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AAF64" w14:textId="15BC34E3" w:rsidR="009D7CCB" w:rsidRPr="009D7CCB" w:rsidRDefault="00316825" w:rsidP="00E66BC0">
      <w:pPr>
        <w:pStyle w:val="Title"/>
      </w:pPr>
      <w:bookmarkStart w:id="0" w:name="_Toc155362393"/>
      <w:r w:rsidRPr="00316825">
        <w:rPr>
          <w:noProof/>
        </w:rPr>
        <w:drawing>
          <wp:anchor distT="0" distB="0" distL="114300" distR="114300" simplePos="0" relativeHeight="251658241" behindDoc="1" locked="0" layoutInCell="1" allowOverlap="1" wp14:anchorId="1B06010B" wp14:editId="5316B0C2">
            <wp:simplePos x="0" y="0"/>
            <wp:positionH relativeFrom="margin">
              <wp:posOffset>-893445</wp:posOffset>
            </wp:positionH>
            <wp:positionV relativeFrom="paragraph">
              <wp:posOffset>5080</wp:posOffset>
            </wp:positionV>
            <wp:extent cx="7524000" cy="10179422"/>
            <wp:effectExtent l="0" t="0" r="1270" b="0"/>
            <wp:wrapNone/>
            <wp:docPr id="1798422825" name="Picture 7" descr="Cover page contains a graphic banner featuring Australian Centre for Disease Control branding, combining Australian Government emblem with turquoise-and-black visual identity. And, an abstract Indigenous-inspired artwork uses dotted patterns, organic shapes, white circular motifs and sweeping turquoise curves. This artwork is by Jason Douglas (Dalmarri). It represents the journey of communities, staff and knowledge working together to protect health. The work reflects shared responsibility, the pathways through which diseases move, and the ways preparedness, care and collective action interrupt those pathways to keep communities saf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422825" name="Picture 7" descr="Cover page contains a graphic banner featuring Australian Centre for Disease Control branding, combining Australian Government emblem with turquoise-and-black visual identity. And, an abstract Indigenous-inspired artwork uses dotted patterns, organic shapes, white circular motifs and sweeping turquoise curves. This artwork is by Jason Douglas (Dalmarri). It represents the journey of communities, staff and knowledge working together to protect health. The work reflects shared responsibility, the pathways through which diseases move, and the ways preparedness, care and collective action interrupt those pathways to keep communities saf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24000" cy="10179422"/>
                    </a:xfrm>
                    <a:prstGeom prst="rect">
                      <a:avLst/>
                    </a:prstGeom>
                    <a:noFill/>
                    <a:ln>
                      <a:noFill/>
                    </a:ln>
                  </pic:spPr>
                </pic:pic>
              </a:graphicData>
            </a:graphic>
            <wp14:sizeRelH relativeFrom="page">
              <wp14:pctWidth>0</wp14:pctWidth>
            </wp14:sizeRelH>
            <wp14:sizeRelV relativeFrom="page">
              <wp14:pctHeight>0</wp14:pctHeight>
            </wp14:sizeRelV>
          </wp:anchor>
        </w:drawing>
      </w:r>
      <w:r w:rsidR="00680B59">
        <w:t>Annual Report</w:t>
      </w:r>
    </w:p>
    <w:p w14:paraId="61078304" w14:textId="0171019B" w:rsidR="009D7CCB" w:rsidRPr="00E66BC0" w:rsidRDefault="00680B59" w:rsidP="00E66BC0">
      <w:pPr>
        <w:pStyle w:val="Subtitle"/>
        <w:rPr>
          <w:rStyle w:val="BodyTextChar"/>
        </w:rPr>
      </w:pPr>
      <w:r>
        <w:t>2025</w:t>
      </w:r>
      <w:r w:rsidR="00D452A4">
        <w:t>–</w:t>
      </w:r>
      <w:r w:rsidR="00825BAC">
        <w:t>2026</w:t>
      </w:r>
      <w:r w:rsidR="009D7CCB">
        <w:br w:type="page"/>
      </w:r>
    </w:p>
    <w:p w14:paraId="2F37CA59" w14:textId="1EB52DA5" w:rsidR="0013405D" w:rsidRDefault="009F485E" w:rsidP="008D32CB">
      <w:pPr>
        <w:pStyle w:val="Heading1"/>
      </w:pPr>
      <w:bookmarkStart w:id="1" w:name="_Toc243407302"/>
      <w:bookmarkStart w:id="2" w:name="_Toc240369358"/>
      <w:bookmarkStart w:id="3" w:name="Bookmark1"/>
      <w:bookmarkStart w:id="4" w:name="_Toc155362394"/>
      <w:bookmarkEnd w:id="0"/>
      <w:r>
        <w:lastRenderedPageBreak/>
        <w:t>Publication information</w:t>
      </w:r>
      <w:bookmarkEnd w:id="1"/>
    </w:p>
    <w:p w14:paraId="03CBA351" w14:textId="30FAE937" w:rsidR="007E25AC" w:rsidRDefault="00EE13C9" w:rsidP="001D4759">
      <w:pPr>
        <w:pStyle w:val="Heading2"/>
      </w:pPr>
      <w:bookmarkStart w:id="5" w:name="_Toc243407303"/>
      <w:r>
        <w:t xml:space="preserve">Acknowledgement of </w:t>
      </w:r>
      <w:r w:rsidR="0013405D">
        <w:t>C</w:t>
      </w:r>
      <w:r>
        <w:t>ountry</w:t>
      </w:r>
      <w:bookmarkEnd w:id="5"/>
    </w:p>
    <w:p w14:paraId="1859D3EB" w14:textId="21DB4131" w:rsidR="001C7141" w:rsidRDefault="00CC368C">
      <w:r w:rsidRPr="00CC368C">
        <w:t xml:space="preserve">The Australian Centre for Disease Control acknowledges and honours Aboriginal and Torres Strait Islander peoples – the Traditional Owners and Custodians of the lands and waters on which we live and work. We pay our respects to Elders past and </w:t>
      </w:r>
      <w:r w:rsidR="00EE21BC" w:rsidRPr="00CC368C">
        <w:t>present and</w:t>
      </w:r>
      <w:r w:rsidRPr="00CC368C">
        <w:t xml:space="preserve"> extend that respect to all Aboriginal and Torres Strait Islander peoples across this country. We recognise their ongoing connection to Country, culture and community, and we commit to working in genuine partnership towards improving health outcomes for all.</w:t>
      </w:r>
    </w:p>
    <w:p w14:paraId="6D7F8D1F" w14:textId="2390FE3C" w:rsidR="00571008" w:rsidRDefault="00571008" w:rsidP="001D4759">
      <w:pPr>
        <w:pStyle w:val="Heading2"/>
      </w:pPr>
      <w:bookmarkStart w:id="6" w:name="_Toc243407304"/>
      <w:r>
        <w:t>Cover artwork</w:t>
      </w:r>
      <w:bookmarkEnd w:id="6"/>
    </w:p>
    <w:p w14:paraId="62CDF5D0" w14:textId="12126C34" w:rsidR="001D4759" w:rsidRPr="001D4759" w:rsidRDefault="00454C23" w:rsidP="001D4759">
      <w:pPr>
        <w:pStyle w:val="BodyText"/>
      </w:pPr>
      <w:r w:rsidRPr="001D4759">
        <w:t>Health and Connection</w:t>
      </w:r>
    </w:p>
    <w:p w14:paraId="102CD41A" w14:textId="7360C20D" w:rsidR="00454C23" w:rsidRPr="00697B27" w:rsidRDefault="00454C23" w:rsidP="001D4759">
      <w:pPr>
        <w:pStyle w:val="BodyText"/>
      </w:pPr>
      <w:r w:rsidRPr="00697B27">
        <w:t>Artist: Jason Douglas (</w:t>
      </w:r>
      <w:proofErr w:type="spellStart"/>
      <w:r w:rsidRPr="00697B27">
        <w:t>Dalmarri</w:t>
      </w:r>
      <w:proofErr w:type="spellEnd"/>
      <w:r w:rsidRPr="00697B27">
        <w:t>)</w:t>
      </w:r>
    </w:p>
    <w:p w14:paraId="22D19A13" w14:textId="77777777" w:rsidR="00454C23" w:rsidRPr="00697B27" w:rsidRDefault="00454C23" w:rsidP="001D4759">
      <w:pPr>
        <w:pStyle w:val="BodyText"/>
      </w:pPr>
      <w:r w:rsidRPr="00697B27">
        <w:t xml:space="preserve">This artwork was created through a collaborative session between Australian Centre for Disease Control staff and Aboriginal artist Jason Douglas from </w:t>
      </w:r>
      <w:proofErr w:type="spellStart"/>
      <w:r w:rsidRPr="00697B27">
        <w:t>Dalmarri</w:t>
      </w:r>
      <w:proofErr w:type="spellEnd"/>
      <w:r w:rsidRPr="00697B27">
        <w:t>. </w:t>
      </w:r>
    </w:p>
    <w:p w14:paraId="5E10A052" w14:textId="77777777" w:rsidR="00454C23" w:rsidRPr="00697B27" w:rsidRDefault="00454C23" w:rsidP="001D4759">
      <w:pPr>
        <w:pStyle w:val="BodyText"/>
      </w:pPr>
      <w:r w:rsidRPr="00697B27">
        <w:t>It represents the journey of communities, staff and knowledge working together to protect health. The work reflects shared responsibility, the pathways through which diseases move, and the ways preparedness, care and collective action interrupt those pathways to keep communities safe. </w:t>
      </w:r>
    </w:p>
    <w:p w14:paraId="3EE34653" w14:textId="77777777" w:rsidR="00454C23" w:rsidRPr="00697B27" w:rsidRDefault="00454C23" w:rsidP="001D4759">
      <w:pPr>
        <w:pStyle w:val="BodyText"/>
      </w:pPr>
      <w:r w:rsidRPr="00697B27">
        <w:t>At its centre are 4 concentric circles representing layers of protection, knowledge and preparedness. Surrounding pathways, lines and symbols reflect disease, control, research and the movement of people and information across teams and communities. The inner circles represent CDC staff, connected with partners and communities across the country. </w:t>
      </w:r>
    </w:p>
    <w:p w14:paraId="300DC481" w14:textId="77777777" w:rsidR="00454C23" w:rsidRPr="00697B27" w:rsidRDefault="00454C23" w:rsidP="001D4759">
      <w:pPr>
        <w:pStyle w:val="BodyText"/>
      </w:pPr>
      <w:r w:rsidRPr="00697B27">
        <w:t>Throughout the artwork, symbols of gathering, pathways, waterholes, shields, campsites and bush medicine reflect the enduring knowledge and practices of First Nations peoples in understanding, preventing and responding to disease. </w:t>
      </w:r>
    </w:p>
    <w:p w14:paraId="3E8982CE" w14:textId="3BBEE90C" w:rsidR="0015746B" w:rsidRDefault="00454C23" w:rsidP="001D4759">
      <w:pPr>
        <w:pStyle w:val="BodyText"/>
      </w:pPr>
      <w:r w:rsidRPr="00697B27">
        <w:t>Grounded in connection to people and place, the artwork reflects a future where strong systems, clear pathways and collective action support the health and wellbeing of all communities.</w:t>
      </w:r>
    </w:p>
    <w:p w14:paraId="7BF14EB9" w14:textId="7209F988" w:rsidR="007552BA" w:rsidRDefault="007552BA" w:rsidP="00BB35A4">
      <w:pPr>
        <w:pStyle w:val="Heading2"/>
        <w:pageBreakBefore/>
      </w:pPr>
      <w:bookmarkStart w:id="7" w:name="_Toc243407305"/>
      <w:r>
        <w:lastRenderedPageBreak/>
        <w:t>Publication details</w:t>
      </w:r>
      <w:bookmarkEnd w:id="7"/>
    </w:p>
    <w:p w14:paraId="1BC852C2" w14:textId="77777777" w:rsidR="00EE21BC" w:rsidRDefault="00814D88" w:rsidP="0015746B">
      <w:pPr>
        <w:pStyle w:val="BodyText"/>
      </w:pPr>
      <w:r w:rsidRPr="00814D88">
        <w:t>© 202</w:t>
      </w:r>
      <w:r>
        <w:t>6</w:t>
      </w:r>
      <w:r w:rsidRPr="00814D88">
        <w:t xml:space="preserve"> Commonwealth of Australia as </w:t>
      </w:r>
      <w:r w:rsidR="00EE21BC">
        <w:t xml:space="preserve">represented by the Australian Centre for Disease Control. </w:t>
      </w:r>
    </w:p>
    <w:p w14:paraId="48531542" w14:textId="77777777" w:rsidR="00BC22ED" w:rsidRDefault="00AE212E" w:rsidP="0015746B">
      <w:pPr>
        <w:pStyle w:val="BodyText"/>
      </w:pPr>
      <w:r>
        <w:t xml:space="preserve">This work is copyright. Apart from any use as permitted under the </w:t>
      </w:r>
      <w:r w:rsidRPr="001D4759">
        <w:rPr>
          <w:rStyle w:val="Emphasis"/>
        </w:rPr>
        <w:t xml:space="preserve">Copyright Act 1968, </w:t>
      </w:r>
      <w:r w:rsidR="00AE0C28">
        <w:t xml:space="preserve">no part may be reproduced by any process without prior written permission from the Australian Centre for Disease Control. </w:t>
      </w:r>
    </w:p>
    <w:p w14:paraId="2BD5FF44" w14:textId="4F3014B8" w:rsidR="0001235A" w:rsidRDefault="00BC22ED" w:rsidP="0015746B">
      <w:pPr>
        <w:pStyle w:val="BodyText"/>
      </w:pPr>
      <w:r>
        <w:t>Produced by the Australian Centre for Disease Control, Canberra, ACT.</w:t>
      </w:r>
    </w:p>
    <w:p w14:paraId="4E21924B" w14:textId="141ED7F5" w:rsidR="00B010D8" w:rsidRDefault="00B010D8" w:rsidP="00B010D8">
      <w:pPr>
        <w:pStyle w:val="Heading2"/>
      </w:pPr>
      <w:bookmarkStart w:id="8" w:name="_Toc243407306"/>
      <w:r>
        <w:t>Contact</w:t>
      </w:r>
      <w:bookmarkEnd w:id="8"/>
    </w:p>
    <w:p w14:paraId="1F50F007" w14:textId="77777777" w:rsidR="0057548C" w:rsidRDefault="0001235A" w:rsidP="0015746B">
      <w:pPr>
        <w:pStyle w:val="BodyText"/>
      </w:pPr>
      <w:r>
        <w:t>Requests and enquiries concerning the contents of the report should be addressed to</w:t>
      </w:r>
      <w:r w:rsidR="0057548C">
        <w:t xml:space="preserve">: </w:t>
      </w:r>
    </w:p>
    <w:p w14:paraId="7F216392" w14:textId="77777777" w:rsidR="00975579" w:rsidRDefault="00154173" w:rsidP="0015746B">
      <w:pPr>
        <w:pStyle w:val="BodyText"/>
      </w:pPr>
      <w:r>
        <w:t>Australian Centre for Disease Control</w:t>
      </w:r>
    </w:p>
    <w:p w14:paraId="4328A7CF" w14:textId="77777777" w:rsidR="00975579" w:rsidRDefault="00154173" w:rsidP="0015746B">
      <w:pPr>
        <w:pStyle w:val="BodyText"/>
      </w:pPr>
      <w:r w:rsidRPr="00154173">
        <w:t>PO Box 795</w:t>
      </w:r>
    </w:p>
    <w:p w14:paraId="52F2A2F4" w14:textId="77777777" w:rsidR="00975579" w:rsidRDefault="00154173" w:rsidP="0015746B">
      <w:pPr>
        <w:pStyle w:val="BodyText"/>
      </w:pPr>
      <w:r w:rsidRPr="00154173">
        <w:t xml:space="preserve">Canberra ACT 2601, Australia  </w:t>
      </w:r>
    </w:p>
    <w:p w14:paraId="743AE6D6" w14:textId="451D2598" w:rsidR="00703132" w:rsidRDefault="00703132" w:rsidP="0015746B">
      <w:pPr>
        <w:pStyle w:val="BodyText"/>
      </w:pPr>
      <w:r>
        <w:t xml:space="preserve">Email: </w:t>
      </w:r>
      <w:hyperlink r:id="rId12" w:history="1">
        <w:r w:rsidR="008F3758" w:rsidRPr="00331F85">
          <w:rPr>
            <w:rStyle w:val="Hyperlink"/>
          </w:rPr>
          <w:t>governance@cdc.gov.au</w:t>
        </w:r>
      </w:hyperlink>
      <w:r w:rsidR="008F3758">
        <w:t xml:space="preserve"> </w:t>
      </w:r>
    </w:p>
    <w:p w14:paraId="5CF9DC74" w14:textId="0C5E5213" w:rsidR="00334529" w:rsidRDefault="005F1B8F" w:rsidP="00BB35A4">
      <w:pPr>
        <w:pStyle w:val="BodyText"/>
      </w:pPr>
      <w:r>
        <w:t xml:space="preserve">The report is also available on our </w:t>
      </w:r>
      <w:hyperlink r:id="rId13">
        <w:r w:rsidRPr="2A6FE005">
          <w:rPr>
            <w:rStyle w:val="Hyperlink"/>
          </w:rPr>
          <w:t>website</w:t>
        </w:r>
        <w:r w:rsidR="00027842" w:rsidRPr="2A6FE005">
          <w:rPr>
            <w:rStyle w:val="Hyperlink"/>
          </w:rPr>
          <w:t xml:space="preserve"> </w:t>
        </w:r>
      </w:hyperlink>
      <w:r w:rsidR="00622C17">
        <w:t>(</w:t>
      </w:r>
      <w:hyperlink r:id="rId14">
        <w:r w:rsidR="00622C17" w:rsidRPr="2A6FE005">
          <w:rPr>
            <w:rStyle w:val="Hyperlink"/>
          </w:rPr>
          <w:t>https://www.cdc.gov.au/</w:t>
        </w:r>
      </w:hyperlink>
      <w:r w:rsidR="00622C17">
        <w:t>)</w:t>
      </w:r>
      <w:r>
        <w:br w:type="page"/>
      </w:r>
    </w:p>
    <w:p w14:paraId="7B821FAA" w14:textId="31A33375" w:rsidR="00E970ED" w:rsidRDefault="00E970ED" w:rsidP="0066304E">
      <w:pPr>
        <w:pStyle w:val="Heading1"/>
      </w:pPr>
      <w:bookmarkStart w:id="9" w:name="_Toc243407307"/>
      <w:r>
        <w:lastRenderedPageBreak/>
        <w:t>Letter of transmittal</w:t>
      </w:r>
      <w:bookmarkEnd w:id="2"/>
      <w:bookmarkEnd w:id="9"/>
    </w:p>
    <w:p w14:paraId="05F3F74E" w14:textId="6CDAB06B" w:rsidR="00D97DD0" w:rsidRPr="00825070" w:rsidRDefault="00E970ED" w:rsidP="00825070">
      <w:pPr>
        <w:pStyle w:val="BodyText"/>
      </w:pPr>
      <w:r w:rsidRPr="00825070">
        <w:t>Dear Minister</w:t>
      </w:r>
    </w:p>
    <w:p w14:paraId="2D981299" w14:textId="581F06CE" w:rsidR="00D97DD0" w:rsidRDefault="00D02F37" w:rsidP="00A136C2">
      <w:pPr>
        <w:pStyle w:val="BodyText"/>
      </w:pPr>
      <w:r>
        <w:t>I</w:t>
      </w:r>
      <w:r w:rsidR="006708B4">
        <w:t>,</w:t>
      </w:r>
      <w:r>
        <w:t xml:space="preserve"> a</w:t>
      </w:r>
      <w:r w:rsidR="00370C01">
        <w:t>s the accountable authority</w:t>
      </w:r>
      <w:r w:rsidR="004D0495">
        <w:t xml:space="preserve"> for the Australian Centre for Disease Control</w:t>
      </w:r>
      <w:r w:rsidR="004D0495" w:rsidRPr="00F01383">
        <w:t xml:space="preserve"> (CDC)</w:t>
      </w:r>
      <w:r w:rsidR="00370F29">
        <w:t>,</w:t>
      </w:r>
      <w:r w:rsidR="004D0495" w:rsidRPr="00F01383">
        <w:t xml:space="preserve"> </w:t>
      </w:r>
      <w:r w:rsidR="00D97DD0">
        <w:t>am pleased</w:t>
      </w:r>
      <w:r w:rsidR="00E970ED">
        <w:t xml:space="preserve"> to present the annual report for the financial year 2025</w:t>
      </w:r>
      <w:r w:rsidR="00D452A4">
        <w:t>–</w:t>
      </w:r>
      <w:r w:rsidR="00E970ED">
        <w:t>26.</w:t>
      </w:r>
    </w:p>
    <w:p w14:paraId="0AF6E1C9" w14:textId="6CD5E1B1" w:rsidR="005434E2" w:rsidRPr="00E0467B" w:rsidRDefault="00E970ED" w:rsidP="00A136C2">
      <w:pPr>
        <w:pStyle w:val="BodyText"/>
      </w:pPr>
      <w:r w:rsidRPr="00E0467B">
        <w:t>This report has been prepared for the purposes of section 46 of the</w:t>
      </w:r>
      <w:r w:rsidR="00D52616">
        <w:t xml:space="preserve"> </w:t>
      </w:r>
      <w:r w:rsidRPr="00825070">
        <w:rPr>
          <w:rStyle w:val="Emphasis"/>
        </w:rPr>
        <w:t>Public Governance, Performance and Accountability Act 2013</w:t>
      </w:r>
      <w:r w:rsidRPr="00E0467B">
        <w:t xml:space="preserve"> (PGPA Act), which requires that an annual report be given to the entity’s responsible Minister for presentation to the Parliament.</w:t>
      </w:r>
    </w:p>
    <w:p w14:paraId="6B3EB79B" w14:textId="2D57261C" w:rsidR="003E5AE1" w:rsidRPr="00E0467B" w:rsidRDefault="00E970ED" w:rsidP="00A136C2">
      <w:pPr>
        <w:pStyle w:val="BodyText"/>
      </w:pPr>
      <w:r w:rsidRPr="00E0467B">
        <w:t>This report also includes additional requirements that are specified in the enabling legislation, the</w:t>
      </w:r>
      <w:r>
        <w:t xml:space="preserve"> </w:t>
      </w:r>
      <w:r w:rsidRPr="00825070">
        <w:rPr>
          <w:rStyle w:val="Emphasis"/>
        </w:rPr>
        <w:t>Australian Centre for Disease Control Act 2025</w:t>
      </w:r>
      <w:r w:rsidR="00850471" w:rsidRPr="00825070">
        <w:rPr>
          <w:rStyle w:val="Emphasis"/>
        </w:rPr>
        <w:t xml:space="preserve"> </w:t>
      </w:r>
      <w:r w:rsidR="00850471" w:rsidRPr="00850471">
        <w:t>(CDC Act)</w:t>
      </w:r>
      <w:r w:rsidRPr="00E0467B">
        <w:t>.</w:t>
      </w:r>
    </w:p>
    <w:p w14:paraId="52CB0C01" w14:textId="44C166F2" w:rsidR="00037F5A" w:rsidRDefault="00E970ED" w:rsidP="00A136C2">
      <w:pPr>
        <w:pStyle w:val="BodyText"/>
      </w:pPr>
      <w:r w:rsidRPr="00E0467B">
        <w:t>This report includes the entities audited annual financial statements as required by subsection 43(4) of the PGPA Act. It also includes the entities annual performance statements as required under section 39 of the PGPA Act.</w:t>
      </w:r>
    </w:p>
    <w:p w14:paraId="3E621547" w14:textId="11ED8758" w:rsidR="00E970ED" w:rsidRPr="00E0467B" w:rsidRDefault="00E970ED" w:rsidP="00A136C2">
      <w:pPr>
        <w:pStyle w:val="BodyText"/>
      </w:pPr>
      <w:r w:rsidRPr="00E0467B">
        <w:t>In accordance with section 10, and as required by subsection 17</w:t>
      </w:r>
      <w:proofErr w:type="gramStart"/>
      <w:r w:rsidRPr="00E0467B">
        <w:t>AG(</w:t>
      </w:r>
      <w:proofErr w:type="gramEnd"/>
      <w:r w:rsidRPr="00E0467B">
        <w:t>2)</w:t>
      </w:r>
      <w:r>
        <w:t>,</w:t>
      </w:r>
      <w:r w:rsidRPr="00E0467B">
        <w:t xml:space="preserve"> of the </w:t>
      </w:r>
      <w:r w:rsidRPr="00825070">
        <w:rPr>
          <w:rStyle w:val="Emphasis"/>
        </w:rPr>
        <w:t>Public Governance, Performance and Accountability Rule 2014</w:t>
      </w:r>
      <w:r w:rsidR="00983891" w:rsidRPr="00825070">
        <w:rPr>
          <w:rStyle w:val="Emphasis"/>
        </w:rPr>
        <w:t xml:space="preserve"> </w:t>
      </w:r>
      <w:r w:rsidR="00983891" w:rsidRPr="00983891">
        <w:t>(PGPA Rule)</w:t>
      </w:r>
      <w:r w:rsidRPr="00E0467B">
        <w:t>, I certify that:</w:t>
      </w:r>
    </w:p>
    <w:p w14:paraId="53D725D3" w14:textId="6C5DF3E8" w:rsidR="00E970ED" w:rsidRPr="00E0467B" w:rsidRDefault="00E970ED" w:rsidP="00A136C2">
      <w:pPr>
        <w:pStyle w:val="ListNumber"/>
      </w:pPr>
      <w:r w:rsidRPr="00E0467B">
        <w:t xml:space="preserve">the </w:t>
      </w:r>
      <w:r w:rsidR="003D1CE6">
        <w:t>agency</w:t>
      </w:r>
      <w:r w:rsidR="003D1CE6" w:rsidRPr="00E0467B">
        <w:t xml:space="preserve"> </w:t>
      </w:r>
      <w:r w:rsidRPr="00E0467B">
        <w:t>prepared fraud and corruption risk assessments and fraud and corruption control plans</w:t>
      </w:r>
    </w:p>
    <w:p w14:paraId="7FD2F21B" w14:textId="6B62F467" w:rsidR="00E970ED" w:rsidRPr="00E0467B" w:rsidRDefault="00E970ED" w:rsidP="00A136C2">
      <w:pPr>
        <w:pStyle w:val="ListNumber"/>
      </w:pPr>
      <w:r w:rsidRPr="00E0467B">
        <w:t xml:space="preserve">the </w:t>
      </w:r>
      <w:r w:rsidR="003D1CE6">
        <w:t>agency</w:t>
      </w:r>
      <w:r w:rsidR="003D1CE6" w:rsidRPr="00E0467B">
        <w:t xml:space="preserve"> </w:t>
      </w:r>
      <w:r w:rsidRPr="00E0467B">
        <w:t>had appropriate mechanisms to prevent, detect, investigate, record and confidentially report suspected fraud and corruption</w:t>
      </w:r>
    </w:p>
    <w:p w14:paraId="5A9EE992" w14:textId="4E470DA0" w:rsidR="00E970ED" w:rsidRPr="00E0467B" w:rsidRDefault="00E970ED" w:rsidP="00A136C2">
      <w:pPr>
        <w:pStyle w:val="ListNumber"/>
      </w:pPr>
      <w:r>
        <w:t xml:space="preserve">We </w:t>
      </w:r>
      <w:r w:rsidRPr="00E0467B">
        <w:t xml:space="preserve">took all reasonable measures to appropriately deal with fraud relating to the </w:t>
      </w:r>
      <w:r w:rsidR="00011883">
        <w:t>agency</w:t>
      </w:r>
      <w:r w:rsidRPr="00E0467B">
        <w:t>.</w:t>
      </w:r>
    </w:p>
    <w:p w14:paraId="494C7AB4" w14:textId="6619DCC6" w:rsidR="00AE2AF9" w:rsidRDefault="00E970ED" w:rsidP="00644628">
      <w:pPr>
        <w:pStyle w:val="BodyText"/>
      </w:pPr>
      <w:r w:rsidRPr="00E0467B">
        <w:t>Yours sincerely</w:t>
      </w:r>
    </w:p>
    <w:p w14:paraId="7EBDC9E3" w14:textId="1690BA6C" w:rsidR="00E970ED" w:rsidRPr="00B96D93" w:rsidRDefault="00E970ED" w:rsidP="00B96D93">
      <w:pPr>
        <w:pStyle w:val="BodyText"/>
      </w:pPr>
      <w:r w:rsidRPr="00B96D93">
        <w:t>Professor Zoe Wainer</w:t>
      </w:r>
    </w:p>
    <w:p w14:paraId="51F7052C" w14:textId="417795F8" w:rsidR="00E970ED" w:rsidRPr="007D4844" w:rsidRDefault="00E970ED" w:rsidP="00B96D93">
      <w:pPr>
        <w:pStyle w:val="BodyText"/>
      </w:pPr>
      <w:r w:rsidRPr="007D4844">
        <w:t>Director-General</w:t>
      </w:r>
    </w:p>
    <w:p w14:paraId="0C8E3EA2" w14:textId="77777777" w:rsidR="00E970ED" w:rsidRPr="007D4844" w:rsidRDefault="00E970ED" w:rsidP="00B96D93">
      <w:pPr>
        <w:pStyle w:val="BodyText"/>
      </w:pPr>
      <w:r w:rsidRPr="007D4844">
        <w:t>Australian Centre for Disease Control</w:t>
      </w:r>
    </w:p>
    <w:p w14:paraId="48057191" w14:textId="54237DBD" w:rsidR="00E970ED" w:rsidRPr="00FF4BDC" w:rsidRDefault="00E970ED" w:rsidP="00825070">
      <w:r w:rsidRPr="00FF4BDC">
        <w:t>Date</w:t>
      </w:r>
      <w:r w:rsidR="004529A4" w:rsidRPr="00FF4BDC">
        <w:t xml:space="preserve">: </w:t>
      </w:r>
      <w:r w:rsidR="00FF4BDC">
        <w:t>14/10/26</w:t>
      </w:r>
    </w:p>
    <w:p w14:paraId="35EB03F0" w14:textId="77777777" w:rsidR="00B346AE" w:rsidRDefault="00E970ED" w:rsidP="00E970ED">
      <w:r>
        <w:br w:type="page"/>
      </w:r>
    </w:p>
    <w:sdt>
      <w:sdtPr>
        <w:rPr>
          <w:rFonts w:eastAsiaTheme="minorEastAsia" w:cstheme="minorBidi"/>
          <w:b w:val="0"/>
          <w:color w:val="auto"/>
          <w:kern w:val="2"/>
          <w:sz w:val="24"/>
          <w:szCs w:val="24"/>
          <w:lang w:val="en-GB"/>
          <w14:ligatures w14:val="standardContextual"/>
        </w:rPr>
        <w:id w:val="-756521121"/>
        <w:docPartObj>
          <w:docPartGallery w:val="Table of Contents"/>
          <w:docPartUnique/>
        </w:docPartObj>
      </w:sdtPr>
      <w:sdtEndPr>
        <w:rPr>
          <w:rFonts w:eastAsiaTheme="minorHAnsi"/>
        </w:rPr>
      </w:sdtEndPr>
      <w:sdtContent>
        <w:p w14:paraId="5A34E6AD" w14:textId="38672EA0" w:rsidR="009E6086" w:rsidRDefault="009E6086">
          <w:pPr>
            <w:pStyle w:val="TOCHeading"/>
          </w:pPr>
          <w:r>
            <w:rPr>
              <w:lang w:val="en-GB"/>
            </w:rPr>
            <w:t>Contents</w:t>
          </w:r>
        </w:p>
        <w:p w14:paraId="2F9F94D3" w14:textId="3DED294D" w:rsidR="00644628" w:rsidRPr="00644628" w:rsidRDefault="009E6086">
          <w:pPr>
            <w:pStyle w:val="TOC1"/>
            <w:rPr>
              <w:lang w:eastAsia="ja-JP"/>
            </w:rPr>
          </w:pPr>
          <w:r>
            <w:rPr>
              <w:lang w:eastAsia="ja-JP"/>
            </w:rPr>
            <w:fldChar w:fldCharType="begin"/>
          </w:r>
          <w:r>
            <w:instrText xml:space="preserve"> TOC \o "1-3" \h \z \u </w:instrText>
          </w:r>
          <w:r>
            <w:rPr>
              <w:lang w:eastAsia="ja-JP"/>
            </w:rPr>
            <w:fldChar w:fldCharType="separate"/>
          </w:r>
          <w:hyperlink w:anchor="_Toc243407302" w:history="1">
            <w:r w:rsidR="00644628" w:rsidRPr="00713D22">
              <w:rPr>
                <w:rStyle w:val="Hyperlink"/>
              </w:rPr>
              <w:t>Publication information</w:t>
            </w:r>
            <w:r w:rsidR="00644628">
              <w:rPr>
                <w:webHidden/>
              </w:rPr>
              <w:tab/>
            </w:r>
            <w:r w:rsidR="00644628">
              <w:rPr>
                <w:webHidden/>
              </w:rPr>
              <w:fldChar w:fldCharType="begin"/>
            </w:r>
            <w:r w:rsidR="00644628">
              <w:rPr>
                <w:webHidden/>
              </w:rPr>
              <w:instrText xml:space="preserve"> PAGEREF _Toc243407302 \h </w:instrText>
            </w:r>
            <w:r w:rsidR="00644628">
              <w:rPr>
                <w:webHidden/>
              </w:rPr>
            </w:r>
            <w:r w:rsidR="00644628">
              <w:rPr>
                <w:webHidden/>
              </w:rPr>
              <w:fldChar w:fldCharType="separate"/>
            </w:r>
            <w:r w:rsidR="00BB35A4">
              <w:rPr>
                <w:webHidden/>
              </w:rPr>
              <w:t>2</w:t>
            </w:r>
            <w:r w:rsidR="00644628">
              <w:rPr>
                <w:webHidden/>
              </w:rPr>
              <w:fldChar w:fldCharType="end"/>
            </w:r>
          </w:hyperlink>
        </w:p>
        <w:p w14:paraId="181D3D05" w14:textId="05772EFC" w:rsidR="00644628" w:rsidRPr="00644628" w:rsidRDefault="00644628">
          <w:pPr>
            <w:pStyle w:val="TOC2"/>
          </w:pPr>
          <w:hyperlink w:anchor="_Toc243407303" w:history="1">
            <w:r w:rsidRPr="00713D22">
              <w:rPr>
                <w:rStyle w:val="Hyperlink"/>
              </w:rPr>
              <w:t>Acknowledgement of Country</w:t>
            </w:r>
            <w:r>
              <w:rPr>
                <w:webHidden/>
              </w:rPr>
              <w:tab/>
            </w:r>
            <w:r>
              <w:rPr>
                <w:webHidden/>
              </w:rPr>
              <w:fldChar w:fldCharType="begin"/>
            </w:r>
            <w:r>
              <w:rPr>
                <w:webHidden/>
              </w:rPr>
              <w:instrText xml:space="preserve"> PAGEREF _Toc243407303 \h </w:instrText>
            </w:r>
            <w:r>
              <w:rPr>
                <w:webHidden/>
              </w:rPr>
            </w:r>
            <w:r>
              <w:rPr>
                <w:webHidden/>
              </w:rPr>
              <w:fldChar w:fldCharType="separate"/>
            </w:r>
            <w:r w:rsidR="00BB35A4">
              <w:rPr>
                <w:webHidden/>
              </w:rPr>
              <w:t>2</w:t>
            </w:r>
            <w:r>
              <w:rPr>
                <w:webHidden/>
              </w:rPr>
              <w:fldChar w:fldCharType="end"/>
            </w:r>
          </w:hyperlink>
        </w:p>
        <w:p w14:paraId="34BA9E8A" w14:textId="5AD354D4" w:rsidR="00644628" w:rsidRPr="00644628" w:rsidRDefault="00644628">
          <w:pPr>
            <w:pStyle w:val="TOC2"/>
          </w:pPr>
          <w:hyperlink w:anchor="_Toc243407304" w:history="1">
            <w:r w:rsidRPr="00713D22">
              <w:rPr>
                <w:rStyle w:val="Hyperlink"/>
              </w:rPr>
              <w:t>Cover artwork</w:t>
            </w:r>
            <w:r>
              <w:rPr>
                <w:webHidden/>
              </w:rPr>
              <w:tab/>
            </w:r>
            <w:r>
              <w:rPr>
                <w:webHidden/>
              </w:rPr>
              <w:fldChar w:fldCharType="begin"/>
            </w:r>
            <w:r>
              <w:rPr>
                <w:webHidden/>
              </w:rPr>
              <w:instrText xml:space="preserve"> PAGEREF _Toc243407304 \h </w:instrText>
            </w:r>
            <w:r>
              <w:rPr>
                <w:webHidden/>
              </w:rPr>
            </w:r>
            <w:r>
              <w:rPr>
                <w:webHidden/>
              </w:rPr>
              <w:fldChar w:fldCharType="separate"/>
            </w:r>
            <w:r w:rsidR="00BB35A4">
              <w:rPr>
                <w:webHidden/>
              </w:rPr>
              <w:t>2</w:t>
            </w:r>
            <w:r>
              <w:rPr>
                <w:webHidden/>
              </w:rPr>
              <w:fldChar w:fldCharType="end"/>
            </w:r>
          </w:hyperlink>
        </w:p>
        <w:p w14:paraId="7660F709" w14:textId="580B7D90" w:rsidR="00644628" w:rsidRPr="00644628" w:rsidRDefault="00644628">
          <w:pPr>
            <w:pStyle w:val="TOC2"/>
          </w:pPr>
          <w:hyperlink w:anchor="_Toc243407305" w:history="1">
            <w:r w:rsidRPr="00713D22">
              <w:rPr>
                <w:rStyle w:val="Hyperlink"/>
              </w:rPr>
              <w:t>Publication details</w:t>
            </w:r>
            <w:r>
              <w:rPr>
                <w:webHidden/>
              </w:rPr>
              <w:tab/>
            </w:r>
            <w:r>
              <w:rPr>
                <w:webHidden/>
              </w:rPr>
              <w:fldChar w:fldCharType="begin"/>
            </w:r>
            <w:r>
              <w:rPr>
                <w:webHidden/>
              </w:rPr>
              <w:instrText xml:space="preserve"> PAGEREF _Toc243407305 \h </w:instrText>
            </w:r>
            <w:r>
              <w:rPr>
                <w:webHidden/>
              </w:rPr>
            </w:r>
            <w:r>
              <w:rPr>
                <w:webHidden/>
              </w:rPr>
              <w:fldChar w:fldCharType="separate"/>
            </w:r>
            <w:r w:rsidR="00BB35A4">
              <w:rPr>
                <w:webHidden/>
              </w:rPr>
              <w:t>3</w:t>
            </w:r>
            <w:r>
              <w:rPr>
                <w:webHidden/>
              </w:rPr>
              <w:fldChar w:fldCharType="end"/>
            </w:r>
          </w:hyperlink>
        </w:p>
        <w:p w14:paraId="00F20B7C" w14:textId="2F79A1CC" w:rsidR="00644628" w:rsidRPr="00644628" w:rsidRDefault="00644628">
          <w:pPr>
            <w:pStyle w:val="TOC2"/>
          </w:pPr>
          <w:hyperlink w:anchor="_Toc243407306" w:history="1">
            <w:r w:rsidRPr="00713D22">
              <w:rPr>
                <w:rStyle w:val="Hyperlink"/>
              </w:rPr>
              <w:t>Contact</w:t>
            </w:r>
            <w:r>
              <w:rPr>
                <w:webHidden/>
              </w:rPr>
              <w:tab/>
            </w:r>
            <w:r>
              <w:rPr>
                <w:webHidden/>
              </w:rPr>
              <w:fldChar w:fldCharType="begin"/>
            </w:r>
            <w:r>
              <w:rPr>
                <w:webHidden/>
              </w:rPr>
              <w:instrText xml:space="preserve"> PAGEREF _Toc243407306 \h </w:instrText>
            </w:r>
            <w:r>
              <w:rPr>
                <w:webHidden/>
              </w:rPr>
            </w:r>
            <w:r>
              <w:rPr>
                <w:webHidden/>
              </w:rPr>
              <w:fldChar w:fldCharType="separate"/>
            </w:r>
            <w:r w:rsidR="00BB35A4">
              <w:rPr>
                <w:webHidden/>
              </w:rPr>
              <w:t>3</w:t>
            </w:r>
            <w:r>
              <w:rPr>
                <w:webHidden/>
              </w:rPr>
              <w:fldChar w:fldCharType="end"/>
            </w:r>
          </w:hyperlink>
        </w:p>
        <w:p w14:paraId="60AF4739" w14:textId="308983FB" w:rsidR="00644628" w:rsidRPr="00644628" w:rsidRDefault="00644628">
          <w:pPr>
            <w:pStyle w:val="TOC1"/>
            <w:rPr>
              <w:lang w:eastAsia="ja-JP"/>
            </w:rPr>
          </w:pPr>
          <w:hyperlink w:anchor="_Toc243407307" w:history="1">
            <w:r w:rsidRPr="00713D22">
              <w:rPr>
                <w:rStyle w:val="Hyperlink"/>
              </w:rPr>
              <w:t>Letter of transmittal</w:t>
            </w:r>
            <w:r>
              <w:rPr>
                <w:webHidden/>
              </w:rPr>
              <w:tab/>
            </w:r>
            <w:r>
              <w:rPr>
                <w:webHidden/>
              </w:rPr>
              <w:fldChar w:fldCharType="begin"/>
            </w:r>
            <w:r>
              <w:rPr>
                <w:webHidden/>
              </w:rPr>
              <w:instrText xml:space="preserve"> PAGEREF _Toc243407307 \h </w:instrText>
            </w:r>
            <w:r>
              <w:rPr>
                <w:webHidden/>
              </w:rPr>
            </w:r>
            <w:r>
              <w:rPr>
                <w:webHidden/>
              </w:rPr>
              <w:fldChar w:fldCharType="separate"/>
            </w:r>
            <w:r w:rsidR="00BB35A4">
              <w:rPr>
                <w:webHidden/>
              </w:rPr>
              <w:t>4</w:t>
            </w:r>
            <w:r>
              <w:rPr>
                <w:webHidden/>
              </w:rPr>
              <w:fldChar w:fldCharType="end"/>
            </w:r>
          </w:hyperlink>
        </w:p>
        <w:p w14:paraId="3F4C31DF" w14:textId="70EA1207" w:rsidR="00644628" w:rsidRPr="00644628" w:rsidRDefault="00644628">
          <w:pPr>
            <w:pStyle w:val="TOC1"/>
            <w:rPr>
              <w:lang w:eastAsia="ja-JP"/>
            </w:rPr>
          </w:pPr>
          <w:hyperlink w:anchor="_Toc243407308" w:history="1">
            <w:r w:rsidRPr="00713D22">
              <w:rPr>
                <w:rStyle w:val="Hyperlink"/>
              </w:rPr>
              <w:t>1.</w:t>
            </w:r>
            <w:r w:rsidRPr="00644628">
              <w:rPr>
                <w:lang w:eastAsia="ja-JP"/>
              </w:rPr>
              <w:tab/>
            </w:r>
            <w:r w:rsidRPr="00713D22">
              <w:rPr>
                <w:rStyle w:val="Hyperlink"/>
              </w:rPr>
              <w:t>Director-General's review</w:t>
            </w:r>
            <w:r>
              <w:rPr>
                <w:webHidden/>
              </w:rPr>
              <w:tab/>
            </w:r>
            <w:r>
              <w:rPr>
                <w:webHidden/>
              </w:rPr>
              <w:fldChar w:fldCharType="begin"/>
            </w:r>
            <w:r>
              <w:rPr>
                <w:webHidden/>
              </w:rPr>
              <w:instrText xml:space="preserve"> PAGEREF _Toc243407308 \h </w:instrText>
            </w:r>
            <w:r>
              <w:rPr>
                <w:webHidden/>
              </w:rPr>
            </w:r>
            <w:r>
              <w:rPr>
                <w:webHidden/>
              </w:rPr>
              <w:fldChar w:fldCharType="separate"/>
            </w:r>
            <w:r w:rsidR="00BB35A4">
              <w:rPr>
                <w:webHidden/>
              </w:rPr>
              <w:t>7</w:t>
            </w:r>
            <w:r>
              <w:rPr>
                <w:webHidden/>
              </w:rPr>
              <w:fldChar w:fldCharType="end"/>
            </w:r>
          </w:hyperlink>
        </w:p>
        <w:p w14:paraId="692206FC" w14:textId="6F547136" w:rsidR="00644628" w:rsidRPr="00644628" w:rsidRDefault="00644628">
          <w:pPr>
            <w:pStyle w:val="TOC1"/>
            <w:rPr>
              <w:lang w:eastAsia="ja-JP"/>
            </w:rPr>
          </w:pPr>
          <w:hyperlink w:anchor="_Toc243407309" w:history="1">
            <w:r w:rsidRPr="00713D22">
              <w:rPr>
                <w:rStyle w:val="Hyperlink"/>
              </w:rPr>
              <w:t>2.</w:t>
            </w:r>
            <w:r w:rsidRPr="00644628">
              <w:rPr>
                <w:lang w:eastAsia="ja-JP"/>
              </w:rPr>
              <w:tab/>
            </w:r>
            <w:r w:rsidRPr="00713D22">
              <w:rPr>
                <w:rStyle w:val="Hyperlink"/>
              </w:rPr>
              <w:t>Overview of the Australian Centre for Disease Control</w:t>
            </w:r>
            <w:r>
              <w:rPr>
                <w:webHidden/>
              </w:rPr>
              <w:tab/>
            </w:r>
            <w:r>
              <w:rPr>
                <w:webHidden/>
              </w:rPr>
              <w:fldChar w:fldCharType="begin"/>
            </w:r>
            <w:r>
              <w:rPr>
                <w:webHidden/>
              </w:rPr>
              <w:instrText xml:space="preserve"> PAGEREF _Toc243407309 \h </w:instrText>
            </w:r>
            <w:r>
              <w:rPr>
                <w:webHidden/>
              </w:rPr>
            </w:r>
            <w:r>
              <w:rPr>
                <w:webHidden/>
              </w:rPr>
              <w:fldChar w:fldCharType="separate"/>
            </w:r>
            <w:r w:rsidR="00BB35A4">
              <w:rPr>
                <w:webHidden/>
              </w:rPr>
              <w:t>9</w:t>
            </w:r>
            <w:r>
              <w:rPr>
                <w:webHidden/>
              </w:rPr>
              <w:fldChar w:fldCharType="end"/>
            </w:r>
          </w:hyperlink>
        </w:p>
        <w:p w14:paraId="5972DC9E" w14:textId="38F0439C" w:rsidR="00644628" w:rsidRPr="00644628" w:rsidRDefault="00644628">
          <w:pPr>
            <w:pStyle w:val="TOC1"/>
            <w:rPr>
              <w:lang w:eastAsia="ja-JP"/>
            </w:rPr>
          </w:pPr>
          <w:hyperlink w:anchor="_Toc243407310" w:history="1">
            <w:r w:rsidRPr="00713D22">
              <w:rPr>
                <w:rStyle w:val="Hyperlink"/>
              </w:rPr>
              <w:t>3.</w:t>
            </w:r>
            <w:r w:rsidRPr="00644628">
              <w:rPr>
                <w:lang w:eastAsia="ja-JP"/>
              </w:rPr>
              <w:tab/>
            </w:r>
            <w:r w:rsidRPr="00713D22">
              <w:rPr>
                <w:rStyle w:val="Hyperlink"/>
              </w:rPr>
              <w:t>How the CDC Adds Value</w:t>
            </w:r>
            <w:r>
              <w:rPr>
                <w:webHidden/>
              </w:rPr>
              <w:tab/>
            </w:r>
            <w:r>
              <w:rPr>
                <w:webHidden/>
              </w:rPr>
              <w:fldChar w:fldCharType="begin"/>
            </w:r>
            <w:r>
              <w:rPr>
                <w:webHidden/>
              </w:rPr>
              <w:instrText xml:space="preserve"> PAGEREF _Toc243407310 \h </w:instrText>
            </w:r>
            <w:r>
              <w:rPr>
                <w:webHidden/>
              </w:rPr>
            </w:r>
            <w:r>
              <w:rPr>
                <w:webHidden/>
              </w:rPr>
              <w:fldChar w:fldCharType="separate"/>
            </w:r>
            <w:r w:rsidR="00BB35A4">
              <w:rPr>
                <w:webHidden/>
              </w:rPr>
              <w:t>10</w:t>
            </w:r>
            <w:r>
              <w:rPr>
                <w:webHidden/>
              </w:rPr>
              <w:fldChar w:fldCharType="end"/>
            </w:r>
          </w:hyperlink>
        </w:p>
        <w:p w14:paraId="268688E5" w14:textId="5B4B0FE0" w:rsidR="00644628" w:rsidRPr="00644628" w:rsidRDefault="00644628">
          <w:pPr>
            <w:pStyle w:val="TOC2"/>
          </w:pPr>
          <w:hyperlink w:anchor="_Toc243407311" w:history="1">
            <w:r w:rsidRPr="00713D22">
              <w:rPr>
                <w:rStyle w:val="Hyperlink"/>
              </w:rPr>
              <w:t>3.1.</w:t>
            </w:r>
            <w:r w:rsidRPr="00644628">
              <w:tab/>
            </w:r>
            <w:r w:rsidRPr="00713D22">
              <w:rPr>
                <w:rStyle w:val="Hyperlink"/>
              </w:rPr>
              <w:t>Transparency on public health advice</w:t>
            </w:r>
            <w:r>
              <w:rPr>
                <w:webHidden/>
              </w:rPr>
              <w:tab/>
            </w:r>
            <w:r>
              <w:rPr>
                <w:webHidden/>
              </w:rPr>
              <w:fldChar w:fldCharType="begin"/>
            </w:r>
            <w:r>
              <w:rPr>
                <w:webHidden/>
              </w:rPr>
              <w:instrText xml:space="preserve"> PAGEREF _Toc243407311 \h </w:instrText>
            </w:r>
            <w:r>
              <w:rPr>
                <w:webHidden/>
              </w:rPr>
            </w:r>
            <w:r>
              <w:rPr>
                <w:webHidden/>
              </w:rPr>
              <w:fldChar w:fldCharType="separate"/>
            </w:r>
            <w:r w:rsidR="00BB35A4">
              <w:rPr>
                <w:webHidden/>
              </w:rPr>
              <w:t>13</w:t>
            </w:r>
            <w:r>
              <w:rPr>
                <w:webHidden/>
              </w:rPr>
              <w:fldChar w:fldCharType="end"/>
            </w:r>
          </w:hyperlink>
        </w:p>
        <w:p w14:paraId="123E7776" w14:textId="7FBA46B1" w:rsidR="00644628" w:rsidRPr="00644628" w:rsidRDefault="00644628">
          <w:pPr>
            <w:pStyle w:val="TOC2"/>
          </w:pPr>
          <w:hyperlink w:anchor="_Toc243407312" w:history="1">
            <w:r w:rsidRPr="00713D22">
              <w:rPr>
                <w:rStyle w:val="Hyperlink"/>
              </w:rPr>
              <w:t>3.2.</w:t>
            </w:r>
            <w:r w:rsidRPr="00644628">
              <w:tab/>
            </w:r>
            <w:r w:rsidRPr="00713D22">
              <w:rPr>
                <w:rStyle w:val="Hyperlink"/>
              </w:rPr>
              <w:t>Pandemic preparedness and coordination</w:t>
            </w:r>
            <w:r>
              <w:rPr>
                <w:webHidden/>
              </w:rPr>
              <w:tab/>
            </w:r>
            <w:r>
              <w:rPr>
                <w:webHidden/>
              </w:rPr>
              <w:fldChar w:fldCharType="begin"/>
            </w:r>
            <w:r>
              <w:rPr>
                <w:webHidden/>
              </w:rPr>
              <w:instrText xml:space="preserve"> PAGEREF _Toc243407312 \h </w:instrText>
            </w:r>
            <w:r>
              <w:rPr>
                <w:webHidden/>
              </w:rPr>
            </w:r>
            <w:r>
              <w:rPr>
                <w:webHidden/>
              </w:rPr>
              <w:fldChar w:fldCharType="separate"/>
            </w:r>
            <w:r w:rsidR="00BB35A4">
              <w:rPr>
                <w:webHidden/>
              </w:rPr>
              <w:t>15</w:t>
            </w:r>
            <w:r>
              <w:rPr>
                <w:webHidden/>
              </w:rPr>
              <w:fldChar w:fldCharType="end"/>
            </w:r>
          </w:hyperlink>
        </w:p>
        <w:p w14:paraId="01799B2D" w14:textId="0097BC0D" w:rsidR="00644628" w:rsidRPr="00644628" w:rsidRDefault="00644628">
          <w:pPr>
            <w:pStyle w:val="TOC3"/>
          </w:pPr>
          <w:hyperlink w:anchor="_Toc243407313" w:history="1">
            <w:r w:rsidRPr="00115925">
              <w:rPr>
                <w:rStyle w:val="Hyperlink"/>
              </w:rPr>
              <w:t>a.</w:t>
            </w:r>
            <w:r w:rsidRPr="00644628">
              <w:tab/>
            </w:r>
            <w:r w:rsidRPr="00713D22">
              <w:rPr>
                <w:rStyle w:val="Hyperlink"/>
              </w:rPr>
              <w:t>Australia’s pandemic preparedness</w:t>
            </w:r>
            <w:r>
              <w:rPr>
                <w:webHidden/>
              </w:rPr>
              <w:tab/>
            </w:r>
            <w:r>
              <w:rPr>
                <w:webHidden/>
              </w:rPr>
              <w:fldChar w:fldCharType="begin"/>
            </w:r>
            <w:r>
              <w:rPr>
                <w:webHidden/>
              </w:rPr>
              <w:instrText xml:space="preserve"> PAGEREF _Toc243407313 \h </w:instrText>
            </w:r>
            <w:r>
              <w:rPr>
                <w:webHidden/>
              </w:rPr>
            </w:r>
            <w:r>
              <w:rPr>
                <w:webHidden/>
              </w:rPr>
              <w:fldChar w:fldCharType="separate"/>
            </w:r>
            <w:r w:rsidR="00BB35A4">
              <w:rPr>
                <w:webHidden/>
              </w:rPr>
              <w:t>15</w:t>
            </w:r>
            <w:r>
              <w:rPr>
                <w:webHidden/>
              </w:rPr>
              <w:fldChar w:fldCharType="end"/>
            </w:r>
          </w:hyperlink>
        </w:p>
        <w:p w14:paraId="3142AE64" w14:textId="154C2895" w:rsidR="00644628" w:rsidRPr="00644628" w:rsidRDefault="00644628">
          <w:pPr>
            <w:pStyle w:val="TOC3"/>
          </w:pPr>
          <w:hyperlink w:anchor="_Toc243407314" w:history="1">
            <w:r w:rsidRPr="00115925">
              <w:rPr>
                <w:rStyle w:val="Hyperlink"/>
              </w:rPr>
              <w:t>b.</w:t>
            </w:r>
            <w:r w:rsidRPr="00644628">
              <w:tab/>
            </w:r>
            <w:r w:rsidRPr="00713D22">
              <w:rPr>
                <w:rStyle w:val="Hyperlink"/>
              </w:rPr>
              <w:t>The impact of climate change on health of Australians</w:t>
            </w:r>
            <w:r>
              <w:rPr>
                <w:webHidden/>
              </w:rPr>
              <w:tab/>
            </w:r>
            <w:r>
              <w:rPr>
                <w:webHidden/>
              </w:rPr>
              <w:fldChar w:fldCharType="begin"/>
            </w:r>
            <w:r>
              <w:rPr>
                <w:webHidden/>
              </w:rPr>
              <w:instrText xml:space="preserve"> PAGEREF _Toc243407314 \h </w:instrText>
            </w:r>
            <w:r>
              <w:rPr>
                <w:webHidden/>
              </w:rPr>
            </w:r>
            <w:r>
              <w:rPr>
                <w:webHidden/>
              </w:rPr>
              <w:fldChar w:fldCharType="separate"/>
            </w:r>
            <w:r w:rsidR="00BB35A4">
              <w:rPr>
                <w:webHidden/>
              </w:rPr>
              <w:t>17</w:t>
            </w:r>
            <w:r>
              <w:rPr>
                <w:webHidden/>
              </w:rPr>
              <w:fldChar w:fldCharType="end"/>
            </w:r>
          </w:hyperlink>
        </w:p>
        <w:p w14:paraId="66291023" w14:textId="296C5733" w:rsidR="00644628" w:rsidRPr="00644628" w:rsidRDefault="00644628">
          <w:pPr>
            <w:pStyle w:val="TOC1"/>
            <w:rPr>
              <w:lang w:eastAsia="ja-JP"/>
            </w:rPr>
          </w:pPr>
          <w:hyperlink w:anchor="_Toc243407315" w:history="1">
            <w:r w:rsidRPr="00713D22">
              <w:rPr>
                <w:rStyle w:val="Hyperlink"/>
              </w:rPr>
              <w:t>4.</w:t>
            </w:r>
            <w:r w:rsidRPr="00644628">
              <w:rPr>
                <w:lang w:eastAsia="ja-JP"/>
              </w:rPr>
              <w:tab/>
            </w:r>
            <w:r w:rsidRPr="00713D22">
              <w:rPr>
                <w:rStyle w:val="Hyperlink"/>
              </w:rPr>
              <w:t>Performance report</w:t>
            </w:r>
            <w:r>
              <w:rPr>
                <w:webHidden/>
              </w:rPr>
              <w:tab/>
            </w:r>
            <w:r>
              <w:rPr>
                <w:webHidden/>
              </w:rPr>
              <w:fldChar w:fldCharType="begin"/>
            </w:r>
            <w:r>
              <w:rPr>
                <w:webHidden/>
              </w:rPr>
              <w:instrText xml:space="preserve"> PAGEREF _Toc243407315 \h </w:instrText>
            </w:r>
            <w:r>
              <w:rPr>
                <w:webHidden/>
              </w:rPr>
            </w:r>
            <w:r>
              <w:rPr>
                <w:webHidden/>
              </w:rPr>
              <w:fldChar w:fldCharType="separate"/>
            </w:r>
            <w:r w:rsidR="00BB35A4">
              <w:rPr>
                <w:webHidden/>
              </w:rPr>
              <w:t>24</w:t>
            </w:r>
            <w:r>
              <w:rPr>
                <w:webHidden/>
              </w:rPr>
              <w:fldChar w:fldCharType="end"/>
            </w:r>
          </w:hyperlink>
        </w:p>
        <w:p w14:paraId="505D03F1" w14:textId="2D6C3B57" w:rsidR="00644628" w:rsidRPr="00644628" w:rsidRDefault="00644628">
          <w:pPr>
            <w:pStyle w:val="TOC2"/>
          </w:pPr>
          <w:hyperlink w:anchor="_Toc243407316" w:history="1">
            <w:r w:rsidRPr="00713D22">
              <w:rPr>
                <w:rStyle w:val="Hyperlink"/>
              </w:rPr>
              <w:t>4.1.</w:t>
            </w:r>
            <w:r w:rsidRPr="00644628">
              <w:tab/>
            </w:r>
            <w:r w:rsidRPr="00713D22">
              <w:rPr>
                <w:rStyle w:val="Hyperlink"/>
              </w:rPr>
              <w:t>Annual performance statements</w:t>
            </w:r>
            <w:r>
              <w:rPr>
                <w:webHidden/>
              </w:rPr>
              <w:tab/>
            </w:r>
            <w:r>
              <w:rPr>
                <w:webHidden/>
              </w:rPr>
              <w:fldChar w:fldCharType="begin"/>
            </w:r>
            <w:r>
              <w:rPr>
                <w:webHidden/>
              </w:rPr>
              <w:instrText xml:space="preserve"> PAGEREF _Toc243407316 \h </w:instrText>
            </w:r>
            <w:r>
              <w:rPr>
                <w:webHidden/>
              </w:rPr>
            </w:r>
            <w:r>
              <w:rPr>
                <w:webHidden/>
              </w:rPr>
              <w:fldChar w:fldCharType="separate"/>
            </w:r>
            <w:r w:rsidR="00BB35A4">
              <w:rPr>
                <w:webHidden/>
              </w:rPr>
              <w:t>24</w:t>
            </w:r>
            <w:r>
              <w:rPr>
                <w:webHidden/>
              </w:rPr>
              <w:fldChar w:fldCharType="end"/>
            </w:r>
          </w:hyperlink>
        </w:p>
        <w:p w14:paraId="1B6D0207" w14:textId="57BCC762" w:rsidR="00644628" w:rsidRPr="00644628" w:rsidRDefault="00644628">
          <w:pPr>
            <w:pStyle w:val="TOC3"/>
          </w:pPr>
          <w:hyperlink w:anchor="_Toc243407317" w:history="1">
            <w:r w:rsidRPr="00713D22">
              <w:rPr>
                <w:rStyle w:val="Hyperlink"/>
              </w:rPr>
              <w:t>4.1.1.</w:t>
            </w:r>
            <w:r w:rsidRPr="00644628">
              <w:tab/>
            </w:r>
            <w:r w:rsidRPr="00713D22">
              <w:rPr>
                <w:rStyle w:val="Hyperlink"/>
              </w:rPr>
              <w:t>Statements of preparation</w:t>
            </w:r>
            <w:r>
              <w:rPr>
                <w:webHidden/>
              </w:rPr>
              <w:tab/>
            </w:r>
            <w:r>
              <w:rPr>
                <w:webHidden/>
              </w:rPr>
              <w:fldChar w:fldCharType="begin"/>
            </w:r>
            <w:r>
              <w:rPr>
                <w:webHidden/>
              </w:rPr>
              <w:instrText xml:space="preserve"> PAGEREF _Toc243407317 \h </w:instrText>
            </w:r>
            <w:r>
              <w:rPr>
                <w:webHidden/>
              </w:rPr>
            </w:r>
            <w:r>
              <w:rPr>
                <w:webHidden/>
              </w:rPr>
              <w:fldChar w:fldCharType="separate"/>
            </w:r>
            <w:r w:rsidR="00BB35A4">
              <w:rPr>
                <w:webHidden/>
              </w:rPr>
              <w:t>24</w:t>
            </w:r>
            <w:r>
              <w:rPr>
                <w:webHidden/>
              </w:rPr>
              <w:fldChar w:fldCharType="end"/>
            </w:r>
          </w:hyperlink>
        </w:p>
        <w:p w14:paraId="3FF39957" w14:textId="074D1973" w:rsidR="00644628" w:rsidRPr="00644628" w:rsidRDefault="00644628">
          <w:pPr>
            <w:pStyle w:val="TOC3"/>
          </w:pPr>
          <w:hyperlink w:anchor="_Toc243407318" w:history="1">
            <w:r w:rsidRPr="00713D22">
              <w:rPr>
                <w:rStyle w:val="Hyperlink"/>
              </w:rPr>
              <w:t>4.1.2.</w:t>
            </w:r>
            <w:r w:rsidRPr="00644628">
              <w:tab/>
            </w:r>
            <w:r w:rsidRPr="00713D22">
              <w:rPr>
                <w:rStyle w:val="Hyperlink"/>
              </w:rPr>
              <w:t>Overview</w:t>
            </w:r>
            <w:r>
              <w:rPr>
                <w:webHidden/>
              </w:rPr>
              <w:tab/>
            </w:r>
            <w:r>
              <w:rPr>
                <w:webHidden/>
              </w:rPr>
              <w:fldChar w:fldCharType="begin"/>
            </w:r>
            <w:r>
              <w:rPr>
                <w:webHidden/>
              </w:rPr>
              <w:instrText xml:space="preserve"> PAGEREF _Toc243407318 \h </w:instrText>
            </w:r>
            <w:r>
              <w:rPr>
                <w:webHidden/>
              </w:rPr>
            </w:r>
            <w:r>
              <w:rPr>
                <w:webHidden/>
              </w:rPr>
              <w:fldChar w:fldCharType="separate"/>
            </w:r>
            <w:r w:rsidR="00BB35A4">
              <w:rPr>
                <w:webHidden/>
              </w:rPr>
              <w:t>25</w:t>
            </w:r>
            <w:r>
              <w:rPr>
                <w:webHidden/>
              </w:rPr>
              <w:fldChar w:fldCharType="end"/>
            </w:r>
          </w:hyperlink>
        </w:p>
        <w:p w14:paraId="7F4E6D6D" w14:textId="1769C7EA" w:rsidR="00644628" w:rsidRPr="00644628" w:rsidRDefault="00644628">
          <w:pPr>
            <w:pStyle w:val="TOC3"/>
          </w:pPr>
          <w:hyperlink w:anchor="_Toc243407319" w:history="1">
            <w:r w:rsidRPr="00713D22">
              <w:rPr>
                <w:rStyle w:val="Hyperlink"/>
              </w:rPr>
              <w:t>4.1.3.</w:t>
            </w:r>
            <w:r w:rsidRPr="00644628">
              <w:tab/>
            </w:r>
            <w:r w:rsidRPr="00713D22">
              <w:rPr>
                <w:rStyle w:val="Hyperlink"/>
              </w:rPr>
              <w:t>Analysis of performance</w:t>
            </w:r>
            <w:r>
              <w:rPr>
                <w:webHidden/>
              </w:rPr>
              <w:tab/>
            </w:r>
            <w:r>
              <w:rPr>
                <w:webHidden/>
              </w:rPr>
              <w:fldChar w:fldCharType="begin"/>
            </w:r>
            <w:r>
              <w:rPr>
                <w:webHidden/>
              </w:rPr>
              <w:instrText xml:space="preserve"> PAGEREF _Toc243407319 \h </w:instrText>
            </w:r>
            <w:r>
              <w:rPr>
                <w:webHidden/>
              </w:rPr>
            </w:r>
            <w:r>
              <w:rPr>
                <w:webHidden/>
              </w:rPr>
              <w:fldChar w:fldCharType="separate"/>
            </w:r>
            <w:r w:rsidR="00BB35A4">
              <w:rPr>
                <w:webHidden/>
              </w:rPr>
              <w:t>27</w:t>
            </w:r>
            <w:r>
              <w:rPr>
                <w:webHidden/>
              </w:rPr>
              <w:fldChar w:fldCharType="end"/>
            </w:r>
          </w:hyperlink>
        </w:p>
        <w:p w14:paraId="7EC8F218" w14:textId="35834BE6" w:rsidR="00644628" w:rsidRPr="00644628" w:rsidRDefault="00644628">
          <w:pPr>
            <w:pStyle w:val="TOC2"/>
          </w:pPr>
          <w:hyperlink w:anchor="_Toc243407320" w:history="1">
            <w:r w:rsidRPr="00713D22">
              <w:rPr>
                <w:rStyle w:val="Hyperlink"/>
              </w:rPr>
              <w:t>4.2.</w:t>
            </w:r>
            <w:r w:rsidRPr="00644628">
              <w:tab/>
            </w:r>
            <w:r w:rsidRPr="00713D22">
              <w:rPr>
                <w:rStyle w:val="Hyperlink"/>
              </w:rPr>
              <w:t>Report on financial performance</w:t>
            </w:r>
            <w:r>
              <w:rPr>
                <w:webHidden/>
              </w:rPr>
              <w:tab/>
            </w:r>
            <w:r>
              <w:rPr>
                <w:webHidden/>
              </w:rPr>
              <w:fldChar w:fldCharType="begin"/>
            </w:r>
            <w:r>
              <w:rPr>
                <w:webHidden/>
              </w:rPr>
              <w:instrText xml:space="preserve"> PAGEREF _Toc243407320 \h </w:instrText>
            </w:r>
            <w:r>
              <w:rPr>
                <w:webHidden/>
              </w:rPr>
            </w:r>
            <w:r>
              <w:rPr>
                <w:webHidden/>
              </w:rPr>
              <w:fldChar w:fldCharType="separate"/>
            </w:r>
            <w:r w:rsidR="00BB35A4">
              <w:rPr>
                <w:webHidden/>
              </w:rPr>
              <w:t>28</w:t>
            </w:r>
            <w:r>
              <w:rPr>
                <w:webHidden/>
              </w:rPr>
              <w:fldChar w:fldCharType="end"/>
            </w:r>
          </w:hyperlink>
        </w:p>
        <w:p w14:paraId="7DFC7A87" w14:textId="0373E55B" w:rsidR="00644628" w:rsidRPr="00644628" w:rsidRDefault="00644628">
          <w:pPr>
            <w:pStyle w:val="TOC3"/>
          </w:pPr>
          <w:hyperlink w:anchor="_Toc243407321" w:history="1">
            <w:r w:rsidRPr="00713D22">
              <w:rPr>
                <w:rStyle w:val="Hyperlink"/>
              </w:rPr>
              <w:t>4.2.1.</w:t>
            </w:r>
            <w:r w:rsidRPr="00644628">
              <w:tab/>
            </w:r>
            <w:r w:rsidRPr="00713D22">
              <w:rPr>
                <w:rStyle w:val="Hyperlink"/>
              </w:rPr>
              <w:t>Financial performance</w:t>
            </w:r>
            <w:r>
              <w:rPr>
                <w:webHidden/>
              </w:rPr>
              <w:tab/>
            </w:r>
            <w:r>
              <w:rPr>
                <w:webHidden/>
              </w:rPr>
              <w:fldChar w:fldCharType="begin"/>
            </w:r>
            <w:r>
              <w:rPr>
                <w:webHidden/>
              </w:rPr>
              <w:instrText xml:space="preserve"> PAGEREF _Toc243407321 \h </w:instrText>
            </w:r>
            <w:r>
              <w:rPr>
                <w:webHidden/>
              </w:rPr>
            </w:r>
            <w:r>
              <w:rPr>
                <w:webHidden/>
              </w:rPr>
              <w:fldChar w:fldCharType="separate"/>
            </w:r>
            <w:r w:rsidR="00BB35A4">
              <w:rPr>
                <w:webHidden/>
              </w:rPr>
              <w:t>28</w:t>
            </w:r>
            <w:r>
              <w:rPr>
                <w:webHidden/>
              </w:rPr>
              <w:fldChar w:fldCharType="end"/>
            </w:r>
          </w:hyperlink>
        </w:p>
        <w:p w14:paraId="59F577F7" w14:textId="1B6426EC" w:rsidR="00644628" w:rsidRPr="00644628" w:rsidRDefault="00644628">
          <w:pPr>
            <w:pStyle w:val="TOC1"/>
            <w:rPr>
              <w:lang w:eastAsia="ja-JP"/>
            </w:rPr>
          </w:pPr>
          <w:hyperlink w:anchor="_Toc243407322" w:history="1">
            <w:r w:rsidRPr="00713D22">
              <w:rPr>
                <w:rStyle w:val="Hyperlink"/>
              </w:rPr>
              <w:t>5.</w:t>
            </w:r>
            <w:r w:rsidRPr="00644628">
              <w:rPr>
                <w:lang w:eastAsia="ja-JP"/>
              </w:rPr>
              <w:tab/>
            </w:r>
            <w:r w:rsidRPr="00713D22">
              <w:rPr>
                <w:rStyle w:val="Hyperlink"/>
              </w:rPr>
              <w:t>Management and accountability</w:t>
            </w:r>
            <w:r>
              <w:rPr>
                <w:webHidden/>
              </w:rPr>
              <w:tab/>
            </w:r>
            <w:r>
              <w:rPr>
                <w:webHidden/>
              </w:rPr>
              <w:fldChar w:fldCharType="begin"/>
            </w:r>
            <w:r>
              <w:rPr>
                <w:webHidden/>
              </w:rPr>
              <w:instrText xml:space="preserve"> PAGEREF _Toc243407322 \h </w:instrText>
            </w:r>
            <w:r>
              <w:rPr>
                <w:webHidden/>
              </w:rPr>
            </w:r>
            <w:r>
              <w:rPr>
                <w:webHidden/>
              </w:rPr>
              <w:fldChar w:fldCharType="separate"/>
            </w:r>
            <w:r w:rsidR="00BB35A4">
              <w:rPr>
                <w:webHidden/>
              </w:rPr>
              <w:t>30</w:t>
            </w:r>
            <w:r>
              <w:rPr>
                <w:webHidden/>
              </w:rPr>
              <w:fldChar w:fldCharType="end"/>
            </w:r>
          </w:hyperlink>
        </w:p>
        <w:p w14:paraId="3908205D" w14:textId="00999F25" w:rsidR="00644628" w:rsidRPr="00644628" w:rsidRDefault="00644628">
          <w:pPr>
            <w:pStyle w:val="TOC2"/>
          </w:pPr>
          <w:hyperlink w:anchor="_Toc243407323" w:history="1">
            <w:r w:rsidRPr="00713D22">
              <w:rPr>
                <w:rStyle w:val="Hyperlink"/>
              </w:rPr>
              <w:t>5.1.</w:t>
            </w:r>
            <w:r w:rsidRPr="00644628">
              <w:tab/>
            </w:r>
            <w:r w:rsidRPr="00713D22">
              <w:rPr>
                <w:rStyle w:val="Hyperlink"/>
              </w:rPr>
              <w:t>Corporate governance</w:t>
            </w:r>
            <w:r>
              <w:rPr>
                <w:webHidden/>
              </w:rPr>
              <w:tab/>
            </w:r>
            <w:r>
              <w:rPr>
                <w:webHidden/>
              </w:rPr>
              <w:fldChar w:fldCharType="begin"/>
            </w:r>
            <w:r>
              <w:rPr>
                <w:webHidden/>
              </w:rPr>
              <w:instrText xml:space="preserve"> PAGEREF _Toc243407323 \h </w:instrText>
            </w:r>
            <w:r>
              <w:rPr>
                <w:webHidden/>
              </w:rPr>
            </w:r>
            <w:r>
              <w:rPr>
                <w:webHidden/>
              </w:rPr>
              <w:fldChar w:fldCharType="separate"/>
            </w:r>
            <w:r w:rsidR="00BB35A4">
              <w:rPr>
                <w:webHidden/>
              </w:rPr>
              <w:t>30</w:t>
            </w:r>
            <w:r>
              <w:rPr>
                <w:webHidden/>
              </w:rPr>
              <w:fldChar w:fldCharType="end"/>
            </w:r>
          </w:hyperlink>
        </w:p>
        <w:p w14:paraId="07CE5D44" w14:textId="4C640437" w:rsidR="00644628" w:rsidRPr="00644628" w:rsidRDefault="00644628">
          <w:pPr>
            <w:pStyle w:val="TOC3"/>
          </w:pPr>
          <w:hyperlink w:anchor="_Toc243407324" w:history="1">
            <w:r w:rsidRPr="00713D22">
              <w:rPr>
                <w:rStyle w:val="Hyperlink"/>
              </w:rPr>
              <w:t>5.1.1.</w:t>
            </w:r>
            <w:r w:rsidRPr="00644628">
              <w:tab/>
            </w:r>
            <w:r w:rsidRPr="00713D22">
              <w:rPr>
                <w:rStyle w:val="Hyperlink"/>
              </w:rPr>
              <w:t>Fraud and corruption control and prevention</w:t>
            </w:r>
            <w:r>
              <w:rPr>
                <w:webHidden/>
              </w:rPr>
              <w:tab/>
            </w:r>
            <w:r>
              <w:rPr>
                <w:webHidden/>
              </w:rPr>
              <w:fldChar w:fldCharType="begin"/>
            </w:r>
            <w:r>
              <w:rPr>
                <w:webHidden/>
              </w:rPr>
              <w:instrText xml:space="preserve"> PAGEREF _Toc243407324 \h </w:instrText>
            </w:r>
            <w:r>
              <w:rPr>
                <w:webHidden/>
              </w:rPr>
            </w:r>
            <w:r>
              <w:rPr>
                <w:webHidden/>
              </w:rPr>
              <w:fldChar w:fldCharType="separate"/>
            </w:r>
            <w:r w:rsidR="00BB35A4">
              <w:rPr>
                <w:webHidden/>
              </w:rPr>
              <w:t>31</w:t>
            </w:r>
            <w:r>
              <w:rPr>
                <w:webHidden/>
              </w:rPr>
              <w:fldChar w:fldCharType="end"/>
            </w:r>
          </w:hyperlink>
        </w:p>
        <w:p w14:paraId="12DCA624" w14:textId="67BED6DE" w:rsidR="00644628" w:rsidRPr="00644628" w:rsidRDefault="00644628">
          <w:pPr>
            <w:pStyle w:val="TOC2"/>
          </w:pPr>
          <w:hyperlink w:anchor="_Toc243407325" w:history="1">
            <w:r w:rsidRPr="00713D22">
              <w:rPr>
                <w:rStyle w:val="Hyperlink"/>
              </w:rPr>
              <w:t>5.2.</w:t>
            </w:r>
            <w:r w:rsidRPr="00644628">
              <w:tab/>
            </w:r>
            <w:r w:rsidRPr="00713D22">
              <w:rPr>
                <w:rStyle w:val="Hyperlink"/>
              </w:rPr>
              <w:t>Audit and risk committee</w:t>
            </w:r>
            <w:r>
              <w:rPr>
                <w:webHidden/>
              </w:rPr>
              <w:tab/>
            </w:r>
            <w:r>
              <w:rPr>
                <w:webHidden/>
              </w:rPr>
              <w:fldChar w:fldCharType="begin"/>
            </w:r>
            <w:r>
              <w:rPr>
                <w:webHidden/>
              </w:rPr>
              <w:instrText xml:space="preserve"> PAGEREF _Toc243407325 \h </w:instrText>
            </w:r>
            <w:r>
              <w:rPr>
                <w:webHidden/>
              </w:rPr>
            </w:r>
            <w:r>
              <w:rPr>
                <w:webHidden/>
              </w:rPr>
              <w:fldChar w:fldCharType="separate"/>
            </w:r>
            <w:r w:rsidR="00BB35A4">
              <w:rPr>
                <w:webHidden/>
              </w:rPr>
              <w:t>32</w:t>
            </w:r>
            <w:r>
              <w:rPr>
                <w:webHidden/>
              </w:rPr>
              <w:fldChar w:fldCharType="end"/>
            </w:r>
          </w:hyperlink>
        </w:p>
        <w:p w14:paraId="35DE5B8A" w14:textId="69AE66B4" w:rsidR="00644628" w:rsidRPr="00644628" w:rsidRDefault="00644628">
          <w:pPr>
            <w:pStyle w:val="TOC2"/>
          </w:pPr>
          <w:hyperlink w:anchor="_Toc243407326" w:history="1">
            <w:r w:rsidRPr="00713D22">
              <w:rPr>
                <w:rStyle w:val="Hyperlink"/>
              </w:rPr>
              <w:t>5.3.</w:t>
            </w:r>
            <w:r w:rsidRPr="00644628">
              <w:tab/>
            </w:r>
            <w:r w:rsidRPr="00713D22">
              <w:rPr>
                <w:rStyle w:val="Hyperlink"/>
              </w:rPr>
              <w:t>External scrutiny</w:t>
            </w:r>
            <w:r>
              <w:rPr>
                <w:webHidden/>
              </w:rPr>
              <w:tab/>
            </w:r>
            <w:r>
              <w:rPr>
                <w:webHidden/>
              </w:rPr>
              <w:fldChar w:fldCharType="begin"/>
            </w:r>
            <w:r>
              <w:rPr>
                <w:webHidden/>
              </w:rPr>
              <w:instrText xml:space="preserve"> PAGEREF _Toc243407326 \h </w:instrText>
            </w:r>
            <w:r>
              <w:rPr>
                <w:webHidden/>
              </w:rPr>
            </w:r>
            <w:r>
              <w:rPr>
                <w:webHidden/>
              </w:rPr>
              <w:fldChar w:fldCharType="separate"/>
            </w:r>
            <w:r w:rsidR="00BB35A4">
              <w:rPr>
                <w:webHidden/>
              </w:rPr>
              <w:t>33</w:t>
            </w:r>
            <w:r>
              <w:rPr>
                <w:webHidden/>
              </w:rPr>
              <w:fldChar w:fldCharType="end"/>
            </w:r>
          </w:hyperlink>
        </w:p>
        <w:p w14:paraId="2E6A9A45" w14:textId="7B9E5FE3" w:rsidR="00644628" w:rsidRPr="00644628" w:rsidRDefault="00644628">
          <w:pPr>
            <w:pStyle w:val="TOC2"/>
          </w:pPr>
          <w:hyperlink w:anchor="_Toc243407327" w:history="1">
            <w:r w:rsidRPr="00713D22">
              <w:rPr>
                <w:rStyle w:val="Hyperlink"/>
              </w:rPr>
              <w:t>5.4.</w:t>
            </w:r>
            <w:r w:rsidRPr="00644628">
              <w:tab/>
            </w:r>
            <w:r w:rsidRPr="00713D22">
              <w:rPr>
                <w:rStyle w:val="Hyperlink"/>
              </w:rPr>
              <w:t>Management of human resources</w:t>
            </w:r>
            <w:r>
              <w:rPr>
                <w:webHidden/>
              </w:rPr>
              <w:tab/>
            </w:r>
            <w:r>
              <w:rPr>
                <w:webHidden/>
              </w:rPr>
              <w:fldChar w:fldCharType="begin"/>
            </w:r>
            <w:r>
              <w:rPr>
                <w:webHidden/>
              </w:rPr>
              <w:instrText xml:space="preserve"> PAGEREF _Toc243407327 \h </w:instrText>
            </w:r>
            <w:r>
              <w:rPr>
                <w:webHidden/>
              </w:rPr>
            </w:r>
            <w:r>
              <w:rPr>
                <w:webHidden/>
              </w:rPr>
              <w:fldChar w:fldCharType="separate"/>
            </w:r>
            <w:r w:rsidR="00BB35A4">
              <w:rPr>
                <w:webHidden/>
              </w:rPr>
              <w:t>33</w:t>
            </w:r>
            <w:r>
              <w:rPr>
                <w:webHidden/>
              </w:rPr>
              <w:fldChar w:fldCharType="end"/>
            </w:r>
          </w:hyperlink>
        </w:p>
        <w:p w14:paraId="4AAD1A70" w14:textId="27880A7F" w:rsidR="00644628" w:rsidRPr="00644628" w:rsidRDefault="00644628">
          <w:pPr>
            <w:pStyle w:val="TOC3"/>
          </w:pPr>
          <w:hyperlink w:anchor="_Toc243407328" w:history="1">
            <w:r w:rsidRPr="00713D22">
              <w:rPr>
                <w:rStyle w:val="Hyperlink"/>
              </w:rPr>
              <w:t>5.4.1.</w:t>
            </w:r>
            <w:r w:rsidRPr="00644628">
              <w:tab/>
            </w:r>
            <w:r w:rsidRPr="00713D22">
              <w:rPr>
                <w:rStyle w:val="Hyperlink"/>
              </w:rPr>
              <w:t>Managing and developing employees</w:t>
            </w:r>
            <w:r>
              <w:rPr>
                <w:webHidden/>
              </w:rPr>
              <w:tab/>
            </w:r>
            <w:r>
              <w:rPr>
                <w:webHidden/>
              </w:rPr>
              <w:fldChar w:fldCharType="begin"/>
            </w:r>
            <w:r>
              <w:rPr>
                <w:webHidden/>
              </w:rPr>
              <w:instrText xml:space="preserve"> PAGEREF _Toc243407328 \h </w:instrText>
            </w:r>
            <w:r>
              <w:rPr>
                <w:webHidden/>
              </w:rPr>
            </w:r>
            <w:r>
              <w:rPr>
                <w:webHidden/>
              </w:rPr>
              <w:fldChar w:fldCharType="separate"/>
            </w:r>
            <w:r w:rsidR="00BB35A4">
              <w:rPr>
                <w:webHidden/>
              </w:rPr>
              <w:t>33</w:t>
            </w:r>
            <w:r>
              <w:rPr>
                <w:webHidden/>
              </w:rPr>
              <w:fldChar w:fldCharType="end"/>
            </w:r>
          </w:hyperlink>
        </w:p>
        <w:p w14:paraId="6DDC1E90" w14:textId="248321E6" w:rsidR="00644628" w:rsidRPr="00644628" w:rsidRDefault="00644628">
          <w:pPr>
            <w:pStyle w:val="TOC3"/>
          </w:pPr>
          <w:hyperlink w:anchor="_Toc243407329" w:history="1">
            <w:r w:rsidRPr="00713D22">
              <w:rPr>
                <w:rStyle w:val="Hyperlink"/>
              </w:rPr>
              <w:t>5.4.2.</w:t>
            </w:r>
            <w:r w:rsidRPr="00644628">
              <w:tab/>
            </w:r>
            <w:r w:rsidRPr="00713D22">
              <w:rPr>
                <w:rStyle w:val="Hyperlink"/>
              </w:rPr>
              <w:t>Workplace agreements</w:t>
            </w:r>
            <w:r>
              <w:rPr>
                <w:webHidden/>
              </w:rPr>
              <w:tab/>
            </w:r>
            <w:r>
              <w:rPr>
                <w:webHidden/>
              </w:rPr>
              <w:fldChar w:fldCharType="begin"/>
            </w:r>
            <w:r>
              <w:rPr>
                <w:webHidden/>
              </w:rPr>
              <w:instrText xml:space="preserve"> PAGEREF _Toc243407329 \h </w:instrText>
            </w:r>
            <w:r>
              <w:rPr>
                <w:webHidden/>
              </w:rPr>
            </w:r>
            <w:r>
              <w:rPr>
                <w:webHidden/>
              </w:rPr>
              <w:fldChar w:fldCharType="separate"/>
            </w:r>
            <w:r w:rsidR="00BB35A4">
              <w:rPr>
                <w:webHidden/>
              </w:rPr>
              <w:t>34</w:t>
            </w:r>
            <w:r>
              <w:rPr>
                <w:webHidden/>
              </w:rPr>
              <w:fldChar w:fldCharType="end"/>
            </w:r>
          </w:hyperlink>
        </w:p>
        <w:p w14:paraId="308D7F63" w14:textId="6B2DE510" w:rsidR="00644628" w:rsidRPr="00644628" w:rsidRDefault="00644628">
          <w:pPr>
            <w:pStyle w:val="TOC3"/>
          </w:pPr>
          <w:hyperlink w:anchor="_Toc243407330" w:history="1">
            <w:r w:rsidRPr="00713D22">
              <w:rPr>
                <w:rStyle w:val="Hyperlink"/>
              </w:rPr>
              <w:t>5.4.3.</w:t>
            </w:r>
            <w:r w:rsidRPr="00644628">
              <w:tab/>
            </w:r>
            <w:r w:rsidRPr="00713D22">
              <w:rPr>
                <w:rStyle w:val="Hyperlink"/>
              </w:rPr>
              <w:t>Employee statistics</w:t>
            </w:r>
            <w:r>
              <w:rPr>
                <w:webHidden/>
              </w:rPr>
              <w:tab/>
            </w:r>
            <w:r>
              <w:rPr>
                <w:webHidden/>
              </w:rPr>
              <w:fldChar w:fldCharType="begin"/>
            </w:r>
            <w:r>
              <w:rPr>
                <w:webHidden/>
              </w:rPr>
              <w:instrText xml:space="preserve"> PAGEREF _Toc243407330 \h </w:instrText>
            </w:r>
            <w:r>
              <w:rPr>
                <w:webHidden/>
              </w:rPr>
            </w:r>
            <w:r>
              <w:rPr>
                <w:webHidden/>
              </w:rPr>
              <w:fldChar w:fldCharType="separate"/>
            </w:r>
            <w:r w:rsidR="00BB35A4">
              <w:rPr>
                <w:webHidden/>
              </w:rPr>
              <w:t>36</w:t>
            </w:r>
            <w:r>
              <w:rPr>
                <w:webHidden/>
              </w:rPr>
              <w:fldChar w:fldCharType="end"/>
            </w:r>
          </w:hyperlink>
        </w:p>
        <w:p w14:paraId="3F5CC338" w14:textId="15F3CC3B" w:rsidR="00644628" w:rsidRPr="00644628" w:rsidRDefault="00644628">
          <w:pPr>
            <w:pStyle w:val="TOC3"/>
          </w:pPr>
          <w:hyperlink w:anchor="_Toc243407331" w:history="1">
            <w:r w:rsidRPr="00713D22">
              <w:rPr>
                <w:rStyle w:val="Hyperlink"/>
              </w:rPr>
              <w:t>5.4.4.</w:t>
            </w:r>
            <w:r w:rsidRPr="00644628">
              <w:tab/>
            </w:r>
            <w:r w:rsidRPr="00713D22">
              <w:rPr>
                <w:rStyle w:val="Hyperlink"/>
              </w:rPr>
              <w:t>APS employee statistics</w:t>
            </w:r>
            <w:r>
              <w:rPr>
                <w:webHidden/>
              </w:rPr>
              <w:tab/>
            </w:r>
            <w:r>
              <w:rPr>
                <w:webHidden/>
              </w:rPr>
              <w:fldChar w:fldCharType="begin"/>
            </w:r>
            <w:r>
              <w:rPr>
                <w:webHidden/>
              </w:rPr>
              <w:instrText xml:space="preserve"> PAGEREF _Toc243407331 \h </w:instrText>
            </w:r>
            <w:r>
              <w:rPr>
                <w:webHidden/>
              </w:rPr>
            </w:r>
            <w:r>
              <w:rPr>
                <w:webHidden/>
              </w:rPr>
              <w:fldChar w:fldCharType="separate"/>
            </w:r>
            <w:r w:rsidR="00BB35A4">
              <w:rPr>
                <w:webHidden/>
              </w:rPr>
              <w:t>38</w:t>
            </w:r>
            <w:r>
              <w:rPr>
                <w:webHidden/>
              </w:rPr>
              <w:fldChar w:fldCharType="end"/>
            </w:r>
          </w:hyperlink>
        </w:p>
        <w:p w14:paraId="64BA1568" w14:textId="083154BC" w:rsidR="00644628" w:rsidRPr="00644628" w:rsidRDefault="00644628">
          <w:pPr>
            <w:pStyle w:val="TOC3"/>
          </w:pPr>
          <w:hyperlink w:anchor="_Toc243407332" w:history="1">
            <w:r w:rsidRPr="00713D22">
              <w:rPr>
                <w:rStyle w:val="Hyperlink"/>
              </w:rPr>
              <w:t>5.4.5.</w:t>
            </w:r>
            <w:r w:rsidRPr="00644628">
              <w:tab/>
            </w:r>
            <w:r w:rsidRPr="00713D22">
              <w:rPr>
                <w:rStyle w:val="Hyperlink"/>
              </w:rPr>
              <w:t>Performance pay</w:t>
            </w:r>
            <w:r>
              <w:rPr>
                <w:webHidden/>
              </w:rPr>
              <w:tab/>
            </w:r>
            <w:r>
              <w:rPr>
                <w:webHidden/>
              </w:rPr>
              <w:fldChar w:fldCharType="begin"/>
            </w:r>
            <w:r>
              <w:rPr>
                <w:webHidden/>
              </w:rPr>
              <w:instrText xml:space="preserve"> PAGEREF _Toc243407332 \h </w:instrText>
            </w:r>
            <w:r>
              <w:rPr>
                <w:webHidden/>
              </w:rPr>
            </w:r>
            <w:r>
              <w:rPr>
                <w:webHidden/>
              </w:rPr>
              <w:fldChar w:fldCharType="separate"/>
            </w:r>
            <w:r w:rsidR="00BB35A4">
              <w:rPr>
                <w:webHidden/>
              </w:rPr>
              <w:t>42</w:t>
            </w:r>
            <w:r>
              <w:rPr>
                <w:webHidden/>
              </w:rPr>
              <w:fldChar w:fldCharType="end"/>
            </w:r>
          </w:hyperlink>
        </w:p>
        <w:p w14:paraId="51D41D5B" w14:textId="5F180B0E" w:rsidR="00644628" w:rsidRPr="00644628" w:rsidRDefault="00644628">
          <w:pPr>
            <w:pStyle w:val="TOC2"/>
          </w:pPr>
          <w:hyperlink w:anchor="_Toc243407333" w:history="1">
            <w:r w:rsidRPr="00713D22">
              <w:rPr>
                <w:rStyle w:val="Hyperlink"/>
              </w:rPr>
              <w:t>5.5.</w:t>
            </w:r>
            <w:r w:rsidRPr="00644628">
              <w:tab/>
            </w:r>
            <w:r w:rsidRPr="00713D22">
              <w:rPr>
                <w:rStyle w:val="Hyperlink"/>
              </w:rPr>
              <w:t>Executive remuneration</w:t>
            </w:r>
            <w:r>
              <w:rPr>
                <w:webHidden/>
              </w:rPr>
              <w:tab/>
            </w:r>
            <w:r>
              <w:rPr>
                <w:webHidden/>
              </w:rPr>
              <w:fldChar w:fldCharType="begin"/>
            </w:r>
            <w:r>
              <w:rPr>
                <w:webHidden/>
              </w:rPr>
              <w:instrText xml:space="preserve"> PAGEREF _Toc243407333 \h </w:instrText>
            </w:r>
            <w:r>
              <w:rPr>
                <w:webHidden/>
              </w:rPr>
            </w:r>
            <w:r>
              <w:rPr>
                <w:webHidden/>
              </w:rPr>
              <w:fldChar w:fldCharType="separate"/>
            </w:r>
            <w:r w:rsidR="00BB35A4">
              <w:rPr>
                <w:webHidden/>
              </w:rPr>
              <w:t>43</w:t>
            </w:r>
            <w:r>
              <w:rPr>
                <w:webHidden/>
              </w:rPr>
              <w:fldChar w:fldCharType="end"/>
            </w:r>
          </w:hyperlink>
        </w:p>
        <w:p w14:paraId="51771F73" w14:textId="1BE0B4CF" w:rsidR="00644628" w:rsidRPr="00644628" w:rsidRDefault="00644628">
          <w:pPr>
            <w:pStyle w:val="TOC2"/>
          </w:pPr>
          <w:hyperlink w:anchor="_Toc243407334" w:history="1">
            <w:r w:rsidRPr="00713D22">
              <w:rPr>
                <w:rStyle w:val="Hyperlink"/>
              </w:rPr>
              <w:t>5.6.</w:t>
            </w:r>
            <w:r w:rsidRPr="00644628">
              <w:tab/>
            </w:r>
            <w:r w:rsidRPr="00713D22">
              <w:rPr>
                <w:rStyle w:val="Hyperlink"/>
              </w:rPr>
              <w:t>Purchasing</w:t>
            </w:r>
            <w:r>
              <w:rPr>
                <w:webHidden/>
              </w:rPr>
              <w:tab/>
            </w:r>
            <w:r>
              <w:rPr>
                <w:webHidden/>
              </w:rPr>
              <w:fldChar w:fldCharType="begin"/>
            </w:r>
            <w:r>
              <w:rPr>
                <w:webHidden/>
              </w:rPr>
              <w:instrText xml:space="preserve"> PAGEREF _Toc243407334 \h </w:instrText>
            </w:r>
            <w:r>
              <w:rPr>
                <w:webHidden/>
              </w:rPr>
            </w:r>
            <w:r>
              <w:rPr>
                <w:webHidden/>
              </w:rPr>
              <w:fldChar w:fldCharType="separate"/>
            </w:r>
            <w:r w:rsidR="00BB35A4">
              <w:rPr>
                <w:webHidden/>
              </w:rPr>
              <w:t>44</w:t>
            </w:r>
            <w:r>
              <w:rPr>
                <w:webHidden/>
              </w:rPr>
              <w:fldChar w:fldCharType="end"/>
            </w:r>
          </w:hyperlink>
        </w:p>
        <w:p w14:paraId="61FE4E20" w14:textId="05A59AB5" w:rsidR="00644628" w:rsidRPr="00644628" w:rsidRDefault="00644628">
          <w:pPr>
            <w:pStyle w:val="TOC2"/>
          </w:pPr>
          <w:hyperlink w:anchor="_Toc243407335" w:history="1">
            <w:r w:rsidRPr="00713D22">
              <w:rPr>
                <w:rStyle w:val="Hyperlink"/>
              </w:rPr>
              <w:t>5.7.</w:t>
            </w:r>
            <w:r w:rsidRPr="00644628">
              <w:tab/>
            </w:r>
            <w:r w:rsidRPr="00713D22">
              <w:rPr>
                <w:rStyle w:val="Hyperlink"/>
              </w:rPr>
              <w:t>Consultancy and non-consultancy contract expenditure</w:t>
            </w:r>
            <w:r>
              <w:rPr>
                <w:webHidden/>
              </w:rPr>
              <w:tab/>
            </w:r>
            <w:r>
              <w:rPr>
                <w:webHidden/>
              </w:rPr>
              <w:fldChar w:fldCharType="begin"/>
            </w:r>
            <w:r>
              <w:rPr>
                <w:webHidden/>
              </w:rPr>
              <w:instrText xml:space="preserve"> PAGEREF _Toc243407335 \h </w:instrText>
            </w:r>
            <w:r>
              <w:rPr>
                <w:webHidden/>
              </w:rPr>
            </w:r>
            <w:r>
              <w:rPr>
                <w:webHidden/>
              </w:rPr>
              <w:fldChar w:fldCharType="separate"/>
            </w:r>
            <w:r w:rsidR="00BB35A4">
              <w:rPr>
                <w:webHidden/>
              </w:rPr>
              <w:t>44</w:t>
            </w:r>
            <w:r>
              <w:rPr>
                <w:webHidden/>
              </w:rPr>
              <w:fldChar w:fldCharType="end"/>
            </w:r>
          </w:hyperlink>
        </w:p>
        <w:p w14:paraId="7408092C" w14:textId="23AB42E1" w:rsidR="00644628" w:rsidRPr="00644628" w:rsidRDefault="00644628">
          <w:pPr>
            <w:pStyle w:val="TOC3"/>
          </w:pPr>
          <w:hyperlink w:anchor="_Toc243407336" w:history="1">
            <w:r w:rsidRPr="00713D22">
              <w:rPr>
                <w:rStyle w:val="Hyperlink"/>
              </w:rPr>
              <w:t>5.7.1.</w:t>
            </w:r>
            <w:r w:rsidRPr="00644628">
              <w:tab/>
            </w:r>
            <w:r w:rsidRPr="00713D22">
              <w:rPr>
                <w:rStyle w:val="Hyperlink"/>
              </w:rPr>
              <w:t>Reportable consultancy contracts</w:t>
            </w:r>
            <w:r>
              <w:rPr>
                <w:webHidden/>
              </w:rPr>
              <w:tab/>
            </w:r>
            <w:r>
              <w:rPr>
                <w:webHidden/>
              </w:rPr>
              <w:fldChar w:fldCharType="begin"/>
            </w:r>
            <w:r>
              <w:rPr>
                <w:webHidden/>
              </w:rPr>
              <w:instrText xml:space="preserve"> PAGEREF _Toc243407336 \h </w:instrText>
            </w:r>
            <w:r>
              <w:rPr>
                <w:webHidden/>
              </w:rPr>
            </w:r>
            <w:r>
              <w:rPr>
                <w:webHidden/>
              </w:rPr>
              <w:fldChar w:fldCharType="separate"/>
            </w:r>
            <w:r w:rsidR="00BB35A4">
              <w:rPr>
                <w:webHidden/>
              </w:rPr>
              <w:t>44</w:t>
            </w:r>
            <w:r>
              <w:rPr>
                <w:webHidden/>
              </w:rPr>
              <w:fldChar w:fldCharType="end"/>
            </w:r>
          </w:hyperlink>
        </w:p>
        <w:p w14:paraId="7354DE3C" w14:textId="749DFDB5" w:rsidR="00644628" w:rsidRPr="00644628" w:rsidRDefault="00644628">
          <w:pPr>
            <w:pStyle w:val="TOC3"/>
          </w:pPr>
          <w:hyperlink w:anchor="_Toc243407337" w:history="1">
            <w:r w:rsidRPr="00713D22">
              <w:rPr>
                <w:rStyle w:val="Hyperlink"/>
              </w:rPr>
              <w:t>5.7.2.</w:t>
            </w:r>
            <w:r w:rsidRPr="00644628">
              <w:tab/>
            </w:r>
            <w:r w:rsidRPr="00713D22">
              <w:rPr>
                <w:rStyle w:val="Hyperlink"/>
              </w:rPr>
              <w:t>Reportable non-consultancy contracts</w:t>
            </w:r>
            <w:r>
              <w:rPr>
                <w:webHidden/>
              </w:rPr>
              <w:tab/>
            </w:r>
            <w:r>
              <w:rPr>
                <w:webHidden/>
              </w:rPr>
              <w:fldChar w:fldCharType="begin"/>
            </w:r>
            <w:r>
              <w:rPr>
                <w:webHidden/>
              </w:rPr>
              <w:instrText xml:space="preserve"> PAGEREF _Toc243407337 \h </w:instrText>
            </w:r>
            <w:r>
              <w:rPr>
                <w:webHidden/>
              </w:rPr>
            </w:r>
            <w:r>
              <w:rPr>
                <w:webHidden/>
              </w:rPr>
              <w:fldChar w:fldCharType="separate"/>
            </w:r>
            <w:r w:rsidR="00BB35A4">
              <w:rPr>
                <w:webHidden/>
              </w:rPr>
              <w:t>46</w:t>
            </w:r>
            <w:r>
              <w:rPr>
                <w:webHidden/>
              </w:rPr>
              <w:fldChar w:fldCharType="end"/>
            </w:r>
          </w:hyperlink>
        </w:p>
        <w:p w14:paraId="19DE8A60" w14:textId="54A76172" w:rsidR="00644628" w:rsidRPr="00644628" w:rsidRDefault="00644628">
          <w:pPr>
            <w:pStyle w:val="TOC2"/>
          </w:pPr>
          <w:hyperlink w:anchor="_Toc243407338" w:history="1">
            <w:r w:rsidRPr="00713D22">
              <w:rPr>
                <w:rStyle w:val="Hyperlink"/>
              </w:rPr>
              <w:t>5.8.</w:t>
            </w:r>
            <w:r w:rsidRPr="00644628">
              <w:tab/>
            </w:r>
            <w:r w:rsidRPr="00713D22">
              <w:rPr>
                <w:rStyle w:val="Hyperlink"/>
              </w:rPr>
              <w:t>Strategic commissioning framework</w:t>
            </w:r>
            <w:r>
              <w:rPr>
                <w:webHidden/>
              </w:rPr>
              <w:tab/>
            </w:r>
            <w:r>
              <w:rPr>
                <w:webHidden/>
              </w:rPr>
              <w:fldChar w:fldCharType="begin"/>
            </w:r>
            <w:r>
              <w:rPr>
                <w:webHidden/>
              </w:rPr>
              <w:instrText xml:space="preserve"> PAGEREF _Toc243407338 \h </w:instrText>
            </w:r>
            <w:r>
              <w:rPr>
                <w:webHidden/>
              </w:rPr>
            </w:r>
            <w:r>
              <w:rPr>
                <w:webHidden/>
              </w:rPr>
              <w:fldChar w:fldCharType="separate"/>
            </w:r>
            <w:r w:rsidR="00BB35A4">
              <w:rPr>
                <w:webHidden/>
              </w:rPr>
              <w:t>46</w:t>
            </w:r>
            <w:r>
              <w:rPr>
                <w:webHidden/>
              </w:rPr>
              <w:fldChar w:fldCharType="end"/>
            </w:r>
          </w:hyperlink>
        </w:p>
        <w:p w14:paraId="096F51FB" w14:textId="191AD8CC" w:rsidR="00644628" w:rsidRPr="00644628" w:rsidRDefault="00644628">
          <w:pPr>
            <w:pStyle w:val="TOC2"/>
          </w:pPr>
          <w:hyperlink w:anchor="_Toc243407339" w:history="1">
            <w:r w:rsidRPr="00713D22">
              <w:rPr>
                <w:rStyle w:val="Hyperlink"/>
              </w:rPr>
              <w:t>5.9.</w:t>
            </w:r>
            <w:r w:rsidRPr="00644628">
              <w:tab/>
            </w:r>
            <w:r w:rsidRPr="00713D22">
              <w:rPr>
                <w:rStyle w:val="Hyperlink"/>
              </w:rPr>
              <w:t>Australian National Audit Office (ANAO) access clauses</w:t>
            </w:r>
            <w:r>
              <w:rPr>
                <w:webHidden/>
              </w:rPr>
              <w:tab/>
            </w:r>
            <w:r>
              <w:rPr>
                <w:webHidden/>
              </w:rPr>
              <w:fldChar w:fldCharType="begin"/>
            </w:r>
            <w:r>
              <w:rPr>
                <w:webHidden/>
              </w:rPr>
              <w:instrText xml:space="preserve"> PAGEREF _Toc243407339 \h </w:instrText>
            </w:r>
            <w:r>
              <w:rPr>
                <w:webHidden/>
              </w:rPr>
            </w:r>
            <w:r>
              <w:rPr>
                <w:webHidden/>
              </w:rPr>
              <w:fldChar w:fldCharType="separate"/>
            </w:r>
            <w:r w:rsidR="00BB35A4">
              <w:rPr>
                <w:webHidden/>
              </w:rPr>
              <w:t>46</w:t>
            </w:r>
            <w:r>
              <w:rPr>
                <w:webHidden/>
              </w:rPr>
              <w:fldChar w:fldCharType="end"/>
            </w:r>
          </w:hyperlink>
        </w:p>
        <w:p w14:paraId="0EA8BA24" w14:textId="230F92AB" w:rsidR="00644628" w:rsidRPr="00644628" w:rsidRDefault="00644628">
          <w:pPr>
            <w:pStyle w:val="TOC2"/>
          </w:pPr>
          <w:hyperlink w:anchor="_Toc243407340" w:history="1">
            <w:r w:rsidRPr="00713D22">
              <w:rPr>
                <w:rStyle w:val="Hyperlink"/>
              </w:rPr>
              <w:t>5.10.</w:t>
            </w:r>
            <w:r w:rsidRPr="00644628">
              <w:tab/>
            </w:r>
            <w:r w:rsidRPr="00713D22">
              <w:rPr>
                <w:rStyle w:val="Hyperlink"/>
              </w:rPr>
              <w:t>Exempt contracts</w:t>
            </w:r>
            <w:r>
              <w:rPr>
                <w:webHidden/>
              </w:rPr>
              <w:tab/>
            </w:r>
            <w:r>
              <w:rPr>
                <w:webHidden/>
              </w:rPr>
              <w:fldChar w:fldCharType="begin"/>
            </w:r>
            <w:r>
              <w:rPr>
                <w:webHidden/>
              </w:rPr>
              <w:instrText xml:space="preserve"> PAGEREF _Toc243407340 \h </w:instrText>
            </w:r>
            <w:r>
              <w:rPr>
                <w:webHidden/>
              </w:rPr>
            </w:r>
            <w:r>
              <w:rPr>
                <w:webHidden/>
              </w:rPr>
              <w:fldChar w:fldCharType="separate"/>
            </w:r>
            <w:r w:rsidR="00BB35A4">
              <w:rPr>
                <w:webHidden/>
              </w:rPr>
              <w:t>47</w:t>
            </w:r>
            <w:r>
              <w:rPr>
                <w:webHidden/>
              </w:rPr>
              <w:fldChar w:fldCharType="end"/>
            </w:r>
          </w:hyperlink>
        </w:p>
        <w:p w14:paraId="79F9B424" w14:textId="7F32F72E" w:rsidR="00644628" w:rsidRPr="00644628" w:rsidRDefault="00644628">
          <w:pPr>
            <w:pStyle w:val="TOC2"/>
          </w:pPr>
          <w:hyperlink w:anchor="_Toc243407341" w:history="1">
            <w:r w:rsidRPr="00713D22">
              <w:rPr>
                <w:rStyle w:val="Hyperlink"/>
              </w:rPr>
              <w:t>5.11.</w:t>
            </w:r>
            <w:r w:rsidRPr="00644628">
              <w:tab/>
            </w:r>
            <w:r w:rsidRPr="00713D22">
              <w:rPr>
                <w:rStyle w:val="Hyperlink"/>
              </w:rPr>
              <w:t>Small business</w:t>
            </w:r>
            <w:r>
              <w:rPr>
                <w:webHidden/>
              </w:rPr>
              <w:tab/>
            </w:r>
            <w:r>
              <w:rPr>
                <w:webHidden/>
              </w:rPr>
              <w:fldChar w:fldCharType="begin"/>
            </w:r>
            <w:r>
              <w:rPr>
                <w:webHidden/>
              </w:rPr>
              <w:instrText xml:space="preserve"> PAGEREF _Toc243407341 \h </w:instrText>
            </w:r>
            <w:r>
              <w:rPr>
                <w:webHidden/>
              </w:rPr>
            </w:r>
            <w:r>
              <w:rPr>
                <w:webHidden/>
              </w:rPr>
              <w:fldChar w:fldCharType="separate"/>
            </w:r>
            <w:r w:rsidR="00BB35A4">
              <w:rPr>
                <w:webHidden/>
              </w:rPr>
              <w:t>47</w:t>
            </w:r>
            <w:r>
              <w:rPr>
                <w:webHidden/>
              </w:rPr>
              <w:fldChar w:fldCharType="end"/>
            </w:r>
          </w:hyperlink>
        </w:p>
        <w:p w14:paraId="7B80CAB3" w14:textId="7F8321FF" w:rsidR="00644628" w:rsidRPr="00644628" w:rsidRDefault="00644628">
          <w:pPr>
            <w:pStyle w:val="TOC1"/>
            <w:rPr>
              <w:lang w:eastAsia="ja-JP"/>
            </w:rPr>
          </w:pPr>
          <w:hyperlink w:anchor="_Toc243407342" w:history="1">
            <w:r w:rsidRPr="00713D22">
              <w:rPr>
                <w:rStyle w:val="Hyperlink"/>
              </w:rPr>
              <w:t>6.</w:t>
            </w:r>
            <w:r w:rsidRPr="00644628">
              <w:rPr>
                <w:lang w:eastAsia="ja-JP"/>
              </w:rPr>
              <w:tab/>
            </w:r>
            <w:r w:rsidRPr="00713D22">
              <w:rPr>
                <w:rStyle w:val="Hyperlink"/>
              </w:rPr>
              <w:t>Other mandatory information</w:t>
            </w:r>
            <w:r>
              <w:rPr>
                <w:webHidden/>
              </w:rPr>
              <w:tab/>
            </w:r>
            <w:r>
              <w:rPr>
                <w:webHidden/>
              </w:rPr>
              <w:fldChar w:fldCharType="begin"/>
            </w:r>
            <w:r>
              <w:rPr>
                <w:webHidden/>
              </w:rPr>
              <w:instrText xml:space="preserve"> PAGEREF _Toc243407342 \h </w:instrText>
            </w:r>
            <w:r>
              <w:rPr>
                <w:webHidden/>
              </w:rPr>
            </w:r>
            <w:r>
              <w:rPr>
                <w:webHidden/>
              </w:rPr>
              <w:fldChar w:fldCharType="separate"/>
            </w:r>
            <w:r w:rsidR="00BB35A4">
              <w:rPr>
                <w:webHidden/>
              </w:rPr>
              <w:t>48</w:t>
            </w:r>
            <w:r>
              <w:rPr>
                <w:webHidden/>
              </w:rPr>
              <w:fldChar w:fldCharType="end"/>
            </w:r>
          </w:hyperlink>
        </w:p>
        <w:p w14:paraId="16ED3E86" w14:textId="4B8B96C4" w:rsidR="00644628" w:rsidRPr="00644628" w:rsidRDefault="00644628">
          <w:pPr>
            <w:pStyle w:val="TOC2"/>
          </w:pPr>
          <w:hyperlink w:anchor="_Toc243407343" w:history="1">
            <w:r w:rsidRPr="00713D22">
              <w:rPr>
                <w:rStyle w:val="Hyperlink"/>
              </w:rPr>
              <w:t>6.1.</w:t>
            </w:r>
            <w:r w:rsidRPr="00644628">
              <w:tab/>
            </w:r>
            <w:r w:rsidRPr="00713D22">
              <w:rPr>
                <w:rStyle w:val="Hyperlink"/>
              </w:rPr>
              <w:t>Grants</w:t>
            </w:r>
            <w:r>
              <w:rPr>
                <w:webHidden/>
              </w:rPr>
              <w:tab/>
            </w:r>
            <w:r>
              <w:rPr>
                <w:webHidden/>
              </w:rPr>
              <w:fldChar w:fldCharType="begin"/>
            </w:r>
            <w:r>
              <w:rPr>
                <w:webHidden/>
              </w:rPr>
              <w:instrText xml:space="preserve"> PAGEREF _Toc243407343 \h </w:instrText>
            </w:r>
            <w:r>
              <w:rPr>
                <w:webHidden/>
              </w:rPr>
            </w:r>
            <w:r>
              <w:rPr>
                <w:webHidden/>
              </w:rPr>
              <w:fldChar w:fldCharType="separate"/>
            </w:r>
            <w:r w:rsidR="00BB35A4">
              <w:rPr>
                <w:webHidden/>
              </w:rPr>
              <w:t>48</w:t>
            </w:r>
            <w:r>
              <w:rPr>
                <w:webHidden/>
              </w:rPr>
              <w:fldChar w:fldCharType="end"/>
            </w:r>
          </w:hyperlink>
        </w:p>
        <w:p w14:paraId="26845A25" w14:textId="438C2BAA" w:rsidR="00644628" w:rsidRPr="00644628" w:rsidRDefault="00644628">
          <w:pPr>
            <w:pStyle w:val="TOC2"/>
          </w:pPr>
          <w:hyperlink w:anchor="_Toc243407344" w:history="1">
            <w:r w:rsidRPr="00713D22">
              <w:rPr>
                <w:rStyle w:val="Hyperlink"/>
              </w:rPr>
              <w:t>6.2.</w:t>
            </w:r>
            <w:r w:rsidRPr="00644628">
              <w:tab/>
            </w:r>
            <w:r w:rsidRPr="00713D22">
              <w:rPr>
                <w:rStyle w:val="Hyperlink"/>
              </w:rPr>
              <w:t>Disability reporting</w:t>
            </w:r>
            <w:r>
              <w:rPr>
                <w:webHidden/>
              </w:rPr>
              <w:tab/>
            </w:r>
            <w:r>
              <w:rPr>
                <w:webHidden/>
              </w:rPr>
              <w:fldChar w:fldCharType="begin"/>
            </w:r>
            <w:r>
              <w:rPr>
                <w:webHidden/>
              </w:rPr>
              <w:instrText xml:space="preserve"> PAGEREF _Toc243407344 \h </w:instrText>
            </w:r>
            <w:r>
              <w:rPr>
                <w:webHidden/>
              </w:rPr>
            </w:r>
            <w:r>
              <w:rPr>
                <w:webHidden/>
              </w:rPr>
              <w:fldChar w:fldCharType="separate"/>
            </w:r>
            <w:r w:rsidR="00BB35A4">
              <w:rPr>
                <w:webHidden/>
              </w:rPr>
              <w:t>48</w:t>
            </w:r>
            <w:r>
              <w:rPr>
                <w:webHidden/>
              </w:rPr>
              <w:fldChar w:fldCharType="end"/>
            </w:r>
          </w:hyperlink>
        </w:p>
        <w:p w14:paraId="3E831183" w14:textId="337F4F69" w:rsidR="00644628" w:rsidRPr="00644628" w:rsidRDefault="00644628">
          <w:pPr>
            <w:pStyle w:val="TOC2"/>
          </w:pPr>
          <w:hyperlink w:anchor="_Toc243407345" w:history="1">
            <w:r w:rsidRPr="00713D22">
              <w:rPr>
                <w:rStyle w:val="Hyperlink"/>
              </w:rPr>
              <w:t>6.3.</w:t>
            </w:r>
            <w:r w:rsidRPr="00644628">
              <w:tab/>
            </w:r>
            <w:r w:rsidRPr="00713D22">
              <w:rPr>
                <w:rStyle w:val="Hyperlink"/>
              </w:rPr>
              <w:t>Freedom of information</w:t>
            </w:r>
            <w:r>
              <w:rPr>
                <w:webHidden/>
              </w:rPr>
              <w:tab/>
            </w:r>
            <w:r>
              <w:rPr>
                <w:webHidden/>
              </w:rPr>
              <w:fldChar w:fldCharType="begin"/>
            </w:r>
            <w:r>
              <w:rPr>
                <w:webHidden/>
              </w:rPr>
              <w:instrText xml:space="preserve"> PAGEREF _Toc243407345 \h </w:instrText>
            </w:r>
            <w:r>
              <w:rPr>
                <w:webHidden/>
              </w:rPr>
            </w:r>
            <w:r>
              <w:rPr>
                <w:webHidden/>
              </w:rPr>
              <w:fldChar w:fldCharType="separate"/>
            </w:r>
            <w:r w:rsidR="00BB35A4">
              <w:rPr>
                <w:webHidden/>
              </w:rPr>
              <w:t>49</w:t>
            </w:r>
            <w:r>
              <w:rPr>
                <w:webHidden/>
              </w:rPr>
              <w:fldChar w:fldCharType="end"/>
            </w:r>
          </w:hyperlink>
        </w:p>
        <w:p w14:paraId="4543A0C9" w14:textId="653B7365" w:rsidR="00644628" w:rsidRPr="00644628" w:rsidRDefault="00644628">
          <w:pPr>
            <w:pStyle w:val="TOC2"/>
          </w:pPr>
          <w:hyperlink w:anchor="_Toc243407346" w:history="1">
            <w:r w:rsidRPr="00713D22">
              <w:rPr>
                <w:rStyle w:val="Hyperlink"/>
              </w:rPr>
              <w:t>6.4.</w:t>
            </w:r>
            <w:r w:rsidRPr="00644628">
              <w:tab/>
            </w:r>
            <w:r w:rsidRPr="00713D22">
              <w:rPr>
                <w:rStyle w:val="Hyperlink"/>
              </w:rPr>
              <w:t>Legal Services and expenditure</w:t>
            </w:r>
            <w:r>
              <w:rPr>
                <w:webHidden/>
              </w:rPr>
              <w:tab/>
            </w:r>
            <w:r>
              <w:rPr>
                <w:webHidden/>
              </w:rPr>
              <w:fldChar w:fldCharType="begin"/>
            </w:r>
            <w:r>
              <w:rPr>
                <w:webHidden/>
              </w:rPr>
              <w:instrText xml:space="preserve"> PAGEREF _Toc243407346 \h </w:instrText>
            </w:r>
            <w:r>
              <w:rPr>
                <w:webHidden/>
              </w:rPr>
            </w:r>
            <w:r>
              <w:rPr>
                <w:webHidden/>
              </w:rPr>
              <w:fldChar w:fldCharType="separate"/>
            </w:r>
            <w:r w:rsidR="00BB35A4">
              <w:rPr>
                <w:webHidden/>
              </w:rPr>
              <w:t>49</w:t>
            </w:r>
            <w:r>
              <w:rPr>
                <w:webHidden/>
              </w:rPr>
              <w:fldChar w:fldCharType="end"/>
            </w:r>
          </w:hyperlink>
        </w:p>
        <w:p w14:paraId="4E7C22D3" w14:textId="323EF43A" w:rsidR="00644628" w:rsidRPr="00644628" w:rsidRDefault="00644628">
          <w:pPr>
            <w:pStyle w:val="TOC1"/>
            <w:rPr>
              <w:lang w:eastAsia="ja-JP"/>
            </w:rPr>
          </w:pPr>
          <w:hyperlink w:anchor="_Toc243407347" w:history="1">
            <w:r w:rsidRPr="00713D22">
              <w:rPr>
                <w:rStyle w:val="Hyperlink"/>
              </w:rPr>
              <w:t>7.</w:t>
            </w:r>
            <w:r w:rsidRPr="00644628">
              <w:rPr>
                <w:lang w:eastAsia="ja-JP"/>
              </w:rPr>
              <w:tab/>
            </w:r>
            <w:r w:rsidRPr="00713D22">
              <w:rPr>
                <w:rStyle w:val="Hyperlink"/>
              </w:rPr>
              <w:t>Appendices</w:t>
            </w:r>
            <w:r>
              <w:rPr>
                <w:webHidden/>
              </w:rPr>
              <w:tab/>
            </w:r>
            <w:r>
              <w:rPr>
                <w:webHidden/>
              </w:rPr>
              <w:fldChar w:fldCharType="begin"/>
            </w:r>
            <w:r>
              <w:rPr>
                <w:webHidden/>
              </w:rPr>
              <w:instrText xml:space="preserve"> PAGEREF _Toc243407347 \h </w:instrText>
            </w:r>
            <w:r>
              <w:rPr>
                <w:webHidden/>
              </w:rPr>
            </w:r>
            <w:r>
              <w:rPr>
                <w:webHidden/>
              </w:rPr>
              <w:fldChar w:fldCharType="separate"/>
            </w:r>
            <w:r w:rsidR="00BB35A4">
              <w:rPr>
                <w:webHidden/>
              </w:rPr>
              <w:t>50</w:t>
            </w:r>
            <w:r>
              <w:rPr>
                <w:webHidden/>
              </w:rPr>
              <w:fldChar w:fldCharType="end"/>
            </w:r>
          </w:hyperlink>
        </w:p>
        <w:p w14:paraId="0B50D066" w14:textId="30039AA6" w:rsidR="00644628" w:rsidRPr="00644628" w:rsidRDefault="00644628">
          <w:pPr>
            <w:pStyle w:val="TOC2"/>
          </w:pPr>
          <w:hyperlink w:anchor="_Toc243407348" w:history="1">
            <w:r w:rsidRPr="00713D22">
              <w:rPr>
                <w:rStyle w:val="Hyperlink"/>
              </w:rPr>
              <w:t>7.1.</w:t>
            </w:r>
            <w:r w:rsidRPr="00644628">
              <w:tab/>
            </w:r>
            <w:r w:rsidRPr="00713D22">
              <w:rPr>
                <w:rStyle w:val="Hyperlink"/>
              </w:rPr>
              <w:t>Financial Statements (including independent audit report)</w:t>
            </w:r>
            <w:r>
              <w:rPr>
                <w:webHidden/>
              </w:rPr>
              <w:tab/>
            </w:r>
            <w:r>
              <w:rPr>
                <w:webHidden/>
              </w:rPr>
              <w:fldChar w:fldCharType="begin"/>
            </w:r>
            <w:r>
              <w:rPr>
                <w:webHidden/>
              </w:rPr>
              <w:instrText xml:space="preserve"> PAGEREF _Toc243407348 \h </w:instrText>
            </w:r>
            <w:r>
              <w:rPr>
                <w:webHidden/>
              </w:rPr>
            </w:r>
            <w:r>
              <w:rPr>
                <w:webHidden/>
              </w:rPr>
              <w:fldChar w:fldCharType="separate"/>
            </w:r>
            <w:r w:rsidR="00BB35A4">
              <w:rPr>
                <w:webHidden/>
              </w:rPr>
              <w:t>50</w:t>
            </w:r>
            <w:r>
              <w:rPr>
                <w:webHidden/>
              </w:rPr>
              <w:fldChar w:fldCharType="end"/>
            </w:r>
          </w:hyperlink>
        </w:p>
        <w:p w14:paraId="36578111" w14:textId="0FFC5B0E" w:rsidR="00644628" w:rsidRPr="00644628" w:rsidRDefault="00644628">
          <w:pPr>
            <w:pStyle w:val="TOC2"/>
          </w:pPr>
          <w:hyperlink w:anchor="_Toc243407349" w:history="1">
            <w:r w:rsidRPr="00713D22">
              <w:rPr>
                <w:rStyle w:val="Hyperlink"/>
              </w:rPr>
              <w:t>7.2.</w:t>
            </w:r>
            <w:r w:rsidRPr="00644628">
              <w:tab/>
            </w:r>
            <w:r w:rsidRPr="00713D22">
              <w:rPr>
                <w:rStyle w:val="Hyperlink"/>
              </w:rPr>
              <w:t>Other legislative requirements</w:t>
            </w:r>
            <w:r>
              <w:rPr>
                <w:webHidden/>
              </w:rPr>
              <w:tab/>
            </w:r>
            <w:r>
              <w:rPr>
                <w:webHidden/>
              </w:rPr>
              <w:fldChar w:fldCharType="begin"/>
            </w:r>
            <w:r>
              <w:rPr>
                <w:webHidden/>
              </w:rPr>
              <w:instrText xml:space="preserve"> PAGEREF _Toc243407349 \h </w:instrText>
            </w:r>
            <w:r>
              <w:rPr>
                <w:webHidden/>
              </w:rPr>
            </w:r>
            <w:r>
              <w:rPr>
                <w:webHidden/>
              </w:rPr>
              <w:fldChar w:fldCharType="separate"/>
            </w:r>
            <w:r w:rsidR="00BB35A4">
              <w:rPr>
                <w:webHidden/>
              </w:rPr>
              <w:t>82</w:t>
            </w:r>
            <w:r>
              <w:rPr>
                <w:webHidden/>
              </w:rPr>
              <w:fldChar w:fldCharType="end"/>
            </w:r>
          </w:hyperlink>
        </w:p>
        <w:p w14:paraId="55FF42DD" w14:textId="5E962770" w:rsidR="00644628" w:rsidRPr="00644628" w:rsidRDefault="00644628">
          <w:pPr>
            <w:pStyle w:val="TOC3"/>
          </w:pPr>
          <w:hyperlink w:anchor="_Toc243407350" w:history="1">
            <w:r w:rsidRPr="00713D22">
              <w:rPr>
                <w:rStyle w:val="Hyperlink"/>
              </w:rPr>
              <w:t>7.2.1.</w:t>
            </w:r>
            <w:r w:rsidRPr="00644628">
              <w:tab/>
            </w:r>
            <w:r w:rsidRPr="00115925">
              <w:rPr>
                <w:rStyle w:val="Hyperlink"/>
              </w:rPr>
              <w:t>Environment Protection and Biodiversity Conservation Act 1999</w:t>
            </w:r>
            <w:r>
              <w:rPr>
                <w:webHidden/>
              </w:rPr>
              <w:tab/>
            </w:r>
            <w:r>
              <w:rPr>
                <w:webHidden/>
              </w:rPr>
              <w:fldChar w:fldCharType="begin"/>
            </w:r>
            <w:r>
              <w:rPr>
                <w:webHidden/>
              </w:rPr>
              <w:instrText xml:space="preserve"> PAGEREF _Toc243407350 \h </w:instrText>
            </w:r>
            <w:r>
              <w:rPr>
                <w:webHidden/>
              </w:rPr>
            </w:r>
            <w:r>
              <w:rPr>
                <w:webHidden/>
              </w:rPr>
              <w:fldChar w:fldCharType="separate"/>
            </w:r>
            <w:r w:rsidR="00BB35A4">
              <w:rPr>
                <w:webHidden/>
              </w:rPr>
              <w:t>82</w:t>
            </w:r>
            <w:r>
              <w:rPr>
                <w:webHidden/>
              </w:rPr>
              <w:fldChar w:fldCharType="end"/>
            </w:r>
          </w:hyperlink>
        </w:p>
        <w:p w14:paraId="3CB50262" w14:textId="07616174" w:rsidR="00644628" w:rsidRPr="00644628" w:rsidRDefault="00644628">
          <w:pPr>
            <w:pStyle w:val="TOC3"/>
          </w:pPr>
          <w:hyperlink w:anchor="_Toc243407351" w:history="1">
            <w:r w:rsidRPr="00713D22">
              <w:rPr>
                <w:rStyle w:val="Hyperlink"/>
              </w:rPr>
              <w:t>7.2.2.</w:t>
            </w:r>
            <w:r w:rsidRPr="00644628">
              <w:tab/>
            </w:r>
            <w:r w:rsidRPr="00115925">
              <w:rPr>
                <w:rStyle w:val="Hyperlink"/>
              </w:rPr>
              <w:t>Work, Health and Safety Act 2011</w:t>
            </w:r>
            <w:r>
              <w:rPr>
                <w:webHidden/>
              </w:rPr>
              <w:tab/>
            </w:r>
            <w:r>
              <w:rPr>
                <w:webHidden/>
              </w:rPr>
              <w:fldChar w:fldCharType="begin"/>
            </w:r>
            <w:r>
              <w:rPr>
                <w:webHidden/>
              </w:rPr>
              <w:instrText xml:space="preserve"> PAGEREF _Toc243407351 \h </w:instrText>
            </w:r>
            <w:r>
              <w:rPr>
                <w:webHidden/>
              </w:rPr>
            </w:r>
            <w:r>
              <w:rPr>
                <w:webHidden/>
              </w:rPr>
              <w:fldChar w:fldCharType="separate"/>
            </w:r>
            <w:r w:rsidR="00BB35A4">
              <w:rPr>
                <w:webHidden/>
              </w:rPr>
              <w:t>83</w:t>
            </w:r>
            <w:r>
              <w:rPr>
                <w:webHidden/>
              </w:rPr>
              <w:fldChar w:fldCharType="end"/>
            </w:r>
          </w:hyperlink>
        </w:p>
        <w:p w14:paraId="07294B3D" w14:textId="27C5EC6A" w:rsidR="00644628" w:rsidRPr="00644628" w:rsidRDefault="00644628">
          <w:pPr>
            <w:pStyle w:val="TOC1"/>
            <w:rPr>
              <w:lang w:eastAsia="ja-JP"/>
            </w:rPr>
          </w:pPr>
          <w:hyperlink w:anchor="_Toc243407352" w:history="1">
            <w:r w:rsidRPr="00713D22">
              <w:rPr>
                <w:rStyle w:val="Hyperlink"/>
              </w:rPr>
              <w:t>8.</w:t>
            </w:r>
            <w:r w:rsidRPr="00644628">
              <w:rPr>
                <w:lang w:eastAsia="ja-JP"/>
              </w:rPr>
              <w:tab/>
            </w:r>
            <w:r w:rsidRPr="00713D22">
              <w:rPr>
                <w:rStyle w:val="Hyperlink"/>
              </w:rPr>
              <w:t>Aids to access</w:t>
            </w:r>
            <w:r>
              <w:rPr>
                <w:webHidden/>
              </w:rPr>
              <w:tab/>
            </w:r>
            <w:r>
              <w:rPr>
                <w:webHidden/>
              </w:rPr>
              <w:fldChar w:fldCharType="begin"/>
            </w:r>
            <w:r>
              <w:rPr>
                <w:webHidden/>
              </w:rPr>
              <w:instrText xml:space="preserve"> PAGEREF _Toc243407352 \h </w:instrText>
            </w:r>
            <w:r>
              <w:rPr>
                <w:webHidden/>
              </w:rPr>
            </w:r>
            <w:r>
              <w:rPr>
                <w:webHidden/>
              </w:rPr>
              <w:fldChar w:fldCharType="separate"/>
            </w:r>
            <w:r w:rsidR="00BB35A4">
              <w:rPr>
                <w:webHidden/>
              </w:rPr>
              <w:t>85</w:t>
            </w:r>
            <w:r>
              <w:rPr>
                <w:webHidden/>
              </w:rPr>
              <w:fldChar w:fldCharType="end"/>
            </w:r>
          </w:hyperlink>
        </w:p>
        <w:p w14:paraId="56380A46" w14:textId="5136C64C" w:rsidR="00644628" w:rsidRPr="00644628" w:rsidRDefault="00644628">
          <w:pPr>
            <w:pStyle w:val="TOC2"/>
          </w:pPr>
          <w:hyperlink w:anchor="_Toc243407353" w:history="1">
            <w:r w:rsidRPr="00713D22">
              <w:rPr>
                <w:rStyle w:val="Hyperlink"/>
              </w:rPr>
              <w:t>8.1.</w:t>
            </w:r>
            <w:r w:rsidRPr="00644628">
              <w:tab/>
            </w:r>
            <w:r w:rsidRPr="00713D22">
              <w:rPr>
                <w:rStyle w:val="Hyperlink"/>
              </w:rPr>
              <w:t>Abbreviations and acronyms</w:t>
            </w:r>
            <w:r>
              <w:rPr>
                <w:webHidden/>
              </w:rPr>
              <w:tab/>
            </w:r>
            <w:r>
              <w:rPr>
                <w:webHidden/>
              </w:rPr>
              <w:fldChar w:fldCharType="begin"/>
            </w:r>
            <w:r>
              <w:rPr>
                <w:webHidden/>
              </w:rPr>
              <w:instrText xml:space="preserve"> PAGEREF _Toc243407353 \h </w:instrText>
            </w:r>
            <w:r>
              <w:rPr>
                <w:webHidden/>
              </w:rPr>
            </w:r>
            <w:r>
              <w:rPr>
                <w:webHidden/>
              </w:rPr>
              <w:fldChar w:fldCharType="separate"/>
            </w:r>
            <w:r w:rsidR="00BB35A4">
              <w:rPr>
                <w:webHidden/>
              </w:rPr>
              <w:t>85</w:t>
            </w:r>
            <w:r>
              <w:rPr>
                <w:webHidden/>
              </w:rPr>
              <w:fldChar w:fldCharType="end"/>
            </w:r>
          </w:hyperlink>
        </w:p>
        <w:p w14:paraId="3EEEF23A" w14:textId="001BEE83" w:rsidR="00644628" w:rsidRPr="00644628" w:rsidRDefault="00644628">
          <w:pPr>
            <w:pStyle w:val="TOC2"/>
          </w:pPr>
          <w:hyperlink w:anchor="_Toc243407354" w:history="1">
            <w:r w:rsidRPr="00713D22">
              <w:rPr>
                <w:rStyle w:val="Hyperlink"/>
              </w:rPr>
              <w:t>8.2.</w:t>
            </w:r>
            <w:r w:rsidRPr="00644628">
              <w:tab/>
            </w:r>
            <w:r w:rsidRPr="00713D22">
              <w:rPr>
                <w:rStyle w:val="Hyperlink"/>
              </w:rPr>
              <w:t>Glossary</w:t>
            </w:r>
            <w:r>
              <w:rPr>
                <w:webHidden/>
              </w:rPr>
              <w:tab/>
            </w:r>
            <w:r>
              <w:rPr>
                <w:webHidden/>
              </w:rPr>
              <w:fldChar w:fldCharType="begin"/>
            </w:r>
            <w:r>
              <w:rPr>
                <w:webHidden/>
              </w:rPr>
              <w:instrText xml:space="preserve"> PAGEREF _Toc243407354 \h </w:instrText>
            </w:r>
            <w:r>
              <w:rPr>
                <w:webHidden/>
              </w:rPr>
            </w:r>
            <w:r>
              <w:rPr>
                <w:webHidden/>
              </w:rPr>
              <w:fldChar w:fldCharType="separate"/>
            </w:r>
            <w:r w:rsidR="00BB35A4">
              <w:rPr>
                <w:webHidden/>
              </w:rPr>
              <w:t>87</w:t>
            </w:r>
            <w:r>
              <w:rPr>
                <w:webHidden/>
              </w:rPr>
              <w:fldChar w:fldCharType="end"/>
            </w:r>
          </w:hyperlink>
        </w:p>
        <w:p w14:paraId="6FCF69E4" w14:textId="607FA6E9" w:rsidR="00644628" w:rsidRPr="00644628" w:rsidRDefault="00644628">
          <w:pPr>
            <w:pStyle w:val="TOC2"/>
          </w:pPr>
          <w:hyperlink w:anchor="_Toc243407355" w:history="1">
            <w:r w:rsidRPr="00713D22">
              <w:rPr>
                <w:rStyle w:val="Hyperlink"/>
              </w:rPr>
              <w:t>8.3.</w:t>
            </w:r>
            <w:r w:rsidRPr="00644628">
              <w:tab/>
            </w:r>
            <w:r w:rsidRPr="00713D22">
              <w:rPr>
                <w:rStyle w:val="Hyperlink"/>
              </w:rPr>
              <w:t>List of requirements</w:t>
            </w:r>
            <w:r>
              <w:rPr>
                <w:webHidden/>
              </w:rPr>
              <w:tab/>
            </w:r>
            <w:r>
              <w:rPr>
                <w:webHidden/>
              </w:rPr>
              <w:fldChar w:fldCharType="begin"/>
            </w:r>
            <w:r>
              <w:rPr>
                <w:webHidden/>
              </w:rPr>
              <w:instrText xml:space="preserve"> PAGEREF _Toc243407355 \h </w:instrText>
            </w:r>
            <w:r>
              <w:rPr>
                <w:webHidden/>
              </w:rPr>
            </w:r>
            <w:r>
              <w:rPr>
                <w:webHidden/>
              </w:rPr>
              <w:fldChar w:fldCharType="separate"/>
            </w:r>
            <w:r w:rsidR="00BB35A4">
              <w:rPr>
                <w:webHidden/>
              </w:rPr>
              <w:t>91</w:t>
            </w:r>
            <w:r>
              <w:rPr>
                <w:webHidden/>
              </w:rPr>
              <w:fldChar w:fldCharType="end"/>
            </w:r>
          </w:hyperlink>
        </w:p>
        <w:p w14:paraId="031E5355" w14:textId="085F6238" w:rsidR="00644628" w:rsidRPr="00644628" w:rsidRDefault="00644628">
          <w:pPr>
            <w:pStyle w:val="TOC2"/>
          </w:pPr>
          <w:hyperlink w:anchor="_Toc243407356" w:history="1">
            <w:r w:rsidRPr="00713D22">
              <w:rPr>
                <w:rStyle w:val="Hyperlink"/>
              </w:rPr>
              <w:t>8.4.</w:t>
            </w:r>
            <w:r w:rsidRPr="00644628">
              <w:tab/>
            </w:r>
            <w:r w:rsidRPr="00713D22">
              <w:rPr>
                <w:rStyle w:val="Hyperlink"/>
              </w:rPr>
              <w:t>Index</w:t>
            </w:r>
            <w:r>
              <w:rPr>
                <w:webHidden/>
              </w:rPr>
              <w:tab/>
            </w:r>
            <w:r>
              <w:rPr>
                <w:webHidden/>
              </w:rPr>
              <w:fldChar w:fldCharType="begin"/>
            </w:r>
            <w:r>
              <w:rPr>
                <w:webHidden/>
              </w:rPr>
              <w:instrText xml:space="preserve"> PAGEREF _Toc243407356 \h </w:instrText>
            </w:r>
            <w:r>
              <w:rPr>
                <w:webHidden/>
              </w:rPr>
            </w:r>
            <w:r>
              <w:rPr>
                <w:webHidden/>
              </w:rPr>
              <w:fldChar w:fldCharType="separate"/>
            </w:r>
            <w:r w:rsidR="00BB35A4">
              <w:rPr>
                <w:webHidden/>
              </w:rPr>
              <w:t>100</w:t>
            </w:r>
            <w:r>
              <w:rPr>
                <w:webHidden/>
              </w:rPr>
              <w:fldChar w:fldCharType="end"/>
            </w:r>
          </w:hyperlink>
        </w:p>
        <w:p w14:paraId="3A826971" w14:textId="3D6F8EF7" w:rsidR="009E6086" w:rsidRPr="00B31A72" w:rsidRDefault="009E6086" w:rsidP="00B31A72">
          <w:r>
            <w:rPr>
              <w:b/>
              <w:bCs/>
              <w:lang w:val="en-GB"/>
            </w:rPr>
            <w:fldChar w:fldCharType="end"/>
          </w:r>
        </w:p>
      </w:sdtContent>
    </w:sdt>
    <w:p w14:paraId="12EEA006" w14:textId="77777777" w:rsidR="006A76E5" w:rsidRPr="004F31DB" w:rsidRDefault="006A76E5" w:rsidP="004F31DB">
      <w:r w:rsidRPr="004F31DB">
        <w:br w:type="page"/>
      </w:r>
    </w:p>
    <w:p w14:paraId="2A5BB9CD" w14:textId="1E93EA4E" w:rsidR="00E970ED" w:rsidRDefault="00E970ED" w:rsidP="00CB407C">
      <w:pPr>
        <w:pStyle w:val="Heading1Numbered"/>
      </w:pPr>
      <w:bookmarkStart w:id="10" w:name="_Toc240369360"/>
      <w:bookmarkStart w:id="11" w:name="_Toc243407308"/>
      <w:r>
        <w:lastRenderedPageBreak/>
        <w:t xml:space="preserve">Director-General's </w:t>
      </w:r>
      <w:r w:rsidR="002456C3">
        <w:t>r</w:t>
      </w:r>
      <w:r>
        <w:t>eview</w:t>
      </w:r>
      <w:bookmarkEnd w:id="10"/>
      <w:bookmarkEnd w:id="11"/>
    </w:p>
    <w:p w14:paraId="1A7E93E1" w14:textId="312AA1E9" w:rsidR="00A8055F" w:rsidRPr="001F52E3" w:rsidRDefault="00A8055F" w:rsidP="001F52E3">
      <w:pPr>
        <w:pStyle w:val="BodyText"/>
      </w:pPr>
      <w:r w:rsidRPr="001F52E3">
        <w:t xml:space="preserve">Welcome to the 2025–26 Annual Report for the </w:t>
      </w:r>
      <w:r w:rsidR="00EC75FC">
        <w:t>CDC</w:t>
      </w:r>
      <w:r w:rsidRPr="001F52E3">
        <w:t xml:space="preserve">. This period covers the commencement of the CDC on 1 January 2026 as a new national public health institution with a clear purpose: to help Australia see risks earlier so that we can act earlier, and more effectively. </w:t>
      </w:r>
    </w:p>
    <w:p w14:paraId="505124E3" w14:textId="4B92320C" w:rsidR="00A8055F" w:rsidRPr="001F52E3" w:rsidRDefault="00A8055F" w:rsidP="001F52E3">
      <w:pPr>
        <w:pStyle w:val="BodyText"/>
      </w:pPr>
      <w:r w:rsidRPr="001F52E3">
        <w:t>Since commencement, the CDC has focused on building the foundations of a modern national public health agency while supporting governments, health professionals and communities to understand and respond to emerging public health risks.</w:t>
      </w:r>
    </w:p>
    <w:p w14:paraId="44482167" w14:textId="24DB954B" w:rsidR="00A8055F" w:rsidRPr="001F52E3" w:rsidRDefault="00A8055F" w:rsidP="001F52E3">
      <w:pPr>
        <w:pStyle w:val="BodyText"/>
      </w:pPr>
      <w:r w:rsidRPr="001F52E3">
        <w:t xml:space="preserve">Over our first six months, we worked every day to bring together evidence, expertise and intelligence from across Australia and around the world. We monitored emerging health threats, assessed risks, provided advice to governments and strengthened the partnerships that enable coordinated public health action. This included supporting Australia's response to outbreaks and emerging infectious disease threats, sharing trusted public health information, and helping decision-makers act with confidence when uncertainty was high. </w:t>
      </w:r>
    </w:p>
    <w:p w14:paraId="243A97C1" w14:textId="005E9C9C" w:rsidR="00A8055F" w:rsidRPr="001F52E3" w:rsidRDefault="00A8055F" w:rsidP="001F52E3">
      <w:pPr>
        <w:pStyle w:val="BodyText"/>
      </w:pPr>
      <w:r w:rsidRPr="001F52E3">
        <w:t>During our first six months, the CDC strengthened national surveillance, epidemiological analysis and public health coordination in response to the largest national diphtheria outbreak reported in Australia, where notifications increased sharply from February 2026. We brought together information from jurisdictions, laboratories, genomic surveillance and immunisation systems to support evidence-based decision-making and nationally consistent public health action.</w:t>
      </w:r>
    </w:p>
    <w:p w14:paraId="03F2FD8C" w14:textId="6293A40E" w:rsidR="00A8055F" w:rsidRPr="001F52E3" w:rsidRDefault="00A8055F" w:rsidP="001F52E3">
      <w:pPr>
        <w:pStyle w:val="BodyText"/>
      </w:pPr>
      <w:r w:rsidRPr="001F52E3">
        <w:t xml:space="preserve">We also supported Australia's response to the emergence of Andes virus hantavirus among passengers from the MV </w:t>
      </w:r>
      <w:proofErr w:type="spellStart"/>
      <w:r w:rsidRPr="001F52E3">
        <w:t>Hondius</w:t>
      </w:r>
      <w:proofErr w:type="spellEnd"/>
      <w:r w:rsidRPr="001F52E3">
        <w:t xml:space="preserve">, working with international counterparts and Australian jurisdictions to assess risks, provide advice to governments and support the safe repatriation and quarantine of affected travellers. </w:t>
      </w:r>
    </w:p>
    <w:p w14:paraId="38CF8380" w14:textId="066BF279" w:rsidR="00A8055F" w:rsidRPr="001F52E3" w:rsidRDefault="00A8055F" w:rsidP="001F52E3">
      <w:pPr>
        <w:pStyle w:val="BodyText"/>
      </w:pPr>
      <w:r w:rsidRPr="001F52E3">
        <w:t xml:space="preserve">At the same time, we monitored and assessed the outbreak of Ebola disease caused by Bundibugyo virus in the Democratic Republic of </w:t>
      </w:r>
      <w:proofErr w:type="gramStart"/>
      <w:r w:rsidRPr="001F52E3">
        <w:t>the Congo</w:t>
      </w:r>
      <w:proofErr w:type="gramEnd"/>
      <w:r w:rsidRPr="001F52E3">
        <w:t xml:space="preserve">, providing regular situation updates, nationally consistent advice and risk assessments to support preparedness and informed decision-making. </w:t>
      </w:r>
    </w:p>
    <w:p w14:paraId="5432649F" w14:textId="30DD4DC2" w:rsidR="004176CE" w:rsidRDefault="00A8055F" w:rsidP="001F52E3">
      <w:pPr>
        <w:pStyle w:val="BodyText"/>
      </w:pPr>
      <w:r w:rsidRPr="001F52E3">
        <w:t>Following the detection of high pathogenicity avian influenza A(H5N1) clade 2.3.4.4b in migratory birds in southern Australia, the CDC supported the national response through human health risk assessment, preparedness activities, laboratory coordination, public communications and collaboration across governments and sectors.</w:t>
      </w:r>
    </w:p>
    <w:p w14:paraId="73A94EA3" w14:textId="599801E0" w:rsidR="00A8055F" w:rsidRPr="001F52E3" w:rsidRDefault="00A8055F" w:rsidP="001F52E3">
      <w:pPr>
        <w:pStyle w:val="BodyText"/>
      </w:pPr>
      <w:r w:rsidRPr="001F52E3">
        <w:lastRenderedPageBreak/>
        <w:t>Much of this work happened quietly and often before issues reached public attention. Through surveillance, epidemiology, risk assessment, scientific analysis and collaboration with states and territories, researchers, clinicians and international partners, we worked to identify potential risks early, understand their implications and support proportionate responses. These activities reflect a core principle of public health: the earlier we understand a risk, the greater our opportunity to prevent harm.</w:t>
      </w:r>
    </w:p>
    <w:p w14:paraId="230074D3" w14:textId="093DE2DF" w:rsidR="00A8055F" w:rsidRPr="001F52E3" w:rsidRDefault="00A8055F" w:rsidP="001F52E3">
      <w:pPr>
        <w:pStyle w:val="BodyText"/>
      </w:pPr>
      <w:r w:rsidRPr="001F52E3">
        <w:t>The success of a public health agency is often measured by what does not happen: the outbreak contained before it spreads, the risk identified before it grows, the health threat anticipated before it becomes a crisis. While we are still in our earliest stages, our first six months have reinforced the importance of trusted advice, strong partnerships, transparent communication and a relentless focus on preparedness.</w:t>
      </w:r>
    </w:p>
    <w:p w14:paraId="36D1A0C2" w14:textId="7F8DB259" w:rsidR="379A94D4" w:rsidRDefault="379A94D4" w:rsidP="1AA85A66">
      <w:pPr>
        <w:pStyle w:val="BodyText"/>
      </w:pPr>
      <w:r w:rsidRPr="003728F4">
        <w:t xml:space="preserve">Strong partnerships have underpinned the CDC’s </w:t>
      </w:r>
      <w:r w:rsidR="4B4B5387" w:rsidRPr="003728F4">
        <w:t>leadership in</w:t>
      </w:r>
      <w:r w:rsidR="57F92F0A" w:rsidRPr="003728F4">
        <w:t xml:space="preserve"> supporting</w:t>
      </w:r>
      <w:r w:rsidR="5FEE6034" w:rsidRPr="003728F4">
        <w:t xml:space="preserve"> Australia’s response to blood-borne viruses and sexually transmissible infections</w:t>
      </w:r>
      <w:r w:rsidR="7A2E2F6C" w:rsidRPr="003728F4">
        <w:t xml:space="preserve"> through policy, funding and research initiatives</w:t>
      </w:r>
      <w:r w:rsidR="6D82A2F1" w:rsidRPr="003728F4">
        <w:t xml:space="preserve"> in our first six months</w:t>
      </w:r>
      <w:r w:rsidR="5FEE6034" w:rsidRPr="003728F4">
        <w:t>.</w:t>
      </w:r>
      <w:r w:rsidR="07616A7C" w:rsidRPr="003728F4">
        <w:t xml:space="preserve"> </w:t>
      </w:r>
      <w:r w:rsidR="6EB74494" w:rsidRPr="003728F4">
        <w:t xml:space="preserve">From </w:t>
      </w:r>
      <w:r w:rsidR="2B4602F0" w:rsidRPr="003728F4">
        <w:t xml:space="preserve">stewarding </w:t>
      </w:r>
      <w:r w:rsidR="7261B3DA" w:rsidRPr="003728F4">
        <w:t>the national response to rising rates of syphilis and congenital syphilis, to</w:t>
      </w:r>
      <w:r w:rsidR="7372341B" w:rsidRPr="003728F4">
        <w:t xml:space="preserve"> </w:t>
      </w:r>
      <w:r w:rsidR="39929185" w:rsidRPr="003728F4">
        <w:t xml:space="preserve">supporting </w:t>
      </w:r>
      <w:r w:rsidR="7372341B" w:rsidRPr="003728F4">
        <w:t>implementation of expanded</w:t>
      </w:r>
      <w:r w:rsidR="7261B3DA" w:rsidRPr="003728F4">
        <w:t xml:space="preserve"> access to HIV prevention and treatment for </w:t>
      </w:r>
      <w:r w:rsidR="7330FD19" w:rsidRPr="003728F4">
        <w:t>populations who are unable to access Medicare-funded services</w:t>
      </w:r>
      <w:r w:rsidR="725DA11D" w:rsidRPr="003728F4">
        <w:t xml:space="preserve">, </w:t>
      </w:r>
      <w:r w:rsidR="7BDE3AAD" w:rsidRPr="003728F4">
        <w:t xml:space="preserve">the CDC is </w:t>
      </w:r>
      <w:r w:rsidR="72C2117E" w:rsidRPr="003728F4">
        <w:t>partnering to deliver surveillance, programs, and research.</w:t>
      </w:r>
    </w:p>
    <w:p w14:paraId="2EC96133" w14:textId="1BCFDAA5" w:rsidR="00A8055F" w:rsidRPr="001F52E3" w:rsidRDefault="00A8055F" w:rsidP="001F52E3">
      <w:pPr>
        <w:pStyle w:val="BodyText"/>
      </w:pPr>
      <w:r>
        <w:t>As we continue to build Australia's national public health capability, we remain focused on helping Australia prevent what we can</w:t>
      </w:r>
      <w:r w:rsidR="004B56F5">
        <w:t xml:space="preserve"> and </w:t>
      </w:r>
      <w:r>
        <w:t xml:space="preserve">prepare for what we cannot, </w:t>
      </w:r>
      <w:r w:rsidR="004B56F5">
        <w:t>whilst</w:t>
      </w:r>
      <w:r>
        <w:t xml:space="preserve"> provid</w:t>
      </w:r>
      <w:r w:rsidR="00715367">
        <w:t>ing</w:t>
      </w:r>
      <w:r>
        <w:t xml:space="preserve"> the trusted public health advice that enables governments, communities and individuals to act earlier and with confidence. Australia is stronger and safer when someone is always looking ahead.</w:t>
      </w:r>
    </w:p>
    <w:p w14:paraId="451C98F9" w14:textId="304B2940" w:rsidR="002B5E82" w:rsidRDefault="002B5E82" w:rsidP="002B5E82">
      <w:pPr>
        <w:pStyle w:val="BodyText"/>
      </w:pPr>
      <w:r w:rsidRPr="005644C6">
        <w:t xml:space="preserve">I acknowledge all </w:t>
      </w:r>
      <w:proofErr w:type="gramStart"/>
      <w:r w:rsidRPr="005644C6">
        <w:t>agency</w:t>
      </w:r>
      <w:proofErr w:type="gramEnd"/>
      <w:r w:rsidRPr="005644C6">
        <w:t xml:space="preserve"> staff whose work and dedication have contributed to</w:t>
      </w:r>
      <w:r>
        <w:t xml:space="preserve"> </w:t>
      </w:r>
      <w:r w:rsidRPr="001F52E3">
        <w:t xml:space="preserve">the success of the </w:t>
      </w:r>
      <w:r w:rsidR="00D04005">
        <w:t>CDC’s</w:t>
      </w:r>
      <w:r w:rsidRPr="001F52E3">
        <w:t xml:space="preserve"> first six months. </w:t>
      </w:r>
    </w:p>
    <w:p w14:paraId="65A119E1" w14:textId="77777777" w:rsidR="00AE2AF9" w:rsidRPr="00B96D93" w:rsidRDefault="00AE2AF9" w:rsidP="00B96D93">
      <w:pPr>
        <w:pStyle w:val="BodyText"/>
      </w:pPr>
      <w:r w:rsidRPr="00B96D93">
        <w:t>Professor Zoe Wainer</w:t>
      </w:r>
    </w:p>
    <w:p w14:paraId="706AC43F" w14:textId="77777777" w:rsidR="00AE2AF9" w:rsidRPr="00FF4BDC" w:rsidRDefault="00AE2AF9" w:rsidP="00B96D93">
      <w:pPr>
        <w:pStyle w:val="BodyText"/>
      </w:pPr>
      <w:r w:rsidRPr="00FF4BDC">
        <w:t>Director-General</w:t>
      </w:r>
    </w:p>
    <w:p w14:paraId="4AF79A39" w14:textId="77777777" w:rsidR="00AE2AF9" w:rsidRPr="00FF4BDC" w:rsidRDefault="00AE2AF9" w:rsidP="00B96D93">
      <w:pPr>
        <w:pStyle w:val="BodyText"/>
      </w:pPr>
      <w:r w:rsidRPr="00FF4BDC">
        <w:t>Australian Centre for Disease Control</w:t>
      </w:r>
    </w:p>
    <w:p w14:paraId="17E467EF" w14:textId="40CB9D26" w:rsidR="00AE2AF9" w:rsidRPr="00825070" w:rsidRDefault="00FF4BDC" w:rsidP="00AE2AF9">
      <w:r>
        <w:t>14/10/26</w:t>
      </w:r>
    </w:p>
    <w:p w14:paraId="5DD22D7E" w14:textId="77777777" w:rsidR="006A76E5" w:rsidRPr="00E10A52" w:rsidRDefault="006A76E5" w:rsidP="0004439E">
      <w:pPr>
        <w:pStyle w:val="BodyText"/>
      </w:pPr>
      <w:r>
        <w:br w:type="page"/>
      </w:r>
    </w:p>
    <w:p w14:paraId="238847E8" w14:textId="15281128" w:rsidR="00E970ED" w:rsidRPr="00BE2EC9" w:rsidRDefault="00E970ED" w:rsidP="00CB407C">
      <w:pPr>
        <w:pStyle w:val="Heading1Numbered"/>
      </w:pPr>
      <w:bookmarkStart w:id="12" w:name="_Toc240369361"/>
      <w:bookmarkStart w:id="13" w:name="_Toc243407309"/>
      <w:r w:rsidRPr="00BE2EC9">
        <w:lastRenderedPageBreak/>
        <w:t>Overview of the Australian Centre for Disease Control</w:t>
      </w:r>
      <w:bookmarkEnd w:id="12"/>
      <w:bookmarkEnd w:id="13"/>
    </w:p>
    <w:p w14:paraId="2C26896A" w14:textId="5EF0A648" w:rsidR="00E20105" w:rsidRDefault="00CD0648" w:rsidP="00100B36">
      <w:pPr>
        <w:pStyle w:val="BodyText"/>
      </w:pPr>
      <w:bookmarkStart w:id="14" w:name="Bookmark2"/>
      <w:r w:rsidRPr="00BE2EC9">
        <w:t>The CDC is Australia’s national public health institute.</w:t>
      </w:r>
    </w:p>
    <w:p w14:paraId="5703AD70" w14:textId="79EFF512" w:rsidR="00784977" w:rsidRDefault="00626374" w:rsidP="00100B36">
      <w:pPr>
        <w:pStyle w:val="BodyText"/>
      </w:pPr>
      <w:r>
        <w:t xml:space="preserve">Established under the </w:t>
      </w:r>
      <w:r w:rsidR="004B56F5" w:rsidRPr="00825070">
        <w:rPr>
          <w:rStyle w:val="Emphasis"/>
        </w:rPr>
        <w:t xml:space="preserve">Australian Centre for Disease Control Act 2025 </w:t>
      </w:r>
      <w:r w:rsidR="004B56F5">
        <w:t>(</w:t>
      </w:r>
      <w:r>
        <w:t>CDC Act</w:t>
      </w:r>
      <w:r w:rsidR="004B56F5">
        <w:t>)</w:t>
      </w:r>
      <w:r>
        <w:t>, t</w:t>
      </w:r>
      <w:r w:rsidR="00E970ED">
        <w:t xml:space="preserve">he purpose of </w:t>
      </w:r>
      <w:r w:rsidR="00FF78DA">
        <w:t xml:space="preserve">the </w:t>
      </w:r>
      <w:r w:rsidR="00E970ED">
        <w:t>CDC is</w:t>
      </w:r>
      <w:r w:rsidR="00C3384F">
        <w:t xml:space="preserve"> to </w:t>
      </w:r>
      <w:r w:rsidR="00E970ED">
        <w:t>strengthen</w:t>
      </w:r>
      <w:r w:rsidR="00C3384F">
        <w:t xml:space="preserve"> Australia’s</w:t>
      </w:r>
      <w:r w:rsidR="00E970ED">
        <w:t xml:space="preserve"> national capability to prevent, detect and respond to disease and other public health challenges</w:t>
      </w:r>
      <w:r w:rsidR="00C3384F">
        <w:t>.</w:t>
      </w:r>
    </w:p>
    <w:bookmarkEnd w:id="14"/>
    <w:p w14:paraId="00A154F4" w14:textId="4C522DD1" w:rsidR="00D44EFD" w:rsidRDefault="00D44EFD" w:rsidP="00100B36">
      <w:pPr>
        <w:pStyle w:val="BodyText"/>
      </w:pPr>
      <w:r>
        <w:t xml:space="preserve">The </w:t>
      </w:r>
      <w:r w:rsidR="004B56F5">
        <w:t xml:space="preserve">CDC </w:t>
      </w:r>
      <w:r>
        <w:t>Act sets out the functions and powers of the Director-General and supporting role of CDC</w:t>
      </w:r>
      <w:r w:rsidR="00FF78DA">
        <w:t xml:space="preserve"> staff</w:t>
      </w:r>
      <w:r>
        <w:t xml:space="preserve"> in the performance of the Director-General’s functions.</w:t>
      </w:r>
    </w:p>
    <w:p w14:paraId="0F3FD549" w14:textId="4E5D4EA1" w:rsidR="00D44EFD" w:rsidRDefault="00D44EFD" w:rsidP="00100B36">
      <w:pPr>
        <w:pStyle w:val="BodyText"/>
      </w:pPr>
      <w:r>
        <w:t xml:space="preserve">The CDC brings together experts in epidemiology, surveillance, data science and public health practice to support evidence-informed decision-making across the health system. </w:t>
      </w:r>
      <w:r w:rsidR="00FF78DA">
        <w:t xml:space="preserve">Through </w:t>
      </w:r>
      <w:r>
        <w:t xml:space="preserve">analysis of relevant public health data (both national and international), </w:t>
      </w:r>
      <w:r w:rsidR="00FF78DA">
        <w:t xml:space="preserve">the </w:t>
      </w:r>
      <w:r>
        <w:t>CDC will identify emerging risks and provide expert advice. The CDC helps support governments, health services and communities to better protect the health of Australians</w:t>
      </w:r>
      <w:r w:rsidRPr="003728F4">
        <w:t>.</w:t>
      </w:r>
      <w:r w:rsidR="000E7E26" w:rsidRPr="003728F4">
        <w:t xml:space="preserve"> </w:t>
      </w:r>
      <w:r w:rsidR="006443C6" w:rsidRPr="003728F4">
        <w:t>The CDC's advice function helps translate complex public health evidence into practical guidance for decision-makers. This includes synthesising information from surveillance systems, laboratories, jurisdictions, international partners and scientific literature to support timely and proportionate responses to emerging threats. Through its advice, the CDC contributes to nationally consistent approaches while respecting the responsibilities of states and territories within Australia's federated health system.</w:t>
      </w:r>
    </w:p>
    <w:p w14:paraId="7FA4AFF3" w14:textId="702D55DC" w:rsidR="00D60194" w:rsidRDefault="00D44EFD" w:rsidP="00100B36">
      <w:pPr>
        <w:pStyle w:val="BodyText"/>
      </w:pPr>
      <w:r>
        <w:t>The CDC’s role is to support and strengthen this system through national data, analysis, intelligence and collaboration across jurisdictions and the broader public health community. The CDC also supports the development and delivery of nationally coordinated public health policies and programs, working with jurisdictions and the Commonwealth to translate evidence into practical action to address priority health risks. The CDC operates within Australia’s federated health system where states and territories retain primary responsibility for public health delivery and emergency management.</w:t>
      </w:r>
    </w:p>
    <w:p w14:paraId="00C7463F" w14:textId="77777777" w:rsidR="00B346AE" w:rsidRDefault="00D60194">
      <w:r>
        <w:br w:type="page"/>
      </w:r>
    </w:p>
    <w:p w14:paraId="29100893" w14:textId="1DEF4F70" w:rsidR="0024201C" w:rsidRPr="005445BD" w:rsidRDefault="0024201C" w:rsidP="00CB407C">
      <w:pPr>
        <w:pStyle w:val="Heading1Numbered"/>
      </w:pPr>
      <w:bookmarkStart w:id="15" w:name="_Toc243407310"/>
      <w:r w:rsidRPr="005445BD">
        <w:lastRenderedPageBreak/>
        <w:t xml:space="preserve">How the CDC </w:t>
      </w:r>
      <w:r w:rsidR="007A0AB0" w:rsidRPr="005445BD">
        <w:t>Adds Value</w:t>
      </w:r>
      <w:bookmarkEnd w:id="15"/>
    </w:p>
    <w:p w14:paraId="55716A9A" w14:textId="4AEF7BAA" w:rsidR="00955F55" w:rsidRPr="008F2047" w:rsidRDefault="009951DB" w:rsidP="008F2047">
      <w:pPr>
        <w:pStyle w:val="BodyText"/>
      </w:pPr>
      <w:r w:rsidRPr="008F2047">
        <w:t xml:space="preserve">The CDC strengthens Australia’s ability </w:t>
      </w:r>
      <w:r w:rsidR="00955F55" w:rsidRPr="008F2047">
        <w:t>to identify health threats early, understand their likely impact, and support coordinated action before risks escalate. By bringing together surveillance data, epidemiological expertise, public health intelligence and scientific advice from across jurisdictions, the CDC helps governments make informed decisions, improves national consistency in public health responses and provides trusted information to health professionals and the public.</w:t>
      </w:r>
    </w:p>
    <w:p w14:paraId="0398EA5E" w14:textId="1DE7BC9B" w:rsidR="00964AB0" w:rsidRPr="008F2047" w:rsidRDefault="00955F55" w:rsidP="008F2047">
      <w:pPr>
        <w:pStyle w:val="BodyText"/>
      </w:pPr>
      <w:r w:rsidRPr="008F2047">
        <w:t xml:space="preserve">The value of this work is often </w:t>
      </w:r>
      <w:r w:rsidR="00FF78DA" w:rsidRPr="008F2047">
        <w:t>unseen</w:t>
      </w:r>
      <w:r w:rsidRPr="008F2047">
        <w:t>. Effective public health action means outbreaks are contained more quickly, risks are identified earlier, and communities are better protected from avoidable harm.</w:t>
      </w:r>
    </w:p>
    <w:p w14:paraId="63117A3D" w14:textId="4997B0D2" w:rsidR="00FF78DA" w:rsidRPr="008F2047" w:rsidRDefault="00964AB0" w:rsidP="008F2047">
      <w:pPr>
        <w:pStyle w:val="BodyText"/>
      </w:pPr>
      <w:r w:rsidRPr="008F2047">
        <w:t>During its first six months of operation, the CDC supported national responses to Australia's largest recorded diphtheria outbreak, provided risk assessments and advice relating to the emergence of Andes virus</w:t>
      </w:r>
      <w:r w:rsidR="008E4FC5">
        <w:t xml:space="preserve"> </w:t>
      </w:r>
      <w:r w:rsidR="00A87020">
        <w:t>h</w:t>
      </w:r>
      <w:r w:rsidR="008E4FC5">
        <w:t>anta</w:t>
      </w:r>
      <w:r w:rsidR="00377C04">
        <w:t>virus</w:t>
      </w:r>
      <w:r w:rsidRPr="008F2047">
        <w:t xml:space="preserve"> </w:t>
      </w:r>
      <w:r w:rsidR="00FF78DA" w:rsidRPr="008F2047">
        <w:t xml:space="preserve">infection </w:t>
      </w:r>
      <w:r w:rsidRPr="008F2047">
        <w:t>among international travellers, monitored international Ebola outbreaks to support preparedness, and contributed to national planning and response activities following the detection of highly pathogenic avian influenza A</w:t>
      </w:r>
      <w:r w:rsidR="006F5D3B">
        <w:t xml:space="preserve"> </w:t>
      </w:r>
      <w:r w:rsidRPr="008F2047">
        <w:t>(H5N1) in Australia. These activities demonstrate how the CDC translates public health intelligence and expertise into practical support for governments, health services and communities.</w:t>
      </w:r>
      <w:r w:rsidR="00A51FC7" w:rsidRPr="008F2047">
        <w:t xml:space="preserve"> </w:t>
      </w:r>
    </w:p>
    <w:p w14:paraId="55DC5C6D" w14:textId="51280F97" w:rsidR="00FF78DA" w:rsidRPr="008F2047" w:rsidRDefault="00FF78DA" w:rsidP="008F2047">
      <w:pPr>
        <w:pStyle w:val="BodyText"/>
      </w:pPr>
      <w:r w:rsidRPr="008F2047">
        <w:t>During this period</w:t>
      </w:r>
      <w:r w:rsidR="185CAD09" w:rsidRPr="008F2047">
        <w:t xml:space="preserve"> the </w:t>
      </w:r>
      <w:r w:rsidR="004F159E">
        <w:t xml:space="preserve">CDC </w:t>
      </w:r>
      <w:r w:rsidRPr="008F2047">
        <w:t xml:space="preserve">also </w:t>
      </w:r>
      <w:r w:rsidR="185CAD09" w:rsidRPr="008F2047">
        <w:t xml:space="preserve">continued the Australian Government’s efforts to strengthen Australia’s response to blood-borne viruses and sexually transmissible infections through major policy, funding and implementation achievements. The CDC supported the launch of the Fourth National Hepatitis B Strategy 2025–2030 and the Sixth National Hepatitis C Strategy 2025–2030, establishing a renewed national framework to drive progress towards the elimination of viral hepatitis as a public health challenge by 2030. </w:t>
      </w:r>
    </w:p>
    <w:p w14:paraId="4D2C3814" w14:textId="77777777" w:rsidR="004474C5" w:rsidRPr="008F2047" w:rsidRDefault="00FF78DA" w:rsidP="008F2047">
      <w:pPr>
        <w:pStyle w:val="BodyText"/>
      </w:pPr>
      <w:r w:rsidRPr="008F2047">
        <w:t>In addition, t</w:t>
      </w:r>
      <w:r w:rsidR="185CAD09" w:rsidRPr="008F2047">
        <w:t xml:space="preserve">he CDC continued to </w:t>
      </w:r>
      <w:r w:rsidR="4C54E070" w:rsidRPr="008F2047">
        <w:t>support and coordinate</w:t>
      </w:r>
      <w:r w:rsidR="185CAD09" w:rsidRPr="008F2047">
        <w:t xml:space="preserve"> the national response to syphilis, including implementation of new Australian Government budget measures to urgently address rising rates of congenital syphilis through targeted investment in culturally safe antenatal care, testing and treatment initiatives. </w:t>
      </w:r>
      <w:r w:rsidR="004474C5" w:rsidRPr="008F2047">
        <w:t>The CDC also contributed to addressing emerging environmental health threats through the publication of evidence reviews, including on microplastics, participation in parliamentary inquiries, and continued implementation of the National Climate and Health Strategy.</w:t>
      </w:r>
    </w:p>
    <w:p w14:paraId="2296825A" w14:textId="09D1B074" w:rsidR="00B346AE" w:rsidRPr="008F2047" w:rsidRDefault="001048DC" w:rsidP="008F2047">
      <w:pPr>
        <w:pStyle w:val="BodyText"/>
      </w:pPr>
      <w:r w:rsidRPr="008F2047">
        <w:t>Together, these activities demonstrate the CDC's role in translating evidence into coordinated action that protects and improves the health of Australians and strengthens the nation's preparedness for both communicable and non-communicable public health risks.</w:t>
      </w:r>
    </w:p>
    <w:p w14:paraId="173F2B63" w14:textId="749C131F" w:rsidR="0008705F" w:rsidRDefault="0008705F">
      <w:r>
        <w:lastRenderedPageBreak/>
        <w:br w:type="page"/>
      </w:r>
    </w:p>
    <w:p w14:paraId="1609865D" w14:textId="55A432D6" w:rsidR="009F0033" w:rsidRPr="00A238B4" w:rsidRDefault="009F0033" w:rsidP="0004439E">
      <w:pPr>
        <w:pStyle w:val="BodyText"/>
      </w:pPr>
      <w:r w:rsidRPr="00A238B4">
        <w:lastRenderedPageBreak/>
        <w:t>Organisational structure on 1 January 2026.</w:t>
      </w:r>
    </w:p>
    <w:p w14:paraId="2F00FDFA" w14:textId="3AAB7BFB" w:rsidR="00E970ED" w:rsidRPr="0009472D" w:rsidRDefault="009F0033" w:rsidP="00B346AE">
      <w:r w:rsidRPr="00B346AE">
        <w:rPr>
          <w:noProof/>
        </w:rPr>
        <w:drawing>
          <wp:inline distT="0" distB="0" distL="0" distR="0" wp14:anchorId="3A27703C" wp14:editId="79560C00">
            <wp:extent cx="5731510" cy="6000750"/>
            <wp:effectExtent l="0" t="0" r="2540" b="0"/>
            <wp:docPr id="1021081485" name="Picture 8" descr="Organisation chart for the Australian CDC, showing the Executive roles, Public Health Division and Strategy and Operations Division, and the branches and sections under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rganisation chart for the Australian CDC, showing the Executive roles, Public Health Division and Strategy and Operations Division, and the branches and sections under each."/>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6000750"/>
                    </a:xfrm>
                    <a:prstGeom prst="rect">
                      <a:avLst/>
                    </a:prstGeom>
                    <a:noFill/>
                    <a:ln>
                      <a:noFill/>
                    </a:ln>
                  </pic:spPr>
                </pic:pic>
              </a:graphicData>
            </a:graphic>
          </wp:inline>
        </w:drawing>
      </w:r>
    </w:p>
    <w:p w14:paraId="69532617" w14:textId="77777777" w:rsidR="00721332" w:rsidRPr="007C4BAA" w:rsidRDefault="00721332" w:rsidP="007C4BAA">
      <w:r>
        <w:br w:type="page"/>
      </w:r>
    </w:p>
    <w:p w14:paraId="5F45458B" w14:textId="66EE9375" w:rsidR="00E970ED" w:rsidRDefault="00E970ED" w:rsidP="00CB407C">
      <w:pPr>
        <w:pStyle w:val="Heading2Numbered"/>
      </w:pPr>
      <w:bookmarkStart w:id="16" w:name="_Toc240369363"/>
      <w:bookmarkStart w:id="17" w:name="_Toc243407311"/>
      <w:r w:rsidRPr="00347F7F">
        <w:lastRenderedPageBreak/>
        <w:t xml:space="preserve">Transparency on </w:t>
      </w:r>
      <w:r w:rsidR="002456C3">
        <w:t>p</w:t>
      </w:r>
      <w:r w:rsidRPr="00347F7F">
        <w:t xml:space="preserve">ublic </w:t>
      </w:r>
      <w:r w:rsidR="002456C3">
        <w:t>h</w:t>
      </w:r>
      <w:r w:rsidRPr="00347F7F">
        <w:t xml:space="preserve">ealth </w:t>
      </w:r>
      <w:r w:rsidR="002456C3">
        <w:t>a</w:t>
      </w:r>
      <w:r w:rsidRPr="00347F7F">
        <w:t>dvice</w:t>
      </w:r>
      <w:bookmarkEnd w:id="16"/>
      <w:bookmarkEnd w:id="17"/>
    </w:p>
    <w:p w14:paraId="79E58779" w14:textId="77777777" w:rsidR="00334529" w:rsidRDefault="00CB6AE0" w:rsidP="00CB6AE0">
      <w:r w:rsidRPr="00621587">
        <w:t>Transparency is central to the CDC's role as a trusted public health institution. Public confidence in health advice is strengthened when evidence, reasoning and recommendations are made available. Transparency enables governments, health professionals, researchers and communities to understand emerging risks, supports consistent decision-making across jurisdictions, and helps maintain trust during periods of uncertainty.</w:t>
      </w:r>
    </w:p>
    <w:p w14:paraId="2D2128F5" w14:textId="77777777" w:rsidR="00334529" w:rsidRPr="00334529" w:rsidRDefault="00CB6AE0" w:rsidP="00334529">
      <w:pPr>
        <w:pStyle w:val="BodyText"/>
      </w:pPr>
      <w:r w:rsidRPr="00621587">
        <w:t xml:space="preserve">The CDC's publication framework is intended to ensure that public health advice can be </w:t>
      </w:r>
      <w:r w:rsidR="004B56F5" w:rsidRPr="00621587">
        <w:t xml:space="preserve">considered </w:t>
      </w:r>
      <w:r w:rsidRPr="00621587">
        <w:t xml:space="preserve">and understood while balancing requirements relating to privacy, national security </w:t>
      </w:r>
      <w:r w:rsidR="004B56F5" w:rsidRPr="00621587">
        <w:t xml:space="preserve">and </w:t>
      </w:r>
      <w:r w:rsidRPr="00621587">
        <w:t>other protected information.</w:t>
      </w:r>
    </w:p>
    <w:p w14:paraId="19594D91" w14:textId="77777777" w:rsidR="00334529" w:rsidRDefault="58F3314E" w:rsidP="00334529">
      <w:pPr>
        <w:pStyle w:val="BodyText"/>
      </w:pPr>
      <w:r w:rsidRPr="00621587">
        <w:t xml:space="preserve">During its first six months, the CDC routinely provided advice to government, published surveillance reports, risk assessments, guidance and health information products, and supported transparent communication about emerging health risks. </w:t>
      </w:r>
      <w:r w:rsidR="26B6B1A4" w:rsidRPr="00621587">
        <w:t xml:space="preserve">Although no final and settled public health advice was required to be published under sections 20 to 22 of the CDC Act by 30 June 2026, </w:t>
      </w:r>
      <w:r w:rsidR="002C2147" w:rsidRPr="00621587">
        <w:t xml:space="preserve">this is because </w:t>
      </w:r>
      <w:r w:rsidR="26B6B1A4" w:rsidRPr="00621587">
        <w:t xml:space="preserve">the CDC has continued to </w:t>
      </w:r>
      <w:r w:rsidR="211EFA4B" w:rsidRPr="00621587">
        <w:t>pro</w:t>
      </w:r>
      <w:r w:rsidR="26B6B1A4" w:rsidRPr="00621587">
        <w:t>actively publish public health information, advice and evidence-based resources in support of its commitment to transparency</w:t>
      </w:r>
      <w:r w:rsidR="002C2147" w:rsidRPr="00621587">
        <w:t xml:space="preserve">. These efforts to make public health information more accessible have negated </w:t>
      </w:r>
      <w:r w:rsidR="005C75DA" w:rsidRPr="00621587">
        <w:t>the need to publish separately under s</w:t>
      </w:r>
      <w:r w:rsidR="002C2147" w:rsidRPr="00621587">
        <w:t>s</w:t>
      </w:r>
      <w:r w:rsidR="005C75DA" w:rsidRPr="00621587">
        <w:t>20 to 22 of the CDC Act</w:t>
      </w:r>
      <w:r w:rsidR="26B6B1A4" w:rsidRPr="00621587">
        <w:t xml:space="preserve">. </w:t>
      </w:r>
    </w:p>
    <w:p w14:paraId="3ADA2B7F" w14:textId="518FEBE3" w:rsidR="009A0F68" w:rsidRDefault="26B6B1A4" w:rsidP="00334529">
      <w:pPr>
        <w:pStyle w:val="BodyText"/>
      </w:pPr>
      <w:r w:rsidRPr="00621587">
        <w:t>During the reporting period, six pieces of public health advice were exempted from publication. These exemptions were applied in accordance with the legislative framework</w:t>
      </w:r>
      <w:r w:rsidR="5237CBA2" w:rsidRPr="00621587">
        <w:t>.</w:t>
      </w:r>
      <w:r w:rsidRPr="00621587">
        <w:t xml:space="preserve"> Consistent with its statutory obligations, the CDC continues to make public health information and advice publicly available wherever appropriate.</w:t>
      </w:r>
    </w:p>
    <w:p w14:paraId="1890E10D" w14:textId="00906A44" w:rsidR="00EF2532" w:rsidRPr="00EF2532" w:rsidRDefault="009A0F68" w:rsidP="00334529">
      <w:pPr>
        <w:pStyle w:val="BodyText"/>
      </w:pPr>
      <w:r>
        <w:br w:type="page"/>
      </w:r>
    </w:p>
    <w:tbl>
      <w:tblPr>
        <w:tblStyle w:val="CDCTable1"/>
        <w:tblW w:w="9072" w:type="dxa"/>
        <w:tblLayout w:type="fixed"/>
        <w:tblLook w:val="04A0" w:firstRow="1" w:lastRow="0" w:firstColumn="1" w:lastColumn="0" w:noHBand="0" w:noVBand="1"/>
      </w:tblPr>
      <w:tblGrid>
        <w:gridCol w:w="2874"/>
        <w:gridCol w:w="6198"/>
      </w:tblGrid>
      <w:tr w:rsidR="00E77B8A" w:rsidRPr="000D78AF" w14:paraId="1C78D819" w14:textId="77777777">
        <w:trPr>
          <w:cnfStyle w:val="100000000000" w:firstRow="1" w:lastRow="0" w:firstColumn="0" w:lastColumn="0" w:oddVBand="0" w:evenVBand="0" w:oddHBand="0"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9072" w:type="dxa"/>
            <w:gridSpan w:val="2"/>
          </w:tcPr>
          <w:p w14:paraId="7CE8EAE5" w14:textId="6928B0C8" w:rsidR="00E77B8A" w:rsidRPr="00C6013F" w:rsidRDefault="00E77B8A">
            <w:pPr>
              <w:pStyle w:val="Tableheaderrowwhite"/>
            </w:pPr>
            <w:r w:rsidRPr="00E77B8A">
              <w:lastRenderedPageBreak/>
              <w:t>Exemptions under sections 20</w:t>
            </w:r>
            <w:r w:rsidR="0040746B">
              <w:t>–</w:t>
            </w:r>
            <w:r w:rsidRPr="00E77B8A">
              <w:t xml:space="preserve">22 of the </w:t>
            </w:r>
            <w:r w:rsidRPr="00B346AE">
              <w:t>Australian Centre for Disease Control Act 2025</w:t>
            </w:r>
          </w:p>
        </w:tc>
      </w:tr>
      <w:tr w:rsidR="00E77B8A" w:rsidRPr="000D78AF" w14:paraId="4F6F41EC" w14:textId="77777777" w:rsidTr="00E77B8A">
        <w:trPr>
          <w:trHeight w:val="43"/>
        </w:trPr>
        <w:tc>
          <w:tcPr>
            <w:cnfStyle w:val="001000000000" w:firstRow="0" w:lastRow="0" w:firstColumn="1" w:lastColumn="0" w:oddVBand="0" w:evenVBand="0" w:oddHBand="0" w:evenHBand="0" w:firstRowFirstColumn="0" w:firstRowLastColumn="0" w:lastRowFirstColumn="0" w:lastRowLastColumn="0"/>
            <w:tcW w:w="2874" w:type="dxa"/>
            <w:shd w:val="clear" w:color="auto" w:fill="BEFEE9" w:themeFill="background2"/>
          </w:tcPr>
          <w:p w14:paraId="6306EE14" w14:textId="265418E1" w:rsidR="00E77B8A" w:rsidRPr="000D78AF" w:rsidRDefault="00035AE4">
            <w:pPr>
              <w:pStyle w:val="Tablesubheadinglightgreen"/>
            </w:pPr>
            <w:r>
              <w:t>Advice reference</w:t>
            </w:r>
          </w:p>
        </w:tc>
        <w:tc>
          <w:tcPr>
            <w:tcW w:w="6198" w:type="dxa"/>
            <w:shd w:val="clear" w:color="auto" w:fill="BEFEE9" w:themeFill="background2"/>
          </w:tcPr>
          <w:p w14:paraId="1BE85B8C" w14:textId="2ABCEF45" w:rsidR="00E77B8A" w:rsidRPr="000D78AF" w:rsidRDefault="00D07005" w:rsidP="00D07005">
            <w:pPr>
              <w:pStyle w:val="Tablesubheadinglightgreen"/>
              <w:cnfStyle w:val="000000000000" w:firstRow="0" w:lastRow="0" w:firstColumn="0" w:lastColumn="0" w:oddVBand="0" w:evenVBand="0" w:oddHBand="0" w:evenHBand="0" w:firstRowFirstColumn="0" w:firstRowLastColumn="0" w:lastRowFirstColumn="0" w:lastRowLastColumn="0"/>
            </w:pPr>
            <w:r>
              <w:t>Reason(s)</w:t>
            </w:r>
          </w:p>
        </w:tc>
      </w:tr>
      <w:tr w:rsidR="00E77B8A" w:rsidRPr="000D78AF" w14:paraId="12472B65" w14:textId="77777777" w:rsidTr="00E77B8A">
        <w:trPr>
          <w:trHeight w:val="43"/>
        </w:trPr>
        <w:tc>
          <w:tcPr>
            <w:cnfStyle w:val="001000000000" w:firstRow="0" w:lastRow="0" w:firstColumn="1" w:lastColumn="0" w:oddVBand="0" w:evenVBand="0" w:oddHBand="0" w:evenHBand="0" w:firstRowFirstColumn="0" w:firstRowLastColumn="0" w:lastRowFirstColumn="0" w:lastRowLastColumn="0"/>
            <w:tcW w:w="2874" w:type="dxa"/>
          </w:tcPr>
          <w:p w14:paraId="7A40E0C9" w14:textId="048EFF4D" w:rsidR="00E77B8A" w:rsidRPr="00344493" w:rsidRDefault="00D07005" w:rsidP="001C292A">
            <w:pPr>
              <w:pStyle w:val="Tabletext"/>
            </w:pPr>
            <w:bookmarkStart w:id="18" w:name="OLE_LINK1"/>
            <w:r w:rsidRPr="00344493">
              <w:t>Advice no.1 of the reporting period (not published)</w:t>
            </w:r>
          </w:p>
        </w:tc>
        <w:tc>
          <w:tcPr>
            <w:tcW w:w="6198" w:type="dxa"/>
          </w:tcPr>
          <w:p w14:paraId="7991FB2F" w14:textId="77777777" w:rsidR="00D07005" w:rsidRPr="00CF641C" w:rsidRDefault="00D07005" w:rsidP="001C292A">
            <w:pPr>
              <w:pStyle w:val="Tablelistbullet"/>
              <w:cnfStyle w:val="000000000000" w:firstRow="0" w:lastRow="0" w:firstColumn="0" w:lastColumn="0" w:oddVBand="0" w:evenVBand="0" w:oddHBand="0" w:evenHBand="0" w:firstRowFirstColumn="0" w:firstRowLastColumn="0" w:lastRowFirstColumn="0" w:lastRowLastColumn="0"/>
            </w:pPr>
            <w:proofErr w:type="spellStart"/>
            <w:r w:rsidRPr="00CF641C">
              <w:t>subpara</w:t>
            </w:r>
            <w:proofErr w:type="spellEnd"/>
            <w:r w:rsidRPr="00CF641C">
              <w:t xml:space="preserve"> (a)(vi) of the definition of exempt material (section 45 of the Freedom of Information Act 1982)</w:t>
            </w:r>
          </w:p>
          <w:p w14:paraId="705E303C" w14:textId="77777777" w:rsidR="00D07005" w:rsidRPr="00CF641C" w:rsidRDefault="00D07005" w:rsidP="001C292A">
            <w:pPr>
              <w:pStyle w:val="Tablelistbullet"/>
              <w:cnfStyle w:val="000000000000" w:firstRow="0" w:lastRow="0" w:firstColumn="0" w:lastColumn="0" w:oddVBand="0" w:evenVBand="0" w:oddHBand="0" w:evenHBand="0" w:firstRowFirstColumn="0" w:firstRowLastColumn="0" w:lastRowFirstColumn="0" w:lastRowLastColumn="0"/>
            </w:pPr>
            <w:proofErr w:type="spellStart"/>
            <w:r w:rsidRPr="00CF641C">
              <w:t>subpara</w:t>
            </w:r>
            <w:proofErr w:type="spellEnd"/>
            <w:r w:rsidRPr="00CF641C">
              <w:t xml:space="preserve"> (b)(</w:t>
            </w:r>
            <w:proofErr w:type="spellStart"/>
            <w:r w:rsidRPr="00CF641C">
              <w:t>i</w:t>
            </w:r>
            <w:proofErr w:type="spellEnd"/>
            <w:r w:rsidRPr="00CF641C">
              <w:t>) of the definition of exempt material (Australian Centre for Disease Control Act 2025)</w:t>
            </w:r>
          </w:p>
          <w:p w14:paraId="25FC67FF" w14:textId="7FC0240B" w:rsidR="00E77B8A" w:rsidRPr="00CF641C" w:rsidRDefault="00D07005" w:rsidP="001C292A">
            <w:pPr>
              <w:pStyle w:val="Tablelistbullet"/>
              <w:cnfStyle w:val="000000000000" w:firstRow="0" w:lastRow="0" w:firstColumn="0" w:lastColumn="0" w:oddVBand="0" w:evenVBand="0" w:oddHBand="0" w:evenHBand="0" w:firstRowFirstColumn="0" w:firstRowLastColumn="0" w:lastRowFirstColumn="0" w:lastRowLastColumn="0"/>
            </w:pPr>
            <w:proofErr w:type="spellStart"/>
            <w:r w:rsidRPr="00CF641C">
              <w:t>subpara</w:t>
            </w:r>
            <w:proofErr w:type="spellEnd"/>
            <w:r w:rsidRPr="00CF641C">
              <w:t xml:space="preserve"> (a)(viii) of the definition of exempt material (section 47 of the Freedom of Information Act 1982)</w:t>
            </w:r>
          </w:p>
        </w:tc>
      </w:tr>
      <w:tr w:rsidR="00D07005" w:rsidRPr="000D78AF" w14:paraId="4ABC57D6" w14:textId="77777777" w:rsidTr="00E77B8A">
        <w:trPr>
          <w:trHeight w:val="43"/>
        </w:trPr>
        <w:tc>
          <w:tcPr>
            <w:cnfStyle w:val="001000000000" w:firstRow="0" w:lastRow="0" w:firstColumn="1" w:lastColumn="0" w:oddVBand="0" w:evenVBand="0" w:oddHBand="0" w:evenHBand="0" w:firstRowFirstColumn="0" w:firstRowLastColumn="0" w:lastRowFirstColumn="0" w:lastRowLastColumn="0"/>
            <w:tcW w:w="2874" w:type="dxa"/>
          </w:tcPr>
          <w:p w14:paraId="4F588ABF" w14:textId="6E589F58" w:rsidR="00D07005" w:rsidRPr="00344493" w:rsidRDefault="00D07005" w:rsidP="001C292A">
            <w:pPr>
              <w:pStyle w:val="Tabletext"/>
            </w:pPr>
            <w:r w:rsidRPr="00344493">
              <w:t>Advice no.2 of the reporting period (not published)</w:t>
            </w:r>
          </w:p>
        </w:tc>
        <w:tc>
          <w:tcPr>
            <w:tcW w:w="6198" w:type="dxa"/>
          </w:tcPr>
          <w:p w14:paraId="041145D0" w14:textId="77777777" w:rsidR="00D07005" w:rsidRPr="00CF641C" w:rsidRDefault="00D07005" w:rsidP="001C292A">
            <w:pPr>
              <w:pStyle w:val="Tablelistbullet"/>
              <w:cnfStyle w:val="000000000000" w:firstRow="0" w:lastRow="0" w:firstColumn="0" w:lastColumn="0" w:oddVBand="0" w:evenVBand="0" w:oddHBand="0" w:evenHBand="0" w:firstRowFirstColumn="0" w:firstRowLastColumn="0" w:lastRowFirstColumn="0" w:lastRowLastColumn="0"/>
            </w:pPr>
            <w:proofErr w:type="spellStart"/>
            <w:r w:rsidRPr="00CF641C">
              <w:t>subpara</w:t>
            </w:r>
            <w:proofErr w:type="spellEnd"/>
            <w:r w:rsidRPr="00CF641C">
              <w:t xml:space="preserve"> (a)(vi) of the definition of exempt material (section 45 of the Freedom of Information Act 1982)</w:t>
            </w:r>
          </w:p>
          <w:p w14:paraId="25AFF55C" w14:textId="77777777" w:rsidR="00D07005" w:rsidRPr="00CF641C" w:rsidRDefault="00D07005" w:rsidP="001C292A">
            <w:pPr>
              <w:pStyle w:val="Tablelistbullet"/>
              <w:cnfStyle w:val="000000000000" w:firstRow="0" w:lastRow="0" w:firstColumn="0" w:lastColumn="0" w:oddVBand="0" w:evenVBand="0" w:oddHBand="0" w:evenHBand="0" w:firstRowFirstColumn="0" w:firstRowLastColumn="0" w:lastRowFirstColumn="0" w:lastRowLastColumn="0"/>
            </w:pPr>
            <w:proofErr w:type="spellStart"/>
            <w:r w:rsidRPr="00CF641C">
              <w:t>subpara</w:t>
            </w:r>
            <w:proofErr w:type="spellEnd"/>
            <w:r w:rsidRPr="00CF641C">
              <w:t xml:space="preserve"> (b)(</w:t>
            </w:r>
            <w:proofErr w:type="spellStart"/>
            <w:r w:rsidRPr="00CF641C">
              <w:t>i</w:t>
            </w:r>
            <w:proofErr w:type="spellEnd"/>
            <w:r w:rsidRPr="00CF641C">
              <w:t>) of the definition of exempt material (Australian Centre for Disease Control Act 2025)</w:t>
            </w:r>
          </w:p>
          <w:p w14:paraId="12CF9F0D" w14:textId="6A64981F" w:rsidR="00D07005" w:rsidRPr="00CF641C" w:rsidRDefault="00D07005" w:rsidP="001C292A">
            <w:pPr>
              <w:pStyle w:val="Tablelistbullet"/>
              <w:cnfStyle w:val="000000000000" w:firstRow="0" w:lastRow="0" w:firstColumn="0" w:lastColumn="0" w:oddVBand="0" w:evenVBand="0" w:oddHBand="0" w:evenHBand="0" w:firstRowFirstColumn="0" w:firstRowLastColumn="0" w:lastRowFirstColumn="0" w:lastRowLastColumn="0"/>
            </w:pPr>
            <w:proofErr w:type="spellStart"/>
            <w:r w:rsidRPr="00CF641C">
              <w:t>subpara</w:t>
            </w:r>
            <w:proofErr w:type="spellEnd"/>
            <w:r w:rsidRPr="00CF641C">
              <w:t xml:space="preserve"> (a)(viii) of the definition of exempt material (section 47 of the Freedom of Information Act 1982)</w:t>
            </w:r>
          </w:p>
        </w:tc>
      </w:tr>
      <w:tr w:rsidR="00D07005" w:rsidRPr="000D78AF" w14:paraId="127C98CA" w14:textId="77777777" w:rsidTr="00E77B8A">
        <w:trPr>
          <w:trHeight w:val="43"/>
        </w:trPr>
        <w:tc>
          <w:tcPr>
            <w:cnfStyle w:val="001000000000" w:firstRow="0" w:lastRow="0" w:firstColumn="1" w:lastColumn="0" w:oddVBand="0" w:evenVBand="0" w:oddHBand="0" w:evenHBand="0" w:firstRowFirstColumn="0" w:firstRowLastColumn="0" w:lastRowFirstColumn="0" w:lastRowLastColumn="0"/>
            <w:tcW w:w="2874" w:type="dxa"/>
          </w:tcPr>
          <w:p w14:paraId="36828E13" w14:textId="28CA75C9" w:rsidR="00D07005" w:rsidRPr="00344493" w:rsidRDefault="00D07005" w:rsidP="001C292A">
            <w:pPr>
              <w:pStyle w:val="Tabletext"/>
            </w:pPr>
            <w:r w:rsidRPr="00344493">
              <w:t>Advice no.3 of the reporting period (not published)</w:t>
            </w:r>
          </w:p>
        </w:tc>
        <w:tc>
          <w:tcPr>
            <w:tcW w:w="6198" w:type="dxa"/>
          </w:tcPr>
          <w:p w14:paraId="7A155D3C" w14:textId="77777777" w:rsidR="00D07005" w:rsidRPr="00CF641C" w:rsidRDefault="00D07005" w:rsidP="001C292A">
            <w:pPr>
              <w:pStyle w:val="Tablelistbullet"/>
              <w:cnfStyle w:val="000000000000" w:firstRow="0" w:lastRow="0" w:firstColumn="0" w:lastColumn="0" w:oddVBand="0" w:evenVBand="0" w:oddHBand="0" w:evenHBand="0" w:firstRowFirstColumn="0" w:firstRowLastColumn="0" w:lastRowFirstColumn="0" w:lastRowLastColumn="0"/>
            </w:pPr>
            <w:proofErr w:type="spellStart"/>
            <w:r w:rsidRPr="00CF641C">
              <w:t>subpara</w:t>
            </w:r>
            <w:proofErr w:type="spellEnd"/>
            <w:r w:rsidRPr="00CF641C">
              <w:t xml:space="preserve"> (a)(vi) of the definition of exempt material (section 45 of the Freedom of Information Act 1982)</w:t>
            </w:r>
          </w:p>
          <w:p w14:paraId="20A6B000" w14:textId="77777777" w:rsidR="00D07005" w:rsidRPr="00CF641C" w:rsidRDefault="00D07005" w:rsidP="001C292A">
            <w:pPr>
              <w:pStyle w:val="Tablelistbullet"/>
              <w:cnfStyle w:val="000000000000" w:firstRow="0" w:lastRow="0" w:firstColumn="0" w:lastColumn="0" w:oddVBand="0" w:evenVBand="0" w:oddHBand="0" w:evenHBand="0" w:firstRowFirstColumn="0" w:firstRowLastColumn="0" w:lastRowFirstColumn="0" w:lastRowLastColumn="0"/>
            </w:pPr>
            <w:proofErr w:type="spellStart"/>
            <w:r w:rsidRPr="00CF641C">
              <w:t>subpara</w:t>
            </w:r>
            <w:proofErr w:type="spellEnd"/>
            <w:r w:rsidRPr="00CF641C">
              <w:t xml:space="preserve"> (a)(viii) of the definition of exempt material (section 47 of the Freedom of Information Act 1982)</w:t>
            </w:r>
          </w:p>
          <w:p w14:paraId="499146DE" w14:textId="35BAA460" w:rsidR="00D07005" w:rsidRPr="00CF641C" w:rsidRDefault="00D07005" w:rsidP="001C292A">
            <w:pPr>
              <w:pStyle w:val="Tablelistbullet"/>
              <w:cnfStyle w:val="000000000000" w:firstRow="0" w:lastRow="0" w:firstColumn="0" w:lastColumn="0" w:oddVBand="0" w:evenVBand="0" w:oddHBand="0" w:evenHBand="0" w:firstRowFirstColumn="0" w:firstRowLastColumn="0" w:lastRowFirstColumn="0" w:lastRowLastColumn="0"/>
            </w:pPr>
            <w:proofErr w:type="spellStart"/>
            <w:r w:rsidRPr="00CF641C">
              <w:t>subpara</w:t>
            </w:r>
            <w:proofErr w:type="spellEnd"/>
            <w:r w:rsidRPr="00CF641C">
              <w:t xml:space="preserve"> (b)(</w:t>
            </w:r>
            <w:proofErr w:type="spellStart"/>
            <w:r w:rsidRPr="00CF641C">
              <w:t>i</w:t>
            </w:r>
            <w:proofErr w:type="spellEnd"/>
            <w:r w:rsidRPr="00CF641C">
              <w:t>) of the definition of exempt material (Australian Centre for Disease Control Act 2025)</w:t>
            </w:r>
          </w:p>
        </w:tc>
      </w:tr>
      <w:tr w:rsidR="00D07005" w:rsidRPr="000D78AF" w14:paraId="25F2B9A9" w14:textId="77777777" w:rsidTr="00E77B8A">
        <w:trPr>
          <w:trHeight w:val="43"/>
        </w:trPr>
        <w:tc>
          <w:tcPr>
            <w:cnfStyle w:val="001000000000" w:firstRow="0" w:lastRow="0" w:firstColumn="1" w:lastColumn="0" w:oddVBand="0" w:evenVBand="0" w:oddHBand="0" w:evenHBand="0" w:firstRowFirstColumn="0" w:firstRowLastColumn="0" w:lastRowFirstColumn="0" w:lastRowLastColumn="0"/>
            <w:tcW w:w="2874" w:type="dxa"/>
          </w:tcPr>
          <w:p w14:paraId="3CE8A7CE" w14:textId="634CD1F3" w:rsidR="00D07005" w:rsidRPr="00344493" w:rsidRDefault="00D07005" w:rsidP="001C292A">
            <w:pPr>
              <w:pStyle w:val="Tabletext"/>
            </w:pPr>
            <w:r w:rsidRPr="00344493">
              <w:t>Advice no.4 of the reporting period (not published)</w:t>
            </w:r>
          </w:p>
        </w:tc>
        <w:tc>
          <w:tcPr>
            <w:tcW w:w="6198" w:type="dxa"/>
          </w:tcPr>
          <w:p w14:paraId="447A6147" w14:textId="151F3098" w:rsidR="00D07005" w:rsidRPr="00CF641C" w:rsidRDefault="00D07005" w:rsidP="001C292A">
            <w:pPr>
              <w:pStyle w:val="Tablelistbullet"/>
              <w:cnfStyle w:val="000000000000" w:firstRow="0" w:lastRow="0" w:firstColumn="0" w:lastColumn="0" w:oddVBand="0" w:evenVBand="0" w:oddHBand="0" w:evenHBand="0" w:firstRowFirstColumn="0" w:firstRowLastColumn="0" w:lastRowFirstColumn="0" w:lastRowLastColumn="0"/>
            </w:pPr>
            <w:proofErr w:type="spellStart"/>
            <w:r w:rsidRPr="00CF641C">
              <w:t>subpara</w:t>
            </w:r>
            <w:proofErr w:type="spellEnd"/>
            <w:r w:rsidRPr="00CF641C">
              <w:t xml:space="preserve"> (a)(</w:t>
            </w:r>
            <w:proofErr w:type="spellStart"/>
            <w:r w:rsidRPr="00CF641C">
              <w:t>i</w:t>
            </w:r>
            <w:proofErr w:type="spellEnd"/>
            <w:r w:rsidRPr="00CF641C">
              <w:t>) of the definition of exempt material (section 33 of the Freedom of Information Act 1982)</w:t>
            </w:r>
          </w:p>
        </w:tc>
      </w:tr>
      <w:tr w:rsidR="00D07005" w:rsidRPr="000D78AF" w14:paraId="4F8C5FA7" w14:textId="77777777" w:rsidTr="00E77B8A">
        <w:trPr>
          <w:trHeight w:val="43"/>
        </w:trPr>
        <w:tc>
          <w:tcPr>
            <w:cnfStyle w:val="001000000000" w:firstRow="0" w:lastRow="0" w:firstColumn="1" w:lastColumn="0" w:oddVBand="0" w:evenVBand="0" w:oddHBand="0" w:evenHBand="0" w:firstRowFirstColumn="0" w:firstRowLastColumn="0" w:lastRowFirstColumn="0" w:lastRowLastColumn="0"/>
            <w:tcW w:w="2874" w:type="dxa"/>
          </w:tcPr>
          <w:p w14:paraId="1DCB8626" w14:textId="3EEDE904" w:rsidR="00D07005" w:rsidRPr="00344493" w:rsidRDefault="00D07005" w:rsidP="001C292A">
            <w:pPr>
              <w:pStyle w:val="Tabletext"/>
            </w:pPr>
            <w:r w:rsidRPr="00344493">
              <w:t>Advice no.5 of the reporting period (not published)</w:t>
            </w:r>
          </w:p>
        </w:tc>
        <w:tc>
          <w:tcPr>
            <w:tcW w:w="6198" w:type="dxa"/>
          </w:tcPr>
          <w:p w14:paraId="481120AF" w14:textId="77777777" w:rsidR="00D07005" w:rsidRPr="00344493" w:rsidRDefault="00D07005" w:rsidP="001C292A">
            <w:pPr>
              <w:pStyle w:val="Tablelistbullet"/>
              <w:cnfStyle w:val="000000000000" w:firstRow="0" w:lastRow="0" w:firstColumn="0" w:lastColumn="0" w:oddVBand="0" w:evenVBand="0" w:oddHBand="0" w:evenHBand="0" w:firstRowFirstColumn="0" w:firstRowLastColumn="0" w:lastRowFirstColumn="0" w:lastRowLastColumn="0"/>
            </w:pPr>
            <w:proofErr w:type="spellStart"/>
            <w:r w:rsidRPr="00344493">
              <w:t>subpara</w:t>
            </w:r>
            <w:proofErr w:type="spellEnd"/>
            <w:r w:rsidRPr="00344493">
              <w:t xml:space="preserve"> (a)(vi) of the definition of exempt material (section 45 of the Freedom of Information Act 1982)</w:t>
            </w:r>
          </w:p>
          <w:p w14:paraId="23E627AA" w14:textId="541FB86F" w:rsidR="00D07005" w:rsidRPr="00F61987" w:rsidRDefault="00D07005" w:rsidP="001C292A">
            <w:pPr>
              <w:pStyle w:val="Tablelistbullet"/>
              <w:cnfStyle w:val="000000000000" w:firstRow="0" w:lastRow="0" w:firstColumn="0" w:lastColumn="0" w:oddVBand="0" w:evenVBand="0" w:oddHBand="0" w:evenHBand="0" w:firstRowFirstColumn="0" w:firstRowLastColumn="0" w:lastRowFirstColumn="0" w:lastRowLastColumn="0"/>
            </w:pPr>
            <w:proofErr w:type="spellStart"/>
            <w:r w:rsidRPr="00344493">
              <w:t>subpara</w:t>
            </w:r>
            <w:proofErr w:type="spellEnd"/>
            <w:r w:rsidRPr="00344493">
              <w:t xml:space="preserve"> (a)(</w:t>
            </w:r>
            <w:proofErr w:type="spellStart"/>
            <w:r w:rsidRPr="00344493">
              <w:t>i</w:t>
            </w:r>
            <w:proofErr w:type="spellEnd"/>
            <w:r w:rsidRPr="00344493">
              <w:t>) of the definition of exempt material (section 33 of the Freedom of Information Act 1982)</w:t>
            </w:r>
          </w:p>
        </w:tc>
      </w:tr>
      <w:tr w:rsidR="00D07005" w:rsidRPr="000D78AF" w14:paraId="178C5940" w14:textId="77777777" w:rsidTr="00E77B8A">
        <w:trPr>
          <w:trHeight w:val="43"/>
        </w:trPr>
        <w:tc>
          <w:tcPr>
            <w:cnfStyle w:val="001000000000" w:firstRow="0" w:lastRow="0" w:firstColumn="1" w:lastColumn="0" w:oddVBand="0" w:evenVBand="0" w:oddHBand="0" w:evenHBand="0" w:firstRowFirstColumn="0" w:firstRowLastColumn="0" w:lastRowFirstColumn="0" w:lastRowLastColumn="0"/>
            <w:tcW w:w="2874" w:type="dxa"/>
          </w:tcPr>
          <w:p w14:paraId="0FD053B8" w14:textId="140A86AE" w:rsidR="00D07005" w:rsidRPr="00344493" w:rsidRDefault="00D07005" w:rsidP="001C292A">
            <w:pPr>
              <w:pStyle w:val="Tabletext"/>
            </w:pPr>
            <w:r w:rsidRPr="00344493">
              <w:t>Advice no.6 of the reporting period (not published)</w:t>
            </w:r>
          </w:p>
        </w:tc>
        <w:tc>
          <w:tcPr>
            <w:tcW w:w="6198" w:type="dxa"/>
          </w:tcPr>
          <w:p w14:paraId="72DD8492" w14:textId="77777777" w:rsidR="00D07005" w:rsidRPr="00344493" w:rsidRDefault="00D07005" w:rsidP="001C292A">
            <w:pPr>
              <w:pStyle w:val="Tablelistbullet"/>
              <w:cnfStyle w:val="000000000000" w:firstRow="0" w:lastRow="0" w:firstColumn="0" w:lastColumn="0" w:oddVBand="0" w:evenVBand="0" w:oddHBand="0" w:evenHBand="0" w:firstRowFirstColumn="0" w:firstRowLastColumn="0" w:lastRowFirstColumn="0" w:lastRowLastColumn="0"/>
            </w:pPr>
            <w:proofErr w:type="spellStart"/>
            <w:r w:rsidRPr="00344493">
              <w:t>subpara</w:t>
            </w:r>
            <w:proofErr w:type="spellEnd"/>
            <w:r w:rsidRPr="00344493">
              <w:t xml:space="preserve"> (a)(vi) of the definition of exempt material (section 45 of the Freedom of Information Act 1982)</w:t>
            </w:r>
          </w:p>
          <w:p w14:paraId="3733BA31" w14:textId="77777777" w:rsidR="00D07005" w:rsidRPr="00344493" w:rsidRDefault="00D07005" w:rsidP="001C292A">
            <w:pPr>
              <w:pStyle w:val="Tablelistbullet"/>
              <w:cnfStyle w:val="000000000000" w:firstRow="0" w:lastRow="0" w:firstColumn="0" w:lastColumn="0" w:oddVBand="0" w:evenVBand="0" w:oddHBand="0" w:evenHBand="0" w:firstRowFirstColumn="0" w:firstRowLastColumn="0" w:lastRowFirstColumn="0" w:lastRowLastColumn="0"/>
            </w:pPr>
            <w:proofErr w:type="spellStart"/>
            <w:r w:rsidRPr="00344493">
              <w:t>subpara</w:t>
            </w:r>
            <w:proofErr w:type="spellEnd"/>
            <w:r w:rsidRPr="00344493">
              <w:t xml:space="preserve"> (a)(</w:t>
            </w:r>
            <w:proofErr w:type="spellStart"/>
            <w:r w:rsidRPr="00344493">
              <w:t>i</w:t>
            </w:r>
            <w:proofErr w:type="spellEnd"/>
            <w:r w:rsidRPr="00344493">
              <w:t>) of the definition of exempt material (section 33 of the Freedom of Information Act 1982)</w:t>
            </w:r>
          </w:p>
          <w:p w14:paraId="567ACC08" w14:textId="77777777" w:rsidR="00D07005" w:rsidRPr="00344493" w:rsidRDefault="00D07005" w:rsidP="001C292A">
            <w:pPr>
              <w:pStyle w:val="Tablelistbullet"/>
              <w:cnfStyle w:val="000000000000" w:firstRow="0" w:lastRow="0" w:firstColumn="0" w:lastColumn="0" w:oddVBand="0" w:evenVBand="0" w:oddHBand="0" w:evenHBand="0" w:firstRowFirstColumn="0" w:firstRowLastColumn="0" w:lastRowFirstColumn="0" w:lastRowLastColumn="0"/>
            </w:pPr>
            <w:proofErr w:type="spellStart"/>
            <w:r w:rsidRPr="00344493">
              <w:t>subpara</w:t>
            </w:r>
            <w:proofErr w:type="spellEnd"/>
            <w:r w:rsidRPr="00344493">
              <w:t xml:space="preserve"> (a)(iii) of the definition of exempt material (section 37 of the Freedom of Information Act 1982)</w:t>
            </w:r>
          </w:p>
          <w:p w14:paraId="46286A8C" w14:textId="3FF22DC4" w:rsidR="00D07005" w:rsidRPr="00F61987" w:rsidRDefault="00D07005" w:rsidP="001C292A">
            <w:pPr>
              <w:pStyle w:val="Tablelistbullet"/>
              <w:cnfStyle w:val="000000000000" w:firstRow="0" w:lastRow="0" w:firstColumn="0" w:lastColumn="0" w:oddVBand="0" w:evenVBand="0" w:oddHBand="0" w:evenHBand="0" w:firstRowFirstColumn="0" w:firstRowLastColumn="0" w:lastRowFirstColumn="0" w:lastRowLastColumn="0"/>
            </w:pPr>
            <w:proofErr w:type="spellStart"/>
            <w:r w:rsidRPr="00F61987">
              <w:t>subpara</w:t>
            </w:r>
            <w:proofErr w:type="spellEnd"/>
            <w:r w:rsidRPr="00F61987">
              <w:t xml:space="preserve"> (b)(</w:t>
            </w:r>
            <w:proofErr w:type="spellStart"/>
            <w:r w:rsidRPr="00F61987">
              <w:t>i</w:t>
            </w:r>
            <w:proofErr w:type="spellEnd"/>
            <w:r w:rsidRPr="00F61987">
              <w:t>) of the definition of exempt material (</w:t>
            </w:r>
            <w:r w:rsidRPr="00105709">
              <w:t>Australian Centre</w:t>
            </w:r>
            <w:r w:rsidRPr="00F16456">
              <w:t xml:space="preserve"> for Disease Control Act 2025</w:t>
            </w:r>
            <w:r w:rsidRPr="00F61987">
              <w:t>)</w:t>
            </w:r>
          </w:p>
        </w:tc>
      </w:tr>
      <w:bookmarkEnd w:id="18"/>
    </w:tbl>
    <w:p w14:paraId="313C9011" w14:textId="77777777" w:rsidR="00E970ED" w:rsidRDefault="00E970ED" w:rsidP="002F39D6">
      <w:pPr>
        <w:pStyle w:val="BodyText"/>
      </w:pPr>
    </w:p>
    <w:tbl>
      <w:tblPr>
        <w:tblStyle w:val="CDCTable1"/>
        <w:tblW w:w="9072" w:type="dxa"/>
        <w:tblLayout w:type="fixed"/>
        <w:tblLook w:val="04A0" w:firstRow="1" w:lastRow="0" w:firstColumn="1" w:lastColumn="0" w:noHBand="0" w:noVBand="1"/>
      </w:tblPr>
      <w:tblGrid>
        <w:gridCol w:w="2874"/>
        <w:gridCol w:w="6198"/>
      </w:tblGrid>
      <w:tr w:rsidR="00BB2D40" w:rsidRPr="00BB2D40" w14:paraId="19456D01" w14:textId="77777777">
        <w:trPr>
          <w:cnfStyle w:val="100000000000" w:firstRow="1" w:lastRow="0" w:firstColumn="0" w:lastColumn="0" w:oddVBand="0" w:evenVBand="0" w:oddHBand="0"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9072" w:type="dxa"/>
            <w:gridSpan w:val="2"/>
          </w:tcPr>
          <w:p w14:paraId="7A8D4964" w14:textId="655C7D57" w:rsidR="00BB2D40" w:rsidRPr="00C6013F" w:rsidRDefault="00BB2D40">
            <w:pPr>
              <w:pStyle w:val="Tableheaderrowwhite"/>
            </w:pPr>
            <w:r w:rsidRPr="00BB2D40">
              <w:t>Extensions under sections 20</w:t>
            </w:r>
            <w:r w:rsidR="00105709">
              <w:t>–</w:t>
            </w:r>
            <w:r w:rsidRPr="00BB2D40">
              <w:t xml:space="preserve">22 of the </w:t>
            </w:r>
            <w:r w:rsidRPr="008F2047">
              <w:rPr>
                <w:rStyle w:val="Emphasis"/>
              </w:rPr>
              <w:t>Australian Centre for Disease Control Act 2025</w:t>
            </w:r>
          </w:p>
        </w:tc>
      </w:tr>
      <w:tr w:rsidR="00BB2D40" w:rsidRPr="000D78AF" w14:paraId="2B6B9597" w14:textId="77777777">
        <w:trPr>
          <w:trHeight w:val="43"/>
        </w:trPr>
        <w:tc>
          <w:tcPr>
            <w:cnfStyle w:val="001000000000" w:firstRow="0" w:lastRow="0" w:firstColumn="1" w:lastColumn="0" w:oddVBand="0" w:evenVBand="0" w:oddHBand="0" w:evenHBand="0" w:firstRowFirstColumn="0" w:firstRowLastColumn="0" w:lastRowFirstColumn="0" w:lastRowLastColumn="0"/>
            <w:tcW w:w="2874" w:type="dxa"/>
            <w:shd w:val="clear" w:color="auto" w:fill="BEFEE9" w:themeFill="background2"/>
          </w:tcPr>
          <w:p w14:paraId="17737397" w14:textId="77777777" w:rsidR="00BB2D40" w:rsidRPr="000D78AF" w:rsidRDefault="00BB2D40">
            <w:pPr>
              <w:pStyle w:val="Tablesubheadinglightgreen"/>
            </w:pPr>
            <w:r>
              <w:t>Advice reference</w:t>
            </w:r>
          </w:p>
        </w:tc>
        <w:tc>
          <w:tcPr>
            <w:tcW w:w="6198" w:type="dxa"/>
            <w:shd w:val="clear" w:color="auto" w:fill="BEFEE9" w:themeFill="background2"/>
          </w:tcPr>
          <w:p w14:paraId="4326327C" w14:textId="77777777" w:rsidR="00BB2D40" w:rsidRPr="000D78AF" w:rsidRDefault="00BB2D40">
            <w:pPr>
              <w:pStyle w:val="Tablesubheadinglightgreen"/>
              <w:cnfStyle w:val="000000000000" w:firstRow="0" w:lastRow="0" w:firstColumn="0" w:lastColumn="0" w:oddVBand="0" w:evenVBand="0" w:oddHBand="0" w:evenHBand="0" w:firstRowFirstColumn="0" w:firstRowLastColumn="0" w:lastRowFirstColumn="0" w:lastRowLastColumn="0"/>
            </w:pPr>
            <w:r>
              <w:t>Reason(s)</w:t>
            </w:r>
          </w:p>
        </w:tc>
      </w:tr>
      <w:tr w:rsidR="00BB2D40" w:rsidRPr="000D78AF" w14:paraId="2FF5B346" w14:textId="77777777">
        <w:trPr>
          <w:trHeight w:val="43"/>
        </w:trPr>
        <w:tc>
          <w:tcPr>
            <w:cnfStyle w:val="001000000000" w:firstRow="0" w:lastRow="0" w:firstColumn="1" w:lastColumn="0" w:oddVBand="0" w:evenVBand="0" w:oddHBand="0" w:evenHBand="0" w:firstRowFirstColumn="0" w:firstRowLastColumn="0" w:lastRowFirstColumn="0" w:lastRowLastColumn="0"/>
            <w:tcW w:w="2874" w:type="dxa"/>
          </w:tcPr>
          <w:p w14:paraId="595693D3" w14:textId="4A960D38" w:rsidR="00BB2D40" w:rsidRPr="00F16456" w:rsidRDefault="00BB2D40" w:rsidP="001C292A">
            <w:pPr>
              <w:pStyle w:val="Tabletext"/>
            </w:pPr>
            <w:r w:rsidRPr="00F16456">
              <w:t>N/A</w:t>
            </w:r>
          </w:p>
        </w:tc>
        <w:tc>
          <w:tcPr>
            <w:tcW w:w="6198" w:type="dxa"/>
          </w:tcPr>
          <w:p w14:paraId="0FEA70CA" w14:textId="24BD9A28" w:rsidR="00BB2D40" w:rsidRPr="00F16456" w:rsidRDefault="00BB2D40" w:rsidP="001C292A">
            <w:pPr>
              <w:pStyle w:val="Tabletext"/>
              <w:cnfStyle w:val="000000000000" w:firstRow="0" w:lastRow="0" w:firstColumn="0" w:lastColumn="0" w:oddVBand="0" w:evenVBand="0" w:oddHBand="0" w:evenHBand="0" w:firstRowFirstColumn="0" w:firstRowLastColumn="0" w:lastRowFirstColumn="0" w:lastRowLastColumn="0"/>
            </w:pPr>
            <w:r w:rsidRPr="00F16456">
              <w:t>N/A</w:t>
            </w:r>
          </w:p>
        </w:tc>
      </w:tr>
    </w:tbl>
    <w:p w14:paraId="4668F240" w14:textId="77777777" w:rsidR="002F39D6" w:rsidRPr="00825070" w:rsidRDefault="002F39D6" w:rsidP="00825070">
      <w:pPr>
        <w:pStyle w:val="BodyText"/>
      </w:pPr>
      <w:r>
        <w:br w:type="page"/>
      </w:r>
    </w:p>
    <w:p w14:paraId="4F5851BA" w14:textId="7810CE05" w:rsidR="00E970ED" w:rsidRPr="002415D0" w:rsidRDefault="00E970ED" w:rsidP="00CB407C">
      <w:pPr>
        <w:pStyle w:val="Heading2Numbered"/>
      </w:pPr>
      <w:bookmarkStart w:id="19" w:name="_Toc240369364"/>
      <w:bookmarkStart w:id="20" w:name="_Toc243407312"/>
      <w:r w:rsidRPr="002415D0">
        <w:lastRenderedPageBreak/>
        <w:t xml:space="preserve">Pandemic </w:t>
      </w:r>
      <w:r w:rsidR="002456C3">
        <w:t>p</w:t>
      </w:r>
      <w:r w:rsidRPr="002415D0">
        <w:t xml:space="preserve">reparedness and </w:t>
      </w:r>
      <w:r w:rsidR="002456C3">
        <w:t>c</w:t>
      </w:r>
      <w:r w:rsidRPr="002415D0">
        <w:t>oordination</w:t>
      </w:r>
      <w:bookmarkEnd w:id="19"/>
      <w:bookmarkEnd w:id="20"/>
      <w:r w:rsidRPr="002415D0">
        <w:t xml:space="preserve"> </w:t>
      </w:r>
    </w:p>
    <w:p w14:paraId="722F2B13" w14:textId="5A95BE5B" w:rsidR="00E970ED" w:rsidRDefault="550F4580" w:rsidP="00807703">
      <w:pPr>
        <w:pStyle w:val="Heading3Numbered"/>
      </w:pPr>
      <w:bookmarkStart w:id="21" w:name="_Toc243407313"/>
      <w:r>
        <w:t>Australia’s pandemic preparedness</w:t>
      </w:r>
      <w:bookmarkEnd w:id="21"/>
    </w:p>
    <w:p w14:paraId="7EBBAF8A" w14:textId="4A4F4F9F" w:rsidR="00FD7433" w:rsidRPr="00825070" w:rsidRDefault="00FD7433" w:rsidP="000054CC">
      <w:pPr>
        <w:pStyle w:val="Heading4"/>
      </w:pPr>
      <w:r w:rsidRPr="00825070">
        <w:t>Context</w:t>
      </w:r>
    </w:p>
    <w:p w14:paraId="0E007315" w14:textId="77777777" w:rsidR="00DF6713" w:rsidRPr="00621587" w:rsidRDefault="00FD7433" w:rsidP="00FD7433">
      <w:pPr>
        <w:pStyle w:val="BodyText"/>
      </w:pPr>
      <w:r w:rsidRPr="00621587">
        <w:t xml:space="preserve">Pandemics remain a significant risk to human </w:t>
      </w:r>
      <w:proofErr w:type="spellStart"/>
      <w:r w:rsidRPr="00621587">
        <w:t>health,</w:t>
      </w:r>
      <w:proofErr w:type="spellEnd"/>
      <w:r w:rsidRPr="00621587">
        <w:t xml:space="preserve"> economic stability and social wellbeing. COVID-19 demonstrated that preparedness must be sustained before a crisis and is a shared responsibility across governments, health systems, communities, researchers and industry.</w:t>
      </w:r>
    </w:p>
    <w:p w14:paraId="356A1655" w14:textId="3AC133E7" w:rsidR="007567DC" w:rsidRPr="00621587" w:rsidRDefault="00FD7433" w:rsidP="00FD7433">
      <w:pPr>
        <w:pStyle w:val="BodyText"/>
      </w:pPr>
      <w:r w:rsidRPr="00621587">
        <w:t>As Australia’s national public health institute, the CDC has a strategic and enabling role in helping the nation understand, monitor and strengthen preparedness</w:t>
      </w:r>
      <w:r w:rsidR="00CF51AA" w:rsidRPr="00621587">
        <w:t xml:space="preserve"> over time</w:t>
      </w:r>
      <w:r w:rsidRPr="00621587">
        <w:t xml:space="preserve">. It is one part of a broader system involving the Department of Health, Disability and Ageing (DHDA), the National Emergency Management Agency and other Australian Government agencies, state and territory governments and public health authorities, health-care providers, research institutions, industry and communities. </w:t>
      </w:r>
      <w:r w:rsidR="005C75DA" w:rsidRPr="00621587">
        <w:t xml:space="preserve">The </w:t>
      </w:r>
      <w:r w:rsidRPr="00621587">
        <w:t xml:space="preserve">DHDA leads Australian Government health response operations, supported by established arrangements including the National Health Emergency Response Arrangements and the Australian Government Crisis Management Framework. Within this system, the CDC assesses capability, identifies risks and gaps, supports evidence-informed planning and advises on national readiness. </w:t>
      </w:r>
    </w:p>
    <w:p w14:paraId="3A033DFF" w14:textId="20F0EDAD" w:rsidR="009F31AA" w:rsidRPr="00621587" w:rsidRDefault="009F31AA" w:rsidP="00FD7433">
      <w:pPr>
        <w:pStyle w:val="BodyText"/>
      </w:pPr>
      <w:r w:rsidRPr="00621587">
        <w:t xml:space="preserve">Under section 77A(a) of the </w:t>
      </w:r>
      <w:r w:rsidRPr="00BA0A16">
        <w:rPr>
          <w:rStyle w:val="Emphasis"/>
        </w:rPr>
        <w:t>CDC Act</w:t>
      </w:r>
      <w:r w:rsidRPr="00621587">
        <w:t>, the CDC is required to include an assessment of Australia’s pandemic preparedness in its annual report. This first assessment outlines work undertaken during the reporting period to better understand, monitor and support preparedness across Australia, providing an initial baseline for future reporting and continuous improvement.</w:t>
      </w:r>
    </w:p>
    <w:p w14:paraId="17EE1AF7" w14:textId="58405B98" w:rsidR="00FD7433" w:rsidRPr="00825070" w:rsidRDefault="00FD7433" w:rsidP="000054CC">
      <w:pPr>
        <w:pStyle w:val="Heading4"/>
      </w:pPr>
      <w:r w:rsidRPr="00825070">
        <w:t xml:space="preserve">Overall assessment </w:t>
      </w:r>
    </w:p>
    <w:p w14:paraId="248D2B0B" w14:textId="77777777" w:rsidR="00FD7433" w:rsidRPr="00621587" w:rsidRDefault="00FD7433" w:rsidP="00FD7433">
      <w:pPr>
        <w:pStyle w:val="BodyText"/>
      </w:pPr>
      <w:r w:rsidRPr="00621587">
        <w:t xml:space="preserve">Australia maintains strong foundational pandemic preparedness capabilities, including established surveillance, laboratory, public </w:t>
      </w:r>
      <w:proofErr w:type="spellStart"/>
      <w:r w:rsidRPr="00621587">
        <w:t>health,</w:t>
      </w:r>
      <w:proofErr w:type="spellEnd"/>
      <w:r w:rsidRPr="00621587">
        <w:t xml:space="preserve"> emergency management and health-system arrangements. Preparedness maturity is, however, uneven across capabilities and sectors. Further work is needed to strengthen national assessment and monitoring, clarify shared responsibilities, embed equity and community perspectives, and translate lessons and plans into sustained implementation.</w:t>
      </w:r>
    </w:p>
    <w:p w14:paraId="155E2AD0" w14:textId="7D0A2AA9" w:rsidR="00FD7433" w:rsidRPr="00621587" w:rsidRDefault="00FD7433" w:rsidP="00FD7433">
      <w:pPr>
        <w:pStyle w:val="BodyText"/>
      </w:pPr>
      <w:r w:rsidRPr="00621587">
        <w:t xml:space="preserve">Key risks include capability degradation between emergencies, workforce and supply-chain constraints, fragmented data and governance arrangements, variable readiness across jurisdictions and sectors, and gaps in interoperability and surge capacity. This first assessment under section 77A(a) of the </w:t>
      </w:r>
      <w:r w:rsidR="005C75DA" w:rsidRPr="00621587">
        <w:t xml:space="preserve">CDC </w:t>
      </w:r>
      <w:r w:rsidRPr="00621587">
        <w:t xml:space="preserve">Act establishes an initial qualitative baseline. Future annual reports will assess increases or decreases in </w:t>
      </w:r>
      <w:r w:rsidRPr="00621587">
        <w:lastRenderedPageBreak/>
        <w:t>capability against this baseline as the evidence base and assessment approach mature.</w:t>
      </w:r>
    </w:p>
    <w:p w14:paraId="589D1E90" w14:textId="77777777" w:rsidR="00FD7433" w:rsidRPr="00825070" w:rsidRDefault="00FD7433" w:rsidP="000054CC">
      <w:pPr>
        <w:pStyle w:val="Heading4"/>
      </w:pPr>
      <w:r w:rsidRPr="00825070">
        <w:t>Work undertaken in 2025-26</w:t>
      </w:r>
    </w:p>
    <w:p w14:paraId="0BFA3956" w14:textId="5B4FFB1A" w:rsidR="00FD7433" w:rsidRPr="00621587" w:rsidRDefault="00FD7433" w:rsidP="00FD7433">
      <w:pPr>
        <w:pStyle w:val="BodyText"/>
      </w:pPr>
      <w:r w:rsidRPr="00621587">
        <w:t xml:space="preserve">During the reporting period, the CDC advanced an </w:t>
      </w:r>
      <w:r w:rsidR="005C75DA" w:rsidRPr="00621587">
        <w:t>‘</w:t>
      </w:r>
      <w:r w:rsidRPr="00621587">
        <w:t>always on</w:t>
      </w:r>
      <w:r w:rsidR="005C75DA" w:rsidRPr="00621587">
        <w:t>’</w:t>
      </w:r>
      <w:r w:rsidRPr="00621587">
        <w:t xml:space="preserve"> approach to preparedness, recognising that investment before a crisis helps reduce the </w:t>
      </w:r>
      <w:proofErr w:type="spellStart"/>
      <w:r w:rsidRPr="00621587">
        <w:t>health,</w:t>
      </w:r>
      <w:proofErr w:type="spellEnd"/>
      <w:r w:rsidRPr="00621587">
        <w:t xml:space="preserve"> social and economic impacts of emergencies. A major focus was development of a draft Pandemic Preparedness Strategic Framework to provide a consistent national structure for identifying capabilities, responsible stakeholders, gaps and priorities for improvement and investment. The framework is intended to complement, not replace, operational response arrangements maintained by </w:t>
      </w:r>
      <w:r w:rsidR="005C75DA" w:rsidRPr="00621587">
        <w:t xml:space="preserve">the </w:t>
      </w:r>
      <w:r w:rsidRPr="00621587">
        <w:t xml:space="preserve">DHDA and partners. </w:t>
      </w:r>
    </w:p>
    <w:p w14:paraId="74B44359" w14:textId="1B4D3260" w:rsidR="00FD7433" w:rsidRPr="00621587" w:rsidRDefault="00FD7433" w:rsidP="00FD7433">
      <w:pPr>
        <w:pStyle w:val="BodyText"/>
      </w:pPr>
      <w:r w:rsidRPr="00621587">
        <w:t xml:space="preserve">The CDC reviewed Australian and international frameworks, synthesised lessons from the Commonwealth COVID-19 Response Inquiry and other emergencies, mapped proposed capabilities and accountabilities, and tested the approach with internal subject-matter experts across </w:t>
      </w:r>
      <w:r w:rsidR="005C75DA" w:rsidRPr="00621587">
        <w:t xml:space="preserve">the </w:t>
      </w:r>
      <w:r w:rsidRPr="00621587">
        <w:t xml:space="preserve">CDC and DHDA. The mapped capabilities span surveillance and early warning, laboratories, infection prevention and control, data and intelligence, risk communication and community engagement, emergency management and coordination, workforce, medical countermeasures, border health and governance. </w:t>
      </w:r>
    </w:p>
    <w:p w14:paraId="0E038EB6" w14:textId="165A03B2" w:rsidR="00FD7433" w:rsidRPr="00825070" w:rsidRDefault="00FD7433" w:rsidP="000054CC">
      <w:pPr>
        <w:pStyle w:val="Heading4"/>
      </w:pPr>
      <w:r w:rsidRPr="00825070">
        <w:t xml:space="preserve">What the work indicates </w:t>
      </w:r>
    </w:p>
    <w:p w14:paraId="7DA0C4F6" w14:textId="0A78DE72" w:rsidR="00FD7433" w:rsidRPr="00621587" w:rsidRDefault="00FD7433" w:rsidP="00FD7433">
      <w:pPr>
        <w:pStyle w:val="BodyText"/>
      </w:pPr>
      <w:r w:rsidRPr="00621587">
        <w:t xml:space="preserve">Initial mapping indicates substantial capability and established arrangements in many areas, but evidence is not yet sufficiently consistent to support a comprehensive national maturity rating. Priorities for further assessment include system interoperability, sustainable workforce and surge capacity, equitable preparedness for priority populations, cross-sector implementation and clearer measures of readiness and improvement. Organisation-wide workshops and targeted consultations helped refine the draft approach and identify operational considerations, emerging risks and existing strengths. The work also reinforced that future pandemics would affect communities differently and that effective preparedness requires trust, accessible risk communication and meaningful engagement with communities likely to be disproportionately affected. </w:t>
      </w:r>
    </w:p>
    <w:p w14:paraId="70FF16C0" w14:textId="4ADEDB39" w:rsidR="00FD7433" w:rsidRPr="00825070" w:rsidRDefault="00FD7433" w:rsidP="000054CC">
      <w:pPr>
        <w:pStyle w:val="Heading4"/>
      </w:pPr>
      <w:r w:rsidRPr="00825070">
        <w:t>Monitoring and future assessment</w:t>
      </w:r>
    </w:p>
    <w:p w14:paraId="1E7C037F" w14:textId="7935490F" w:rsidR="00FD7433" w:rsidRPr="00621587" w:rsidRDefault="00FD7433" w:rsidP="00FD7433">
      <w:pPr>
        <w:pStyle w:val="BodyText"/>
      </w:pPr>
      <w:r w:rsidRPr="00621587">
        <w:t>Preliminary work commenced on a proportionate approach to monitoring preparedness over time. This will build on and avoid duplicating existing arrangements, particularly Australia’s annual reporting under the International Health Regulations (2005) through the State Party Self-Assessment Annual Report (SPAR</w:t>
      </w:r>
      <w:proofErr w:type="gramStart"/>
      <w:r w:rsidRPr="00621587">
        <w:t xml:space="preserve">), </w:t>
      </w:r>
      <w:r w:rsidR="003335F5" w:rsidRPr="00621587">
        <w:t xml:space="preserve"> </w:t>
      </w:r>
      <w:r w:rsidRPr="00621587">
        <w:t>coordinated</w:t>
      </w:r>
      <w:proofErr w:type="gramEnd"/>
      <w:r w:rsidRPr="00621587">
        <w:t xml:space="preserve"> by</w:t>
      </w:r>
      <w:r w:rsidR="005C75DA" w:rsidRPr="00621587">
        <w:t xml:space="preserve"> the</w:t>
      </w:r>
      <w:r w:rsidRPr="00621587">
        <w:t xml:space="preserve"> DHDA as Australia’s National IHR Authority. SPAR provides an </w:t>
      </w:r>
      <w:r w:rsidRPr="00621587">
        <w:lastRenderedPageBreak/>
        <w:t>established baseline across many core capacities. The CDC will consider how SPAR results, relevant domestic assessments and targeted evidence on capabilities not fully covered by SPAR can support future reporting, identify priorities and demonstrate change over time.</w:t>
      </w:r>
    </w:p>
    <w:p w14:paraId="6786B13F" w14:textId="2751817B" w:rsidR="00FD7433" w:rsidRPr="00621587" w:rsidRDefault="002C2147" w:rsidP="00FD7433">
      <w:pPr>
        <w:pStyle w:val="BodyText"/>
      </w:pPr>
      <w:r w:rsidRPr="00621587">
        <w:t>T</w:t>
      </w:r>
      <w:r w:rsidR="00FD7433" w:rsidRPr="00621587">
        <w:t xml:space="preserve">he CDC will seek to test and refine the strategic framework with </w:t>
      </w:r>
      <w:r w:rsidR="005C75DA" w:rsidRPr="00621587">
        <w:t xml:space="preserve">the </w:t>
      </w:r>
      <w:r w:rsidR="00FD7433" w:rsidRPr="00621587">
        <w:t>DHDA, other Australian Government agencies, states and territories, technical and research partners, industry and communities</w:t>
      </w:r>
      <w:r w:rsidRPr="00621587">
        <w:t xml:space="preserve"> throughout 2026-27</w:t>
      </w:r>
      <w:r w:rsidR="00FD7433" w:rsidRPr="00621587">
        <w:t>. It will also clarify how the framework complements existing plans and accountability mechanisms and develop an initial monitoring and reporting approach. These steps will strengthen the evidence available for future assessments under section 77A(a), but do not yet constitute a comprehensive national maturity assessment.</w:t>
      </w:r>
    </w:p>
    <w:p w14:paraId="0C774C0B" w14:textId="4546D03E" w:rsidR="00FD7433" w:rsidRPr="00825070" w:rsidRDefault="00FD7433" w:rsidP="000054CC">
      <w:pPr>
        <w:pStyle w:val="Heading4"/>
      </w:pPr>
      <w:r w:rsidRPr="00825070">
        <w:t>Conclusion</w:t>
      </w:r>
    </w:p>
    <w:p w14:paraId="55448DB6" w14:textId="408CD42C" w:rsidR="0021670D" w:rsidRPr="003335F5" w:rsidRDefault="00FD7433" w:rsidP="004F456C">
      <w:r w:rsidRPr="00621587">
        <w:t>Australia maintains strong foundational preparedness capabilities, but continued work is needed to mature national assessment and monitoring, strengthen equity considerations, clarify shared accountability and support consistent cross-sector implementation. Future CDC annual reports will build on this initial baseline and provide progressively more detailed assessments of strengths, gaps, risks and priorities for improvement</w:t>
      </w:r>
      <w:r w:rsidR="003335F5" w:rsidRPr="00621587">
        <w:t>.</w:t>
      </w:r>
      <w:r w:rsidRPr="003335F5" w:rsidDel="00FD7433">
        <w:t xml:space="preserve"> </w:t>
      </w:r>
    </w:p>
    <w:p w14:paraId="16946B38" w14:textId="0B54C1CA" w:rsidR="00E970ED" w:rsidRPr="00105709" w:rsidRDefault="00E970ED" w:rsidP="00807703">
      <w:pPr>
        <w:pStyle w:val="Heading3Numbered"/>
      </w:pPr>
      <w:bookmarkStart w:id="22" w:name="_Toc243407314"/>
      <w:r w:rsidRPr="00105709">
        <w:t>The impact of climate change on health of Australians</w:t>
      </w:r>
      <w:bookmarkEnd w:id="22"/>
    </w:p>
    <w:p w14:paraId="2D876419" w14:textId="67AAC8F4" w:rsidR="00FF7934" w:rsidRPr="00105709" w:rsidRDefault="00FF7934" w:rsidP="00100B36">
      <w:pPr>
        <w:pStyle w:val="BodyText"/>
      </w:pPr>
      <w:r w:rsidRPr="00105709">
        <w:t xml:space="preserve">Section 77A(b) of the </w:t>
      </w:r>
      <w:r w:rsidR="00D52616">
        <w:t>CDC Act</w:t>
      </w:r>
      <w:r w:rsidRPr="00105709">
        <w:t xml:space="preserve"> establishes a requirement for the CDC’s annual report to include an assessment of the impacts of climate change on health for Australians, including as compared to any previous such periods. This report constitutes the first annual assessment of climate impacts on Australians’ health from the CDC.</w:t>
      </w:r>
    </w:p>
    <w:p w14:paraId="35BDF8DB" w14:textId="41A354B9" w:rsidR="00FF7934" w:rsidRPr="00105709" w:rsidRDefault="00FF7934" w:rsidP="00100B36">
      <w:pPr>
        <w:pStyle w:val="BodyText"/>
      </w:pPr>
      <w:r w:rsidRPr="00105709">
        <w:t>The CDC is – with input from the Australian Institute of Health and Welfare (AIHW) – developing a bespoke reporting framework to enable robust annual assessments of the health impacts of climate change in Australia in future years. It is anticipated that the first assessment using this new reporting framework will be included in the CDC’s annual report for 2026</w:t>
      </w:r>
      <w:r w:rsidR="00643262" w:rsidRPr="00105709">
        <w:t>–</w:t>
      </w:r>
      <w:r w:rsidRPr="00105709">
        <w:t>27.</w:t>
      </w:r>
    </w:p>
    <w:p w14:paraId="3D40A71F" w14:textId="424BFEC4" w:rsidR="00FF7934" w:rsidRPr="00105709" w:rsidRDefault="00FF7934" w:rsidP="00100B36">
      <w:pPr>
        <w:pStyle w:val="BodyText"/>
      </w:pPr>
      <w:r w:rsidRPr="00105709">
        <w:t>In this first reporting period, the CDC presents key findings and assessments associated with health and wellbeing from Australia’s first National Climate Risk Assessment which was published in September 2025 (ACS 2025). The findings provide a baseline of data and findings for health impacts associated with climate change over recent years and do not provide an assessment of impacts recorded or extrapolated for the preceding year.</w:t>
      </w:r>
    </w:p>
    <w:p w14:paraId="745830FE" w14:textId="16E78A93" w:rsidR="00FF7934" w:rsidRPr="00A94FDF" w:rsidRDefault="00FF7934" w:rsidP="000054CC">
      <w:pPr>
        <w:pStyle w:val="Heading4"/>
        <w:rPr>
          <w:lang w:val="en-GB"/>
        </w:rPr>
      </w:pPr>
      <w:r w:rsidRPr="00A94FDF">
        <w:rPr>
          <w:lang w:val="en-GB"/>
        </w:rPr>
        <w:lastRenderedPageBreak/>
        <w:t xml:space="preserve">Key </w:t>
      </w:r>
      <w:r w:rsidR="002456C3">
        <w:rPr>
          <w:lang w:val="en-GB"/>
        </w:rPr>
        <w:t>i</w:t>
      </w:r>
      <w:r w:rsidRPr="00A94FDF">
        <w:rPr>
          <w:lang w:val="en-GB"/>
        </w:rPr>
        <w:t xml:space="preserve">mpacts of </w:t>
      </w:r>
      <w:r w:rsidR="002456C3">
        <w:rPr>
          <w:lang w:val="en-GB"/>
        </w:rPr>
        <w:t>c</w:t>
      </w:r>
      <w:r w:rsidRPr="00A94FDF">
        <w:rPr>
          <w:lang w:val="en-GB"/>
        </w:rPr>
        <w:t xml:space="preserve">limate </w:t>
      </w:r>
      <w:r w:rsidR="002456C3">
        <w:rPr>
          <w:lang w:val="en-GB"/>
        </w:rPr>
        <w:t>c</w:t>
      </w:r>
      <w:r w:rsidRPr="00A94FDF">
        <w:rPr>
          <w:lang w:val="en-GB"/>
        </w:rPr>
        <w:t xml:space="preserve">hange on </w:t>
      </w:r>
      <w:r w:rsidR="002456C3">
        <w:rPr>
          <w:lang w:val="en-GB"/>
        </w:rPr>
        <w:t>h</w:t>
      </w:r>
      <w:r w:rsidRPr="00A94FDF">
        <w:rPr>
          <w:lang w:val="en-GB"/>
        </w:rPr>
        <w:t xml:space="preserve">ealth for Australians as sourced from the </w:t>
      </w:r>
      <w:r w:rsidR="002456C3">
        <w:rPr>
          <w:lang w:val="en-GB"/>
        </w:rPr>
        <w:t>n</w:t>
      </w:r>
      <w:r w:rsidRPr="00A94FDF">
        <w:rPr>
          <w:lang w:val="en-GB"/>
        </w:rPr>
        <w:t xml:space="preserve">ational </w:t>
      </w:r>
      <w:r w:rsidR="002456C3">
        <w:rPr>
          <w:lang w:val="en-GB"/>
        </w:rPr>
        <w:t>a</w:t>
      </w:r>
      <w:r w:rsidRPr="00A94FDF">
        <w:rPr>
          <w:lang w:val="en-GB"/>
        </w:rPr>
        <w:t>ssessment</w:t>
      </w:r>
    </w:p>
    <w:p w14:paraId="52D6DB61" w14:textId="46CB8E4D" w:rsidR="00FF7934" w:rsidRPr="00105709" w:rsidRDefault="00FF7934" w:rsidP="00100B36">
      <w:pPr>
        <w:pStyle w:val="BodyText"/>
      </w:pPr>
      <w:r w:rsidRPr="00105709">
        <w:t xml:space="preserve">Australia’s climate has already warmed by an average of over 1.5°C since records began in 1910, resulting in increased frequency and intensity of extreme weather events across Australia (Bureau of Meteorology 2024). Climate hazards such as extreme heat, bushfires, storms and flooding are already having adverse impacts on both physical and mental health and wellbeing in Australia. These impacts are unevenly distributed, with many marginalised groups disproportionally affected </w:t>
      </w:r>
      <w:r w:rsidRPr="00825070">
        <w:rPr>
          <w:rStyle w:val="Emphasis"/>
        </w:rPr>
        <w:t>(Cissé et al. 2022)</w:t>
      </w:r>
      <w:r w:rsidRPr="00105709">
        <w:t>.</w:t>
      </w:r>
    </w:p>
    <w:p w14:paraId="17AAF095" w14:textId="1EBE273B" w:rsidR="00FF7934" w:rsidRPr="00105709" w:rsidRDefault="00FF7934" w:rsidP="00100B36">
      <w:pPr>
        <w:pStyle w:val="BodyText"/>
      </w:pPr>
      <w:r w:rsidRPr="00105709">
        <w:t>The available evidence indicate</w:t>
      </w:r>
      <w:r w:rsidR="006913AD">
        <w:t>d</w:t>
      </w:r>
      <w:r w:rsidRPr="00105709">
        <w:t xml:space="preserve"> that</w:t>
      </w:r>
    </w:p>
    <w:p w14:paraId="13DC3D87" w14:textId="25411DA3" w:rsidR="00FF7934" w:rsidRPr="00A94FDF" w:rsidRDefault="00FF7934" w:rsidP="0011368B">
      <w:pPr>
        <w:pStyle w:val="ListBullet"/>
      </w:pPr>
      <w:r w:rsidRPr="00A94FDF">
        <w:t xml:space="preserve">Extreme heat currently represents the clearest quantified climate-related health burden in Australia, with heatwaves associated with an estimated 1,418 excess deaths, almost 68,000 excess emergency department presentations and more than 130,000 excess </w:t>
      </w:r>
      <w:r w:rsidR="00AF0552">
        <w:t>General Practitioner (</w:t>
      </w:r>
      <w:r w:rsidRPr="00A94FDF">
        <w:t>GP</w:t>
      </w:r>
      <w:r w:rsidR="00AF0552">
        <w:t>)</w:t>
      </w:r>
      <w:r w:rsidRPr="00A94FDF">
        <w:t xml:space="preserve"> attendances over 11 years from 2007</w:t>
      </w:r>
      <w:r w:rsidR="00422BDE">
        <w:t>–</w:t>
      </w:r>
      <w:r w:rsidRPr="00A94FDF">
        <w:t>2017.</w:t>
      </w:r>
    </w:p>
    <w:p w14:paraId="03311CC5" w14:textId="052BB3B1" w:rsidR="00FF7934" w:rsidRPr="00A94FDF" w:rsidRDefault="00FF7934" w:rsidP="0011368B">
      <w:pPr>
        <w:pStyle w:val="ListBullet"/>
      </w:pPr>
      <w:r w:rsidRPr="00A94FDF">
        <w:t xml:space="preserve">Flooding is identified as the second highest cause of deaths from exposure to climate-related hazards after heatwaves, while floods, cyclones and bushfires also contribute substantial </w:t>
      </w:r>
      <w:r w:rsidR="00A9252E" w:rsidRPr="00A94FDF">
        <w:t>longer-term</w:t>
      </w:r>
      <w:r w:rsidRPr="00A94FDF">
        <w:t xml:space="preserve"> morbidity through respiratory and cardiovascular disease, mental ill </w:t>
      </w:r>
      <w:proofErr w:type="spellStart"/>
      <w:r w:rsidRPr="00A94FDF">
        <w:t>health,</w:t>
      </w:r>
      <w:proofErr w:type="spellEnd"/>
      <w:r w:rsidRPr="00A94FDF">
        <w:t xml:space="preserve"> disruption to chronic disease management and pressure on health services.</w:t>
      </w:r>
    </w:p>
    <w:p w14:paraId="0E2951F0" w14:textId="78993E13" w:rsidR="00FF7934" w:rsidRPr="00A94FDF" w:rsidRDefault="00FF7934" w:rsidP="0011368B">
      <w:pPr>
        <w:pStyle w:val="ListBullet"/>
      </w:pPr>
      <w:r w:rsidRPr="00A94FDF">
        <w:t>Bushfire smoke is another major source of mortality and disease burden: compared with a low bushfire year, the 2019 bushfire scenario was associated with around 900 attributable deaths and the loss of an additional 18,600 disability-adjusted life years.</w:t>
      </w:r>
    </w:p>
    <w:p w14:paraId="45FF9E65" w14:textId="3E13E227" w:rsidR="00FF7934" w:rsidRPr="006922AB" w:rsidRDefault="00FF7934" w:rsidP="0011368B">
      <w:pPr>
        <w:pStyle w:val="ListBullet"/>
        <w:rPr>
          <w:lang w:val="en-GB"/>
        </w:rPr>
      </w:pPr>
      <w:r w:rsidRPr="00FD5107">
        <w:t>Climate-sensitive communicable diseases are an additional emerging concern, with Australian data showing relationships between climatic conditions, disease incidence and pathogen genetic variation.</w:t>
      </w:r>
    </w:p>
    <w:p w14:paraId="7A6C6167" w14:textId="77777777" w:rsidR="00FF7934" w:rsidRPr="00FD5107" w:rsidRDefault="00FF7934" w:rsidP="000054CC">
      <w:pPr>
        <w:pStyle w:val="Heading4"/>
        <w:rPr>
          <w:lang w:val="en-GB"/>
        </w:rPr>
      </w:pPr>
      <w:r w:rsidRPr="00FD5107">
        <w:rPr>
          <w:lang w:val="en-GB"/>
        </w:rPr>
        <w:t>Sources for reporting</w:t>
      </w:r>
    </w:p>
    <w:p w14:paraId="2AE1AF05" w14:textId="77777777" w:rsidR="00FF7934" w:rsidRPr="00825070" w:rsidRDefault="00FF7934" w:rsidP="0011368B">
      <w:pPr>
        <w:pStyle w:val="BodyText"/>
        <w:rPr>
          <w:lang w:val="en-GB"/>
        </w:rPr>
      </w:pPr>
      <w:r w:rsidRPr="00A94FDF">
        <w:rPr>
          <w:lang w:val="en-GB"/>
        </w:rPr>
        <w:t>Content used for the CDC Annual Report has been sourced from two reports:</w:t>
      </w:r>
    </w:p>
    <w:p w14:paraId="2F041D5F" w14:textId="77777777" w:rsidR="00FF7934" w:rsidRPr="00A94FDF" w:rsidRDefault="00FF7934" w:rsidP="00BA7CA3">
      <w:pPr>
        <w:pStyle w:val="ListNumber"/>
        <w:numPr>
          <w:ilvl w:val="0"/>
          <w:numId w:val="26"/>
        </w:numPr>
        <w:rPr>
          <w:lang w:val="en-GB"/>
        </w:rPr>
      </w:pPr>
      <w:r w:rsidRPr="00A94FDF">
        <w:rPr>
          <w:lang w:val="en-GB"/>
        </w:rPr>
        <w:t>The Health and Wellbeing Technical Report (HWTR) prepared by the Australian Climate Service for the National Climate Risk Assessment.</w:t>
      </w:r>
    </w:p>
    <w:p w14:paraId="0E4F4317" w14:textId="3FB9FD9B" w:rsidR="00FF7934" w:rsidRPr="00FD5107" w:rsidRDefault="00FF7934" w:rsidP="0011368B">
      <w:pPr>
        <w:pStyle w:val="ListNumber"/>
        <w:rPr>
          <w:lang w:val="en-GB"/>
        </w:rPr>
      </w:pPr>
      <w:r w:rsidRPr="00FD5107">
        <w:rPr>
          <w:lang w:val="en-GB"/>
        </w:rPr>
        <w:t>The Air Quality and Communicable Diseases Technical Report (AQCDTR) prepared by the CSIRO for the Australian Climate Service as part of the National Climate Risk Assessment.</w:t>
      </w:r>
    </w:p>
    <w:p w14:paraId="1188BC95" w14:textId="6EE2F3DF" w:rsidR="00FF7934" w:rsidRPr="00825070" w:rsidRDefault="00FF7934" w:rsidP="0011368B">
      <w:pPr>
        <w:pStyle w:val="BodyText"/>
        <w:rPr>
          <w:lang w:val="en-GB"/>
        </w:rPr>
      </w:pPr>
      <w:r w:rsidRPr="008F40FC">
        <w:t>Findings</w:t>
      </w:r>
      <w:r w:rsidRPr="00A94FDF">
        <w:rPr>
          <w:lang w:val="en-GB"/>
        </w:rPr>
        <w:t xml:space="preserve"> are drawn only from the reports and retain the reported estimates, confidence intervals and caveats. Where the reports do not provide a confidence </w:t>
      </w:r>
      <w:r w:rsidRPr="00A94FDF">
        <w:rPr>
          <w:lang w:val="en-GB"/>
        </w:rPr>
        <w:lastRenderedPageBreak/>
        <w:t>interval or effect estimate, none has been added. The technical reports combine new National Climate Risk Assessment analysis with findings from cited Australian studies.</w:t>
      </w:r>
    </w:p>
    <w:p w14:paraId="45B75B9F" w14:textId="77777777" w:rsidR="00FF7934" w:rsidRPr="00FD5107" w:rsidRDefault="00FF7934" w:rsidP="000054CC">
      <w:pPr>
        <w:pStyle w:val="Heading4"/>
        <w:rPr>
          <w:lang w:val="en-GB"/>
        </w:rPr>
      </w:pPr>
      <w:r w:rsidRPr="00FD5107">
        <w:rPr>
          <w:lang w:val="en-GB"/>
        </w:rPr>
        <w:t>Heat-related impacts</w:t>
      </w:r>
    </w:p>
    <w:p w14:paraId="2642C525" w14:textId="77777777" w:rsidR="00FF7934" w:rsidRPr="00A94FDF" w:rsidRDefault="00FF7934" w:rsidP="0011368B">
      <w:pPr>
        <w:pStyle w:val="ListBullet"/>
        <w:rPr>
          <w:lang w:val="en-GB"/>
        </w:rPr>
      </w:pPr>
      <w:r w:rsidRPr="00A94FDF">
        <w:rPr>
          <w:lang w:val="en-GB"/>
        </w:rPr>
        <w:t>During the 2007–2017 study period, there were 739,639 deaths nationally during the warm season (October to March). Mortality increased by 2% during heatwaves (RR 1.02; 95% CI 1.01–1.03), with 1,418 excess deaths (95% CI 723–2,113). The HWTR notes that heat-attributable deaths may be understated because deaths in which heat played a role can often be attributed to underlying health conditions.</w:t>
      </w:r>
      <w:r w:rsidRPr="00730E62">
        <w:rPr>
          <w:rStyle w:val="Emphasis"/>
          <w:lang w:val="en-GB"/>
        </w:rPr>
        <w:t xml:space="preserve"> [HWTR, p.38–39] (Varghese et al. 2020; Longden et al. 2020; Coates et al. 2022)</w:t>
      </w:r>
    </w:p>
    <w:p w14:paraId="6A91E2DF" w14:textId="77777777" w:rsidR="00FF7934" w:rsidRPr="00A94FDF" w:rsidRDefault="00FF7934" w:rsidP="0011368B">
      <w:pPr>
        <w:pStyle w:val="ListBullet"/>
        <w:rPr>
          <w:lang w:val="en-GB"/>
        </w:rPr>
      </w:pPr>
      <w:r w:rsidRPr="00A94FDF">
        <w:rPr>
          <w:lang w:val="en-GB"/>
        </w:rPr>
        <w:t>Emergency department (ED) presentations increased by 2.9% (95% CI 1.5–4.2%) during low-intensity heatwaves and by 3.4% (95% CI 1.2–5.5%) during severe/extreme heatwaves. This corresponded to 67,974 excess ED presentations during 2007–2017; 82% occurred during low-intensity heatwaves, which are more frequent than severe/extreme heatwaves. Heatwaves place considerable strain on emergency services.</w:t>
      </w:r>
      <w:r w:rsidRPr="00730E62">
        <w:rPr>
          <w:rStyle w:val="Emphasis"/>
          <w:lang w:val="en-GB"/>
        </w:rPr>
        <w:t xml:space="preserve"> [HWTR, p.39] (Beaty et al. 2021)</w:t>
      </w:r>
    </w:p>
    <w:p w14:paraId="79B97B52" w14:textId="6D5CE75F" w:rsidR="00FF7934" w:rsidRPr="00A94FDF" w:rsidRDefault="00FF7934" w:rsidP="0011368B">
      <w:pPr>
        <w:pStyle w:val="ListBullet"/>
        <w:rPr>
          <w:lang w:val="en-GB"/>
        </w:rPr>
      </w:pPr>
      <w:r w:rsidRPr="00A94FDF">
        <w:rPr>
          <w:lang w:val="en-GB"/>
        </w:rPr>
        <w:t>GP attendances increased by 4% (95% CI 3–4%) during severe/extreme heatwaves, with an estimated 130,915 excess GP attendances during the study period. There was no significant increase in GP attendance risk during low-severity heatwaves.</w:t>
      </w:r>
      <w:r w:rsidRPr="00730E62">
        <w:rPr>
          <w:rStyle w:val="Emphasis"/>
          <w:lang w:val="en-GB"/>
        </w:rPr>
        <w:t xml:space="preserve"> [HWTR, p.39] (PEAN 2021)</w:t>
      </w:r>
    </w:p>
    <w:p w14:paraId="5BBCF1B9" w14:textId="77777777" w:rsidR="00FF7934" w:rsidRPr="00A94FDF" w:rsidRDefault="00FF7934" w:rsidP="0011368B">
      <w:pPr>
        <w:pStyle w:val="ListBullet"/>
        <w:rPr>
          <w:lang w:val="en-GB"/>
        </w:rPr>
      </w:pPr>
      <w:r w:rsidRPr="00A94FDF">
        <w:rPr>
          <w:lang w:val="en-GB"/>
        </w:rPr>
        <w:t>Heat-health outcomes varied by remoteness. The increase in mortality risk during heatwaves was greatest in very remote areas (7.5% increase), followed by outer regional areas (3.4%) and major cities (2.3%). GP attendance during severe/extreme heatwaves was highest in inner regional areas (4.6%) and major cities (4.4%) – perhaps more a reflection of higher availability in these areas than higher need.</w:t>
      </w:r>
      <w:r w:rsidRPr="00730E62">
        <w:rPr>
          <w:rStyle w:val="Emphasis"/>
          <w:lang w:val="en-GB"/>
        </w:rPr>
        <w:t xml:space="preserve"> [HWTR, p.39]</w:t>
      </w:r>
    </w:p>
    <w:p w14:paraId="7A9226A3" w14:textId="77777777" w:rsidR="00FF7934" w:rsidRPr="00A94FDF" w:rsidRDefault="00FF7934" w:rsidP="0011368B">
      <w:pPr>
        <w:pStyle w:val="ListBullet"/>
        <w:rPr>
          <w:lang w:val="en-GB"/>
        </w:rPr>
      </w:pPr>
      <w:r w:rsidRPr="00A94FDF">
        <w:rPr>
          <w:lang w:val="en-GB"/>
        </w:rPr>
        <w:t>In the report's Australian event examples, the 2009 Adelaide heatwave was associated with a 140% increase in direct heat-related admissions and a 37% increase in total mortality among people aged 15–64 years. During the January 2014 Victorian heatwave, metropolitan ambulance caseload increased 25%, all cause public hospital ED presentations increased 7%, and ED presentations among people aged 75 years and older increased 23%.</w:t>
      </w:r>
      <w:r w:rsidRPr="00730E62">
        <w:rPr>
          <w:rStyle w:val="Emphasis"/>
          <w:lang w:val="en-GB"/>
        </w:rPr>
        <w:t xml:space="preserve"> [HWTR, p.37] (Nitschke et al. 2011a; AIHW 2024; Department of Health 2014)</w:t>
      </w:r>
    </w:p>
    <w:p w14:paraId="7D764674" w14:textId="77777777" w:rsidR="00334529" w:rsidRDefault="00FF7934" w:rsidP="0011368B">
      <w:pPr>
        <w:pStyle w:val="ListBullet"/>
        <w:rPr>
          <w:rStyle w:val="BodyTextChar"/>
          <w:lang w:val="en-GB"/>
        </w:rPr>
      </w:pPr>
      <w:r w:rsidRPr="00FD5107">
        <w:rPr>
          <w:lang w:val="en-GB"/>
        </w:rPr>
        <w:t>For Adelaide, ambulance callouts increased by 5% (95% CI 3–6%) during low-intensity heatwaves and by 8% (95% CI 6–11%) during severe/extreme heatwaves. National ambulance callout data were not available for the study.</w:t>
      </w:r>
      <w:r w:rsidRPr="00730E62">
        <w:rPr>
          <w:rStyle w:val="Emphasis"/>
          <w:lang w:val="en-GB"/>
        </w:rPr>
        <w:t xml:space="preserve"> [HWTR, p.39] (Varghese et al. 2021)</w:t>
      </w:r>
    </w:p>
    <w:p w14:paraId="12831019" w14:textId="35B1B4EA" w:rsidR="008739C7" w:rsidRPr="004F3121" w:rsidRDefault="008739C7" w:rsidP="008739C7">
      <w:pPr>
        <w:pStyle w:val="Heading4"/>
        <w:rPr>
          <w:lang w:val="en-GB"/>
        </w:rPr>
      </w:pPr>
      <w:r w:rsidRPr="004F3121">
        <w:rPr>
          <w:lang w:val="en-GB"/>
        </w:rPr>
        <w:lastRenderedPageBreak/>
        <w:t>Flooding</w:t>
      </w:r>
    </w:p>
    <w:p w14:paraId="490D3D16" w14:textId="77777777" w:rsidR="008739C7" w:rsidRPr="00A94FDF" w:rsidRDefault="008739C7" w:rsidP="008739C7">
      <w:pPr>
        <w:pStyle w:val="ListBullet"/>
        <w:rPr>
          <w:lang w:val="en-GB"/>
        </w:rPr>
      </w:pPr>
      <w:r w:rsidRPr="00FD62F8">
        <w:t>The</w:t>
      </w:r>
      <w:r w:rsidRPr="00A94FDF">
        <w:rPr>
          <w:lang w:val="en-GB"/>
        </w:rPr>
        <w:t xml:space="preserve"> National Climate Risk Assessment highlights floods as the second highest cause of deaths from climate-related hazards in Australia, after heatwaves.</w:t>
      </w:r>
    </w:p>
    <w:p w14:paraId="1BED6310" w14:textId="77777777" w:rsidR="008739C7" w:rsidRPr="00A94FDF" w:rsidRDefault="008739C7" w:rsidP="008739C7">
      <w:pPr>
        <w:pStyle w:val="ListBullet"/>
        <w:rPr>
          <w:lang w:val="en-GB"/>
        </w:rPr>
      </w:pPr>
      <w:r w:rsidRPr="00A94FDF">
        <w:rPr>
          <w:lang w:val="en-GB"/>
        </w:rPr>
        <w:t xml:space="preserve">Severe and immediate health effects identified from floods include drowning, physical trauma, electrocution from downed power lines, waterborne diseases and hypothermia from prolonged exposure to cold floodwaters. </w:t>
      </w:r>
      <w:r w:rsidRPr="00730E62">
        <w:rPr>
          <w:rStyle w:val="Emphasis"/>
          <w:lang w:val="en-GB"/>
        </w:rPr>
        <w:t>[HWTR, pp.99; 110–112, 114]</w:t>
      </w:r>
    </w:p>
    <w:p w14:paraId="7CFE3021" w14:textId="77777777" w:rsidR="008739C7" w:rsidRPr="00A94FDF" w:rsidRDefault="008739C7" w:rsidP="008739C7">
      <w:pPr>
        <w:pStyle w:val="ListBullet"/>
        <w:rPr>
          <w:lang w:val="en-GB"/>
        </w:rPr>
      </w:pPr>
      <w:r w:rsidRPr="68F96BEF">
        <w:rPr>
          <w:lang w:val="en-GB"/>
        </w:rPr>
        <w:t xml:space="preserve">Snakes and spiders which have been displaced by floodwater also pose an immediate threat to human life. </w:t>
      </w:r>
      <w:r w:rsidRPr="00CE2651">
        <w:rPr>
          <w:rStyle w:val="Emphasis"/>
          <w:lang w:val="en-GB"/>
        </w:rPr>
        <w:t>[HWTR, pp110] (Du et al. 2010).</w:t>
      </w:r>
    </w:p>
    <w:p w14:paraId="3E896197" w14:textId="77777777" w:rsidR="008739C7" w:rsidRPr="00FD62F8" w:rsidRDefault="008739C7" w:rsidP="008739C7">
      <w:pPr>
        <w:pStyle w:val="ListBullet"/>
        <w:rPr>
          <w:lang w:val="en-GB"/>
        </w:rPr>
      </w:pPr>
      <w:r w:rsidRPr="00FD62F8">
        <w:rPr>
          <w:lang w:val="en-GB"/>
        </w:rPr>
        <w:t xml:space="preserve">Floodwater can also have a delayed impact on health whereby exposure can lead to skin infections, gastroenteritis, and/or water- and vector-borne disease (Hunter 2003), and respiratory problems associated with mould in water damaged homes. Flooding can also disrupt healthcare access and strain health services. </w:t>
      </w:r>
      <w:r w:rsidRPr="00730E62">
        <w:rPr>
          <w:rStyle w:val="Emphasis"/>
          <w:lang w:val="en-GB"/>
        </w:rPr>
        <w:t>[HWTR, pp.110–112, 114]</w:t>
      </w:r>
    </w:p>
    <w:p w14:paraId="00368D6C" w14:textId="77777777" w:rsidR="00FF7934" w:rsidRPr="00FD5107" w:rsidRDefault="00FF7934" w:rsidP="000054CC">
      <w:pPr>
        <w:pStyle w:val="Heading4"/>
        <w:rPr>
          <w:lang w:val="en-GB"/>
        </w:rPr>
      </w:pPr>
      <w:r w:rsidRPr="00FD5107">
        <w:rPr>
          <w:lang w:val="en-GB"/>
        </w:rPr>
        <w:t>Bushfires and air quality</w:t>
      </w:r>
    </w:p>
    <w:p w14:paraId="47DC28C0" w14:textId="77777777" w:rsidR="00FF7934" w:rsidRPr="00A94FDF" w:rsidRDefault="00FF7934" w:rsidP="0011368B">
      <w:pPr>
        <w:pStyle w:val="ListBullet"/>
        <w:rPr>
          <w:lang w:val="en-GB"/>
        </w:rPr>
      </w:pPr>
      <w:r w:rsidRPr="00A94FDF">
        <w:rPr>
          <w:lang w:val="en-GB"/>
        </w:rPr>
        <w:t xml:space="preserve">Bushfires can cause burns, smoke inhalation, physical injury and heat-related illness. Bushfire smoke is associated with respiratory and cardiovascular problems, including asthma, bronchitis, heart attacks and strokes, and can increase asthma medication use, ED attendances and hospital admissions for respiratory illness. Some health effects from prolonged smoke exposure may persist for years. </w:t>
      </w:r>
      <w:r w:rsidRPr="00730E62">
        <w:rPr>
          <w:rStyle w:val="Emphasis"/>
          <w:lang w:val="en-GB"/>
        </w:rPr>
        <w:t>[HWTR, p.59]</w:t>
      </w:r>
    </w:p>
    <w:p w14:paraId="64141BC9" w14:textId="77777777" w:rsidR="00FF7934" w:rsidRPr="00A94FDF" w:rsidRDefault="00FF7934" w:rsidP="0011368B">
      <w:pPr>
        <w:pStyle w:val="ListBullet"/>
        <w:rPr>
          <w:lang w:val="en-GB"/>
        </w:rPr>
      </w:pPr>
      <w:r w:rsidRPr="00A94FDF">
        <w:rPr>
          <w:lang w:val="en-GB"/>
        </w:rPr>
        <w:t>Bushfires are a key contributor to air pollution in Australia, producing airborne particles with a diameter of 2.5 micrometres or less (PM2.5) that are small enough to enter the lungs and bloodstream. The National Assessment reviewed impacts observed in high bushfire activity years of 2009, 2019 and 2020 in comparison to a low bushfire activity year in 2015.</w:t>
      </w:r>
    </w:p>
    <w:p w14:paraId="6C352A60" w14:textId="2B11D6DD" w:rsidR="00FF7934" w:rsidRPr="00946312" w:rsidRDefault="00FF7934" w:rsidP="004B2DE2">
      <w:pPr>
        <w:pStyle w:val="ListBullet"/>
        <w:rPr>
          <w:lang w:val="en-GB"/>
        </w:rPr>
      </w:pPr>
      <w:r w:rsidRPr="00946312">
        <w:rPr>
          <w:lang w:val="en-GB"/>
        </w:rPr>
        <w:t>As compared with 2015,</w:t>
      </w:r>
      <w:r w:rsidR="00626A4D" w:rsidRPr="00946312">
        <w:rPr>
          <w:lang w:val="en-GB"/>
        </w:rPr>
        <w:t xml:space="preserve"> </w:t>
      </w:r>
      <w:r w:rsidR="00946312">
        <w:rPr>
          <w:lang w:val="en-GB"/>
        </w:rPr>
        <w:t>t</w:t>
      </w:r>
      <w:r w:rsidRPr="00946312">
        <w:rPr>
          <w:lang w:val="en-GB"/>
        </w:rPr>
        <w:t>he population-weighted annual average for PM2.5 exposure was 31% higher in 2019 (8.6 µg/m³) and 15% higher in 2020 (7.6 µg/m³).</w:t>
      </w:r>
      <w:r w:rsidRPr="00730E62">
        <w:rPr>
          <w:rStyle w:val="Emphasis"/>
          <w:lang w:val="en-GB"/>
        </w:rPr>
        <w:t xml:space="preserve"> [HWTR, p.68]</w:t>
      </w:r>
    </w:p>
    <w:p w14:paraId="4EA7920C" w14:textId="77777777" w:rsidR="00FF7934" w:rsidRPr="00A94FDF" w:rsidRDefault="00FF7934" w:rsidP="0011368B">
      <w:pPr>
        <w:pStyle w:val="ListBullet"/>
        <w:rPr>
          <w:lang w:val="en-GB"/>
        </w:rPr>
      </w:pPr>
      <w:r w:rsidRPr="00A94FDF">
        <w:rPr>
          <w:lang w:val="en-GB"/>
        </w:rPr>
        <w:t>The estimated burden of disease attributable to bushfire smoke (measured in disability adjusted life years or DALYs) was 22% higher in the 2019 scenario (around 18,600 additional DALYs, or 0.4% of total burden of disease), 11% higher in the 2020 scenario (around 9,200 additional DALYs, or 0.2% of total burden), and 5.9% higher in the 2009 scenario (around 4,900 additional DALYs, or 0.1% of total burden).</w:t>
      </w:r>
      <w:r w:rsidRPr="00730E62">
        <w:rPr>
          <w:rStyle w:val="Emphasis"/>
          <w:lang w:val="en-GB"/>
        </w:rPr>
        <w:t xml:space="preserve"> [HWTR, p.69]</w:t>
      </w:r>
    </w:p>
    <w:p w14:paraId="0D9AA2DD" w14:textId="77777777" w:rsidR="00FF7934" w:rsidRPr="00A94FDF" w:rsidRDefault="00FF7934" w:rsidP="0011368B">
      <w:pPr>
        <w:pStyle w:val="ListBullet"/>
        <w:rPr>
          <w:lang w:val="en-GB"/>
        </w:rPr>
      </w:pPr>
      <w:r w:rsidRPr="00A94FDF">
        <w:rPr>
          <w:lang w:val="en-GB"/>
        </w:rPr>
        <w:t xml:space="preserve">Deaths attributable to bushfire smoke (estimated as deaths attributable to air pollution relative to 2015) were around 900 in the 2019 scenario (0.6% of total </w:t>
      </w:r>
      <w:r w:rsidRPr="00A94FDF">
        <w:rPr>
          <w:lang w:val="en-GB"/>
        </w:rPr>
        <w:lastRenderedPageBreak/>
        <w:t>deaths in Australia), 450 in the 2020 scenario (0.3%), and 240 in the 2009 scenario (0.2%).</w:t>
      </w:r>
      <w:r w:rsidRPr="00730E62">
        <w:rPr>
          <w:rStyle w:val="Emphasis"/>
          <w:lang w:val="en-GB"/>
        </w:rPr>
        <w:t xml:space="preserve"> [HWTR, p.69–70]</w:t>
      </w:r>
    </w:p>
    <w:p w14:paraId="0066BD39" w14:textId="5BE7621B" w:rsidR="00FF7934" w:rsidRPr="00A94FDF" w:rsidRDefault="00FF7934" w:rsidP="0011368B">
      <w:pPr>
        <w:pStyle w:val="ListBullet"/>
        <w:rPr>
          <w:lang w:val="en-GB"/>
        </w:rPr>
      </w:pPr>
      <w:r w:rsidRPr="68F96BEF">
        <w:rPr>
          <w:lang w:val="en-GB"/>
        </w:rPr>
        <w:t xml:space="preserve">In the 2019 scenario, the proportion of disease burden attributable to air pollution was 10.3% for coronary heart disease, 9.0% for </w:t>
      </w:r>
      <w:r w:rsidR="00424CC3" w:rsidRPr="68F96BEF">
        <w:rPr>
          <w:lang w:val="en-GB"/>
        </w:rPr>
        <w:t>chronic obstructive pulmonary disease (</w:t>
      </w:r>
      <w:r w:rsidRPr="68F96BEF">
        <w:rPr>
          <w:lang w:val="en-GB"/>
        </w:rPr>
        <w:t>COPD</w:t>
      </w:r>
      <w:r w:rsidR="00424CC3" w:rsidRPr="68F96BEF">
        <w:rPr>
          <w:lang w:val="en-GB"/>
        </w:rPr>
        <w:t>)</w:t>
      </w:r>
      <w:r w:rsidRPr="68F96BEF">
        <w:rPr>
          <w:lang w:val="en-GB"/>
        </w:rPr>
        <w:t>, 11.1% for lung cancer, 10.4% for stroke, 18.2% for type 2 diabetes and 6.6% for lower respiratory infections. Each was higher than in the 2015 comparison scenario.</w:t>
      </w:r>
      <w:r w:rsidRPr="00CE2651">
        <w:rPr>
          <w:rStyle w:val="Emphasis"/>
          <w:lang w:val="en-GB"/>
        </w:rPr>
        <w:t xml:space="preserve"> [HWTR, p.71]</w:t>
      </w:r>
    </w:p>
    <w:p w14:paraId="46D3C081" w14:textId="33F3AA95" w:rsidR="00FF7934" w:rsidRPr="00644628" w:rsidRDefault="00FF7934" w:rsidP="0011368B">
      <w:pPr>
        <w:pStyle w:val="ListBullet"/>
        <w:rPr>
          <w:rStyle w:val="BodyTextChar"/>
          <w:lang w:val="en-GB"/>
        </w:rPr>
      </w:pPr>
      <w:r w:rsidRPr="00FD5107">
        <w:rPr>
          <w:lang w:val="en-GB"/>
        </w:rPr>
        <w:t>Most of the total disease burden attributable to bushfires occurred in Australians aged 65 years and older. In this age group, coronary heart disease contributed the greatest attributable burden, followed by type 2 diabetes, COPD and lung cancer.</w:t>
      </w:r>
      <w:r w:rsidRPr="00730E62">
        <w:rPr>
          <w:rStyle w:val="Emphasis"/>
          <w:lang w:val="en-GB"/>
        </w:rPr>
        <w:t xml:space="preserve"> [HWTR, p.70]</w:t>
      </w:r>
    </w:p>
    <w:p w14:paraId="448CFC07" w14:textId="77777777" w:rsidR="00FF7934" w:rsidRPr="004F3121" w:rsidRDefault="00FF7934" w:rsidP="000054CC">
      <w:pPr>
        <w:pStyle w:val="Heading4"/>
        <w:rPr>
          <w:lang w:val="en-GB"/>
        </w:rPr>
      </w:pPr>
      <w:r w:rsidRPr="004F3121">
        <w:rPr>
          <w:lang w:val="en-GB"/>
        </w:rPr>
        <w:t>Communicable disease</w:t>
      </w:r>
    </w:p>
    <w:p w14:paraId="78B1B68C" w14:textId="77777777" w:rsidR="00FF7934" w:rsidRPr="004F12C4" w:rsidRDefault="00FF7934" w:rsidP="00DC08C8">
      <w:pPr>
        <w:rPr>
          <w:lang w:val="en-GB"/>
        </w:rPr>
      </w:pPr>
      <w:r w:rsidRPr="004F12C4">
        <w:rPr>
          <w:lang w:val="en-GB"/>
        </w:rPr>
        <w:t>Climate change is expected to affect the emergence and transmission of numerous communicable diseases in Australia and worldwide. Climate sensitive communicable diseases include:</w:t>
      </w:r>
    </w:p>
    <w:p w14:paraId="54B5147D" w14:textId="77777777" w:rsidR="00FF7934" w:rsidRPr="00DC08C8" w:rsidRDefault="00FF7934" w:rsidP="00B96D93">
      <w:pPr>
        <w:pStyle w:val="ListBullet3"/>
        <w:rPr>
          <w:lang w:val="en-GB"/>
        </w:rPr>
      </w:pPr>
      <w:r w:rsidRPr="00DC08C8">
        <w:rPr>
          <w:lang w:val="en-GB"/>
        </w:rPr>
        <w:t>vector-borne diseases</w:t>
      </w:r>
    </w:p>
    <w:p w14:paraId="41DFF486" w14:textId="77777777" w:rsidR="001E4FFE" w:rsidRPr="00DC08C8" w:rsidRDefault="001E4FFE" w:rsidP="00B96D93">
      <w:pPr>
        <w:pStyle w:val="ListBullet3"/>
        <w:rPr>
          <w:lang w:val="en-GB"/>
        </w:rPr>
      </w:pPr>
      <w:r w:rsidRPr="00DC08C8">
        <w:rPr>
          <w:lang w:val="en-GB"/>
        </w:rPr>
        <w:t>water-borne diseases</w:t>
      </w:r>
    </w:p>
    <w:p w14:paraId="47B48ED9" w14:textId="77777777" w:rsidR="001E4FFE" w:rsidRPr="00DC08C8" w:rsidRDefault="001E4FFE" w:rsidP="00B96D93">
      <w:pPr>
        <w:pStyle w:val="ListBullet3"/>
        <w:rPr>
          <w:lang w:val="en-GB"/>
        </w:rPr>
      </w:pPr>
      <w:r w:rsidRPr="00DC08C8">
        <w:rPr>
          <w:lang w:val="en-GB"/>
        </w:rPr>
        <w:t>zoonotic diseases</w:t>
      </w:r>
    </w:p>
    <w:p w14:paraId="74D8F053" w14:textId="77777777" w:rsidR="001E4FFE" w:rsidRPr="00DC08C8" w:rsidRDefault="001E4FFE" w:rsidP="00B96D93">
      <w:pPr>
        <w:pStyle w:val="ListBullet3"/>
        <w:rPr>
          <w:lang w:val="en-GB"/>
        </w:rPr>
      </w:pPr>
      <w:r w:rsidRPr="00DC08C8">
        <w:rPr>
          <w:lang w:val="en-GB"/>
        </w:rPr>
        <w:t>food-borne diseases</w:t>
      </w:r>
    </w:p>
    <w:p w14:paraId="418883A8" w14:textId="77777777" w:rsidR="001E4FFE" w:rsidRPr="00DC08C8" w:rsidRDefault="001E4FFE" w:rsidP="00B96D93">
      <w:pPr>
        <w:pStyle w:val="ListBullet3"/>
        <w:rPr>
          <w:lang w:val="en-GB"/>
        </w:rPr>
      </w:pPr>
      <w:r w:rsidRPr="00DC08C8">
        <w:rPr>
          <w:lang w:val="en-GB"/>
        </w:rPr>
        <w:t>soil-borne diseases.  [NCRA pp.136-137]</w:t>
      </w:r>
    </w:p>
    <w:p w14:paraId="2D2FA644" w14:textId="5AD5F143" w:rsidR="001E4FFE" w:rsidRDefault="001E4FFE" w:rsidP="00B96D93">
      <w:pPr>
        <w:pStyle w:val="BodyText"/>
        <w:rPr>
          <w:lang w:val="en-GB"/>
        </w:rPr>
      </w:pPr>
      <w:r w:rsidRPr="004F12C4">
        <w:rPr>
          <w:lang w:val="en-GB"/>
        </w:rPr>
        <w:t xml:space="preserve">Routinely collected pathogens of concern: there is a clear temperature influence </w:t>
      </w:r>
      <w:proofErr w:type="gramStart"/>
      <w:r w:rsidRPr="004F12C4">
        <w:rPr>
          <w:lang w:val="en-GB"/>
        </w:rPr>
        <w:t>to</w:t>
      </w:r>
      <w:proofErr w:type="gramEnd"/>
      <w:r w:rsidRPr="004F12C4">
        <w:rPr>
          <w:lang w:val="en-GB"/>
        </w:rPr>
        <w:t xml:space="preserve"> incidence for many communicable diseases. Notifiable disease data for influenza (2008-2019) found a strong association between annual influenza incidence and the annual population density-weighted maximum surface air temperature nationally, excluding ACT (r=0.785; p&lt;0.002) and a strong association between methicillin-resistant Staphylococcus aureus (MRSA) incidence and the annual population density-weighted maximum surface air temperature over north Australia (r=0.638; p&lt;0.005). </w:t>
      </w:r>
    </w:p>
    <w:p w14:paraId="180A3734" w14:textId="77777777" w:rsidR="00FF7934" w:rsidRPr="004F12C4" w:rsidRDefault="00FF7934" w:rsidP="00B96D93">
      <w:pPr>
        <w:pStyle w:val="BodyText"/>
        <w:rPr>
          <w:lang w:val="en-GB"/>
        </w:rPr>
      </w:pPr>
      <w:r w:rsidRPr="004F12C4">
        <w:rPr>
          <w:lang w:val="en-GB"/>
        </w:rPr>
        <w:t>Zoonotic spillover (an infectious pathogen moving from animals into humans) has occurred across a wide range of Australian animal hosts. Viruses were identified with previous spillover across 11 animal orders – eight mammalian and three avian – with spillover risk linked to the environmental conditions</w:t>
      </w:r>
      <w:r w:rsidR="001E4FFE" w:rsidRPr="004F12C4">
        <w:rPr>
          <w:lang w:val="en-GB"/>
        </w:rPr>
        <w:t>, including climate conditions,</w:t>
      </w:r>
      <w:r w:rsidRPr="004F12C4">
        <w:rPr>
          <w:lang w:val="en-GB"/>
        </w:rPr>
        <w:t xml:space="preserve"> that shape where animal hosts, pathogens and people overlap. [AQCDTR, pp.81–83].</w:t>
      </w:r>
    </w:p>
    <w:p w14:paraId="0D6F701E" w14:textId="34A7CF0D" w:rsidR="001E4FFE" w:rsidRPr="00B96D93" w:rsidRDefault="00FF7934" w:rsidP="00B96D93">
      <w:pPr>
        <w:pStyle w:val="BodyText"/>
        <w:rPr>
          <w:lang w:val="en-GB"/>
        </w:rPr>
      </w:pPr>
      <w:r w:rsidRPr="004F12C4">
        <w:rPr>
          <w:lang w:val="en-GB"/>
        </w:rPr>
        <w:t>Pathogenic mutation – analysis of influenza genomes from 2000-2020 identified 674 variants associated with maximum temperature and 663 associated with minimum temperature</w:t>
      </w:r>
      <w:r w:rsidR="001E4FFE" w:rsidRPr="004F12C4">
        <w:rPr>
          <w:lang w:val="en-GB"/>
        </w:rPr>
        <w:t>.</w:t>
      </w:r>
      <w:r w:rsidRPr="004F12C4">
        <w:rPr>
          <w:lang w:val="en-GB"/>
        </w:rPr>
        <w:t xml:space="preserve"> Analysis of Japanese encephalitis genomes from 2000-2022 identified 612 genetic features associated with El Niño or La Niña conditions. These analyses </w:t>
      </w:r>
      <w:r w:rsidRPr="004F12C4">
        <w:rPr>
          <w:lang w:val="en-GB"/>
        </w:rPr>
        <w:lastRenderedPageBreak/>
        <w:t>provide emerging evidence of associations between climatic conditions, communicable disease patterns and pathogen genetic variation, highlighting the need for improved genomic, temporal and geographic data to better understand these relationships. [AQCDTR, pp.96–100].</w:t>
      </w:r>
    </w:p>
    <w:p w14:paraId="2E8DA6C2" w14:textId="77777777" w:rsidR="00FF7934" w:rsidRPr="004F3121" w:rsidRDefault="00FF7934" w:rsidP="000054CC">
      <w:pPr>
        <w:pStyle w:val="Heading4"/>
        <w:rPr>
          <w:lang w:val="en-GB"/>
        </w:rPr>
      </w:pPr>
      <w:r w:rsidRPr="004F3121">
        <w:rPr>
          <w:lang w:val="en-GB"/>
        </w:rPr>
        <w:t>Tropical cyclones</w:t>
      </w:r>
    </w:p>
    <w:p w14:paraId="0B433560" w14:textId="45330D8E" w:rsidR="00FF7934" w:rsidRPr="00A94FDF" w:rsidRDefault="00FF7934" w:rsidP="00D860BF">
      <w:pPr>
        <w:pStyle w:val="ListBullet"/>
        <w:rPr>
          <w:lang w:val="en-GB"/>
        </w:rPr>
      </w:pPr>
      <w:r w:rsidRPr="00A94FDF">
        <w:rPr>
          <w:lang w:val="en-GB"/>
        </w:rPr>
        <w:t xml:space="preserve">The National Assessment identifies that tropical cyclones can cause physical injuries, deaths caused by strong winds, debris, storm surges, and flooding. These events can also lead to water and vector borne disease. </w:t>
      </w:r>
      <w:r w:rsidRPr="00730E62">
        <w:rPr>
          <w:rStyle w:val="Emphasis"/>
          <w:lang w:val="en-GB"/>
        </w:rPr>
        <w:t>[HWTR, pp.</w:t>
      </w:r>
      <w:r w:rsidR="00D61383">
        <w:rPr>
          <w:rStyle w:val="Emphasis"/>
          <w:lang w:val="en-GB"/>
        </w:rPr>
        <w:t>84</w:t>
      </w:r>
      <w:r w:rsidRPr="00730E62">
        <w:rPr>
          <w:rStyle w:val="Emphasis"/>
          <w:lang w:val="en-GB"/>
        </w:rPr>
        <w:t>]</w:t>
      </w:r>
    </w:p>
    <w:p w14:paraId="2C634FA2" w14:textId="77777777" w:rsidR="00FF7934" w:rsidRPr="00A94FDF" w:rsidRDefault="00FF7934" w:rsidP="00D860BF">
      <w:pPr>
        <w:pStyle w:val="ListBullet"/>
        <w:rPr>
          <w:lang w:val="en-GB"/>
        </w:rPr>
      </w:pPr>
      <w:r w:rsidRPr="00A94FDF">
        <w:rPr>
          <w:lang w:val="en-GB"/>
        </w:rPr>
        <w:t xml:space="preserve">Health risks are compounded by damage to critical infrastructure, the built environment, and the vulnerability of populations. Tropical cyclones can damage hospitals and clinics, interrupt routine medical care and medicines, and increase demand for primary care after an event because of infectious diseases, chronic condition management and mental health needs. </w:t>
      </w:r>
      <w:r w:rsidRPr="00730E62">
        <w:rPr>
          <w:rStyle w:val="Emphasis"/>
          <w:lang w:val="en-GB"/>
        </w:rPr>
        <w:t>[HWTR, pp.94–96; 110]</w:t>
      </w:r>
    </w:p>
    <w:p w14:paraId="5E378DA4" w14:textId="2620E990" w:rsidR="00754F2D" w:rsidRPr="00FD62F8" w:rsidRDefault="00FF7934" w:rsidP="00D860BF">
      <w:pPr>
        <w:pStyle w:val="ListBullet"/>
        <w:rPr>
          <w:lang w:val="en-GB"/>
        </w:rPr>
      </w:pPr>
      <w:r w:rsidRPr="00FD62F8">
        <w:rPr>
          <w:lang w:val="en-GB"/>
        </w:rPr>
        <w:t xml:space="preserve">Tropical cyclones can significantly affect mental </w:t>
      </w:r>
      <w:proofErr w:type="spellStart"/>
      <w:r w:rsidRPr="00FD62F8">
        <w:rPr>
          <w:lang w:val="en-GB"/>
        </w:rPr>
        <w:t>health,</w:t>
      </w:r>
      <w:proofErr w:type="spellEnd"/>
      <w:r w:rsidRPr="00FD62F8">
        <w:rPr>
          <w:lang w:val="en-GB"/>
        </w:rPr>
        <w:t xml:space="preserve"> particularly for individuals with pre-existing mental health conditions (Woodlands et al. 2023). Survivors may experience trauma from the event itself and the loss of loved ones, homes and possessions (Mitchell, Maheen and Bowen 2024). The stress and uncertainty following a cyclone can lead to depression and anxiety, especially if individuals face prolonged displacement or financial hardship. </w:t>
      </w:r>
      <w:r w:rsidRPr="00730E62">
        <w:rPr>
          <w:rStyle w:val="Emphasis"/>
          <w:lang w:val="en-GB"/>
        </w:rPr>
        <w:t>[HWTR, pp.94–95]</w:t>
      </w:r>
    </w:p>
    <w:p w14:paraId="33D5FBA0" w14:textId="77777777" w:rsidR="00FF7934" w:rsidRPr="004F3121" w:rsidRDefault="00FF7934" w:rsidP="000054CC">
      <w:pPr>
        <w:pStyle w:val="Heading4"/>
        <w:rPr>
          <w:lang w:val="en-GB"/>
        </w:rPr>
      </w:pPr>
      <w:r w:rsidRPr="004F3121">
        <w:rPr>
          <w:lang w:val="en-GB"/>
        </w:rPr>
        <w:t>Mental health</w:t>
      </w:r>
    </w:p>
    <w:p w14:paraId="5E0DD3BE" w14:textId="1BF6671E" w:rsidR="00FF7934" w:rsidRPr="00FD62F8" w:rsidRDefault="00FF7934" w:rsidP="00D860BF">
      <w:pPr>
        <w:pStyle w:val="ListBullet"/>
        <w:rPr>
          <w:lang w:val="en-GB"/>
        </w:rPr>
      </w:pPr>
      <w:r w:rsidRPr="00FD62F8">
        <w:rPr>
          <w:lang w:val="en-GB"/>
        </w:rPr>
        <w:t xml:space="preserve">The National Assessment identifies mental health impacts driven by climate change across multiple hazards. Extreme heat can aggravate psychiatric conditions and has been linked to higher rates of suicide and mental-health-related hospital admissions. Bushfires are associated with Post Traumatic Stress Disorder (PTSD), anxiety and depression, while floods and cyclones can cause acute and longer-term anxiety, depression, PTSD and psychosocial stress, particularly following loss, displacement and prolonged recovery. </w:t>
      </w:r>
      <w:r w:rsidRPr="00730E62">
        <w:rPr>
          <w:rStyle w:val="Emphasis"/>
          <w:lang w:val="en-GB"/>
        </w:rPr>
        <w:t>[HWTR, pp.37, 59, 95, 111, 114]</w:t>
      </w:r>
    </w:p>
    <w:p w14:paraId="53810088" w14:textId="77777777" w:rsidR="00FF7934" w:rsidRPr="004F3121" w:rsidRDefault="00FF7934" w:rsidP="000054CC">
      <w:pPr>
        <w:pStyle w:val="Heading4"/>
        <w:rPr>
          <w:lang w:val="en-GB"/>
        </w:rPr>
      </w:pPr>
      <w:r w:rsidRPr="004F3121">
        <w:rPr>
          <w:lang w:val="en-GB"/>
        </w:rPr>
        <w:t>Chronic and non-communicable disease</w:t>
      </w:r>
    </w:p>
    <w:p w14:paraId="16FE3973" w14:textId="77777777" w:rsidR="00FF7934" w:rsidRPr="00A94FDF" w:rsidRDefault="00FF7934" w:rsidP="00D860BF">
      <w:pPr>
        <w:pStyle w:val="ListBullet"/>
        <w:rPr>
          <w:lang w:val="en-GB"/>
        </w:rPr>
      </w:pPr>
      <w:r w:rsidRPr="00A94FDF">
        <w:rPr>
          <w:lang w:val="en-GB"/>
        </w:rPr>
        <w:t xml:space="preserve">Heatwaves can worsen pre-existing heart disease, diabetes and respiratory illness. Cyclones and floods can interrupt ongoing management of chronic conditions by damaging health infrastructure, disrupting access to medicines and services, and increasing demand for primary care. </w:t>
      </w:r>
      <w:r w:rsidRPr="00730E62">
        <w:rPr>
          <w:rStyle w:val="Emphasis"/>
          <w:lang w:val="en-GB"/>
        </w:rPr>
        <w:t>[HWTR, pp.37, 94–95, 111]</w:t>
      </w:r>
    </w:p>
    <w:p w14:paraId="606038A8" w14:textId="77777777" w:rsidR="00176F5B" w:rsidRPr="006922AB" w:rsidRDefault="00FF7934" w:rsidP="00D860BF">
      <w:pPr>
        <w:pStyle w:val="ListBullet"/>
        <w:rPr>
          <w:lang w:val="en-GB"/>
        </w:rPr>
      </w:pPr>
      <w:r w:rsidRPr="00A94FDF">
        <w:rPr>
          <w:lang w:val="en-GB"/>
        </w:rPr>
        <w:t xml:space="preserve">The National Assessment identifies that climate change will result in disproportionate impacts and vulnerability. Health impacts are shaped by exposure, vulnerability and capacity to respond. The report identifies greater risks </w:t>
      </w:r>
      <w:r w:rsidRPr="00A94FDF">
        <w:rPr>
          <w:lang w:val="en-GB"/>
        </w:rPr>
        <w:lastRenderedPageBreak/>
        <w:t xml:space="preserve">for groups including older people, children, people with disabilities or pre-existing illness, people with insecure or poor-quality housing, lower income and marginalised communities, First Nations peoples, and culturally and linguistically diverse communities. </w:t>
      </w:r>
      <w:r w:rsidRPr="00730E62">
        <w:rPr>
          <w:rStyle w:val="Emphasis"/>
          <w:lang w:val="en-GB"/>
        </w:rPr>
        <w:t>[HWTR, pp.4, 95–96, 110–114]</w:t>
      </w:r>
    </w:p>
    <w:p w14:paraId="5476CC93" w14:textId="5A82A0D0" w:rsidR="00FF7934" w:rsidRPr="004F3121" w:rsidRDefault="00FF7934" w:rsidP="000054CC">
      <w:pPr>
        <w:pStyle w:val="Heading4"/>
        <w:rPr>
          <w:lang w:val="en-GB"/>
        </w:rPr>
      </w:pPr>
      <w:r w:rsidRPr="004F3121">
        <w:rPr>
          <w:lang w:val="en-GB"/>
        </w:rPr>
        <w:t>Other impacts</w:t>
      </w:r>
    </w:p>
    <w:p w14:paraId="69038A25" w14:textId="64749DD6" w:rsidR="00FF7934" w:rsidRPr="00A94FDF" w:rsidRDefault="00FF7934" w:rsidP="00876254">
      <w:pPr>
        <w:pStyle w:val="BodyText"/>
      </w:pPr>
      <w:r w:rsidRPr="00A94FDF">
        <w:rPr>
          <w:lang w:val="en-GB"/>
        </w:rPr>
        <w:t xml:space="preserve">It is known that climate change is affecting, or will affect, the health of people in Australia via a variety of channels not considered here. Climate change will affect health through a range of impacts on air quality beyond bushfire smoke – for example, through increased ozone pollution or changed pollination patterns. Climate change will also affect health through impacts on food and water security, as well as food safety. As part of work to meet its statutory responsibility to undertake annual reporting on the impacts of climate change on the health of Australians, the CDC will continuously monitor the full range of impacts of climate change on Australians’ </w:t>
      </w:r>
      <w:proofErr w:type="spellStart"/>
      <w:r w:rsidRPr="00A94FDF">
        <w:rPr>
          <w:lang w:val="en-GB"/>
        </w:rPr>
        <w:t>health,</w:t>
      </w:r>
      <w:proofErr w:type="spellEnd"/>
      <w:r w:rsidRPr="00A94FDF">
        <w:rPr>
          <w:lang w:val="en-GB"/>
        </w:rPr>
        <w:t xml:space="preserve"> with a focus on quantifying impacts of greatest concern.</w:t>
      </w:r>
    </w:p>
    <w:p w14:paraId="4EA754FB" w14:textId="77777777" w:rsidR="00FD5434" w:rsidRPr="006922AB" w:rsidRDefault="00FD5434" w:rsidP="000054CC">
      <w:pPr>
        <w:pStyle w:val="Heading4"/>
        <w:rPr>
          <w:lang w:val="en-GB"/>
        </w:rPr>
      </w:pPr>
      <w:r w:rsidRPr="004F3121">
        <w:rPr>
          <w:lang w:val="en-GB"/>
        </w:rPr>
        <w:t>References</w:t>
      </w:r>
    </w:p>
    <w:p w14:paraId="703B604F" w14:textId="3D53974C" w:rsidR="00FD5434" w:rsidRPr="00730E62" w:rsidRDefault="00FD5434" w:rsidP="00730E62">
      <w:pPr>
        <w:pStyle w:val="Bibliography"/>
      </w:pPr>
      <w:r w:rsidRPr="00730E62">
        <w:t xml:space="preserve">Australian Climate Service. (2025). </w:t>
      </w:r>
      <w:r w:rsidRPr="00EA16C6">
        <w:rPr>
          <w:lang w:val="en-GB"/>
        </w:rPr>
        <w:t>Health and Wellbeing Technical Report: A technical report for the National Climate Risk Assessment.</w:t>
      </w:r>
      <w:r w:rsidRPr="00730E62">
        <w:t xml:space="preserve"> Australian Climate Service, Australia.</w:t>
      </w:r>
    </w:p>
    <w:p w14:paraId="7A9108A0" w14:textId="0E54FD53" w:rsidR="005924A8" w:rsidRDefault="00FD5434" w:rsidP="00730E62">
      <w:pPr>
        <w:pStyle w:val="Bibliography"/>
      </w:pPr>
      <w:r w:rsidRPr="00730E62">
        <w:t xml:space="preserve">Boyle J, Diouf I, Emmerson K, Golchin M, Hickson R, </w:t>
      </w:r>
      <w:proofErr w:type="spellStart"/>
      <w:r w:rsidRPr="00730E62">
        <w:t>Kargarfard</w:t>
      </w:r>
      <w:proofErr w:type="spellEnd"/>
      <w:r w:rsidRPr="00730E62">
        <w:t xml:space="preserve"> N, Sexton J, </w:t>
      </w:r>
      <w:proofErr w:type="spellStart"/>
      <w:r w:rsidRPr="00730E62">
        <w:t>Shausan</w:t>
      </w:r>
      <w:proofErr w:type="spellEnd"/>
      <w:r w:rsidRPr="00730E62">
        <w:t xml:space="preserve"> A, Wilson L, Wozniak T, Yoon J, Seabrook S, and Jayasena R. (2025). Air Quality and Communicable Diseases Technical Report. A technical report prepared for the Australian Climate Service as part of the National Climate Risk Assessment. CSIRO, Australia. </w:t>
      </w:r>
      <w:hyperlink r:id="rId16" w:history="1">
        <w:r w:rsidR="005924A8" w:rsidRPr="00604989">
          <w:rPr>
            <w:rStyle w:val="Hyperlink"/>
          </w:rPr>
          <w:t>https://doi.org/10.25919%2F9nac-a029</w:t>
        </w:r>
      </w:hyperlink>
    </w:p>
    <w:p w14:paraId="26CE212D" w14:textId="77777777" w:rsidR="00334529" w:rsidRDefault="005924A8" w:rsidP="00B96D93">
      <w:r>
        <w:br w:type="page"/>
      </w:r>
    </w:p>
    <w:p w14:paraId="56E20BCC" w14:textId="7023C1C9" w:rsidR="00E970ED" w:rsidRDefault="0012327D" w:rsidP="00CB407C">
      <w:pPr>
        <w:pStyle w:val="Heading1Numbered"/>
      </w:pPr>
      <w:bookmarkStart w:id="23" w:name="_Toc240369365"/>
      <w:bookmarkStart w:id="24" w:name="_Toc243407315"/>
      <w:r>
        <w:lastRenderedPageBreak/>
        <w:t xml:space="preserve">Performance </w:t>
      </w:r>
      <w:r w:rsidR="002456C3">
        <w:t>r</w:t>
      </w:r>
      <w:r>
        <w:t>eport</w:t>
      </w:r>
      <w:bookmarkEnd w:id="23"/>
      <w:bookmarkEnd w:id="24"/>
    </w:p>
    <w:p w14:paraId="38EB83C0" w14:textId="77777777" w:rsidR="00E970ED" w:rsidRPr="00E802E6" w:rsidRDefault="00E970ED" w:rsidP="00CB407C">
      <w:pPr>
        <w:pStyle w:val="Heading2Numbered"/>
      </w:pPr>
      <w:bookmarkStart w:id="25" w:name="_Toc240369366"/>
      <w:bookmarkStart w:id="26" w:name="_Toc243407316"/>
      <w:r w:rsidRPr="00E802E6">
        <w:t>Annual performance statements</w:t>
      </w:r>
      <w:bookmarkEnd w:id="25"/>
      <w:bookmarkEnd w:id="26"/>
    </w:p>
    <w:p w14:paraId="3E2A3325" w14:textId="77777777" w:rsidR="00E970ED" w:rsidRPr="00572FE6" w:rsidRDefault="00E970ED" w:rsidP="000E2A51">
      <w:pPr>
        <w:pStyle w:val="Heading3"/>
      </w:pPr>
      <w:bookmarkStart w:id="27" w:name="_Toc240369367"/>
      <w:bookmarkStart w:id="28" w:name="_Toc243407317"/>
      <w:r w:rsidRPr="00572FE6">
        <w:t>Statements of preparation</w:t>
      </w:r>
      <w:bookmarkEnd w:id="27"/>
      <w:bookmarkEnd w:id="28"/>
    </w:p>
    <w:p w14:paraId="73F8D679" w14:textId="53969CB2" w:rsidR="00E970ED" w:rsidRPr="0009472D" w:rsidRDefault="00E970ED" w:rsidP="00176EA0">
      <w:pPr>
        <w:pStyle w:val="BodyText"/>
      </w:pPr>
      <w:r w:rsidRPr="0009472D">
        <w:t xml:space="preserve">As the accountable authority of </w:t>
      </w:r>
      <w:r w:rsidRPr="00C76487">
        <w:t>Australian Centre for Disease Control</w:t>
      </w:r>
      <w:r w:rsidR="00402F09" w:rsidRPr="00C76487">
        <w:t>,</w:t>
      </w:r>
      <w:r w:rsidRPr="00C76487">
        <w:t xml:space="preserve"> </w:t>
      </w:r>
      <w:r w:rsidRPr="0009472D">
        <w:t>I</w:t>
      </w:r>
      <w:r>
        <w:t xml:space="preserve"> </w:t>
      </w:r>
      <w:r w:rsidRPr="0009472D">
        <w:t xml:space="preserve">present the </w:t>
      </w:r>
      <w:r w:rsidRPr="00C76487">
        <w:t>2025</w:t>
      </w:r>
      <w:r w:rsidR="00D452A4">
        <w:t>–</w:t>
      </w:r>
      <w:r w:rsidRPr="00C76487">
        <w:t xml:space="preserve">26 </w:t>
      </w:r>
      <w:r>
        <w:t>A</w:t>
      </w:r>
      <w:r w:rsidRPr="0009472D">
        <w:t xml:space="preserve">nnual </w:t>
      </w:r>
      <w:r>
        <w:t>P</w:t>
      </w:r>
      <w:r w:rsidRPr="0009472D">
        <w:t xml:space="preserve">erformance </w:t>
      </w:r>
      <w:r>
        <w:t>S</w:t>
      </w:r>
      <w:r w:rsidRPr="0009472D">
        <w:t>tatement</w:t>
      </w:r>
      <w:r>
        <w:t>s</w:t>
      </w:r>
      <w:r w:rsidRPr="0009472D">
        <w:t xml:space="preserve">, as required under </w:t>
      </w:r>
      <w:r>
        <w:t>paragraph</w:t>
      </w:r>
      <w:r w:rsidRPr="0009472D">
        <w:t xml:space="preserve"> 39(1)</w:t>
      </w:r>
      <w:r>
        <w:t>(a</w:t>
      </w:r>
      <w:r w:rsidRPr="0009472D">
        <w:t xml:space="preserve">) of the </w:t>
      </w:r>
      <w:r w:rsidRPr="00492083">
        <w:rPr>
          <w:rStyle w:val="Emphasis"/>
        </w:rPr>
        <w:t xml:space="preserve">PGPA Act </w:t>
      </w:r>
      <w:r w:rsidRPr="00D52616">
        <w:t xml:space="preserve">and </w:t>
      </w:r>
      <w:r w:rsidRPr="00492083">
        <w:rPr>
          <w:rStyle w:val="Emphasis"/>
        </w:rPr>
        <w:t>CDC Act</w:t>
      </w:r>
      <w:r w:rsidRPr="00C76487">
        <w:t>.</w:t>
      </w:r>
      <w:r w:rsidRPr="0009472D">
        <w:t xml:space="preserve"> In my opinion, the annual performance statement</w:t>
      </w:r>
      <w:r>
        <w:t>s</w:t>
      </w:r>
      <w:r w:rsidRPr="0009472D">
        <w:t>:</w:t>
      </w:r>
    </w:p>
    <w:p w14:paraId="2C48DD77" w14:textId="77777777" w:rsidR="00E970ED" w:rsidRPr="0009472D" w:rsidRDefault="00E970ED" w:rsidP="00D860BF">
      <w:pPr>
        <w:pStyle w:val="ListBullet"/>
      </w:pPr>
      <w:r w:rsidRPr="0009472D">
        <w:t>accurately present the entity</w:t>
      </w:r>
      <w:r>
        <w:t>’</w:t>
      </w:r>
      <w:r w:rsidRPr="0009472D">
        <w:t>s performance in the reporting period</w:t>
      </w:r>
      <w:r>
        <w:t>,</w:t>
      </w:r>
      <w:r w:rsidRPr="0009472D">
        <w:t xml:space="preserve"> and</w:t>
      </w:r>
    </w:p>
    <w:p w14:paraId="0264DB4D" w14:textId="77777777" w:rsidR="00E970ED" w:rsidRPr="0009472D" w:rsidRDefault="00E970ED" w:rsidP="00D860BF">
      <w:pPr>
        <w:pStyle w:val="ListBullet"/>
      </w:pPr>
      <w:r w:rsidRPr="0009472D">
        <w:t>compl</w:t>
      </w:r>
      <w:r>
        <w:t>y</w:t>
      </w:r>
      <w:r w:rsidRPr="0009472D">
        <w:t xml:space="preserve"> with subsection 39(2) of the </w:t>
      </w:r>
      <w:r w:rsidRPr="00B31A72">
        <w:rPr>
          <w:rStyle w:val="Emphasis"/>
        </w:rPr>
        <w:t>PGPA Act</w:t>
      </w:r>
      <w:r w:rsidRPr="0009472D">
        <w:t>.</w:t>
      </w:r>
    </w:p>
    <w:p w14:paraId="723DCDDF" w14:textId="0B2FD499" w:rsidR="00E970ED" w:rsidRPr="00644628" w:rsidRDefault="00E970ED" w:rsidP="00644628">
      <w:pPr>
        <w:pStyle w:val="BodyText"/>
      </w:pPr>
      <w:r w:rsidRPr="00644628">
        <w:t>Professor Zoe Wainer</w:t>
      </w:r>
    </w:p>
    <w:p w14:paraId="480FC6FF" w14:textId="77777777" w:rsidR="00E970ED" w:rsidRPr="00644628" w:rsidRDefault="00E970ED" w:rsidP="00644628">
      <w:pPr>
        <w:pStyle w:val="BodyText"/>
      </w:pPr>
      <w:r w:rsidRPr="00644628">
        <w:t>Director-General</w:t>
      </w:r>
    </w:p>
    <w:p w14:paraId="58CD6BE2" w14:textId="282495F0" w:rsidR="006C0FA5" w:rsidRPr="00644628" w:rsidRDefault="006C0FA5" w:rsidP="00644628">
      <w:pPr>
        <w:pStyle w:val="BodyText"/>
      </w:pPr>
      <w:r w:rsidRPr="00644628">
        <w:t>Date: 14/</w:t>
      </w:r>
      <w:r w:rsidR="0036663C" w:rsidRPr="00644628">
        <w:t>10</w:t>
      </w:r>
      <w:r w:rsidR="00D524DC" w:rsidRPr="00644628">
        <w:t>/</w:t>
      </w:r>
      <w:r w:rsidR="0036663C" w:rsidRPr="00644628">
        <w:t>26</w:t>
      </w:r>
    </w:p>
    <w:p w14:paraId="12C80D54" w14:textId="7D63443F" w:rsidR="00B31A72" w:rsidRPr="00644628" w:rsidRDefault="00B31A72" w:rsidP="00644628">
      <w:pPr>
        <w:pStyle w:val="BodyText"/>
      </w:pPr>
      <w:r w:rsidRPr="00644628">
        <w:br w:type="page"/>
      </w:r>
    </w:p>
    <w:p w14:paraId="2051ED18" w14:textId="72F14090" w:rsidR="00E970ED" w:rsidRPr="00572FE6" w:rsidRDefault="00E970ED" w:rsidP="000E2A51">
      <w:pPr>
        <w:pStyle w:val="Heading3"/>
      </w:pPr>
      <w:bookmarkStart w:id="29" w:name="_Toc240369368"/>
      <w:bookmarkStart w:id="30" w:name="_Toc243407318"/>
      <w:r w:rsidRPr="00572FE6">
        <w:lastRenderedPageBreak/>
        <w:t>Overview</w:t>
      </w:r>
      <w:bookmarkEnd w:id="29"/>
      <w:bookmarkEnd w:id="30"/>
    </w:p>
    <w:p w14:paraId="02017E00" w14:textId="77777777" w:rsidR="00E970ED" w:rsidRPr="00CB03FA" w:rsidRDefault="00E970ED" w:rsidP="00176EA0">
      <w:pPr>
        <w:pStyle w:val="BodyText"/>
      </w:pPr>
      <w:r w:rsidRPr="00CB03FA">
        <w:t>CDC has one outcome:</w:t>
      </w:r>
    </w:p>
    <w:p w14:paraId="0E4B7608" w14:textId="77777777" w:rsidR="00E970ED" w:rsidRPr="00D32CEE" w:rsidRDefault="00E970ED" w:rsidP="00176EA0">
      <w:pPr>
        <w:pStyle w:val="BodyText"/>
      </w:pPr>
      <w:r w:rsidRPr="007C4BAA">
        <w:rPr>
          <w:rStyle w:val="Strong"/>
        </w:rPr>
        <w:t>Outcome 1</w:t>
      </w:r>
      <w:r w:rsidRPr="00825070">
        <w:t xml:space="preserve"> – Protect and promote the health of all Australians through nationally coordinated public health data and delivery of evidence-informed expert advice; and strategic program development and implementation; to detect, prepare for, prevent, and enable responses to public health threats and disease.</w:t>
      </w:r>
    </w:p>
    <w:p w14:paraId="7FFBD4F1" w14:textId="77777777" w:rsidR="00E970ED" w:rsidRPr="00176EA0" w:rsidRDefault="00E970ED" w:rsidP="00176EA0">
      <w:pPr>
        <w:pStyle w:val="BodyText"/>
      </w:pPr>
      <w:r w:rsidRPr="00176EA0">
        <w:t>And one program:</w:t>
      </w:r>
    </w:p>
    <w:p w14:paraId="7B250FB1" w14:textId="70EBA3EB" w:rsidR="00E970ED" w:rsidRPr="00825070" w:rsidRDefault="00E970ED" w:rsidP="00825070">
      <w:pPr>
        <w:pStyle w:val="BodyText"/>
      </w:pPr>
      <w:r w:rsidRPr="007C4BAA">
        <w:rPr>
          <w:rStyle w:val="Strong"/>
        </w:rPr>
        <w:t>Program 1.1</w:t>
      </w:r>
      <w:r w:rsidRPr="00176EA0">
        <w:t xml:space="preserve"> </w:t>
      </w:r>
      <w:r w:rsidRPr="00825070">
        <w:t xml:space="preserve">– Analyse, understand and advise </w:t>
      </w:r>
      <w:proofErr w:type="gramStart"/>
      <w:r w:rsidRPr="00825070">
        <w:t>to</w:t>
      </w:r>
      <w:r w:rsidR="00F677EE" w:rsidRPr="00825070">
        <w:t xml:space="preserve"> </w:t>
      </w:r>
      <w:r w:rsidRPr="00825070">
        <w:t>support</w:t>
      </w:r>
      <w:proofErr w:type="gramEnd"/>
      <w:r w:rsidRPr="00825070">
        <w:t xml:space="preserve"> health protection planning and preparedness</w:t>
      </w:r>
      <w:r w:rsidR="00AF3C91" w:rsidRPr="00825070">
        <w:t>.</w:t>
      </w:r>
    </w:p>
    <w:p w14:paraId="07812832" w14:textId="3B8F4629" w:rsidR="005E6BDD" w:rsidRPr="00D32CEE" w:rsidRDefault="00E970ED" w:rsidP="00825070">
      <w:pPr>
        <w:pStyle w:val="BodyText"/>
      </w:pPr>
      <w:r w:rsidRPr="00825070">
        <w:t>Support timely and consistent national public health planning and action including through the collection, analysis, and sharing of public health information and data. Strengthen national prevention and preparedness for, and protection from, public health threats and disease; including through strategic partnerships, engagement and by providing transparent, expert advice to inform decision-making and community awareness.</w:t>
      </w:r>
    </w:p>
    <w:p w14:paraId="13A29A94" w14:textId="3E47EEFE" w:rsidR="00E970ED" w:rsidRDefault="00986464" w:rsidP="00986464">
      <w:pPr>
        <w:pStyle w:val="Tabletitle"/>
      </w:pPr>
      <w:r>
        <w:t>Performance measures 202</w:t>
      </w:r>
      <w:r w:rsidR="00517FC1">
        <w:t>5</w:t>
      </w:r>
      <w:r>
        <w:t>–2</w:t>
      </w:r>
      <w:r w:rsidR="00517FC1">
        <w:t>6</w:t>
      </w:r>
    </w:p>
    <w:tbl>
      <w:tblPr>
        <w:tblStyle w:val="CDCTable11"/>
        <w:tblW w:w="0" w:type="auto"/>
        <w:tblLayout w:type="fixed"/>
        <w:tblLook w:val="0420" w:firstRow="1" w:lastRow="0" w:firstColumn="0" w:lastColumn="0" w:noHBand="0" w:noVBand="1"/>
      </w:tblPr>
      <w:tblGrid>
        <w:gridCol w:w="2256"/>
        <w:gridCol w:w="2257"/>
        <w:gridCol w:w="2008"/>
        <w:gridCol w:w="2505"/>
      </w:tblGrid>
      <w:tr w:rsidR="006847B2" w:rsidRPr="000D78AF" w14:paraId="1F4ABAD6" w14:textId="77777777" w:rsidTr="00B31A72">
        <w:trPr>
          <w:cnfStyle w:val="100000000000" w:firstRow="1" w:lastRow="0" w:firstColumn="0" w:lastColumn="0" w:oddVBand="0" w:evenVBand="0" w:oddHBand="0" w:evenHBand="0" w:firstRowFirstColumn="0" w:firstRowLastColumn="0" w:lastRowFirstColumn="0" w:lastRowLastColumn="0"/>
          <w:trHeight w:val="545"/>
          <w:tblHeader/>
        </w:trPr>
        <w:tc>
          <w:tcPr>
            <w:tcW w:w="2256" w:type="dxa"/>
          </w:tcPr>
          <w:p w14:paraId="4039AD38" w14:textId="393C6946" w:rsidR="006847B2" w:rsidRPr="00CE2651" w:rsidRDefault="006847B2" w:rsidP="00007C07">
            <w:pPr>
              <w:pStyle w:val="Tableheaderrowwhite"/>
            </w:pPr>
            <w:r w:rsidRPr="00CE2651">
              <w:t xml:space="preserve">Performance measures </w:t>
            </w:r>
          </w:p>
        </w:tc>
        <w:tc>
          <w:tcPr>
            <w:tcW w:w="2257" w:type="dxa"/>
          </w:tcPr>
          <w:p w14:paraId="1DFEF8D8" w14:textId="03599FFF" w:rsidR="006847B2" w:rsidRPr="00CE2651" w:rsidRDefault="006847B2" w:rsidP="00E1308C">
            <w:pPr>
              <w:pStyle w:val="Tableheaderrowwhite"/>
            </w:pPr>
            <w:r w:rsidRPr="00CE2651">
              <w:t xml:space="preserve">Target </w:t>
            </w:r>
            <w:r w:rsidR="00575265" w:rsidRPr="00CE2651">
              <w:t>r</w:t>
            </w:r>
            <w:r w:rsidRPr="00CE2651">
              <w:t>esults</w:t>
            </w:r>
          </w:p>
        </w:tc>
        <w:tc>
          <w:tcPr>
            <w:tcW w:w="2008" w:type="dxa"/>
          </w:tcPr>
          <w:p w14:paraId="7FB71681" w14:textId="0A3BA341" w:rsidR="006847B2" w:rsidRPr="00CE2651" w:rsidRDefault="006847B2" w:rsidP="00007C07">
            <w:pPr>
              <w:pStyle w:val="Tableheaderrowwhite"/>
            </w:pPr>
            <w:r w:rsidRPr="00CE2651">
              <w:t xml:space="preserve">Actual </w:t>
            </w:r>
            <w:r w:rsidR="00575265" w:rsidRPr="00CE2651">
              <w:t>r</w:t>
            </w:r>
            <w:r w:rsidRPr="00CE2651">
              <w:t xml:space="preserve">esult </w:t>
            </w:r>
            <w:r w:rsidR="00575265" w:rsidRPr="00CE2651">
              <w:t>y</w:t>
            </w:r>
            <w:r w:rsidRPr="00CE2651">
              <w:t xml:space="preserve">ear end </w:t>
            </w:r>
          </w:p>
        </w:tc>
        <w:tc>
          <w:tcPr>
            <w:tcW w:w="2505" w:type="dxa"/>
          </w:tcPr>
          <w:p w14:paraId="2DE758E9" w14:textId="27903664" w:rsidR="006847B2" w:rsidRPr="00CE2651" w:rsidRDefault="006847B2" w:rsidP="00007C07">
            <w:pPr>
              <w:pStyle w:val="Tableheaderrowwhite"/>
            </w:pPr>
            <w:r w:rsidRPr="00CE2651">
              <w:t>Variance/ Exec</w:t>
            </w:r>
            <w:r w:rsidR="00575265" w:rsidRPr="00CE2651">
              <w:t>utive</w:t>
            </w:r>
            <w:r w:rsidRPr="00CE2651">
              <w:t xml:space="preserve"> </w:t>
            </w:r>
            <w:r w:rsidR="002456C3" w:rsidRPr="00CE2651">
              <w:t>c</w:t>
            </w:r>
            <w:r w:rsidRPr="00CE2651">
              <w:t>ommentary</w:t>
            </w:r>
          </w:p>
        </w:tc>
      </w:tr>
      <w:tr w:rsidR="006847B2" w:rsidRPr="000D78AF" w14:paraId="1E342EDC" w14:textId="77777777" w:rsidTr="00B31A72">
        <w:trPr>
          <w:trHeight w:val="43"/>
        </w:trPr>
        <w:tc>
          <w:tcPr>
            <w:tcW w:w="2256" w:type="dxa"/>
          </w:tcPr>
          <w:p w14:paraId="17C81013" w14:textId="77777777" w:rsidR="006847B2" w:rsidRPr="00CE2651" w:rsidRDefault="006847B2" w:rsidP="001C292A">
            <w:pPr>
              <w:pStyle w:val="Tabletext"/>
            </w:pPr>
            <w:r w:rsidRPr="00CE2651">
              <w:t>Transparent and accountable public health advice /</w:t>
            </w:r>
          </w:p>
          <w:p w14:paraId="1775C3DD" w14:textId="711D5961" w:rsidR="006847B2" w:rsidRPr="00CE2651" w:rsidRDefault="006847B2" w:rsidP="001C292A">
            <w:pPr>
              <w:pStyle w:val="Tabletext"/>
            </w:pPr>
            <w:r w:rsidRPr="00CE2651">
              <w:t>Legislative compliance</w:t>
            </w:r>
          </w:p>
        </w:tc>
        <w:tc>
          <w:tcPr>
            <w:tcW w:w="2257" w:type="dxa"/>
          </w:tcPr>
          <w:p w14:paraId="41C101CC" w14:textId="5C3E2056" w:rsidR="006847B2" w:rsidRPr="00CE2651" w:rsidRDefault="006847B2" w:rsidP="001C292A">
            <w:pPr>
              <w:pStyle w:val="Tabletext"/>
            </w:pPr>
            <w:r w:rsidRPr="00CE2651">
              <w:rPr>
                <w:lang w:val="en-US"/>
              </w:rPr>
              <w:t>100% of final and settled public health advice provided under Section 20 of the CDC Act is published within the timeframe specified in Section 21 of the CDC Act, subject to any exemptions under Section 22 of the CDC Act.</w:t>
            </w:r>
          </w:p>
        </w:tc>
        <w:tc>
          <w:tcPr>
            <w:tcW w:w="2008" w:type="dxa"/>
          </w:tcPr>
          <w:p w14:paraId="1BE7ACF6" w14:textId="6947A51F" w:rsidR="006847B2" w:rsidRPr="007A340B" w:rsidRDefault="00FA202E" w:rsidP="001C292A">
            <w:pPr>
              <w:pStyle w:val="Tabletext"/>
            </w:pPr>
            <w:r w:rsidRPr="007A340B">
              <w:t>100%</w:t>
            </w:r>
            <w:r w:rsidR="000B13A3" w:rsidRPr="007A340B">
              <w:t xml:space="preserve"> </w:t>
            </w:r>
            <w:r w:rsidR="00E40B9F" w:rsidRPr="007A340B">
              <w:t>effective</w:t>
            </w:r>
            <w:r w:rsidR="001604D3" w:rsidRPr="007A340B">
              <w:t xml:space="preserve"> in </w:t>
            </w:r>
            <w:r w:rsidR="000B13A3" w:rsidRPr="007A340B">
              <w:t>fulfilling public health advisory role</w:t>
            </w:r>
          </w:p>
        </w:tc>
        <w:tc>
          <w:tcPr>
            <w:tcW w:w="2505" w:type="dxa"/>
          </w:tcPr>
          <w:p w14:paraId="36A14354" w14:textId="77777777" w:rsidR="00B346AE" w:rsidRPr="007A340B" w:rsidRDefault="007B25BC" w:rsidP="001C292A">
            <w:pPr>
              <w:pStyle w:val="Tabletext"/>
              <w:rPr>
                <w:lang w:val="en-US"/>
              </w:rPr>
            </w:pPr>
            <w:r w:rsidRPr="007A340B">
              <w:rPr>
                <w:lang w:val="en-US"/>
              </w:rPr>
              <w:t xml:space="preserve">While no final and settled public health advice met the statutory publication requirements under sections 20-22 of the CDC Act during the reporting period, the CDC actively fulfilled its broader public health advisory role. Throughout its first six months of operation, the CDC provided advice to governments, supported public health decision-making, published surveillance reports, guidance materials, risk assessments and public information products, and maintained transparency through regular publication of evidence-based information. The result therefore reflects the specific legislative </w:t>
            </w:r>
            <w:r w:rsidRPr="007A340B">
              <w:rPr>
                <w:lang w:val="en-US"/>
              </w:rPr>
              <w:lastRenderedPageBreak/>
              <w:t>publication provisions rather than the volume of advice provided or the extent of CDC's public communications activity.</w:t>
            </w:r>
          </w:p>
          <w:p w14:paraId="21E30B46" w14:textId="013DB04E" w:rsidR="006847B2" w:rsidRPr="007A340B" w:rsidRDefault="006847B2" w:rsidP="001C292A">
            <w:pPr>
              <w:pStyle w:val="Tabletext"/>
            </w:pPr>
            <w:r w:rsidRPr="007A340B">
              <w:t>Achieved.</w:t>
            </w:r>
          </w:p>
        </w:tc>
      </w:tr>
      <w:tr w:rsidR="006847B2" w:rsidRPr="002456C3" w14:paraId="1C69FBF1" w14:textId="77777777" w:rsidTr="00B31A72">
        <w:trPr>
          <w:trHeight w:val="43"/>
        </w:trPr>
        <w:tc>
          <w:tcPr>
            <w:tcW w:w="2256" w:type="dxa"/>
          </w:tcPr>
          <w:p w14:paraId="52F66AC3" w14:textId="289F84F1" w:rsidR="006847B2" w:rsidRPr="00CE2651" w:rsidRDefault="006847B2" w:rsidP="00007C07">
            <w:r w:rsidRPr="00CE2651">
              <w:lastRenderedPageBreak/>
              <w:t>Establish accountability and governance frameworks.</w:t>
            </w:r>
          </w:p>
        </w:tc>
        <w:tc>
          <w:tcPr>
            <w:tcW w:w="2257" w:type="dxa"/>
          </w:tcPr>
          <w:p w14:paraId="1108CD09" w14:textId="77777777" w:rsidR="00B346AE" w:rsidRPr="00CE2651" w:rsidRDefault="006847B2" w:rsidP="00007C07">
            <w:r w:rsidRPr="00CE2651">
              <w:t>Executive Committee established by 28 February 2026.</w:t>
            </w:r>
          </w:p>
          <w:p w14:paraId="5CC8E704" w14:textId="77777777" w:rsidR="00B346AE" w:rsidRPr="00CE2651" w:rsidRDefault="006847B2" w:rsidP="00007C07">
            <w:r w:rsidRPr="00CE2651">
              <w:t>Audit and Risk Committee established by 30 April 2026.</w:t>
            </w:r>
          </w:p>
          <w:p w14:paraId="6863FDDB" w14:textId="1C9D6218" w:rsidR="006847B2" w:rsidRPr="00CE2651" w:rsidRDefault="006847B2" w:rsidP="00007C07">
            <w:r w:rsidRPr="00CE2651">
              <w:t>Risk Management Framework established by 30 June 2026.</w:t>
            </w:r>
          </w:p>
        </w:tc>
        <w:tc>
          <w:tcPr>
            <w:tcW w:w="2008" w:type="dxa"/>
          </w:tcPr>
          <w:p w14:paraId="1E9ECEB8" w14:textId="2CD6F380" w:rsidR="00B346AE" w:rsidRPr="00CE2651" w:rsidRDefault="006847B2" w:rsidP="00007C07">
            <w:r w:rsidRPr="00CE2651">
              <w:t>Executive Committee established 20</w:t>
            </w:r>
            <w:r w:rsidR="002456C3" w:rsidRPr="00CE2651">
              <w:t xml:space="preserve"> </w:t>
            </w:r>
            <w:r w:rsidRPr="00CE2651">
              <w:t>Jan 2026</w:t>
            </w:r>
          </w:p>
          <w:p w14:paraId="2AA04050" w14:textId="77777777" w:rsidR="00B346AE" w:rsidRPr="00CE2651" w:rsidRDefault="006847B2" w:rsidP="00007C07">
            <w:r w:rsidRPr="00CE2651">
              <w:t>Audit and Risk Committee established 21 April 2026.</w:t>
            </w:r>
          </w:p>
          <w:p w14:paraId="526AA78F" w14:textId="069559BC" w:rsidR="006847B2" w:rsidRPr="00CE2651" w:rsidRDefault="006847B2" w:rsidP="00007C07">
            <w:r w:rsidRPr="00CE2651">
              <w:t>Enterprise Risk Framework endorsed 29 June 2026.</w:t>
            </w:r>
          </w:p>
        </w:tc>
        <w:tc>
          <w:tcPr>
            <w:tcW w:w="2505" w:type="dxa"/>
          </w:tcPr>
          <w:p w14:paraId="60AB084A" w14:textId="252304F7" w:rsidR="006847B2" w:rsidRPr="00CE2651" w:rsidRDefault="006847B2" w:rsidP="00007C07">
            <w:r w:rsidRPr="00CE2651">
              <w:t>Achieved</w:t>
            </w:r>
          </w:p>
        </w:tc>
      </w:tr>
    </w:tbl>
    <w:p w14:paraId="648F9494" w14:textId="77777777" w:rsidR="00D524DC" w:rsidRPr="00B31A72" w:rsidRDefault="00D524DC" w:rsidP="00B31A72">
      <w:pPr>
        <w:pStyle w:val="BodyText"/>
      </w:pPr>
      <w:bookmarkStart w:id="31" w:name="_Toc240369369"/>
      <w:r>
        <w:br w:type="page"/>
      </w:r>
    </w:p>
    <w:p w14:paraId="08D7B62C" w14:textId="1A87BDF8" w:rsidR="00E970ED" w:rsidRPr="00572FE6" w:rsidRDefault="00E970ED" w:rsidP="000E2A51">
      <w:pPr>
        <w:pStyle w:val="Heading3"/>
      </w:pPr>
      <w:bookmarkStart w:id="32" w:name="_Toc243407319"/>
      <w:r w:rsidRPr="00572FE6">
        <w:lastRenderedPageBreak/>
        <w:t>Analysis of performance</w:t>
      </w:r>
      <w:bookmarkEnd w:id="31"/>
      <w:bookmarkEnd w:id="32"/>
    </w:p>
    <w:p w14:paraId="3CE95CC3" w14:textId="6256BC1A" w:rsidR="0066507E" w:rsidRPr="006847B2" w:rsidRDefault="00E970ED" w:rsidP="00395F9F">
      <w:pPr>
        <w:pStyle w:val="BodyText"/>
      </w:pPr>
      <w:r w:rsidRPr="006847B2">
        <w:t>In the first six months of CDC operation, both 2025</w:t>
      </w:r>
      <w:r w:rsidR="00D452A4" w:rsidRPr="006847B2">
        <w:t>–</w:t>
      </w:r>
      <w:r w:rsidRPr="006847B2">
        <w:t xml:space="preserve">26 Performance Measures have achieved planned performance. </w:t>
      </w:r>
      <w:r w:rsidR="002A6E3A" w:rsidRPr="00A064A0">
        <w:t xml:space="preserve">This provided the </w:t>
      </w:r>
      <w:r w:rsidR="00E661A2" w:rsidRPr="00A064A0">
        <w:t>foundations for transparent decision-making, risk management and organisational accountability, supporting the CDC’s ability to operate a</w:t>
      </w:r>
      <w:r w:rsidR="006979FE" w:rsidRPr="00A064A0">
        <w:t>s</w:t>
      </w:r>
      <w:r w:rsidR="00E661A2" w:rsidRPr="00A064A0">
        <w:t xml:space="preserve"> a trusted national public health institution.</w:t>
      </w:r>
      <w:r w:rsidR="00E661A2">
        <w:t xml:space="preserve"> </w:t>
      </w:r>
    </w:p>
    <w:p w14:paraId="06E1DF74" w14:textId="7A1D1B48" w:rsidR="5EBBCA9C" w:rsidRDefault="09DCEBAB" w:rsidP="5EBBCA9C">
      <w:pPr>
        <w:pStyle w:val="BodyText"/>
      </w:pPr>
      <w:r>
        <w:t xml:space="preserve">The CDC has a legislated obligation under the CDC Act to have regard to the need for transparency in the performance of all its functions (Section 12(1)(c)). </w:t>
      </w:r>
    </w:p>
    <w:p w14:paraId="28C19FE6" w14:textId="132F1066" w:rsidR="00E970ED" w:rsidRDefault="21F392EA" w:rsidP="65B04FCA">
      <w:pPr>
        <w:pStyle w:val="BodyText"/>
      </w:pPr>
      <w:r>
        <w:t xml:space="preserve">While the measure relating to transparent and accountable public health advice reports no final and settled public health advice required to be published under sections 20 to 22 CDC Act, the CDC publishes a volume of public health advice and information outside of the requirements of s20.   </w:t>
      </w:r>
    </w:p>
    <w:p w14:paraId="178B73CE" w14:textId="46E1395A" w:rsidR="21F392EA" w:rsidRDefault="21F392EA" w:rsidP="2A1C2528">
      <w:pPr>
        <w:pStyle w:val="BodyText"/>
      </w:pPr>
      <w:r>
        <w:t xml:space="preserve">Six pieces of public health advice given to government agencies have been exempted from publication in accordance with section 22 in the legislative framework. </w:t>
      </w:r>
    </w:p>
    <w:p w14:paraId="241C6C16" w14:textId="4A76EFD7" w:rsidR="21F392EA" w:rsidRDefault="21F392EA" w:rsidP="1E65CF89">
      <w:pPr>
        <w:pStyle w:val="BodyText"/>
      </w:pPr>
      <w:r>
        <w:t>This result does not indicate an absence of public health advice or public communication activity. Since commencement of the CDC Act, the CDC has published a broad range of trusted public health information and advice through its public-facing website</w:t>
      </w:r>
      <w:r w:rsidR="6C0ACA87">
        <w:t xml:space="preserve">, including situation and surveillance reports, disease prevention advice, guidance for health professionals, guidelines and case definitions, national strategies and frameworks, evidence reviews and peer-reviewed research. In addition to other information and advice, the CDC publishes interactive and supporting products, including applications and tools such as the National Occupational Respiratory Disease Registry monthly data and the National Notifiable Disease Surveillance System (NNDDS) data visualisation tool. </w:t>
      </w:r>
      <w:proofErr w:type="gramStart"/>
      <w:r w:rsidR="6C0ACA87">
        <w:t>All of</w:t>
      </w:r>
      <w:proofErr w:type="gramEnd"/>
      <w:r w:rsidR="6C0ACA87">
        <w:t xml:space="preserve"> this material supports ministers, government agencies, health professionals and the public in responding to public health risks.</w:t>
      </w:r>
    </w:p>
    <w:p w14:paraId="60510184" w14:textId="77777777" w:rsidR="009B25C4" w:rsidRPr="00904B2F" w:rsidRDefault="009B25C4" w:rsidP="00904B2F">
      <w:pPr>
        <w:pStyle w:val="BodyText"/>
      </w:pPr>
      <w:r>
        <w:br w:type="page"/>
      </w:r>
    </w:p>
    <w:p w14:paraId="77C216C6" w14:textId="01A70E75" w:rsidR="00E970ED" w:rsidRPr="00B142B6" w:rsidRDefault="00E970ED" w:rsidP="00CB407C">
      <w:pPr>
        <w:pStyle w:val="Heading2Numbered"/>
      </w:pPr>
      <w:bookmarkStart w:id="33" w:name="_Toc240369370"/>
      <w:bookmarkStart w:id="34" w:name="_Toc243407320"/>
      <w:r>
        <w:lastRenderedPageBreak/>
        <w:t>Report on financial performance</w:t>
      </w:r>
      <w:bookmarkEnd w:id="33"/>
      <w:bookmarkEnd w:id="34"/>
    </w:p>
    <w:p w14:paraId="50970B9B" w14:textId="27774306" w:rsidR="00753A49" w:rsidRPr="00572FE6" w:rsidRDefault="00E970ED" w:rsidP="000E2A51">
      <w:pPr>
        <w:pStyle w:val="Heading3"/>
      </w:pPr>
      <w:bookmarkStart w:id="35" w:name="_Toc240369371"/>
      <w:bookmarkStart w:id="36" w:name="_Toc243407321"/>
      <w:r w:rsidRPr="00572FE6">
        <w:t xml:space="preserve">Financial </w:t>
      </w:r>
      <w:r w:rsidR="002456C3">
        <w:t>p</w:t>
      </w:r>
      <w:r w:rsidRPr="00572FE6">
        <w:t>erformance</w:t>
      </w:r>
      <w:bookmarkEnd w:id="35"/>
      <w:bookmarkEnd w:id="36"/>
    </w:p>
    <w:p w14:paraId="659B63CD" w14:textId="058AD89B" w:rsidR="006109E3" w:rsidRPr="006847B2" w:rsidRDefault="00E970ED" w:rsidP="00395F9F">
      <w:pPr>
        <w:pStyle w:val="BodyText"/>
      </w:pPr>
      <w:r w:rsidRPr="00753A49">
        <w:t>The CDC’s departmental appropriation for 2025–26 was $3</w:t>
      </w:r>
      <w:r w:rsidR="00AC7BA4">
        <w:t>5</w:t>
      </w:r>
      <w:r w:rsidRPr="00753A49">
        <w:t>.</w:t>
      </w:r>
      <w:r w:rsidR="00AC7BA4">
        <w:t>1</w:t>
      </w:r>
      <w:r w:rsidRPr="00753A49">
        <w:t>0</w:t>
      </w:r>
      <w:r w:rsidR="00AC7BA4">
        <w:t>5</w:t>
      </w:r>
      <w:r w:rsidRPr="00753A49">
        <w:t xml:space="preserve"> million, with a further $10.</w:t>
      </w:r>
      <w:r w:rsidR="00FA5F52">
        <w:t>969</w:t>
      </w:r>
      <w:r w:rsidRPr="00753A49">
        <w:t xml:space="preserve"> million of funding provided for capital purchases. Total departmental expenditure for 2025</w:t>
      </w:r>
      <w:r w:rsidR="00D452A4">
        <w:t>–</w:t>
      </w:r>
      <w:r w:rsidRPr="00753A49">
        <w:t>26 was $</w:t>
      </w:r>
      <w:r w:rsidR="00F0279F">
        <w:t xml:space="preserve">25.815 </w:t>
      </w:r>
      <w:r w:rsidRPr="00753A49">
        <w:t>million, predominately covering employee benefits, and shared services and property costs.</w:t>
      </w:r>
    </w:p>
    <w:p w14:paraId="591A505D" w14:textId="6C30A374" w:rsidR="00E970ED" w:rsidRPr="00825070" w:rsidRDefault="00E970ED" w:rsidP="00395F9F">
      <w:pPr>
        <w:pStyle w:val="BodyText"/>
      </w:pPr>
      <w:r w:rsidRPr="00CC69A2">
        <w:t>In addition, the CDC oversaw $</w:t>
      </w:r>
      <w:r w:rsidR="00B275AE">
        <w:t>67.031</w:t>
      </w:r>
      <w:r w:rsidRPr="00CC69A2">
        <w:t xml:space="preserve"> million of administered expenditure.</w:t>
      </w:r>
    </w:p>
    <w:p w14:paraId="6189E623" w14:textId="35AA2D28" w:rsidR="00E970ED" w:rsidRPr="00825070" w:rsidRDefault="00E970ED" w:rsidP="00395F9F">
      <w:pPr>
        <w:pStyle w:val="BodyText"/>
      </w:pPr>
      <w:r w:rsidRPr="00CC69A2">
        <w:t xml:space="preserve">Further information on the CDC’s financial performance is available in the tables below and in the audited financial statements and accompanying notes at </w:t>
      </w:r>
      <w:hyperlink w:anchor="Chapter7" w:history="1">
        <w:r w:rsidRPr="00A32768">
          <w:rPr>
            <w:rStyle w:val="Hyperlink"/>
          </w:rPr>
          <w:t xml:space="preserve">Appendix </w:t>
        </w:r>
        <w:r w:rsidR="00426632" w:rsidRPr="00A32768">
          <w:rPr>
            <w:rStyle w:val="Hyperlink"/>
          </w:rPr>
          <w:t>7.1</w:t>
        </w:r>
      </w:hyperlink>
      <w:r w:rsidRPr="00426632">
        <w:t>.</w:t>
      </w:r>
    </w:p>
    <w:p w14:paraId="024EAB34" w14:textId="329C272E" w:rsidR="00E970ED" w:rsidRPr="00E23DF2" w:rsidRDefault="00E970ED" w:rsidP="00A84C5F">
      <w:pPr>
        <w:pStyle w:val="Tabletitle"/>
      </w:pPr>
      <w:r w:rsidRPr="00D25B62">
        <w:t xml:space="preserve">Resource </w:t>
      </w:r>
      <w:r w:rsidR="002456C3">
        <w:t>s</w:t>
      </w:r>
      <w:r w:rsidRPr="00D25B62">
        <w:t>tatement 2025</w:t>
      </w:r>
      <w:r w:rsidR="00D452A4" w:rsidRPr="00D25B62">
        <w:t>–</w:t>
      </w:r>
      <w:r w:rsidRPr="00D25B62">
        <w:t>26</w:t>
      </w:r>
    </w:p>
    <w:tbl>
      <w:tblPr>
        <w:tblStyle w:val="CDCTable11"/>
        <w:tblW w:w="9180" w:type="dxa"/>
        <w:tblLayout w:type="fixed"/>
        <w:tblLook w:val="0420" w:firstRow="1" w:lastRow="0" w:firstColumn="0" w:lastColumn="0" w:noHBand="0" w:noVBand="1"/>
      </w:tblPr>
      <w:tblGrid>
        <w:gridCol w:w="2410"/>
        <w:gridCol w:w="2256"/>
        <w:gridCol w:w="2257"/>
        <w:gridCol w:w="2257"/>
      </w:tblGrid>
      <w:tr w:rsidR="006D37D0" w:rsidRPr="0059240D" w14:paraId="71530228" w14:textId="77777777" w:rsidTr="0059240D">
        <w:trPr>
          <w:cnfStyle w:val="100000000000" w:firstRow="1" w:lastRow="0" w:firstColumn="0" w:lastColumn="0" w:oddVBand="0" w:evenVBand="0" w:oddHBand="0" w:evenHBand="0" w:firstRowFirstColumn="0" w:firstRowLastColumn="0" w:lastRowFirstColumn="0" w:lastRowLastColumn="0"/>
          <w:trHeight w:val="545"/>
          <w:tblHeader/>
        </w:trPr>
        <w:tc>
          <w:tcPr>
            <w:tcW w:w="2410" w:type="dxa"/>
          </w:tcPr>
          <w:p w14:paraId="26DB7F01" w14:textId="434B74B9" w:rsidR="006D37D0" w:rsidRPr="0059240D" w:rsidRDefault="006D37D0" w:rsidP="0059240D">
            <w:pPr>
              <w:pStyle w:val="Tableheaderrowwhite"/>
            </w:pPr>
          </w:p>
        </w:tc>
        <w:tc>
          <w:tcPr>
            <w:tcW w:w="2256" w:type="dxa"/>
          </w:tcPr>
          <w:p w14:paraId="50A8BF28" w14:textId="77777777" w:rsidR="006D37D0" w:rsidRPr="0059240D" w:rsidRDefault="006D37D0" w:rsidP="0059240D">
            <w:pPr>
              <w:pStyle w:val="Tableheaderrowwhite"/>
            </w:pPr>
            <w:r w:rsidRPr="0059240D">
              <w:t>Actual available appropriation for 2025–26</w:t>
            </w:r>
          </w:p>
          <w:p w14:paraId="0697BDEC" w14:textId="74BA470E" w:rsidR="006D37D0" w:rsidRPr="0059240D" w:rsidRDefault="006D37D0" w:rsidP="0059240D">
            <w:pPr>
              <w:pStyle w:val="Tableheaderrowwhite"/>
            </w:pPr>
            <w:r w:rsidRPr="0059240D">
              <w:t>$’000</w:t>
            </w:r>
          </w:p>
        </w:tc>
        <w:tc>
          <w:tcPr>
            <w:tcW w:w="2257" w:type="dxa"/>
          </w:tcPr>
          <w:p w14:paraId="2944E903" w14:textId="28F5330C" w:rsidR="006D37D0" w:rsidRPr="0059240D" w:rsidRDefault="006D37D0" w:rsidP="0059240D">
            <w:pPr>
              <w:pStyle w:val="Tableheaderrowwhite"/>
            </w:pPr>
            <w:r w:rsidRPr="0059240D">
              <w:t>Payments made in</w:t>
            </w:r>
          </w:p>
          <w:p w14:paraId="3DB2A75E" w14:textId="77777777" w:rsidR="00B346AE" w:rsidRPr="0059240D" w:rsidRDefault="006D37D0" w:rsidP="0059240D">
            <w:pPr>
              <w:pStyle w:val="Tableheaderrowwhite"/>
            </w:pPr>
            <w:r w:rsidRPr="0059240D">
              <w:t>2025–26</w:t>
            </w:r>
          </w:p>
          <w:p w14:paraId="4DA40C46" w14:textId="2C8677E7" w:rsidR="006D37D0" w:rsidRPr="0059240D" w:rsidRDefault="006D37D0" w:rsidP="0059240D">
            <w:pPr>
              <w:pStyle w:val="Tableheaderrowwhite"/>
            </w:pPr>
            <w:r w:rsidRPr="0059240D">
              <w:t>$’000</w:t>
            </w:r>
          </w:p>
        </w:tc>
        <w:tc>
          <w:tcPr>
            <w:tcW w:w="2257" w:type="dxa"/>
          </w:tcPr>
          <w:p w14:paraId="45FC05B7" w14:textId="77777777" w:rsidR="00B346AE" w:rsidRPr="0059240D" w:rsidRDefault="006D37D0" w:rsidP="0059240D">
            <w:pPr>
              <w:pStyle w:val="Tableheaderrowwhite"/>
            </w:pPr>
            <w:r w:rsidRPr="0059240D">
              <w:t>Balance remaining in 2025–26</w:t>
            </w:r>
          </w:p>
          <w:p w14:paraId="2977BB23" w14:textId="7C3630D3" w:rsidR="006D37D0" w:rsidRPr="0059240D" w:rsidRDefault="006D37D0" w:rsidP="0059240D">
            <w:pPr>
              <w:pStyle w:val="Tableheaderrowwhite"/>
            </w:pPr>
            <w:r w:rsidRPr="0059240D">
              <w:t>$’000</w:t>
            </w:r>
          </w:p>
        </w:tc>
      </w:tr>
      <w:tr w:rsidR="006D37D0" w:rsidRPr="000D78AF" w14:paraId="1537DCD9" w14:textId="77777777" w:rsidTr="0059240D">
        <w:trPr>
          <w:trHeight w:val="70"/>
        </w:trPr>
        <w:tc>
          <w:tcPr>
            <w:tcW w:w="2410" w:type="dxa"/>
            <w:shd w:val="clear" w:color="auto" w:fill="BEFEE9" w:themeFill="background2"/>
          </w:tcPr>
          <w:p w14:paraId="1886AD92" w14:textId="22888299" w:rsidR="006D37D0" w:rsidRPr="000D78AF" w:rsidRDefault="006D37D0" w:rsidP="00F10398">
            <w:pPr>
              <w:pStyle w:val="Tablesubheadinglightgreen"/>
            </w:pPr>
            <w:r>
              <w:t>Departmental</w:t>
            </w:r>
          </w:p>
        </w:tc>
        <w:tc>
          <w:tcPr>
            <w:tcW w:w="2256" w:type="dxa"/>
            <w:shd w:val="clear" w:color="auto" w:fill="BEFEE9" w:themeFill="background2"/>
          </w:tcPr>
          <w:p w14:paraId="35BF5E1A" w14:textId="77777777" w:rsidR="006D37D0" w:rsidRPr="000D78AF" w:rsidRDefault="006D37D0" w:rsidP="00F10398">
            <w:pPr>
              <w:spacing w:before="20" w:after="60"/>
            </w:pPr>
          </w:p>
        </w:tc>
        <w:tc>
          <w:tcPr>
            <w:tcW w:w="2257" w:type="dxa"/>
            <w:shd w:val="clear" w:color="auto" w:fill="BEFEE9" w:themeFill="background2"/>
          </w:tcPr>
          <w:p w14:paraId="01BD8964" w14:textId="508C69B0" w:rsidR="006D37D0" w:rsidRPr="000D78AF" w:rsidRDefault="006D37D0" w:rsidP="00F10398">
            <w:pPr>
              <w:spacing w:before="20" w:after="60"/>
            </w:pPr>
          </w:p>
        </w:tc>
        <w:tc>
          <w:tcPr>
            <w:tcW w:w="2257" w:type="dxa"/>
            <w:shd w:val="clear" w:color="auto" w:fill="BEFEE9" w:themeFill="background2"/>
          </w:tcPr>
          <w:p w14:paraId="5F4C8284" w14:textId="77777777" w:rsidR="006D37D0" w:rsidRPr="000D78AF" w:rsidRDefault="006D37D0" w:rsidP="00F10398">
            <w:pPr>
              <w:spacing w:before="20" w:after="60"/>
            </w:pPr>
          </w:p>
        </w:tc>
      </w:tr>
      <w:tr w:rsidR="00905555" w:rsidRPr="000D78AF" w14:paraId="248D61D8" w14:textId="77777777" w:rsidTr="0059240D">
        <w:trPr>
          <w:trHeight w:val="43"/>
        </w:trPr>
        <w:tc>
          <w:tcPr>
            <w:tcW w:w="2410" w:type="dxa"/>
          </w:tcPr>
          <w:p w14:paraId="1B20219D" w14:textId="2D14A47B" w:rsidR="00905555" w:rsidRPr="000D78AF" w:rsidRDefault="00905555" w:rsidP="001C292A">
            <w:pPr>
              <w:pStyle w:val="Tabletext"/>
            </w:pPr>
            <w:r w:rsidRPr="00272A17">
              <w:t>Annual appropriation – ordinary annual services</w:t>
            </w:r>
          </w:p>
        </w:tc>
        <w:tc>
          <w:tcPr>
            <w:tcW w:w="2256" w:type="dxa"/>
          </w:tcPr>
          <w:p w14:paraId="296B2DD8" w14:textId="2F27E83F" w:rsidR="00905555" w:rsidRDefault="00905555" w:rsidP="001C292A">
            <w:pPr>
              <w:pStyle w:val="Tabletext"/>
            </w:pPr>
            <w:r w:rsidRPr="00272A17">
              <w:t>35,</w:t>
            </w:r>
            <w:r>
              <w:t>607</w:t>
            </w:r>
          </w:p>
        </w:tc>
        <w:tc>
          <w:tcPr>
            <w:tcW w:w="2257" w:type="dxa"/>
          </w:tcPr>
          <w:p w14:paraId="3AB64107" w14:textId="528221C8" w:rsidR="00905555" w:rsidRPr="000D78AF" w:rsidRDefault="00905555" w:rsidP="001C292A">
            <w:pPr>
              <w:pStyle w:val="Tabletext"/>
            </w:pPr>
            <w:r w:rsidRPr="00272A17">
              <w:t>2</w:t>
            </w:r>
            <w:r>
              <w:t>1</w:t>
            </w:r>
            <w:r w:rsidRPr="00272A17">
              <w:t>,</w:t>
            </w:r>
            <w:r>
              <w:t>827</w:t>
            </w:r>
          </w:p>
        </w:tc>
        <w:tc>
          <w:tcPr>
            <w:tcW w:w="2257" w:type="dxa"/>
          </w:tcPr>
          <w:p w14:paraId="7CE97DD5" w14:textId="4E630CCF" w:rsidR="00905555" w:rsidRPr="000D78AF" w:rsidRDefault="00905555" w:rsidP="001C292A">
            <w:pPr>
              <w:pStyle w:val="Tabletext"/>
            </w:pPr>
            <w:r>
              <w:t>13</w:t>
            </w:r>
            <w:r w:rsidRPr="00272A17">
              <w:t>,</w:t>
            </w:r>
            <w:r>
              <w:t>780</w:t>
            </w:r>
          </w:p>
        </w:tc>
      </w:tr>
      <w:tr w:rsidR="00905555" w:rsidRPr="000D78AF" w14:paraId="3F1337A8" w14:textId="77777777" w:rsidTr="0059240D">
        <w:trPr>
          <w:trHeight w:val="43"/>
        </w:trPr>
        <w:tc>
          <w:tcPr>
            <w:tcW w:w="2410" w:type="dxa"/>
          </w:tcPr>
          <w:p w14:paraId="5EEF72E9" w14:textId="17F33B18" w:rsidR="00905555" w:rsidRPr="000D78AF" w:rsidRDefault="00905555" w:rsidP="001C292A">
            <w:pPr>
              <w:pStyle w:val="Tabletext"/>
            </w:pPr>
            <w:r w:rsidRPr="00272A17">
              <w:t>Prior year appropriations – ordinary annual services</w:t>
            </w:r>
          </w:p>
        </w:tc>
        <w:tc>
          <w:tcPr>
            <w:tcW w:w="2256" w:type="dxa"/>
          </w:tcPr>
          <w:p w14:paraId="64483365" w14:textId="692EC622" w:rsidR="00905555" w:rsidRDefault="00905555" w:rsidP="001C292A">
            <w:pPr>
              <w:pStyle w:val="Tabletext"/>
            </w:pPr>
            <w:r w:rsidRPr="00272A17">
              <w:t>7,521</w:t>
            </w:r>
          </w:p>
        </w:tc>
        <w:tc>
          <w:tcPr>
            <w:tcW w:w="2257" w:type="dxa"/>
          </w:tcPr>
          <w:p w14:paraId="23182D83" w14:textId="52DB558F" w:rsidR="00905555" w:rsidRPr="000D78AF" w:rsidRDefault="00105559" w:rsidP="001C292A">
            <w:pPr>
              <w:pStyle w:val="Tabletext"/>
            </w:pPr>
            <w:r>
              <w:t>0</w:t>
            </w:r>
          </w:p>
        </w:tc>
        <w:tc>
          <w:tcPr>
            <w:tcW w:w="2257" w:type="dxa"/>
          </w:tcPr>
          <w:p w14:paraId="7196BE66" w14:textId="742FD52A" w:rsidR="00905555" w:rsidRPr="000D78AF" w:rsidRDefault="00905555" w:rsidP="001C292A">
            <w:pPr>
              <w:pStyle w:val="Tabletext"/>
            </w:pPr>
            <w:r w:rsidRPr="00272A17">
              <w:t>7,521</w:t>
            </w:r>
          </w:p>
        </w:tc>
      </w:tr>
      <w:tr w:rsidR="00905555" w:rsidRPr="000D78AF" w14:paraId="75529058" w14:textId="77777777" w:rsidTr="0059240D">
        <w:trPr>
          <w:trHeight w:val="659"/>
        </w:trPr>
        <w:tc>
          <w:tcPr>
            <w:tcW w:w="2410" w:type="dxa"/>
          </w:tcPr>
          <w:p w14:paraId="5F4AF162" w14:textId="5C7C830F" w:rsidR="00905555" w:rsidRPr="000D78AF" w:rsidRDefault="00905555" w:rsidP="001C292A">
            <w:pPr>
              <w:pStyle w:val="Tabletext"/>
            </w:pPr>
            <w:r w:rsidRPr="00272A17">
              <w:t>Other services – equity injections</w:t>
            </w:r>
          </w:p>
        </w:tc>
        <w:tc>
          <w:tcPr>
            <w:tcW w:w="2256" w:type="dxa"/>
          </w:tcPr>
          <w:p w14:paraId="52F5B90E" w14:textId="2FBCB409" w:rsidR="00905555" w:rsidRDefault="00905555" w:rsidP="001C292A">
            <w:pPr>
              <w:pStyle w:val="Tabletext"/>
            </w:pPr>
            <w:r w:rsidRPr="00272A17">
              <w:t>10,969</w:t>
            </w:r>
          </w:p>
        </w:tc>
        <w:tc>
          <w:tcPr>
            <w:tcW w:w="2257" w:type="dxa"/>
          </w:tcPr>
          <w:p w14:paraId="591B3622" w14:textId="1028B308" w:rsidR="00905555" w:rsidRPr="000D78AF" w:rsidRDefault="00905555" w:rsidP="001C292A">
            <w:pPr>
              <w:pStyle w:val="Tabletext"/>
            </w:pPr>
            <w:r>
              <w:t>0</w:t>
            </w:r>
          </w:p>
        </w:tc>
        <w:tc>
          <w:tcPr>
            <w:tcW w:w="2257" w:type="dxa"/>
          </w:tcPr>
          <w:p w14:paraId="03F8A806" w14:textId="22184783" w:rsidR="00905555" w:rsidRPr="000D78AF" w:rsidRDefault="00905555" w:rsidP="001C292A">
            <w:pPr>
              <w:pStyle w:val="Tabletext"/>
            </w:pPr>
            <w:r w:rsidRPr="00272A17">
              <w:t>10,969</w:t>
            </w:r>
          </w:p>
        </w:tc>
      </w:tr>
      <w:tr w:rsidR="00905555" w:rsidRPr="000D78AF" w14:paraId="697B29AB" w14:textId="77777777" w:rsidTr="0059240D">
        <w:trPr>
          <w:trHeight w:val="43"/>
        </w:trPr>
        <w:tc>
          <w:tcPr>
            <w:tcW w:w="2410" w:type="dxa"/>
            <w:shd w:val="clear" w:color="auto" w:fill="BEFEE9" w:themeFill="background2"/>
          </w:tcPr>
          <w:p w14:paraId="23D53195" w14:textId="6082F4F4" w:rsidR="00905555" w:rsidRPr="000D78AF" w:rsidRDefault="00905555" w:rsidP="0059240D">
            <w:pPr>
              <w:pStyle w:val="Tablesubheadinglightgreen"/>
            </w:pPr>
            <w:r>
              <w:t>Administered</w:t>
            </w:r>
          </w:p>
        </w:tc>
        <w:tc>
          <w:tcPr>
            <w:tcW w:w="2256" w:type="dxa"/>
            <w:shd w:val="clear" w:color="auto" w:fill="BEFEE9" w:themeFill="background2"/>
          </w:tcPr>
          <w:p w14:paraId="44DBE5FD" w14:textId="77777777" w:rsidR="00905555" w:rsidRPr="000D78AF" w:rsidRDefault="00905555" w:rsidP="0059240D">
            <w:pPr>
              <w:pStyle w:val="Tablesubheadinglightgreen"/>
            </w:pPr>
          </w:p>
        </w:tc>
        <w:tc>
          <w:tcPr>
            <w:tcW w:w="2257" w:type="dxa"/>
            <w:shd w:val="clear" w:color="auto" w:fill="BEFEE9" w:themeFill="background2"/>
          </w:tcPr>
          <w:p w14:paraId="4312F1FA" w14:textId="77777777" w:rsidR="00905555" w:rsidRPr="000D78AF" w:rsidRDefault="00905555" w:rsidP="0059240D">
            <w:pPr>
              <w:pStyle w:val="Tablesubheadinglightgreen"/>
            </w:pPr>
          </w:p>
        </w:tc>
        <w:tc>
          <w:tcPr>
            <w:tcW w:w="2257" w:type="dxa"/>
            <w:shd w:val="clear" w:color="auto" w:fill="BEFEE9" w:themeFill="background2"/>
          </w:tcPr>
          <w:p w14:paraId="48D9E035" w14:textId="77777777" w:rsidR="00905555" w:rsidRPr="000D78AF" w:rsidRDefault="00905555" w:rsidP="0059240D">
            <w:pPr>
              <w:pStyle w:val="Tablesubheadinglightgreen"/>
            </w:pPr>
          </w:p>
        </w:tc>
      </w:tr>
      <w:tr w:rsidR="00905555" w:rsidRPr="000D78AF" w14:paraId="2506931E" w14:textId="77777777" w:rsidTr="0059240D">
        <w:trPr>
          <w:trHeight w:val="43"/>
        </w:trPr>
        <w:tc>
          <w:tcPr>
            <w:tcW w:w="2410" w:type="dxa"/>
          </w:tcPr>
          <w:p w14:paraId="0550C555" w14:textId="32AF7135" w:rsidR="00905555" w:rsidRDefault="00905555" w:rsidP="001C292A">
            <w:pPr>
              <w:pStyle w:val="Tabletext"/>
            </w:pPr>
            <w:r w:rsidRPr="00272A17">
              <w:t>Annual appropriation – ordinary annual services</w:t>
            </w:r>
          </w:p>
        </w:tc>
        <w:tc>
          <w:tcPr>
            <w:tcW w:w="2256" w:type="dxa"/>
          </w:tcPr>
          <w:p w14:paraId="06AF0A80" w14:textId="0F96B9FA" w:rsidR="00905555" w:rsidRDefault="00905555" w:rsidP="001C292A">
            <w:pPr>
              <w:pStyle w:val="Tabletext"/>
            </w:pPr>
            <w:r w:rsidRPr="00272A17">
              <w:t>95,899</w:t>
            </w:r>
          </w:p>
        </w:tc>
        <w:tc>
          <w:tcPr>
            <w:tcW w:w="2257" w:type="dxa"/>
          </w:tcPr>
          <w:p w14:paraId="043281F5" w14:textId="6D7A7DB1" w:rsidR="00905555" w:rsidRDefault="00905555" w:rsidP="001C292A">
            <w:pPr>
              <w:pStyle w:val="Tabletext"/>
            </w:pPr>
            <w:r>
              <w:t>50,875</w:t>
            </w:r>
          </w:p>
        </w:tc>
        <w:tc>
          <w:tcPr>
            <w:tcW w:w="2257" w:type="dxa"/>
          </w:tcPr>
          <w:p w14:paraId="20B042FC" w14:textId="7AC6F133" w:rsidR="00905555" w:rsidRDefault="00905555" w:rsidP="001C292A">
            <w:pPr>
              <w:pStyle w:val="Tabletext"/>
            </w:pPr>
            <w:r>
              <w:t>45,024</w:t>
            </w:r>
          </w:p>
        </w:tc>
      </w:tr>
      <w:tr w:rsidR="00905555" w:rsidRPr="000D78AF" w14:paraId="75A3CD97" w14:textId="77777777" w:rsidTr="0059240D">
        <w:trPr>
          <w:trHeight w:val="43"/>
        </w:trPr>
        <w:tc>
          <w:tcPr>
            <w:tcW w:w="2410" w:type="dxa"/>
          </w:tcPr>
          <w:p w14:paraId="0D70E39D" w14:textId="35362980" w:rsidR="00905555" w:rsidRPr="006922AB" w:rsidRDefault="00905555" w:rsidP="001C292A">
            <w:pPr>
              <w:pStyle w:val="Tabletext"/>
            </w:pPr>
            <w:r w:rsidRPr="006922AB">
              <w:t>Total resourcing and payments</w:t>
            </w:r>
          </w:p>
        </w:tc>
        <w:tc>
          <w:tcPr>
            <w:tcW w:w="2256" w:type="dxa"/>
          </w:tcPr>
          <w:p w14:paraId="3ED8B269" w14:textId="15185C2B" w:rsidR="00905555" w:rsidRDefault="00905555" w:rsidP="001C292A">
            <w:pPr>
              <w:pStyle w:val="Tabletext"/>
            </w:pPr>
            <w:r w:rsidRPr="00272A17">
              <w:t>149,</w:t>
            </w:r>
            <w:r>
              <w:t>996</w:t>
            </w:r>
          </w:p>
        </w:tc>
        <w:tc>
          <w:tcPr>
            <w:tcW w:w="2257" w:type="dxa"/>
          </w:tcPr>
          <w:p w14:paraId="1A413EB6" w14:textId="77616B54" w:rsidR="00905555" w:rsidRDefault="00905555" w:rsidP="001C292A">
            <w:pPr>
              <w:pStyle w:val="Tabletext"/>
            </w:pPr>
            <w:r>
              <w:t>72,702</w:t>
            </w:r>
          </w:p>
        </w:tc>
        <w:tc>
          <w:tcPr>
            <w:tcW w:w="2257" w:type="dxa"/>
          </w:tcPr>
          <w:p w14:paraId="540F9A6B" w14:textId="3DBDB3CC" w:rsidR="00905555" w:rsidRDefault="00905555" w:rsidP="001C292A">
            <w:pPr>
              <w:pStyle w:val="Tabletext"/>
            </w:pPr>
            <w:r>
              <w:t>77,294</w:t>
            </w:r>
          </w:p>
        </w:tc>
      </w:tr>
    </w:tbl>
    <w:p w14:paraId="5CC54CF7" w14:textId="77777777" w:rsidR="009B25C4" w:rsidRPr="00904B2F" w:rsidRDefault="009B25C4" w:rsidP="00904B2F">
      <w:pPr>
        <w:pStyle w:val="BodyText"/>
      </w:pPr>
      <w:r w:rsidRPr="00904B2F">
        <w:br w:type="page"/>
      </w:r>
    </w:p>
    <w:p w14:paraId="627B8815" w14:textId="4193A7F0" w:rsidR="00496BBB" w:rsidRDefault="00672DE0" w:rsidP="00AE60B2">
      <w:pPr>
        <w:pStyle w:val="Tabletitle"/>
      </w:pPr>
      <w:r w:rsidRPr="00991631">
        <w:lastRenderedPageBreak/>
        <w:t>Expenses per Outcome 2025–26</w:t>
      </w:r>
    </w:p>
    <w:tbl>
      <w:tblPr>
        <w:tblStyle w:val="CDCTable11"/>
        <w:tblW w:w="9194" w:type="dxa"/>
        <w:tblLayout w:type="fixed"/>
        <w:tblLook w:val="0420" w:firstRow="1" w:lastRow="0" w:firstColumn="0" w:lastColumn="0" w:noHBand="0" w:noVBand="1"/>
      </w:tblPr>
      <w:tblGrid>
        <w:gridCol w:w="2410"/>
        <w:gridCol w:w="2256"/>
        <w:gridCol w:w="2257"/>
        <w:gridCol w:w="2257"/>
        <w:gridCol w:w="14"/>
      </w:tblGrid>
      <w:tr w:rsidR="00DD4E6B" w:rsidRPr="00407105" w14:paraId="0B56DDE1" w14:textId="77777777" w:rsidTr="00D5112E">
        <w:trPr>
          <w:gridAfter w:val="1"/>
          <w:cnfStyle w:val="100000000000" w:firstRow="1" w:lastRow="0" w:firstColumn="0" w:lastColumn="0" w:oddVBand="0" w:evenVBand="0" w:oddHBand="0" w:evenHBand="0" w:firstRowFirstColumn="0" w:firstRowLastColumn="0" w:lastRowFirstColumn="0" w:lastRowLastColumn="0"/>
          <w:wAfter w:w="14" w:type="dxa"/>
          <w:trHeight w:val="545"/>
          <w:tblHeader/>
        </w:trPr>
        <w:tc>
          <w:tcPr>
            <w:tcW w:w="2410" w:type="dxa"/>
          </w:tcPr>
          <w:p w14:paraId="4CB65C36" w14:textId="78C97ADD" w:rsidR="00DD4E6B" w:rsidRPr="00407105" w:rsidRDefault="00DD4E6B" w:rsidP="00F10398">
            <w:pPr>
              <w:pStyle w:val="Tableheaderrowwhite"/>
            </w:pPr>
          </w:p>
        </w:tc>
        <w:tc>
          <w:tcPr>
            <w:tcW w:w="2256" w:type="dxa"/>
          </w:tcPr>
          <w:p w14:paraId="60B5AEE6" w14:textId="69FC3F31" w:rsidR="00DD4E6B" w:rsidRPr="00407105" w:rsidRDefault="00DD4E6B" w:rsidP="00EA7DB7">
            <w:pPr>
              <w:pStyle w:val="Tableheaderrowwhite"/>
            </w:pPr>
            <w:r w:rsidRPr="00407105">
              <w:t>Budget</w:t>
            </w:r>
            <w:r w:rsidR="00D07E63">
              <w:rPr>
                <w:rStyle w:val="FootnoteReference"/>
              </w:rPr>
              <w:footnoteReference w:id="1"/>
            </w:r>
          </w:p>
          <w:p w14:paraId="35038AFE" w14:textId="77777777" w:rsidR="00DD4E6B" w:rsidRPr="00407105" w:rsidRDefault="00DD4E6B" w:rsidP="00EA7DB7">
            <w:pPr>
              <w:pStyle w:val="Tableheaderrowwhite"/>
            </w:pPr>
            <w:r w:rsidRPr="00407105">
              <w:t>2025–26</w:t>
            </w:r>
          </w:p>
          <w:p w14:paraId="4EA07205" w14:textId="63F7F927" w:rsidR="00DD4E6B" w:rsidRPr="00407105" w:rsidRDefault="00DD4E6B" w:rsidP="00EA7DB7">
            <w:pPr>
              <w:pStyle w:val="Tableheaderrowwhite"/>
            </w:pPr>
            <w:r w:rsidRPr="00407105">
              <w:t>$’000</w:t>
            </w:r>
          </w:p>
        </w:tc>
        <w:tc>
          <w:tcPr>
            <w:tcW w:w="2257" w:type="dxa"/>
          </w:tcPr>
          <w:p w14:paraId="1393D24F" w14:textId="72D02B06" w:rsidR="00DD4E6B" w:rsidRPr="00407105" w:rsidRDefault="00DD4E6B" w:rsidP="00EA7DB7">
            <w:pPr>
              <w:pStyle w:val="Tableheaderrowwhite"/>
            </w:pPr>
            <w:r w:rsidRPr="00407105">
              <w:t>Actual expense</w:t>
            </w:r>
          </w:p>
          <w:p w14:paraId="28F7DCDE" w14:textId="77777777" w:rsidR="00DD4E6B" w:rsidRPr="00407105" w:rsidRDefault="00DD4E6B" w:rsidP="00EA7DB7">
            <w:pPr>
              <w:pStyle w:val="Tableheaderrowwhite"/>
            </w:pPr>
            <w:r w:rsidRPr="00407105">
              <w:t>2025–26</w:t>
            </w:r>
          </w:p>
          <w:p w14:paraId="0AFC59F0" w14:textId="47E10504" w:rsidR="00DD4E6B" w:rsidRPr="00407105" w:rsidRDefault="00DD4E6B" w:rsidP="00EA7DB7">
            <w:pPr>
              <w:pStyle w:val="Tableheaderrowwhite"/>
            </w:pPr>
            <w:r w:rsidRPr="00407105">
              <w:t>$’000</w:t>
            </w:r>
          </w:p>
        </w:tc>
        <w:tc>
          <w:tcPr>
            <w:tcW w:w="2257" w:type="dxa"/>
          </w:tcPr>
          <w:p w14:paraId="3C72E000" w14:textId="19DC53BD" w:rsidR="00DD4E6B" w:rsidRPr="00407105" w:rsidRDefault="00DD4E6B" w:rsidP="00EA7DB7">
            <w:pPr>
              <w:pStyle w:val="Tableheaderrowwhite"/>
            </w:pPr>
            <w:r w:rsidRPr="00407105">
              <w:t>Variance</w:t>
            </w:r>
          </w:p>
          <w:p w14:paraId="3C88BFD0" w14:textId="77777777" w:rsidR="00DD4E6B" w:rsidRPr="00407105" w:rsidRDefault="00DD4E6B" w:rsidP="00EA7DB7">
            <w:pPr>
              <w:pStyle w:val="Tableheaderrowwhite"/>
            </w:pPr>
            <w:r w:rsidRPr="00407105">
              <w:t>2025–26</w:t>
            </w:r>
          </w:p>
          <w:p w14:paraId="0E130942" w14:textId="6533628E" w:rsidR="00DD4E6B" w:rsidRPr="00407105" w:rsidRDefault="00DD4E6B" w:rsidP="00EA7DB7">
            <w:pPr>
              <w:pStyle w:val="Tableheaderrowwhite"/>
            </w:pPr>
            <w:r w:rsidRPr="00407105">
              <w:t>$’000</w:t>
            </w:r>
          </w:p>
        </w:tc>
      </w:tr>
      <w:tr w:rsidR="00DD4E6B" w:rsidRPr="00407105" w14:paraId="472CC16D" w14:textId="77777777" w:rsidTr="0059240D">
        <w:trPr>
          <w:trHeight w:val="43"/>
        </w:trPr>
        <w:tc>
          <w:tcPr>
            <w:tcW w:w="9194" w:type="dxa"/>
            <w:gridSpan w:val="5"/>
          </w:tcPr>
          <w:p w14:paraId="413B03D5" w14:textId="77777777" w:rsidR="00DD4E6B" w:rsidRPr="00407105" w:rsidRDefault="00DD4E6B" w:rsidP="001C292A">
            <w:pPr>
              <w:pStyle w:val="Tabletext"/>
            </w:pPr>
            <w:r w:rsidRPr="00B96D93">
              <w:rPr>
                <w:rStyle w:val="Strong"/>
              </w:rPr>
              <w:t>Outcome 1</w:t>
            </w:r>
            <w:r w:rsidRPr="00407105">
              <w:t>:</w:t>
            </w:r>
            <w:r w:rsidRPr="00D5112E">
              <w:t xml:space="preserve"> Protect and promote the health of all Australians through nationally coordinated public health data and delivery of evidence-informed expert advice; and strategic program development and implementation; to detect, prepare for, prevent, and enable responses to public health threats and disease.</w:t>
            </w:r>
          </w:p>
          <w:p w14:paraId="7644C454" w14:textId="7DC44293" w:rsidR="00BF7658" w:rsidRPr="00B96D93" w:rsidRDefault="00BF7658" w:rsidP="00B96D93">
            <w:pPr>
              <w:pStyle w:val="BodyText"/>
              <w:rPr>
                <w:rStyle w:val="Strong"/>
              </w:rPr>
            </w:pPr>
            <w:r w:rsidRPr="00B96D93">
              <w:rPr>
                <w:rStyle w:val="Strong"/>
              </w:rPr>
              <w:t>Program 1.1</w:t>
            </w:r>
          </w:p>
        </w:tc>
      </w:tr>
      <w:tr w:rsidR="00F90B54" w:rsidRPr="00407105" w14:paraId="01D9D55E" w14:textId="77777777" w:rsidTr="0059240D">
        <w:trPr>
          <w:gridAfter w:val="1"/>
          <w:wAfter w:w="14" w:type="dxa"/>
          <w:trHeight w:val="43"/>
        </w:trPr>
        <w:tc>
          <w:tcPr>
            <w:tcW w:w="2410" w:type="dxa"/>
          </w:tcPr>
          <w:p w14:paraId="1B0556A1" w14:textId="04730EC6" w:rsidR="00F90B54" w:rsidRPr="00D5112E" w:rsidRDefault="00F90B54" w:rsidP="001C292A">
            <w:pPr>
              <w:pStyle w:val="Tabletext"/>
            </w:pPr>
            <w:r w:rsidRPr="00D5112E">
              <w:t>Departmental expenses</w:t>
            </w:r>
          </w:p>
        </w:tc>
        <w:tc>
          <w:tcPr>
            <w:tcW w:w="2256" w:type="dxa"/>
          </w:tcPr>
          <w:p w14:paraId="087518B1" w14:textId="70F48A22" w:rsidR="00F90B54" w:rsidRPr="00D5112E" w:rsidRDefault="00F90B54" w:rsidP="001C292A">
            <w:pPr>
              <w:pStyle w:val="Tabletext"/>
            </w:pPr>
            <w:r w:rsidRPr="00D5112E">
              <w:t>26,343</w:t>
            </w:r>
          </w:p>
        </w:tc>
        <w:tc>
          <w:tcPr>
            <w:tcW w:w="2257" w:type="dxa"/>
          </w:tcPr>
          <w:p w14:paraId="36D924C6" w14:textId="11AD1DAF" w:rsidR="00F90B54" w:rsidRPr="00D5112E" w:rsidRDefault="00556C41" w:rsidP="001C292A">
            <w:pPr>
              <w:pStyle w:val="Tabletext"/>
            </w:pPr>
            <w:r w:rsidRPr="00D5112E">
              <w:t>25,815</w:t>
            </w:r>
          </w:p>
        </w:tc>
        <w:tc>
          <w:tcPr>
            <w:tcW w:w="2257" w:type="dxa"/>
          </w:tcPr>
          <w:p w14:paraId="436481F1" w14:textId="1B1B215F" w:rsidR="00F90B54" w:rsidRPr="00D5112E" w:rsidRDefault="00796379" w:rsidP="001C292A">
            <w:pPr>
              <w:pStyle w:val="Tabletext"/>
            </w:pPr>
            <w:r w:rsidRPr="00D5112E">
              <w:t>528</w:t>
            </w:r>
          </w:p>
        </w:tc>
      </w:tr>
      <w:tr w:rsidR="00F90B54" w:rsidRPr="00407105" w14:paraId="6E6C3644" w14:textId="77777777" w:rsidTr="0059240D">
        <w:trPr>
          <w:gridAfter w:val="1"/>
          <w:wAfter w:w="14" w:type="dxa"/>
          <w:trHeight w:val="43"/>
        </w:trPr>
        <w:tc>
          <w:tcPr>
            <w:tcW w:w="2410" w:type="dxa"/>
          </w:tcPr>
          <w:p w14:paraId="6B889F6D" w14:textId="1E448B8F" w:rsidR="00F90B54" w:rsidRPr="00D5112E" w:rsidRDefault="00F90B54" w:rsidP="001C292A">
            <w:pPr>
              <w:pStyle w:val="Tabletext"/>
            </w:pPr>
            <w:r w:rsidRPr="00D5112E">
              <w:t>Net expenses not requiring appropriation in the budget year</w:t>
            </w:r>
          </w:p>
        </w:tc>
        <w:tc>
          <w:tcPr>
            <w:tcW w:w="2256" w:type="dxa"/>
          </w:tcPr>
          <w:p w14:paraId="735905EA" w14:textId="47CE36EB" w:rsidR="00F90B54" w:rsidRPr="00D5112E" w:rsidRDefault="00F90B54" w:rsidP="001C292A">
            <w:pPr>
              <w:pStyle w:val="Tabletext"/>
            </w:pPr>
            <w:r w:rsidRPr="00D5112E">
              <w:t>(43)</w:t>
            </w:r>
          </w:p>
        </w:tc>
        <w:tc>
          <w:tcPr>
            <w:tcW w:w="2257" w:type="dxa"/>
          </w:tcPr>
          <w:p w14:paraId="3944E2CF" w14:textId="4D1DA1DF" w:rsidR="00F90B54" w:rsidRPr="00D5112E" w:rsidRDefault="00F90B54" w:rsidP="001C292A">
            <w:pPr>
              <w:pStyle w:val="Tabletext"/>
            </w:pPr>
            <w:r w:rsidRPr="00D5112E">
              <w:t>(47)</w:t>
            </w:r>
          </w:p>
        </w:tc>
        <w:tc>
          <w:tcPr>
            <w:tcW w:w="2257" w:type="dxa"/>
          </w:tcPr>
          <w:p w14:paraId="22BE0255" w14:textId="04D7D350" w:rsidR="00F90B54" w:rsidRPr="00D5112E" w:rsidRDefault="00F90B54" w:rsidP="001C292A">
            <w:pPr>
              <w:pStyle w:val="Tabletext"/>
            </w:pPr>
            <w:r w:rsidRPr="00D5112E">
              <w:t>4</w:t>
            </w:r>
          </w:p>
        </w:tc>
      </w:tr>
      <w:tr w:rsidR="00F90B54" w:rsidRPr="00407105" w14:paraId="7A3E10F6" w14:textId="77777777" w:rsidTr="0059240D">
        <w:trPr>
          <w:gridAfter w:val="1"/>
          <w:wAfter w:w="14" w:type="dxa"/>
          <w:trHeight w:val="43"/>
        </w:trPr>
        <w:tc>
          <w:tcPr>
            <w:tcW w:w="2410" w:type="dxa"/>
          </w:tcPr>
          <w:p w14:paraId="658A06D4" w14:textId="7F3E336A" w:rsidR="00F90B54" w:rsidRPr="00D5112E" w:rsidRDefault="00F90B54" w:rsidP="001C292A">
            <w:pPr>
              <w:pStyle w:val="Tabletext"/>
            </w:pPr>
            <w:r w:rsidRPr="00D5112E">
              <w:t>Administered expenses</w:t>
            </w:r>
          </w:p>
        </w:tc>
        <w:tc>
          <w:tcPr>
            <w:tcW w:w="2256" w:type="dxa"/>
          </w:tcPr>
          <w:p w14:paraId="7B34DD8F" w14:textId="2FFFCAC3" w:rsidR="00F90B54" w:rsidRPr="00D5112E" w:rsidRDefault="00F90B54" w:rsidP="001C292A">
            <w:pPr>
              <w:pStyle w:val="Tabletext"/>
            </w:pPr>
            <w:r w:rsidRPr="00D5112E">
              <w:t>80</w:t>
            </w:r>
            <w:r w:rsidR="001F46E3" w:rsidRPr="00D5112E">
              <w:t>,</w:t>
            </w:r>
            <w:r w:rsidRPr="00D5112E">
              <w:t>100</w:t>
            </w:r>
          </w:p>
        </w:tc>
        <w:tc>
          <w:tcPr>
            <w:tcW w:w="2257" w:type="dxa"/>
          </w:tcPr>
          <w:p w14:paraId="3624C264" w14:textId="3D3D6F94" w:rsidR="00F90B54" w:rsidRPr="00D5112E" w:rsidRDefault="00F90B54" w:rsidP="001C292A">
            <w:pPr>
              <w:pStyle w:val="Tabletext"/>
            </w:pPr>
            <w:r w:rsidRPr="00D5112E">
              <w:t>67,031</w:t>
            </w:r>
          </w:p>
        </w:tc>
        <w:tc>
          <w:tcPr>
            <w:tcW w:w="2257" w:type="dxa"/>
          </w:tcPr>
          <w:p w14:paraId="3B425184" w14:textId="77132AC6" w:rsidR="00F90B54" w:rsidRPr="00D5112E" w:rsidRDefault="00080836" w:rsidP="001C292A">
            <w:pPr>
              <w:pStyle w:val="Tabletext"/>
            </w:pPr>
            <w:r w:rsidRPr="00D5112E">
              <w:t>13,069</w:t>
            </w:r>
          </w:p>
        </w:tc>
      </w:tr>
      <w:tr w:rsidR="00F90B54" w:rsidRPr="00407105" w14:paraId="3FBC586F" w14:textId="77777777" w:rsidTr="0059240D">
        <w:trPr>
          <w:gridAfter w:val="1"/>
          <w:wAfter w:w="14" w:type="dxa"/>
          <w:trHeight w:val="43"/>
        </w:trPr>
        <w:tc>
          <w:tcPr>
            <w:tcW w:w="2410" w:type="dxa"/>
          </w:tcPr>
          <w:p w14:paraId="1CDB3052" w14:textId="566CE9B6" w:rsidR="00F90B54" w:rsidRPr="00D5112E" w:rsidRDefault="00F90B54" w:rsidP="001C292A">
            <w:pPr>
              <w:pStyle w:val="Tabletext"/>
            </w:pPr>
            <w:r w:rsidRPr="00D5112E">
              <w:t>Total for Outcome 1</w:t>
            </w:r>
          </w:p>
        </w:tc>
        <w:tc>
          <w:tcPr>
            <w:tcW w:w="2256" w:type="dxa"/>
          </w:tcPr>
          <w:p w14:paraId="65C51AB2" w14:textId="081068A3" w:rsidR="00F90B54" w:rsidRPr="00D5112E" w:rsidRDefault="00F90B54" w:rsidP="001C292A">
            <w:pPr>
              <w:pStyle w:val="Tabletext"/>
            </w:pPr>
            <w:r w:rsidRPr="00D5112E">
              <w:t>106,400</w:t>
            </w:r>
          </w:p>
        </w:tc>
        <w:tc>
          <w:tcPr>
            <w:tcW w:w="2257" w:type="dxa"/>
          </w:tcPr>
          <w:p w14:paraId="1FD983F9" w14:textId="3152A429" w:rsidR="00F90B54" w:rsidRPr="00D5112E" w:rsidRDefault="00F90B54" w:rsidP="001C292A">
            <w:pPr>
              <w:pStyle w:val="Tabletext"/>
            </w:pPr>
            <w:r w:rsidRPr="00D5112E">
              <w:t>92,</w:t>
            </w:r>
            <w:r w:rsidR="00CA4CBA" w:rsidRPr="00D5112E">
              <w:t>799</w:t>
            </w:r>
          </w:p>
        </w:tc>
        <w:tc>
          <w:tcPr>
            <w:tcW w:w="2257" w:type="dxa"/>
          </w:tcPr>
          <w:p w14:paraId="76A8AB30" w14:textId="225D3681" w:rsidR="00F90B54" w:rsidRPr="00D5112E" w:rsidRDefault="00CA4CBA" w:rsidP="001C292A">
            <w:pPr>
              <w:pStyle w:val="Tabletext"/>
            </w:pPr>
            <w:r w:rsidRPr="00D5112E">
              <w:t>13</w:t>
            </w:r>
            <w:r w:rsidR="00407306" w:rsidRPr="00D5112E">
              <w:t>,601</w:t>
            </w:r>
          </w:p>
        </w:tc>
      </w:tr>
      <w:tr w:rsidR="006912CA" w:rsidRPr="00407105" w14:paraId="3D81D297" w14:textId="77777777" w:rsidTr="0059240D">
        <w:trPr>
          <w:gridAfter w:val="1"/>
          <w:wAfter w:w="14" w:type="dxa"/>
          <w:trHeight w:val="43"/>
        </w:trPr>
        <w:tc>
          <w:tcPr>
            <w:tcW w:w="2410" w:type="dxa"/>
          </w:tcPr>
          <w:p w14:paraId="708BB66C" w14:textId="244BAC70" w:rsidR="006912CA" w:rsidRPr="00D5112E" w:rsidRDefault="006912CA" w:rsidP="001C292A">
            <w:pPr>
              <w:pStyle w:val="Tabletext"/>
            </w:pPr>
            <w:r w:rsidRPr="00D5112E">
              <w:t>Average staff levels (number)</w:t>
            </w:r>
            <w:r w:rsidR="006968AB" w:rsidRPr="00D5112E">
              <w:rPr>
                <w:rStyle w:val="FootnoteReference"/>
              </w:rPr>
              <w:footnoteReference w:id="2"/>
            </w:r>
          </w:p>
        </w:tc>
        <w:tc>
          <w:tcPr>
            <w:tcW w:w="2256" w:type="dxa"/>
          </w:tcPr>
          <w:p w14:paraId="3AE2535B" w14:textId="43CCB367" w:rsidR="006912CA" w:rsidRPr="00D5112E" w:rsidRDefault="006912CA" w:rsidP="001C292A">
            <w:pPr>
              <w:pStyle w:val="Tabletext"/>
            </w:pPr>
            <w:r w:rsidRPr="00D5112E">
              <w:t>126</w:t>
            </w:r>
          </w:p>
        </w:tc>
        <w:tc>
          <w:tcPr>
            <w:tcW w:w="2257" w:type="dxa"/>
          </w:tcPr>
          <w:p w14:paraId="17A4A94C" w14:textId="126B8A9F" w:rsidR="006912CA" w:rsidRPr="00D5112E" w:rsidRDefault="006912CA" w:rsidP="001C292A">
            <w:pPr>
              <w:pStyle w:val="Tabletext"/>
            </w:pPr>
            <w:r w:rsidRPr="00D5112E">
              <w:t>113</w:t>
            </w:r>
          </w:p>
        </w:tc>
        <w:tc>
          <w:tcPr>
            <w:tcW w:w="2257" w:type="dxa"/>
          </w:tcPr>
          <w:p w14:paraId="22FF76EB" w14:textId="37CCD745" w:rsidR="006912CA" w:rsidRPr="00D5112E" w:rsidRDefault="006912CA" w:rsidP="001C292A">
            <w:pPr>
              <w:pStyle w:val="Tabletext"/>
            </w:pPr>
            <w:r w:rsidRPr="00D5112E">
              <w:t>13</w:t>
            </w:r>
          </w:p>
        </w:tc>
      </w:tr>
    </w:tbl>
    <w:p w14:paraId="2B5F9C5E" w14:textId="31D6586A" w:rsidR="00E970ED" w:rsidRPr="00450582" w:rsidRDefault="00E970ED" w:rsidP="00450582">
      <w:pPr>
        <w:pStyle w:val="BodyText"/>
      </w:pPr>
      <w:r>
        <w:br w:type="page"/>
      </w:r>
    </w:p>
    <w:p w14:paraId="0DFE9792" w14:textId="77777777" w:rsidR="00E970ED" w:rsidRPr="00A87932" w:rsidRDefault="00E970ED" w:rsidP="00CB407C">
      <w:pPr>
        <w:pStyle w:val="Heading1Numbered"/>
      </w:pPr>
      <w:bookmarkStart w:id="37" w:name="_Toc240369374"/>
      <w:bookmarkStart w:id="38" w:name="_Toc243407322"/>
      <w:r w:rsidRPr="00A87932">
        <w:lastRenderedPageBreak/>
        <w:t>Management and accountability</w:t>
      </w:r>
      <w:bookmarkEnd w:id="37"/>
      <w:bookmarkEnd w:id="38"/>
    </w:p>
    <w:p w14:paraId="33CE17E5" w14:textId="77777777" w:rsidR="00E970ED" w:rsidRPr="00572FE6" w:rsidRDefault="00E970ED" w:rsidP="00CB407C">
      <w:pPr>
        <w:pStyle w:val="Heading2Numbered"/>
      </w:pPr>
      <w:bookmarkStart w:id="39" w:name="_Toc240369375"/>
      <w:bookmarkStart w:id="40" w:name="_Toc243407323"/>
      <w:r w:rsidRPr="00572FE6">
        <w:t>Corporate governance</w:t>
      </w:r>
      <w:bookmarkEnd w:id="39"/>
      <w:bookmarkEnd w:id="40"/>
    </w:p>
    <w:p w14:paraId="50246DC1" w14:textId="2CA2189C" w:rsidR="0061140D" w:rsidRPr="0030531D" w:rsidRDefault="00460C1D" w:rsidP="00100B36">
      <w:pPr>
        <w:pStyle w:val="BodyText"/>
      </w:pPr>
      <w:r w:rsidRPr="00DD2C4A">
        <w:t>During the reporting period, Mr Paul McCormack served as Acting Director-General and Accountable Authority from 1 January 2026 to 28 February 2026. On 1 March 2026, Professor Zoe Wainer commenced as Director-General and assumed the role of Accountable Authority under the PGPA Act. Overall accountability for the CDC rests with the Director-General, who is responsible for the agency's governance, performance, and proper use and management of public resources.</w:t>
      </w:r>
    </w:p>
    <w:p w14:paraId="76528A1D" w14:textId="719565B8" w:rsidR="00E970ED" w:rsidRPr="0030531D" w:rsidRDefault="00E970ED" w:rsidP="00100B36">
      <w:pPr>
        <w:pStyle w:val="BodyText"/>
      </w:pPr>
      <w:r w:rsidRPr="0030531D">
        <w:t>The CDC published its 2025</w:t>
      </w:r>
      <w:r w:rsidR="00D452A4" w:rsidRPr="0030531D">
        <w:t>–</w:t>
      </w:r>
      <w:r w:rsidRPr="0030531D">
        <w:t xml:space="preserve">26 Corporate Plan on 12 June 2026. It outlined the CDC’s vision and mission, objectives, key </w:t>
      </w:r>
      <w:r w:rsidR="009F1DCB" w:rsidRPr="0030531D">
        <w:t>activities</w:t>
      </w:r>
      <w:r w:rsidRPr="0030531D">
        <w:t xml:space="preserve"> and performance criteria for the next 4 years.</w:t>
      </w:r>
    </w:p>
    <w:p w14:paraId="5789690E" w14:textId="77777777" w:rsidR="00E970ED" w:rsidRPr="0030531D" w:rsidRDefault="00E970ED" w:rsidP="00100B36">
      <w:pPr>
        <w:pStyle w:val="BodyText"/>
      </w:pPr>
      <w:r w:rsidRPr="0030531D">
        <w:t xml:space="preserve">The corporate plan is available on the website </w:t>
      </w:r>
      <w:hyperlink r:id="rId17" w:history="1">
        <w:r w:rsidRPr="0030531D">
          <w:rPr>
            <w:rStyle w:val="Hyperlink"/>
          </w:rPr>
          <w:t>www.cdc.gov.au</w:t>
        </w:r>
      </w:hyperlink>
    </w:p>
    <w:p w14:paraId="4D9014ED" w14:textId="29055C56" w:rsidR="00E970ED" w:rsidRPr="0030531D" w:rsidRDefault="00E970ED" w:rsidP="00100B36">
      <w:pPr>
        <w:pStyle w:val="BodyText"/>
      </w:pPr>
      <w:r w:rsidRPr="0030531D">
        <w:t xml:space="preserve">Strong corporate governance underpins the CDC’s role as a trusted national public health authority. To support the Director-General as accountable authority, the CDC has established senior governance committees that provide advice, assurance and oversight on strategy, risk, performance and the delivery of </w:t>
      </w:r>
      <w:r w:rsidR="002274B2" w:rsidRPr="0030531D">
        <w:t>high-priority</w:t>
      </w:r>
      <w:r w:rsidRPr="0030531D">
        <w:t xml:space="preserve"> initiatives. These arrangements will be reviewed and refined as the agency matures.</w:t>
      </w:r>
    </w:p>
    <w:p w14:paraId="54C7ECDE" w14:textId="28B63950" w:rsidR="00E37436" w:rsidRPr="0030531D" w:rsidRDefault="00E970ED" w:rsidP="00100B36">
      <w:pPr>
        <w:pStyle w:val="BodyText"/>
      </w:pPr>
      <w:r w:rsidRPr="0030531D">
        <w:t>The key governance committees and their roles are outlined below.</w:t>
      </w:r>
    </w:p>
    <w:p w14:paraId="5D73C354" w14:textId="77777777" w:rsidR="00E970ED" w:rsidRPr="00096496" w:rsidRDefault="00E970ED" w:rsidP="00D25B62">
      <w:pPr>
        <w:pStyle w:val="Tabletitle"/>
      </w:pPr>
      <w:bookmarkStart w:id="41" w:name="_Toc221531827"/>
      <w:r w:rsidRPr="00096496">
        <w:t>Key governance committees and roles</w:t>
      </w:r>
      <w:bookmarkEnd w:id="41"/>
    </w:p>
    <w:tbl>
      <w:tblPr>
        <w:tblStyle w:val="CDCTable11"/>
        <w:tblW w:w="8892" w:type="dxa"/>
        <w:tblLayout w:type="fixed"/>
        <w:tblLook w:val="04A0" w:firstRow="1" w:lastRow="0" w:firstColumn="1" w:lastColumn="0" w:noHBand="0" w:noVBand="1"/>
      </w:tblPr>
      <w:tblGrid>
        <w:gridCol w:w="2694"/>
        <w:gridCol w:w="6198"/>
      </w:tblGrid>
      <w:tr w:rsidR="004F50A6" w:rsidRPr="000D78AF" w14:paraId="1D6FB329" w14:textId="77777777" w:rsidTr="00D5112E">
        <w:trPr>
          <w:cnfStyle w:val="100000000000" w:firstRow="1" w:lastRow="0" w:firstColumn="0" w:lastColumn="0" w:oddVBand="0" w:evenVBand="0" w:oddHBand="0" w:evenHBand="0" w:firstRowFirstColumn="0" w:firstRowLastColumn="0" w:lastRowFirstColumn="0" w:lastRowLastColumn="0"/>
          <w:trHeight w:val="545"/>
          <w:tblHeader/>
        </w:trPr>
        <w:tc>
          <w:tcPr>
            <w:cnfStyle w:val="001000000000" w:firstRow="0" w:lastRow="0" w:firstColumn="1" w:lastColumn="0" w:oddVBand="0" w:evenVBand="0" w:oddHBand="0" w:evenHBand="0" w:firstRowFirstColumn="0" w:firstRowLastColumn="0" w:lastRowFirstColumn="0" w:lastRowLastColumn="0"/>
            <w:tcW w:w="2694" w:type="dxa"/>
          </w:tcPr>
          <w:p w14:paraId="3D19531E" w14:textId="7CF06303" w:rsidR="004F50A6" w:rsidRPr="00C6013F" w:rsidRDefault="004F50A6" w:rsidP="00B50F53">
            <w:pPr>
              <w:pStyle w:val="Tableheaderrowwhite"/>
            </w:pPr>
            <w:r w:rsidRPr="00ED19A6">
              <w:t xml:space="preserve">Senior governance and </w:t>
            </w:r>
            <w:r w:rsidR="002456C3" w:rsidRPr="00B346AE">
              <w:t>a</w:t>
            </w:r>
            <w:r w:rsidRPr="00B346AE">
              <w:t>ssurance</w:t>
            </w:r>
            <w:r w:rsidRPr="00ED19A6">
              <w:t xml:space="preserve"> committees</w:t>
            </w:r>
          </w:p>
        </w:tc>
        <w:tc>
          <w:tcPr>
            <w:tcW w:w="6198" w:type="dxa"/>
          </w:tcPr>
          <w:p w14:paraId="0F968B6E" w14:textId="77777777" w:rsidR="004F50A6" w:rsidRPr="00C6013F" w:rsidRDefault="004F50A6" w:rsidP="00B50F53">
            <w:pPr>
              <w:pStyle w:val="Tableheaderrowwhite"/>
              <w:cnfStyle w:val="100000000000" w:firstRow="1" w:lastRow="0" w:firstColumn="0" w:lastColumn="0" w:oddVBand="0" w:evenVBand="0" w:oddHBand="0" w:evenHBand="0" w:firstRowFirstColumn="0" w:firstRowLastColumn="0" w:lastRowFirstColumn="0" w:lastRowLastColumn="0"/>
            </w:pPr>
            <w:r w:rsidRPr="00ED19A6">
              <w:t>Advice and recommendations</w:t>
            </w:r>
          </w:p>
        </w:tc>
      </w:tr>
      <w:tr w:rsidR="004F50A6" w:rsidRPr="00ED19A6" w14:paraId="7FBAE08F" w14:textId="77777777" w:rsidTr="00D5112E">
        <w:trPr>
          <w:trHeight w:val="43"/>
        </w:trPr>
        <w:tc>
          <w:tcPr>
            <w:cnfStyle w:val="001000000000" w:firstRow="0" w:lastRow="0" w:firstColumn="1" w:lastColumn="0" w:oddVBand="0" w:evenVBand="0" w:oddHBand="0" w:evenHBand="0" w:firstRowFirstColumn="0" w:firstRowLastColumn="0" w:lastRowFirstColumn="0" w:lastRowLastColumn="0"/>
            <w:tcW w:w="2694" w:type="dxa"/>
          </w:tcPr>
          <w:p w14:paraId="6138E836" w14:textId="77777777" w:rsidR="004F50A6" w:rsidRPr="00D5112E" w:rsidRDefault="004F50A6" w:rsidP="001C292A">
            <w:pPr>
              <w:pStyle w:val="Tabletext"/>
            </w:pPr>
            <w:r w:rsidRPr="00D5112E">
              <w:t>Executive Committee</w:t>
            </w:r>
          </w:p>
        </w:tc>
        <w:tc>
          <w:tcPr>
            <w:tcW w:w="6198" w:type="dxa"/>
          </w:tcPr>
          <w:p w14:paraId="5F3141EC" w14:textId="496834FA" w:rsidR="004F50A6" w:rsidRPr="00D5112E" w:rsidRDefault="004F50A6" w:rsidP="001C292A">
            <w:pPr>
              <w:pStyle w:val="Tabletext"/>
              <w:cnfStyle w:val="000000000000" w:firstRow="0" w:lastRow="0" w:firstColumn="0" w:lastColumn="0" w:oddVBand="0" w:evenVBand="0" w:oddHBand="0" w:evenHBand="0" w:firstRowFirstColumn="0" w:firstRowLastColumn="0" w:lastRowFirstColumn="0" w:lastRowLastColumn="0"/>
            </w:pPr>
            <w:r w:rsidRPr="00D5112E">
              <w:t>The senior management committee of the entity, comprising the Director-General and Deputy Directors-General. It operate</w:t>
            </w:r>
            <w:r w:rsidR="00456B31" w:rsidRPr="00D5112E">
              <w:t>d</w:t>
            </w:r>
            <w:r w:rsidRPr="00D5112E">
              <w:t xml:space="preserve"> in an advisory capacity to support the Director-General, as the Accountable Authority, to discharge their functions under the Act and other public administration legislation. The Committee provide</w:t>
            </w:r>
            <w:r w:rsidR="00456B31" w:rsidRPr="00D5112E">
              <w:t>d</w:t>
            </w:r>
            <w:r w:rsidRPr="00D5112E">
              <w:t xml:space="preserve"> strategic leadership, coordination and management oversight, and support</w:t>
            </w:r>
            <w:r w:rsidR="00456B31" w:rsidRPr="00D5112E">
              <w:t>ed</w:t>
            </w:r>
            <w:r w:rsidRPr="00D5112E">
              <w:t xml:space="preserve"> whole-of-agency alignment on priorities, performance and risks, including oversight of matters related to the Corporate Plan and Portfolio Budget Statements.</w:t>
            </w:r>
          </w:p>
        </w:tc>
      </w:tr>
      <w:tr w:rsidR="004F50A6" w:rsidRPr="00ED19A6" w14:paraId="73C71AA7" w14:textId="77777777" w:rsidTr="00D5112E">
        <w:trPr>
          <w:trHeight w:val="43"/>
        </w:trPr>
        <w:tc>
          <w:tcPr>
            <w:cnfStyle w:val="001000000000" w:firstRow="0" w:lastRow="0" w:firstColumn="1" w:lastColumn="0" w:oddVBand="0" w:evenVBand="0" w:oddHBand="0" w:evenHBand="0" w:firstRowFirstColumn="0" w:firstRowLastColumn="0" w:lastRowFirstColumn="0" w:lastRowLastColumn="0"/>
            <w:tcW w:w="2694" w:type="dxa"/>
          </w:tcPr>
          <w:p w14:paraId="3F45C862" w14:textId="1B5118DC" w:rsidR="004F50A6" w:rsidRPr="00D5112E" w:rsidRDefault="004F50A6" w:rsidP="001C292A">
            <w:pPr>
              <w:pStyle w:val="Tabletext"/>
            </w:pPr>
            <w:r w:rsidRPr="00D5112E">
              <w:t>Audit and Risk Committee</w:t>
            </w:r>
            <w:r w:rsidR="005F01E4" w:rsidRPr="00D5112E">
              <w:t xml:space="preserve"> (ARC)</w:t>
            </w:r>
          </w:p>
        </w:tc>
        <w:tc>
          <w:tcPr>
            <w:tcW w:w="6198" w:type="dxa"/>
          </w:tcPr>
          <w:p w14:paraId="732529F2" w14:textId="59297081" w:rsidR="004F50A6" w:rsidRPr="00D5112E" w:rsidRDefault="004F50A6" w:rsidP="001C292A">
            <w:pPr>
              <w:pStyle w:val="Tabletext"/>
              <w:cnfStyle w:val="000000000000" w:firstRow="0" w:lastRow="0" w:firstColumn="0" w:lastColumn="0" w:oddVBand="0" w:evenVBand="0" w:oddHBand="0" w:evenHBand="0" w:firstRowFirstColumn="0" w:firstRowLastColumn="0" w:lastRowFirstColumn="0" w:lastRowLastColumn="0"/>
            </w:pPr>
            <w:r w:rsidRPr="00D5112E">
              <w:t>An independent committee that provide</w:t>
            </w:r>
            <w:r w:rsidR="00456B31" w:rsidRPr="00D5112E">
              <w:t>d</w:t>
            </w:r>
            <w:r w:rsidRPr="00D5112E">
              <w:t xml:space="preserve"> advice and assurance to the Director-General on the appropriateness of the CDC’s financial reporting, systems of internal control, performance reporting, and risk oversight and management arrangements, in accordance with the PGPA Act and related policy requirements.</w:t>
            </w:r>
          </w:p>
        </w:tc>
      </w:tr>
      <w:tr w:rsidR="004F50A6" w:rsidRPr="00ED19A6" w14:paraId="5CF1B5B4" w14:textId="77777777" w:rsidTr="00D5112E">
        <w:trPr>
          <w:trHeight w:val="43"/>
        </w:trPr>
        <w:tc>
          <w:tcPr>
            <w:cnfStyle w:val="001000000000" w:firstRow="0" w:lastRow="0" w:firstColumn="1" w:lastColumn="0" w:oddVBand="0" w:evenVBand="0" w:oddHBand="0" w:evenHBand="0" w:firstRowFirstColumn="0" w:firstRowLastColumn="0" w:lastRowFirstColumn="0" w:lastRowLastColumn="0"/>
            <w:tcW w:w="2694" w:type="dxa"/>
          </w:tcPr>
          <w:p w14:paraId="38566EAE" w14:textId="00DACB9A" w:rsidR="004F50A6" w:rsidRPr="00D5112E" w:rsidRDefault="004F50A6" w:rsidP="001C292A">
            <w:pPr>
              <w:pStyle w:val="Tabletext"/>
            </w:pPr>
            <w:r w:rsidRPr="00D5112E">
              <w:t>Data Governance Committee</w:t>
            </w:r>
            <w:r w:rsidR="00A97F4C" w:rsidRPr="00D5112E">
              <w:t xml:space="preserve"> </w:t>
            </w:r>
            <w:r w:rsidR="006F31FD" w:rsidRPr="00D5112E">
              <w:t xml:space="preserve">or </w:t>
            </w:r>
            <w:r w:rsidR="00A97F4C" w:rsidRPr="00D5112E">
              <w:t>Data</w:t>
            </w:r>
            <w:r w:rsidR="00A747AD" w:rsidRPr="00D5112E">
              <w:t>,</w:t>
            </w:r>
            <w:r w:rsidR="00FD7E5F" w:rsidRPr="00D5112E">
              <w:t xml:space="preserve"> </w:t>
            </w:r>
            <w:r w:rsidR="00F607C0" w:rsidRPr="00D5112E">
              <w:t xml:space="preserve">Analytics </w:t>
            </w:r>
            <w:r w:rsidR="00FD7E5F" w:rsidRPr="00D5112E">
              <w:t>and Digital Subcommittee</w:t>
            </w:r>
          </w:p>
        </w:tc>
        <w:tc>
          <w:tcPr>
            <w:tcW w:w="6198" w:type="dxa"/>
          </w:tcPr>
          <w:p w14:paraId="66E0E658" w14:textId="4803C110" w:rsidR="004F50A6" w:rsidRPr="00D5112E" w:rsidRDefault="004F50A6" w:rsidP="001C292A">
            <w:pPr>
              <w:pStyle w:val="Tabletext"/>
              <w:cnfStyle w:val="000000000000" w:firstRow="0" w:lastRow="0" w:firstColumn="0" w:lastColumn="0" w:oddVBand="0" w:evenVBand="0" w:oddHBand="0" w:evenHBand="0" w:firstRowFirstColumn="0" w:firstRowLastColumn="0" w:lastRowFirstColumn="0" w:lastRowLastColumn="0"/>
            </w:pPr>
            <w:r w:rsidRPr="00D5112E">
              <w:t>The Data</w:t>
            </w:r>
            <w:r w:rsidR="00FD7E5F" w:rsidRPr="00D5112E">
              <w:t xml:space="preserve">, </w:t>
            </w:r>
            <w:r w:rsidR="00182063" w:rsidRPr="00D5112E">
              <w:t>Analytics</w:t>
            </w:r>
            <w:r w:rsidR="00FD7E5F" w:rsidRPr="00D5112E">
              <w:t xml:space="preserve"> and Digital Subcommittee</w:t>
            </w:r>
            <w:r w:rsidRPr="00D5112E">
              <w:t xml:space="preserve"> provide</w:t>
            </w:r>
            <w:r w:rsidR="00DF7733" w:rsidRPr="00D5112E">
              <w:t>d</w:t>
            </w:r>
            <w:r w:rsidRPr="00D5112E">
              <w:t xml:space="preserve"> the oversight and assurance for CDC data practices, including governance of CDC-owned and managed data assets and oversight of CDC use of external data. It</w:t>
            </w:r>
            <w:r w:rsidR="00BA308C" w:rsidRPr="00D5112E">
              <w:t xml:space="preserve"> </w:t>
            </w:r>
            <w:r w:rsidRPr="00D5112E">
              <w:t>operates</w:t>
            </w:r>
            <w:r w:rsidR="00BA308C" w:rsidRPr="00D5112E">
              <w:t xml:space="preserve"> </w:t>
            </w:r>
            <w:r w:rsidRPr="00D5112E">
              <w:t>within the authorising environment set by the CDC Act and supports ethical,</w:t>
            </w:r>
            <w:r w:rsidR="00BA308C" w:rsidRPr="00D5112E">
              <w:t xml:space="preserve"> </w:t>
            </w:r>
            <w:r w:rsidRPr="00D5112E">
              <w:t>lawful</w:t>
            </w:r>
            <w:r w:rsidR="00BA308C" w:rsidRPr="00D5112E">
              <w:t xml:space="preserve"> </w:t>
            </w:r>
            <w:r w:rsidRPr="00D5112E">
              <w:t>and transparent data use.</w:t>
            </w:r>
          </w:p>
        </w:tc>
      </w:tr>
    </w:tbl>
    <w:p w14:paraId="3FD49E45" w14:textId="47709E27" w:rsidR="00E970ED" w:rsidRPr="00572FE6" w:rsidRDefault="00E970ED" w:rsidP="000E2A51">
      <w:pPr>
        <w:pStyle w:val="Heading3"/>
      </w:pPr>
      <w:bookmarkStart w:id="42" w:name="_Toc240369376"/>
      <w:bookmarkStart w:id="43" w:name="_Toc243407324"/>
      <w:r w:rsidRPr="00572FE6">
        <w:lastRenderedPageBreak/>
        <w:t>Fraud and corruption control and prevention</w:t>
      </w:r>
      <w:bookmarkEnd w:id="42"/>
      <w:bookmarkEnd w:id="43"/>
    </w:p>
    <w:p w14:paraId="65F10164" w14:textId="5F63D49D" w:rsidR="00E970ED" w:rsidRPr="00825070" w:rsidRDefault="00E970ED" w:rsidP="00825070">
      <w:pPr>
        <w:pStyle w:val="BodyText"/>
      </w:pPr>
      <w:r w:rsidRPr="00825070">
        <w:t xml:space="preserve">The CDC is committed to maintaining robust fraud and corruption control arrangements. We have implemented all reasonable measures to prevent, detect and respond to fraud and corruption, consistent with section 10 of the </w:t>
      </w:r>
      <w:r w:rsidR="00D52616" w:rsidRPr="00983891">
        <w:t>PGPA</w:t>
      </w:r>
      <w:r w:rsidRPr="00825070">
        <w:t xml:space="preserve"> Rule.</w:t>
      </w:r>
    </w:p>
    <w:p w14:paraId="69CF4081" w14:textId="2C9EAD90" w:rsidR="00E970ED" w:rsidRPr="00825070" w:rsidRDefault="00E970ED" w:rsidP="00825070">
      <w:pPr>
        <w:pStyle w:val="BodyText"/>
      </w:pPr>
      <w:r w:rsidRPr="00825070">
        <w:t>The CDC’s Fraud and Corruption Control Plan outline</w:t>
      </w:r>
      <w:r w:rsidR="008D2D49" w:rsidRPr="00825070">
        <w:t>d</w:t>
      </w:r>
      <w:r w:rsidRPr="00825070">
        <w:t xml:space="preserve"> our approach to preventing, detecting, reporting and investigating fraud and corruption. It also sets out actions to address harm caused by fraudulent activity, recover any proceeds, support external scrutiny and accountability, and ensure staff complete annual mandatory fraud awareness training. The plan aligns with the Commonwealth Fraud and Corruption Control Framework 2024, Resource Management Guide 201, the CDC’s Risk Management Framework and the Accountable Authority Instructions.</w:t>
      </w:r>
    </w:p>
    <w:p w14:paraId="1355192D" w14:textId="3AB4B5E3" w:rsidR="00E970ED" w:rsidRPr="00825070" w:rsidRDefault="00E970ED" w:rsidP="00825070">
      <w:pPr>
        <w:pStyle w:val="BodyText"/>
      </w:pPr>
      <w:r w:rsidRPr="00825070">
        <w:t>The CDC recognises the Australian community’s expectation that Commonwealth entities and officials manage public resources responsibly. We remain committed to protecting public resources and maintaining high standards of integrity. During 2025–26, no suspected or actual instances of fraud or corruption were detected.</w:t>
      </w:r>
    </w:p>
    <w:p w14:paraId="49CB96B1" w14:textId="256E48CD" w:rsidR="00003658" w:rsidRPr="00825070" w:rsidRDefault="00C9512A" w:rsidP="00825070">
      <w:pPr>
        <w:pStyle w:val="BodyText"/>
      </w:pPr>
      <w:r w:rsidRPr="00825070">
        <w:t xml:space="preserve">Certification of Fraud and </w:t>
      </w:r>
      <w:r w:rsidR="00840DBB" w:rsidRPr="00825070">
        <w:t>Co</w:t>
      </w:r>
      <w:r w:rsidR="002B442D" w:rsidRPr="00825070">
        <w:t>rruption C</w:t>
      </w:r>
      <w:r w:rsidR="002368F8" w:rsidRPr="00825070">
        <w:t>ontrol Arrangements</w:t>
      </w:r>
    </w:p>
    <w:p w14:paraId="2E6914F1" w14:textId="77777777" w:rsidR="00105376" w:rsidRDefault="002368F8" w:rsidP="00395F9F">
      <w:pPr>
        <w:pStyle w:val="BodyText"/>
      </w:pPr>
      <w:r>
        <w:t>I, Zoe Wainer</w:t>
      </w:r>
      <w:r w:rsidR="00367FAB">
        <w:t xml:space="preserve">, certify </w:t>
      </w:r>
      <w:r w:rsidR="00D73D3E">
        <w:t xml:space="preserve">that I am satisfied </w:t>
      </w:r>
      <w:r w:rsidR="00F30008">
        <w:t>that for 202</w:t>
      </w:r>
      <w:r w:rsidR="0050161D">
        <w:t>5-26</w:t>
      </w:r>
      <w:r w:rsidR="00105376">
        <w:t xml:space="preserve">, the CDC has: </w:t>
      </w:r>
    </w:p>
    <w:p w14:paraId="7304DE08" w14:textId="516E177F" w:rsidR="002368F8" w:rsidRPr="00D5112E" w:rsidRDefault="00105376" w:rsidP="00D5112E">
      <w:pPr>
        <w:pStyle w:val="ListBullet"/>
      </w:pPr>
      <w:r w:rsidRPr="00D5112E">
        <w:t xml:space="preserve">Prepared </w:t>
      </w:r>
      <w:r w:rsidR="000D5948" w:rsidRPr="00D5112E">
        <w:t>a fraud and corruption control plan and associated risk assessment</w:t>
      </w:r>
    </w:p>
    <w:p w14:paraId="7E682D4C" w14:textId="4F9BEC1A" w:rsidR="00634758" w:rsidRPr="00D5112E" w:rsidRDefault="00FB1122" w:rsidP="00D5112E">
      <w:pPr>
        <w:pStyle w:val="ListBullet"/>
      </w:pPr>
      <w:r w:rsidRPr="00D5112E">
        <w:t>appropriate prevention, detection, investigation and reporting mechanisms that meet the CDC’s needs</w:t>
      </w:r>
    </w:p>
    <w:p w14:paraId="29D1DB70" w14:textId="77777777" w:rsidR="00B346AE" w:rsidRPr="00D5112E" w:rsidRDefault="000875EF" w:rsidP="00D5112E">
      <w:pPr>
        <w:pStyle w:val="ListBullet"/>
      </w:pPr>
      <w:r w:rsidRPr="00D5112E">
        <w:t>taken all reasonable measures to appropriately deal with fraud and corruption relating to the CDC.</w:t>
      </w:r>
    </w:p>
    <w:p w14:paraId="0FCFABEE" w14:textId="77777777" w:rsidR="00890392" w:rsidRPr="00334529" w:rsidRDefault="009B7D8D" w:rsidP="00334529">
      <w:pPr>
        <w:pStyle w:val="NoSpacing"/>
      </w:pPr>
      <w:r w:rsidRPr="00B96D93">
        <w:t>Professor Zoe</w:t>
      </w:r>
      <w:r w:rsidRPr="00334529">
        <w:t xml:space="preserve"> Wainer</w:t>
      </w:r>
    </w:p>
    <w:p w14:paraId="36F521D9" w14:textId="0D715909" w:rsidR="009B7D8D" w:rsidRPr="00334529" w:rsidRDefault="009B7D8D" w:rsidP="00334529">
      <w:pPr>
        <w:pStyle w:val="NoSpacing"/>
      </w:pPr>
      <w:r w:rsidRPr="00334529">
        <w:t>Director-General</w:t>
      </w:r>
    </w:p>
    <w:p w14:paraId="75204471" w14:textId="77777777" w:rsidR="009B7D8D" w:rsidRPr="00334529" w:rsidRDefault="009B7D8D" w:rsidP="00334529">
      <w:pPr>
        <w:pStyle w:val="NoSpacing"/>
      </w:pPr>
      <w:r w:rsidRPr="00334529">
        <w:t>Australian Centre for Disease Control</w:t>
      </w:r>
    </w:p>
    <w:p w14:paraId="44142627" w14:textId="4A152B19" w:rsidR="00B346AE" w:rsidRPr="00257FC6" w:rsidRDefault="00CD0546" w:rsidP="00334529">
      <w:pPr>
        <w:pStyle w:val="NoSpacing"/>
      </w:pPr>
      <w:r w:rsidRPr="00334529">
        <w:t xml:space="preserve">Date: </w:t>
      </w:r>
      <w:r w:rsidR="007533C6" w:rsidRPr="00334529">
        <w:t>14/</w:t>
      </w:r>
      <w:r w:rsidR="00C46868" w:rsidRPr="00334529">
        <w:t>10/26</w:t>
      </w:r>
      <w:r w:rsidR="005C253A" w:rsidRPr="00257FC6">
        <w:br w:type="page"/>
      </w:r>
    </w:p>
    <w:p w14:paraId="3D648B95" w14:textId="654511B6" w:rsidR="00E970ED" w:rsidRPr="00572FE6" w:rsidRDefault="00E970ED" w:rsidP="00CB407C">
      <w:pPr>
        <w:pStyle w:val="Heading2Numbered"/>
      </w:pPr>
      <w:bookmarkStart w:id="44" w:name="_Toc240369377"/>
      <w:bookmarkStart w:id="45" w:name="_Toc243407325"/>
      <w:r w:rsidRPr="00572FE6">
        <w:lastRenderedPageBreak/>
        <w:t xml:space="preserve">Audit </w:t>
      </w:r>
      <w:r w:rsidR="00D1335B">
        <w:t xml:space="preserve">and </w:t>
      </w:r>
      <w:r w:rsidR="00D77598">
        <w:t>r</w:t>
      </w:r>
      <w:r w:rsidR="00D1335B">
        <w:t xml:space="preserve">isk </w:t>
      </w:r>
      <w:r w:rsidR="00D77598">
        <w:t>c</w:t>
      </w:r>
      <w:r w:rsidRPr="00572FE6">
        <w:t>ommittee</w:t>
      </w:r>
      <w:bookmarkEnd w:id="44"/>
      <w:bookmarkEnd w:id="45"/>
    </w:p>
    <w:p w14:paraId="624E6995" w14:textId="4C5CE603" w:rsidR="00E970ED" w:rsidRDefault="00E970ED" w:rsidP="00334529">
      <w:pPr>
        <w:pStyle w:val="BodyText"/>
      </w:pPr>
      <w:r w:rsidRPr="00D75A42">
        <w:t xml:space="preserve">The </w:t>
      </w:r>
      <w:r w:rsidR="005F01E4">
        <w:t>CDC ARC</w:t>
      </w:r>
      <w:r w:rsidRPr="00D75A42">
        <w:t xml:space="preserve"> Charter is available on </w:t>
      </w:r>
      <w:r w:rsidRPr="006324A1">
        <w:t xml:space="preserve">the CDC </w:t>
      </w:r>
      <w:r w:rsidRPr="00D75A42">
        <w:t>website at</w:t>
      </w:r>
      <w:r w:rsidRPr="00825070">
        <w:t>:</w:t>
      </w:r>
      <w:r w:rsidR="00904B2F" w:rsidRPr="00825070">
        <w:t xml:space="preserve"> </w:t>
      </w:r>
      <w:hyperlink r:id="rId18" w:history="1">
        <w:r w:rsidR="00904B2F" w:rsidRPr="00E51577">
          <w:rPr>
            <w:rStyle w:val="Hyperlink"/>
          </w:rPr>
          <w:t>https://www.cdc.gov.au/resources/publications/audit-and-risk-committee-charter</w:t>
        </w:r>
      </w:hyperlink>
    </w:p>
    <w:p w14:paraId="0A961234" w14:textId="2B2C974E" w:rsidR="00096496" w:rsidRDefault="00096496" w:rsidP="00096496">
      <w:pPr>
        <w:pStyle w:val="Tabletitle"/>
      </w:pPr>
      <w:r>
        <w:t xml:space="preserve">Membership of the </w:t>
      </w:r>
      <w:r w:rsidR="009F4B79">
        <w:t>ARC 2025–26</w:t>
      </w:r>
    </w:p>
    <w:tbl>
      <w:tblPr>
        <w:tblStyle w:val="CDCTable11"/>
        <w:tblW w:w="9356" w:type="dxa"/>
        <w:tblLayout w:type="fixed"/>
        <w:tblLook w:val="0620" w:firstRow="1" w:lastRow="0" w:firstColumn="0" w:lastColumn="0" w:noHBand="1" w:noVBand="1"/>
      </w:tblPr>
      <w:tblGrid>
        <w:gridCol w:w="3402"/>
        <w:gridCol w:w="1488"/>
        <w:gridCol w:w="1489"/>
        <w:gridCol w:w="1488"/>
        <w:gridCol w:w="1489"/>
      </w:tblGrid>
      <w:tr w:rsidR="00F546F2" w:rsidRPr="000D78AF" w14:paraId="31B4F905" w14:textId="77777777" w:rsidTr="00D5112E">
        <w:trPr>
          <w:cnfStyle w:val="100000000000" w:firstRow="1" w:lastRow="0" w:firstColumn="0" w:lastColumn="0" w:oddVBand="0" w:evenVBand="0" w:oddHBand="0" w:evenHBand="0" w:firstRowFirstColumn="0" w:firstRowLastColumn="0" w:lastRowFirstColumn="0" w:lastRowLastColumn="0"/>
          <w:trHeight w:val="545"/>
          <w:tblHeader/>
        </w:trPr>
        <w:tc>
          <w:tcPr>
            <w:tcW w:w="3402" w:type="dxa"/>
          </w:tcPr>
          <w:p w14:paraId="639BA43F" w14:textId="149673AC" w:rsidR="00F546F2" w:rsidRPr="00B346AE" w:rsidRDefault="00F546F2" w:rsidP="00B50F53">
            <w:pPr>
              <w:pStyle w:val="Tableheaderrowwhite"/>
            </w:pPr>
            <w:r w:rsidRPr="00B346AE">
              <w:t>Member name, qualifications, knowledge, skills or experience</w:t>
            </w:r>
          </w:p>
        </w:tc>
        <w:tc>
          <w:tcPr>
            <w:tcW w:w="1488" w:type="dxa"/>
          </w:tcPr>
          <w:p w14:paraId="2775A644" w14:textId="73297D18" w:rsidR="00F546F2" w:rsidRPr="00B346AE" w:rsidRDefault="00F546F2" w:rsidP="00B50F53">
            <w:pPr>
              <w:pStyle w:val="Tableheaderrowwhite"/>
            </w:pPr>
            <w:r w:rsidRPr="00B346AE">
              <w:t>Number of meetings attended</w:t>
            </w:r>
          </w:p>
        </w:tc>
        <w:tc>
          <w:tcPr>
            <w:tcW w:w="1489" w:type="dxa"/>
          </w:tcPr>
          <w:p w14:paraId="1C8FD545" w14:textId="3C30E09D" w:rsidR="00F546F2" w:rsidRPr="00B346AE" w:rsidRDefault="00F546F2" w:rsidP="00B50F53">
            <w:pPr>
              <w:pStyle w:val="Tableheaderrowwhite"/>
            </w:pPr>
            <w:r w:rsidRPr="00B346AE">
              <w:t>Total number of meetings held</w:t>
            </w:r>
          </w:p>
        </w:tc>
        <w:tc>
          <w:tcPr>
            <w:tcW w:w="1488" w:type="dxa"/>
          </w:tcPr>
          <w:p w14:paraId="3A25AAD9" w14:textId="19B0E813" w:rsidR="00F546F2" w:rsidRPr="00257FC6" w:rsidRDefault="00F546F2" w:rsidP="00B50F53">
            <w:r w:rsidRPr="00257FC6">
              <w:t>Total</w:t>
            </w:r>
          </w:p>
          <w:p w14:paraId="64F8F5F4" w14:textId="52180911" w:rsidR="00F546F2" w:rsidRPr="00B346AE" w:rsidRDefault="00F546F2" w:rsidP="00B50F53">
            <w:pPr>
              <w:pStyle w:val="Tableheaderrowwhite"/>
            </w:pPr>
            <w:r w:rsidRPr="00B346AE">
              <w:t>annual remuneration (GST inc.)</w:t>
            </w:r>
          </w:p>
        </w:tc>
        <w:tc>
          <w:tcPr>
            <w:tcW w:w="1489" w:type="dxa"/>
          </w:tcPr>
          <w:p w14:paraId="3E006F27" w14:textId="5E2F01FD" w:rsidR="00F546F2" w:rsidRPr="00C6013F" w:rsidRDefault="00F546F2" w:rsidP="00B50F53">
            <w:pPr>
              <w:pStyle w:val="Tableheaderrowwhite"/>
            </w:pPr>
            <w:r w:rsidRPr="00B346AE">
              <w:t xml:space="preserve">Additional </w:t>
            </w:r>
            <w:r w:rsidR="002456C3" w:rsidRPr="00B346AE">
              <w:t>i</w:t>
            </w:r>
            <w:r w:rsidRPr="00B346AE">
              <w:t xml:space="preserve">nformation </w:t>
            </w:r>
            <w:r w:rsidRPr="00F16456">
              <w:t>(including role on committee)</w:t>
            </w:r>
          </w:p>
        </w:tc>
      </w:tr>
      <w:tr w:rsidR="00F546F2" w:rsidRPr="000D78AF" w14:paraId="2EC1DAE7" w14:textId="77777777" w:rsidTr="00D5112E">
        <w:trPr>
          <w:trHeight w:val="43"/>
        </w:trPr>
        <w:tc>
          <w:tcPr>
            <w:tcW w:w="3402" w:type="dxa"/>
          </w:tcPr>
          <w:p w14:paraId="67457D9B" w14:textId="77777777" w:rsidR="00F546F2" w:rsidRPr="00A73E6D" w:rsidRDefault="00F546F2" w:rsidP="001C292A">
            <w:pPr>
              <w:pStyle w:val="Tabletext"/>
            </w:pPr>
            <w:r w:rsidRPr="00A73E6D">
              <w:t>Chair, Mr Bruce Hunter</w:t>
            </w:r>
          </w:p>
          <w:p w14:paraId="7B113ED3" w14:textId="6FF09619" w:rsidR="00F546F2" w:rsidRPr="00A73E6D" w:rsidRDefault="00F546F2" w:rsidP="001C292A">
            <w:pPr>
              <w:pStyle w:val="Tabletext"/>
            </w:pPr>
            <w:r w:rsidRPr="00A73E6D">
              <w:t>Mr Hunter has extensive experience in the Public and Private Sectors, having been a former Deputy Secretary in the Australian Public Service and partner of 2 global consulting firms (McKinsey &amp; Company and EY). Mr Hunter has advised the highest levels of Government on strategic reform, operating models, governance and financial management, both locally and internationally. Mr Hunter is Fellow Certified Practicing Accountant, a Certified Advisory Board Chair, and completed the Advanced Management Programme at INSEAD, France.</w:t>
            </w:r>
          </w:p>
        </w:tc>
        <w:tc>
          <w:tcPr>
            <w:tcW w:w="1488" w:type="dxa"/>
          </w:tcPr>
          <w:p w14:paraId="2BDB40E1" w14:textId="7BBB2168" w:rsidR="00F546F2" w:rsidRPr="00AC431C" w:rsidRDefault="00F546F2" w:rsidP="001C292A">
            <w:pPr>
              <w:pStyle w:val="Tabletext"/>
            </w:pPr>
            <w:r w:rsidRPr="00AC431C">
              <w:t>1</w:t>
            </w:r>
          </w:p>
        </w:tc>
        <w:tc>
          <w:tcPr>
            <w:tcW w:w="1489" w:type="dxa"/>
          </w:tcPr>
          <w:p w14:paraId="22A271BB" w14:textId="54FD9B60" w:rsidR="00F546F2" w:rsidRPr="00AC431C" w:rsidRDefault="00F546F2" w:rsidP="001C292A">
            <w:pPr>
              <w:pStyle w:val="Tabletext"/>
            </w:pPr>
            <w:r w:rsidRPr="00AC431C">
              <w:t>1</w:t>
            </w:r>
          </w:p>
        </w:tc>
        <w:tc>
          <w:tcPr>
            <w:tcW w:w="1488" w:type="dxa"/>
          </w:tcPr>
          <w:p w14:paraId="5FA40CBA" w14:textId="203E90D0" w:rsidR="00F546F2" w:rsidRPr="00AC431C" w:rsidRDefault="00F546F2" w:rsidP="001C292A">
            <w:pPr>
              <w:pStyle w:val="Tabletext"/>
            </w:pPr>
            <w:r w:rsidRPr="00AC431C">
              <w:t>$6,875</w:t>
            </w:r>
          </w:p>
        </w:tc>
        <w:tc>
          <w:tcPr>
            <w:tcW w:w="1489" w:type="dxa"/>
          </w:tcPr>
          <w:p w14:paraId="338920F3" w14:textId="1B46345C" w:rsidR="00F546F2" w:rsidRPr="00AC431C" w:rsidRDefault="00F546F2" w:rsidP="001C292A">
            <w:pPr>
              <w:pStyle w:val="Tabletext"/>
            </w:pPr>
            <w:r w:rsidRPr="00AC431C">
              <w:t>Nil</w:t>
            </w:r>
          </w:p>
        </w:tc>
      </w:tr>
      <w:tr w:rsidR="00F546F2" w:rsidRPr="000D78AF" w14:paraId="02E022E2" w14:textId="77777777" w:rsidTr="00D5112E">
        <w:trPr>
          <w:trHeight w:val="43"/>
        </w:trPr>
        <w:tc>
          <w:tcPr>
            <w:tcW w:w="3402" w:type="dxa"/>
          </w:tcPr>
          <w:p w14:paraId="09725767" w14:textId="77777777" w:rsidR="00F546F2" w:rsidRPr="00A73E6D" w:rsidRDefault="00F546F2" w:rsidP="001C292A">
            <w:pPr>
              <w:pStyle w:val="Tabletext"/>
            </w:pPr>
            <w:r w:rsidRPr="00A73E6D">
              <w:t>Dr Wendy Southern PSM</w:t>
            </w:r>
          </w:p>
          <w:p w14:paraId="5DF7947A" w14:textId="028FC2C5" w:rsidR="00F546F2" w:rsidRPr="00A73E6D" w:rsidRDefault="00F546F2" w:rsidP="001C292A">
            <w:pPr>
              <w:pStyle w:val="Tabletext"/>
            </w:pPr>
            <w:r w:rsidRPr="00A73E6D">
              <w:t>Dr Southern previously held the roles of Deputy Director-General of the Australian Security Intelligence Organisation and Deputy Secretary at both the Department of Health and the Department of Immigration and Border Protection. Her responsibilities spanned across strategic policy, program management, organisational governance, transformation, and corporate management. She currently serves on the ARC of the National Archives of Australia, Department of Home Affairs, Department of Finance, the Australian Federal Police, and the Parliamentary Budget Office. She is also a member of the National Archives of Australia Advisory Council and the National Suicide Prevention Office Advisory Board.</w:t>
            </w:r>
          </w:p>
        </w:tc>
        <w:tc>
          <w:tcPr>
            <w:tcW w:w="1488" w:type="dxa"/>
          </w:tcPr>
          <w:p w14:paraId="6A69B795" w14:textId="602FA375" w:rsidR="00F546F2" w:rsidRPr="00AC431C" w:rsidRDefault="00F546F2" w:rsidP="001C292A">
            <w:pPr>
              <w:pStyle w:val="Tabletext"/>
            </w:pPr>
            <w:r w:rsidRPr="00AC431C">
              <w:t>1</w:t>
            </w:r>
          </w:p>
        </w:tc>
        <w:tc>
          <w:tcPr>
            <w:tcW w:w="1489" w:type="dxa"/>
          </w:tcPr>
          <w:p w14:paraId="53045C89" w14:textId="1E9E9993" w:rsidR="00F546F2" w:rsidRPr="00AC431C" w:rsidRDefault="00F546F2" w:rsidP="001C292A">
            <w:pPr>
              <w:pStyle w:val="Tabletext"/>
            </w:pPr>
            <w:r w:rsidRPr="00AC431C">
              <w:t>1</w:t>
            </w:r>
          </w:p>
        </w:tc>
        <w:tc>
          <w:tcPr>
            <w:tcW w:w="1488" w:type="dxa"/>
          </w:tcPr>
          <w:p w14:paraId="7E07EDE0" w14:textId="2C5C8AB8" w:rsidR="00F546F2" w:rsidRPr="00AC431C" w:rsidRDefault="00F546F2" w:rsidP="001C292A">
            <w:pPr>
              <w:pStyle w:val="Tabletext"/>
            </w:pPr>
            <w:r w:rsidRPr="00AC431C">
              <w:t>$2,75</w:t>
            </w:r>
            <w:r w:rsidR="0050687C" w:rsidRPr="00AC431C">
              <w:t>0</w:t>
            </w:r>
          </w:p>
        </w:tc>
        <w:tc>
          <w:tcPr>
            <w:tcW w:w="1489" w:type="dxa"/>
          </w:tcPr>
          <w:p w14:paraId="113D9740" w14:textId="667EA0EF" w:rsidR="00F546F2" w:rsidRPr="00AC431C" w:rsidRDefault="00F546F2" w:rsidP="001C292A">
            <w:pPr>
              <w:pStyle w:val="Tabletext"/>
            </w:pPr>
            <w:r w:rsidRPr="00AC431C">
              <w:t>Nil</w:t>
            </w:r>
          </w:p>
        </w:tc>
      </w:tr>
      <w:tr w:rsidR="00F546F2" w:rsidRPr="000D78AF" w14:paraId="345371E7" w14:textId="77777777" w:rsidTr="00D5112E">
        <w:trPr>
          <w:trHeight w:val="43"/>
        </w:trPr>
        <w:tc>
          <w:tcPr>
            <w:tcW w:w="3402" w:type="dxa"/>
          </w:tcPr>
          <w:p w14:paraId="074D1470" w14:textId="62FBD60D" w:rsidR="00F546F2" w:rsidRPr="00A73E6D" w:rsidRDefault="00F546F2" w:rsidP="001C292A">
            <w:pPr>
              <w:pStyle w:val="Tabletext"/>
            </w:pPr>
            <w:r w:rsidRPr="00A73E6D">
              <w:lastRenderedPageBreak/>
              <w:t xml:space="preserve">Ms Erin Cockram </w:t>
            </w:r>
          </w:p>
          <w:p w14:paraId="6BA6E727" w14:textId="1C87DAB1" w:rsidR="00F546F2" w:rsidRPr="00A73E6D" w:rsidRDefault="00083761" w:rsidP="001C292A">
            <w:pPr>
              <w:pStyle w:val="Tabletext"/>
            </w:pPr>
            <w:r w:rsidRPr="00A73E6D">
              <w:t>Erin Cockram is an experienced finance and assurance professional with more than 20 years of expertise across audit, accounting, financial management, risk, governance, and internal controls in both public and private sector environments. Erin has experience as a CFO within government and in her current role within the Department of Employment and Workplace Relations (DEWR) AS Finance Branch, she provides strategic financial leadership and oversight, bringing strong analytical, compliance, and assurance capabilities.</w:t>
            </w:r>
          </w:p>
        </w:tc>
        <w:tc>
          <w:tcPr>
            <w:tcW w:w="1488" w:type="dxa"/>
          </w:tcPr>
          <w:p w14:paraId="54C28A66" w14:textId="66AA63B6" w:rsidR="00F546F2" w:rsidRPr="008F45DD" w:rsidRDefault="00F546F2" w:rsidP="001C292A">
            <w:pPr>
              <w:pStyle w:val="Tabletext"/>
            </w:pPr>
            <w:r w:rsidRPr="008F45DD">
              <w:t>1</w:t>
            </w:r>
          </w:p>
        </w:tc>
        <w:tc>
          <w:tcPr>
            <w:tcW w:w="1489" w:type="dxa"/>
          </w:tcPr>
          <w:p w14:paraId="2707D80E" w14:textId="31C01888" w:rsidR="00F546F2" w:rsidRPr="008F45DD" w:rsidRDefault="00F546F2" w:rsidP="001C292A">
            <w:pPr>
              <w:pStyle w:val="Tabletext"/>
            </w:pPr>
            <w:r w:rsidRPr="008F45DD">
              <w:t>1</w:t>
            </w:r>
          </w:p>
        </w:tc>
        <w:tc>
          <w:tcPr>
            <w:tcW w:w="1488" w:type="dxa"/>
          </w:tcPr>
          <w:p w14:paraId="7CFEC611" w14:textId="3179E3F6" w:rsidR="00F546F2" w:rsidRPr="008F45DD" w:rsidRDefault="00F546F2" w:rsidP="001C292A">
            <w:pPr>
              <w:pStyle w:val="Tabletext"/>
            </w:pPr>
            <w:r w:rsidRPr="008F45DD">
              <w:t>Nil</w:t>
            </w:r>
          </w:p>
        </w:tc>
        <w:tc>
          <w:tcPr>
            <w:tcW w:w="1489" w:type="dxa"/>
          </w:tcPr>
          <w:p w14:paraId="55017788" w14:textId="2C2B23F1" w:rsidR="00F546F2" w:rsidRPr="008F45DD" w:rsidRDefault="00F546F2" w:rsidP="001C292A">
            <w:pPr>
              <w:pStyle w:val="Tabletext"/>
            </w:pPr>
            <w:r w:rsidRPr="008F45DD">
              <w:t>Nil</w:t>
            </w:r>
          </w:p>
        </w:tc>
      </w:tr>
    </w:tbl>
    <w:p w14:paraId="44A66490" w14:textId="77777777" w:rsidR="00E970ED" w:rsidRPr="00572FE6" w:rsidRDefault="00E970ED" w:rsidP="00CB407C">
      <w:pPr>
        <w:pStyle w:val="Heading2Numbered"/>
      </w:pPr>
      <w:bookmarkStart w:id="46" w:name="_Toc240369378"/>
      <w:bookmarkStart w:id="47" w:name="_Toc243407326"/>
      <w:r w:rsidRPr="00572FE6">
        <w:t>External scrutiny</w:t>
      </w:r>
      <w:bookmarkEnd w:id="46"/>
      <w:bookmarkEnd w:id="47"/>
    </w:p>
    <w:p w14:paraId="593DCECA" w14:textId="77777777" w:rsidR="00E970ED" w:rsidRPr="00876F4D" w:rsidRDefault="00E970ED" w:rsidP="00334529">
      <w:pPr>
        <w:pStyle w:val="BodyText"/>
      </w:pPr>
      <w:r w:rsidRPr="00876F4D">
        <w:t xml:space="preserve">The CDC and its activities are subject to external scrutiny. During the reporting period: </w:t>
      </w:r>
    </w:p>
    <w:p w14:paraId="33330FE6" w14:textId="4C0328CA" w:rsidR="00E970ED" w:rsidRPr="00876F4D" w:rsidRDefault="00E970ED" w:rsidP="00F53C05">
      <w:pPr>
        <w:pStyle w:val="ListBullet"/>
      </w:pPr>
      <w:r w:rsidRPr="00876F4D">
        <w:t>There were no judicial decisions or decisions of administrative tribunals during the year that had, or may have, a significant impact on operations.</w:t>
      </w:r>
    </w:p>
    <w:p w14:paraId="377D1D8C" w14:textId="6C856FEB" w:rsidR="00C1234A" w:rsidRDefault="00E970ED" w:rsidP="00904B2F">
      <w:pPr>
        <w:pStyle w:val="ListBullet"/>
      </w:pPr>
      <w:r w:rsidRPr="00C76487">
        <w:t>There were no reports on CDC during the reporting period by the Commonwealth Ombudsman or the Office of the Australian Information Commissioner.</w:t>
      </w:r>
    </w:p>
    <w:p w14:paraId="48F5AF57" w14:textId="791F0E86" w:rsidR="00E970ED" w:rsidRPr="006922AB" w:rsidRDefault="00E970ED" w:rsidP="00CB407C">
      <w:pPr>
        <w:pStyle w:val="Heading2Numbered"/>
      </w:pPr>
      <w:bookmarkStart w:id="48" w:name="_Toc240369379"/>
      <w:bookmarkStart w:id="49" w:name="_Toc243407327"/>
      <w:r w:rsidRPr="00572FE6">
        <w:t>Management of human resources</w:t>
      </w:r>
      <w:bookmarkEnd w:id="48"/>
      <w:bookmarkEnd w:id="49"/>
    </w:p>
    <w:p w14:paraId="05DB15E7" w14:textId="77777777" w:rsidR="00E970ED" w:rsidRPr="00572FE6" w:rsidRDefault="00E970ED" w:rsidP="000E2A51">
      <w:pPr>
        <w:pStyle w:val="Heading3"/>
      </w:pPr>
      <w:bookmarkStart w:id="50" w:name="_Toc240369380"/>
      <w:bookmarkStart w:id="51" w:name="_Toc243407328"/>
      <w:r w:rsidRPr="00572FE6">
        <w:t>Managing and developing employees</w:t>
      </w:r>
      <w:bookmarkEnd w:id="50"/>
      <w:bookmarkEnd w:id="51"/>
    </w:p>
    <w:p w14:paraId="40E3F098" w14:textId="08DA52F1" w:rsidR="00E970ED" w:rsidRPr="008F2047" w:rsidRDefault="00E970ED" w:rsidP="008F2047">
      <w:pPr>
        <w:pStyle w:val="BodyText"/>
      </w:pPr>
      <w:r w:rsidRPr="008F2047">
        <w:t xml:space="preserve">The CDC recognises that its people are central to achieving its strategic </w:t>
      </w:r>
      <w:r w:rsidRPr="00395F9F">
        <w:t>objectives</w:t>
      </w:r>
      <w:r w:rsidRPr="008F2047">
        <w:t xml:space="preserve"> and delivering on its public health mission. During the reporting period, the agency continued to build a capable, diverse and engaged workforce through strategic workforce planning, targeted recruitment, onboarding and employee development initiatives.</w:t>
      </w:r>
    </w:p>
    <w:p w14:paraId="0391E179" w14:textId="1F226231" w:rsidR="00E970ED" w:rsidRPr="008F2047" w:rsidRDefault="00E970ED" w:rsidP="008F2047">
      <w:pPr>
        <w:pStyle w:val="BodyText"/>
      </w:pPr>
      <w:r w:rsidRPr="008F2047">
        <w:t xml:space="preserve">The CDC invested in learning and development to strengthen workforce capability and support organisational growth. Employees were provided with access to mandatory training, technical and professional development opportunities, leadership programs and on-the-job learning, supported through regular </w:t>
      </w:r>
      <w:r w:rsidRPr="008F2047">
        <w:lastRenderedPageBreak/>
        <w:t>performance and development conversations as well as partnerships with external organisations.</w:t>
      </w:r>
    </w:p>
    <w:p w14:paraId="0E8381CD" w14:textId="77777777" w:rsidR="00E970ED" w:rsidRPr="008F2047" w:rsidRDefault="00E970ED" w:rsidP="008F2047">
      <w:pPr>
        <w:pStyle w:val="BodyText"/>
      </w:pPr>
      <w:r w:rsidRPr="008F2047">
        <w:t xml:space="preserve">The </w:t>
      </w:r>
      <w:r w:rsidRPr="00395F9F">
        <w:t>agency</w:t>
      </w:r>
      <w:r w:rsidRPr="008F2047">
        <w:t xml:space="preserve"> is committed to maintaining a safe, healthy and inclusive workplace. Work </w:t>
      </w:r>
      <w:proofErr w:type="spellStart"/>
      <w:r w:rsidRPr="008F2047">
        <w:t>health,</w:t>
      </w:r>
      <w:proofErr w:type="spellEnd"/>
      <w:r w:rsidRPr="008F2047">
        <w:t xml:space="preserve"> safety and wellbeing remained a priority, with employees supported through wellbeing initiatives, flexible working arrangements, workplace consultation and access to employee support services.</w:t>
      </w:r>
    </w:p>
    <w:p w14:paraId="66175AB4" w14:textId="77777777" w:rsidR="00E970ED" w:rsidRPr="00572FE6" w:rsidRDefault="00E970ED" w:rsidP="000E2A51">
      <w:pPr>
        <w:pStyle w:val="Heading3"/>
      </w:pPr>
      <w:bookmarkStart w:id="52" w:name="_Toc240369381"/>
      <w:bookmarkStart w:id="53" w:name="_Toc243407329"/>
      <w:r w:rsidRPr="00572FE6">
        <w:t>Workplace agreements</w:t>
      </w:r>
      <w:bookmarkEnd w:id="52"/>
      <w:bookmarkEnd w:id="53"/>
    </w:p>
    <w:p w14:paraId="09F9F303" w14:textId="039EEB17" w:rsidR="00BF06AE" w:rsidRDefault="00E970ED" w:rsidP="00395F9F">
      <w:pPr>
        <w:pStyle w:val="BodyText"/>
      </w:pPr>
      <w:bookmarkStart w:id="54" w:name="_Toc5705976"/>
      <w:r w:rsidRPr="005D0BDC">
        <w:t xml:space="preserve">The CDC's employment arrangements are </w:t>
      </w:r>
      <w:r w:rsidRPr="000D765A">
        <w:t xml:space="preserve">governed by the </w:t>
      </w:r>
      <w:r w:rsidR="00F62D03">
        <w:t>DHDA</w:t>
      </w:r>
      <w:r w:rsidRPr="000D765A">
        <w:t xml:space="preserve"> Enterprise Agreement, which applies to CDC employees. Where appropriate, the agency also utilises Individual Flexibility Arrangements (IFAs) and determinations made under section 24(1) of the </w:t>
      </w:r>
      <w:r w:rsidRPr="004461D3">
        <w:rPr>
          <w:rStyle w:val="Emphasis"/>
        </w:rPr>
        <w:t>Public Service Act 1999</w:t>
      </w:r>
      <w:r w:rsidRPr="000D765A">
        <w:t xml:space="preserve"> </w:t>
      </w:r>
      <w:r w:rsidRPr="005D0BDC">
        <w:t>to meet specific business and employee needs. The agency did not utilise Australian Workplace Agreements or common law contracts for APS employees during the reporting period.</w:t>
      </w:r>
    </w:p>
    <w:p w14:paraId="727542C0" w14:textId="6C9597B5" w:rsidR="00E970ED" w:rsidRPr="00334529" w:rsidRDefault="00E970ED" w:rsidP="00334529">
      <w:pPr>
        <w:pStyle w:val="BodyText"/>
      </w:pPr>
      <w:r w:rsidRPr="00906347">
        <w:t>These arrangements support the CDC's ability to attract, retain and reward a highly skilled workforce while providing flexibility to address individual circumstances and operational re</w:t>
      </w:r>
      <w:r w:rsidRPr="00334529">
        <w:t>quirements.</w:t>
      </w:r>
    </w:p>
    <w:p w14:paraId="178EC068" w14:textId="59F0E800" w:rsidR="00E970ED" w:rsidRPr="00906347" w:rsidRDefault="00E970ED" w:rsidP="00334529">
      <w:pPr>
        <w:pStyle w:val="BodyText"/>
      </w:pPr>
      <w:r w:rsidRPr="00334529">
        <w:t>The CDC provides a range of non-salary benefits to support employee wellbeing, engagement a</w:t>
      </w:r>
      <w:r w:rsidRPr="00906347">
        <w:t>nd productivity, including:</w:t>
      </w:r>
    </w:p>
    <w:p w14:paraId="5A78049C" w14:textId="41305621" w:rsidR="00E970ED" w:rsidRPr="00906347" w:rsidRDefault="00E970ED" w:rsidP="00395F9F">
      <w:pPr>
        <w:pStyle w:val="ListBullet"/>
      </w:pPr>
      <w:r w:rsidRPr="00906347">
        <w:t>flexible working arrangements, including hybrid and remote working options</w:t>
      </w:r>
    </w:p>
    <w:p w14:paraId="4955C2AB" w14:textId="38C6E447" w:rsidR="00E970ED" w:rsidRPr="00906347" w:rsidRDefault="00E970ED" w:rsidP="00395F9F">
      <w:pPr>
        <w:pStyle w:val="ListBullet"/>
      </w:pPr>
      <w:r w:rsidRPr="00906347">
        <w:t>access to paid leave entitlements in accordance with the Enterprise Agreement and legislation</w:t>
      </w:r>
    </w:p>
    <w:p w14:paraId="7A19E678" w14:textId="412EBAF3" w:rsidR="00E970ED" w:rsidRPr="00906347" w:rsidRDefault="00E970ED" w:rsidP="00395F9F">
      <w:pPr>
        <w:pStyle w:val="ListBullet"/>
      </w:pPr>
      <w:r w:rsidRPr="00906347">
        <w:t>study assistance and learning and development opportunities</w:t>
      </w:r>
    </w:p>
    <w:p w14:paraId="4EAB8D51" w14:textId="77777777" w:rsidR="00E970ED" w:rsidRPr="00906347" w:rsidRDefault="00E970ED" w:rsidP="00395F9F">
      <w:pPr>
        <w:pStyle w:val="ListBullet"/>
      </w:pPr>
      <w:r w:rsidRPr="00906347">
        <w:t>access to the Employee Assistance Program (EAP) and wellbeing initiatives;</w:t>
      </w:r>
    </w:p>
    <w:p w14:paraId="265942DB" w14:textId="77777777" w:rsidR="00E970ED" w:rsidRPr="00906347" w:rsidRDefault="00E970ED" w:rsidP="00395F9F">
      <w:pPr>
        <w:pStyle w:val="ListBullet"/>
      </w:pPr>
      <w:r w:rsidRPr="00906347">
        <w:t>workplace adjustments and support for employees with disability</w:t>
      </w:r>
    </w:p>
    <w:p w14:paraId="49668AA6" w14:textId="77777777" w:rsidR="00E970ED" w:rsidRPr="00906347" w:rsidRDefault="00E970ED" w:rsidP="00395F9F">
      <w:pPr>
        <w:pStyle w:val="ListBullet"/>
      </w:pPr>
      <w:r w:rsidRPr="00906347">
        <w:t>cultural, diversity and inclusion initiatives</w:t>
      </w:r>
    </w:p>
    <w:p w14:paraId="7DE1D9E4" w14:textId="77777777" w:rsidR="00E970ED" w:rsidRPr="00906347" w:rsidRDefault="00E970ED" w:rsidP="00395F9F">
      <w:pPr>
        <w:pStyle w:val="ListBullet"/>
      </w:pPr>
      <w:r w:rsidRPr="00906347">
        <w:t>access to salary packaging arrangements and superannuation benefits in accordance with Australian Government employment conditions.</w:t>
      </w:r>
    </w:p>
    <w:p w14:paraId="353EA2AD" w14:textId="2B5E018B" w:rsidR="00530282" w:rsidRPr="003803C4" w:rsidRDefault="00E970ED" w:rsidP="00F77B86">
      <w:pPr>
        <w:pStyle w:val="BodyText"/>
      </w:pPr>
      <w:r w:rsidRPr="00334529">
        <w:t>These benefits support</w:t>
      </w:r>
      <w:r w:rsidR="00D30B3A" w:rsidRPr="00334529">
        <w:t>ed</w:t>
      </w:r>
      <w:r w:rsidRPr="00334529">
        <w:t xml:space="preserve"> the agency's commitment to fostering a safe, inclusive and high-performing workplace.</w:t>
      </w:r>
      <w:r w:rsidR="00530282" w:rsidRPr="003803C4">
        <w:br w:type="page"/>
      </w:r>
    </w:p>
    <w:p w14:paraId="4F4FD7CE" w14:textId="35413EE3" w:rsidR="00E970ED" w:rsidRDefault="00E970ED" w:rsidP="00530282">
      <w:pPr>
        <w:pStyle w:val="Tabletitle"/>
      </w:pPr>
      <w:r w:rsidRPr="004461D3">
        <w:rPr>
          <w:rStyle w:val="IntenseEmphasis"/>
        </w:rPr>
        <w:lastRenderedPageBreak/>
        <w:t>Public Service Act 1999</w:t>
      </w:r>
      <w:r w:rsidRPr="00CD1A2F">
        <w:t xml:space="preserve"> Employment arrangements </w:t>
      </w:r>
      <w:bookmarkEnd w:id="54"/>
      <w:r w:rsidRPr="00CD1A2F">
        <w:t>2025</w:t>
      </w:r>
      <w:r w:rsidR="00D452A4">
        <w:t>–</w:t>
      </w:r>
      <w:r w:rsidRPr="00CD1A2F">
        <w:t>26</w:t>
      </w:r>
    </w:p>
    <w:tbl>
      <w:tblPr>
        <w:tblStyle w:val="CDCTable11"/>
        <w:tblW w:w="9782" w:type="dxa"/>
        <w:tblLayout w:type="fixed"/>
        <w:tblLook w:val="04A0" w:firstRow="1" w:lastRow="0" w:firstColumn="1" w:lastColumn="0" w:noHBand="0" w:noVBand="1"/>
      </w:tblPr>
      <w:tblGrid>
        <w:gridCol w:w="3686"/>
        <w:gridCol w:w="34"/>
        <w:gridCol w:w="1809"/>
        <w:gridCol w:w="2126"/>
        <w:gridCol w:w="2127"/>
      </w:tblGrid>
      <w:tr w:rsidR="00105297" w:rsidRPr="000D78AF" w14:paraId="2263F1CE" w14:textId="77777777" w:rsidTr="00D5112E">
        <w:trPr>
          <w:cnfStyle w:val="100000000000" w:firstRow="1" w:lastRow="0" w:firstColumn="0" w:lastColumn="0" w:oddVBand="0" w:evenVBand="0" w:oddHBand="0" w:evenHBand="0" w:firstRowFirstColumn="0" w:firstRowLastColumn="0" w:lastRowFirstColumn="0" w:lastRowLastColumn="0"/>
          <w:trHeight w:val="545"/>
          <w:tblHeader/>
        </w:trPr>
        <w:tc>
          <w:tcPr>
            <w:cnfStyle w:val="001000000000" w:firstRow="0" w:lastRow="0" w:firstColumn="1" w:lastColumn="0" w:oddVBand="0" w:evenVBand="0" w:oddHBand="0" w:evenHBand="0" w:firstRowFirstColumn="0" w:firstRowLastColumn="0" w:lastRowFirstColumn="0" w:lastRowLastColumn="0"/>
            <w:tcW w:w="3720" w:type="dxa"/>
            <w:gridSpan w:val="2"/>
          </w:tcPr>
          <w:p w14:paraId="09A6FBE7" w14:textId="10BD4CB3" w:rsidR="00105297" w:rsidRPr="00B96D93" w:rsidRDefault="00105297" w:rsidP="00B96D93">
            <w:pPr>
              <w:pStyle w:val="Tableheaderrowwhite"/>
            </w:pPr>
            <w:r w:rsidRPr="00B96D93">
              <w:t>Employment arrangements</w:t>
            </w:r>
          </w:p>
        </w:tc>
        <w:tc>
          <w:tcPr>
            <w:tcW w:w="1809" w:type="dxa"/>
          </w:tcPr>
          <w:p w14:paraId="55C3390D" w14:textId="4934207B" w:rsidR="00105297" w:rsidRPr="00B96D93" w:rsidRDefault="00105297"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SES</w:t>
            </w:r>
          </w:p>
        </w:tc>
        <w:tc>
          <w:tcPr>
            <w:tcW w:w="2126" w:type="dxa"/>
          </w:tcPr>
          <w:p w14:paraId="661A882F" w14:textId="6FCEE406" w:rsidR="00105297" w:rsidRPr="00B96D93" w:rsidRDefault="00105297"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Non-SES</w:t>
            </w:r>
          </w:p>
        </w:tc>
        <w:tc>
          <w:tcPr>
            <w:tcW w:w="2127" w:type="dxa"/>
          </w:tcPr>
          <w:p w14:paraId="22E766EA" w14:textId="6F0EB61C" w:rsidR="00105297" w:rsidRPr="00B96D93" w:rsidRDefault="00105297"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Total</w:t>
            </w:r>
          </w:p>
        </w:tc>
      </w:tr>
      <w:tr w:rsidR="00105297" w:rsidRPr="000D78AF" w14:paraId="099C3ED0" w14:textId="77777777" w:rsidTr="00D5112E">
        <w:trPr>
          <w:trHeight w:val="43"/>
        </w:trPr>
        <w:tc>
          <w:tcPr>
            <w:cnfStyle w:val="001000000000" w:firstRow="0" w:lastRow="0" w:firstColumn="1" w:lastColumn="0" w:oddVBand="0" w:evenVBand="0" w:oddHBand="0" w:evenHBand="0" w:firstRowFirstColumn="0" w:firstRowLastColumn="0" w:lastRowFirstColumn="0" w:lastRowLastColumn="0"/>
            <w:tcW w:w="3686" w:type="dxa"/>
          </w:tcPr>
          <w:p w14:paraId="33E08A96" w14:textId="79BC5D8D" w:rsidR="00105297" w:rsidRPr="00D5112E" w:rsidRDefault="00105297" w:rsidP="001C292A">
            <w:pPr>
              <w:pStyle w:val="Tabletext"/>
            </w:pPr>
            <w:r w:rsidRPr="00D5112E">
              <w:t>Enterprise Agreement</w:t>
            </w:r>
          </w:p>
        </w:tc>
        <w:tc>
          <w:tcPr>
            <w:tcW w:w="1843" w:type="dxa"/>
            <w:gridSpan w:val="2"/>
          </w:tcPr>
          <w:p w14:paraId="465A5D10" w14:textId="46720F50" w:rsidR="00105297" w:rsidRPr="00D5112E" w:rsidRDefault="00565B2D" w:rsidP="001C292A">
            <w:pPr>
              <w:pStyle w:val="Tabletext"/>
              <w:cnfStyle w:val="000000000000" w:firstRow="0" w:lastRow="0" w:firstColumn="0" w:lastColumn="0" w:oddVBand="0" w:evenVBand="0" w:oddHBand="0" w:evenHBand="0" w:firstRowFirstColumn="0" w:firstRowLastColumn="0" w:lastRowFirstColumn="0" w:lastRowLastColumn="0"/>
            </w:pPr>
            <w:r w:rsidRPr="00D5112E">
              <w:t>0</w:t>
            </w:r>
          </w:p>
        </w:tc>
        <w:tc>
          <w:tcPr>
            <w:tcW w:w="2126" w:type="dxa"/>
          </w:tcPr>
          <w:p w14:paraId="4831671F" w14:textId="0DD501EB" w:rsidR="00105297" w:rsidRPr="00D5112E" w:rsidRDefault="00105297" w:rsidP="001C292A">
            <w:pPr>
              <w:pStyle w:val="Tabletext"/>
              <w:cnfStyle w:val="000000000000" w:firstRow="0" w:lastRow="0" w:firstColumn="0" w:lastColumn="0" w:oddVBand="0" w:evenVBand="0" w:oddHBand="0" w:evenHBand="0" w:firstRowFirstColumn="0" w:firstRowLastColumn="0" w:lastRowFirstColumn="0" w:lastRowLastColumn="0"/>
            </w:pPr>
            <w:r w:rsidRPr="00D5112E">
              <w:t>268</w:t>
            </w:r>
          </w:p>
        </w:tc>
        <w:tc>
          <w:tcPr>
            <w:tcW w:w="2127" w:type="dxa"/>
          </w:tcPr>
          <w:p w14:paraId="2A4DE6CE" w14:textId="316B7245" w:rsidR="00105297" w:rsidRPr="00D5112E" w:rsidRDefault="00A747AD" w:rsidP="001C292A">
            <w:pPr>
              <w:pStyle w:val="Tabletext"/>
              <w:cnfStyle w:val="000000000000" w:firstRow="0" w:lastRow="0" w:firstColumn="0" w:lastColumn="0" w:oddVBand="0" w:evenVBand="0" w:oddHBand="0" w:evenHBand="0" w:firstRowFirstColumn="0" w:firstRowLastColumn="0" w:lastRowFirstColumn="0" w:lastRowLastColumn="0"/>
            </w:pPr>
            <w:r w:rsidRPr="00D5112E">
              <w:t>268</w:t>
            </w:r>
          </w:p>
        </w:tc>
      </w:tr>
      <w:tr w:rsidR="00565B2D" w:rsidRPr="000D78AF" w14:paraId="05814732" w14:textId="77777777" w:rsidTr="00D5112E">
        <w:trPr>
          <w:trHeight w:val="43"/>
        </w:trPr>
        <w:tc>
          <w:tcPr>
            <w:cnfStyle w:val="001000000000" w:firstRow="0" w:lastRow="0" w:firstColumn="1" w:lastColumn="0" w:oddVBand="0" w:evenVBand="0" w:oddHBand="0" w:evenHBand="0" w:firstRowFirstColumn="0" w:firstRowLastColumn="0" w:lastRowFirstColumn="0" w:lastRowLastColumn="0"/>
            <w:tcW w:w="3686" w:type="dxa"/>
          </w:tcPr>
          <w:p w14:paraId="4A225A19" w14:textId="78A1DB17" w:rsidR="00565B2D" w:rsidRPr="00D5112E" w:rsidRDefault="00565B2D" w:rsidP="001C292A">
            <w:pPr>
              <w:pStyle w:val="Tabletext"/>
            </w:pPr>
            <w:r w:rsidRPr="00D5112E">
              <w:t>Australian Workplace Agreement</w:t>
            </w:r>
          </w:p>
        </w:tc>
        <w:tc>
          <w:tcPr>
            <w:tcW w:w="1843" w:type="dxa"/>
            <w:gridSpan w:val="2"/>
          </w:tcPr>
          <w:p w14:paraId="3159E2DD" w14:textId="138B0DD2" w:rsidR="00565B2D" w:rsidRPr="00D5112E" w:rsidRDefault="00565B2D" w:rsidP="001C292A">
            <w:pPr>
              <w:pStyle w:val="Tabletext"/>
              <w:cnfStyle w:val="000000000000" w:firstRow="0" w:lastRow="0" w:firstColumn="0" w:lastColumn="0" w:oddVBand="0" w:evenVBand="0" w:oddHBand="0" w:evenHBand="0" w:firstRowFirstColumn="0" w:firstRowLastColumn="0" w:lastRowFirstColumn="0" w:lastRowLastColumn="0"/>
            </w:pPr>
            <w:r w:rsidRPr="00D5112E">
              <w:t>0</w:t>
            </w:r>
          </w:p>
        </w:tc>
        <w:tc>
          <w:tcPr>
            <w:tcW w:w="2126" w:type="dxa"/>
          </w:tcPr>
          <w:p w14:paraId="22E75530" w14:textId="1E0C01AE" w:rsidR="00565B2D" w:rsidRPr="00D5112E" w:rsidRDefault="00565B2D" w:rsidP="001C292A">
            <w:pPr>
              <w:pStyle w:val="Tabletext"/>
              <w:cnfStyle w:val="000000000000" w:firstRow="0" w:lastRow="0" w:firstColumn="0" w:lastColumn="0" w:oddVBand="0" w:evenVBand="0" w:oddHBand="0" w:evenHBand="0" w:firstRowFirstColumn="0" w:firstRowLastColumn="0" w:lastRowFirstColumn="0" w:lastRowLastColumn="0"/>
            </w:pPr>
            <w:r w:rsidRPr="00D5112E">
              <w:t>0</w:t>
            </w:r>
          </w:p>
        </w:tc>
        <w:tc>
          <w:tcPr>
            <w:tcW w:w="2127" w:type="dxa"/>
          </w:tcPr>
          <w:p w14:paraId="1FBBDFB1" w14:textId="2248CCE1" w:rsidR="00565B2D" w:rsidRPr="00D5112E" w:rsidRDefault="00565B2D" w:rsidP="001C292A">
            <w:pPr>
              <w:pStyle w:val="Tabletext"/>
              <w:cnfStyle w:val="000000000000" w:firstRow="0" w:lastRow="0" w:firstColumn="0" w:lastColumn="0" w:oddVBand="0" w:evenVBand="0" w:oddHBand="0" w:evenHBand="0" w:firstRowFirstColumn="0" w:firstRowLastColumn="0" w:lastRowFirstColumn="0" w:lastRowLastColumn="0"/>
            </w:pPr>
            <w:r w:rsidRPr="00D5112E">
              <w:t>0</w:t>
            </w:r>
          </w:p>
        </w:tc>
      </w:tr>
      <w:tr w:rsidR="00565B2D" w:rsidRPr="000D78AF" w14:paraId="5BFFEE74" w14:textId="77777777" w:rsidTr="00D5112E">
        <w:trPr>
          <w:trHeight w:val="43"/>
        </w:trPr>
        <w:tc>
          <w:tcPr>
            <w:cnfStyle w:val="001000000000" w:firstRow="0" w:lastRow="0" w:firstColumn="1" w:lastColumn="0" w:oddVBand="0" w:evenVBand="0" w:oddHBand="0" w:evenHBand="0" w:firstRowFirstColumn="0" w:firstRowLastColumn="0" w:lastRowFirstColumn="0" w:lastRowLastColumn="0"/>
            <w:tcW w:w="3686" w:type="dxa"/>
          </w:tcPr>
          <w:p w14:paraId="4B94FDFD" w14:textId="3C7E27D7" w:rsidR="00565B2D" w:rsidRPr="00D5112E" w:rsidRDefault="00565B2D" w:rsidP="001C292A">
            <w:pPr>
              <w:pStyle w:val="Tabletext"/>
            </w:pPr>
            <w:r w:rsidRPr="00D5112E">
              <w:t>Common Law Contracts</w:t>
            </w:r>
          </w:p>
        </w:tc>
        <w:tc>
          <w:tcPr>
            <w:tcW w:w="1843" w:type="dxa"/>
            <w:gridSpan w:val="2"/>
          </w:tcPr>
          <w:p w14:paraId="0B57D7CC" w14:textId="3FD07D2C" w:rsidR="00565B2D" w:rsidRPr="00D5112E" w:rsidRDefault="00565B2D" w:rsidP="001C292A">
            <w:pPr>
              <w:pStyle w:val="Tabletext"/>
              <w:cnfStyle w:val="000000000000" w:firstRow="0" w:lastRow="0" w:firstColumn="0" w:lastColumn="0" w:oddVBand="0" w:evenVBand="0" w:oddHBand="0" w:evenHBand="0" w:firstRowFirstColumn="0" w:firstRowLastColumn="0" w:lastRowFirstColumn="0" w:lastRowLastColumn="0"/>
            </w:pPr>
            <w:r w:rsidRPr="00D5112E">
              <w:t>0</w:t>
            </w:r>
          </w:p>
        </w:tc>
        <w:tc>
          <w:tcPr>
            <w:tcW w:w="2126" w:type="dxa"/>
          </w:tcPr>
          <w:p w14:paraId="2DE0AEEC" w14:textId="6F62EABC" w:rsidR="00565B2D" w:rsidRPr="00D5112E" w:rsidRDefault="00565B2D" w:rsidP="001C292A">
            <w:pPr>
              <w:pStyle w:val="Tabletext"/>
              <w:cnfStyle w:val="000000000000" w:firstRow="0" w:lastRow="0" w:firstColumn="0" w:lastColumn="0" w:oddVBand="0" w:evenVBand="0" w:oddHBand="0" w:evenHBand="0" w:firstRowFirstColumn="0" w:firstRowLastColumn="0" w:lastRowFirstColumn="0" w:lastRowLastColumn="0"/>
            </w:pPr>
            <w:r w:rsidRPr="00D5112E">
              <w:t>0</w:t>
            </w:r>
          </w:p>
        </w:tc>
        <w:tc>
          <w:tcPr>
            <w:tcW w:w="2127" w:type="dxa"/>
          </w:tcPr>
          <w:p w14:paraId="1FA36FAC" w14:textId="3F0D9E55" w:rsidR="00565B2D" w:rsidRPr="00D5112E" w:rsidRDefault="00565B2D" w:rsidP="001C292A">
            <w:pPr>
              <w:pStyle w:val="Tabletext"/>
              <w:cnfStyle w:val="000000000000" w:firstRow="0" w:lastRow="0" w:firstColumn="0" w:lastColumn="0" w:oddVBand="0" w:evenVBand="0" w:oddHBand="0" w:evenHBand="0" w:firstRowFirstColumn="0" w:firstRowLastColumn="0" w:lastRowFirstColumn="0" w:lastRowLastColumn="0"/>
            </w:pPr>
            <w:r w:rsidRPr="00D5112E">
              <w:t>0</w:t>
            </w:r>
          </w:p>
        </w:tc>
      </w:tr>
      <w:tr w:rsidR="00105297" w:rsidRPr="000D78AF" w14:paraId="50767540" w14:textId="77777777" w:rsidTr="00D5112E">
        <w:trPr>
          <w:trHeight w:val="43"/>
        </w:trPr>
        <w:tc>
          <w:tcPr>
            <w:cnfStyle w:val="001000000000" w:firstRow="0" w:lastRow="0" w:firstColumn="1" w:lastColumn="0" w:oddVBand="0" w:evenVBand="0" w:oddHBand="0" w:evenHBand="0" w:firstRowFirstColumn="0" w:firstRowLastColumn="0" w:lastRowFirstColumn="0" w:lastRowLastColumn="0"/>
            <w:tcW w:w="3686" w:type="dxa"/>
          </w:tcPr>
          <w:p w14:paraId="4DB93B91" w14:textId="4689156A" w:rsidR="00105297" w:rsidRPr="00D5112E" w:rsidRDefault="00105297" w:rsidP="001C292A">
            <w:pPr>
              <w:pStyle w:val="Tabletext"/>
            </w:pPr>
            <w:r w:rsidRPr="00D5112E">
              <w:t xml:space="preserve">Determinations under subsection 24(1) of the </w:t>
            </w:r>
            <w:r w:rsidRPr="004461D3">
              <w:rPr>
                <w:rStyle w:val="Emphasis"/>
              </w:rPr>
              <w:t>Public Service Act 1999</w:t>
            </w:r>
          </w:p>
        </w:tc>
        <w:tc>
          <w:tcPr>
            <w:tcW w:w="1843" w:type="dxa"/>
            <w:gridSpan w:val="2"/>
          </w:tcPr>
          <w:p w14:paraId="562EFAAC" w14:textId="14075D93" w:rsidR="00105297" w:rsidRPr="00D5112E" w:rsidRDefault="00105297" w:rsidP="001C292A">
            <w:pPr>
              <w:pStyle w:val="Tabletext"/>
              <w:cnfStyle w:val="000000000000" w:firstRow="0" w:lastRow="0" w:firstColumn="0" w:lastColumn="0" w:oddVBand="0" w:evenVBand="0" w:oddHBand="0" w:evenHBand="0" w:firstRowFirstColumn="0" w:firstRowLastColumn="0" w:lastRowFirstColumn="0" w:lastRowLastColumn="0"/>
            </w:pPr>
            <w:r w:rsidRPr="00D5112E">
              <w:t>8</w:t>
            </w:r>
          </w:p>
        </w:tc>
        <w:tc>
          <w:tcPr>
            <w:tcW w:w="2126" w:type="dxa"/>
          </w:tcPr>
          <w:p w14:paraId="63537FE2" w14:textId="799D909D" w:rsidR="00105297" w:rsidRPr="00D5112E" w:rsidRDefault="00105297" w:rsidP="001C292A">
            <w:pPr>
              <w:pStyle w:val="Tabletext"/>
              <w:cnfStyle w:val="000000000000" w:firstRow="0" w:lastRow="0" w:firstColumn="0" w:lastColumn="0" w:oddVBand="0" w:evenVBand="0" w:oddHBand="0" w:evenHBand="0" w:firstRowFirstColumn="0" w:firstRowLastColumn="0" w:lastRowFirstColumn="0" w:lastRowLastColumn="0"/>
            </w:pPr>
            <w:r w:rsidRPr="00D5112E">
              <w:t>1</w:t>
            </w:r>
          </w:p>
        </w:tc>
        <w:tc>
          <w:tcPr>
            <w:tcW w:w="2127" w:type="dxa"/>
          </w:tcPr>
          <w:p w14:paraId="155DF46B" w14:textId="2CC1CA6D" w:rsidR="00105297" w:rsidRPr="00D5112E" w:rsidRDefault="00105297" w:rsidP="001C292A">
            <w:pPr>
              <w:pStyle w:val="Tabletext"/>
              <w:cnfStyle w:val="000000000000" w:firstRow="0" w:lastRow="0" w:firstColumn="0" w:lastColumn="0" w:oddVBand="0" w:evenVBand="0" w:oddHBand="0" w:evenHBand="0" w:firstRowFirstColumn="0" w:firstRowLastColumn="0" w:lastRowFirstColumn="0" w:lastRowLastColumn="0"/>
            </w:pPr>
            <w:r w:rsidRPr="00D5112E">
              <w:t>9</w:t>
            </w:r>
          </w:p>
        </w:tc>
      </w:tr>
      <w:tr w:rsidR="00105297" w:rsidRPr="000D78AF" w14:paraId="60E6CB8E" w14:textId="77777777" w:rsidTr="00D5112E">
        <w:trPr>
          <w:trHeight w:val="43"/>
        </w:trPr>
        <w:tc>
          <w:tcPr>
            <w:cnfStyle w:val="001000000000" w:firstRow="0" w:lastRow="0" w:firstColumn="1" w:lastColumn="0" w:oddVBand="0" w:evenVBand="0" w:oddHBand="0" w:evenHBand="0" w:firstRowFirstColumn="0" w:firstRowLastColumn="0" w:lastRowFirstColumn="0" w:lastRowLastColumn="0"/>
            <w:tcW w:w="3686" w:type="dxa"/>
          </w:tcPr>
          <w:p w14:paraId="598CC4BD" w14:textId="1E119CB9" w:rsidR="00105297" w:rsidRPr="00D5112E" w:rsidRDefault="00105297" w:rsidP="001C292A">
            <w:pPr>
              <w:pStyle w:val="Tabletextstrong"/>
            </w:pPr>
            <w:r w:rsidRPr="00D5112E">
              <w:t>Total</w:t>
            </w:r>
          </w:p>
        </w:tc>
        <w:tc>
          <w:tcPr>
            <w:tcW w:w="1843" w:type="dxa"/>
            <w:gridSpan w:val="2"/>
          </w:tcPr>
          <w:p w14:paraId="08647D20" w14:textId="3468D977" w:rsidR="00105297" w:rsidRPr="00D5112E" w:rsidRDefault="00105297" w:rsidP="001C292A">
            <w:pPr>
              <w:pStyle w:val="Tabletextstrong"/>
              <w:cnfStyle w:val="000000000000" w:firstRow="0" w:lastRow="0" w:firstColumn="0" w:lastColumn="0" w:oddVBand="0" w:evenVBand="0" w:oddHBand="0" w:evenHBand="0" w:firstRowFirstColumn="0" w:firstRowLastColumn="0" w:lastRowFirstColumn="0" w:lastRowLastColumn="0"/>
            </w:pPr>
            <w:r w:rsidRPr="00D5112E">
              <w:t>8</w:t>
            </w:r>
          </w:p>
        </w:tc>
        <w:tc>
          <w:tcPr>
            <w:tcW w:w="2126" w:type="dxa"/>
          </w:tcPr>
          <w:p w14:paraId="1220EEC6" w14:textId="11F47829" w:rsidR="00105297" w:rsidRPr="00D5112E" w:rsidRDefault="1BFE638C" w:rsidP="001C292A">
            <w:pPr>
              <w:pStyle w:val="Tabletextstrong"/>
              <w:cnfStyle w:val="000000000000" w:firstRow="0" w:lastRow="0" w:firstColumn="0" w:lastColumn="0" w:oddVBand="0" w:evenVBand="0" w:oddHBand="0" w:evenHBand="0" w:firstRowFirstColumn="0" w:firstRowLastColumn="0" w:lastRowFirstColumn="0" w:lastRowLastColumn="0"/>
            </w:pPr>
            <w:r w:rsidRPr="00D5112E">
              <w:t>26</w:t>
            </w:r>
            <w:r w:rsidR="00A747AD" w:rsidRPr="00D5112E">
              <w:t>9</w:t>
            </w:r>
          </w:p>
        </w:tc>
        <w:tc>
          <w:tcPr>
            <w:tcW w:w="2127" w:type="dxa"/>
          </w:tcPr>
          <w:p w14:paraId="1474D39C" w14:textId="52601500" w:rsidR="00105297" w:rsidRPr="00D5112E" w:rsidRDefault="00A747AD" w:rsidP="001C292A">
            <w:pPr>
              <w:pStyle w:val="Tabletextstrong"/>
              <w:cnfStyle w:val="000000000000" w:firstRow="0" w:lastRow="0" w:firstColumn="0" w:lastColumn="0" w:oddVBand="0" w:evenVBand="0" w:oddHBand="0" w:evenHBand="0" w:firstRowFirstColumn="0" w:firstRowLastColumn="0" w:lastRowFirstColumn="0" w:lastRowLastColumn="0"/>
            </w:pPr>
            <w:r w:rsidRPr="00D5112E">
              <w:t>277</w:t>
            </w:r>
          </w:p>
        </w:tc>
      </w:tr>
    </w:tbl>
    <w:p w14:paraId="56C66E91" w14:textId="77777777" w:rsidR="00E970ED" w:rsidRPr="00E23DF2" w:rsidRDefault="00E970ED" w:rsidP="00334529">
      <w:pPr>
        <w:pStyle w:val="BodyText"/>
      </w:pPr>
    </w:p>
    <w:p w14:paraId="158CA784" w14:textId="77777777" w:rsidR="00E970ED" w:rsidRDefault="00E970ED" w:rsidP="00E970ED">
      <w:pPr>
        <w:pStyle w:val="Heading2"/>
        <w:sectPr w:rsidR="00E970ED" w:rsidSect="00A373CF">
          <w:headerReference w:type="even" r:id="rId19"/>
          <w:headerReference w:type="default" r:id="rId20"/>
          <w:footerReference w:type="even" r:id="rId21"/>
          <w:footerReference w:type="default" r:id="rId22"/>
          <w:headerReference w:type="first" r:id="rId23"/>
          <w:footerReference w:type="first" r:id="rId24"/>
          <w:type w:val="continuous"/>
          <w:pgSz w:w="11906" w:h="16838"/>
          <w:pgMar w:top="1134" w:right="1440" w:bottom="1134" w:left="1440" w:header="568" w:footer="642" w:gutter="0"/>
          <w:cols w:space="708"/>
          <w:titlePg/>
          <w:docGrid w:linePitch="360"/>
        </w:sectPr>
      </w:pPr>
    </w:p>
    <w:p w14:paraId="50032993" w14:textId="3E839422" w:rsidR="00E970ED" w:rsidRPr="00572FE6" w:rsidRDefault="00E970ED" w:rsidP="000E2A51">
      <w:pPr>
        <w:pStyle w:val="Heading3"/>
      </w:pPr>
      <w:bookmarkStart w:id="55" w:name="_Toc240369382"/>
      <w:bookmarkStart w:id="56" w:name="_Toc243407330"/>
      <w:r w:rsidRPr="00572FE6">
        <w:lastRenderedPageBreak/>
        <w:t>Employee statistics</w:t>
      </w:r>
      <w:bookmarkEnd w:id="55"/>
      <w:bookmarkEnd w:id="56"/>
    </w:p>
    <w:p w14:paraId="22804601" w14:textId="33A9EE5F" w:rsidR="00E970ED" w:rsidRPr="000B0B65" w:rsidRDefault="00E970ED" w:rsidP="00105297">
      <w:pPr>
        <w:pStyle w:val="Tabletitle"/>
      </w:pPr>
      <w:bookmarkStart w:id="57" w:name="_Toc5705957"/>
      <w:r w:rsidRPr="000B0B65">
        <w:t xml:space="preserve">All </w:t>
      </w:r>
      <w:r w:rsidR="008846EE">
        <w:t>o</w:t>
      </w:r>
      <w:r w:rsidRPr="00F53C05">
        <w:t>ngoing</w:t>
      </w:r>
      <w:r w:rsidRPr="000B0B65">
        <w:t xml:space="preserve"> </w:t>
      </w:r>
      <w:r w:rsidR="008846EE">
        <w:t>e</w:t>
      </w:r>
      <w:r w:rsidRPr="000B0B65">
        <w:t>mployees</w:t>
      </w:r>
      <w:bookmarkEnd w:id="57"/>
    </w:p>
    <w:tbl>
      <w:tblPr>
        <w:tblStyle w:val="CDCTable1"/>
        <w:tblW w:w="15877" w:type="dxa"/>
        <w:tblLayout w:type="fixed"/>
        <w:tblLook w:val="0420" w:firstRow="1" w:lastRow="0" w:firstColumn="0" w:lastColumn="0" w:noHBand="0" w:noVBand="1"/>
      </w:tblPr>
      <w:tblGrid>
        <w:gridCol w:w="1135"/>
        <w:gridCol w:w="921"/>
        <w:gridCol w:w="921"/>
        <w:gridCol w:w="922"/>
        <w:gridCol w:w="921"/>
        <w:gridCol w:w="921"/>
        <w:gridCol w:w="922"/>
        <w:gridCol w:w="921"/>
        <w:gridCol w:w="922"/>
        <w:gridCol w:w="921"/>
        <w:gridCol w:w="921"/>
        <w:gridCol w:w="922"/>
        <w:gridCol w:w="921"/>
        <w:gridCol w:w="921"/>
        <w:gridCol w:w="922"/>
        <w:gridCol w:w="921"/>
        <w:gridCol w:w="922"/>
      </w:tblGrid>
      <w:tr w:rsidR="00E970ED" w:rsidRPr="007C4BAA" w14:paraId="11CDF29D" w14:textId="77777777" w:rsidTr="00D5112E">
        <w:trPr>
          <w:cnfStyle w:val="100000000000" w:firstRow="1" w:lastRow="0" w:firstColumn="0" w:lastColumn="0" w:oddVBand="0" w:evenVBand="0" w:oddHBand="0" w:evenHBand="0" w:firstRowFirstColumn="0" w:firstRowLastColumn="0" w:lastRowFirstColumn="0" w:lastRowLastColumn="0"/>
          <w:trHeight w:val="1022"/>
        </w:trPr>
        <w:tc>
          <w:tcPr>
            <w:tcW w:w="1135" w:type="dxa"/>
            <w:noWrap/>
            <w:hideMark/>
          </w:tcPr>
          <w:p w14:paraId="2E0A4AEA" w14:textId="77777777" w:rsidR="00E970ED" w:rsidRPr="00B96D93" w:rsidRDefault="00E970ED" w:rsidP="00B96D93">
            <w:pPr>
              <w:pStyle w:val="Tableheaderrowwhite"/>
            </w:pPr>
            <w:r w:rsidRPr="00B96D93">
              <w:t>Location</w:t>
            </w:r>
          </w:p>
        </w:tc>
        <w:tc>
          <w:tcPr>
            <w:tcW w:w="921" w:type="dxa"/>
            <w:noWrap/>
            <w:hideMark/>
          </w:tcPr>
          <w:p w14:paraId="5BE8AF79" w14:textId="40A532A5" w:rsidR="00E970ED" w:rsidRPr="00B96D93" w:rsidRDefault="00E970ED" w:rsidP="00B96D93">
            <w:pPr>
              <w:pStyle w:val="Tableheaderrowwhite"/>
            </w:pPr>
            <w:proofErr w:type="gramStart"/>
            <w:r w:rsidRPr="00B96D93">
              <w:t>Man</w:t>
            </w:r>
            <w:proofErr w:type="gramEnd"/>
            <w:r w:rsidR="00A65A2F" w:rsidRPr="00B96D93">
              <w:t xml:space="preserve"> or</w:t>
            </w:r>
            <w:r w:rsidR="00D5112E">
              <w:t xml:space="preserve"> </w:t>
            </w:r>
            <w:r w:rsidRPr="00B96D93">
              <w:t>Male</w:t>
            </w:r>
          </w:p>
        </w:tc>
        <w:tc>
          <w:tcPr>
            <w:tcW w:w="921" w:type="dxa"/>
          </w:tcPr>
          <w:p w14:paraId="08A0A534" w14:textId="7E1C4816" w:rsidR="00E970ED" w:rsidRPr="00B96D93" w:rsidRDefault="00E970ED" w:rsidP="00B96D93">
            <w:pPr>
              <w:pStyle w:val="Tableheaderrowwhite"/>
            </w:pPr>
            <w:proofErr w:type="gramStart"/>
            <w:r w:rsidRPr="00B96D93">
              <w:t>Man</w:t>
            </w:r>
            <w:proofErr w:type="gramEnd"/>
            <w:r w:rsidR="00A65A2F" w:rsidRPr="00B96D93">
              <w:t xml:space="preserve"> or</w:t>
            </w:r>
            <w:r w:rsidR="00D5112E">
              <w:t xml:space="preserve"> </w:t>
            </w:r>
            <w:r w:rsidRPr="00B96D93">
              <w:t>Male</w:t>
            </w:r>
          </w:p>
        </w:tc>
        <w:tc>
          <w:tcPr>
            <w:tcW w:w="922" w:type="dxa"/>
          </w:tcPr>
          <w:p w14:paraId="15EE731E" w14:textId="7A9B7D5A" w:rsidR="00E970ED" w:rsidRPr="00B96D93" w:rsidRDefault="00E970ED" w:rsidP="00B96D93">
            <w:pPr>
              <w:pStyle w:val="Tableheaderrowwhite"/>
            </w:pPr>
            <w:proofErr w:type="gramStart"/>
            <w:r w:rsidRPr="00B96D93">
              <w:t>Man</w:t>
            </w:r>
            <w:proofErr w:type="gramEnd"/>
            <w:r w:rsidR="00A65A2F" w:rsidRPr="00B96D93">
              <w:t xml:space="preserve"> or</w:t>
            </w:r>
            <w:r w:rsidR="00D5112E">
              <w:t xml:space="preserve"> </w:t>
            </w:r>
            <w:r w:rsidRPr="00B96D93">
              <w:t>Male</w:t>
            </w:r>
          </w:p>
        </w:tc>
        <w:tc>
          <w:tcPr>
            <w:tcW w:w="921" w:type="dxa"/>
            <w:noWrap/>
            <w:hideMark/>
          </w:tcPr>
          <w:p w14:paraId="77C2F45A" w14:textId="320237FE" w:rsidR="00E970ED" w:rsidRPr="00B96D93" w:rsidRDefault="00E970ED" w:rsidP="00B96D93">
            <w:pPr>
              <w:pStyle w:val="Tableheaderrowwhite"/>
            </w:pPr>
            <w:r w:rsidRPr="00B96D93">
              <w:t>Woman</w:t>
            </w:r>
            <w:r w:rsidR="00A65A2F" w:rsidRPr="00B96D93">
              <w:t xml:space="preserve"> or</w:t>
            </w:r>
            <w:r w:rsidR="00D5112E">
              <w:t xml:space="preserve"> </w:t>
            </w:r>
            <w:r w:rsidRPr="00B96D93">
              <w:t>Female</w:t>
            </w:r>
          </w:p>
        </w:tc>
        <w:tc>
          <w:tcPr>
            <w:tcW w:w="921" w:type="dxa"/>
          </w:tcPr>
          <w:p w14:paraId="0D251237" w14:textId="7A5C7E70" w:rsidR="00E970ED" w:rsidRPr="00B96D93" w:rsidRDefault="00E970ED" w:rsidP="00B96D93">
            <w:pPr>
              <w:pStyle w:val="Tableheaderrowwhite"/>
            </w:pPr>
            <w:r w:rsidRPr="00B96D93">
              <w:t>Woman</w:t>
            </w:r>
            <w:r w:rsidR="00A65A2F" w:rsidRPr="00B96D93">
              <w:t xml:space="preserve"> or</w:t>
            </w:r>
            <w:r w:rsidR="00D5112E">
              <w:t xml:space="preserve"> </w:t>
            </w:r>
            <w:r w:rsidRPr="00B96D93">
              <w:t>Female</w:t>
            </w:r>
          </w:p>
        </w:tc>
        <w:tc>
          <w:tcPr>
            <w:tcW w:w="922" w:type="dxa"/>
          </w:tcPr>
          <w:p w14:paraId="623882A6" w14:textId="3C758819" w:rsidR="00E970ED" w:rsidRPr="00B96D93" w:rsidRDefault="00E970ED" w:rsidP="00D5112E">
            <w:pPr>
              <w:pStyle w:val="Tableheaderrowwhite"/>
            </w:pPr>
            <w:r w:rsidRPr="00B96D93">
              <w:t>Woman</w:t>
            </w:r>
            <w:r w:rsidR="00D5112E">
              <w:t xml:space="preserve"> </w:t>
            </w:r>
            <w:r w:rsidR="00A65A2F" w:rsidRPr="00B96D93">
              <w:t xml:space="preserve">or </w:t>
            </w:r>
            <w:r w:rsidRPr="00B96D93">
              <w:t>Female</w:t>
            </w:r>
          </w:p>
        </w:tc>
        <w:tc>
          <w:tcPr>
            <w:tcW w:w="921" w:type="dxa"/>
            <w:noWrap/>
            <w:hideMark/>
          </w:tcPr>
          <w:p w14:paraId="2CF8FCC3" w14:textId="77777777" w:rsidR="00E970ED" w:rsidRPr="00B96D93" w:rsidRDefault="00E970ED" w:rsidP="00B96D93">
            <w:pPr>
              <w:pStyle w:val="Tableheaderrowwhite"/>
            </w:pPr>
            <w:r w:rsidRPr="00B96D93">
              <w:t>Non-binary</w:t>
            </w:r>
          </w:p>
        </w:tc>
        <w:tc>
          <w:tcPr>
            <w:tcW w:w="922" w:type="dxa"/>
          </w:tcPr>
          <w:p w14:paraId="6705923D" w14:textId="77777777" w:rsidR="00E970ED" w:rsidRPr="00B96D93" w:rsidRDefault="00E970ED" w:rsidP="00B96D93">
            <w:pPr>
              <w:pStyle w:val="Tableheaderrowwhite"/>
            </w:pPr>
            <w:r w:rsidRPr="00B96D93">
              <w:t>Non-binary</w:t>
            </w:r>
          </w:p>
        </w:tc>
        <w:tc>
          <w:tcPr>
            <w:tcW w:w="921" w:type="dxa"/>
          </w:tcPr>
          <w:p w14:paraId="5BC82059" w14:textId="77777777" w:rsidR="00E970ED" w:rsidRPr="00B96D93" w:rsidRDefault="00E970ED" w:rsidP="00B96D93">
            <w:pPr>
              <w:pStyle w:val="Tableheaderrowwhite"/>
            </w:pPr>
            <w:r w:rsidRPr="00B96D93">
              <w:t>Non-binary</w:t>
            </w:r>
          </w:p>
        </w:tc>
        <w:tc>
          <w:tcPr>
            <w:tcW w:w="921" w:type="dxa"/>
            <w:hideMark/>
          </w:tcPr>
          <w:p w14:paraId="278DEFA5" w14:textId="77777777" w:rsidR="00E970ED" w:rsidRPr="00B96D93" w:rsidRDefault="00E970ED" w:rsidP="00B96D93">
            <w:pPr>
              <w:pStyle w:val="Tableheaderrowwhite"/>
            </w:pPr>
            <w:r w:rsidRPr="00B96D93">
              <w:t>Prefers not to answer</w:t>
            </w:r>
          </w:p>
        </w:tc>
        <w:tc>
          <w:tcPr>
            <w:tcW w:w="922" w:type="dxa"/>
          </w:tcPr>
          <w:p w14:paraId="0B2F4358" w14:textId="77777777" w:rsidR="00E970ED" w:rsidRPr="00B96D93" w:rsidRDefault="00E970ED" w:rsidP="00B96D93">
            <w:pPr>
              <w:pStyle w:val="Tableheaderrowwhite"/>
            </w:pPr>
            <w:r w:rsidRPr="00B96D93">
              <w:t>Prefers not to answer</w:t>
            </w:r>
          </w:p>
        </w:tc>
        <w:tc>
          <w:tcPr>
            <w:tcW w:w="921" w:type="dxa"/>
          </w:tcPr>
          <w:p w14:paraId="2F373580" w14:textId="77777777" w:rsidR="00E970ED" w:rsidRPr="00B96D93" w:rsidRDefault="00E970ED" w:rsidP="00B96D93">
            <w:pPr>
              <w:pStyle w:val="Tableheaderrowwhite"/>
            </w:pPr>
            <w:r w:rsidRPr="00B96D93">
              <w:t>Prefers not to answer</w:t>
            </w:r>
          </w:p>
        </w:tc>
        <w:tc>
          <w:tcPr>
            <w:tcW w:w="921" w:type="dxa"/>
            <w:hideMark/>
          </w:tcPr>
          <w:p w14:paraId="740C419E" w14:textId="77777777" w:rsidR="00E970ED" w:rsidRPr="00B96D93" w:rsidRDefault="00E970ED" w:rsidP="00B96D93">
            <w:pPr>
              <w:pStyle w:val="Tableheaderrowwhite"/>
            </w:pPr>
            <w:r w:rsidRPr="00B96D93">
              <w:t>Uses a different term</w:t>
            </w:r>
          </w:p>
        </w:tc>
        <w:tc>
          <w:tcPr>
            <w:tcW w:w="922" w:type="dxa"/>
          </w:tcPr>
          <w:p w14:paraId="153E4D9A" w14:textId="77777777" w:rsidR="00E970ED" w:rsidRPr="00B96D93" w:rsidRDefault="00E970ED" w:rsidP="00B96D93">
            <w:pPr>
              <w:pStyle w:val="Tableheaderrowwhite"/>
            </w:pPr>
            <w:r w:rsidRPr="00B96D93">
              <w:t>Uses a different term</w:t>
            </w:r>
          </w:p>
        </w:tc>
        <w:tc>
          <w:tcPr>
            <w:tcW w:w="921" w:type="dxa"/>
          </w:tcPr>
          <w:p w14:paraId="1233C286" w14:textId="77777777" w:rsidR="00E970ED" w:rsidRPr="00B96D93" w:rsidRDefault="00E970ED" w:rsidP="00B96D93">
            <w:pPr>
              <w:pStyle w:val="Tableheaderrowwhite"/>
            </w:pPr>
            <w:r w:rsidRPr="00B96D93">
              <w:t>Uses a different term</w:t>
            </w:r>
          </w:p>
        </w:tc>
        <w:tc>
          <w:tcPr>
            <w:tcW w:w="922" w:type="dxa"/>
            <w:hideMark/>
          </w:tcPr>
          <w:p w14:paraId="66BA3D48" w14:textId="77777777" w:rsidR="00E970ED" w:rsidRPr="00B96D93" w:rsidRDefault="00E970ED" w:rsidP="00B96D93">
            <w:pPr>
              <w:pStyle w:val="Tableheaderrowwhite"/>
            </w:pPr>
            <w:r w:rsidRPr="00B96D93">
              <w:t>Total</w:t>
            </w:r>
          </w:p>
        </w:tc>
      </w:tr>
      <w:tr w:rsidR="00E970ED" w:rsidRPr="00483566" w14:paraId="1DE3E425" w14:textId="77777777" w:rsidTr="00D5112E">
        <w:trPr>
          <w:trHeight w:val="569"/>
        </w:trPr>
        <w:tc>
          <w:tcPr>
            <w:tcW w:w="1135" w:type="dxa"/>
            <w:noWrap/>
            <w:hideMark/>
          </w:tcPr>
          <w:p w14:paraId="24E12364" w14:textId="17F68D69" w:rsidR="00E970ED" w:rsidRPr="00483566" w:rsidRDefault="00E970ED" w:rsidP="001C292A">
            <w:pPr>
              <w:pStyle w:val="Tabletext"/>
            </w:pPr>
          </w:p>
        </w:tc>
        <w:tc>
          <w:tcPr>
            <w:tcW w:w="921" w:type="dxa"/>
            <w:noWrap/>
            <w:hideMark/>
          </w:tcPr>
          <w:p w14:paraId="6C176933" w14:textId="77777777" w:rsidR="00E970ED" w:rsidRPr="00D5112E" w:rsidRDefault="00E970ED" w:rsidP="001C292A">
            <w:pPr>
              <w:pStyle w:val="Tabletext"/>
            </w:pPr>
            <w:r w:rsidRPr="00D5112E">
              <w:t>Full-time</w:t>
            </w:r>
          </w:p>
        </w:tc>
        <w:tc>
          <w:tcPr>
            <w:tcW w:w="921" w:type="dxa"/>
            <w:noWrap/>
            <w:hideMark/>
          </w:tcPr>
          <w:p w14:paraId="592BBA5E" w14:textId="77777777" w:rsidR="00E970ED" w:rsidRPr="00D5112E" w:rsidRDefault="00E970ED" w:rsidP="001C292A">
            <w:pPr>
              <w:pStyle w:val="Tabletext"/>
            </w:pPr>
            <w:r w:rsidRPr="00D5112E">
              <w:t>Part-time</w:t>
            </w:r>
          </w:p>
        </w:tc>
        <w:tc>
          <w:tcPr>
            <w:tcW w:w="922" w:type="dxa"/>
            <w:noWrap/>
            <w:hideMark/>
          </w:tcPr>
          <w:p w14:paraId="7D999743" w14:textId="05898883" w:rsidR="00E970ED" w:rsidRPr="00D5112E" w:rsidRDefault="00E970ED" w:rsidP="001C292A">
            <w:pPr>
              <w:pStyle w:val="Tabletext"/>
            </w:pPr>
            <w:r w:rsidRPr="00D5112E">
              <w:t>Total</w:t>
            </w:r>
          </w:p>
        </w:tc>
        <w:tc>
          <w:tcPr>
            <w:tcW w:w="921" w:type="dxa"/>
            <w:noWrap/>
            <w:hideMark/>
          </w:tcPr>
          <w:p w14:paraId="084CF3DB" w14:textId="77777777" w:rsidR="00E970ED" w:rsidRPr="00D5112E" w:rsidRDefault="00E970ED" w:rsidP="001C292A">
            <w:pPr>
              <w:pStyle w:val="Tabletext"/>
            </w:pPr>
            <w:r w:rsidRPr="00D5112E">
              <w:t>Full-time</w:t>
            </w:r>
          </w:p>
        </w:tc>
        <w:tc>
          <w:tcPr>
            <w:tcW w:w="921" w:type="dxa"/>
            <w:noWrap/>
            <w:hideMark/>
          </w:tcPr>
          <w:p w14:paraId="0B33DE9F" w14:textId="77777777" w:rsidR="00E970ED" w:rsidRPr="00D5112E" w:rsidRDefault="00E970ED" w:rsidP="001C292A">
            <w:pPr>
              <w:pStyle w:val="Tabletext"/>
            </w:pPr>
            <w:r w:rsidRPr="00D5112E">
              <w:t>Part-time</w:t>
            </w:r>
          </w:p>
        </w:tc>
        <w:tc>
          <w:tcPr>
            <w:tcW w:w="922" w:type="dxa"/>
            <w:noWrap/>
            <w:hideMark/>
          </w:tcPr>
          <w:p w14:paraId="5FF026DE" w14:textId="0578C77C" w:rsidR="00E970ED" w:rsidRPr="00D5112E" w:rsidRDefault="00E970ED" w:rsidP="001C292A">
            <w:pPr>
              <w:pStyle w:val="Tabletext"/>
            </w:pPr>
            <w:r w:rsidRPr="00D5112E">
              <w:t>Total</w:t>
            </w:r>
          </w:p>
        </w:tc>
        <w:tc>
          <w:tcPr>
            <w:tcW w:w="921" w:type="dxa"/>
            <w:noWrap/>
            <w:hideMark/>
          </w:tcPr>
          <w:p w14:paraId="1B0FF9D4" w14:textId="77777777" w:rsidR="00E970ED" w:rsidRPr="00D5112E" w:rsidRDefault="00E970ED" w:rsidP="001C292A">
            <w:pPr>
              <w:pStyle w:val="Tabletext"/>
            </w:pPr>
            <w:r w:rsidRPr="00D5112E">
              <w:t>Full-time</w:t>
            </w:r>
          </w:p>
        </w:tc>
        <w:tc>
          <w:tcPr>
            <w:tcW w:w="922" w:type="dxa"/>
            <w:noWrap/>
            <w:hideMark/>
          </w:tcPr>
          <w:p w14:paraId="4EEFF210" w14:textId="77777777" w:rsidR="00E970ED" w:rsidRPr="00D5112E" w:rsidRDefault="00E970ED" w:rsidP="001C292A">
            <w:pPr>
              <w:pStyle w:val="Tabletext"/>
            </w:pPr>
            <w:r w:rsidRPr="00D5112E">
              <w:t>Part-time</w:t>
            </w:r>
          </w:p>
        </w:tc>
        <w:tc>
          <w:tcPr>
            <w:tcW w:w="921" w:type="dxa"/>
            <w:hideMark/>
          </w:tcPr>
          <w:p w14:paraId="6626248E" w14:textId="565B3E7B" w:rsidR="00E970ED" w:rsidRPr="00D5112E" w:rsidRDefault="00E970ED" w:rsidP="001C292A">
            <w:pPr>
              <w:pStyle w:val="Tabletext"/>
            </w:pPr>
            <w:r w:rsidRPr="00D5112E">
              <w:t>Total</w:t>
            </w:r>
          </w:p>
        </w:tc>
        <w:tc>
          <w:tcPr>
            <w:tcW w:w="921" w:type="dxa"/>
            <w:hideMark/>
          </w:tcPr>
          <w:p w14:paraId="60554622" w14:textId="77777777" w:rsidR="00E970ED" w:rsidRPr="00D5112E" w:rsidRDefault="00E970ED" w:rsidP="001C292A">
            <w:pPr>
              <w:pStyle w:val="Tabletext"/>
            </w:pPr>
            <w:r w:rsidRPr="00D5112E">
              <w:t>Full-time</w:t>
            </w:r>
          </w:p>
        </w:tc>
        <w:tc>
          <w:tcPr>
            <w:tcW w:w="922" w:type="dxa"/>
            <w:hideMark/>
          </w:tcPr>
          <w:p w14:paraId="42706B6E" w14:textId="77777777" w:rsidR="00E970ED" w:rsidRPr="00D5112E" w:rsidRDefault="00E970ED" w:rsidP="001C292A">
            <w:pPr>
              <w:pStyle w:val="Tabletext"/>
            </w:pPr>
            <w:r w:rsidRPr="00D5112E">
              <w:t>Part-time</w:t>
            </w:r>
          </w:p>
        </w:tc>
        <w:tc>
          <w:tcPr>
            <w:tcW w:w="921" w:type="dxa"/>
            <w:hideMark/>
          </w:tcPr>
          <w:p w14:paraId="6DD63612" w14:textId="0278E6A6" w:rsidR="00E970ED" w:rsidRPr="00D5112E" w:rsidRDefault="00E970ED" w:rsidP="001C292A">
            <w:pPr>
              <w:pStyle w:val="Tabletext"/>
            </w:pPr>
            <w:r w:rsidRPr="00D5112E">
              <w:t>Total</w:t>
            </w:r>
          </w:p>
        </w:tc>
        <w:tc>
          <w:tcPr>
            <w:tcW w:w="921" w:type="dxa"/>
            <w:hideMark/>
          </w:tcPr>
          <w:p w14:paraId="4DE54BF2" w14:textId="77777777" w:rsidR="00E970ED" w:rsidRPr="00D5112E" w:rsidRDefault="00E970ED" w:rsidP="001C292A">
            <w:pPr>
              <w:pStyle w:val="Tabletext"/>
            </w:pPr>
            <w:r w:rsidRPr="00D5112E">
              <w:t>Full-time</w:t>
            </w:r>
          </w:p>
        </w:tc>
        <w:tc>
          <w:tcPr>
            <w:tcW w:w="922" w:type="dxa"/>
            <w:hideMark/>
          </w:tcPr>
          <w:p w14:paraId="709F630B" w14:textId="77777777" w:rsidR="00E970ED" w:rsidRPr="00D5112E" w:rsidRDefault="00E970ED" w:rsidP="001C292A">
            <w:pPr>
              <w:pStyle w:val="Tabletext"/>
            </w:pPr>
            <w:r w:rsidRPr="00D5112E">
              <w:t>Part-time</w:t>
            </w:r>
          </w:p>
        </w:tc>
        <w:tc>
          <w:tcPr>
            <w:tcW w:w="921" w:type="dxa"/>
            <w:hideMark/>
          </w:tcPr>
          <w:p w14:paraId="2DA79EEC" w14:textId="7335145E" w:rsidR="00E970ED" w:rsidRPr="00D5112E" w:rsidRDefault="00E970ED" w:rsidP="001C292A">
            <w:pPr>
              <w:pStyle w:val="Tabletext"/>
            </w:pPr>
            <w:r w:rsidRPr="00D5112E">
              <w:t>Total</w:t>
            </w:r>
          </w:p>
        </w:tc>
        <w:tc>
          <w:tcPr>
            <w:tcW w:w="922" w:type="dxa"/>
          </w:tcPr>
          <w:p w14:paraId="12889C61" w14:textId="77777777" w:rsidR="00E970ED" w:rsidRPr="00D5112E" w:rsidRDefault="00E970ED" w:rsidP="001C292A">
            <w:pPr>
              <w:pStyle w:val="Tabletext"/>
            </w:pPr>
          </w:p>
        </w:tc>
      </w:tr>
      <w:tr w:rsidR="009C7D04" w:rsidRPr="007C4BAA" w14:paraId="26F8B8EE" w14:textId="77777777" w:rsidTr="00D5112E">
        <w:trPr>
          <w:trHeight w:val="317"/>
        </w:trPr>
        <w:tc>
          <w:tcPr>
            <w:tcW w:w="1135" w:type="dxa"/>
            <w:hideMark/>
          </w:tcPr>
          <w:p w14:paraId="4AB42E0A" w14:textId="77777777" w:rsidR="009C7D04" w:rsidRPr="007C4BAA" w:rsidRDefault="009C7D04" w:rsidP="001C292A">
            <w:pPr>
              <w:pStyle w:val="Tabletext"/>
            </w:pPr>
            <w:r w:rsidRPr="007C4BAA">
              <w:t>NSW</w:t>
            </w:r>
          </w:p>
        </w:tc>
        <w:tc>
          <w:tcPr>
            <w:tcW w:w="921" w:type="dxa"/>
            <w:noWrap/>
            <w:hideMark/>
          </w:tcPr>
          <w:p w14:paraId="7D572439" w14:textId="77777777" w:rsidR="009C7D04" w:rsidRPr="00D5112E" w:rsidRDefault="009C7D04" w:rsidP="001C292A">
            <w:pPr>
              <w:pStyle w:val="Tabletext"/>
            </w:pPr>
            <w:r w:rsidRPr="00D5112E">
              <w:t>8</w:t>
            </w:r>
          </w:p>
        </w:tc>
        <w:tc>
          <w:tcPr>
            <w:tcW w:w="921" w:type="dxa"/>
            <w:noWrap/>
            <w:hideMark/>
          </w:tcPr>
          <w:p w14:paraId="1315A2CF" w14:textId="77777777" w:rsidR="009C7D04" w:rsidRPr="00D5112E" w:rsidRDefault="009C7D04" w:rsidP="001C292A">
            <w:pPr>
              <w:pStyle w:val="Tabletext"/>
            </w:pPr>
            <w:r w:rsidRPr="00D5112E">
              <w:t>0</w:t>
            </w:r>
          </w:p>
        </w:tc>
        <w:tc>
          <w:tcPr>
            <w:tcW w:w="922" w:type="dxa"/>
            <w:noWrap/>
            <w:hideMark/>
          </w:tcPr>
          <w:p w14:paraId="40139BAB" w14:textId="77777777" w:rsidR="009C7D04" w:rsidRPr="00D5112E" w:rsidRDefault="009C7D04" w:rsidP="001C292A">
            <w:pPr>
              <w:pStyle w:val="Tabletext"/>
            </w:pPr>
            <w:r w:rsidRPr="00D5112E">
              <w:t>8</w:t>
            </w:r>
          </w:p>
        </w:tc>
        <w:tc>
          <w:tcPr>
            <w:tcW w:w="921" w:type="dxa"/>
            <w:noWrap/>
            <w:hideMark/>
          </w:tcPr>
          <w:p w14:paraId="4B47B900" w14:textId="77777777" w:rsidR="009C7D04" w:rsidRPr="00D5112E" w:rsidRDefault="009C7D04" w:rsidP="001C292A">
            <w:pPr>
              <w:pStyle w:val="Tabletext"/>
            </w:pPr>
            <w:r w:rsidRPr="00D5112E">
              <w:t>18</w:t>
            </w:r>
          </w:p>
        </w:tc>
        <w:tc>
          <w:tcPr>
            <w:tcW w:w="921" w:type="dxa"/>
            <w:noWrap/>
            <w:hideMark/>
          </w:tcPr>
          <w:p w14:paraId="19911297" w14:textId="77777777" w:rsidR="009C7D04" w:rsidRPr="00D5112E" w:rsidRDefault="009C7D04" w:rsidP="001C292A">
            <w:pPr>
              <w:pStyle w:val="Tabletext"/>
            </w:pPr>
            <w:r w:rsidRPr="00D5112E">
              <w:t>2</w:t>
            </w:r>
          </w:p>
        </w:tc>
        <w:tc>
          <w:tcPr>
            <w:tcW w:w="922" w:type="dxa"/>
            <w:noWrap/>
            <w:hideMark/>
          </w:tcPr>
          <w:p w14:paraId="6D82D94F" w14:textId="77777777" w:rsidR="009C7D04" w:rsidRPr="00D5112E" w:rsidRDefault="009C7D04" w:rsidP="001C292A">
            <w:pPr>
              <w:pStyle w:val="Tabletext"/>
            </w:pPr>
            <w:r w:rsidRPr="00D5112E">
              <w:t>20</w:t>
            </w:r>
          </w:p>
        </w:tc>
        <w:tc>
          <w:tcPr>
            <w:tcW w:w="921" w:type="dxa"/>
            <w:noWrap/>
            <w:hideMark/>
          </w:tcPr>
          <w:p w14:paraId="4FD79D37" w14:textId="77777777" w:rsidR="009C7D04" w:rsidRPr="00D5112E" w:rsidRDefault="009C7D04" w:rsidP="001C292A">
            <w:pPr>
              <w:pStyle w:val="Tabletext"/>
            </w:pPr>
            <w:r w:rsidRPr="00D5112E">
              <w:t>1</w:t>
            </w:r>
          </w:p>
        </w:tc>
        <w:tc>
          <w:tcPr>
            <w:tcW w:w="922" w:type="dxa"/>
            <w:noWrap/>
            <w:hideMark/>
          </w:tcPr>
          <w:p w14:paraId="1DB72804" w14:textId="6645CE55" w:rsidR="009C7D04" w:rsidRPr="00D5112E" w:rsidRDefault="009C7D04" w:rsidP="001C292A">
            <w:pPr>
              <w:pStyle w:val="Tabletext"/>
            </w:pPr>
            <w:r w:rsidRPr="00D5112E">
              <w:t>0</w:t>
            </w:r>
          </w:p>
        </w:tc>
        <w:tc>
          <w:tcPr>
            <w:tcW w:w="921" w:type="dxa"/>
            <w:noWrap/>
            <w:hideMark/>
          </w:tcPr>
          <w:p w14:paraId="1686DD8C" w14:textId="77777777" w:rsidR="009C7D04" w:rsidRPr="00D5112E" w:rsidRDefault="009C7D04" w:rsidP="001C292A">
            <w:pPr>
              <w:pStyle w:val="Tabletext"/>
            </w:pPr>
            <w:r w:rsidRPr="00D5112E">
              <w:t>1</w:t>
            </w:r>
          </w:p>
        </w:tc>
        <w:tc>
          <w:tcPr>
            <w:tcW w:w="921" w:type="dxa"/>
            <w:hideMark/>
          </w:tcPr>
          <w:p w14:paraId="4EEE1142" w14:textId="472F05C5" w:rsidR="009C7D04" w:rsidRPr="00D5112E" w:rsidRDefault="009C7D04" w:rsidP="001C292A">
            <w:pPr>
              <w:pStyle w:val="Tabletext"/>
            </w:pPr>
            <w:r w:rsidRPr="00D5112E">
              <w:t>0</w:t>
            </w:r>
          </w:p>
        </w:tc>
        <w:tc>
          <w:tcPr>
            <w:tcW w:w="922" w:type="dxa"/>
            <w:hideMark/>
          </w:tcPr>
          <w:p w14:paraId="1E19032B" w14:textId="77321BB8" w:rsidR="009C7D04" w:rsidRPr="00D5112E" w:rsidRDefault="009C7D04" w:rsidP="001C292A">
            <w:pPr>
              <w:pStyle w:val="Tabletext"/>
            </w:pPr>
            <w:r w:rsidRPr="00D5112E">
              <w:t>0</w:t>
            </w:r>
          </w:p>
        </w:tc>
        <w:tc>
          <w:tcPr>
            <w:tcW w:w="921" w:type="dxa"/>
            <w:hideMark/>
          </w:tcPr>
          <w:p w14:paraId="409B5B91" w14:textId="2A3EA3B1" w:rsidR="009C7D04" w:rsidRPr="00D5112E" w:rsidRDefault="009C7D04" w:rsidP="001C292A">
            <w:pPr>
              <w:pStyle w:val="Tabletext"/>
            </w:pPr>
            <w:r w:rsidRPr="00D5112E">
              <w:t>0</w:t>
            </w:r>
          </w:p>
        </w:tc>
        <w:tc>
          <w:tcPr>
            <w:tcW w:w="921" w:type="dxa"/>
            <w:hideMark/>
          </w:tcPr>
          <w:p w14:paraId="2314A670" w14:textId="11FAACE5" w:rsidR="009C7D04" w:rsidRPr="00D5112E" w:rsidRDefault="009C7D04" w:rsidP="001C292A">
            <w:pPr>
              <w:pStyle w:val="Tabletext"/>
            </w:pPr>
            <w:r w:rsidRPr="00D5112E">
              <w:t>0</w:t>
            </w:r>
          </w:p>
        </w:tc>
        <w:tc>
          <w:tcPr>
            <w:tcW w:w="922" w:type="dxa"/>
            <w:hideMark/>
          </w:tcPr>
          <w:p w14:paraId="6A41EB94" w14:textId="440182A7" w:rsidR="009C7D04" w:rsidRPr="00D5112E" w:rsidRDefault="009C7D04" w:rsidP="001C292A">
            <w:pPr>
              <w:pStyle w:val="Tabletext"/>
            </w:pPr>
            <w:r w:rsidRPr="00D5112E">
              <w:t>0</w:t>
            </w:r>
          </w:p>
        </w:tc>
        <w:tc>
          <w:tcPr>
            <w:tcW w:w="921" w:type="dxa"/>
            <w:hideMark/>
          </w:tcPr>
          <w:p w14:paraId="7DF7853F" w14:textId="79F1C7F5" w:rsidR="009C7D04" w:rsidRPr="00D5112E" w:rsidRDefault="009C7D04" w:rsidP="001C292A">
            <w:pPr>
              <w:pStyle w:val="Tabletext"/>
            </w:pPr>
            <w:r w:rsidRPr="00D5112E">
              <w:t>0</w:t>
            </w:r>
          </w:p>
        </w:tc>
        <w:tc>
          <w:tcPr>
            <w:tcW w:w="922" w:type="dxa"/>
            <w:hideMark/>
          </w:tcPr>
          <w:p w14:paraId="1BBFC517" w14:textId="77777777" w:rsidR="009C7D04" w:rsidRPr="00D5112E" w:rsidRDefault="009C7D04" w:rsidP="001C292A">
            <w:pPr>
              <w:pStyle w:val="Tabletext"/>
            </w:pPr>
            <w:r w:rsidRPr="00D5112E">
              <w:t>29</w:t>
            </w:r>
          </w:p>
        </w:tc>
      </w:tr>
      <w:tr w:rsidR="009C7D04" w:rsidRPr="007C4BAA" w14:paraId="5ED7161D" w14:textId="77777777" w:rsidTr="00D5112E">
        <w:trPr>
          <w:trHeight w:val="317"/>
        </w:trPr>
        <w:tc>
          <w:tcPr>
            <w:tcW w:w="1135" w:type="dxa"/>
            <w:hideMark/>
          </w:tcPr>
          <w:p w14:paraId="2EDB576E" w14:textId="6F2C2E5E" w:rsidR="009C7D04" w:rsidRPr="007C4BAA" w:rsidRDefault="009C7D04" w:rsidP="001C292A">
            <w:pPr>
              <w:pStyle w:val="Tabletext"/>
            </w:pPr>
            <w:r w:rsidRPr="007C4BAA">
              <w:t>Q</w:t>
            </w:r>
            <w:r w:rsidR="00C504C4">
              <w:t>LD</w:t>
            </w:r>
          </w:p>
        </w:tc>
        <w:tc>
          <w:tcPr>
            <w:tcW w:w="921" w:type="dxa"/>
            <w:noWrap/>
            <w:hideMark/>
          </w:tcPr>
          <w:p w14:paraId="2FB5F00D" w14:textId="77777777" w:rsidR="009C7D04" w:rsidRPr="00D5112E" w:rsidRDefault="009C7D04" w:rsidP="001C292A">
            <w:pPr>
              <w:pStyle w:val="Tabletext"/>
            </w:pPr>
            <w:r w:rsidRPr="00D5112E">
              <w:t>4</w:t>
            </w:r>
          </w:p>
        </w:tc>
        <w:tc>
          <w:tcPr>
            <w:tcW w:w="921" w:type="dxa"/>
            <w:noWrap/>
            <w:hideMark/>
          </w:tcPr>
          <w:p w14:paraId="71C6FB6F" w14:textId="77777777" w:rsidR="009C7D04" w:rsidRPr="00D5112E" w:rsidRDefault="009C7D04" w:rsidP="001C292A">
            <w:pPr>
              <w:pStyle w:val="Tabletext"/>
            </w:pPr>
            <w:r w:rsidRPr="00D5112E">
              <w:t>0</w:t>
            </w:r>
          </w:p>
        </w:tc>
        <w:tc>
          <w:tcPr>
            <w:tcW w:w="922" w:type="dxa"/>
            <w:noWrap/>
            <w:hideMark/>
          </w:tcPr>
          <w:p w14:paraId="79A8D3EC" w14:textId="77777777" w:rsidR="009C7D04" w:rsidRPr="00D5112E" w:rsidRDefault="009C7D04" w:rsidP="001C292A">
            <w:pPr>
              <w:pStyle w:val="Tabletext"/>
            </w:pPr>
            <w:r w:rsidRPr="00D5112E">
              <w:t>4</w:t>
            </w:r>
          </w:p>
        </w:tc>
        <w:tc>
          <w:tcPr>
            <w:tcW w:w="921" w:type="dxa"/>
            <w:noWrap/>
            <w:hideMark/>
          </w:tcPr>
          <w:p w14:paraId="5CD6F5A6" w14:textId="77777777" w:rsidR="009C7D04" w:rsidRPr="00D5112E" w:rsidRDefault="009C7D04" w:rsidP="001C292A">
            <w:pPr>
              <w:pStyle w:val="Tabletext"/>
            </w:pPr>
            <w:r w:rsidRPr="00D5112E">
              <w:t>13</w:t>
            </w:r>
          </w:p>
        </w:tc>
        <w:tc>
          <w:tcPr>
            <w:tcW w:w="921" w:type="dxa"/>
            <w:noWrap/>
            <w:hideMark/>
          </w:tcPr>
          <w:p w14:paraId="3D9AD751" w14:textId="77777777" w:rsidR="009C7D04" w:rsidRPr="00D5112E" w:rsidRDefault="009C7D04" w:rsidP="001C292A">
            <w:pPr>
              <w:pStyle w:val="Tabletext"/>
            </w:pPr>
            <w:r w:rsidRPr="00D5112E">
              <w:t>2</w:t>
            </w:r>
          </w:p>
        </w:tc>
        <w:tc>
          <w:tcPr>
            <w:tcW w:w="922" w:type="dxa"/>
            <w:noWrap/>
            <w:hideMark/>
          </w:tcPr>
          <w:p w14:paraId="78431B7C" w14:textId="77777777" w:rsidR="009C7D04" w:rsidRPr="00D5112E" w:rsidRDefault="009C7D04" w:rsidP="001C292A">
            <w:pPr>
              <w:pStyle w:val="Tabletext"/>
            </w:pPr>
            <w:r w:rsidRPr="00D5112E">
              <w:t>15</w:t>
            </w:r>
          </w:p>
        </w:tc>
        <w:tc>
          <w:tcPr>
            <w:tcW w:w="921" w:type="dxa"/>
            <w:noWrap/>
            <w:hideMark/>
          </w:tcPr>
          <w:p w14:paraId="418254D0" w14:textId="56BF5C28" w:rsidR="009C7D04" w:rsidRPr="00D5112E" w:rsidRDefault="009C7D04" w:rsidP="001C292A">
            <w:pPr>
              <w:pStyle w:val="Tabletext"/>
            </w:pPr>
            <w:r w:rsidRPr="00D5112E">
              <w:t>0</w:t>
            </w:r>
          </w:p>
        </w:tc>
        <w:tc>
          <w:tcPr>
            <w:tcW w:w="922" w:type="dxa"/>
            <w:noWrap/>
            <w:hideMark/>
          </w:tcPr>
          <w:p w14:paraId="3FFC97A3" w14:textId="213062FA" w:rsidR="009C7D04" w:rsidRPr="00D5112E" w:rsidRDefault="009C7D04" w:rsidP="001C292A">
            <w:pPr>
              <w:pStyle w:val="Tabletext"/>
            </w:pPr>
            <w:r w:rsidRPr="00D5112E">
              <w:t>0</w:t>
            </w:r>
          </w:p>
        </w:tc>
        <w:tc>
          <w:tcPr>
            <w:tcW w:w="921" w:type="dxa"/>
            <w:noWrap/>
            <w:hideMark/>
          </w:tcPr>
          <w:p w14:paraId="58522D84" w14:textId="291E95A1" w:rsidR="009C7D04" w:rsidRPr="00D5112E" w:rsidRDefault="009C7D04" w:rsidP="001C292A">
            <w:pPr>
              <w:pStyle w:val="Tabletext"/>
            </w:pPr>
            <w:r w:rsidRPr="00D5112E">
              <w:t>0</w:t>
            </w:r>
          </w:p>
        </w:tc>
        <w:tc>
          <w:tcPr>
            <w:tcW w:w="921" w:type="dxa"/>
            <w:hideMark/>
          </w:tcPr>
          <w:p w14:paraId="63A910F8" w14:textId="188A5F37" w:rsidR="009C7D04" w:rsidRPr="00D5112E" w:rsidRDefault="009C7D04" w:rsidP="001C292A">
            <w:pPr>
              <w:pStyle w:val="Tabletext"/>
            </w:pPr>
            <w:r w:rsidRPr="00D5112E">
              <w:t>0</w:t>
            </w:r>
          </w:p>
        </w:tc>
        <w:tc>
          <w:tcPr>
            <w:tcW w:w="922" w:type="dxa"/>
            <w:hideMark/>
          </w:tcPr>
          <w:p w14:paraId="67FCE923" w14:textId="34664041" w:rsidR="009C7D04" w:rsidRPr="00D5112E" w:rsidRDefault="009C7D04" w:rsidP="001C292A">
            <w:pPr>
              <w:pStyle w:val="Tabletext"/>
            </w:pPr>
            <w:r w:rsidRPr="00D5112E">
              <w:t>0</w:t>
            </w:r>
          </w:p>
        </w:tc>
        <w:tc>
          <w:tcPr>
            <w:tcW w:w="921" w:type="dxa"/>
            <w:hideMark/>
          </w:tcPr>
          <w:p w14:paraId="6C88C4E5" w14:textId="550E69CE" w:rsidR="009C7D04" w:rsidRPr="00D5112E" w:rsidRDefault="009C7D04" w:rsidP="001C292A">
            <w:pPr>
              <w:pStyle w:val="Tabletext"/>
            </w:pPr>
            <w:r w:rsidRPr="00D5112E">
              <w:t>0</w:t>
            </w:r>
          </w:p>
        </w:tc>
        <w:tc>
          <w:tcPr>
            <w:tcW w:w="921" w:type="dxa"/>
            <w:hideMark/>
          </w:tcPr>
          <w:p w14:paraId="55F67595" w14:textId="7A605D9D" w:rsidR="009C7D04" w:rsidRPr="00D5112E" w:rsidRDefault="009C7D04" w:rsidP="001C292A">
            <w:pPr>
              <w:pStyle w:val="Tabletext"/>
            </w:pPr>
            <w:r w:rsidRPr="00D5112E">
              <w:t>0</w:t>
            </w:r>
          </w:p>
        </w:tc>
        <w:tc>
          <w:tcPr>
            <w:tcW w:w="922" w:type="dxa"/>
            <w:hideMark/>
          </w:tcPr>
          <w:p w14:paraId="6B09C0A6" w14:textId="1870F1B6" w:rsidR="009C7D04" w:rsidRPr="00D5112E" w:rsidRDefault="009C7D04" w:rsidP="001C292A">
            <w:pPr>
              <w:pStyle w:val="Tabletext"/>
            </w:pPr>
            <w:r w:rsidRPr="00D5112E">
              <w:t>0</w:t>
            </w:r>
          </w:p>
        </w:tc>
        <w:tc>
          <w:tcPr>
            <w:tcW w:w="921" w:type="dxa"/>
            <w:hideMark/>
          </w:tcPr>
          <w:p w14:paraId="7030933E" w14:textId="1519FC7C" w:rsidR="009C7D04" w:rsidRPr="00D5112E" w:rsidRDefault="009C7D04" w:rsidP="001C292A">
            <w:pPr>
              <w:pStyle w:val="Tabletext"/>
            </w:pPr>
            <w:r w:rsidRPr="00D5112E">
              <w:t>0</w:t>
            </w:r>
          </w:p>
        </w:tc>
        <w:tc>
          <w:tcPr>
            <w:tcW w:w="922" w:type="dxa"/>
            <w:hideMark/>
          </w:tcPr>
          <w:p w14:paraId="128DA3F1" w14:textId="77777777" w:rsidR="009C7D04" w:rsidRPr="00D5112E" w:rsidRDefault="009C7D04" w:rsidP="001C292A">
            <w:pPr>
              <w:pStyle w:val="Tabletext"/>
            </w:pPr>
            <w:r w:rsidRPr="00D5112E">
              <w:t>19</w:t>
            </w:r>
          </w:p>
        </w:tc>
      </w:tr>
      <w:tr w:rsidR="009C7D04" w:rsidRPr="007C4BAA" w14:paraId="7306A6D2" w14:textId="77777777" w:rsidTr="00D5112E">
        <w:trPr>
          <w:trHeight w:val="317"/>
        </w:trPr>
        <w:tc>
          <w:tcPr>
            <w:tcW w:w="1135" w:type="dxa"/>
            <w:hideMark/>
          </w:tcPr>
          <w:p w14:paraId="7C782DE6" w14:textId="77777777" w:rsidR="009C7D04" w:rsidRPr="007C4BAA" w:rsidRDefault="009C7D04" w:rsidP="001C292A">
            <w:pPr>
              <w:pStyle w:val="Tabletext"/>
            </w:pPr>
            <w:r w:rsidRPr="007C4BAA">
              <w:t>SA</w:t>
            </w:r>
          </w:p>
        </w:tc>
        <w:tc>
          <w:tcPr>
            <w:tcW w:w="921" w:type="dxa"/>
            <w:noWrap/>
            <w:hideMark/>
          </w:tcPr>
          <w:p w14:paraId="2985C8D1" w14:textId="77777777" w:rsidR="009C7D04" w:rsidRPr="00D5112E" w:rsidRDefault="009C7D04" w:rsidP="001C292A">
            <w:pPr>
              <w:pStyle w:val="Tabletext"/>
            </w:pPr>
            <w:r w:rsidRPr="00D5112E">
              <w:t>4</w:t>
            </w:r>
          </w:p>
        </w:tc>
        <w:tc>
          <w:tcPr>
            <w:tcW w:w="921" w:type="dxa"/>
            <w:noWrap/>
            <w:hideMark/>
          </w:tcPr>
          <w:p w14:paraId="0C75C1EF" w14:textId="77777777" w:rsidR="009C7D04" w:rsidRPr="00D5112E" w:rsidRDefault="009C7D04" w:rsidP="001C292A">
            <w:pPr>
              <w:pStyle w:val="Tabletext"/>
            </w:pPr>
            <w:r w:rsidRPr="00D5112E">
              <w:t>1</w:t>
            </w:r>
          </w:p>
        </w:tc>
        <w:tc>
          <w:tcPr>
            <w:tcW w:w="922" w:type="dxa"/>
            <w:noWrap/>
            <w:hideMark/>
          </w:tcPr>
          <w:p w14:paraId="1C9DB6A8" w14:textId="53E8CFC4" w:rsidR="009C7D04" w:rsidRPr="00D5112E" w:rsidRDefault="009C7D04" w:rsidP="001C292A">
            <w:pPr>
              <w:pStyle w:val="Tabletext"/>
            </w:pPr>
            <w:r w:rsidRPr="00D5112E">
              <w:t>5</w:t>
            </w:r>
          </w:p>
        </w:tc>
        <w:tc>
          <w:tcPr>
            <w:tcW w:w="921" w:type="dxa"/>
            <w:noWrap/>
            <w:hideMark/>
          </w:tcPr>
          <w:p w14:paraId="697513C9" w14:textId="77777777" w:rsidR="009C7D04" w:rsidRPr="00D5112E" w:rsidRDefault="009C7D04" w:rsidP="001C292A">
            <w:pPr>
              <w:pStyle w:val="Tabletext"/>
            </w:pPr>
            <w:r w:rsidRPr="00D5112E">
              <w:t>10</w:t>
            </w:r>
          </w:p>
        </w:tc>
        <w:tc>
          <w:tcPr>
            <w:tcW w:w="921" w:type="dxa"/>
            <w:noWrap/>
            <w:hideMark/>
          </w:tcPr>
          <w:p w14:paraId="4B84EE2B" w14:textId="77777777" w:rsidR="009C7D04" w:rsidRPr="00D5112E" w:rsidRDefault="009C7D04" w:rsidP="001C292A">
            <w:pPr>
              <w:pStyle w:val="Tabletext"/>
            </w:pPr>
            <w:r w:rsidRPr="00D5112E">
              <w:t>5</w:t>
            </w:r>
          </w:p>
        </w:tc>
        <w:tc>
          <w:tcPr>
            <w:tcW w:w="922" w:type="dxa"/>
            <w:noWrap/>
            <w:hideMark/>
          </w:tcPr>
          <w:p w14:paraId="45B1D3E4" w14:textId="77777777" w:rsidR="009C7D04" w:rsidRPr="00D5112E" w:rsidRDefault="009C7D04" w:rsidP="001C292A">
            <w:pPr>
              <w:pStyle w:val="Tabletext"/>
            </w:pPr>
            <w:r w:rsidRPr="00D5112E">
              <w:t>15</w:t>
            </w:r>
          </w:p>
        </w:tc>
        <w:tc>
          <w:tcPr>
            <w:tcW w:w="921" w:type="dxa"/>
            <w:noWrap/>
            <w:hideMark/>
          </w:tcPr>
          <w:p w14:paraId="521ABDB9" w14:textId="47F1B6DC" w:rsidR="009C7D04" w:rsidRPr="00D5112E" w:rsidRDefault="009C7D04" w:rsidP="001C292A">
            <w:pPr>
              <w:pStyle w:val="Tabletext"/>
            </w:pPr>
            <w:r w:rsidRPr="00D5112E">
              <w:t>0</w:t>
            </w:r>
          </w:p>
        </w:tc>
        <w:tc>
          <w:tcPr>
            <w:tcW w:w="922" w:type="dxa"/>
            <w:noWrap/>
            <w:hideMark/>
          </w:tcPr>
          <w:p w14:paraId="66ED51A0" w14:textId="55E13264" w:rsidR="009C7D04" w:rsidRPr="00D5112E" w:rsidRDefault="009C7D04" w:rsidP="001C292A">
            <w:pPr>
              <w:pStyle w:val="Tabletext"/>
            </w:pPr>
            <w:r w:rsidRPr="00D5112E">
              <w:t>0</w:t>
            </w:r>
          </w:p>
        </w:tc>
        <w:tc>
          <w:tcPr>
            <w:tcW w:w="921" w:type="dxa"/>
            <w:noWrap/>
            <w:hideMark/>
          </w:tcPr>
          <w:p w14:paraId="396144C9" w14:textId="7C605A6B" w:rsidR="009C7D04" w:rsidRPr="00D5112E" w:rsidRDefault="009C7D04" w:rsidP="001C292A">
            <w:pPr>
              <w:pStyle w:val="Tabletext"/>
            </w:pPr>
            <w:r w:rsidRPr="00D5112E">
              <w:t>0</w:t>
            </w:r>
          </w:p>
        </w:tc>
        <w:tc>
          <w:tcPr>
            <w:tcW w:w="921" w:type="dxa"/>
            <w:hideMark/>
          </w:tcPr>
          <w:p w14:paraId="6398AECE" w14:textId="5DCB6135" w:rsidR="009C7D04" w:rsidRPr="00D5112E" w:rsidRDefault="009C7D04" w:rsidP="001C292A">
            <w:pPr>
              <w:pStyle w:val="Tabletext"/>
            </w:pPr>
            <w:r w:rsidRPr="00D5112E">
              <w:t>0</w:t>
            </w:r>
          </w:p>
        </w:tc>
        <w:tc>
          <w:tcPr>
            <w:tcW w:w="922" w:type="dxa"/>
            <w:hideMark/>
          </w:tcPr>
          <w:p w14:paraId="7377023A" w14:textId="2ACD16C7" w:rsidR="009C7D04" w:rsidRPr="00D5112E" w:rsidRDefault="009C7D04" w:rsidP="001C292A">
            <w:pPr>
              <w:pStyle w:val="Tabletext"/>
            </w:pPr>
            <w:r w:rsidRPr="00D5112E">
              <w:t>0</w:t>
            </w:r>
          </w:p>
        </w:tc>
        <w:tc>
          <w:tcPr>
            <w:tcW w:w="921" w:type="dxa"/>
            <w:hideMark/>
          </w:tcPr>
          <w:p w14:paraId="379D72C4" w14:textId="3A000997" w:rsidR="009C7D04" w:rsidRPr="00D5112E" w:rsidRDefault="009C7D04" w:rsidP="001C292A">
            <w:pPr>
              <w:pStyle w:val="Tabletext"/>
            </w:pPr>
            <w:r w:rsidRPr="00D5112E">
              <w:t>0</w:t>
            </w:r>
          </w:p>
        </w:tc>
        <w:tc>
          <w:tcPr>
            <w:tcW w:w="921" w:type="dxa"/>
            <w:hideMark/>
          </w:tcPr>
          <w:p w14:paraId="2E48A13F" w14:textId="020A36A7" w:rsidR="009C7D04" w:rsidRPr="00D5112E" w:rsidRDefault="009C7D04" w:rsidP="001C292A">
            <w:pPr>
              <w:pStyle w:val="Tabletext"/>
            </w:pPr>
            <w:r w:rsidRPr="00D5112E">
              <w:t>0</w:t>
            </w:r>
          </w:p>
        </w:tc>
        <w:tc>
          <w:tcPr>
            <w:tcW w:w="922" w:type="dxa"/>
            <w:hideMark/>
          </w:tcPr>
          <w:p w14:paraId="335EB1C6" w14:textId="496744D2" w:rsidR="009C7D04" w:rsidRPr="00D5112E" w:rsidRDefault="009C7D04" w:rsidP="001C292A">
            <w:pPr>
              <w:pStyle w:val="Tabletext"/>
            </w:pPr>
            <w:r w:rsidRPr="00D5112E">
              <w:t>0</w:t>
            </w:r>
          </w:p>
        </w:tc>
        <w:tc>
          <w:tcPr>
            <w:tcW w:w="921" w:type="dxa"/>
            <w:hideMark/>
          </w:tcPr>
          <w:p w14:paraId="52D6C222" w14:textId="62E25956" w:rsidR="009C7D04" w:rsidRPr="00D5112E" w:rsidRDefault="009C7D04" w:rsidP="001C292A">
            <w:pPr>
              <w:pStyle w:val="Tabletext"/>
            </w:pPr>
            <w:r w:rsidRPr="00D5112E">
              <w:t>0</w:t>
            </w:r>
          </w:p>
        </w:tc>
        <w:tc>
          <w:tcPr>
            <w:tcW w:w="922" w:type="dxa"/>
            <w:hideMark/>
          </w:tcPr>
          <w:p w14:paraId="13E27DF4" w14:textId="21EDE7CC" w:rsidR="009C7D04" w:rsidRPr="00D5112E" w:rsidRDefault="009C7D04" w:rsidP="001C292A">
            <w:pPr>
              <w:pStyle w:val="Tabletext"/>
            </w:pPr>
            <w:r w:rsidRPr="00D5112E">
              <w:t>20</w:t>
            </w:r>
          </w:p>
        </w:tc>
      </w:tr>
      <w:tr w:rsidR="009C7D04" w:rsidRPr="007C4BAA" w14:paraId="3AF05658" w14:textId="77777777" w:rsidTr="00D5112E">
        <w:trPr>
          <w:trHeight w:val="317"/>
        </w:trPr>
        <w:tc>
          <w:tcPr>
            <w:tcW w:w="1135" w:type="dxa"/>
            <w:hideMark/>
          </w:tcPr>
          <w:p w14:paraId="613AB46F" w14:textId="5F9CDC77" w:rsidR="009C7D04" w:rsidRPr="007C4BAA" w:rsidRDefault="009C7D04" w:rsidP="001C292A">
            <w:pPr>
              <w:pStyle w:val="Tabletext"/>
            </w:pPr>
            <w:r w:rsidRPr="007C4BAA">
              <w:t>T</w:t>
            </w:r>
            <w:r w:rsidR="00C504C4">
              <w:t>AS</w:t>
            </w:r>
          </w:p>
        </w:tc>
        <w:tc>
          <w:tcPr>
            <w:tcW w:w="921" w:type="dxa"/>
            <w:noWrap/>
            <w:hideMark/>
          </w:tcPr>
          <w:p w14:paraId="2428E0C4" w14:textId="77777777" w:rsidR="009C7D04" w:rsidRPr="00D5112E" w:rsidRDefault="009C7D04" w:rsidP="001C292A">
            <w:pPr>
              <w:pStyle w:val="Tabletext"/>
            </w:pPr>
            <w:r w:rsidRPr="00D5112E">
              <w:t>2</w:t>
            </w:r>
          </w:p>
        </w:tc>
        <w:tc>
          <w:tcPr>
            <w:tcW w:w="921" w:type="dxa"/>
            <w:noWrap/>
            <w:hideMark/>
          </w:tcPr>
          <w:p w14:paraId="4F437BE5" w14:textId="77777777" w:rsidR="009C7D04" w:rsidRPr="00D5112E" w:rsidRDefault="009C7D04" w:rsidP="001C292A">
            <w:pPr>
              <w:pStyle w:val="Tabletext"/>
            </w:pPr>
            <w:r w:rsidRPr="00D5112E">
              <w:t>0</w:t>
            </w:r>
          </w:p>
        </w:tc>
        <w:tc>
          <w:tcPr>
            <w:tcW w:w="922" w:type="dxa"/>
            <w:noWrap/>
            <w:hideMark/>
          </w:tcPr>
          <w:p w14:paraId="6AF4DEF9" w14:textId="77777777" w:rsidR="009C7D04" w:rsidRPr="00D5112E" w:rsidRDefault="009C7D04" w:rsidP="001C292A">
            <w:pPr>
              <w:pStyle w:val="Tabletext"/>
            </w:pPr>
            <w:r w:rsidRPr="00D5112E">
              <w:t>2</w:t>
            </w:r>
          </w:p>
        </w:tc>
        <w:tc>
          <w:tcPr>
            <w:tcW w:w="921" w:type="dxa"/>
            <w:noWrap/>
            <w:hideMark/>
          </w:tcPr>
          <w:p w14:paraId="4F1AEE0B" w14:textId="77777777" w:rsidR="009C7D04" w:rsidRPr="00D5112E" w:rsidRDefault="009C7D04" w:rsidP="001C292A">
            <w:pPr>
              <w:pStyle w:val="Tabletext"/>
            </w:pPr>
            <w:r w:rsidRPr="00D5112E">
              <w:t>1</w:t>
            </w:r>
          </w:p>
        </w:tc>
        <w:tc>
          <w:tcPr>
            <w:tcW w:w="921" w:type="dxa"/>
            <w:noWrap/>
            <w:hideMark/>
          </w:tcPr>
          <w:p w14:paraId="572AF1F0" w14:textId="64436DAF" w:rsidR="009C7D04" w:rsidRPr="00D5112E" w:rsidRDefault="009C7D04" w:rsidP="001C292A">
            <w:pPr>
              <w:pStyle w:val="Tabletext"/>
            </w:pPr>
            <w:r w:rsidRPr="00D5112E">
              <w:t>1</w:t>
            </w:r>
          </w:p>
        </w:tc>
        <w:tc>
          <w:tcPr>
            <w:tcW w:w="922" w:type="dxa"/>
            <w:noWrap/>
            <w:hideMark/>
          </w:tcPr>
          <w:p w14:paraId="25906B24" w14:textId="77777777" w:rsidR="009C7D04" w:rsidRPr="00D5112E" w:rsidRDefault="009C7D04" w:rsidP="001C292A">
            <w:pPr>
              <w:pStyle w:val="Tabletext"/>
            </w:pPr>
            <w:r w:rsidRPr="00D5112E">
              <w:t>2</w:t>
            </w:r>
          </w:p>
        </w:tc>
        <w:tc>
          <w:tcPr>
            <w:tcW w:w="921" w:type="dxa"/>
            <w:noWrap/>
            <w:hideMark/>
          </w:tcPr>
          <w:p w14:paraId="306B0D96" w14:textId="01FDBD63" w:rsidR="009C7D04" w:rsidRPr="00D5112E" w:rsidRDefault="009C7D04" w:rsidP="001C292A">
            <w:pPr>
              <w:pStyle w:val="Tabletext"/>
            </w:pPr>
            <w:r w:rsidRPr="00D5112E">
              <w:t>0</w:t>
            </w:r>
          </w:p>
        </w:tc>
        <w:tc>
          <w:tcPr>
            <w:tcW w:w="922" w:type="dxa"/>
            <w:noWrap/>
            <w:hideMark/>
          </w:tcPr>
          <w:p w14:paraId="15F4EE3D" w14:textId="1388E4FA" w:rsidR="009C7D04" w:rsidRPr="00D5112E" w:rsidRDefault="009C7D04" w:rsidP="001C292A">
            <w:pPr>
              <w:pStyle w:val="Tabletext"/>
            </w:pPr>
            <w:r w:rsidRPr="00D5112E">
              <w:t>0</w:t>
            </w:r>
          </w:p>
        </w:tc>
        <w:tc>
          <w:tcPr>
            <w:tcW w:w="921" w:type="dxa"/>
            <w:noWrap/>
            <w:hideMark/>
          </w:tcPr>
          <w:p w14:paraId="70645D38" w14:textId="322A8F2C" w:rsidR="009C7D04" w:rsidRPr="00D5112E" w:rsidRDefault="009C7D04" w:rsidP="001C292A">
            <w:pPr>
              <w:pStyle w:val="Tabletext"/>
            </w:pPr>
            <w:r w:rsidRPr="00D5112E">
              <w:t>0</w:t>
            </w:r>
          </w:p>
        </w:tc>
        <w:tc>
          <w:tcPr>
            <w:tcW w:w="921" w:type="dxa"/>
            <w:hideMark/>
          </w:tcPr>
          <w:p w14:paraId="55591CFC" w14:textId="319F174E" w:rsidR="009C7D04" w:rsidRPr="00D5112E" w:rsidRDefault="009C7D04" w:rsidP="001C292A">
            <w:pPr>
              <w:pStyle w:val="Tabletext"/>
            </w:pPr>
            <w:r w:rsidRPr="00D5112E">
              <w:t>0</w:t>
            </w:r>
          </w:p>
        </w:tc>
        <w:tc>
          <w:tcPr>
            <w:tcW w:w="922" w:type="dxa"/>
            <w:hideMark/>
          </w:tcPr>
          <w:p w14:paraId="56B9E243" w14:textId="38AA4236" w:rsidR="009C7D04" w:rsidRPr="00D5112E" w:rsidRDefault="009C7D04" w:rsidP="001C292A">
            <w:pPr>
              <w:pStyle w:val="Tabletext"/>
            </w:pPr>
            <w:r w:rsidRPr="00D5112E">
              <w:t>0</w:t>
            </w:r>
          </w:p>
        </w:tc>
        <w:tc>
          <w:tcPr>
            <w:tcW w:w="921" w:type="dxa"/>
            <w:hideMark/>
          </w:tcPr>
          <w:p w14:paraId="342A01B4" w14:textId="0123B4BD" w:rsidR="009C7D04" w:rsidRPr="00D5112E" w:rsidRDefault="009C7D04" w:rsidP="001C292A">
            <w:pPr>
              <w:pStyle w:val="Tabletext"/>
            </w:pPr>
            <w:r w:rsidRPr="00D5112E">
              <w:t>0</w:t>
            </w:r>
          </w:p>
        </w:tc>
        <w:tc>
          <w:tcPr>
            <w:tcW w:w="921" w:type="dxa"/>
            <w:hideMark/>
          </w:tcPr>
          <w:p w14:paraId="4A90164E" w14:textId="7C5CD69C" w:rsidR="009C7D04" w:rsidRPr="00D5112E" w:rsidRDefault="009C7D04" w:rsidP="001C292A">
            <w:pPr>
              <w:pStyle w:val="Tabletext"/>
            </w:pPr>
            <w:r w:rsidRPr="00D5112E">
              <w:t>0</w:t>
            </w:r>
          </w:p>
        </w:tc>
        <w:tc>
          <w:tcPr>
            <w:tcW w:w="922" w:type="dxa"/>
            <w:hideMark/>
          </w:tcPr>
          <w:p w14:paraId="14B485DB" w14:textId="2B2C9FD1" w:rsidR="009C7D04" w:rsidRPr="00D5112E" w:rsidRDefault="009C7D04" w:rsidP="001C292A">
            <w:pPr>
              <w:pStyle w:val="Tabletext"/>
            </w:pPr>
            <w:r w:rsidRPr="00D5112E">
              <w:t>0</w:t>
            </w:r>
          </w:p>
        </w:tc>
        <w:tc>
          <w:tcPr>
            <w:tcW w:w="921" w:type="dxa"/>
            <w:hideMark/>
          </w:tcPr>
          <w:p w14:paraId="6C7FDC07" w14:textId="6D79CF10" w:rsidR="009C7D04" w:rsidRPr="00D5112E" w:rsidRDefault="009C7D04" w:rsidP="001C292A">
            <w:pPr>
              <w:pStyle w:val="Tabletext"/>
            </w:pPr>
            <w:r w:rsidRPr="00D5112E">
              <w:t>0</w:t>
            </w:r>
          </w:p>
        </w:tc>
        <w:tc>
          <w:tcPr>
            <w:tcW w:w="922" w:type="dxa"/>
            <w:hideMark/>
          </w:tcPr>
          <w:p w14:paraId="0028DE99" w14:textId="77777777" w:rsidR="009C7D04" w:rsidRPr="00D5112E" w:rsidRDefault="009C7D04" w:rsidP="001C292A">
            <w:pPr>
              <w:pStyle w:val="Tabletext"/>
            </w:pPr>
            <w:r w:rsidRPr="00D5112E">
              <w:t>4</w:t>
            </w:r>
          </w:p>
        </w:tc>
      </w:tr>
      <w:tr w:rsidR="009C7D04" w:rsidRPr="007C4BAA" w14:paraId="1CFB9212" w14:textId="77777777" w:rsidTr="00D5112E">
        <w:trPr>
          <w:trHeight w:val="317"/>
        </w:trPr>
        <w:tc>
          <w:tcPr>
            <w:tcW w:w="1135" w:type="dxa"/>
            <w:hideMark/>
          </w:tcPr>
          <w:p w14:paraId="312D41BE" w14:textId="32875BDB" w:rsidR="009C7D04" w:rsidRPr="007C4BAA" w:rsidRDefault="009C7D04" w:rsidP="001C292A">
            <w:pPr>
              <w:pStyle w:val="Tabletext"/>
            </w:pPr>
            <w:r w:rsidRPr="007C4BAA">
              <w:t>V</w:t>
            </w:r>
            <w:r w:rsidR="00C504C4">
              <w:t>IC</w:t>
            </w:r>
          </w:p>
        </w:tc>
        <w:tc>
          <w:tcPr>
            <w:tcW w:w="921" w:type="dxa"/>
            <w:noWrap/>
            <w:hideMark/>
          </w:tcPr>
          <w:p w14:paraId="303FDABC" w14:textId="2F0C35CE" w:rsidR="009C7D04" w:rsidRPr="00D5112E" w:rsidRDefault="009C7D04" w:rsidP="001C292A">
            <w:pPr>
              <w:pStyle w:val="Tabletext"/>
            </w:pPr>
            <w:r w:rsidRPr="00D5112E">
              <w:t>7</w:t>
            </w:r>
          </w:p>
        </w:tc>
        <w:tc>
          <w:tcPr>
            <w:tcW w:w="921" w:type="dxa"/>
            <w:noWrap/>
            <w:hideMark/>
          </w:tcPr>
          <w:p w14:paraId="1CB7276E" w14:textId="25776527" w:rsidR="009C7D04" w:rsidRPr="00D5112E" w:rsidRDefault="009C7D04" w:rsidP="001C292A">
            <w:pPr>
              <w:pStyle w:val="Tabletext"/>
            </w:pPr>
            <w:r w:rsidRPr="00D5112E">
              <w:t>0</w:t>
            </w:r>
          </w:p>
        </w:tc>
        <w:tc>
          <w:tcPr>
            <w:tcW w:w="922" w:type="dxa"/>
            <w:noWrap/>
            <w:hideMark/>
          </w:tcPr>
          <w:p w14:paraId="3970653A" w14:textId="77777777" w:rsidR="009C7D04" w:rsidRPr="00D5112E" w:rsidRDefault="009C7D04" w:rsidP="001C292A">
            <w:pPr>
              <w:pStyle w:val="Tabletext"/>
            </w:pPr>
            <w:r w:rsidRPr="00D5112E">
              <w:t>7</w:t>
            </w:r>
          </w:p>
        </w:tc>
        <w:tc>
          <w:tcPr>
            <w:tcW w:w="921" w:type="dxa"/>
            <w:noWrap/>
            <w:hideMark/>
          </w:tcPr>
          <w:p w14:paraId="27E839BD" w14:textId="77777777" w:rsidR="009C7D04" w:rsidRPr="00D5112E" w:rsidRDefault="009C7D04" w:rsidP="001C292A">
            <w:pPr>
              <w:pStyle w:val="Tabletext"/>
            </w:pPr>
            <w:r w:rsidRPr="00D5112E">
              <w:t>27</w:t>
            </w:r>
          </w:p>
        </w:tc>
        <w:tc>
          <w:tcPr>
            <w:tcW w:w="921" w:type="dxa"/>
            <w:noWrap/>
            <w:hideMark/>
          </w:tcPr>
          <w:p w14:paraId="12FBCF12" w14:textId="70616A99" w:rsidR="009C7D04" w:rsidRPr="00D5112E" w:rsidRDefault="009C7D04" w:rsidP="001C292A">
            <w:pPr>
              <w:pStyle w:val="Tabletext"/>
            </w:pPr>
            <w:r w:rsidRPr="00D5112E">
              <w:t>3</w:t>
            </w:r>
          </w:p>
        </w:tc>
        <w:tc>
          <w:tcPr>
            <w:tcW w:w="922" w:type="dxa"/>
            <w:noWrap/>
            <w:hideMark/>
          </w:tcPr>
          <w:p w14:paraId="61439CFC" w14:textId="77777777" w:rsidR="009C7D04" w:rsidRPr="00D5112E" w:rsidRDefault="009C7D04" w:rsidP="001C292A">
            <w:pPr>
              <w:pStyle w:val="Tabletext"/>
            </w:pPr>
            <w:r w:rsidRPr="00D5112E">
              <w:t>30</w:t>
            </w:r>
          </w:p>
        </w:tc>
        <w:tc>
          <w:tcPr>
            <w:tcW w:w="921" w:type="dxa"/>
            <w:noWrap/>
            <w:hideMark/>
          </w:tcPr>
          <w:p w14:paraId="79EA5944" w14:textId="7187929C" w:rsidR="009C7D04" w:rsidRPr="00D5112E" w:rsidRDefault="009C7D04" w:rsidP="001C292A">
            <w:pPr>
              <w:pStyle w:val="Tabletext"/>
            </w:pPr>
            <w:r w:rsidRPr="00D5112E">
              <w:t>0</w:t>
            </w:r>
          </w:p>
        </w:tc>
        <w:tc>
          <w:tcPr>
            <w:tcW w:w="922" w:type="dxa"/>
            <w:noWrap/>
            <w:hideMark/>
          </w:tcPr>
          <w:p w14:paraId="2E6F9139" w14:textId="7392C1CD" w:rsidR="009C7D04" w:rsidRPr="00D5112E" w:rsidRDefault="009C7D04" w:rsidP="001C292A">
            <w:pPr>
              <w:pStyle w:val="Tabletext"/>
            </w:pPr>
            <w:r w:rsidRPr="00D5112E">
              <w:t>0</w:t>
            </w:r>
          </w:p>
        </w:tc>
        <w:tc>
          <w:tcPr>
            <w:tcW w:w="921" w:type="dxa"/>
            <w:noWrap/>
            <w:hideMark/>
          </w:tcPr>
          <w:p w14:paraId="0922F394" w14:textId="5395691C" w:rsidR="009C7D04" w:rsidRPr="00D5112E" w:rsidRDefault="009C7D04" w:rsidP="001C292A">
            <w:pPr>
              <w:pStyle w:val="Tabletext"/>
            </w:pPr>
            <w:r w:rsidRPr="00D5112E">
              <w:t>0</w:t>
            </w:r>
          </w:p>
        </w:tc>
        <w:tc>
          <w:tcPr>
            <w:tcW w:w="921" w:type="dxa"/>
            <w:hideMark/>
          </w:tcPr>
          <w:p w14:paraId="1CE72D44" w14:textId="2AC53C5E" w:rsidR="009C7D04" w:rsidRPr="00D5112E" w:rsidRDefault="009C7D04" w:rsidP="001C292A">
            <w:pPr>
              <w:pStyle w:val="Tabletext"/>
            </w:pPr>
            <w:r w:rsidRPr="00D5112E">
              <w:t>0</w:t>
            </w:r>
          </w:p>
        </w:tc>
        <w:tc>
          <w:tcPr>
            <w:tcW w:w="922" w:type="dxa"/>
            <w:hideMark/>
          </w:tcPr>
          <w:p w14:paraId="6BC03B87" w14:textId="7BE4D94D" w:rsidR="009C7D04" w:rsidRPr="00D5112E" w:rsidRDefault="009C7D04" w:rsidP="001C292A">
            <w:pPr>
              <w:pStyle w:val="Tabletext"/>
            </w:pPr>
            <w:r w:rsidRPr="00D5112E">
              <w:t>0</w:t>
            </w:r>
          </w:p>
        </w:tc>
        <w:tc>
          <w:tcPr>
            <w:tcW w:w="921" w:type="dxa"/>
            <w:hideMark/>
          </w:tcPr>
          <w:p w14:paraId="48B8A23A" w14:textId="1D5F0BAA" w:rsidR="009C7D04" w:rsidRPr="00D5112E" w:rsidRDefault="009C7D04" w:rsidP="001C292A">
            <w:pPr>
              <w:pStyle w:val="Tabletext"/>
            </w:pPr>
            <w:r w:rsidRPr="00D5112E">
              <w:t>0</w:t>
            </w:r>
          </w:p>
        </w:tc>
        <w:tc>
          <w:tcPr>
            <w:tcW w:w="921" w:type="dxa"/>
            <w:hideMark/>
          </w:tcPr>
          <w:p w14:paraId="6E347265" w14:textId="3323302E" w:rsidR="009C7D04" w:rsidRPr="00D5112E" w:rsidRDefault="009C7D04" w:rsidP="001C292A">
            <w:pPr>
              <w:pStyle w:val="Tabletext"/>
            </w:pPr>
            <w:r w:rsidRPr="00D5112E">
              <w:t>0</w:t>
            </w:r>
          </w:p>
        </w:tc>
        <w:tc>
          <w:tcPr>
            <w:tcW w:w="922" w:type="dxa"/>
            <w:hideMark/>
          </w:tcPr>
          <w:p w14:paraId="6D157909" w14:textId="7C355E39" w:rsidR="009C7D04" w:rsidRPr="00D5112E" w:rsidRDefault="009C7D04" w:rsidP="001C292A">
            <w:pPr>
              <w:pStyle w:val="Tabletext"/>
            </w:pPr>
            <w:r w:rsidRPr="00D5112E">
              <w:t>0</w:t>
            </w:r>
          </w:p>
        </w:tc>
        <w:tc>
          <w:tcPr>
            <w:tcW w:w="921" w:type="dxa"/>
            <w:hideMark/>
          </w:tcPr>
          <w:p w14:paraId="6BD14148" w14:textId="0B572AC1" w:rsidR="009C7D04" w:rsidRPr="00D5112E" w:rsidRDefault="009C7D04" w:rsidP="001C292A">
            <w:pPr>
              <w:pStyle w:val="Tabletext"/>
            </w:pPr>
            <w:r w:rsidRPr="00D5112E">
              <w:t>0</w:t>
            </w:r>
          </w:p>
        </w:tc>
        <w:tc>
          <w:tcPr>
            <w:tcW w:w="922" w:type="dxa"/>
            <w:hideMark/>
          </w:tcPr>
          <w:p w14:paraId="55C26077" w14:textId="77777777" w:rsidR="009C7D04" w:rsidRPr="00D5112E" w:rsidRDefault="009C7D04" w:rsidP="001C292A">
            <w:pPr>
              <w:pStyle w:val="Tabletext"/>
            </w:pPr>
            <w:r w:rsidRPr="00D5112E">
              <w:t>37</w:t>
            </w:r>
          </w:p>
        </w:tc>
      </w:tr>
      <w:tr w:rsidR="009C7D04" w:rsidRPr="007C4BAA" w14:paraId="73656204" w14:textId="77777777" w:rsidTr="00D5112E">
        <w:trPr>
          <w:trHeight w:val="317"/>
        </w:trPr>
        <w:tc>
          <w:tcPr>
            <w:tcW w:w="1135" w:type="dxa"/>
            <w:hideMark/>
          </w:tcPr>
          <w:p w14:paraId="7A1F7209" w14:textId="77777777" w:rsidR="009C7D04" w:rsidRPr="007C4BAA" w:rsidRDefault="009C7D04" w:rsidP="001C292A">
            <w:pPr>
              <w:pStyle w:val="Tabletext"/>
            </w:pPr>
            <w:r w:rsidRPr="007C4BAA">
              <w:t>WA</w:t>
            </w:r>
          </w:p>
        </w:tc>
        <w:tc>
          <w:tcPr>
            <w:tcW w:w="921" w:type="dxa"/>
            <w:noWrap/>
            <w:hideMark/>
          </w:tcPr>
          <w:p w14:paraId="2366B7A3" w14:textId="77777777" w:rsidR="009C7D04" w:rsidRPr="00D5112E" w:rsidRDefault="009C7D04" w:rsidP="001C292A">
            <w:pPr>
              <w:pStyle w:val="Tabletext"/>
            </w:pPr>
            <w:r w:rsidRPr="00D5112E">
              <w:t>2</w:t>
            </w:r>
          </w:p>
        </w:tc>
        <w:tc>
          <w:tcPr>
            <w:tcW w:w="921" w:type="dxa"/>
            <w:noWrap/>
            <w:hideMark/>
          </w:tcPr>
          <w:p w14:paraId="369F9F23" w14:textId="70703F90" w:rsidR="009C7D04" w:rsidRPr="00D5112E" w:rsidRDefault="009C7D04" w:rsidP="001C292A">
            <w:pPr>
              <w:pStyle w:val="Tabletext"/>
            </w:pPr>
            <w:r w:rsidRPr="00D5112E">
              <w:t>0</w:t>
            </w:r>
          </w:p>
        </w:tc>
        <w:tc>
          <w:tcPr>
            <w:tcW w:w="922" w:type="dxa"/>
            <w:noWrap/>
            <w:hideMark/>
          </w:tcPr>
          <w:p w14:paraId="24A8E107" w14:textId="77777777" w:rsidR="009C7D04" w:rsidRPr="00D5112E" w:rsidRDefault="009C7D04" w:rsidP="001C292A">
            <w:pPr>
              <w:pStyle w:val="Tabletext"/>
            </w:pPr>
            <w:r w:rsidRPr="00D5112E">
              <w:t>2</w:t>
            </w:r>
          </w:p>
        </w:tc>
        <w:tc>
          <w:tcPr>
            <w:tcW w:w="921" w:type="dxa"/>
            <w:noWrap/>
            <w:hideMark/>
          </w:tcPr>
          <w:p w14:paraId="7DCD7ED0" w14:textId="77777777" w:rsidR="009C7D04" w:rsidRPr="00D5112E" w:rsidRDefault="009C7D04" w:rsidP="001C292A">
            <w:pPr>
              <w:pStyle w:val="Tabletext"/>
            </w:pPr>
            <w:r w:rsidRPr="00D5112E">
              <w:t>2</w:t>
            </w:r>
          </w:p>
        </w:tc>
        <w:tc>
          <w:tcPr>
            <w:tcW w:w="921" w:type="dxa"/>
            <w:noWrap/>
            <w:hideMark/>
          </w:tcPr>
          <w:p w14:paraId="4F86F762" w14:textId="77777777" w:rsidR="009C7D04" w:rsidRPr="00D5112E" w:rsidRDefault="009C7D04" w:rsidP="001C292A">
            <w:pPr>
              <w:pStyle w:val="Tabletext"/>
            </w:pPr>
            <w:r w:rsidRPr="00D5112E">
              <w:t>0</w:t>
            </w:r>
          </w:p>
        </w:tc>
        <w:tc>
          <w:tcPr>
            <w:tcW w:w="922" w:type="dxa"/>
            <w:noWrap/>
            <w:hideMark/>
          </w:tcPr>
          <w:p w14:paraId="07CD5454" w14:textId="77777777" w:rsidR="009C7D04" w:rsidRPr="00D5112E" w:rsidRDefault="009C7D04" w:rsidP="001C292A">
            <w:pPr>
              <w:pStyle w:val="Tabletext"/>
            </w:pPr>
            <w:r w:rsidRPr="00D5112E">
              <w:t>2</w:t>
            </w:r>
          </w:p>
        </w:tc>
        <w:tc>
          <w:tcPr>
            <w:tcW w:w="921" w:type="dxa"/>
            <w:noWrap/>
            <w:hideMark/>
          </w:tcPr>
          <w:p w14:paraId="6B28D94E" w14:textId="06AFDBD0" w:rsidR="009C7D04" w:rsidRPr="00D5112E" w:rsidRDefault="009C7D04" w:rsidP="001C292A">
            <w:pPr>
              <w:pStyle w:val="Tabletext"/>
            </w:pPr>
            <w:r w:rsidRPr="00D5112E">
              <w:t>0</w:t>
            </w:r>
          </w:p>
        </w:tc>
        <w:tc>
          <w:tcPr>
            <w:tcW w:w="922" w:type="dxa"/>
            <w:noWrap/>
            <w:hideMark/>
          </w:tcPr>
          <w:p w14:paraId="1925676B" w14:textId="0C0F4B2F" w:rsidR="009C7D04" w:rsidRPr="00D5112E" w:rsidRDefault="009C7D04" w:rsidP="001C292A">
            <w:pPr>
              <w:pStyle w:val="Tabletext"/>
            </w:pPr>
            <w:r w:rsidRPr="00D5112E">
              <w:t>0</w:t>
            </w:r>
          </w:p>
        </w:tc>
        <w:tc>
          <w:tcPr>
            <w:tcW w:w="921" w:type="dxa"/>
            <w:noWrap/>
            <w:hideMark/>
          </w:tcPr>
          <w:p w14:paraId="4AFD44DE" w14:textId="3DA47438" w:rsidR="009C7D04" w:rsidRPr="00D5112E" w:rsidRDefault="009C7D04" w:rsidP="001C292A">
            <w:pPr>
              <w:pStyle w:val="Tabletext"/>
            </w:pPr>
            <w:r w:rsidRPr="00D5112E">
              <w:t>0</w:t>
            </w:r>
          </w:p>
        </w:tc>
        <w:tc>
          <w:tcPr>
            <w:tcW w:w="921" w:type="dxa"/>
            <w:hideMark/>
          </w:tcPr>
          <w:p w14:paraId="7147E00C" w14:textId="649024C7" w:rsidR="009C7D04" w:rsidRPr="00D5112E" w:rsidRDefault="009C7D04" w:rsidP="001C292A">
            <w:pPr>
              <w:pStyle w:val="Tabletext"/>
            </w:pPr>
            <w:r w:rsidRPr="00D5112E">
              <w:t>0</w:t>
            </w:r>
          </w:p>
        </w:tc>
        <w:tc>
          <w:tcPr>
            <w:tcW w:w="922" w:type="dxa"/>
            <w:hideMark/>
          </w:tcPr>
          <w:p w14:paraId="6D6B1FAC" w14:textId="39ECCCA1" w:rsidR="009C7D04" w:rsidRPr="00D5112E" w:rsidRDefault="009C7D04" w:rsidP="001C292A">
            <w:pPr>
              <w:pStyle w:val="Tabletext"/>
            </w:pPr>
            <w:r w:rsidRPr="00D5112E">
              <w:t>0</w:t>
            </w:r>
          </w:p>
        </w:tc>
        <w:tc>
          <w:tcPr>
            <w:tcW w:w="921" w:type="dxa"/>
            <w:hideMark/>
          </w:tcPr>
          <w:p w14:paraId="41AAF84E" w14:textId="1668BD0B" w:rsidR="009C7D04" w:rsidRPr="00D5112E" w:rsidRDefault="009C7D04" w:rsidP="001C292A">
            <w:pPr>
              <w:pStyle w:val="Tabletext"/>
            </w:pPr>
            <w:r w:rsidRPr="00D5112E">
              <w:t>0</w:t>
            </w:r>
          </w:p>
        </w:tc>
        <w:tc>
          <w:tcPr>
            <w:tcW w:w="921" w:type="dxa"/>
            <w:hideMark/>
          </w:tcPr>
          <w:p w14:paraId="570494B0" w14:textId="4E56A2A1" w:rsidR="009C7D04" w:rsidRPr="00D5112E" w:rsidRDefault="009C7D04" w:rsidP="001C292A">
            <w:pPr>
              <w:pStyle w:val="Tabletext"/>
            </w:pPr>
            <w:r w:rsidRPr="00D5112E">
              <w:t>0</w:t>
            </w:r>
          </w:p>
        </w:tc>
        <w:tc>
          <w:tcPr>
            <w:tcW w:w="922" w:type="dxa"/>
            <w:hideMark/>
          </w:tcPr>
          <w:p w14:paraId="65C9014C" w14:textId="3297EEB8" w:rsidR="009C7D04" w:rsidRPr="00D5112E" w:rsidRDefault="009C7D04" w:rsidP="001C292A">
            <w:pPr>
              <w:pStyle w:val="Tabletext"/>
            </w:pPr>
            <w:r w:rsidRPr="00D5112E">
              <w:t>0</w:t>
            </w:r>
          </w:p>
        </w:tc>
        <w:tc>
          <w:tcPr>
            <w:tcW w:w="921" w:type="dxa"/>
            <w:hideMark/>
          </w:tcPr>
          <w:p w14:paraId="6B43A6E2" w14:textId="3E9EABE8" w:rsidR="009C7D04" w:rsidRPr="00D5112E" w:rsidRDefault="009C7D04" w:rsidP="001C292A">
            <w:pPr>
              <w:pStyle w:val="Tabletext"/>
            </w:pPr>
            <w:r w:rsidRPr="00D5112E">
              <w:t>0</w:t>
            </w:r>
          </w:p>
        </w:tc>
        <w:tc>
          <w:tcPr>
            <w:tcW w:w="922" w:type="dxa"/>
            <w:hideMark/>
          </w:tcPr>
          <w:p w14:paraId="1D6629FC" w14:textId="77777777" w:rsidR="009C7D04" w:rsidRPr="00D5112E" w:rsidRDefault="009C7D04" w:rsidP="001C292A">
            <w:pPr>
              <w:pStyle w:val="Tabletext"/>
            </w:pPr>
            <w:r w:rsidRPr="00D5112E">
              <w:t>4</w:t>
            </w:r>
          </w:p>
        </w:tc>
      </w:tr>
      <w:tr w:rsidR="009C7D04" w:rsidRPr="007C4BAA" w14:paraId="03751E13" w14:textId="77777777" w:rsidTr="00D5112E">
        <w:trPr>
          <w:trHeight w:val="317"/>
        </w:trPr>
        <w:tc>
          <w:tcPr>
            <w:tcW w:w="1135" w:type="dxa"/>
            <w:hideMark/>
          </w:tcPr>
          <w:p w14:paraId="136E1982" w14:textId="77777777" w:rsidR="009C7D04" w:rsidRPr="007C4BAA" w:rsidRDefault="009C7D04" w:rsidP="001C292A">
            <w:pPr>
              <w:pStyle w:val="Tabletext"/>
            </w:pPr>
            <w:r w:rsidRPr="007C4BAA">
              <w:t>ACT</w:t>
            </w:r>
          </w:p>
        </w:tc>
        <w:tc>
          <w:tcPr>
            <w:tcW w:w="921" w:type="dxa"/>
            <w:noWrap/>
            <w:hideMark/>
          </w:tcPr>
          <w:p w14:paraId="01D552FE" w14:textId="77777777" w:rsidR="009C7D04" w:rsidRPr="00D5112E" w:rsidRDefault="009C7D04" w:rsidP="001C292A">
            <w:pPr>
              <w:pStyle w:val="Tabletext"/>
            </w:pPr>
            <w:r w:rsidRPr="00D5112E">
              <w:t>38</w:t>
            </w:r>
          </w:p>
        </w:tc>
        <w:tc>
          <w:tcPr>
            <w:tcW w:w="921" w:type="dxa"/>
            <w:noWrap/>
            <w:hideMark/>
          </w:tcPr>
          <w:p w14:paraId="6FDD87AD" w14:textId="77777777" w:rsidR="009C7D04" w:rsidRPr="00D5112E" w:rsidRDefault="009C7D04" w:rsidP="001C292A">
            <w:pPr>
              <w:pStyle w:val="Tabletext"/>
            </w:pPr>
            <w:r w:rsidRPr="00D5112E">
              <w:t>2</w:t>
            </w:r>
          </w:p>
        </w:tc>
        <w:tc>
          <w:tcPr>
            <w:tcW w:w="922" w:type="dxa"/>
            <w:noWrap/>
            <w:hideMark/>
          </w:tcPr>
          <w:p w14:paraId="20AAFAE7" w14:textId="08482430" w:rsidR="009C7D04" w:rsidRPr="00D5112E" w:rsidRDefault="009C7D04" w:rsidP="001C292A">
            <w:pPr>
              <w:pStyle w:val="Tabletext"/>
            </w:pPr>
            <w:r w:rsidRPr="00D5112E">
              <w:t>40</w:t>
            </w:r>
          </w:p>
        </w:tc>
        <w:tc>
          <w:tcPr>
            <w:tcW w:w="921" w:type="dxa"/>
            <w:noWrap/>
            <w:hideMark/>
          </w:tcPr>
          <w:p w14:paraId="5A682E7B" w14:textId="77777777" w:rsidR="009C7D04" w:rsidRPr="00D5112E" w:rsidRDefault="009C7D04" w:rsidP="001C292A">
            <w:pPr>
              <w:pStyle w:val="Tabletext"/>
            </w:pPr>
            <w:r w:rsidRPr="00D5112E">
              <w:t>86</w:t>
            </w:r>
          </w:p>
        </w:tc>
        <w:tc>
          <w:tcPr>
            <w:tcW w:w="921" w:type="dxa"/>
            <w:noWrap/>
            <w:hideMark/>
          </w:tcPr>
          <w:p w14:paraId="69CC1839" w14:textId="1D437292" w:rsidR="009C7D04" w:rsidRPr="00D5112E" w:rsidRDefault="009C7D04" w:rsidP="001C292A">
            <w:pPr>
              <w:pStyle w:val="Tabletext"/>
            </w:pPr>
            <w:r w:rsidRPr="00D5112E">
              <w:t>20</w:t>
            </w:r>
          </w:p>
        </w:tc>
        <w:tc>
          <w:tcPr>
            <w:tcW w:w="922" w:type="dxa"/>
            <w:noWrap/>
            <w:hideMark/>
          </w:tcPr>
          <w:p w14:paraId="55CA1FFE" w14:textId="77777777" w:rsidR="009C7D04" w:rsidRPr="00D5112E" w:rsidRDefault="009C7D04" w:rsidP="001C292A">
            <w:pPr>
              <w:pStyle w:val="Tabletext"/>
            </w:pPr>
            <w:r w:rsidRPr="00D5112E">
              <w:t>106</w:t>
            </w:r>
          </w:p>
        </w:tc>
        <w:tc>
          <w:tcPr>
            <w:tcW w:w="921" w:type="dxa"/>
            <w:noWrap/>
            <w:hideMark/>
          </w:tcPr>
          <w:p w14:paraId="463A3295" w14:textId="795E2A55" w:rsidR="009C7D04" w:rsidRPr="00D5112E" w:rsidRDefault="009C7D04" w:rsidP="001C292A">
            <w:pPr>
              <w:pStyle w:val="Tabletext"/>
            </w:pPr>
            <w:r w:rsidRPr="00D5112E">
              <w:t>0</w:t>
            </w:r>
          </w:p>
        </w:tc>
        <w:tc>
          <w:tcPr>
            <w:tcW w:w="922" w:type="dxa"/>
            <w:noWrap/>
            <w:hideMark/>
          </w:tcPr>
          <w:p w14:paraId="41B359C4" w14:textId="166181B8" w:rsidR="009C7D04" w:rsidRPr="00D5112E" w:rsidRDefault="009C7D04" w:rsidP="001C292A">
            <w:pPr>
              <w:pStyle w:val="Tabletext"/>
            </w:pPr>
            <w:r w:rsidRPr="00D5112E">
              <w:t>0</w:t>
            </w:r>
          </w:p>
        </w:tc>
        <w:tc>
          <w:tcPr>
            <w:tcW w:w="921" w:type="dxa"/>
            <w:noWrap/>
            <w:hideMark/>
          </w:tcPr>
          <w:p w14:paraId="188793AA" w14:textId="74ED94CE" w:rsidR="009C7D04" w:rsidRPr="00D5112E" w:rsidRDefault="009C7D04" w:rsidP="001C292A">
            <w:pPr>
              <w:pStyle w:val="Tabletext"/>
            </w:pPr>
            <w:r w:rsidRPr="00D5112E">
              <w:t>0</w:t>
            </w:r>
          </w:p>
        </w:tc>
        <w:tc>
          <w:tcPr>
            <w:tcW w:w="921" w:type="dxa"/>
            <w:hideMark/>
          </w:tcPr>
          <w:p w14:paraId="2438A3F8" w14:textId="0CBD944D" w:rsidR="009C7D04" w:rsidRPr="00D5112E" w:rsidRDefault="009C7D04" w:rsidP="001C292A">
            <w:pPr>
              <w:pStyle w:val="Tabletext"/>
            </w:pPr>
            <w:r w:rsidRPr="00D5112E">
              <w:t>0</w:t>
            </w:r>
          </w:p>
        </w:tc>
        <w:tc>
          <w:tcPr>
            <w:tcW w:w="922" w:type="dxa"/>
            <w:hideMark/>
          </w:tcPr>
          <w:p w14:paraId="2BF73850" w14:textId="75045381" w:rsidR="009C7D04" w:rsidRPr="00D5112E" w:rsidRDefault="009C7D04" w:rsidP="001C292A">
            <w:pPr>
              <w:pStyle w:val="Tabletext"/>
            </w:pPr>
            <w:r w:rsidRPr="00D5112E">
              <w:t>0</w:t>
            </w:r>
          </w:p>
        </w:tc>
        <w:tc>
          <w:tcPr>
            <w:tcW w:w="921" w:type="dxa"/>
            <w:hideMark/>
          </w:tcPr>
          <w:p w14:paraId="46381906" w14:textId="01C07192" w:rsidR="009C7D04" w:rsidRPr="00D5112E" w:rsidRDefault="009C7D04" w:rsidP="001C292A">
            <w:pPr>
              <w:pStyle w:val="Tabletext"/>
            </w:pPr>
            <w:r w:rsidRPr="00D5112E">
              <w:t>0</w:t>
            </w:r>
          </w:p>
        </w:tc>
        <w:tc>
          <w:tcPr>
            <w:tcW w:w="921" w:type="dxa"/>
            <w:hideMark/>
          </w:tcPr>
          <w:p w14:paraId="7124CB5A" w14:textId="4C5CF401" w:rsidR="009C7D04" w:rsidRPr="00D5112E" w:rsidRDefault="009C7D04" w:rsidP="001C292A">
            <w:pPr>
              <w:pStyle w:val="Tabletext"/>
            </w:pPr>
            <w:r w:rsidRPr="00D5112E">
              <w:t>0</w:t>
            </w:r>
          </w:p>
        </w:tc>
        <w:tc>
          <w:tcPr>
            <w:tcW w:w="922" w:type="dxa"/>
            <w:hideMark/>
          </w:tcPr>
          <w:p w14:paraId="2B9A232C" w14:textId="6F767E64" w:rsidR="009C7D04" w:rsidRPr="00D5112E" w:rsidRDefault="009C7D04" w:rsidP="001C292A">
            <w:pPr>
              <w:pStyle w:val="Tabletext"/>
            </w:pPr>
            <w:r w:rsidRPr="00D5112E">
              <w:t>0</w:t>
            </w:r>
          </w:p>
        </w:tc>
        <w:tc>
          <w:tcPr>
            <w:tcW w:w="921" w:type="dxa"/>
            <w:hideMark/>
          </w:tcPr>
          <w:p w14:paraId="534422FA" w14:textId="70886139" w:rsidR="009C7D04" w:rsidRPr="00D5112E" w:rsidRDefault="009C7D04" w:rsidP="001C292A">
            <w:pPr>
              <w:pStyle w:val="Tabletext"/>
            </w:pPr>
            <w:r w:rsidRPr="00D5112E">
              <w:t>0</w:t>
            </w:r>
          </w:p>
        </w:tc>
        <w:tc>
          <w:tcPr>
            <w:tcW w:w="922" w:type="dxa"/>
            <w:hideMark/>
          </w:tcPr>
          <w:p w14:paraId="77FEC269" w14:textId="2CCBCFC1" w:rsidR="009C7D04" w:rsidRPr="00D5112E" w:rsidRDefault="009C7D04" w:rsidP="001C292A">
            <w:pPr>
              <w:pStyle w:val="Tabletext"/>
            </w:pPr>
            <w:r w:rsidRPr="00D5112E">
              <w:t>146</w:t>
            </w:r>
          </w:p>
        </w:tc>
      </w:tr>
      <w:tr w:rsidR="009C7D04" w:rsidRPr="007C4BAA" w14:paraId="64E65084" w14:textId="77777777" w:rsidTr="00D5112E">
        <w:trPr>
          <w:trHeight w:val="317"/>
        </w:trPr>
        <w:tc>
          <w:tcPr>
            <w:tcW w:w="1135" w:type="dxa"/>
            <w:hideMark/>
          </w:tcPr>
          <w:p w14:paraId="3F0F6FFB" w14:textId="77777777" w:rsidR="009C7D04" w:rsidRPr="007C4BAA" w:rsidRDefault="009C7D04" w:rsidP="001C292A">
            <w:pPr>
              <w:pStyle w:val="Tabletext"/>
            </w:pPr>
            <w:r w:rsidRPr="007C4BAA">
              <w:t>NT</w:t>
            </w:r>
          </w:p>
        </w:tc>
        <w:tc>
          <w:tcPr>
            <w:tcW w:w="921" w:type="dxa"/>
            <w:noWrap/>
            <w:hideMark/>
          </w:tcPr>
          <w:p w14:paraId="4E47C90C" w14:textId="77777777" w:rsidR="009C7D04" w:rsidRPr="00D5112E" w:rsidRDefault="009C7D04" w:rsidP="001C292A">
            <w:pPr>
              <w:pStyle w:val="Tabletext"/>
            </w:pPr>
            <w:r w:rsidRPr="00D5112E">
              <w:t>0</w:t>
            </w:r>
          </w:p>
        </w:tc>
        <w:tc>
          <w:tcPr>
            <w:tcW w:w="921" w:type="dxa"/>
            <w:noWrap/>
            <w:hideMark/>
          </w:tcPr>
          <w:p w14:paraId="32F8BB89" w14:textId="77777777" w:rsidR="009C7D04" w:rsidRPr="00D5112E" w:rsidRDefault="009C7D04" w:rsidP="001C292A">
            <w:pPr>
              <w:pStyle w:val="Tabletext"/>
            </w:pPr>
            <w:r w:rsidRPr="00D5112E">
              <w:t>0</w:t>
            </w:r>
          </w:p>
        </w:tc>
        <w:tc>
          <w:tcPr>
            <w:tcW w:w="922" w:type="dxa"/>
            <w:noWrap/>
            <w:hideMark/>
          </w:tcPr>
          <w:p w14:paraId="0B3F3902" w14:textId="77777777" w:rsidR="009C7D04" w:rsidRPr="00D5112E" w:rsidRDefault="009C7D04" w:rsidP="001C292A">
            <w:pPr>
              <w:pStyle w:val="Tabletext"/>
            </w:pPr>
            <w:r w:rsidRPr="00D5112E">
              <w:t>0</w:t>
            </w:r>
          </w:p>
        </w:tc>
        <w:tc>
          <w:tcPr>
            <w:tcW w:w="921" w:type="dxa"/>
            <w:noWrap/>
            <w:hideMark/>
          </w:tcPr>
          <w:p w14:paraId="137ACB16" w14:textId="77777777" w:rsidR="009C7D04" w:rsidRPr="00D5112E" w:rsidRDefault="009C7D04" w:rsidP="001C292A">
            <w:pPr>
              <w:pStyle w:val="Tabletext"/>
            </w:pPr>
            <w:r w:rsidRPr="00D5112E">
              <w:t>1</w:t>
            </w:r>
          </w:p>
        </w:tc>
        <w:tc>
          <w:tcPr>
            <w:tcW w:w="921" w:type="dxa"/>
            <w:noWrap/>
            <w:hideMark/>
          </w:tcPr>
          <w:p w14:paraId="68CDB7CC" w14:textId="4849CEC6" w:rsidR="009C7D04" w:rsidRPr="00D5112E" w:rsidRDefault="0087545C" w:rsidP="001C292A">
            <w:pPr>
              <w:pStyle w:val="Tabletext"/>
            </w:pPr>
            <w:r w:rsidRPr="00D5112E">
              <w:t>0</w:t>
            </w:r>
          </w:p>
        </w:tc>
        <w:tc>
          <w:tcPr>
            <w:tcW w:w="922" w:type="dxa"/>
            <w:noWrap/>
            <w:hideMark/>
          </w:tcPr>
          <w:p w14:paraId="3710FEC7" w14:textId="77777777" w:rsidR="009C7D04" w:rsidRPr="00D5112E" w:rsidRDefault="009C7D04" w:rsidP="001C292A">
            <w:pPr>
              <w:pStyle w:val="Tabletext"/>
            </w:pPr>
            <w:r w:rsidRPr="00D5112E">
              <w:t>1</w:t>
            </w:r>
          </w:p>
        </w:tc>
        <w:tc>
          <w:tcPr>
            <w:tcW w:w="921" w:type="dxa"/>
            <w:noWrap/>
            <w:hideMark/>
          </w:tcPr>
          <w:p w14:paraId="220AE0D3" w14:textId="6AFB5F4A" w:rsidR="009C7D04" w:rsidRPr="00D5112E" w:rsidRDefault="009C7D04" w:rsidP="001C292A">
            <w:pPr>
              <w:pStyle w:val="Tabletext"/>
            </w:pPr>
            <w:r w:rsidRPr="00D5112E">
              <w:t>0</w:t>
            </w:r>
          </w:p>
        </w:tc>
        <w:tc>
          <w:tcPr>
            <w:tcW w:w="922" w:type="dxa"/>
            <w:noWrap/>
            <w:hideMark/>
          </w:tcPr>
          <w:p w14:paraId="165FD1E7" w14:textId="3FE43E3B" w:rsidR="009C7D04" w:rsidRPr="00D5112E" w:rsidRDefault="009C7D04" w:rsidP="001C292A">
            <w:pPr>
              <w:pStyle w:val="Tabletext"/>
            </w:pPr>
            <w:r w:rsidRPr="00D5112E">
              <w:t>0</w:t>
            </w:r>
          </w:p>
        </w:tc>
        <w:tc>
          <w:tcPr>
            <w:tcW w:w="921" w:type="dxa"/>
            <w:noWrap/>
            <w:hideMark/>
          </w:tcPr>
          <w:p w14:paraId="750436D3" w14:textId="1A509190" w:rsidR="009C7D04" w:rsidRPr="00D5112E" w:rsidRDefault="009C7D04" w:rsidP="001C292A">
            <w:pPr>
              <w:pStyle w:val="Tabletext"/>
            </w:pPr>
            <w:r w:rsidRPr="00D5112E">
              <w:t>0</w:t>
            </w:r>
          </w:p>
        </w:tc>
        <w:tc>
          <w:tcPr>
            <w:tcW w:w="921" w:type="dxa"/>
            <w:hideMark/>
          </w:tcPr>
          <w:p w14:paraId="3DB8276D" w14:textId="6EC12E54" w:rsidR="009C7D04" w:rsidRPr="00D5112E" w:rsidRDefault="009C7D04" w:rsidP="001C292A">
            <w:pPr>
              <w:pStyle w:val="Tabletext"/>
            </w:pPr>
            <w:r w:rsidRPr="00D5112E">
              <w:t>0</w:t>
            </w:r>
          </w:p>
        </w:tc>
        <w:tc>
          <w:tcPr>
            <w:tcW w:w="922" w:type="dxa"/>
            <w:hideMark/>
          </w:tcPr>
          <w:p w14:paraId="5CCD544B" w14:textId="41660682" w:rsidR="009C7D04" w:rsidRPr="00D5112E" w:rsidRDefault="009C7D04" w:rsidP="001C292A">
            <w:pPr>
              <w:pStyle w:val="Tabletext"/>
            </w:pPr>
            <w:r w:rsidRPr="00D5112E">
              <w:t>0</w:t>
            </w:r>
          </w:p>
        </w:tc>
        <w:tc>
          <w:tcPr>
            <w:tcW w:w="921" w:type="dxa"/>
            <w:hideMark/>
          </w:tcPr>
          <w:p w14:paraId="4C2796F7" w14:textId="5953CBF7" w:rsidR="009C7D04" w:rsidRPr="00D5112E" w:rsidRDefault="009C7D04" w:rsidP="001C292A">
            <w:pPr>
              <w:pStyle w:val="Tabletext"/>
            </w:pPr>
            <w:r w:rsidRPr="00D5112E">
              <w:t>0</w:t>
            </w:r>
          </w:p>
        </w:tc>
        <w:tc>
          <w:tcPr>
            <w:tcW w:w="921" w:type="dxa"/>
            <w:hideMark/>
          </w:tcPr>
          <w:p w14:paraId="25D753C7" w14:textId="7D5D7706" w:rsidR="009C7D04" w:rsidRPr="00D5112E" w:rsidRDefault="009C7D04" w:rsidP="001C292A">
            <w:pPr>
              <w:pStyle w:val="Tabletext"/>
            </w:pPr>
            <w:r w:rsidRPr="00D5112E">
              <w:t>0</w:t>
            </w:r>
          </w:p>
        </w:tc>
        <w:tc>
          <w:tcPr>
            <w:tcW w:w="922" w:type="dxa"/>
            <w:hideMark/>
          </w:tcPr>
          <w:p w14:paraId="50B5CF29" w14:textId="18B4FBEB" w:rsidR="009C7D04" w:rsidRPr="00D5112E" w:rsidRDefault="009C7D04" w:rsidP="001C292A">
            <w:pPr>
              <w:pStyle w:val="Tabletext"/>
            </w:pPr>
            <w:r w:rsidRPr="00D5112E">
              <w:t>0</w:t>
            </w:r>
          </w:p>
        </w:tc>
        <w:tc>
          <w:tcPr>
            <w:tcW w:w="921" w:type="dxa"/>
            <w:hideMark/>
          </w:tcPr>
          <w:p w14:paraId="69D937E0" w14:textId="0E8C0342" w:rsidR="009C7D04" w:rsidRPr="00D5112E" w:rsidRDefault="009C7D04" w:rsidP="001C292A">
            <w:pPr>
              <w:pStyle w:val="Tabletext"/>
            </w:pPr>
            <w:r w:rsidRPr="00D5112E">
              <w:t>0</w:t>
            </w:r>
          </w:p>
        </w:tc>
        <w:tc>
          <w:tcPr>
            <w:tcW w:w="922" w:type="dxa"/>
            <w:hideMark/>
          </w:tcPr>
          <w:p w14:paraId="4D41805D" w14:textId="5B0D6AEC" w:rsidR="009C7D04" w:rsidRPr="00D5112E" w:rsidRDefault="009C7D04" w:rsidP="001C292A">
            <w:pPr>
              <w:pStyle w:val="Tabletext"/>
            </w:pPr>
            <w:r w:rsidRPr="00D5112E">
              <w:t>1</w:t>
            </w:r>
          </w:p>
        </w:tc>
      </w:tr>
      <w:tr w:rsidR="0087545C" w:rsidRPr="007C4BAA" w14:paraId="1372B64C" w14:textId="77777777" w:rsidTr="00D5112E">
        <w:trPr>
          <w:trHeight w:val="317"/>
        </w:trPr>
        <w:tc>
          <w:tcPr>
            <w:tcW w:w="1135" w:type="dxa"/>
            <w:hideMark/>
          </w:tcPr>
          <w:p w14:paraId="72ABC4E5" w14:textId="77777777" w:rsidR="0087545C" w:rsidRPr="007C4BAA" w:rsidRDefault="0087545C" w:rsidP="001C292A">
            <w:pPr>
              <w:pStyle w:val="Tabletext"/>
            </w:pPr>
            <w:r w:rsidRPr="007C4BAA">
              <w:t>External Territories</w:t>
            </w:r>
          </w:p>
        </w:tc>
        <w:tc>
          <w:tcPr>
            <w:tcW w:w="921" w:type="dxa"/>
            <w:noWrap/>
            <w:hideMark/>
          </w:tcPr>
          <w:p w14:paraId="42AD8971" w14:textId="6CB7A253" w:rsidR="0087545C" w:rsidRPr="00D5112E" w:rsidRDefault="0087545C" w:rsidP="001C292A">
            <w:pPr>
              <w:pStyle w:val="Tabletext"/>
            </w:pPr>
            <w:r w:rsidRPr="00D5112E">
              <w:t>0</w:t>
            </w:r>
          </w:p>
        </w:tc>
        <w:tc>
          <w:tcPr>
            <w:tcW w:w="921" w:type="dxa"/>
            <w:noWrap/>
            <w:hideMark/>
          </w:tcPr>
          <w:p w14:paraId="167E7E75" w14:textId="04CC2D50" w:rsidR="0087545C" w:rsidRPr="00D5112E" w:rsidRDefault="0087545C" w:rsidP="001C292A">
            <w:pPr>
              <w:pStyle w:val="Tabletext"/>
            </w:pPr>
            <w:r w:rsidRPr="00D5112E">
              <w:t>0</w:t>
            </w:r>
          </w:p>
        </w:tc>
        <w:tc>
          <w:tcPr>
            <w:tcW w:w="922" w:type="dxa"/>
            <w:noWrap/>
            <w:hideMark/>
          </w:tcPr>
          <w:p w14:paraId="0DC61025" w14:textId="30F5ADFD" w:rsidR="0087545C" w:rsidRPr="00D5112E" w:rsidRDefault="0087545C" w:rsidP="001C292A">
            <w:pPr>
              <w:pStyle w:val="Tabletext"/>
            </w:pPr>
            <w:r w:rsidRPr="00D5112E">
              <w:t>0</w:t>
            </w:r>
          </w:p>
        </w:tc>
        <w:tc>
          <w:tcPr>
            <w:tcW w:w="921" w:type="dxa"/>
            <w:noWrap/>
            <w:hideMark/>
          </w:tcPr>
          <w:p w14:paraId="0266136B" w14:textId="67F3FCE6" w:rsidR="0087545C" w:rsidRPr="00D5112E" w:rsidRDefault="0087545C" w:rsidP="001C292A">
            <w:pPr>
              <w:pStyle w:val="Tabletext"/>
            </w:pPr>
            <w:r w:rsidRPr="00D5112E">
              <w:t>0</w:t>
            </w:r>
          </w:p>
        </w:tc>
        <w:tc>
          <w:tcPr>
            <w:tcW w:w="921" w:type="dxa"/>
            <w:noWrap/>
            <w:hideMark/>
          </w:tcPr>
          <w:p w14:paraId="21039749" w14:textId="45CC9368" w:rsidR="0087545C" w:rsidRPr="00D5112E" w:rsidRDefault="0087545C" w:rsidP="001C292A">
            <w:pPr>
              <w:pStyle w:val="Tabletext"/>
            </w:pPr>
            <w:r w:rsidRPr="00D5112E">
              <w:t>0</w:t>
            </w:r>
          </w:p>
        </w:tc>
        <w:tc>
          <w:tcPr>
            <w:tcW w:w="922" w:type="dxa"/>
            <w:noWrap/>
            <w:hideMark/>
          </w:tcPr>
          <w:p w14:paraId="21CF93D4" w14:textId="2E789630" w:rsidR="0087545C" w:rsidRPr="00D5112E" w:rsidRDefault="0087545C" w:rsidP="001C292A">
            <w:pPr>
              <w:pStyle w:val="Tabletext"/>
            </w:pPr>
            <w:r w:rsidRPr="00D5112E">
              <w:t>0</w:t>
            </w:r>
          </w:p>
        </w:tc>
        <w:tc>
          <w:tcPr>
            <w:tcW w:w="921" w:type="dxa"/>
            <w:noWrap/>
            <w:hideMark/>
          </w:tcPr>
          <w:p w14:paraId="3367015C" w14:textId="776E2131" w:rsidR="0087545C" w:rsidRPr="00D5112E" w:rsidRDefault="0087545C" w:rsidP="001C292A">
            <w:pPr>
              <w:pStyle w:val="Tabletext"/>
            </w:pPr>
            <w:r w:rsidRPr="00D5112E">
              <w:t>0</w:t>
            </w:r>
          </w:p>
        </w:tc>
        <w:tc>
          <w:tcPr>
            <w:tcW w:w="922" w:type="dxa"/>
            <w:noWrap/>
            <w:hideMark/>
          </w:tcPr>
          <w:p w14:paraId="11ABFBFE" w14:textId="16DD79C1" w:rsidR="0087545C" w:rsidRPr="00D5112E" w:rsidRDefault="0087545C" w:rsidP="001C292A">
            <w:pPr>
              <w:pStyle w:val="Tabletext"/>
            </w:pPr>
            <w:r w:rsidRPr="00D5112E">
              <w:t>0</w:t>
            </w:r>
          </w:p>
        </w:tc>
        <w:tc>
          <w:tcPr>
            <w:tcW w:w="921" w:type="dxa"/>
            <w:noWrap/>
            <w:hideMark/>
          </w:tcPr>
          <w:p w14:paraId="0DEF0363" w14:textId="61F04A1C" w:rsidR="0087545C" w:rsidRPr="00D5112E" w:rsidRDefault="0087545C" w:rsidP="001C292A">
            <w:pPr>
              <w:pStyle w:val="Tabletext"/>
            </w:pPr>
            <w:r w:rsidRPr="00D5112E">
              <w:t>0</w:t>
            </w:r>
          </w:p>
        </w:tc>
        <w:tc>
          <w:tcPr>
            <w:tcW w:w="921" w:type="dxa"/>
            <w:hideMark/>
          </w:tcPr>
          <w:p w14:paraId="2561A4B7" w14:textId="21D1B4D7" w:rsidR="0087545C" w:rsidRPr="00D5112E" w:rsidRDefault="0087545C" w:rsidP="001C292A">
            <w:pPr>
              <w:pStyle w:val="Tabletext"/>
            </w:pPr>
            <w:r w:rsidRPr="00D5112E">
              <w:t>0</w:t>
            </w:r>
          </w:p>
        </w:tc>
        <w:tc>
          <w:tcPr>
            <w:tcW w:w="922" w:type="dxa"/>
            <w:hideMark/>
          </w:tcPr>
          <w:p w14:paraId="2DF8B95A" w14:textId="64CD3930" w:rsidR="0087545C" w:rsidRPr="00D5112E" w:rsidRDefault="0087545C" w:rsidP="001C292A">
            <w:pPr>
              <w:pStyle w:val="Tabletext"/>
            </w:pPr>
            <w:r w:rsidRPr="00D5112E">
              <w:t>0</w:t>
            </w:r>
          </w:p>
        </w:tc>
        <w:tc>
          <w:tcPr>
            <w:tcW w:w="921" w:type="dxa"/>
            <w:hideMark/>
          </w:tcPr>
          <w:p w14:paraId="39EB865D" w14:textId="59834A04" w:rsidR="0087545C" w:rsidRPr="00D5112E" w:rsidRDefault="0087545C" w:rsidP="001C292A">
            <w:pPr>
              <w:pStyle w:val="Tabletext"/>
            </w:pPr>
            <w:r w:rsidRPr="00D5112E">
              <w:t>0</w:t>
            </w:r>
          </w:p>
        </w:tc>
        <w:tc>
          <w:tcPr>
            <w:tcW w:w="921" w:type="dxa"/>
            <w:hideMark/>
          </w:tcPr>
          <w:p w14:paraId="1B8E815E" w14:textId="399A668E" w:rsidR="0087545C" w:rsidRPr="00D5112E" w:rsidRDefault="0087545C" w:rsidP="001C292A">
            <w:pPr>
              <w:pStyle w:val="Tabletext"/>
            </w:pPr>
            <w:r w:rsidRPr="00D5112E">
              <w:t>0</w:t>
            </w:r>
          </w:p>
        </w:tc>
        <w:tc>
          <w:tcPr>
            <w:tcW w:w="922" w:type="dxa"/>
            <w:hideMark/>
          </w:tcPr>
          <w:p w14:paraId="4505B5FC" w14:textId="617A02D6" w:rsidR="0087545C" w:rsidRPr="00D5112E" w:rsidRDefault="0087545C" w:rsidP="001C292A">
            <w:pPr>
              <w:pStyle w:val="Tabletext"/>
            </w:pPr>
            <w:r w:rsidRPr="00D5112E">
              <w:t>0</w:t>
            </w:r>
          </w:p>
        </w:tc>
        <w:tc>
          <w:tcPr>
            <w:tcW w:w="921" w:type="dxa"/>
            <w:hideMark/>
          </w:tcPr>
          <w:p w14:paraId="07235F4A" w14:textId="52589B88" w:rsidR="0087545C" w:rsidRPr="00D5112E" w:rsidRDefault="0087545C" w:rsidP="001C292A">
            <w:pPr>
              <w:pStyle w:val="Tabletext"/>
            </w:pPr>
            <w:r w:rsidRPr="00D5112E">
              <w:t>0</w:t>
            </w:r>
          </w:p>
        </w:tc>
        <w:tc>
          <w:tcPr>
            <w:tcW w:w="922" w:type="dxa"/>
            <w:hideMark/>
          </w:tcPr>
          <w:p w14:paraId="730B4C15" w14:textId="041033AF" w:rsidR="0087545C" w:rsidRPr="00D5112E" w:rsidRDefault="0087545C" w:rsidP="001C292A">
            <w:pPr>
              <w:pStyle w:val="Tabletext"/>
            </w:pPr>
            <w:r w:rsidRPr="00D5112E">
              <w:t>0</w:t>
            </w:r>
          </w:p>
        </w:tc>
      </w:tr>
      <w:tr w:rsidR="009C7D04" w:rsidRPr="007C4BAA" w14:paraId="77583257" w14:textId="77777777" w:rsidTr="00D5112E">
        <w:trPr>
          <w:trHeight w:val="317"/>
        </w:trPr>
        <w:tc>
          <w:tcPr>
            <w:tcW w:w="1135" w:type="dxa"/>
            <w:hideMark/>
          </w:tcPr>
          <w:p w14:paraId="32C82E0B" w14:textId="77777777" w:rsidR="009C7D04" w:rsidRPr="007C4BAA" w:rsidRDefault="009C7D04" w:rsidP="001C292A">
            <w:pPr>
              <w:pStyle w:val="Tabletext"/>
            </w:pPr>
            <w:r w:rsidRPr="007C4BAA">
              <w:t>Overseas</w:t>
            </w:r>
          </w:p>
        </w:tc>
        <w:tc>
          <w:tcPr>
            <w:tcW w:w="921" w:type="dxa"/>
            <w:noWrap/>
            <w:hideMark/>
          </w:tcPr>
          <w:p w14:paraId="449B2AD2" w14:textId="52A102E1" w:rsidR="009C7D04" w:rsidRPr="00D5112E" w:rsidRDefault="009C7D04" w:rsidP="001C292A">
            <w:pPr>
              <w:pStyle w:val="Tabletext"/>
            </w:pPr>
            <w:r w:rsidRPr="00D5112E">
              <w:t>1</w:t>
            </w:r>
          </w:p>
        </w:tc>
        <w:tc>
          <w:tcPr>
            <w:tcW w:w="921" w:type="dxa"/>
            <w:noWrap/>
            <w:hideMark/>
          </w:tcPr>
          <w:p w14:paraId="0FC6976E" w14:textId="77777777" w:rsidR="009C7D04" w:rsidRPr="00D5112E" w:rsidRDefault="009C7D04" w:rsidP="001C292A">
            <w:pPr>
              <w:pStyle w:val="Tabletext"/>
            </w:pPr>
            <w:r w:rsidRPr="00D5112E">
              <w:t>0</w:t>
            </w:r>
          </w:p>
        </w:tc>
        <w:tc>
          <w:tcPr>
            <w:tcW w:w="922" w:type="dxa"/>
            <w:noWrap/>
            <w:hideMark/>
          </w:tcPr>
          <w:p w14:paraId="50AC01F8" w14:textId="77777777" w:rsidR="009C7D04" w:rsidRPr="00D5112E" w:rsidRDefault="009C7D04" w:rsidP="001C292A">
            <w:pPr>
              <w:pStyle w:val="Tabletext"/>
            </w:pPr>
            <w:r w:rsidRPr="00D5112E">
              <w:t>1</w:t>
            </w:r>
          </w:p>
        </w:tc>
        <w:tc>
          <w:tcPr>
            <w:tcW w:w="921" w:type="dxa"/>
            <w:noWrap/>
            <w:hideMark/>
          </w:tcPr>
          <w:p w14:paraId="71D46AF8" w14:textId="77777777" w:rsidR="009C7D04" w:rsidRPr="00D5112E" w:rsidRDefault="009C7D04" w:rsidP="001C292A">
            <w:pPr>
              <w:pStyle w:val="Tabletext"/>
            </w:pPr>
            <w:r w:rsidRPr="00D5112E">
              <w:t>0</w:t>
            </w:r>
          </w:p>
        </w:tc>
        <w:tc>
          <w:tcPr>
            <w:tcW w:w="921" w:type="dxa"/>
            <w:noWrap/>
            <w:hideMark/>
          </w:tcPr>
          <w:p w14:paraId="7D18B12A" w14:textId="05F8497C" w:rsidR="009C7D04" w:rsidRPr="00D5112E" w:rsidRDefault="009C7D04" w:rsidP="001C292A">
            <w:pPr>
              <w:pStyle w:val="Tabletext"/>
            </w:pPr>
            <w:r w:rsidRPr="00D5112E">
              <w:t>1</w:t>
            </w:r>
          </w:p>
        </w:tc>
        <w:tc>
          <w:tcPr>
            <w:tcW w:w="922" w:type="dxa"/>
            <w:noWrap/>
            <w:hideMark/>
          </w:tcPr>
          <w:p w14:paraId="375188E0" w14:textId="77777777" w:rsidR="009C7D04" w:rsidRPr="00D5112E" w:rsidRDefault="009C7D04" w:rsidP="001C292A">
            <w:pPr>
              <w:pStyle w:val="Tabletext"/>
            </w:pPr>
            <w:r w:rsidRPr="00D5112E">
              <w:t>1</w:t>
            </w:r>
          </w:p>
        </w:tc>
        <w:tc>
          <w:tcPr>
            <w:tcW w:w="921" w:type="dxa"/>
            <w:noWrap/>
            <w:hideMark/>
          </w:tcPr>
          <w:p w14:paraId="4DFCD383" w14:textId="2A167086" w:rsidR="009C7D04" w:rsidRPr="00D5112E" w:rsidRDefault="009C7D04" w:rsidP="001C292A">
            <w:pPr>
              <w:pStyle w:val="Tabletext"/>
            </w:pPr>
            <w:r w:rsidRPr="00D5112E">
              <w:t>0</w:t>
            </w:r>
          </w:p>
        </w:tc>
        <w:tc>
          <w:tcPr>
            <w:tcW w:w="922" w:type="dxa"/>
            <w:noWrap/>
            <w:hideMark/>
          </w:tcPr>
          <w:p w14:paraId="774B3622" w14:textId="6401176E" w:rsidR="009C7D04" w:rsidRPr="00D5112E" w:rsidRDefault="009C7D04" w:rsidP="001C292A">
            <w:pPr>
              <w:pStyle w:val="Tabletext"/>
            </w:pPr>
            <w:r w:rsidRPr="00D5112E">
              <w:t>0</w:t>
            </w:r>
          </w:p>
        </w:tc>
        <w:tc>
          <w:tcPr>
            <w:tcW w:w="921" w:type="dxa"/>
            <w:noWrap/>
            <w:hideMark/>
          </w:tcPr>
          <w:p w14:paraId="1B68A59F" w14:textId="7F96DE1B" w:rsidR="009C7D04" w:rsidRPr="00D5112E" w:rsidRDefault="009C7D04" w:rsidP="001C292A">
            <w:pPr>
              <w:pStyle w:val="Tabletext"/>
            </w:pPr>
            <w:r w:rsidRPr="00D5112E">
              <w:t>0</w:t>
            </w:r>
          </w:p>
        </w:tc>
        <w:tc>
          <w:tcPr>
            <w:tcW w:w="921" w:type="dxa"/>
            <w:hideMark/>
          </w:tcPr>
          <w:p w14:paraId="18A69490" w14:textId="5425532A" w:rsidR="009C7D04" w:rsidRPr="00D5112E" w:rsidRDefault="009C7D04" w:rsidP="001C292A">
            <w:pPr>
              <w:pStyle w:val="Tabletext"/>
            </w:pPr>
            <w:r w:rsidRPr="00D5112E">
              <w:t>0</w:t>
            </w:r>
          </w:p>
        </w:tc>
        <w:tc>
          <w:tcPr>
            <w:tcW w:w="922" w:type="dxa"/>
            <w:hideMark/>
          </w:tcPr>
          <w:p w14:paraId="499E1CF2" w14:textId="1B3820F6" w:rsidR="009C7D04" w:rsidRPr="00D5112E" w:rsidRDefault="009C7D04" w:rsidP="001C292A">
            <w:pPr>
              <w:pStyle w:val="Tabletext"/>
            </w:pPr>
            <w:r w:rsidRPr="00D5112E">
              <w:t>0</w:t>
            </w:r>
          </w:p>
        </w:tc>
        <w:tc>
          <w:tcPr>
            <w:tcW w:w="921" w:type="dxa"/>
            <w:hideMark/>
          </w:tcPr>
          <w:p w14:paraId="51C95870" w14:textId="5E643AA2" w:rsidR="009C7D04" w:rsidRPr="00D5112E" w:rsidRDefault="009C7D04" w:rsidP="001C292A">
            <w:pPr>
              <w:pStyle w:val="Tabletext"/>
            </w:pPr>
            <w:r w:rsidRPr="00D5112E">
              <w:t>0</w:t>
            </w:r>
          </w:p>
        </w:tc>
        <w:tc>
          <w:tcPr>
            <w:tcW w:w="921" w:type="dxa"/>
            <w:hideMark/>
          </w:tcPr>
          <w:p w14:paraId="3452A970" w14:textId="558481B7" w:rsidR="009C7D04" w:rsidRPr="00D5112E" w:rsidRDefault="009C7D04" w:rsidP="001C292A">
            <w:pPr>
              <w:pStyle w:val="Tabletext"/>
            </w:pPr>
            <w:r w:rsidRPr="00D5112E">
              <w:t>0</w:t>
            </w:r>
          </w:p>
        </w:tc>
        <w:tc>
          <w:tcPr>
            <w:tcW w:w="922" w:type="dxa"/>
            <w:hideMark/>
          </w:tcPr>
          <w:p w14:paraId="623B04FA" w14:textId="442B224B" w:rsidR="009C7D04" w:rsidRPr="00D5112E" w:rsidRDefault="009C7D04" w:rsidP="001C292A">
            <w:pPr>
              <w:pStyle w:val="Tabletext"/>
            </w:pPr>
            <w:r w:rsidRPr="00D5112E">
              <w:t>0</w:t>
            </w:r>
          </w:p>
        </w:tc>
        <w:tc>
          <w:tcPr>
            <w:tcW w:w="921" w:type="dxa"/>
            <w:hideMark/>
          </w:tcPr>
          <w:p w14:paraId="0D3ADC1E" w14:textId="1A395817" w:rsidR="009C7D04" w:rsidRPr="00D5112E" w:rsidRDefault="009C7D04" w:rsidP="001C292A">
            <w:pPr>
              <w:pStyle w:val="Tabletext"/>
            </w:pPr>
            <w:r w:rsidRPr="00D5112E">
              <w:t>0</w:t>
            </w:r>
          </w:p>
        </w:tc>
        <w:tc>
          <w:tcPr>
            <w:tcW w:w="922" w:type="dxa"/>
            <w:hideMark/>
          </w:tcPr>
          <w:p w14:paraId="261B1097" w14:textId="6B45424D" w:rsidR="009C7D04" w:rsidRPr="00D5112E" w:rsidRDefault="009C7D04" w:rsidP="001C292A">
            <w:pPr>
              <w:pStyle w:val="Tabletext"/>
            </w:pPr>
            <w:r w:rsidRPr="00D5112E">
              <w:t>2</w:t>
            </w:r>
          </w:p>
        </w:tc>
      </w:tr>
      <w:tr w:rsidR="009C7D04" w:rsidRPr="007C4BAA" w14:paraId="6E8905B7" w14:textId="77777777" w:rsidTr="00D5112E">
        <w:trPr>
          <w:trHeight w:val="70"/>
        </w:trPr>
        <w:tc>
          <w:tcPr>
            <w:tcW w:w="1135" w:type="dxa"/>
          </w:tcPr>
          <w:p w14:paraId="0D902A5F" w14:textId="77777777" w:rsidR="009C7D04" w:rsidRPr="007C4BAA" w:rsidRDefault="009C7D04" w:rsidP="001C292A">
            <w:pPr>
              <w:pStyle w:val="Tabletextstrong"/>
            </w:pPr>
            <w:r w:rsidRPr="007C4BAA">
              <w:t>Total</w:t>
            </w:r>
          </w:p>
        </w:tc>
        <w:tc>
          <w:tcPr>
            <w:tcW w:w="921" w:type="dxa"/>
            <w:noWrap/>
          </w:tcPr>
          <w:p w14:paraId="6EB62E3D" w14:textId="77777777" w:rsidR="009C7D04" w:rsidRPr="00D5112E" w:rsidRDefault="009C7D04" w:rsidP="001C292A">
            <w:pPr>
              <w:pStyle w:val="Tabletextstrong"/>
            </w:pPr>
            <w:r w:rsidRPr="00D5112E">
              <w:t>66</w:t>
            </w:r>
          </w:p>
        </w:tc>
        <w:tc>
          <w:tcPr>
            <w:tcW w:w="921" w:type="dxa"/>
            <w:noWrap/>
          </w:tcPr>
          <w:p w14:paraId="5E18CF0C" w14:textId="77777777" w:rsidR="009C7D04" w:rsidRPr="00D5112E" w:rsidRDefault="009C7D04" w:rsidP="001C292A">
            <w:pPr>
              <w:pStyle w:val="Tabletextstrong"/>
            </w:pPr>
            <w:r w:rsidRPr="00D5112E">
              <w:t>3</w:t>
            </w:r>
          </w:p>
        </w:tc>
        <w:tc>
          <w:tcPr>
            <w:tcW w:w="922" w:type="dxa"/>
            <w:noWrap/>
          </w:tcPr>
          <w:p w14:paraId="78CBE6FB" w14:textId="77777777" w:rsidR="009C7D04" w:rsidRPr="00D5112E" w:rsidRDefault="009C7D04" w:rsidP="001C292A">
            <w:pPr>
              <w:pStyle w:val="Tabletextstrong"/>
            </w:pPr>
            <w:r w:rsidRPr="00D5112E">
              <w:t>69</w:t>
            </w:r>
          </w:p>
        </w:tc>
        <w:tc>
          <w:tcPr>
            <w:tcW w:w="921" w:type="dxa"/>
            <w:noWrap/>
          </w:tcPr>
          <w:p w14:paraId="41693367" w14:textId="77777777" w:rsidR="009C7D04" w:rsidRPr="00D5112E" w:rsidRDefault="009C7D04" w:rsidP="001C292A">
            <w:pPr>
              <w:pStyle w:val="Tabletextstrong"/>
            </w:pPr>
            <w:r w:rsidRPr="00D5112E">
              <w:t>158</w:t>
            </w:r>
          </w:p>
        </w:tc>
        <w:tc>
          <w:tcPr>
            <w:tcW w:w="921" w:type="dxa"/>
            <w:noWrap/>
          </w:tcPr>
          <w:p w14:paraId="7BE5D8F2" w14:textId="77777777" w:rsidR="009C7D04" w:rsidRPr="00D5112E" w:rsidRDefault="009C7D04" w:rsidP="001C292A">
            <w:pPr>
              <w:pStyle w:val="Tabletextstrong"/>
            </w:pPr>
            <w:r w:rsidRPr="00D5112E">
              <w:t>34</w:t>
            </w:r>
          </w:p>
        </w:tc>
        <w:tc>
          <w:tcPr>
            <w:tcW w:w="922" w:type="dxa"/>
            <w:noWrap/>
          </w:tcPr>
          <w:p w14:paraId="3BC0B6A6" w14:textId="77777777" w:rsidR="009C7D04" w:rsidRPr="00D5112E" w:rsidRDefault="009C7D04" w:rsidP="001C292A">
            <w:pPr>
              <w:pStyle w:val="Tabletextstrong"/>
            </w:pPr>
            <w:r w:rsidRPr="00D5112E">
              <w:t>192</w:t>
            </w:r>
          </w:p>
        </w:tc>
        <w:tc>
          <w:tcPr>
            <w:tcW w:w="921" w:type="dxa"/>
            <w:noWrap/>
          </w:tcPr>
          <w:p w14:paraId="6B2BC629" w14:textId="77777777" w:rsidR="009C7D04" w:rsidRPr="00D5112E" w:rsidRDefault="009C7D04" w:rsidP="001C292A">
            <w:pPr>
              <w:pStyle w:val="Tabletextstrong"/>
            </w:pPr>
            <w:r w:rsidRPr="00D5112E">
              <w:t>1</w:t>
            </w:r>
          </w:p>
        </w:tc>
        <w:tc>
          <w:tcPr>
            <w:tcW w:w="922" w:type="dxa"/>
            <w:noWrap/>
          </w:tcPr>
          <w:p w14:paraId="095DF428" w14:textId="4F88E921" w:rsidR="009C7D04" w:rsidRPr="00D5112E" w:rsidRDefault="009C7D04" w:rsidP="001C292A">
            <w:pPr>
              <w:pStyle w:val="Tabletextstrong"/>
            </w:pPr>
            <w:r w:rsidRPr="00D5112E">
              <w:t>0</w:t>
            </w:r>
          </w:p>
        </w:tc>
        <w:tc>
          <w:tcPr>
            <w:tcW w:w="921" w:type="dxa"/>
            <w:noWrap/>
          </w:tcPr>
          <w:p w14:paraId="746C4D50" w14:textId="77777777" w:rsidR="009C7D04" w:rsidRPr="00D5112E" w:rsidRDefault="009C7D04" w:rsidP="001C292A">
            <w:pPr>
              <w:pStyle w:val="Tabletextstrong"/>
            </w:pPr>
            <w:r w:rsidRPr="00D5112E">
              <w:t>1</w:t>
            </w:r>
          </w:p>
        </w:tc>
        <w:tc>
          <w:tcPr>
            <w:tcW w:w="921" w:type="dxa"/>
          </w:tcPr>
          <w:p w14:paraId="79DEEB66" w14:textId="59485C84" w:rsidR="009C7D04" w:rsidRPr="00D5112E" w:rsidRDefault="009C7D04" w:rsidP="001C292A">
            <w:pPr>
              <w:pStyle w:val="Tabletextstrong"/>
            </w:pPr>
            <w:r w:rsidRPr="00D5112E">
              <w:t>0</w:t>
            </w:r>
          </w:p>
        </w:tc>
        <w:tc>
          <w:tcPr>
            <w:tcW w:w="922" w:type="dxa"/>
          </w:tcPr>
          <w:p w14:paraId="77F99346" w14:textId="07595378" w:rsidR="009C7D04" w:rsidRPr="00D5112E" w:rsidRDefault="009C7D04" w:rsidP="001C292A">
            <w:pPr>
              <w:pStyle w:val="Tabletextstrong"/>
            </w:pPr>
            <w:r w:rsidRPr="00D5112E">
              <w:t>0</w:t>
            </w:r>
          </w:p>
        </w:tc>
        <w:tc>
          <w:tcPr>
            <w:tcW w:w="921" w:type="dxa"/>
          </w:tcPr>
          <w:p w14:paraId="3C93E1EF" w14:textId="601A919A" w:rsidR="009C7D04" w:rsidRPr="00D5112E" w:rsidRDefault="009C7D04" w:rsidP="001C292A">
            <w:pPr>
              <w:pStyle w:val="Tabletextstrong"/>
            </w:pPr>
            <w:r w:rsidRPr="00D5112E">
              <w:t>0</w:t>
            </w:r>
          </w:p>
        </w:tc>
        <w:tc>
          <w:tcPr>
            <w:tcW w:w="921" w:type="dxa"/>
          </w:tcPr>
          <w:p w14:paraId="104F7142" w14:textId="28FAA2C2" w:rsidR="009C7D04" w:rsidRPr="00D5112E" w:rsidRDefault="009C7D04" w:rsidP="001C292A">
            <w:pPr>
              <w:pStyle w:val="Tabletextstrong"/>
            </w:pPr>
            <w:r w:rsidRPr="00D5112E">
              <w:t>0</w:t>
            </w:r>
          </w:p>
        </w:tc>
        <w:tc>
          <w:tcPr>
            <w:tcW w:w="922" w:type="dxa"/>
          </w:tcPr>
          <w:p w14:paraId="52B8A5E0" w14:textId="445A11D5" w:rsidR="009C7D04" w:rsidRPr="00D5112E" w:rsidRDefault="009C7D04" w:rsidP="001C292A">
            <w:pPr>
              <w:pStyle w:val="Tabletextstrong"/>
            </w:pPr>
            <w:r w:rsidRPr="00D5112E">
              <w:t>0</w:t>
            </w:r>
          </w:p>
        </w:tc>
        <w:tc>
          <w:tcPr>
            <w:tcW w:w="921" w:type="dxa"/>
          </w:tcPr>
          <w:p w14:paraId="10C0655C" w14:textId="6BB9D836" w:rsidR="009C7D04" w:rsidRPr="00D5112E" w:rsidRDefault="009C7D04" w:rsidP="001C292A">
            <w:pPr>
              <w:pStyle w:val="Tabletextstrong"/>
            </w:pPr>
            <w:r w:rsidRPr="00D5112E">
              <w:t>0</w:t>
            </w:r>
          </w:p>
        </w:tc>
        <w:tc>
          <w:tcPr>
            <w:tcW w:w="922" w:type="dxa"/>
          </w:tcPr>
          <w:p w14:paraId="3FFD2BE0" w14:textId="77777777" w:rsidR="009C7D04" w:rsidRPr="00D5112E" w:rsidRDefault="009C7D04" w:rsidP="001C292A">
            <w:pPr>
              <w:pStyle w:val="Tabletextstrong"/>
            </w:pPr>
            <w:r w:rsidRPr="00D5112E">
              <w:t>262</w:t>
            </w:r>
          </w:p>
        </w:tc>
      </w:tr>
    </w:tbl>
    <w:p w14:paraId="73457E0B" w14:textId="77777777" w:rsidR="004D5893" w:rsidRPr="00825070" w:rsidRDefault="004D5893" w:rsidP="00334529">
      <w:pPr>
        <w:pStyle w:val="BodyText"/>
      </w:pPr>
      <w:r w:rsidRPr="003F5656">
        <w:br w:type="page"/>
      </w:r>
    </w:p>
    <w:p w14:paraId="19AD396A" w14:textId="1894C8B3" w:rsidR="00E970ED" w:rsidRPr="00B346AE" w:rsidRDefault="00E970ED" w:rsidP="00105297">
      <w:pPr>
        <w:pStyle w:val="Tabletitle"/>
      </w:pPr>
      <w:r w:rsidRPr="00F53C05">
        <w:lastRenderedPageBreak/>
        <w:t>All</w:t>
      </w:r>
      <w:r w:rsidRPr="000B0B65">
        <w:t xml:space="preserve"> </w:t>
      </w:r>
      <w:r w:rsidR="00820352">
        <w:t>n</w:t>
      </w:r>
      <w:r w:rsidRPr="000B0B65">
        <w:t>on-</w:t>
      </w:r>
      <w:r w:rsidR="0086418D">
        <w:t>o</w:t>
      </w:r>
      <w:r w:rsidRPr="000B0B65">
        <w:t xml:space="preserve">ngoing </w:t>
      </w:r>
      <w:r w:rsidR="0086418D">
        <w:t>e</w:t>
      </w:r>
      <w:r w:rsidRPr="000B0B65">
        <w:t>mployees</w:t>
      </w:r>
    </w:p>
    <w:tbl>
      <w:tblPr>
        <w:tblStyle w:val="CDCTable1"/>
        <w:tblW w:w="15877" w:type="dxa"/>
        <w:tblLayout w:type="fixed"/>
        <w:tblLook w:val="04A0" w:firstRow="1" w:lastRow="0" w:firstColumn="1" w:lastColumn="0" w:noHBand="0" w:noVBand="1"/>
      </w:tblPr>
      <w:tblGrid>
        <w:gridCol w:w="1135"/>
        <w:gridCol w:w="921"/>
        <w:gridCol w:w="921"/>
        <w:gridCol w:w="922"/>
        <w:gridCol w:w="921"/>
        <w:gridCol w:w="921"/>
        <w:gridCol w:w="922"/>
        <w:gridCol w:w="921"/>
        <w:gridCol w:w="922"/>
        <w:gridCol w:w="921"/>
        <w:gridCol w:w="921"/>
        <w:gridCol w:w="922"/>
        <w:gridCol w:w="921"/>
        <w:gridCol w:w="921"/>
        <w:gridCol w:w="922"/>
        <w:gridCol w:w="921"/>
        <w:gridCol w:w="922"/>
      </w:tblGrid>
      <w:tr w:rsidR="00E970ED" w:rsidRPr="00713533" w14:paraId="6B3EF46D" w14:textId="77777777" w:rsidTr="00D5112E">
        <w:trPr>
          <w:cnfStyle w:val="100000000000" w:firstRow="1" w:lastRow="0" w:firstColumn="0" w:lastColumn="0" w:oddVBand="0" w:evenVBand="0" w:oddHBand="0" w:evenHBand="0" w:firstRowFirstColumn="0" w:firstRowLastColumn="0" w:lastRowFirstColumn="0" w:lastRowLastColumn="0"/>
          <w:trHeight w:val="1009"/>
          <w:tblHeader/>
        </w:trPr>
        <w:tc>
          <w:tcPr>
            <w:cnfStyle w:val="001000000000" w:firstRow="0" w:lastRow="0" w:firstColumn="1" w:lastColumn="0" w:oddVBand="0" w:evenVBand="0" w:oddHBand="0" w:evenHBand="0" w:firstRowFirstColumn="0" w:firstRowLastColumn="0" w:lastRowFirstColumn="0" w:lastRowLastColumn="0"/>
            <w:tcW w:w="1135" w:type="dxa"/>
            <w:noWrap/>
            <w:hideMark/>
          </w:tcPr>
          <w:p w14:paraId="25805BC5" w14:textId="77777777" w:rsidR="00E970ED" w:rsidRPr="00B96D93" w:rsidRDefault="00E970ED" w:rsidP="00B96D93">
            <w:pPr>
              <w:pStyle w:val="Tableheaderrowwhite"/>
            </w:pPr>
            <w:bookmarkStart w:id="58" w:name="_Toc5705963"/>
            <w:r w:rsidRPr="00B96D93">
              <w:t>Location</w:t>
            </w:r>
          </w:p>
        </w:tc>
        <w:tc>
          <w:tcPr>
            <w:tcW w:w="921" w:type="dxa"/>
            <w:noWrap/>
            <w:hideMark/>
          </w:tcPr>
          <w:p w14:paraId="484D5A40" w14:textId="74E11A38"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proofErr w:type="gramStart"/>
            <w:r w:rsidRPr="00B96D93">
              <w:t>Man</w:t>
            </w:r>
            <w:proofErr w:type="gramEnd"/>
            <w:r w:rsidR="00EB5790" w:rsidRPr="00B96D93">
              <w:t xml:space="preserve"> or</w:t>
            </w:r>
            <w:r w:rsidR="00D5112E">
              <w:t xml:space="preserve"> </w:t>
            </w:r>
            <w:r w:rsidRPr="00B96D93">
              <w:t>Male</w:t>
            </w:r>
          </w:p>
        </w:tc>
        <w:tc>
          <w:tcPr>
            <w:tcW w:w="921" w:type="dxa"/>
          </w:tcPr>
          <w:p w14:paraId="5A8C203E" w14:textId="7B927380"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proofErr w:type="gramStart"/>
            <w:r w:rsidRPr="00B96D93">
              <w:t>Man</w:t>
            </w:r>
            <w:proofErr w:type="gramEnd"/>
            <w:r w:rsidR="00EB5790" w:rsidRPr="00B96D93">
              <w:t xml:space="preserve"> or</w:t>
            </w:r>
            <w:r w:rsidR="00D5112E">
              <w:t xml:space="preserve"> </w:t>
            </w:r>
            <w:r w:rsidRPr="00B96D93">
              <w:t>Male</w:t>
            </w:r>
          </w:p>
        </w:tc>
        <w:tc>
          <w:tcPr>
            <w:tcW w:w="922" w:type="dxa"/>
          </w:tcPr>
          <w:p w14:paraId="4CBDBFF1" w14:textId="2C5C657D"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proofErr w:type="gramStart"/>
            <w:r w:rsidRPr="00B96D93">
              <w:t>Man</w:t>
            </w:r>
            <w:proofErr w:type="gramEnd"/>
            <w:r w:rsidR="00EB5790" w:rsidRPr="00B96D93">
              <w:t xml:space="preserve"> or</w:t>
            </w:r>
            <w:r w:rsidR="00D5112E">
              <w:t xml:space="preserve"> </w:t>
            </w:r>
            <w:r w:rsidRPr="00B96D93">
              <w:t>Male</w:t>
            </w:r>
          </w:p>
        </w:tc>
        <w:tc>
          <w:tcPr>
            <w:tcW w:w="921" w:type="dxa"/>
            <w:noWrap/>
            <w:hideMark/>
          </w:tcPr>
          <w:p w14:paraId="26795D17" w14:textId="0754AA45"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Woman</w:t>
            </w:r>
            <w:r w:rsidR="00D5112E">
              <w:t xml:space="preserve"> </w:t>
            </w:r>
            <w:r w:rsidR="00EB5790" w:rsidRPr="00B96D93">
              <w:t xml:space="preserve">or </w:t>
            </w:r>
            <w:r w:rsidRPr="00B96D93">
              <w:t>Female</w:t>
            </w:r>
          </w:p>
        </w:tc>
        <w:tc>
          <w:tcPr>
            <w:tcW w:w="921" w:type="dxa"/>
          </w:tcPr>
          <w:p w14:paraId="18F4FB59" w14:textId="12C6C62A"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Woman</w:t>
            </w:r>
            <w:r w:rsidR="00EB5790" w:rsidRPr="00B96D93">
              <w:t xml:space="preserve"> or</w:t>
            </w:r>
            <w:r w:rsidR="00D5112E">
              <w:t xml:space="preserve"> </w:t>
            </w:r>
            <w:r w:rsidRPr="00B96D93">
              <w:t>Female</w:t>
            </w:r>
          </w:p>
        </w:tc>
        <w:tc>
          <w:tcPr>
            <w:tcW w:w="922" w:type="dxa"/>
          </w:tcPr>
          <w:p w14:paraId="095B3D75" w14:textId="336EA730"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Woman</w:t>
            </w:r>
            <w:r w:rsidR="00EB5790" w:rsidRPr="00B96D93">
              <w:t xml:space="preserve"> or</w:t>
            </w:r>
            <w:r w:rsidR="00D5112E">
              <w:t xml:space="preserve"> </w:t>
            </w:r>
            <w:r w:rsidRPr="00B96D93">
              <w:t>Female</w:t>
            </w:r>
          </w:p>
        </w:tc>
        <w:tc>
          <w:tcPr>
            <w:tcW w:w="921" w:type="dxa"/>
            <w:noWrap/>
            <w:hideMark/>
          </w:tcPr>
          <w:p w14:paraId="0C5166DB" w14:textId="77777777"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Non-binary</w:t>
            </w:r>
          </w:p>
        </w:tc>
        <w:tc>
          <w:tcPr>
            <w:tcW w:w="922" w:type="dxa"/>
          </w:tcPr>
          <w:p w14:paraId="29E39FA0" w14:textId="77777777"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Non-binary</w:t>
            </w:r>
          </w:p>
        </w:tc>
        <w:tc>
          <w:tcPr>
            <w:tcW w:w="921" w:type="dxa"/>
          </w:tcPr>
          <w:p w14:paraId="1C6F7C38" w14:textId="77777777"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Non-binary</w:t>
            </w:r>
          </w:p>
        </w:tc>
        <w:tc>
          <w:tcPr>
            <w:tcW w:w="921" w:type="dxa"/>
            <w:hideMark/>
          </w:tcPr>
          <w:p w14:paraId="7BFD2191" w14:textId="77777777"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Prefers not to answer</w:t>
            </w:r>
          </w:p>
        </w:tc>
        <w:tc>
          <w:tcPr>
            <w:tcW w:w="922" w:type="dxa"/>
          </w:tcPr>
          <w:p w14:paraId="38FDC4D7" w14:textId="77777777"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Prefers not to answer</w:t>
            </w:r>
          </w:p>
        </w:tc>
        <w:tc>
          <w:tcPr>
            <w:tcW w:w="921" w:type="dxa"/>
          </w:tcPr>
          <w:p w14:paraId="7A754E09" w14:textId="77777777"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Prefers not to answer</w:t>
            </w:r>
          </w:p>
        </w:tc>
        <w:tc>
          <w:tcPr>
            <w:tcW w:w="921" w:type="dxa"/>
            <w:hideMark/>
          </w:tcPr>
          <w:p w14:paraId="013F989F" w14:textId="77777777"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Uses a different term</w:t>
            </w:r>
          </w:p>
        </w:tc>
        <w:tc>
          <w:tcPr>
            <w:tcW w:w="922" w:type="dxa"/>
          </w:tcPr>
          <w:p w14:paraId="7FCECE38" w14:textId="77777777"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Uses a different term</w:t>
            </w:r>
          </w:p>
        </w:tc>
        <w:tc>
          <w:tcPr>
            <w:tcW w:w="921" w:type="dxa"/>
          </w:tcPr>
          <w:p w14:paraId="3BCA3EF8" w14:textId="77777777"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Uses a different term</w:t>
            </w:r>
          </w:p>
        </w:tc>
        <w:tc>
          <w:tcPr>
            <w:tcW w:w="922" w:type="dxa"/>
            <w:hideMark/>
          </w:tcPr>
          <w:p w14:paraId="58DE8270" w14:textId="77777777"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Total</w:t>
            </w:r>
          </w:p>
        </w:tc>
      </w:tr>
      <w:tr w:rsidR="00E970ED" w:rsidRPr="00C377D8" w14:paraId="4A13CCA9" w14:textId="77777777" w:rsidTr="00D5112E">
        <w:trPr>
          <w:trHeight w:val="615"/>
        </w:trPr>
        <w:tc>
          <w:tcPr>
            <w:cnfStyle w:val="001000000000" w:firstRow="0" w:lastRow="0" w:firstColumn="1" w:lastColumn="0" w:oddVBand="0" w:evenVBand="0" w:oddHBand="0" w:evenHBand="0" w:firstRowFirstColumn="0" w:firstRowLastColumn="0" w:lastRowFirstColumn="0" w:lastRowLastColumn="0"/>
            <w:tcW w:w="1135" w:type="dxa"/>
            <w:shd w:val="clear" w:color="auto" w:fill="BEFEE9" w:themeFill="background2"/>
            <w:noWrap/>
            <w:hideMark/>
          </w:tcPr>
          <w:p w14:paraId="6933EF75" w14:textId="77777777" w:rsidR="00E970ED" w:rsidRPr="00C377D8" w:rsidRDefault="00E970ED" w:rsidP="001C292A">
            <w:pPr>
              <w:pStyle w:val="Tabletext"/>
            </w:pPr>
          </w:p>
        </w:tc>
        <w:tc>
          <w:tcPr>
            <w:tcW w:w="921" w:type="dxa"/>
            <w:shd w:val="clear" w:color="auto" w:fill="BEFEE9" w:themeFill="background2"/>
            <w:noWrap/>
            <w:hideMark/>
          </w:tcPr>
          <w:p w14:paraId="08765112" w14:textId="77777777" w:rsidR="00E970ED" w:rsidRPr="00C377D8"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C377D8">
              <w:t>Full-time</w:t>
            </w:r>
          </w:p>
        </w:tc>
        <w:tc>
          <w:tcPr>
            <w:tcW w:w="921" w:type="dxa"/>
            <w:shd w:val="clear" w:color="auto" w:fill="BEFEE9" w:themeFill="background2"/>
            <w:noWrap/>
            <w:hideMark/>
          </w:tcPr>
          <w:p w14:paraId="3E10D2CA" w14:textId="77777777" w:rsidR="00E970ED" w:rsidRPr="00C377D8"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C377D8">
              <w:t>Part-time</w:t>
            </w:r>
          </w:p>
        </w:tc>
        <w:tc>
          <w:tcPr>
            <w:tcW w:w="922" w:type="dxa"/>
            <w:shd w:val="clear" w:color="auto" w:fill="BEFEE9" w:themeFill="background2"/>
            <w:noWrap/>
            <w:hideMark/>
          </w:tcPr>
          <w:p w14:paraId="26737284" w14:textId="02417E12" w:rsidR="00E970ED" w:rsidRPr="00C377D8"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C377D8">
              <w:t>Total</w:t>
            </w:r>
          </w:p>
        </w:tc>
        <w:tc>
          <w:tcPr>
            <w:tcW w:w="921" w:type="dxa"/>
            <w:shd w:val="clear" w:color="auto" w:fill="BEFEE9" w:themeFill="background2"/>
            <w:noWrap/>
            <w:hideMark/>
          </w:tcPr>
          <w:p w14:paraId="35FCF158" w14:textId="77777777" w:rsidR="00E970ED" w:rsidRPr="00C377D8"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C377D8">
              <w:t>Full-time</w:t>
            </w:r>
          </w:p>
        </w:tc>
        <w:tc>
          <w:tcPr>
            <w:tcW w:w="921" w:type="dxa"/>
            <w:shd w:val="clear" w:color="auto" w:fill="BEFEE9" w:themeFill="background2"/>
            <w:noWrap/>
            <w:hideMark/>
          </w:tcPr>
          <w:p w14:paraId="43C38A12" w14:textId="77777777" w:rsidR="00E970ED" w:rsidRPr="00C377D8"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C377D8">
              <w:t>Part-time</w:t>
            </w:r>
          </w:p>
        </w:tc>
        <w:tc>
          <w:tcPr>
            <w:tcW w:w="922" w:type="dxa"/>
            <w:shd w:val="clear" w:color="auto" w:fill="BEFEE9" w:themeFill="background2"/>
            <w:noWrap/>
            <w:hideMark/>
          </w:tcPr>
          <w:p w14:paraId="3F94AADB" w14:textId="258E38FB" w:rsidR="00E970ED" w:rsidRPr="00C377D8"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C377D8">
              <w:t>Total</w:t>
            </w:r>
          </w:p>
        </w:tc>
        <w:tc>
          <w:tcPr>
            <w:tcW w:w="921" w:type="dxa"/>
            <w:shd w:val="clear" w:color="auto" w:fill="BEFEE9" w:themeFill="background2"/>
            <w:noWrap/>
            <w:hideMark/>
          </w:tcPr>
          <w:p w14:paraId="456B76FD" w14:textId="77777777" w:rsidR="00E970ED" w:rsidRPr="00C377D8"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C377D8">
              <w:t>Full-time</w:t>
            </w:r>
          </w:p>
        </w:tc>
        <w:tc>
          <w:tcPr>
            <w:tcW w:w="922" w:type="dxa"/>
            <w:shd w:val="clear" w:color="auto" w:fill="BEFEE9" w:themeFill="background2"/>
            <w:noWrap/>
            <w:hideMark/>
          </w:tcPr>
          <w:p w14:paraId="46C0A32C" w14:textId="77777777" w:rsidR="00E970ED" w:rsidRPr="00C377D8"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C377D8">
              <w:t>Part-time</w:t>
            </w:r>
          </w:p>
        </w:tc>
        <w:tc>
          <w:tcPr>
            <w:tcW w:w="921" w:type="dxa"/>
            <w:shd w:val="clear" w:color="auto" w:fill="BEFEE9" w:themeFill="background2"/>
            <w:hideMark/>
          </w:tcPr>
          <w:p w14:paraId="6740B1F6" w14:textId="5C2CB0C1" w:rsidR="00E970ED" w:rsidRPr="00C377D8"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C377D8">
              <w:t>Total</w:t>
            </w:r>
          </w:p>
        </w:tc>
        <w:tc>
          <w:tcPr>
            <w:tcW w:w="921" w:type="dxa"/>
            <w:shd w:val="clear" w:color="auto" w:fill="BEFEE9" w:themeFill="background2"/>
            <w:hideMark/>
          </w:tcPr>
          <w:p w14:paraId="37F8288C" w14:textId="77777777" w:rsidR="00E970ED" w:rsidRPr="00C377D8"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C377D8">
              <w:t>Full-time</w:t>
            </w:r>
          </w:p>
        </w:tc>
        <w:tc>
          <w:tcPr>
            <w:tcW w:w="922" w:type="dxa"/>
            <w:shd w:val="clear" w:color="auto" w:fill="BEFEE9" w:themeFill="background2"/>
            <w:hideMark/>
          </w:tcPr>
          <w:p w14:paraId="46385834" w14:textId="77777777" w:rsidR="00E970ED" w:rsidRPr="00C377D8"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C377D8">
              <w:t>Part-time</w:t>
            </w:r>
          </w:p>
        </w:tc>
        <w:tc>
          <w:tcPr>
            <w:tcW w:w="921" w:type="dxa"/>
            <w:shd w:val="clear" w:color="auto" w:fill="BEFEE9" w:themeFill="background2"/>
            <w:hideMark/>
          </w:tcPr>
          <w:p w14:paraId="7A9C9875" w14:textId="3985B61A" w:rsidR="00E970ED" w:rsidRPr="00C377D8"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C377D8">
              <w:t>Total</w:t>
            </w:r>
          </w:p>
        </w:tc>
        <w:tc>
          <w:tcPr>
            <w:tcW w:w="921" w:type="dxa"/>
            <w:shd w:val="clear" w:color="auto" w:fill="BEFEE9" w:themeFill="background2"/>
            <w:hideMark/>
          </w:tcPr>
          <w:p w14:paraId="6491AAFA" w14:textId="77777777" w:rsidR="00E970ED" w:rsidRPr="00C377D8"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C377D8">
              <w:t>Full-time</w:t>
            </w:r>
          </w:p>
        </w:tc>
        <w:tc>
          <w:tcPr>
            <w:tcW w:w="922" w:type="dxa"/>
            <w:shd w:val="clear" w:color="auto" w:fill="BEFEE9" w:themeFill="background2"/>
            <w:hideMark/>
          </w:tcPr>
          <w:p w14:paraId="43591701" w14:textId="77777777" w:rsidR="00E970ED" w:rsidRPr="00C377D8"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C377D8">
              <w:t>Part-time</w:t>
            </w:r>
          </w:p>
        </w:tc>
        <w:tc>
          <w:tcPr>
            <w:tcW w:w="921" w:type="dxa"/>
            <w:shd w:val="clear" w:color="auto" w:fill="BEFEE9" w:themeFill="background2"/>
            <w:hideMark/>
          </w:tcPr>
          <w:p w14:paraId="4BD46791" w14:textId="59A7E30D" w:rsidR="00E970ED" w:rsidRPr="00C377D8"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C377D8">
              <w:t>Total</w:t>
            </w:r>
          </w:p>
        </w:tc>
        <w:tc>
          <w:tcPr>
            <w:tcW w:w="922" w:type="dxa"/>
            <w:shd w:val="clear" w:color="auto" w:fill="BEFEE9" w:themeFill="background2"/>
          </w:tcPr>
          <w:p w14:paraId="2E95F63A" w14:textId="77777777" w:rsidR="00E970ED" w:rsidRPr="00C377D8" w:rsidRDefault="00E970ED" w:rsidP="001C292A">
            <w:pPr>
              <w:pStyle w:val="Tabletext"/>
              <w:cnfStyle w:val="000000000000" w:firstRow="0" w:lastRow="0" w:firstColumn="0" w:lastColumn="0" w:oddVBand="0" w:evenVBand="0" w:oddHBand="0" w:evenHBand="0" w:firstRowFirstColumn="0" w:firstRowLastColumn="0" w:lastRowFirstColumn="0" w:lastRowLastColumn="0"/>
            </w:pPr>
          </w:p>
        </w:tc>
      </w:tr>
      <w:tr w:rsidR="00453C75" w:rsidRPr="007C4BAA" w14:paraId="10B88E8C" w14:textId="77777777" w:rsidTr="00D5112E">
        <w:trPr>
          <w:trHeight w:val="315"/>
        </w:trPr>
        <w:tc>
          <w:tcPr>
            <w:cnfStyle w:val="001000000000" w:firstRow="0" w:lastRow="0" w:firstColumn="1" w:lastColumn="0" w:oddVBand="0" w:evenVBand="0" w:oddHBand="0" w:evenHBand="0" w:firstRowFirstColumn="0" w:firstRowLastColumn="0" w:lastRowFirstColumn="0" w:lastRowLastColumn="0"/>
            <w:tcW w:w="1135" w:type="dxa"/>
            <w:hideMark/>
          </w:tcPr>
          <w:p w14:paraId="749F5512" w14:textId="77777777" w:rsidR="00453C75" w:rsidRPr="007C4BAA" w:rsidRDefault="00453C75" w:rsidP="001C292A">
            <w:pPr>
              <w:pStyle w:val="Tabletext"/>
            </w:pPr>
            <w:r w:rsidRPr="007C4BAA">
              <w:t>NSW</w:t>
            </w:r>
          </w:p>
        </w:tc>
        <w:tc>
          <w:tcPr>
            <w:tcW w:w="921" w:type="dxa"/>
            <w:noWrap/>
            <w:hideMark/>
          </w:tcPr>
          <w:p w14:paraId="1F8F800A"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0</w:t>
            </w:r>
          </w:p>
        </w:tc>
        <w:tc>
          <w:tcPr>
            <w:tcW w:w="921" w:type="dxa"/>
            <w:noWrap/>
            <w:hideMark/>
          </w:tcPr>
          <w:p w14:paraId="5F2FB3B5"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0</w:t>
            </w:r>
          </w:p>
        </w:tc>
        <w:tc>
          <w:tcPr>
            <w:tcW w:w="922" w:type="dxa"/>
            <w:noWrap/>
            <w:hideMark/>
          </w:tcPr>
          <w:p w14:paraId="440E09CF"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0</w:t>
            </w:r>
          </w:p>
        </w:tc>
        <w:tc>
          <w:tcPr>
            <w:tcW w:w="921" w:type="dxa"/>
            <w:noWrap/>
            <w:hideMark/>
          </w:tcPr>
          <w:p w14:paraId="699B28FB"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1</w:t>
            </w:r>
          </w:p>
        </w:tc>
        <w:tc>
          <w:tcPr>
            <w:tcW w:w="921" w:type="dxa"/>
            <w:noWrap/>
            <w:hideMark/>
          </w:tcPr>
          <w:p w14:paraId="00801CC6"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0</w:t>
            </w:r>
          </w:p>
        </w:tc>
        <w:tc>
          <w:tcPr>
            <w:tcW w:w="922" w:type="dxa"/>
            <w:noWrap/>
            <w:hideMark/>
          </w:tcPr>
          <w:p w14:paraId="4DDC8782"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1</w:t>
            </w:r>
          </w:p>
        </w:tc>
        <w:tc>
          <w:tcPr>
            <w:tcW w:w="921" w:type="dxa"/>
            <w:noWrap/>
            <w:hideMark/>
          </w:tcPr>
          <w:p w14:paraId="20476D2E" w14:textId="3DFE146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975BDC">
              <w:t>0</w:t>
            </w:r>
          </w:p>
        </w:tc>
        <w:tc>
          <w:tcPr>
            <w:tcW w:w="922" w:type="dxa"/>
            <w:noWrap/>
            <w:hideMark/>
          </w:tcPr>
          <w:p w14:paraId="6F3452AD" w14:textId="187EF264"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975BDC">
              <w:t>0</w:t>
            </w:r>
          </w:p>
        </w:tc>
        <w:tc>
          <w:tcPr>
            <w:tcW w:w="921" w:type="dxa"/>
            <w:noWrap/>
            <w:hideMark/>
          </w:tcPr>
          <w:p w14:paraId="4554B64D" w14:textId="198DB7FB"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975BDC">
              <w:t>0</w:t>
            </w:r>
          </w:p>
        </w:tc>
        <w:tc>
          <w:tcPr>
            <w:tcW w:w="921" w:type="dxa"/>
            <w:hideMark/>
          </w:tcPr>
          <w:p w14:paraId="5DE280C3" w14:textId="14EFF0BE"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975BDC">
              <w:t>0</w:t>
            </w:r>
          </w:p>
        </w:tc>
        <w:tc>
          <w:tcPr>
            <w:tcW w:w="922" w:type="dxa"/>
            <w:hideMark/>
          </w:tcPr>
          <w:p w14:paraId="55729C0B" w14:textId="3937C7B4"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975BDC">
              <w:t>0</w:t>
            </w:r>
          </w:p>
        </w:tc>
        <w:tc>
          <w:tcPr>
            <w:tcW w:w="921" w:type="dxa"/>
            <w:hideMark/>
          </w:tcPr>
          <w:p w14:paraId="28D93EB8" w14:textId="6562E2C0"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975BDC">
              <w:t>0</w:t>
            </w:r>
          </w:p>
        </w:tc>
        <w:tc>
          <w:tcPr>
            <w:tcW w:w="921" w:type="dxa"/>
            <w:hideMark/>
          </w:tcPr>
          <w:p w14:paraId="3147E1D3" w14:textId="49BA698A"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975BDC">
              <w:t>0</w:t>
            </w:r>
          </w:p>
        </w:tc>
        <w:tc>
          <w:tcPr>
            <w:tcW w:w="922" w:type="dxa"/>
            <w:hideMark/>
          </w:tcPr>
          <w:p w14:paraId="2DAF3259" w14:textId="26C6C41E"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975BDC">
              <w:t>0</w:t>
            </w:r>
          </w:p>
        </w:tc>
        <w:tc>
          <w:tcPr>
            <w:tcW w:w="921" w:type="dxa"/>
            <w:hideMark/>
          </w:tcPr>
          <w:p w14:paraId="352B39E1" w14:textId="595DF1C2"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975BDC">
              <w:t>0</w:t>
            </w:r>
          </w:p>
        </w:tc>
        <w:tc>
          <w:tcPr>
            <w:tcW w:w="922" w:type="dxa"/>
            <w:hideMark/>
          </w:tcPr>
          <w:p w14:paraId="56583365"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1</w:t>
            </w:r>
          </w:p>
        </w:tc>
      </w:tr>
      <w:tr w:rsidR="00453C75" w:rsidRPr="007C4BAA" w14:paraId="730FFBED" w14:textId="77777777" w:rsidTr="00D5112E">
        <w:trPr>
          <w:trHeight w:val="315"/>
        </w:trPr>
        <w:tc>
          <w:tcPr>
            <w:cnfStyle w:val="001000000000" w:firstRow="0" w:lastRow="0" w:firstColumn="1" w:lastColumn="0" w:oddVBand="0" w:evenVBand="0" w:oddHBand="0" w:evenHBand="0" w:firstRowFirstColumn="0" w:firstRowLastColumn="0" w:lastRowFirstColumn="0" w:lastRowLastColumn="0"/>
            <w:tcW w:w="1135" w:type="dxa"/>
            <w:hideMark/>
          </w:tcPr>
          <w:p w14:paraId="13415712" w14:textId="2DE91FC7" w:rsidR="00453C75" w:rsidRPr="007C4BAA" w:rsidRDefault="00453C75" w:rsidP="001C292A">
            <w:pPr>
              <w:pStyle w:val="Tabletext"/>
            </w:pPr>
            <w:r w:rsidRPr="007C4BAA">
              <w:t>Q</w:t>
            </w:r>
            <w:r w:rsidR="00C504C4">
              <w:t>LD</w:t>
            </w:r>
          </w:p>
        </w:tc>
        <w:tc>
          <w:tcPr>
            <w:tcW w:w="921" w:type="dxa"/>
            <w:noWrap/>
            <w:hideMark/>
          </w:tcPr>
          <w:p w14:paraId="4CB60895"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0</w:t>
            </w:r>
          </w:p>
        </w:tc>
        <w:tc>
          <w:tcPr>
            <w:tcW w:w="921" w:type="dxa"/>
            <w:noWrap/>
            <w:hideMark/>
          </w:tcPr>
          <w:p w14:paraId="7E741B0F"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0</w:t>
            </w:r>
          </w:p>
        </w:tc>
        <w:tc>
          <w:tcPr>
            <w:tcW w:w="922" w:type="dxa"/>
            <w:noWrap/>
            <w:hideMark/>
          </w:tcPr>
          <w:p w14:paraId="473F13F9"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0</w:t>
            </w:r>
          </w:p>
        </w:tc>
        <w:tc>
          <w:tcPr>
            <w:tcW w:w="921" w:type="dxa"/>
            <w:noWrap/>
            <w:hideMark/>
          </w:tcPr>
          <w:p w14:paraId="59EE054E"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1</w:t>
            </w:r>
          </w:p>
        </w:tc>
        <w:tc>
          <w:tcPr>
            <w:tcW w:w="921" w:type="dxa"/>
            <w:noWrap/>
            <w:hideMark/>
          </w:tcPr>
          <w:p w14:paraId="1B4E76FA"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0</w:t>
            </w:r>
          </w:p>
        </w:tc>
        <w:tc>
          <w:tcPr>
            <w:tcW w:w="922" w:type="dxa"/>
            <w:noWrap/>
            <w:hideMark/>
          </w:tcPr>
          <w:p w14:paraId="2C370F0B"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1</w:t>
            </w:r>
          </w:p>
        </w:tc>
        <w:tc>
          <w:tcPr>
            <w:tcW w:w="921" w:type="dxa"/>
            <w:noWrap/>
            <w:hideMark/>
          </w:tcPr>
          <w:p w14:paraId="5748D1A4" w14:textId="567A575E"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975BDC">
              <w:t>0</w:t>
            </w:r>
          </w:p>
        </w:tc>
        <w:tc>
          <w:tcPr>
            <w:tcW w:w="922" w:type="dxa"/>
            <w:noWrap/>
            <w:hideMark/>
          </w:tcPr>
          <w:p w14:paraId="1F9F66B5" w14:textId="132B3E45"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975BDC">
              <w:t>0</w:t>
            </w:r>
          </w:p>
        </w:tc>
        <w:tc>
          <w:tcPr>
            <w:tcW w:w="921" w:type="dxa"/>
            <w:noWrap/>
            <w:hideMark/>
          </w:tcPr>
          <w:p w14:paraId="4133F755" w14:textId="3081437A"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975BDC">
              <w:t>0</w:t>
            </w:r>
          </w:p>
        </w:tc>
        <w:tc>
          <w:tcPr>
            <w:tcW w:w="921" w:type="dxa"/>
            <w:hideMark/>
          </w:tcPr>
          <w:p w14:paraId="01A45FF5" w14:textId="3BD4194A"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975BDC">
              <w:t>0</w:t>
            </w:r>
          </w:p>
        </w:tc>
        <w:tc>
          <w:tcPr>
            <w:tcW w:w="922" w:type="dxa"/>
            <w:hideMark/>
          </w:tcPr>
          <w:p w14:paraId="1A01F8F2" w14:textId="76E8BFD8"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975BDC">
              <w:t>0</w:t>
            </w:r>
          </w:p>
        </w:tc>
        <w:tc>
          <w:tcPr>
            <w:tcW w:w="921" w:type="dxa"/>
            <w:hideMark/>
          </w:tcPr>
          <w:p w14:paraId="58B82592" w14:textId="65FF8679"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975BDC">
              <w:t>0</w:t>
            </w:r>
          </w:p>
        </w:tc>
        <w:tc>
          <w:tcPr>
            <w:tcW w:w="921" w:type="dxa"/>
            <w:hideMark/>
          </w:tcPr>
          <w:p w14:paraId="2B862639" w14:textId="4CEF1FBD"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975BDC">
              <w:t>0</w:t>
            </w:r>
          </w:p>
        </w:tc>
        <w:tc>
          <w:tcPr>
            <w:tcW w:w="922" w:type="dxa"/>
            <w:hideMark/>
          </w:tcPr>
          <w:p w14:paraId="54752223" w14:textId="6AE35E89"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975BDC">
              <w:t>0</w:t>
            </w:r>
          </w:p>
        </w:tc>
        <w:tc>
          <w:tcPr>
            <w:tcW w:w="921" w:type="dxa"/>
            <w:hideMark/>
          </w:tcPr>
          <w:p w14:paraId="2CAB72DB" w14:textId="0B9155FC"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975BDC">
              <w:t>0</w:t>
            </w:r>
          </w:p>
        </w:tc>
        <w:tc>
          <w:tcPr>
            <w:tcW w:w="922" w:type="dxa"/>
            <w:hideMark/>
          </w:tcPr>
          <w:p w14:paraId="486202BE"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1</w:t>
            </w:r>
          </w:p>
        </w:tc>
      </w:tr>
      <w:tr w:rsidR="00453C75" w:rsidRPr="007C4BAA" w14:paraId="2B19A729" w14:textId="77777777" w:rsidTr="00D5112E">
        <w:trPr>
          <w:trHeight w:val="315"/>
        </w:trPr>
        <w:tc>
          <w:tcPr>
            <w:cnfStyle w:val="001000000000" w:firstRow="0" w:lastRow="0" w:firstColumn="1" w:lastColumn="0" w:oddVBand="0" w:evenVBand="0" w:oddHBand="0" w:evenHBand="0" w:firstRowFirstColumn="0" w:firstRowLastColumn="0" w:lastRowFirstColumn="0" w:lastRowLastColumn="0"/>
            <w:tcW w:w="1135" w:type="dxa"/>
            <w:hideMark/>
          </w:tcPr>
          <w:p w14:paraId="4740A92F" w14:textId="77777777" w:rsidR="00453C75" w:rsidRPr="007C4BAA" w:rsidRDefault="00453C75" w:rsidP="001C292A">
            <w:pPr>
              <w:pStyle w:val="Tabletext"/>
            </w:pPr>
            <w:r w:rsidRPr="007C4BAA">
              <w:t>SA</w:t>
            </w:r>
          </w:p>
        </w:tc>
        <w:tc>
          <w:tcPr>
            <w:tcW w:w="921" w:type="dxa"/>
            <w:noWrap/>
            <w:hideMark/>
          </w:tcPr>
          <w:p w14:paraId="16A7541B" w14:textId="155DCD78"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1" w:type="dxa"/>
            <w:noWrap/>
            <w:hideMark/>
          </w:tcPr>
          <w:p w14:paraId="2C525618" w14:textId="69768CBE"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2" w:type="dxa"/>
            <w:noWrap/>
            <w:hideMark/>
          </w:tcPr>
          <w:p w14:paraId="6DBD98BA" w14:textId="168B6675"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1" w:type="dxa"/>
            <w:noWrap/>
            <w:hideMark/>
          </w:tcPr>
          <w:p w14:paraId="1D9918C0" w14:textId="774DCC9D"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1" w:type="dxa"/>
            <w:noWrap/>
            <w:hideMark/>
          </w:tcPr>
          <w:p w14:paraId="155736EC" w14:textId="0ECC4881"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2" w:type="dxa"/>
            <w:noWrap/>
            <w:hideMark/>
          </w:tcPr>
          <w:p w14:paraId="4DE2C5EA" w14:textId="6E01E151"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1" w:type="dxa"/>
            <w:noWrap/>
            <w:hideMark/>
          </w:tcPr>
          <w:p w14:paraId="0FCF751B" w14:textId="7C4358AB"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2" w:type="dxa"/>
            <w:noWrap/>
            <w:hideMark/>
          </w:tcPr>
          <w:p w14:paraId="24CC5125" w14:textId="7AB39AFD"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1" w:type="dxa"/>
            <w:noWrap/>
            <w:hideMark/>
          </w:tcPr>
          <w:p w14:paraId="4D51C518" w14:textId="4B02DB0F"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1" w:type="dxa"/>
            <w:hideMark/>
          </w:tcPr>
          <w:p w14:paraId="5502FC97" w14:textId="158B91DC"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2" w:type="dxa"/>
            <w:hideMark/>
          </w:tcPr>
          <w:p w14:paraId="6EA102A5" w14:textId="426369AF"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1" w:type="dxa"/>
            <w:hideMark/>
          </w:tcPr>
          <w:p w14:paraId="31EF7352" w14:textId="1E982416"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1" w:type="dxa"/>
            <w:hideMark/>
          </w:tcPr>
          <w:p w14:paraId="4A27E289" w14:textId="6F6ED690"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2" w:type="dxa"/>
            <w:hideMark/>
          </w:tcPr>
          <w:p w14:paraId="772A8220" w14:textId="1D7BC828"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1" w:type="dxa"/>
            <w:hideMark/>
          </w:tcPr>
          <w:p w14:paraId="34CEF618" w14:textId="6BCAB214"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2" w:type="dxa"/>
            <w:hideMark/>
          </w:tcPr>
          <w:p w14:paraId="02C3C2ED" w14:textId="540F80BC"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r>
      <w:tr w:rsidR="00453C75" w:rsidRPr="007C4BAA" w14:paraId="1359F933" w14:textId="77777777" w:rsidTr="00D5112E">
        <w:trPr>
          <w:trHeight w:val="315"/>
        </w:trPr>
        <w:tc>
          <w:tcPr>
            <w:cnfStyle w:val="001000000000" w:firstRow="0" w:lastRow="0" w:firstColumn="1" w:lastColumn="0" w:oddVBand="0" w:evenVBand="0" w:oddHBand="0" w:evenHBand="0" w:firstRowFirstColumn="0" w:firstRowLastColumn="0" w:lastRowFirstColumn="0" w:lastRowLastColumn="0"/>
            <w:tcW w:w="1135" w:type="dxa"/>
            <w:hideMark/>
          </w:tcPr>
          <w:p w14:paraId="122E980E" w14:textId="75B541C5" w:rsidR="00453C75" w:rsidRPr="007C4BAA" w:rsidRDefault="00453C75" w:rsidP="001C292A">
            <w:pPr>
              <w:pStyle w:val="Tabletext"/>
            </w:pPr>
            <w:r w:rsidRPr="007C4BAA">
              <w:t>T</w:t>
            </w:r>
            <w:r w:rsidR="00C504C4">
              <w:t>AS</w:t>
            </w:r>
          </w:p>
        </w:tc>
        <w:tc>
          <w:tcPr>
            <w:tcW w:w="921" w:type="dxa"/>
            <w:noWrap/>
            <w:hideMark/>
          </w:tcPr>
          <w:p w14:paraId="208C187F" w14:textId="0135FDC9"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1" w:type="dxa"/>
            <w:noWrap/>
            <w:hideMark/>
          </w:tcPr>
          <w:p w14:paraId="39947796" w14:textId="686B5531"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2" w:type="dxa"/>
            <w:noWrap/>
            <w:hideMark/>
          </w:tcPr>
          <w:p w14:paraId="0FBC78DB" w14:textId="2DA4C656"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1" w:type="dxa"/>
            <w:noWrap/>
            <w:hideMark/>
          </w:tcPr>
          <w:p w14:paraId="4C752859" w14:textId="33B165ED"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1" w:type="dxa"/>
            <w:noWrap/>
            <w:hideMark/>
          </w:tcPr>
          <w:p w14:paraId="4599C06A" w14:textId="61CC24FF"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2" w:type="dxa"/>
            <w:noWrap/>
            <w:hideMark/>
          </w:tcPr>
          <w:p w14:paraId="3677736E" w14:textId="4CF5F5EE"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1" w:type="dxa"/>
            <w:noWrap/>
            <w:hideMark/>
          </w:tcPr>
          <w:p w14:paraId="1F942365" w14:textId="2499DB40"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2" w:type="dxa"/>
            <w:noWrap/>
            <w:hideMark/>
          </w:tcPr>
          <w:p w14:paraId="111EAAC4" w14:textId="5EF40DDF"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1" w:type="dxa"/>
            <w:noWrap/>
            <w:hideMark/>
          </w:tcPr>
          <w:p w14:paraId="6089E935" w14:textId="15B233FA"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1" w:type="dxa"/>
            <w:hideMark/>
          </w:tcPr>
          <w:p w14:paraId="25C48573" w14:textId="67B6BBB4"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2" w:type="dxa"/>
            <w:hideMark/>
          </w:tcPr>
          <w:p w14:paraId="7F405587" w14:textId="226238C8"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1" w:type="dxa"/>
            <w:hideMark/>
          </w:tcPr>
          <w:p w14:paraId="621E2A8E" w14:textId="08C73B1B"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1" w:type="dxa"/>
            <w:hideMark/>
          </w:tcPr>
          <w:p w14:paraId="3A537602" w14:textId="15029FD3"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2" w:type="dxa"/>
            <w:hideMark/>
          </w:tcPr>
          <w:p w14:paraId="2EE2FE33" w14:textId="7777F7C4"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1" w:type="dxa"/>
            <w:hideMark/>
          </w:tcPr>
          <w:p w14:paraId="553EAB57" w14:textId="6491DB56"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c>
          <w:tcPr>
            <w:tcW w:w="922" w:type="dxa"/>
            <w:hideMark/>
          </w:tcPr>
          <w:p w14:paraId="60400703" w14:textId="01749F4C"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326106">
              <w:t>0</w:t>
            </w:r>
          </w:p>
        </w:tc>
      </w:tr>
      <w:tr w:rsidR="00453C75" w:rsidRPr="007C4BAA" w14:paraId="15EB0E4D" w14:textId="77777777" w:rsidTr="00D5112E">
        <w:trPr>
          <w:trHeight w:val="315"/>
        </w:trPr>
        <w:tc>
          <w:tcPr>
            <w:cnfStyle w:val="001000000000" w:firstRow="0" w:lastRow="0" w:firstColumn="1" w:lastColumn="0" w:oddVBand="0" w:evenVBand="0" w:oddHBand="0" w:evenHBand="0" w:firstRowFirstColumn="0" w:firstRowLastColumn="0" w:lastRowFirstColumn="0" w:lastRowLastColumn="0"/>
            <w:tcW w:w="1135" w:type="dxa"/>
            <w:hideMark/>
          </w:tcPr>
          <w:p w14:paraId="7DB9DDB5" w14:textId="751C193C" w:rsidR="00453C75" w:rsidRPr="007C4BAA" w:rsidRDefault="00453C75" w:rsidP="001C292A">
            <w:pPr>
              <w:pStyle w:val="Tabletext"/>
            </w:pPr>
            <w:r w:rsidRPr="007C4BAA">
              <w:t>V</w:t>
            </w:r>
            <w:r w:rsidR="00C504C4">
              <w:t>IC</w:t>
            </w:r>
          </w:p>
        </w:tc>
        <w:tc>
          <w:tcPr>
            <w:tcW w:w="921" w:type="dxa"/>
            <w:noWrap/>
            <w:hideMark/>
          </w:tcPr>
          <w:p w14:paraId="5E7B7432"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1</w:t>
            </w:r>
          </w:p>
        </w:tc>
        <w:tc>
          <w:tcPr>
            <w:tcW w:w="921" w:type="dxa"/>
            <w:noWrap/>
            <w:hideMark/>
          </w:tcPr>
          <w:p w14:paraId="41257D5A"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0</w:t>
            </w:r>
          </w:p>
        </w:tc>
        <w:tc>
          <w:tcPr>
            <w:tcW w:w="922" w:type="dxa"/>
            <w:noWrap/>
            <w:hideMark/>
          </w:tcPr>
          <w:p w14:paraId="5646C1B5"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1</w:t>
            </w:r>
          </w:p>
        </w:tc>
        <w:tc>
          <w:tcPr>
            <w:tcW w:w="921" w:type="dxa"/>
            <w:noWrap/>
            <w:hideMark/>
          </w:tcPr>
          <w:p w14:paraId="738218B0"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3</w:t>
            </w:r>
          </w:p>
        </w:tc>
        <w:tc>
          <w:tcPr>
            <w:tcW w:w="921" w:type="dxa"/>
            <w:noWrap/>
            <w:hideMark/>
          </w:tcPr>
          <w:p w14:paraId="60FA1345"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1</w:t>
            </w:r>
          </w:p>
        </w:tc>
        <w:tc>
          <w:tcPr>
            <w:tcW w:w="922" w:type="dxa"/>
            <w:noWrap/>
            <w:hideMark/>
          </w:tcPr>
          <w:p w14:paraId="74C2174E"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4</w:t>
            </w:r>
          </w:p>
        </w:tc>
        <w:tc>
          <w:tcPr>
            <w:tcW w:w="921" w:type="dxa"/>
            <w:noWrap/>
            <w:hideMark/>
          </w:tcPr>
          <w:p w14:paraId="5504F1FD" w14:textId="412D1DA4"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34748">
              <w:t>0</w:t>
            </w:r>
          </w:p>
        </w:tc>
        <w:tc>
          <w:tcPr>
            <w:tcW w:w="922" w:type="dxa"/>
            <w:noWrap/>
            <w:hideMark/>
          </w:tcPr>
          <w:p w14:paraId="39C44B0E" w14:textId="235C3CAF"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34748">
              <w:t>0</w:t>
            </w:r>
          </w:p>
        </w:tc>
        <w:tc>
          <w:tcPr>
            <w:tcW w:w="921" w:type="dxa"/>
            <w:noWrap/>
            <w:hideMark/>
          </w:tcPr>
          <w:p w14:paraId="3A803140" w14:textId="61905CF1"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34748">
              <w:t>0</w:t>
            </w:r>
          </w:p>
        </w:tc>
        <w:tc>
          <w:tcPr>
            <w:tcW w:w="921" w:type="dxa"/>
            <w:hideMark/>
          </w:tcPr>
          <w:p w14:paraId="62EE43EE" w14:textId="14DEED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34748">
              <w:t>0</w:t>
            </w:r>
          </w:p>
        </w:tc>
        <w:tc>
          <w:tcPr>
            <w:tcW w:w="922" w:type="dxa"/>
            <w:hideMark/>
          </w:tcPr>
          <w:p w14:paraId="69B0FFF0" w14:textId="4AF45175"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34748">
              <w:t>0</w:t>
            </w:r>
          </w:p>
        </w:tc>
        <w:tc>
          <w:tcPr>
            <w:tcW w:w="921" w:type="dxa"/>
            <w:hideMark/>
          </w:tcPr>
          <w:p w14:paraId="46578B67" w14:textId="1FE2F98F"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34748">
              <w:t>0</w:t>
            </w:r>
          </w:p>
        </w:tc>
        <w:tc>
          <w:tcPr>
            <w:tcW w:w="921" w:type="dxa"/>
            <w:hideMark/>
          </w:tcPr>
          <w:p w14:paraId="278BD9DE" w14:textId="69DB209D"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34748">
              <w:t>0</w:t>
            </w:r>
          </w:p>
        </w:tc>
        <w:tc>
          <w:tcPr>
            <w:tcW w:w="922" w:type="dxa"/>
            <w:hideMark/>
          </w:tcPr>
          <w:p w14:paraId="3B31DF42" w14:textId="22039B08"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34748">
              <w:t>0</w:t>
            </w:r>
          </w:p>
        </w:tc>
        <w:tc>
          <w:tcPr>
            <w:tcW w:w="921" w:type="dxa"/>
            <w:hideMark/>
          </w:tcPr>
          <w:p w14:paraId="034EB701" w14:textId="0472AC8D"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34748">
              <w:t>0</w:t>
            </w:r>
          </w:p>
        </w:tc>
        <w:tc>
          <w:tcPr>
            <w:tcW w:w="922" w:type="dxa"/>
            <w:hideMark/>
          </w:tcPr>
          <w:p w14:paraId="7DCF5489" w14:textId="3D8D1880"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5</w:t>
            </w:r>
          </w:p>
        </w:tc>
      </w:tr>
      <w:tr w:rsidR="00453C75" w:rsidRPr="007C4BAA" w14:paraId="3ED235A9" w14:textId="77777777" w:rsidTr="00D5112E">
        <w:trPr>
          <w:trHeight w:val="315"/>
        </w:trPr>
        <w:tc>
          <w:tcPr>
            <w:cnfStyle w:val="001000000000" w:firstRow="0" w:lastRow="0" w:firstColumn="1" w:lastColumn="0" w:oddVBand="0" w:evenVBand="0" w:oddHBand="0" w:evenHBand="0" w:firstRowFirstColumn="0" w:firstRowLastColumn="0" w:lastRowFirstColumn="0" w:lastRowLastColumn="0"/>
            <w:tcW w:w="1135" w:type="dxa"/>
            <w:hideMark/>
          </w:tcPr>
          <w:p w14:paraId="75905432" w14:textId="77777777" w:rsidR="00453C75" w:rsidRPr="007C4BAA" w:rsidRDefault="00453C75" w:rsidP="001C292A">
            <w:pPr>
              <w:pStyle w:val="Tabletext"/>
            </w:pPr>
            <w:r w:rsidRPr="007C4BAA">
              <w:t>WA</w:t>
            </w:r>
          </w:p>
        </w:tc>
        <w:tc>
          <w:tcPr>
            <w:tcW w:w="921" w:type="dxa"/>
            <w:noWrap/>
            <w:hideMark/>
          </w:tcPr>
          <w:p w14:paraId="3CFAF328" w14:textId="07F64452"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4E4CC2">
              <w:t>0</w:t>
            </w:r>
          </w:p>
        </w:tc>
        <w:tc>
          <w:tcPr>
            <w:tcW w:w="921" w:type="dxa"/>
            <w:noWrap/>
            <w:hideMark/>
          </w:tcPr>
          <w:p w14:paraId="024F1C14" w14:textId="74D5548C"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4E4CC2">
              <w:t>0</w:t>
            </w:r>
          </w:p>
        </w:tc>
        <w:tc>
          <w:tcPr>
            <w:tcW w:w="922" w:type="dxa"/>
            <w:noWrap/>
            <w:hideMark/>
          </w:tcPr>
          <w:p w14:paraId="2FF4D6E0" w14:textId="641049E4"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4E4CC2">
              <w:t>0</w:t>
            </w:r>
          </w:p>
        </w:tc>
        <w:tc>
          <w:tcPr>
            <w:tcW w:w="921" w:type="dxa"/>
            <w:noWrap/>
            <w:hideMark/>
          </w:tcPr>
          <w:p w14:paraId="5EE41E46" w14:textId="064CF698"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4E4CC2">
              <w:t>0</w:t>
            </w:r>
          </w:p>
        </w:tc>
        <w:tc>
          <w:tcPr>
            <w:tcW w:w="921" w:type="dxa"/>
            <w:noWrap/>
            <w:hideMark/>
          </w:tcPr>
          <w:p w14:paraId="706A5E89" w14:textId="0A93866F"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4E4CC2">
              <w:t>0</w:t>
            </w:r>
          </w:p>
        </w:tc>
        <w:tc>
          <w:tcPr>
            <w:tcW w:w="922" w:type="dxa"/>
            <w:noWrap/>
            <w:hideMark/>
          </w:tcPr>
          <w:p w14:paraId="3BB99851" w14:textId="7FE91003"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4E4CC2">
              <w:t>0</w:t>
            </w:r>
          </w:p>
        </w:tc>
        <w:tc>
          <w:tcPr>
            <w:tcW w:w="921" w:type="dxa"/>
            <w:noWrap/>
            <w:hideMark/>
          </w:tcPr>
          <w:p w14:paraId="5A1540A7" w14:textId="5ED16F6F"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4E4CC2">
              <w:t>0</w:t>
            </w:r>
          </w:p>
        </w:tc>
        <w:tc>
          <w:tcPr>
            <w:tcW w:w="922" w:type="dxa"/>
            <w:noWrap/>
            <w:hideMark/>
          </w:tcPr>
          <w:p w14:paraId="7C5E2FB7" w14:textId="3AC1CB55"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4E4CC2">
              <w:t>0</w:t>
            </w:r>
          </w:p>
        </w:tc>
        <w:tc>
          <w:tcPr>
            <w:tcW w:w="921" w:type="dxa"/>
            <w:noWrap/>
            <w:hideMark/>
          </w:tcPr>
          <w:p w14:paraId="445972A5" w14:textId="6760C0CD"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4E4CC2">
              <w:t>0</w:t>
            </w:r>
          </w:p>
        </w:tc>
        <w:tc>
          <w:tcPr>
            <w:tcW w:w="921" w:type="dxa"/>
            <w:hideMark/>
          </w:tcPr>
          <w:p w14:paraId="369004D3" w14:textId="4E128D69"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4E4CC2">
              <w:t>0</w:t>
            </w:r>
          </w:p>
        </w:tc>
        <w:tc>
          <w:tcPr>
            <w:tcW w:w="922" w:type="dxa"/>
            <w:hideMark/>
          </w:tcPr>
          <w:p w14:paraId="4E15E72C" w14:textId="645F4B16"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4E4CC2">
              <w:t>0</w:t>
            </w:r>
          </w:p>
        </w:tc>
        <w:tc>
          <w:tcPr>
            <w:tcW w:w="921" w:type="dxa"/>
            <w:hideMark/>
          </w:tcPr>
          <w:p w14:paraId="395258A1" w14:textId="78C976B9"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4E4CC2">
              <w:t>0</w:t>
            </w:r>
          </w:p>
        </w:tc>
        <w:tc>
          <w:tcPr>
            <w:tcW w:w="921" w:type="dxa"/>
            <w:hideMark/>
          </w:tcPr>
          <w:p w14:paraId="271EE391" w14:textId="1E05E736"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4E4CC2">
              <w:t>0</w:t>
            </w:r>
          </w:p>
        </w:tc>
        <w:tc>
          <w:tcPr>
            <w:tcW w:w="922" w:type="dxa"/>
            <w:hideMark/>
          </w:tcPr>
          <w:p w14:paraId="670D0BAA" w14:textId="50439900"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4E4CC2">
              <w:t>0</w:t>
            </w:r>
          </w:p>
        </w:tc>
        <w:tc>
          <w:tcPr>
            <w:tcW w:w="921" w:type="dxa"/>
            <w:hideMark/>
          </w:tcPr>
          <w:p w14:paraId="7A85585D" w14:textId="6C43D232"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4E4CC2">
              <w:t>0</w:t>
            </w:r>
          </w:p>
        </w:tc>
        <w:tc>
          <w:tcPr>
            <w:tcW w:w="922" w:type="dxa"/>
            <w:hideMark/>
          </w:tcPr>
          <w:p w14:paraId="689BDF4B" w14:textId="4DC1128D"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0</w:t>
            </w:r>
          </w:p>
        </w:tc>
      </w:tr>
      <w:tr w:rsidR="00453C75" w:rsidRPr="007C4BAA" w14:paraId="60F67F30" w14:textId="77777777" w:rsidTr="00D5112E">
        <w:trPr>
          <w:trHeight w:val="315"/>
        </w:trPr>
        <w:tc>
          <w:tcPr>
            <w:cnfStyle w:val="001000000000" w:firstRow="0" w:lastRow="0" w:firstColumn="1" w:lastColumn="0" w:oddVBand="0" w:evenVBand="0" w:oddHBand="0" w:evenHBand="0" w:firstRowFirstColumn="0" w:firstRowLastColumn="0" w:lastRowFirstColumn="0" w:lastRowLastColumn="0"/>
            <w:tcW w:w="1135" w:type="dxa"/>
            <w:hideMark/>
          </w:tcPr>
          <w:p w14:paraId="21616013" w14:textId="77777777" w:rsidR="00453C75" w:rsidRPr="007C4BAA" w:rsidRDefault="00453C75" w:rsidP="001C292A">
            <w:pPr>
              <w:pStyle w:val="Tabletext"/>
            </w:pPr>
            <w:r w:rsidRPr="007C4BAA">
              <w:t>ACT</w:t>
            </w:r>
          </w:p>
        </w:tc>
        <w:tc>
          <w:tcPr>
            <w:tcW w:w="921" w:type="dxa"/>
            <w:noWrap/>
            <w:hideMark/>
          </w:tcPr>
          <w:p w14:paraId="2FAF7DEA" w14:textId="16985A0E"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1</w:t>
            </w:r>
          </w:p>
        </w:tc>
        <w:tc>
          <w:tcPr>
            <w:tcW w:w="921" w:type="dxa"/>
            <w:noWrap/>
            <w:hideMark/>
          </w:tcPr>
          <w:p w14:paraId="7A7E38A5" w14:textId="7EBE1250"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1</w:t>
            </w:r>
          </w:p>
        </w:tc>
        <w:tc>
          <w:tcPr>
            <w:tcW w:w="922" w:type="dxa"/>
            <w:noWrap/>
            <w:hideMark/>
          </w:tcPr>
          <w:p w14:paraId="57500C73" w14:textId="3B5C995C"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2</w:t>
            </w:r>
          </w:p>
        </w:tc>
        <w:tc>
          <w:tcPr>
            <w:tcW w:w="921" w:type="dxa"/>
            <w:noWrap/>
            <w:hideMark/>
          </w:tcPr>
          <w:p w14:paraId="34FA7105"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6</w:t>
            </w:r>
          </w:p>
        </w:tc>
        <w:tc>
          <w:tcPr>
            <w:tcW w:w="921" w:type="dxa"/>
            <w:noWrap/>
            <w:hideMark/>
          </w:tcPr>
          <w:p w14:paraId="06CE8D1C" w14:textId="420D8AB2"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0</w:t>
            </w:r>
          </w:p>
        </w:tc>
        <w:tc>
          <w:tcPr>
            <w:tcW w:w="922" w:type="dxa"/>
            <w:noWrap/>
            <w:hideMark/>
          </w:tcPr>
          <w:p w14:paraId="3D0818CE"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6</w:t>
            </w:r>
          </w:p>
        </w:tc>
        <w:tc>
          <w:tcPr>
            <w:tcW w:w="921" w:type="dxa"/>
            <w:noWrap/>
            <w:hideMark/>
          </w:tcPr>
          <w:p w14:paraId="7AAC6210" w14:textId="2E3F93DC" w:rsidR="00453C75" w:rsidRPr="007C4BAA" w:rsidRDefault="00C3073B" w:rsidP="001C292A">
            <w:pPr>
              <w:pStyle w:val="Tabletext"/>
              <w:cnfStyle w:val="000000000000" w:firstRow="0" w:lastRow="0" w:firstColumn="0" w:lastColumn="0" w:oddVBand="0" w:evenVBand="0" w:oddHBand="0" w:evenHBand="0" w:firstRowFirstColumn="0" w:firstRowLastColumn="0" w:lastRowFirstColumn="0" w:lastRowLastColumn="0"/>
            </w:pPr>
            <w:r>
              <w:t>0</w:t>
            </w:r>
          </w:p>
        </w:tc>
        <w:tc>
          <w:tcPr>
            <w:tcW w:w="922" w:type="dxa"/>
            <w:noWrap/>
            <w:hideMark/>
          </w:tcPr>
          <w:p w14:paraId="423AE7BD" w14:textId="7777777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7C4BAA">
              <w:t>0</w:t>
            </w:r>
          </w:p>
        </w:tc>
        <w:tc>
          <w:tcPr>
            <w:tcW w:w="921" w:type="dxa"/>
            <w:noWrap/>
            <w:hideMark/>
          </w:tcPr>
          <w:p w14:paraId="68D91519" w14:textId="5DFA9948" w:rsidR="00453C75" w:rsidRPr="007C4BAA" w:rsidRDefault="00C3073B" w:rsidP="001C292A">
            <w:pPr>
              <w:pStyle w:val="Tabletext"/>
              <w:cnfStyle w:val="000000000000" w:firstRow="0" w:lastRow="0" w:firstColumn="0" w:lastColumn="0" w:oddVBand="0" w:evenVBand="0" w:oddHBand="0" w:evenHBand="0" w:firstRowFirstColumn="0" w:firstRowLastColumn="0" w:lastRowFirstColumn="0" w:lastRowLastColumn="0"/>
            </w:pPr>
            <w:r>
              <w:t>0</w:t>
            </w:r>
          </w:p>
        </w:tc>
        <w:tc>
          <w:tcPr>
            <w:tcW w:w="921" w:type="dxa"/>
            <w:hideMark/>
          </w:tcPr>
          <w:p w14:paraId="6B0B5F4F" w14:textId="395368AF"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281A29">
              <w:t>0</w:t>
            </w:r>
          </w:p>
        </w:tc>
        <w:tc>
          <w:tcPr>
            <w:tcW w:w="922" w:type="dxa"/>
            <w:hideMark/>
          </w:tcPr>
          <w:p w14:paraId="2E5443E0" w14:textId="749E9515"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281A29">
              <w:t>0</w:t>
            </w:r>
          </w:p>
        </w:tc>
        <w:tc>
          <w:tcPr>
            <w:tcW w:w="921" w:type="dxa"/>
            <w:hideMark/>
          </w:tcPr>
          <w:p w14:paraId="71BCAAAF" w14:textId="20E77AED"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281A29">
              <w:t>0</w:t>
            </w:r>
          </w:p>
        </w:tc>
        <w:tc>
          <w:tcPr>
            <w:tcW w:w="921" w:type="dxa"/>
            <w:hideMark/>
          </w:tcPr>
          <w:p w14:paraId="6DECF242" w14:textId="649355B9"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281A29">
              <w:t>0</w:t>
            </w:r>
          </w:p>
        </w:tc>
        <w:tc>
          <w:tcPr>
            <w:tcW w:w="922" w:type="dxa"/>
            <w:hideMark/>
          </w:tcPr>
          <w:p w14:paraId="3616C364" w14:textId="28B62EE5"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281A29">
              <w:t>0</w:t>
            </w:r>
          </w:p>
        </w:tc>
        <w:tc>
          <w:tcPr>
            <w:tcW w:w="921" w:type="dxa"/>
            <w:hideMark/>
          </w:tcPr>
          <w:p w14:paraId="22529F15" w14:textId="3F5754D9"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281A29">
              <w:t>0</w:t>
            </w:r>
          </w:p>
        </w:tc>
        <w:tc>
          <w:tcPr>
            <w:tcW w:w="922" w:type="dxa"/>
            <w:hideMark/>
          </w:tcPr>
          <w:p w14:paraId="56ADB49B" w14:textId="062DC516" w:rsidR="00453C75" w:rsidRPr="007C4BAA" w:rsidRDefault="004734A4" w:rsidP="001C292A">
            <w:pPr>
              <w:pStyle w:val="Tabletext"/>
              <w:cnfStyle w:val="000000000000" w:firstRow="0" w:lastRow="0" w:firstColumn="0" w:lastColumn="0" w:oddVBand="0" w:evenVBand="0" w:oddHBand="0" w:evenHBand="0" w:firstRowFirstColumn="0" w:firstRowLastColumn="0" w:lastRowFirstColumn="0" w:lastRowLastColumn="0"/>
            </w:pPr>
            <w:r>
              <w:t>8</w:t>
            </w:r>
          </w:p>
        </w:tc>
      </w:tr>
      <w:tr w:rsidR="00453C75" w:rsidRPr="007C4BAA" w14:paraId="514736D9" w14:textId="77777777" w:rsidTr="00D5112E">
        <w:trPr>
          <w:trHeight w:val="315"/>
        </w:trPr>
        <w:tc>
          <w:tcPr>
            <w:cnfStyle w:val="001000000000" w:firstRow="0" w:lastRow="0" w:firstColumn="1" w:lastColumn="0" w:oddVBand="0" w:evenVBand="0" w:oddHBand="0" w:evenHBand="0" w:firstRowFirstColumn="0" w:firstRowLastColumn="0" w:lastRowFirstColumn="0" w:lastRowLastColumn="0"/>
            <w:tcW w:w="1135" w:type="dxa"/>
            <w:hideMark/>
          </w:tcPr>
          <w:p w14:paraId="6B7A4F51" w14:textId="77777777" w:rsidR="00453C75" w:rsidRPr="007C4BAA" w:rsidRDefault="00453C75" w:rsidP="001C292A">
            <w:pPr>
              <w:pStyle w:val="Tabletext"/>
            </w:pPr>
            <w:r w:rsidRPr="007C4BAA">
              <w:t>NT</w:t>
            </w:r>
          </w:p>
        </w:tc>
        <w:tc>
          <w:tcPr>
            <w:tcW w:w="921" w:type="dxa"/>
            <w:noWrap/>
            <w:hideMark/>
          </w:tcPr>
          <w:p w14:paraId="4E41D26E" w14:textId="0972E14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FC49D5">
              <w:t>0</w:t>
            </w:r>
          </w:p>
        </w:tc>
        <w:tc>
          <w:tcPr>
            <w:tcW w:w="921" w:type="dxa"/>
            <w:noWrap/>
            <w:hideMark/>
          </w:tcPr>
          <w:p w14:paraId="4E32B77A" w14:textId="0369B124"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FC49D5">
              <w:t>0</w:t>
            </w:r>
          </w:p>
        </w:tc>
        <w:tc>
          <w:tcPr>
            <w:tcW w:w="922" w:type="dxa"/>
            <w:noWrap/>
            <w:hideMark/>
          </w:tcPr>
          <w:p w14:paraId="0AB5A448" w14:textId="62DCE20D"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FC49D5">
              <w:t>0</w:t>
            </w:r>
          </w:p>
        </w:tc>
        <w:tc>
          <w:tcPr>
            <w:tcW w:w="921" w:type="dxa"/>
            <w:noWrap/>
            <w:hideMark/>
          </w:tcPr>
          <w:p w14:paraId="756C1347" w14:textId="76678210"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FC49D5">
              <w:t>0</w:t>
            </w:r>
          </w:p>
        </w:tc>
        <w:tc>
          <w:tcPr>
            <w:tcW w:w="921" w:type="dxa"/>
            <w:noWrap/>
            <w:hideMark/>
          </w:tcPr>
          <w:p w14:paraId="4E2C82AD" w14:textId="164B2AC2"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FC49D5">
              <w:t>0</w:t>
            </w:r>
          </w:p>
        </w:tc>
        <w:tc>
          <w:tcPr>
            <w:tcW w:w="922" w:type="dxa"/>
            <w:noWrap/>
            <w:hideMark/>
          </w:tcPr>
          <w:p w14:paraId="1C9E18AB" w14:textId="03D553F8"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FC49D5">
              <w:t>0</w:t>
            </w:r>
          </w:p>
        </w:tc>
        <w:tc>
          <w:tcPr>
            <w:tcW w:w="921" w:type="dxa"/>
            <w:noWrap/>
            <w:hideMark/>
          </w:tcPr>
          <w:p w14:paraId="78250839" w14:textId="50716B1B"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FC49D5">
              <w:t>0</w:t>
            </w:r>
          </w:p>
        </w:tc>
        <w:tc>
          <w:tcPr>
            <w:tcW w:w="922" w:type="dxa"/>
            <w:noWrap/>
            <w:hideMark/>
          </w:tcPr>
          <w:p w14:paraId="3FB96413" w14:textId="3001BB8F"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FC49D5">
              <w:t>0</w:t>
            </w:r>
          </w:p>
        </w:tc>
        <w:tc>
          <w:tcPr>
            <w:tcW w:w="921" w:type="dxa"/>
            <w:noWrap/>
            <w:hideMark/>
          </w:tcPr>
          <w:p w14:paraId="4640FFFF" w14:textId="0929855A"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FC49D5">
              <w:t>0</w:t>
            </w:r>
          </w:p>
        </w:tc>
        <w:tc>
          <w:tcPr>
            <w:tcW w:w="921" w:type="dxa"/>
            <w:hideMark/>
          </w:tcPr>
          <w:p w14:paraId="46A9C456" w14:textId="6D83A3FF"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FC49D5">
              <w:t>0</w:t>
            </w:r>
          </w:p>
        </w:tc>
        <w:tc>
          <w:tcPr>
            <w:tcW w:w="922" w:type="dxa"/>
            <w:hideMark/>
          </w:tcPr>
          <w:p w14:paraId="79DDE3E4" w14:textId="5AE317E0"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FC49D5">
              <w:t>0</w:t>
            </w:r>
          </w:p>
        </w:tc>
        <w:tc>
          <w:tcPr>
            <w:tcW w:w="921" w:type="dxa"/>
            <w:hideMark/>
          </w:tcPr>
          <w:p w14:paraId="507C9B10" w14:textId="0D582F6E"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FC49D5">
              <w:t>0</w:t>
            </w:r>
          </w:p>
        </w:tc>
        <w:tc>
          <w:tcPr>
            <w:tcW w:w="921" w:type="dxa"/>
            <w:hideMark/>
          </w:tcPr>
          <w:p w14:paraId="57558AC1" w14:textId="709E88FA"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FC49D5">
              <w:t>0</w:t>
            </w:r>
          </w:p>
        </w:tc>
        <w:tc>
          <w:tcPr>
            <w:tcW w:w="922" w:type="dxa"/>
            <w:hideMark/>
          </w:tcPr>
          <w:p w14:paraId="07B8F512" w14:textId="664199B4"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FC49D5">
              <w:t>0</w:t>
            </w:r>
          </w:p>
        </w:tc>
        <w:tc>
          <w:tcPr>
            <w:tcW w:w="921" w:type="dxa"/>
            <w:hideMark/>
          </w:tcPr>
          <w:p w14:paraId="5D9E56AE" w14:textId="4491205A"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FC49D5">
              <w:t>0</w:t>
            </w:r>
          </w:p>
        </w:tc>
        <w:tc>
          <w:tcPr>
            <w:tcW w:w="922" w:type="dxa"/>
            <w:hideMark/>
          </w:tcPr>
          <w:p w14:paraId="1E703252" w14:textId="341D5911"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FC49D5">
              <w:t>0</w:t>
            </w:r>
          </w:p>
        </w:tc>
      </w:tr>
      <w:tr w:rsidR="00453C75" w:rsidRPr="007C4BAA" w14:paraId="53DC3FD7" w14:textId="77777777" w:rsidTr="00D5112E">
        <w:trPr>
          <w:trHeight w:val="70"/>
        </w:trPr>
        <w:tc>
          <w:tcPr>
            <w:cnfStyle w:val="001000000000" w:firstRow="0" w:lastRow="0" w:firstColumn="1" w:lastColumn="0" w:oddVBand="0" w:evenVBand="0" w:oddHBand="0" w:evenHBand="0" w:firstRowFirstColumn="0" w:firstRowLastColumn="0" w:lastRowFirstColumn="0" w:lastRowLastColumn="0"/>
            <w:tcW w:w="1135" w:type="dxa"/>
            <w:hideMark/>
          </w:tcPr>
          <w:p w14:paraId="3410127A" w14:textId="77777777" w:rsidR="00453C75" w:rsidRPr="007C4BAA" w:rsidRDefault="00453C75" w:rsidP="001C292A">
            <w:pPr>
              <w:pStyle w:val="Tabletext"/>
            </w:pPr>
            <w:r w:rsidRPr="007C4BAA">
              <w:t>External Territories</w:t>
            </w:r>
          </w:p>
        </w:tc>
        <w:tc>
          <w:tcPr>
            <w:tcW w:w="921" w:type="dxa"/>
            <w:noWrap/>
            <w:hideMark/>
          </w:tcPr>
          <w:p w14:paraId="67A19E85" w14:textId="1AE0BF41"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1" w:type="dxa"/>
            <w:noWrap/>
            <w:hideMark/>
          </w:tcPr>
          <w:p w14:paraId="3E4B4A1B" w14:textId="6611D680"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2" w:type="dxa"/>
            <w:noWrap/>
            <w:hideMark/>
          </w:tcPr>
          <w:p w14:paraId="6966B5F6" w14:textId="7889B89B"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1" w:type="dxa"/>
            <w:noWrap/>
            <w:hideMark/>
          </w:tcPr>
          <w:p w14:paraId="245F9B80" w14:textId="15F5FF70"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1" w:type="dxa"/>
            <w:noWrap/>
            <w:hideMark/>
          </w:tcPr>
          <w:p w14:paraId="02DD3E04" w14:textId="4C956432"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2" w:type="dxa"/>
            <w:noWrap/>
            <w:hideMark/>
          </w:tcPr>
          <w:p w14:paraId="7CA0E1FC" w14:textId="7A654001"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1" w:type="dxa"/>
            <w:noWrap/>
            <w:hideMark/>
          </w:tcPr>
          <w:p w14:paraId="430A8C24" w14:textId="466D6957"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2" w:type="dxa"/>
            <w:noWrap/>
            <w:hideMark/>
          </w:tcPr>
          <w:p w14:paraId="06AF1AC5" w14:textId="71280BFB"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1" w:type="dxa"/>
            <w:noWrap/>
            <w:hideMark/>
          </w:tcPr>
          <w:p w14:paraId="06A2BB4E" w14:textId="7539AA2B"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1" w:type="dxa"/>
            <w:hideMark/>
          </w:tcPr>
          <w:p w14:paraId="2BF85A9B" w14:textId="6BA9874A"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2" w:type="dxa"/>
            <w:hideMark/>
          </w:tcPr>
          <w:p w14:paraId="71B8B9C8" w14:textId="4F5ED7C8"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1" w:type="dxa"/>
            <w:hideMark/>
          </w:tcPr>
          <w:p w14:paraId="56BC26D0" w14:textId="7D787C68"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1" w:type="dxa"/>
            <w:hideMark/>
          </w:tcPr>
          <w:p w14:paraId="0B29EED4" w14:textId="1FA33AB2"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2" w:type="dxa"/>
            <w:hideMark/>
          </w:tcPr>
          <w:p w14:paraId="62BBF8C1" w14:textId="2C205B60"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1" w:type="dxa"/>
            <w:hideMark/>
          </w:tcPr>
          <w:p w14:paraId="6042F7BA" w14:textId="6DAD81F8"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2" w:type="dxa"/>
            <w:hideMark/>
          </w:tcPr>
          <w:p w14:paraId="04267ED4" w14:textId="284D8654"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r>
      <w:tr w:rsidR="00453C75" w:rsidRPr="007C4BAA" w14:paraId="66446EAF" w14:textId="77777777" w:rsidTr="00D5112E">
        <w:trPr>
          <w:trHeight w:val="315"/>
        </w:trPr>
        <w:tc>
          <w:tcPr>
            <w:cnfStyle w:val="001000000000" w:firstRow="0" w:lastRow="0" w:firstColumn="1" w:lastColumn="0" w:oddVBand="0" w:evenVBand="0" w:oddHBand="0" w:evenHBand="0" w:firstRowFirstColumn="0" w:firstRowLastColumn="0" w:lastRowFirstColumn="0" w:lastRowLastColumn="0"/>
            <w:tcW w:w="1135" w:type="dxa"/>
            <w:hideMark/>
          </w:tcPr>
          <w:p w14:paraId="4389F71E" w14:textId="77777777" w:rsidR="00453C75" w:rsidRPr="007C4BAA" w:rsidRDefault="00453C75" w:rsidP="001C292A">
            <w:pPr>
              <w:pStyle w:val="Tabletext"/>
            </w:pPr>
            <w:r w:rsidRPr="007C4BAA">
              <w:t>Overseas</w:t>
            </w:r>
          </w:p>
        </w:tc>
        <w:tc>
          <w:tcPr>
            <w:tcW w:w="921" w:type="dxa"/>
            <w:noWrap/>
            <w:hideMark/>
          </w:tcPr>
          <w:p w14:paraId="1EDA15D6" w14:textId="52EBA032"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1" w:type="dxa"/>
            <w:noWrap/>
            <w:hideMark/>
          </w:tcPr>
          <w:p w14:paraId="2F8487B6" w14:textId="31FCB17C"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2" w:type="dxa"/>
            <w:noWrap/>
            <w:hideMark/>
          </w:tcPr>
          <w:p w14:paraId="0A572A36" w14:textId="6F638E68"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1" w:type="dxa"/>
            <w:noWrap/>
            <w:hideMark/>
          </w:tcPr>
          <w:p w14:paraId="4CFB0BF8" w14:textId="724E77C8"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1" w:type="dxa"/>
            <w:noWrap/>
            <w:hideMark/>
          </w:tcPr>
          <w:p w14:paraId="56070554" w14:textId="7DC31DFD"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2" w:type="dxa"/>
            <w:noWrap/>
            <w:hideMark/>
          </w:tcPr>
          <w:p w14:paraId="6664585B" w14:textId="1D3229AE" w:rsidR="00453C75" w:rsidRPr="007C4BAA" w:rsidRDefault="006D1F62" w:rsidP="001C292A">
            <w:pPr>
              <w:pStyle w:val="Tabletext"/>
              <w:cnfStyle w:val="000000000000" w:firstRow="0" w:lastRow="0" w:firstColumn="0" w:lastColumn="0" w:oddVBand="0" w:evenVBand="0" w:oddHBand="0" w:evenHBand="0" w:firstRowFirstColumn="0" w:firstRowLastColumn="0" w:lastRowFirstColumn="0" w:lastRowLastColumn="0"/>
            </w:pPr>
            <w:r>
              <w:t>1</w:t>
            </w:r>
          </w:p>
        </w:tc>
        <w:tc>
          <w:tcPr>
            <w:tcW w:w="921" w:type="dxa"/>
            <w:noWrap/>
            <w:hideMark/>
          </w:tcPr>
          <w:p w14:paraId="329E8A07" w14:textId="34FCEB14"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2" w:type="dxa"/>
            <w:noWrap/>
            <w:hideMark/>
          </w:tcPr>
          <w:p w14:paraId="072208C3" w14:textId="1B84E8EC"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1" w:type="dxa"/>
            <w:noWrap/>
            <w:hideMark/>
          </w:tcPr>
          <w:p w14:paraId="3FB6C8A1" w14:textId="450D6B5F"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1" w:type="dxa"/>
            <w:hideMark/>
          </w:tcPr>
          <w:p w14:paraId="623B8D45" w14:textId="6F3460D8"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2" w:type="dxa"/>
            <w:hideMark/>
          </w:tcPr>
          <w:p w14:paraId="21A78688" w14:textId="16FFF0CC"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1" w:type="dxa"/>
            <w:hideMark/>
          </w:tcPr>
          <w:p w14:paraId="32E0C98D" w14:textId="2AECB3EC"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1" w:type="dxa"/>
            <w:hideMark/>
          </w:tcPr>
          <w:p w14:paraId="74A0FE43" w14:textId="7288DEFE"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2" w:type="dxa"/>
            <w:hideMark/>
          </w:tcPr>
          <w:p w14:paraId="5F473A96" w14:textId="6CC21AB1"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1" w:type="dxa"/>
            <w:hideMark/>
          </w:tcPr>
          <w:p w14:paraId="4A9F7C36" w14:textId="62D102AF" w:rsidR="00453C75" w:rsidRPr="007C4BAA" w:rsidRDefault="00453C75" w:rsidP="001C292A">
            <w:pPr>
              <w:pStyle w:val="Tabletext"/>
              <w:cnfStyle w:val="000000000000" w:firstRow="0" w:lastRow="0" w:firstColumn="0" w:lastColumn="0" w:oddVBand="0" w:evenVBand="0" w:oddHBand="0" w:evenHBand="0" w:firstRowFirstColumn="0" w:firstRowLastColumn="0" w:lastRowFirstColumn="0" w:lastRowLastColumn="0"/>
            </w:pPr>
            <w:r w:rsidRPr="008E122C">
              <w:t>0</w:t>
            </w:r>
          </w:p>
        </w:tc>
        <w:tc>
          <w:tcPr>
            <w:tcW w:w="922" w:type="dxa"/>
            <w:hideMark/>
          </w:tcPr>
          <w:p w14:paraId="636CF6C9" w14:textId="6F90989B" w:rsidR="00453C75" w:rsidRPr="007C4BAA" w:rsidRDefault="004734A4" w:rsidP="001C292A">
            <w:pPr>
              <w:pStyle w:val="Tabletext"/>
              <w:cnfStyle w:val="000000000000" w:firstRow="0" w:lastRow="0" w:firstColumn="0" w:lastColumn="0" w:oddVBand="0" w:evenVBand="0" w:oddHBand="0" w:evenHBand="0" w:firstRowFirstColumn="0" w:firstRowLastColumn="0" w:lastRowFirstColumn="0" w:lastRowLastColumn="0"/>
            </w:pPr>
            <w:r>
              <w:t>0</w:t>
            </w:r>
          </w:p>
        </w:tc>
      </w:tr>
      <w:tr w:rsidR="00453C75" w:rsidRPr="007C4BAA" w14:paraId="3C6EFF28" w14:textId="77777777" w:rsidTr="00D5112E">
        <w:trPr>
          <w:trHeight w:val="70"/>
        </w:trPr>
        <w:tc>
          <w:tcPr>
            <w:cnfStyle w:val="001000000000" w:firstRow="0" w:lastRow="0" w:firstColumn="1" w:lastColumn="0" w:oddVBand="0" w:evenVBand="0" w:oddHBand="0" w:evenHBand="0" w:firstRowFirstColumn="0" w:firstRowLastColumn="0" w:lastRowFirstColumn="0" w:lastRowLastColumn="0"/>
            <w:tcW w:w="1135" w:type="dxa"/>
          </w:tcPr>
          <w:p w14:paraId="6A571E77" w14:textId="77777777" w:rsidR="00453C75" w:rsidRPr="007C4BAA" w:rsidRDefault="00453C75" w:rsidP="001C292A">
            <w:pPr>
              <w:pStyle w:val="Tabletextstrong"/>
            </w:pPr>
            <w:r w:rsidRPr="007C4BAA">
              <w:t xml:space="preserve">Total </w:t>
            </w:r>
          </w:p>
        </w:tc>
        <w:tc>
          <w:tcPr>
            <w:tcW w:w="921" w:type="dxa"/>
            <w:noWrap/>
          </w:tcPr>
          <w:p w14:paraId="2B38B4D7" w14:textId="77777777" w:rsidR="00453C75" w:rsidRPr="007C4BAA" w:rsidRDefault="00453C75" w:rsidP="001C292A">
            <w:pPr>
              <w:pStyle w:val="Tabletextstrong"/>
              <w:cnfStyle w:val="000000000000" w:firstRow="0" w:lastRow="0" w:firstColumn="0" w:lastColumn="0" w:oddVBand="0" w:evenVBand="0" w:oddHBand="0" w:evenHBand="0" w:firstRowFirstColumn="0" w:firstRowLastColumn="0" w:lastRowFirstColumn="0" w:lastRowLastColumn="0"/>
            </w:pPr>
            <w:r w:rsidRPr="007C4BAA">
              <w:t>2</w:t>
            </w:r>
          </w:p>
        </w:tc>
        <w:tc>
          <w:tcPr>
            <w:tcW w:w="921" w:type="dxa"/>
            <w:noWrap/>
          </w:tcPr>
          <w:p w14:paraId="397E6E61" w14:textId="77777777" w:rsidR="00453C75" w:rsidRPr="007C4BAA" w:rsidRDefault="00453C75" w:rsidP="001C292A">
            <w:pPr>
              <w:pStyle w:val="Tabletextstrong"/>
              <w:cnfStyle w:val="000000000000" w:firstRow="0" w:lastRow="0" w:firstColumn="0" w:lastColumn="0" w:oddVBand="0" w:evenVBand="0" w:oddHBand="0" w:evenHBand="0" w:firstRowFirstColumn="0" w:firstRowLastColumn="0" w:lastRowFirstColumn="0" w:lastRowLastColumn="0"/>
            </w:pPr>
            <w:r w:rsidRPr="007C4BAA">
              <w:t>1</w:t>
            </w:r>
          </w:p>
        </w:tc>
        <w:tc>
          <w:tcPr>
            <w:tcW w:w="922" w:type="dxa"/>
            <w:noWrap/>
          </w:tcPr>
          <w:p w14:paraId="425D43A6" w14:textId="77777777" w:rsidR="00453C75" w:rsidRPr="007C4BAA" w:rsidRDefault="00453C75" w:rsidP="001C292A">
            <w:pPr>
              <w:pStyle w:val="Tabletextstrong"/>
              <w:cnfStyle w:val="000000000000" w:firstRow="0" w:lastRow="0" w:firstColumn="0" w:lastColumn="0" w:oddVBand="0" w:evenVBand="0" w:oddHBand="0" w:evenHBand="0" w:firstRowFirstColumn="0" w:firstRowLastColumn="0" w:lastRowFirstColumn="0" w:lastRowLastColumn="0"/>
            </w:pPr>
            <w:r w:rsidRPr="007C4BAA">
              <w:t>3</w:t>
            </w:r>
          </w:p>
        </w:tc>
        <w:tc>
          <w:tcPr>
            <w:tcW w:w="921" w:type="dxa"/>
            <w:noWrap/>
          </w:tcPr>
          <w:p w14:paraId="0EF90AEE" w14:textId="77777777" w:rsidR="00453C75" w:rsidRPr="007C4BAA" w:rsidRDefault="00453C75" w:rsidP="001C292A">
            <w:pPr>
              <w:pStyle w:val="Tabletextstrong"/>
              <w:cnfStyle w:val="000000000000" w:firstRow="0" w:lastRow="0" w:firstColumn="0" w:lastColumn="0" w:oddVBand="0" w:evenVBand="0" w:oddHBand="0" w:evenHBand="0" w:firstRowFirstColumn="0" w:firstRowLastColumn="0" w:lastRowFirstColumn="0" w:lastRowLastColumn="0"/>
            </w:pPr>
            <w:r w:rsidRPr="007C4BAA">
              <w:t>11</w:t>
            </w:r>
          </w:p>
        </w:tc>
        <w:tc>
          <w:tcPr>
            <w:tcW w:w="921" w:type="dxa"/>
            <w:noWrap/>
          </w:tcPr>
          <w:p w14:paraId="0324F4DA" w14:textId="77777777" w:rsidR="00453C75" w:rsidRPr="007C4BAA" w:rsidRDefault="00453C75" w:rsidP="001C292A">
            <w:pPr>
              <w:pStyle w:val="Tabletextstrong"/>
              <w:cnfStyle w:val="000000000000" w:firstRow="0" w:lastRow="0" w:firstColumn="0" w:lastColumn="0" w:oddVBand="0" w:evenVBand="0" w:oddHBand="0" w:evenHBand="0" w:firstRowFirstColumn="0" w:firstRowLastColumn="0" w:lastRowFirstColumn="0" w:lastRowLastColumn="0"/>
            </w:pPr>
            <w:r w:rsidRPr="007C4BAA">
              <w:t>1</w:t>
            </w:r>
          </w:p>
        </w:tc>
        <w:tc>
          <w:tcPr>
            <w:tcW w:w="922" w:type="dxa"/>
            <w:noWrap/>
          </w:tcPr>
          <w:p w14:paraId="3BD1FF00" w14:textId="77777777" w:rsidR="00453C75" w:rsidRPr="007C4BAA" w:rsidRDefault="00453C75" w:rsidP="001C292A">
            <w:pPr>
              <w:pStyle w:val="Tabletextstrong"/>
              <w:cnfStyle w:val="000000000000" w:firstRow="0" w:lastRow="0" w:firstColumn="0" w:lastColumn="0" w:oddVBand="0" w:evenVBand="0" w:oddHBand="0" w:evenHBand="0" w:firstRowFirstColumn="0" w:firstRowLastColumn="0" w:lastRowFirstColumn="0" w:lastRowLastColumn="0"/>
            </w:pPr>
            <w:r w:rsidRPr="007C4BAA">
              <w:t>12</w:t>
            </w:r>
          </w:p>
        </w:tc>
        <w:tc>
          <w:tcPr>
            <w:tcW w:w="921" w:type="dxa"/>
            <w:noWrap/>
          </w:tcPr>
          <w:p w14:paraId="02307880" w14:textId="30B44BA3" w:rsidR="00453C75" w:rsidRPr="007C4BAA" w:rsidRDefault="00C3073B" w:rsidP="001C292A">
            <w:pPr>
              <w:pStyle w:val="Tabletextstrong"/>
              <w:cnfStyle w:val="000000000000" w:firstRow="0" w:lastRow="0" w:firstColumn="0" w:lastColumn="0" w:oddVBand="0" w:evenVBand="0" w:oddHBand="0" w:evenHBand="0" w:firstRowFirstColumn="0" w:firstRowLastColumn="0" w:lastRowFirstColumn="0" w:lastRowLastColumn="0"/>
            </w:pPr>
            <w:r>
              <w:t>0</w:t>
            </w:r>
          </w:p>
        </w:tc>
        <w:tc>
          <w:tcPr>
            <w:tcW w:w="922" w:type="dxa"/>
            <w:noWrap/>
          </w:tcPr>
          <w:p w14:paraId="188B7449" w14:textId="0DB0E395" w:rsidR="00453C75" w:rsidRPr="007C4BAA" w:rsidRDefault="00453C75" w:rsidP="001C292A">
            <w:pPr>
              <w:pStyle w:val="Tabletextstrong"/>
              <w:cnfStyle w:val="000000000000" w:firstRow="0" w:lastRow="0" w:firstColumn="0" w:lastColumn="0" w:oddVBand="0" w:evenVBand="0" w:oddHBand="0" w:evenHBand="0" w:firstRowFirstColumn="0" w:firstRowLastColumn="0" w:lastRowFirstColumn="0" w:lastRowLastColumn="0"/>
            </w:pPr>
            <w:r w:rsidRPr="007C4BAA">
              <w:t>0</w:t>
            </w:r>
          </w:p>
        </w:tc>
        <w:tc>
          <w:tcPr>
            <w:tcW w:w="921" w:type="dxa"/>
            <w:noWrap/>
          </w:tcPr>
          <w:p w14:paraId="38F8C753" w14:textId="4EEC0EEE" w:rsidR="00453C75" w:rsidRPr="007C4BAA" w:rsidRDefault="00C3073B" w:rsidP="001C292A">
            <w:pPr>
              <w:pStyle w:val="Tabletextstrong"/>
              <w:cnfStyle w:val="000000000000" w:firstRow="0" w:lastRow="0" w:firstColumn="0" w:lastColumn="0" w:oddVBand="0" w:evenVBand="0" w:oddHBand="0" w:evenHBand="0" w:firstRowFirstColumn="0" w:firstRowLastColumn="0" w:lastRowFirstColumn="0" w:lastRowLastColumn="0"/>
            </w:pPr>
            <w:r>
              <w:t>0</w:t>
            </w:r>
          </w:p>
        </w:tc>
        <w:tc>
          <w:tcPr>
            <w:tcW w:w="921" w:type="dxa"/>
          </w:tcPr>
          <w:p w14:paraId="3B038B7A" w14:textId="1906B974" w:rsidR="00453C75" w:rsidRPr="007C4BAA" w:rsidRDefault="00453C75" w:rsidP="001C292A">
            <w:pPr>
              <w:pStyle w:val="Tabletextstrong"/>
              <w:cnfStyle w:val="000000000000" w:firstRow="0" w:lastRow="0" w:firstColumn="0" w:lastColumn="0" w:oddVBand="0" w:evenVBand="0" w:oddHBand="0" w:evenHBand="0" w:firstRowFirstColumn="0" w:firstRowLastColumn="0" w:lastRowFirstColumn="0" w:lastRowLastColumn="0"/>
            </w:pPr>
            <w:r w:rsidRPr="005C6E5A">
              <w:t>0</w:t>
            </w:r>
          </w:p>
        </w:tc>
        <w:tc>
          <w:tcPr>
            <w:tcW w:w="922" w:type="dxa"/>
          </w:tcPr>
          <w:p w14:paraId="120A965F" w14:textId="100C6113" w:rsidR="00453C75" w:rsidRPr="007C4BAA" w:rsidRDefault="00453C75" w:rsidP="001C292A">
            <w:pPr>
              <w:pStyle w:val="Tabletextstrong"/>
              <w:cnfStyle w:val="000000000000" w:firstRow="0" w:lastRow="0" w:firstColumn="0" w:lastColumn="0" w:oddVBand="0" w:evenVBand="0" w:oddHBand="0" w:evenHBand="0" w:firstRowFirstColumn="0" w:firstRowLastColumn="0" w:lastRowFirstColumn="0" w:lastRowLastColumn="0"/>
            </w:pPr>
            <w:r w:rsidRPr="005C6E5A">
              <w:t>0</w:t>
            </w:r>
          </w:p>
        </w:tc>
        <w:tc>
          <w:tcPr>
            <w:tcW w:w="921" w:type="dxa"/>
          </w:tcPr>
          <w:p w14:paraId="3B378631" w14:textId="5ACD20AF" w:rsidR="00453C75" w:rsidRPr="007C4BAA" w:rsidRDefault="00453C75" w:rsidP="001C292A">
            <w:pPr>
              <w:pStyle w:val="Tabletextstrong"/>
              <w:cnfStyle w:val="000000000000" w:firstRow="0" w:lastRow="0" w:firstColumn="0" w:lastColumn="0" w:oddVBand="0" w:evenVBand="0" w:oddHBand="0" w:evenHBand="0" w:firstRowFirstColumn="0" w:firstRowLastColumn="0" w:lastRowFirstColumn="0" w:lastRowLastColumn="0"/>
            </w:pPr>
            <w:r w:rsidRPr="005C6E5A">
              <w:t>0</w:t>
            </w:r>
          </w:p>
        </w:tc>
        <w:tc>
          <w:tcPr>
            <w:tcW w:w="921" w:type="dxa"/>
          </w:tcPr>
          <w:p w14:paraId="5C23CACF" w14:textId="64721147" w:rsidR="00453C75" w:rsidRPr="007C4BAA" w:rsidRDefault="00453C75" w:rsidP="001C292A">
            <w:pPr>
              <w:pStyle w:val="Tabletextstrong"/>
              <w:cnfStyle w:val="000000000000" w:firstRow="0" w:lastRow="0" w:firstColumn="0" w:lastColumn="0" w:oddVBand="0" w:evenVBand="0" w:oddHBand="0" w:evenHBand="0" w:firstRowFirstColumn="0" w:firstRowLastColumn="0" w:lastRowFirstColumn="0" w:lastRowLastColumn="0"/>
            </w:pPr>
            <w:r w:rsidRPr="005C6E5A">
              <w:t>0</w:t>
            </w:r>
          </w:p>
        </w:tc>
        <w:tc>
          <w:tcPr>
            <w:tcW w:w="922" w:type="dxa"/>
          </w:tcPr>
          <w:p w14:paraId="64284C33" w14:textId="33660E5E" w:rsidR="00453C75" w:rsidRPr="007C4BAA" w:rsidRDefault="00453C75" w:rsidP="001C292A">
            <w:pPr>
              <w:pStyle w:val="Tabletextstrong"/>
              <w:cnfStyle w:val="000000000000" w:firstRow="0" w:lastRow="0" w:firstColumn="0" w:lastColumn="0" w:oddVBand="0" w:evenVBand="0" w:oddHBand="0" w:evenHBand="0" w:firstRowFirstColumn="0" w:firstRowLastColumn="0" w:lastRowFirstColumn="0" w:lastRowLastColumn="0"/>
            </w:pPr>
            <w:r w:rsidRPr="005C6E5A">
              <w:t>0</w:t>
            </w:r>
          </w:p>
        </w:tc>
        <w:tc>
          <w:tcPr>
            <w:tcW w:w="921" w:type="dxa"/>
          </w:tcPr>
          <w:p w14:paraId="79003B08" w14:textId="184B93D4" w:rsidR="00453C75" w:rsidRPr="007C4BAA" w:rsidRDefault="00453C75" w:rsidP="001C292A">
            <w:pPr>
              <w:pStyle w:val="Tabletextstrong"/>
              <w:cnfStyle w:val="000000000000" w:firstRow="0" w:lastRow="0" w:firstColumn="0" w:lastColumn="0" w:oddVBand="0" w:evenVBand="0" w:oddHBand="0" w:evenHBand="0" w:firstRowFirstColumn="0" w:firstRowLastColumn="0" w:lastRowFirstColumn="0" w:lastRowLastColumn="0"/>
            </w:pPr>
            <w:r w:rsidRPr="005C6E5A">
              <w:t>0</w:t>
            </w:r>
          </w:p>
        </w:tc>
        <w:tc>
          <w:tcPr>
            <w:tcW w:w="922" w:type="dxa"/>
          </w:tcPr>
          <w:p w14:paraId="18E5A170" w14:textId="73AE5965" w:rsidR="00453C75" w:rsidRPr="007C4BAA" w:rsidRDefault="00453C75" w:rsidP="001C292A">
            <w:pPr>
              <w:pStyle w:val="Tabletextstrong"/>
              <w:cnfStyle w:val="000000000000" w:firstRow="0" w:lastRow="0" w:firstColumn="0" w:lastColumn="0" w:oddVBand="0" w:evenVBand="0" w:oddHBand="0" w:evenHBand="0" w:firstRowFirstColumn="0" w:firstRowLastColumn="0" w:lastRowFirstColumn="0" w:lastRowLastColumn="0"/>
            </w:pPr>
            <w:r w:rsidRPr="007C4BAA">
              <w:t>1</w:t>
            </w:r>
            <w:r w:rsidR="00CC42C1">
              <w:t>5</w:t>
            </w:r>
          </w:p>
        </w:tc>
      </w:tr>
    </w:tbl>
    <w:p w14:paraId="5FE40036" w14:textId="312032D8" w:rsidR="008D2FBA" w:rsidRPr="008F2047" w:rsidRDefault="008D2FBA" w:rsidP="0088752B">
      <w:pPr>
        <w:pStyle w:val="BodyText"/>
        <w:tabs>
          <w:tab w:val="left" w:pos="4110"/>
        </w:tabs>
      </w:pPr>
      <w:r>
        <w:br w:type="page"/>
      </w:r>
      <w:r w:rsidR="0088752B">
        <w:lastRenderedPageBreak/>
        <w:tab/>
      </w:r>
    </w:p>
    <w:p w14:paraId="093F8796" w14:textId="59719B33" w:rsidR="00E970ED" w:rsidRPr="00572FE6" w:rsidRDefault="00E970ED" w:rsidP="000E2A51">
      <w:pPr>
        <w:pStyle w:val="Heading3"/>
      </w:pPr>
      <w:bookmarkStart w:id="59" w:name="_Toc240369383"/>
      <w:bookmarkStart w:id="60" w:name="_Toc243407331"/>
      <w:r w:rsidRPr="00572FE6">
        <w:t>APS employee statistics</w:t>
      </w:r>
      <w:bookmarkEnd w:id="59"/>
      <w:bookmarkEnd w:id="60"/>
    </w:p>
    <w:p w14:paraId="73946166" w14:textId="2D1A7710" w:rsidR="00E970ED" w:rsidRDefault="00E970ED" w:rsidP="00105297">
      <w:pPr>
        <w:pStyle w:val="Tabletitle"/>
      </w:pPr>
      <w:r w:rsidRPr="006E0C44">
        <w:rPr>
          <w:rStyle w:val="IntenseEmphasis"/>
        </w:rPr>
        <w:t>Public Service Act 1999</w:t>
      </w:r>
      <w:r w:rsidRPr="0009472D">
        <w:t xml:space="preserve"> Ongoing </w:t>
      </w:r>
      <w:bookmarkEnd w:id="58"/>
      <w:r w:rsidR="0086418D">
        <w:t>e</w:t>
      </w:r>
      <w:r w:rsidRPr="0009472D">
        <w:t>mployees</w:t>
      </w:r>
    </w:p>
    <w:tbl>
      <w:tblPr>
        <w:tblStyle w:val="CDCTable1"/>
        <w:tblW w:w="5000" w:type="pct"/>
        <w:tblLayout w:type="fixed"/>
        <w:tblLook w:val="0420" w:firstRow="1" w:lastRow="0" w:firstColumn="0" w:lastColumn="0" w:noHBand="0" w:noVBand="1"/>
      </w:tblPr>
      <w:tblGrid>
        <w:gridCol w:w="1132"/>
        <w:gridCol w:w="871"/>
        <w:gridCol w:w="1023"/>
        <w:gridCol w:w="942"/>
        <w:gridCol w:w="850"/>
        <w:gridCol w:w="850"/>
        <w:gridCol w:w="850"/>
        <w:gridCol w:w="850"/>
        <w:gridCol w:w="853"/>
        <w:gridCol w:w="850"/>
        <w:gridCol w:w="850"/>
        <w:gridCol w:w="850"/>
        <w:gridCol w:w="853"/>
        <w:gridCol w:w="993"/>
        <w:gridCol w:w="850"/>
        <w:gridCol w:w="850"/>
        <w:gridCol w:w="593"/>
      </w:tblGrid>
      <w:tr w:rsidR="00E970ED" w:rsidRPr="00F93D7B" w14:paraId="7D5199B9" w14:textId="77777777" w:rsidTr="00D5112E">
        <w:trPr>
          <w:cnfStyle w:val="100000000000" w:firstRow="1" w:lastRow="0" w:firstColumn="0" w:lastColumn="0" w:oddVBand="0" w:evenVBand="0" w:oddHBand="0" w:evenHBand="0" w:firstRowFirstColumn="0" w:firstRowLastColumn="0" w:lastRowFirstColumn="0" w:lastRowLastColumn="0"/>
          <w:trHeight w:val="946"/>
          <w:tblHeader/>
        </w:trPr>
        <w:tc>
          <w:tcPr>
            <w:tcW w:w="380" w:type="pct"/>
            <w:noWrap/>
            <w:hideMark/>
          </w:tcPr>
          <w:p w14:paraId="1E6989B5" w14:textId="77777777" w:rsidR="00E970ED" w:rsidRPr="00B96D93" w:rsidRDefault="00E970ED" w:rsidP="00B96D93">
            <w:pPr>
              <w:pStyle w:val="Tableheaderrowwhite"/>
            </w:pPr>
            <w:r w:rsidRPr="00B96D93">
              <w:t>Classification</w:t>
            </w:r>
          </w:p>
        </w:tc>
        <w:tc>
          <w:tcPr>
            <w:tcW w:w="292" w:type="pct"/>
            <w:noWrap/>
            <w:hideMark/>
          </w:tcPr>
          <w:p w14:paraId="51D49DC6" w14:textId="2247E113" w:rsidR="00E970ED" w:rsidRPr="00B96D93" w:rsidRDefault="00E970ED" w:rsidP="00B96D93">
            <w:pPr>
              <w:pStyle w:val="Tableheaderrowwhite"/>
            </w:pPr>
            <w:r w:rsidRPr="00B96D93">
              <w:t>Man</w:t>
            </w:r>
            <w:r w:rsidR="00EC5637" w:rsidRPr="00B96D93">
              <w:t xml:space="preserve"> or</w:t>
            </w:r>
            <w:r w:rsidR="00330786" w:rsidRPr="00B96D93">
              <w:br/>
            </w:r>
            <w:r w:rsidRPr="00B96D93">
              <w:t>Male</w:t>
            </w:r>
          </w:p>
        </w:tc>
        <w:tc>
          <w:tcPr>
            <w:tcW w:w="343" w:type="pct"/>
          </w:tcPr>
          <w:p w14:paraId="64B59789" w14:textId="12A62058" w:rsidR="00E970ED" w:rsidRPr="00B96D93" w:rsidRDefault="00E970ED" w:rsidP="00B96D93">
            <w:pPr>
              <w:pStyle w:val="Tableheaderrowwhite"/>
            </w:pPr>
            <w:proofErr w:type="gramStart"/>
            <w:r w:rsidRPr="00B96D93">
              <w:t>Man</w:t>
            </w:r>
            <w:proofErr w:type="gramEnd"/>
            <w:r w:rsidR="00EC5637" w:rsidRPr="00B96D93">
              <w:t xml:space="preserve"> or </w:t>
            </w:r>
            <w:r w:rsidRPr="00B96D93">
              <w:t>Male</w:t>
            </w:r>
          </w:p>
        </w:tc>
        <w:tc>
          <w:tcPr>
            <w:tcW w:w="316" w:type="pct"/>
          </w:tcPr>
          <w:p w14:paraId="25833E1C" w14:textId="3D6CCC38" w:rsidR="00E970ED" w:rsidRPr="00B96D93" w:rsidRDefault="00E970ED" w:rsidP="00B96D93">
            <w:pPr>
              <w:pStyle w:val="Tableheaderrowwhite"/>
            </w:pPr>
            <w:proofErr w:type="gramStart"/>
            <w:r w:rsidRPr="00B96D93">
              <w:t>Man</w:t>
            </w:r>
            <w:proofErr w:type="gramEnd"/>
            <w:r w:rsidR="00EC5637" w:rsidRPr="00B96D93">
              <w:t xml:space="preserve"> or </w:t>
            </w:r>
            <w:r w:rsidRPr="00B96D93">
              <w:t>Male</w:t>
            </w:r>
          </w:p>
        </w:tc>
        <w:tc>
          <w:tcPr>
            <w:tcW w:w="285" w:type="pct"/>
            <w:noWrap/>
            <w:hideMark/>
          </w:tcPr>
          <w:p w14:paraId="36F27BC2" w14:textId="1430BC0A" w:rsidR="00E970ED" w:rsidRPr="00B96D93" w:rsidRDefault="00E970ED" w:rsidP="00B96D93">
            <w:pPr>
              <w:pStyle w:val="Tableheaderrowwhite"/>
            </w:pPr>
            <w:r w:rsidRPr="00B96D93">
              <w:t>Woman/</w:t>
            </w:r>
            <w:r w:rsidR="00131B64" w:rsidRPr="00B96D93">
              <w:t xml:space="preserve"> </w:t>
            </w:r>
            <w:r w:rsidRPr="00B96D93">
              <w:t>Female</w:t>
            </w:r>
          </w:p>
        </w:tc>
        <w:tc>
          <w:tcPr>
            <w:tcW w:w="285" w:type="pct"/>
          </w:tcPr>
          <w:p w14:paraId="0F82952D" w14:textId="2CAA8EFF" w:rsidR="00E970ED" w:rsidRPr="00B96D93" w:rsidRDefault="00E970ED" w:rsidP="00B96D93">
            <w:pPr>
              <w:pStyle w:val="Tableheaderrowwhite"/>
            </w:pPr>
            <w:r w:rsidRPr="00B96D93">
              <w:t>Woman/</w:t>
            </w:r>
            <w:r w:rsidR="00131B64" w:rsidRPr="00B96D93">
              <w:t xml:space="preserve"> </w:t>
            </w:r>
            <w:r w:rsidRPr="00B96D93">
              <w:t>Female</w:t>
            </w:r>
          </w:p>
        </w:tc>
        <w:tc>
          <w:tcPr>
            <w:tcW w:w="285" w:type="pct"/>
          </w:tcPr>
          <w:p w14:paraId="1FA18EB4" w14:textId="448654E8" w:rsidR="00E970ED" w:rsidRPr="00B96D93" w:rsidRDefault="00E970ED" w:rsidP="00B96D93">
            <w:pPr>
              <w:pStyle w:val="Tableheaderrowwhite"/>
            </w:pPr>
            <w:r w:rsidRPr="00B96D93">
              <w:t>Woman/</w:t>
            </w:r>
            <w:r w:rsidR="00E00B8A" w:rsidRPr="00B96D93">
              <w:t xml:space="preserve"> </w:t>
            </w:r>
            <w:r w:rsidRPr="00B96D93">
              <w:t>Female</w:t>
            </w:r>
          </w:p>
        </w:tc>
        <w:tc>
          <w:tcPr>
            <w:tcW w:w="285" w:type="pct"/>
            <w:noWrap/>
            <w:hideMark/>
          </w:tcPr>
          <w:p w14:paraId="13EC6171" w14:textId="77777777" w:rsidR="00E970ED" w:rsidRPr="00B96D93" w:rsidRDefault="00E970ED" w:rsidP="00B96D93">
            <w:pPr>
              <w:pStyle w:val="Tableheaderrowwhite"/>
            </w:pPr>
            <w:r w:rsidRPr="00B96D93">
              <w:t>Non-binary</w:t>
            </w:r>
          </w:p>
        </w:tc>
        <w:tc>
          <w:tcPr>
            <w:tcW w:w="286" w:type="pct"/>
          </w:tcPr>
          <w:p w14:paraId="6E62DB8E" w14:textId="77777777" w:rsidR="00E970ED" w:rsidRPr="00B96D93" w:rsidRDefault="00E970ED" w:rsidP="00B96D93">
            <w:pPr>
              <w:pStyle w:val="Tableheaderrowwhite"/>
            </w:pPr>
            <w:r w:rsidRPr="00B96D93">
              <w:t>Non-binary</w:t>
            </w:r>
          </w:p>
        </w:tc>
        <w:tc>
          <w:tcPr>
            <w:tcW w:w="285" w:type="pct"/>
          </w:tcPr>
          <w:p w14:paraId="618DB691" w14:textId="77777777" w:rsidR="00E970ED" w:rsidRPr="00B96D93" w:rsidRDefault="00E970ED" w:rsidP="00B96D93">
            <w:pPr>
              <w:pStyle w:val="Tableheaderrowwhite"/>
            </w:pPr>
            <w:r w:rsidRPr="00B96D93">
              <w:t>Non-binary</w:t>
            </w:r>
          </w:p>
        </w:tc>
        <w:tc>
          <w:tcPr>
            <w:tcW w:w="285" w:type="pct"/>
            <w:hideMark/>
          </w:tcPr>
          <w:p w14:paraId="14A1CCBE" w14:textId="77777777" w:rsidR="00E970ED" w:rsidRPr="00B96D93" w:rsidRDefault="00E970ED" w:rsidP="00B96D93">
            <w:pPr>
              <w:pStyle w:val="Tableheaderrowwhite"/>
            </w:pPr>
            <w:r w:rsidRPr="00B96D93">
              <w:t>Prefers not to answer</w:t>
            </w:r>
          </w:p>
        </w:tc>
        <w:tc>
          <w:tcPr>
            <w:tcW w:w="285" w:type="pct"/>
          </w:tcPr>
          <w:p w14:paraId="1E38565D" w14:textId="77777777" w:rsidR="00E970ED" w:rsidRPr="00B96D93" w:rsidRDefault="00E970ED" w:rsidP="00B96D93">
            <w:pPr>
              <w:pStyle w:val="Tableheaderrowwhite"/>
            </w:pPr>
            <w:r w:rsidRPr="00B96D93">
              <w:t>Prefers not to answer</w:t>
            </w:r>
          </w:p>
        </w:tc>
        <w:tc>
          <w:tcPr>
            <w:tcW w:w="286" w:type="pct"/>
          </w:tcPr>
          <w:p w14:paraId="7255F03E" w14:textId="77777777" w:rsidR="00E970ED" w:rsidRPr="00B96D93" w:rsidRDefault="00E970ED" w:rsidP="00B96D93">
            <w:pPr>
              <w:pStyle w:val="Tableheaderrowwhite"/>
            </w:pPr>
            <w:r w:rsidRPr="00B96D93">
              <w:t>Prefers not to answer</w:t>
            </w:r>
          </w:p>
        </w:tc>
        <w:tc>
          <w:tcPr>
            <w:tcW w:w="333" w:type="pct"/>
            <w:hideMark/>
          </w:tcPr>
          <w:p w14:paraId="65EE7F25" w14:textId="77777777" w:rsidR="00E970ED" w:rsidRPr="00B96D93" w:rsidRDefault="00E970ED" w:rsidP="00B96D93">
            <w:pPr>
              <w:pStyle w:val="Tableheaderrowwhite"/>
            </w:pPr>
            <w:r w:rsidRPr="00B96D93">
              <w:t>Uses a different term</w:t>
            </w:r>
          </w:p>
        </w:tc>
        <w:tc>
          <w:tcPr>
            <w:tcW w:w="285" w:type="pct"/>
          </w:tcPr>
          <w:p w14:paraId="09909BC4" w14:textId="77777777" w:rsidR="00E970ED" w:rsidRPr="00B96D93" w:rsidRDefault="00E970ED" w:rsidP="00B96D93">
            <w:pPr>
              <w:pStyle w:val="Tableheaderrowwhite"/>
            </w:pPr>
            <w:r w:rsidRPr="00B96D93">
              <w:t>Uses a different term</w:t>
            </w:r>
          </w:p>
        </w:tc>
        <w:tc>
          <w:tcPr>
            <w:tcW w:w="285" w:type="pct"/>
          </w:tcPr>
          <w:p w14:paraId="0BB46235" w14:textId="77777777" w:rsidR="00E970ED" w:rsidRPr="00B96D93" w:rsidRDefault="00E970ED" w:rsidP="00B96D93">
            <w:pPr>
              <w:pStyle w:val="Tableheaderrowwhite"/>
            </w:pPr>
            <w:r w:rsidRPr="00B96D93">
              <w:t>Uses a different term</w:t>
            </w:r>
          </w:p>
        </w:tc>
        <w:tc>
          <w:tcPr>
            <w:tcW w:w="199" w:type="pct"/>
            <w:hideMark/>
          </w:tcPr>
          <w:p w14:paraId="222840FB" w14:textId="77777777" w:rsidR="00E970ED" w:rsidRPr="00B96D93" w:rsidRDefault="00E970ED" w:rsidP="00B96D93">
            <w:pPr>
              <w:pStyle w:val="Tableheaderrowwhite"/>
            </w:pPr>
            <w:r w:rsidRPr="00B96D93">
              <w:t>Total</w:t>
            </w:r>
          </w:p>
        </w:tc>
      </w:tr>
      <w:tr w:rsidR="00E970ED" w:rsidRPr="00906398" w14:paraId="14139BE0" w14:textId="77777777" w:rsidTr="00D5112E">
        <w:trPr>
          <w:trHeight w:val="615"/>
        </w:trPr>
        <w:tc>
          <w:tcPr>
            <w:tcW w:w="380" w:type="pct"/>
            <w:shd w:val="clear" w:color="auto" w:fill="BEFEE9" w:themeFill="background2"/>
            <w:noWrap/>
            <w:hideMark/>
          </w:tcPr>
          <w:p w14:paraId="3E83456B" w14:textId="460B4AA2" w:rsidR="00E970ED" w:rsidRPr="00906398" w:rsidRDefault="00E970ED" w:rsidP="001C292A">
            <w:pPr>
              <w:pStyle w:val="Tabletext"/>
            </w:pPr>
          </w:p>
        </w:tc>
        <w:tc>
          <w:tcPr>
            <w:tcW w:w="292" w:type="pct"/>
            <w:shd w:val="clear" w:color="auto" w:fill="BEFEE9" w:themeFill="background2"/>
            <w:noWrap/>
            <w:hideMark/>
          </w:tcPr>
          <w:p w14:paraId="4D0AF369" w14:textId="77777777" w:rsidR="00E970ED" w:rsidRPr="00906398" w:rsidRDefault="00E970ED" w:rsidP="001C292A">
            <w:pPr>
              <w:pStyle w:val="Tabletext"/>
            </w:pPr>
            <w:r w:rsidRPr="00906398">
              <w:t>Full-time</w:t>
            </w:r>
          </w:p>
        </w:tc>
        <w:tc>
          <w:tcPr>
            <w:tcW w:w="343" w:type="pct"/>
            <w:shd w:val="clear" w:color="auto" w:fill="BEFEE9" w:themeFill="background2"/>
            <w:noWrap/>
            <w:hideMark/>
          </w:tcPr>
          <w:p w14:paraId="3828DF4F" w14:textId="77777777" w:rsidR="00E970ED" w:rsidRPr="00906398" w:rsidRDefault="00E970ED" w:rsidP="001C292A">
            <w:pPr>
              <w:pStyle w:val="Tabletext"/>
            </w:pPr>
            <w:r w:rsidRPr="00906398">
              <w:t>Part-time</w:t>
            </w:r>
          </w:p>
        </w:tc>
        <w:tc>
          <w:tcPr>
            <w:tcW w:w="316" w:type="pct"/>
            <w:shd w:val="clear" w:color="auto" w:fill="BEFEE9" w:themeFill="background2"/>
            <w:noWrap/>
            <w:hideMark/>
          </w:tcPr>
          <w:p w14:paraId="130B9D36" w14:textId="3734C044" w:rsidR="00E970ED" w:rsidRPr="00906398" w:rsidRDefault="00E970ED" w:rsidP="001C292A">
            <w:pPr>
              <w:pStyle w:val="Tabletext"/>
            </w:pPr>
            <w:r w:rsidRPr="00906398">
              <w:t>Total</w:t>
            </w:r>
          </w:p>
        </w:tc>
        <w:tc>
          <w:tcPr>
            <w:tcW w:w="285" w:type="pct"/>
            <w:shd w:val="clear" w:color="auto" w:fill="BEFEE9" w:themeFill="background2"/>
            <w:noWrap/>
            <w:hideMark/>
          </w:tcPr>
          <w:p w14:paraId="3F9AED58" w14:textId="77777777" w:rsidR="00E970ED" w:rsidRPr="00906398" w:rsidRDefault="00E970ED" w:rsidP="001C292A">
            <w:pPr>
              <w:pStyle w:val="Tabletext"/>
            </w:pPr>
            <w:r w:rsidRPr="00906398">
              <w:t>Full-time</w:t>
            </w:r>
          </w:p>
        </w:tc>
        <w:tc>
          <w:tcPr>
            <w:tcW w:w="285" w:type="pct"/>
            <w:shd w:val="clear" w:color="auto" w:fill="BEFEE9" w:themeFill="background2"/>
            <w:noWrap/>
            <w:hideMark/>
          </w:tcPr>
          <w:p w14:paraId="359022CF" w14:textId="77777777" w:rsidR="00E970ED" w:rsidRPr="00906398" w:rsidRDefault="00E970ED" w:rsidP="001C292A">
            <w:pPr>
              <w:pStyle w:val="Tabletext"/>
            </w:pPr>
            <w:r w:rsidRPr="00906398">
              <w:t>Part-time</w:t>
            </w:r>
          </w:p>
        </w:tc>
        <w:tc>
          <w:tcPr>
            <w:tcW w:w="285" w:type="pct"/>
            <w:shd w:val="clear" w:color="auto" w:fill="BEFEE9" w:themeFill="background2"/>
            <w:noWrap/>
            <w:hideMark/>
          </w:tcPr>
          <w:p w14:paraId="759430DE" w14:textId="2C54F00E" w:rsidR="00E970ED" w:rsidRPr="00906398" w:rsidRDefault="00E970ED" w:rsidP="001C292A">
            <w:pPr>
              <w:pStyle w:val="Tabletext"/>
            </w:pPr>
            <w:r w:rsidRPr="00906398">
              <w:t>Total</w:t>
            </w:r>
          </w:p>
        </w:tc>
        <w:tc>
          <w:tcPr>
            <w:tcW w:w="285" w:type="pct"/>
            <w:shd w:val="clear" w:color="auto" w:fill="BEFEE9" w:themeFill="background2"/>
            <w:noWrap/>
            <w:hideMark/>
          </w:tcPr>
          <w:p w14:paraId="5123B467" w14:textId="77777777" w:rsidR="00E970ED" w:rsidRPr="00906398" w:rsidRDefault="00E970ED" w:rsidP="001C292A">
            <w:pPr>
              <w:pStyle w:val="Tabletext"/>
            </w:pPr>
            <w:r w:rsidRPr="00906398">
              <w:t>Full-time</w:t>
            </w:r>
          </w:p>
        </w:tc>
        <w:tc>
          <w:tcPr>
            <w:tcW w:w="286" w:type="pct"/>
            <w:shd w:val="clear" w:color="auto" w:fill="BEFEE9" w:themeFill="background2"/>
            <w:noWrap/>
            <w:hideMark/>
          </w:tcPr>
          <w:p w14:paraId="61CCA1B7" w14:textId="77777777" w:rsidR="00E970ED" w:rsidRPr="00906398" w:rsidRDefault="00E970ED" w:rsidP="001C292A">
            <w:pPr>
              <w:pStyle w:val="Tabletext"/>
            </w:pPr>
            <w:r w:rsidRPr="00906398">
              <w:t>Part-time</w:t>
            </w:r>
          </w:p>
        </w:tc>
        <w:tc>
          <w:tcPr>
            <w:tcW w:w="285" w:type="pct"/>
            <w:shd w:val="clear" w:color="auto" w:fill="BEFEE9" w:themeFill="background2"/>
            <w:hideMark/>
          </w:tcPr>
          <w:p w14:paraId="0264E292" w14:textId="1854A4C3" w:rsidR="00E970ED" w:rsidRPr="00906398" w:rsidRDefault="00E970ED" w:rsidP="001C292A">
            <w:pPr>
              <w:pStyle w:val="Tabletext"/>
            </w:pPr>
            <w:r w:rsidRPr="00906398">
              <w:t>Total</w:t>
            </w:r>
          </w:p>
        </w:tc>
        <w:tc>
          <w:tcPr>
            <w:tcW w:w="285" w:type="pct"/>
            <w:shd w:val="clear" w:color="auto" w:fill="BEFEE9" w:themeFill="background2"/>
            <w:hideMark/>
          </w:tcPr>
          <w:p w14:paraId="73549C87" w14:textId="77777777" w:rsidR="00E970ED" w:rsidRPr="00906398" w:rsidRDefault="00E970ED" w:rsidP="001C292A">
            <w:pPr>
              <w:pStyle w:val="Tabletext"/>
            </w:pPr>
            <w:r w:rsidRPr="00906398">
              <w:t>Full-time</w:t>
            </w:r>
          </w:p>
        </w:tc>
        <w:tc>
          <w:tcPr>
            <w:tcW w:w="285" w:type="pct"/>
            <w:shd w:val="clear" w:color="auto" w:fill="BEFEE9" w:themeFill="background2"/>
            <w:hideMark/>
          </w:tcPr>
          <w:p w14:paraId="1005EEAB" w14:textId="77777777" w:rsidR="00E970ED" w:rsidRPr="00906398" w:rsidRDefault="00E970ED" w:rsidP="001C292A">
            <w:pPr>
              <w:pStyle w:val="Tabletext"/>
            </w:pPr>
            <w:r w:rsidRPr="00906398">
              <w:t>Part-time</w:t>
            </w:r>
          </w:p>
        </w:tc>
        <w:tc>
          <w:tcPr>
            <w:tcW w:w="286" w:type="pct"/>
            <w:shd w:val="clear" w:color="auto" w:fill="BEFEE9" w:themeFill="background2"/>
            <w:hideMark/>
          </w:tcPr>
          <w:p w14:paraId="4EA1D7D5" w14:textId="16ED6553" w:rsidR="00E970ED" w:rsidRPr="00906398" w:rsidRDefault="00E970ED" w:rsidP="001C292A">
            <w:pPr>
              <w:pStyle w:val="Tabletext"/>
            </w:pPr>
            <w:r w:rsidRPr="00906398">
              <w:t>Total</w:t>
            </w:r>
          </w:p>
        </w:tc>
        <w:tc>
          <w:tcPr>
            <w:tcW w:w="333" w:type="pct"/>
            <w:shd w:val="clear" w:color="auto" w:fill="BEFEE9" w:themeFill="background2"/>
            <w:hideMark/>
          </w:tcPr>
          <w:p w14:paraId="31E1EBAF" w14:textId="77777777" w:rsidR="00E970ED" w:rsidRPr="00906398" w:rsidRDefault="00E970ED" w:rsidP="001C292A">
            <w:pPr>
              <w:pStyle w:val="Tabletext"/>
            </w:pPr>
            <w:r w:rsidRPr="00906398">
              <w:t>Full-time</w:t>
            </w:r>
          </w:p>
        </w:tc>
        <w:tc>
          <w:tcPr>
            <w:tcW w:w="285" w:type="pct"/>
            <w:shd w:val="clear" w:color="auto" w:fill="BEFEE9" w:themeFill="background2"/>
            <w:hideMark/>
          </w:tcPr>
          <w:p w14:paraId="431B623B" w14:textId="77777777" w:rsidR="00E970ED" w:rsidRPr="00906398" w:rsidRDefault="00E970ED" w:rsidP="001C292A">
            <w:pPr>
              <w:pStyle w:val="Tabletext"/>
            </w:pPr>
            <w:r w:rsidRPr="00906398">
              <w:t>Part-time</w:t>
            </w:r>
          </w:p>
        </w:tc>
        <w:tc>
          <w:tcPr>
            <w:tcW w:w="285" w:type="pct"/>
            <w:shd w:val="clear" w:color="auto" w:fill="BEFEE9" w:themeFill="background2"/>
            <w:hideMark/>
          </w:tcPr>
          <w:p w14:paraId="0C943A1E" w14:textId="518A06D3" w:rsidR="00E970ED" w:rsidRPr="00906398" w:rsidRDefault="00E970ED" w:rsidP="001C292A">
            <w:pPr>
              <w:pStyle w:val="Tabletext"/>
            </w:pPr>
            <w:r w:rsidRPr="00906398">
              <w:t>Total</w:t>
            </w:r>
          </w:p>
        </w:tc>
        <w:tc>
          <w:tcPr>
            <w:tcW w:w="199" w:type="pct"/>
            <w:shd w:val="clear" w:color="auto" w:fill="BEFEE9" w:themeFill="background2"/>
          </w:tcPr>
          <w:p w14:paraId="2D864BB8" w14:textId="43DC0FCC" w:rsidR="00E970ED" w:rsidRPr="00906398" w:rsidRDefault="00E970ED" w:rsidP="001C292A">
            <w:pPr>
              <w:pStyle w:val="Tabletext"/>
            </w:pPr>
          </w:p>
        </w:tc>
      </w:tr>
      <w:tr w:rsidR="0005564C" w:rsidRPr="00906398" w14:paraId="70500273" w14:textId="77777777" w:rsidTr="00D5112E">
        <w:trPr>
          <w:trHeight w:val="70"/>
        </w:trPr>
        <w:tc>
          <w:tcPr>
            <w:tcW w:w="380" w:type="pct"/>
            <w:noWrap/>
          </w:tcPr>
          <w:p w14:paraId="4F4FA589" w14:textId="57130614" w:rsidR="0005564C" w:rsidRPr="00906398" w:rsidRDefault="0005564C" w:rsidP="001C292A">
            <w:pPr>
              <w:pStyle w:val="Tabletext"/>
            </w:pPr>
            <w:r w:rsidRPr="00906398">
              <w:t>SES 3</w:t>
            </w:r>
          </w:p>
        </w:tc>
        <w:tc>
          <w:tcPr>
            <w:tcW w:w="292" w:type="pct"/>
            <w:noWrap/>
          </w:tcPr>
          <w:p w14:paraId="3D8E4559" w14:textId="2ED1CDC7" w:rsidR="0005564C" w:rsidRPr="00906398" w:rsidRDefault="0005564C" w:rsidP="001C292A">
            <w:pPr>
              <w:pStyle w:val="Tabletext"/>
            </w:pPr>
            <w:r w:rsidRPr="00E95F03">
              <w:t>0</w:t>
            </w:r>
          </w:p>
        </w:tc>
        <w:tc>
          <w:tcPr>
            <w:tcW w:w="343" w:type="pct"/>
            <w:noWrap/>
          </w:tcPr>
          <w:p w14:paraId="1607333D" w14:textId="69559936" w:rsidR="0005564C" w:rsidRPr="00906398" w:rsidRDefault="0005564C" w:rsidP="001C292A">
            <w:pPr>
              <w:pStyle w:val="Tabletext"/>
            </w:pPr>
            <w:r w:rsidRPr="00E95F03">
              <w:t>0</w:t>
            </w:r>
          </w:p>
        </w:tc>
        <w:tc>
          <w:tcPr>
            <w:tcW w:w="316" w:type="pct"/>
            <w:noWrap/>
          </w:tcPr>
          <w:p w14:paraId="2D455EB6" w14:textId="1D72E81B" w:rsidR="0005564C" w:rsidRPr="00906398" w:rsidRDefault="0005564C" w:rsidP="001C292A">
            <w:pPr>
              <w:pStyle w:val="Tabletext"/>
            </w:pPr>
            <w:r w:rsidRPr="00E95F03">
              <w:t>0</w:t>
            </w:r>
          </w:p>
        </w:tc>
        <w:tc>
          <w:tcPr>
            <w:tcW w:w="285" w:type="pct"/>
            <w:noWrap/>
          </w:tcPr>
          <w:p w14:paraId="594F44C2" w14:textId="7B06F62B" w:rsidR="0005564C" w:rsidRPr="00906398" w:rsidRDefault="0005564C" w:rsidP="001C292A">
            <w:pPr>
              <w:pStyle w:val="Tabletext"/>
            </w:pPr>
            <w:r w:rsidRPr="00E95F03">
              <w:t>0</w:t>
            </w:r>
          </w:p>
        </w:tc>
        <w:tc>
          <w:tcPr>
            <w:tcW w:w="285" w:type="pct"/>
            <w:noWrap/>
          </w:tcPr>
          <w:p w14:paraId="510D9BBF" w14:textId="19542C32" w:rsidR="0005564C" w:rsidRPr="00906398" w:rsidRDefault="0005564C" w:rsidP="001C292A">
            <w:pPr>
              <w:pStyle w:val="Tabletext"/>
            </w:pPr>
            <w:r w:rsidRPr="00E95F03">
              <w:t>0</w:t>
            </w:r>
          </w:p>
        </w:tc>
        <w:tc>
          <w:tcPr>
            <w:tcW w:w="285" w:type="pct"/>
            <w:noWrap/>
          </w:tcPr>
          <w:p w14:paraId="121CBCFD" w14:textId="4F0E3ED3" w:rsidR="0005564C" w:rsidRPr="00906398" w:rsidRDefault="0005564C" w:rsidP="001C292A">
            <w:pPr>
              <w:pStyle w:val="Tabletext"/>
            </w:pPr>
            <w:r w:rsidRPr="00E95F03">
              <w:t>0</w:t>
            </w:r>
          </w:p>
        </w:tc>
        <w:tc>
          <w:tcPr>
            <w:tcW w:w="285" w:type="pct"/>
            <w:noWrap/>
          </w:tcPr>
          <w:p w14:paraId="738AFE23" w14:textId="6B626113" w:rsidR="0005564C" w:rsidRPr="00906398" w:rsidRDefault="0005564C" w:rsidP="001C292A">
            <w:pPr>
              <w:pStyle w:val="Tabletext"/>
            </w:pPr>
            <w:r w:rsidRPr="00E95F03">
              <w:t>0</w:t>
            </w:r>
          </w:p>
        </w:tc>
        <w:tc>
          <w:tcPr>
            <w:tcW w:w="286" w:type="pct"/>
            <w:noWrap/>
          </w:tcPr>
          <w:p w14:paraId="364488D0" w14:textId="1707080C" w:rsidR="0005564C" w:rsidRPr="00906398" w:rsidRDefault="0005564C" w:rsidP="001C292A">
            <w:pPr>
              <w:pStyle w:val="Tabletext"/>
            </w:pPr>
            <w:r w:rsidRPr="00E95F03">
              <w:t>0</w:t>
            </w:r>
          </w:p>
        </w:tc>
        <w:tc>
          <w:tcPr>
            <w:tcW w:w="285" w:type="pct"/>
          </w:tcPr>
          <w:p w14:paraId="7E417664" w14:textId="546D6644" w:rsidR="0005564C" w:rsidRPr="00906398" w:rsidRDefault="0005564C" w:rsidP="001C292A">
            <w:pPr>
              <w:pStyle w:val="Tabletext"/>
            </w:pPr>
            <w:r w:rsidRPr="00E95F03">
              <w:t>0</w:t>
            </w:r>
          </w:p>
        </w:tc>
        <w:tc>
          <w:tcPr>
            <w:tcW w:w="285" w:type="pct"/>
          </w:tcPr>
          <w:p w14:paraId="3067CA92" w14:textId="07742F8F" w:rsidR="0005564C" w:rsidRPr="00906398" w:rsidRDefault="0005564C" w:rsidP="001C292A">
            <w:pPr>
              <w:pStyle w:val="Tabletext"/>
            </w:pPr>
            <w:r w:rsidRPr="00E95F03">
              <w:t>0</w:t>
            </w:r>
          </w:p>
        </w:tc>
        <w:tc>
          <w:tcPr>
            <w:tcW w:w="285" w:type="pct"/>
          </w:tcPr>
          <w:p w14:paraId="18D320C7" w14:textId="3877B53A" w:rsidR="0005564C" w:rsidRPr="00906398" w:rsidRDefault="0005564C" w:rsidP="001C292A">
            <w:pPr>
              <w:pStyle w:val="Tabletext"/>
            </w:pPr>
            <w:r w:rsidRPr="00E95F03">
              <w:t>0</w:t>
            </w:r>
          </w:p>
        </w:tc>
        <w:tc>
          <w:tcPr>
            <w:tcW w:w="286" w:type="pct"/>
          </w:tcPr>
          <w:p w14:paraId="769D2EAF" w14:textId="679B4A1D" w:rsidR="0005564C" w:rsidRPr="00906398" w:rsidRDefault="0005564C" w:rsidP="001C292A">
            <w:pPr>
              <w:pStyle w:val="Tabletext"/>
            </w:pPr>
            <w:r w:rsidRPr="00E95F03">
              <w:t>0</w:t>
            </w:r>
          </w:p>
        </w:tc>
        <w:tc>
          <w:tcPr>
            <w:tcW w:w="333" w:type="pct"/>
          </w:tcPr>
          <w:p w14:paraId="0714D8DA" w14:textId="365D6A1F" w:rsidR="0005564C" w:rsidRPr="00906398" w:rsidRDefault="0005564C" w:rsidP="001C292A">
            <w:pPr>
              <w:pStyle w:val="Tabletext"/>
            </w:pPr>
            <w:r w:rsidRPr="00E95F03">
              <w:t>0</w:t>
            </w:r>
          </w:p>
        </w:tc>
        <w:tc>
          <w:tcPr>
            <w:tcW w:w="285" w:type="pct"/>
          </w:tcPr>
          <w:p w14:paraId="45CFDE9D" w14:textId="42901A45" w:rsidR="0005564C" w:rsidRPr="00906398" w:rsidRDefault="0005564C" w:rsidP="001C292A">
            <w:pPr>
              <w:pStyle w:val="Tabletext"/>
            </w:pPr>
            <w:r w:rsidRPr="00E95F03">
              <w:t>0</w:t>
            </w:r>
          </w:p>
        </w:tc>
        <w:tc>
          <w:tcPr>
            <w:tcW w:w="285" w:type="pct"/>
          </w:tcPr>
          <w:p w14:paraId="529C0872" w14:textId="6E38254A" w:rsidR="0005564C" w:rsidRPr="00906398" w:rsidRDefault="0005564C" w:rsidP="001C292A">
            <w:pPr>
              <w:pStyle w:val="Tabletext"/>
            </w:pPr>
            <w:r w:rsidRPr="00E95F03">
              <w:t>0</w:t>
            </w:r>
          </w:p>
        </w:tc>
        <w:tc>
          <w:tcPr>
            <w:tcW w:w="199" w:type="pct"/>
          </w:tcPr>
          <w:p w14:paraId="46FCEE55" w14:textId="1CF9F8AD" w:rsidR="0005564C" w:rsidRPr="00906398" w:rsidRDefault="0005564C" w:rsidP="001C292A">
            <w:pPr>
              <w:pStyle w:val="Tabletext"/>
            </w:pPr>
            <w:r w:rsidRPr="00E95F03">
              <w:t>0</w:t>
            </w:r>
          </w:p>
        </w:tc>
      </w:tr>
      <w:tr w:rsidR="0005564C" w:rsidRPr="00906398" w14:paraId="6032CD04" w14:textId="77777777" w:rsidTr="00D5112E">
        <w:trPr>
          <w:trHeight w:val="70"/>
        </w:trPr>
        <w:tc>
          <w:tcPr>
            <w:tcW w:w="380" w:type="pct"/>
            <w:noWrap/>
          </w:tcPr>
          <w:p w14:paraId="487AF23C" w14:textId="0FDD10EC" w:rsidR="0005564C" w:rsidRPr="00906398" w:rsidRDefault="0005564C" w:rsidP="001C292A">
            <w:pPr>
              <w:pStyle w:val="Tabletext"/>
            </w:pPr>
            <w:r w:rsidRPr="00906398">
              <w:t>SES 2</w:t>
            </w:r>
          </w:p>
        </w:tc>
        <w:tc>
          <w:tcPr>
            <w:tcW w:w="292" w:type="pct"/>
            <w:noWrap/>
          </w:tcPr>
          <w:p w14:paraId="2FABB666" w14:textId="77777777" w:rsidR="0005564C" w:rsidRPr="00906398" w:rsidRDefault="0005564C" w:rsidP="001C292A">
            <w:pPr>
              <w:pStyle w:val="Tabletext"/>
            </w:pPr>
            <w:r w:rsidRPr="00906398">
              <w:t>1</w:t>
            </w:r>
          </w:p>
        </w:tc>
        <w:tc>
          <w:tcPr>
            <w:tcW w:w="343" w:type="pct"/>
            <w:noWrap/>
          </w:tcPr>
          <w:p w14:paraId="69812F49" w14:textId="77777777" w:rsidR="0005564C" w:rsidRPr="00906398" w:rsidRDefault="0005564C" w:rsidP="001C292A">
            <w:pPr>
              <w:pStyle w:val="Tabletext"/>
            </w:pPr>
            <w:r w:rsidRPr="00906398">
              <w:t>0</w:t>
            </w:r>
          </w:p>
        </w:tc>
        <w:tc>
          <w:tcPr>
            <w:tcW w:w="316" w:type="pct"/>
            <w:noWrap/>
          </w:tcPr>
          <w:p w14:paraId="1BFFE142" w14:textId="77777777" w:rsidR="0005564C" w:rsidRPr="00906398" w:rsidRDefault="0005564C" w:rsidP="001C292A">
            <w:pPr>
              <w:pStyle w:val="Tabletext"/>
            </w:pPr>
            <w:r w:rsidRPr="00906398">
              <w:t>1</w:t>
            </w:r>
          </w:p>
        </w:tc>
        <w:tc>
          <w:tcPr>
            <w:tcW w:w="285" w:type="pct"/>
            <w:noWrap/>
          </w:tcPr>
          <w:p w14:paraId="42715D5E" w14:textId="77777777" w:rsidR="0005564C" w:rsidRPr="00906398" w:rsidRDefault="0005564C" w:rsidP="001C292A">
            <w:pPr>
              <w:pStyle w:val="Tabletext"/>
            </w:pPr>
            <w:r w:rsidRPr="00906398">
              <w:t>1</w:t>
            </w:r>
          </w:p>
        </w:tc>
        <w:tc>
          <w:tcPr>
            <w:tcW w:w="285" w:type="pct"/>
            <w:noWrap/>
          </w:tcPr>
          <w:p w14:paraId="1217C86D" w14:textId="77777777" w:rsidR="0005564C" w:rsidRPr="00906398" w:rsidRDefault="0005564C" w:rsidP="001C292A">
            <w:pPr>
              <w:pStyle w:val="Tabletext"/>
            </w:pPr>
            <w:r w:rsidRPr="00906398">
              <w:t>0</w:t>
            </w:r>
          </w:p>
        </w:tc>
        <w:tc>
          <w:tcPr>
            <w:tcW w:w="285" w:type="pct"/>
            <w:noWrap/>
          </w:tcPr>
          <w:p w14:paraId="3570B8F1" w14:textId="77777777" w:rsidR="0005564C" w:rsidRPr="00906398" w:rsidRDefault="0005564C" w:rsidP="001C292A">
            <w:pPr>
              <w:pStyle w:val="Tabletext"/>
            </w:pPr>
            <w:r w:rsidRPr="00906398">
              <w:t>1</w:t>
            </w:r>
          </w:p>
        </w:tc>
        <w:tc>
          <w:tcPr>
            <w:tcW w:w="285" w:type="pct"/>
            <w:noWrap/>
          </w:tcPr>
          <w:p w14:paraId="4073C9FF" w14:textId="2E09CF9F" w:rsidR="0005564C" w:rsidRPr="00906398" w:rsidRDefault="0005564C" w:rsidP="001C292A">
            <w:pPr>
              <w:pStyle w:val="Tabletext"/>
            </w:pPr>
            <w:r w:rsidRPr="00383C69">
              <w:t>0</w:t>
            </w:r>
          </w:p>
        </w:tc>
        <w:tc>
          <w:tcPr>
            <w:tcW w:w="286" w:type="pct"/>
            <w:noWrap/>
          </w:tcPr>
          <w:p w14:paraId="35190A50" w14:textId="3CF34DE5" w:rsidR="0005564C" w:rsidRPr="00906398" w:rsidRDefault="0005564C" w:rsidP="001C292A">
            <w:pPr>
              <w:pStyle w:val="Tabletext"/>
            </w:pPr>
            <w:r w:rsidRPr="00383C69">
              <w:t>0</w:t>
            </w:r>
          </w:p>
        </w:tc>
        <w:tc>
          <w:tcPr>
            <w:tcW w:w="285" w:type="pct"/>
          </w:tcPr>
          <w:p w14:paraId="1CAD6E44" w14:textId="68A9E1A1" w:rsidR="0005564C" w:rsidRPr="00906398" w:rsidRDefault="0005564C" w:rsidP="001C292A">
            <w:pPr>
              <w:pStyle w:val="Tabletext"/>
            </w:pPr>
            <w:r w:rsidRPr="00383C69">
              <w:t>0</w:t>
            </w:r>
          </w:p>
        </w:tc>
        <w:tc>
          <w:tcPr>
            <w:tcW w:w="285" w:type="pct"/>
          </w:tcPr>
          <w:p w14:paraId="446BD9F4" w14:textId="6F0E418F" w:rsidR="0005564C" w:rsidRPr="00906398" w:rsidRDefault="0005564C" w:rsidP="001C292A">
            <w:pPr>
              <w:pStyle w:val="Tabletext"/>
            </w:pPr>
            <w:r w:rsidRPr="00383C69">
              <w:t>0</w:t>
            </w:r>
          </w:p>
        </w:tc>
        <w:tc>
          <w:tcPr>
            <w:tcW w:w="285" w:type="pct"/>
          </w:tcPr>
          <w:p w14:paraId="789548C5" w14:textId="4A6CE509" w:rsidR="0005564C" w:rsidRPr="00906398" w:rsidRDefault="0005564C" w:rsidP="001C292A">
            <w:pPr>
              <w:pStyle w:val="Tabletext"/>
            </w:pPr>
            <w:r w:rsidRPr="00383C69">
              <w:t>0</w:t>
            </w:r>
          </w:p>
        </w:tc>
        <w:tc>
          <w:tcPr>
            <w:tcW w:w="286" w:type="pct"/>
          </w:tcPr>
          <w:p w14:paraId="12159352" w14:textId="3A0EBB56" w:rsidR="0005564C" w:rsidRPr="00906398" w:rsidRDefault="0005564C" w:rsidP="001C292A">
            <w:pPr>
              <w:pStyle w:val="Tabletext"/>
            </w:pPr>
            <w:r w:rsidRPr="00383C69">
              <w:t>0</w:t>
            </w:r>
          </w:p>
        </w:tc>
        <w:tc>
          <w:tcPr>
            <w:tcW w:w="333" w:type="pct"/>
          </w:tcPr>
          <w:p w14:paraId="60C17E0A" w14:textId="3F739AAC" w:rsidR="0005564C" w:rsidRPr="00906398" w:rsidRDefault="0005564C" w:rsidP="001C292A">
            <w:pPr>
              <w:pStyle w:val="Tabletext"/>
            </w:pPr>
            <w:r w:rsidRPr="00383C69">
              <w:t>0</w:t>
            </w:r>
          </w:p>
        </w:tc>
        <w:tc>
          <w:tcPr>
            <w:tcW w:w="285" w:type="pct"/>
          </w:tcPr>
          <w:p w14:paraId="7A0D29E2" w14:textId="44FB2474" w:rsidR="0005564C" w:rsidRPr="00906398" w:rsidRDefault="0005564C" w:rsidP="001C292A">
            <w:pPr>
              <w:pStyle w:val="Tabletext"/>
            </w:pPr>
            <w:r w:rsidRPr="00383C69">
              <w:t>0</w:t>
            </w:r>
          </w:p>
        </w:tc>
        <w:tc>
          <w:tcPr>
            <w:tcW w:w="285" w:type="pct"/>
          </w:tcPr>
          <w:p w14:paraId="660CC4A7" w14:textId="5FECCAC7" w:rsidR="0005564C" w:rsidRPr="00906398" w:rsidRDefault="0005564C" w:rsidP="001C292A">
            <w:pPr>
              <w:pStyle w:val="Tabletext"/>
            </w:pPr>
            <w:r w:rsidRPr="00383C69">
              <w:t>0</w:t>
            </w:r>
          </w:p>
        </w:tc>
        <w:tc>
          <w:tcPr>
            <w:tcW w:w="199" w:type="pct"/>
          </w:tcPr>
          <w:p w14:paraId="12E116C2" w14:textId="77777777" w:rsidR="0005564C" w:rsidRPr="00906398" w:rsidRDefault="0005564C" w:rsidP="001C292A">
            <w:pPr>
              <w:pStyle w:val="Tabletext"/>
            </w:pPr>
            <w:r w:rsidRPr="00906398">
              <w:t>2</w:t>
            </w:r>
          </w:p>
        </w:tc>
      </w:tr>
      <w:tr w:rsidR="0005564C" w:rsidRPr="00906398" w14:paraId="26A400C3" w14:textId="77777777" w:rsidTr="00D5112E">
        <w:trPr>
          <w:trHeight w:val="70"/>
        </w:trPr>
        <w:tc>
          <w:tcPr>
            <w:tcW w:w="380" w:type="pct"/>
            <w:noWrap/>
          </w:tcPr>
          <w:p w14:paraId="17F009AB" w14:textId="77777777" w:rsidR="0005564C" w:rsidRPr="00906398" w:rsidRDefault="0005564C" w:rsidP="001C292A">
            <w:pPr>
              <w:pStyle w:val="Tabletext"/>
            </w:pPr>
            <w:r w:rsidRPr="00906398">
              <w:t>SES 1</w:t>
            </w:r>
          </w:p>
        </w:tc>
        <w:tc>
          <w:tcPr>
            <w:tcW w:w="292" w:type="pct"/>
            <w:noWrap/>
          </w:tcPr>
          <w:p w14:paraId="6EAF9838" w14:textId="77777777" w:rsidR="0005564C" w:rsidRPr="00906398" w:rsidRDefault="0005564C" w:rsidP="001C292A">
            <w:pPr>
              <w:pStyle w:val="Tabletext"/>
            </w:pPr>
            <w:r w:rsidRPr="00906398">
              <w:t>3</w:t>
            </w:r>
          </w:p>
        </w:tc>
        <w:tc>
          <w:tcPr>
            <w:tcW w:w="343" w:type="pct"/>
            <w:noWrap/>
          </w:tcPr>
          <w:p w14:paraId="616F97E6" w14:textId="77777777" w:rsidR="0005564C" w:rsidRPr="00906398" w:rsidRDefault="0005564C" w:rsidP="001C292A">
            <w:pPr>
              <w:pStyle w:val="Tabletext"/>
            </w:pPr>
            <w:r w:rsidRPr="00906398">
              <w:t>0</w:t>
            </w:r>
          </w:p>
        </w:tc>
        <w:tc>
          <w:tcPr>
            <w:tcW w:w="316" w:type="pct"/>
            <w:noWrap/>
          </w:tcPr>
          <w:p w14:paraId="112340A1" w14:textId="77777777" w:rsidR="0005564C" w:rsidRPr="00906398" w:rsidRDefault="0005564C" w:rsidP="001C292A">
            <w:pPr>
              <w:pStyle w:val="Tabletext"/>
            </w:pPr>
            <w:r w:rsidRPr="00906398">
              <w:t>3</w:t>
            </w:r>
          </w:p>
        </w:tc>
        <w:tc>
          <w:tcPr>
            <w:tcW w:w="285" w:type="pct"/>
            <w:noWrap/>
          </w:tcPr>
          <w:p w14:paraId="10730D73" w14:textId="77777777" w:rsidR="0005564C" w:rsidRPr="00906398" w:rsidRDefault="0005564C" w:rsidP="001C292A">
            <w:pPr>
              <w:pStyle w:val="Tabletext"/>
            </w:pPr>
            <w:r w:rsidRPr="00906398">
              <w:t>3</w:t>
            </w:r>
          </w:p>
        </w:tc>
        <w:tc>
          <w:tcPr>
            <w:tcW w:w="285" w:type="pct"/>
            <w:noWrap/>
          </w:tcPr>
          <w:p w14:paraId="28D7A7A8" w14:textId="77777777" w:rsidR="0005564C" w:rsidRPr="00906398" w:rsidRDefault="0005564C" w:rsidP="001C292A">
            <w:pPr>
              <w:pStyle w:val="Tabletext"/>
            </w:pPr>
            <w:r w:rsidRPr="00906398">
              <w:t>0</w:t>
            </w:r>
          </w:p>
        </w:tc>
        <w:tc>
          <w:tcPr>
            <w:tcW w:w="285" w:type="pct"/>
            <w:noWrap/>
          </w:tcPr>
          <w:p w14:paraId="74479851" w14:textId="77777777" w:rsidR="0005564C" w:rsidRPr="00906398" w:rsidRDefault="0005564C" w:rsidP="001C292A">
            <w:pPr>
              <w:pStyle w:val="Tabletext"/>
            </w:pPr>
            <w:r w:rsidRPr="00906398">
              <w:t>3</w:t>
            </w:r>
          </w:p>
        </w:tc>
        <w:tc>
          <w:tcPr>
            <w:tcW w:w="285" w:type="pct"/>
            <w:noWrap/>
          </w:tcPr>
          <w:p w14:paraId="79AB55C8" w14:textId="4E8AEED9" w:rsidR="0005564C" w:rsidRPr="00906398" w:rsidRDefault="0005564C" w:rsidP="001C292A">
            <w:pPr>
              <w:pStyle w:val="Tabletext"/>
            </w:pPr>
            <w:r w:rsidRPr="00E3714B">
              <w:t>0</w:t>
            </w:r>
          </w:p>
        </w:tc>
        <w:tc>
          <w:tcPr>
            <w:tcW w:w="286" w:type="pct"/>
            <w:noWrap/>
          </w:tcPr>
          <w:p w14:paraId="3D06CB53" w14:textId="063DF234" w:rsidR="0005564C" w:rsidRPr="00906398" w:rsidRDefault="0005564C" w:rsidP="001C292A">
            <w:pPr>
              <w:pStyle w:val="Tabletext"/>
            </w:pPr>
            <w:r w:rsidRPr="00E3714B">
              <w:t>0</w:t>
            </w:r>
          </w:p>
        </w:tc>
        <w:tc>
          <w:tcPr>
            <w:tcW w:w="285" w:type="pct"/>
          </w:tcPr>
          <w:p w14:paraId="48B2F7C2" w14:textId="2AECE293" w:rsidR="0005564C" w:rsidRPr="00906398" w:rsidRDefault="0005564C" w:rsidP="001C292A">
            <w:pPr>
              <w:pStyle w:val="Tabletext"/>
            </w:pPr>
            <w:r w:rsidRPr="00E3714B">
              <w:t>0</w:t>
            </w:r>
          </w:p>
        </w:tc>
        <w:tc>
          <w:tcPr>
            <w:tcW w:w="285" w:type="pct"/>
          </w:tcPr>
          <w:p w14:paraId="14D7A7B1" w14:textId="567E4809" w:rsidR="0005564C" w:rsidRPr="00906398" w:rsidRDefault="0005564C" w:rsidP="001C292A">
            <w:pPr>
              <w:pStyle w:val="Tabletext"/>
            </w:pPr>
            <w:r w:rsidRPr="00E3714B">
              <w:t>0</w:t>
            </w:r>
          </w:p>
        </w:tc>
        <w:tc>
          <w:tcPr>
            <w:tcW w:w="285" w:type="pct"/>
          </w:tcPr>
          <w:p w14:paraId="3048FF74" w14:textId="66C6B698" w:rsidR="0005564C" w:rsidRPr="00906398" w:rsidRDefault="0005564C" w:rsidP="001C292A">
            <w:pPr>
              <w:pStyle w:val="Tabletext"/>
            </w:pPr>
            <w:r w:rsidRPr="00E3714B">
              <w:t>0</w:t>
            </w:r>
          </w:p>
        </w:tc>
        <w:tc>
          <w:tcPr>
            <w:tcW w:w="286" w:type="pct"/>
          </w:tcPr>
          <w:p w14:paraId="7B7CC9EC" w14:textId="71E1CD44" w:rsidR="0005564C" w:rsidRPr="00906398" w:rsidRDefault="0005564C" w:rsidP="001C292A">
            <w:pPr>
              <w:pStyle w:val="Tabletext"/>
            </w:pPr>
            <w:r w:rsidRPr="00E3714B">
              <w:t>0</w:t>
            </w:r>
          </w:p>
        </w:tc>
        <w:tc>
          <w:tcPr>
            <w:tcW w:w="333" w:type="pct"/>
          </w:tcPr>
          <w:p w14:paraId="7D5B5931" w14:textId="71542995" w:rsidR="0005564C" w:rsidRPr="00906398" w:rsidRDefault="0005564C" w:rsidP="001C292A">
            <w:pPr>
              <w:pStyle w:val="Tabletext"/>
            </w:pPr>
            <w:r w:rsidRPr="00E3714B">
              <w:t>0</w:t>
            </w:r>
          </w:p>
        </w:tc>
        <w:tc>
          <w:tcPr>
            <w:tcW w:w="285" w:type="pct"/>
          </w:tcPr>
          <w:p w14:paraId="3479B3BF" w14:textId="68DA4DF8" w:rsidR="0005564C" w:rsidRPr="00906398" w:rsidRDefault="0005564C" w:rsidP="001C292A">
            <w:pPr>
              <w:pStyle w:val="Tabletext"/>
            </w:pPr>
            <w:r w:rsidRPr="00E3714B">
              <w:t>0</w:t>
            </w:r>
          </w:p>
        </w:tc>
        <w:tc>
          <w:tcPr>
            <w:tcW w:w="285" w:type="pct"/>
          </w:tcPr>
          <w:p w14:paraId="3BF18579" w14:textId="5E711BEE" w:rsidR="0005564C" w:rsidRPr="00906398" w:rsidRDefault="0005564C" w:rsidP="001C292A">
            <w:pPr>
              <w:pStyle w:val="Tabletext"/>
            </w:pPr>
            <w:r w:rsidRPr="00E3714B">
              <w:t>0</w:t>
            </w:r>
          </w:p>
        </w:tc>
        <w:tc>
          <w:tcPr>
            <w:tcW w:w="199" w:type="pct"/>
          </w:tcPr>
          <w:p w14:paraId="3B9A39B1" w14:textId="77777777" w:rsidR="0005564C" w:rsidRPr="00906398" w:rsidRDefault="0005564C" w:rsidP="001C292A">
            <w:pPr>
              <w:pStyle w:val="Tabletext"/>
            </w:pPr>
            <w:r w:rsidRPr="00906398">
              <w:t>6</w:t>
            </w:r>
          </w:p>
        </w:tc>
      </w:tr>
      <w:tr w:rsidR="0005564C" w:rsidRPr="00906398" w14:paraId="6353E14F" w14:textId="77777777" w:rsidTr="00D5112E">
        <w:trPr>
          <w:trHeight w:val="70"/>
        </w:trPr>
        <w:tc>
          <w:tcPr>
            <w:tcW w:w="380" w:type="pct"/>
            <w:noWrap/>
          </w:tcPr>
          <w:p w14:paraId="7CBDFAEC" w14:textId="77777777" w:rsidR="0005564C" w:rsidRPr="00906398" w:rsidRDefault="0005564C" w:rsidP="001C292A">
            <w:pPr>
              <w:pStyle w:val="Tabletext"/>
            </w:pPr>
            <w:r w:rsidRPr="00906398">
              <w:t>EL 2</w:t>
            </w:r>
          </w:p>
        </w:tc>
        <w:tc>
          <w:tcPr>
            <w:tcW w:w="292" w:type="pct"/>
            <w:noWrap/>
          </w:tcPr>
          <w:p w14:paraId="1F5037E2" w14:textId="77777777" w:rsidR="0005564C" w:rsidRPr="00906398" w:rsidRDefault="0005564C" w:rsidP="001C292A">
            <w:pPr>
              <w:pStyle w:val="Tabletext"/>
            </w:pPr>
            <w:r w:rsidRPr="00906398">
              <w:t>12</w:t>
            </w:r>
          </w:p>
        </w:tc>
        <w:tc>
          <w:tcPr>
            <w:tcW w:w="343" w:type="pct"/>
            <w:noWrap/>
          </w:tcPr>
          <w:p w14:paraId="637C8E39" w14:textId="77777777" w:rsidR="0005564C" w:rsidRPr="00906398" w:rsidRDefault="0005564C" w:rsidP="001C292A">
            <w:pPr>
              <w:pStyle w:val="Tabletext"/>
            </w:pPr>
            <w:r w:rsidRPr="00906398">
              <w:t>0</w:t>
            </w:r>
          </w:p>
        </w:tc>
        <w:tc>
          <w:tcPr>
            <w:tcW w:w="316" w:type="pct"/>
            <w:noWrap/>
          </w:tcPr>
          <w:p w14:paraId="3C691898" w14:textId="77777777" w:rsidR="0005564C" w:rsidRPr="00906398" w:rsidRDefault="0005564C" w:rsidP="001C292A">
            <w:pPr>
              <w:pStyle w:val="Tabletext"/>
            </w:pPr>
            <w:r w:rsidRPr="00906398">
              <w:t>12</w:t>
            </w:r>
          </w:p>
        </w:tc>
        <w:tc>
          <w:tcPr>
            <w:tcW w:w="285" w:type="pct"/>
            <w:noWrap/>
          </w:tcPr>
          <w:p w14:paraId="26E14AAC" w14:textId="77777777" w:rsidR="0005564C" w:rsidRPr="00906398" w:rsidRDefault="0005564C" w:rsidP="001C292A">
            <w:pPr>
              <w:pStyle w:val="Tabletext"/>
            </w:pPr>
            <w:r w:rsidRPr="00906398">
              <w:t>12</w:t>
            </w:r>
          </w:p>
        </w:tc>
        <w:tc>
          <w:tcPr>
            <w:tcW w:w="285" w:type="pct"/>
            <w:noWrap/>
          </w:tcPr>
          <w:p w14:paraId="2BFA7EF4" w14:textId="77777777" w:rsidR="0005564C" w:rsidRPr="00906398" w:rsidRDefault="0005564C" w:rsidP="001C292A">
            <w:pPr>
              <w:pStyle w:val="Tabletext"/>
            </w:pPr>
            <w:r w:rsidRPr="00906398">
              <w:t>0</w:t>
            </w:r>
          </w:p>
        </w:tc>
        <w:tc>
          <w:tcPr>
            <w:tcW w:w="285" w:type="pct"/>
            <w:noWrap/>
          </w:tcPr>
          <w:p w14:paraId="43E521A5" w14:textId="77777777" w:rsidR="0005564C" w:rsidRPr="00906398" w:rsidRDefault="0005564C" w:rsidP="001C292A">
            <w:pPr>
              <w:pStyle w:val="Tabletext"/>
            </w:pPr>
            <w:r w:rsidRPr="00906398">
              <w:t>12</w:t>
            </w:r>
          </w:p>
        </w:tc>
        <w:tc>
          <w:tcPr>
            <w:tcW w:w="285" w:type="pct"/>
            <w:noWrap/>
          </w:tcPr>
          <w:p w14:paraId="484889F6" w14:textId="4B3FAACE" w:rsidR="0005564C" w:rsidRPr="00906398" w:rsidRDefault="0005564C" w:rsidP="001C292A">
            <w:pPr>
              <w:pStyle w:val="Tabletext"/>
            </w:pPr>
            <w:r w:rsidRPr="00336D3B">
              <w:t>0</w:t>
            </w:r>
          </w:p>
        </w:tc>
        <w:tc>
          <w:tcPr>
            <w:tcW w:w="286" w:type="pct"/>
            <w:noWrap/>
          </w:tcPr>
          <w:p w14:paraId="21E18619" w14:textId="64F09855" w:rsidR="0005564C" w:rsidRPr="00906398" w:rsidRDefault="0005564C" w:rsidP="001C292A">
            <w:pPr>
              <w:pStyle w:val="Tabletext"/>
            </w:pPr>
            <w:r w:rsidRPr="00336D3B">
              <w:t>0</w:t>
            </w:r>
          </w:p>
        </w:tc>
        <w:tc>
          <w:tcPr>
            <w:tcW w:w="285" w:type="pct"/>
          </w:tcPr>
          <w:p w14:paraId="63E23DDA" w14:textId="0E045EE6" w:rsidR="0005564C" w:rsidRPr="00906398" w:rsidRDefault="0005564C" w:rsidP="001C292A">
            <w:pPr>
              <w:pStyle w:val="Tabletext"/>
            </w:pPr>
            <w:r w:rsidRPr="00336D3B">
              <w:t>0</w:t>
            </w:r>
          </w:p>
        </w:tc>
        <w:tc>
          <w:tcPr>
            <w:tcW w:w="285" w:type="pct"/>
          </w:tcPr>
          <w:p w14:paraId="796BCD0D" w14:textId="5B18528A" w:rsidR="0005564C" w:rsidRPr="00906398" w:rsidRDefault="0005564C" w:rsidP="001C292A">
            <w:pPr>
              <w:pStyle w:val="Tabletext"/>
            </w:pPr>
            <w:r w:rsidRPr="00336D3B">
              <w:t>0</w:t>
            </w:r>
          </w:p>
        </w:tc>
        <w:tc>
          <w:tcPr>
            <w:tcW w:w="285" w:type="pct"/>
          </w:tcPr>
          <w:p w14:paraId="37A66B67" w14:textId="1A3D416C" w:rsidR="0005564C" w:rsidRPr="00906398" w:rsidRDefault="0005564C" w:rsidP="001C292A">
            <w:pPr>
              <w:pStyle w:val="Tabletext"/>
            </w:pPr>
            <w:r w:rsidRPr="00336D3B">
              <w:t>0</w:t>
            </w:r>
          </w:p>
        </w:tc>
        <w:tc>
          <w:tcPr>
            <w:tcW w:w="286" w:type="pct"/>
          </w:tcPr>
          <w:p w14:paraId="067315AE" w14:textId="13BC92F6" w:rsidR="0005564C" w:rsidRPr="00906398" w:rsidRDefault="0005564C" w:rsidP="001C292A">
            <w:pPr>
              <w:pStyle w:val="Tabletext"/>
            </w:pPr>
            <w:r w:rsidRPr="00336D3B">
              <w:t>0</w:t>
            </w:r>
          </w:p>
        </w:tc>
        <w:tc>
          <w:tcPr>
            <w:tcW w:w="333" w:type="pct"/>
          </w:tcPr>
          <w:p w14:paraId="08135DBA" w14:textId="7BD7689B" w:rsidR="0005564C" w:rsidRPr="00906398" w:rsidRDefault="0005564C" w:rsidP="001C292A">
            <w:pPr>
              <w:pStyle w:val="Tabletext"/>
            </w:pPr>
            <w:r w:rsidRPr="00336D3B">
              <w:t>0</w:t>
            </w:r>
          </w:p>
        </w:tc>
        <w:tc>
          <w:tcPr>
            <w:tcW w:w="285" w:type="pct"/>
          </w:tcPr>
          <w:p w14:paraId="69FF4DCF" w14:textId="301F57C2" w:rsidR="0005564C" w:rsidRPr="00906398" w:rsidRDefault="0005564C" w:rsidP="001C292A">
            <w:pPr>
              <w:pStyle w:val="Tabletext"/>
            </w:pPr>
            <w:r w:rsidRPr="00336D3B">
              <w:t>0</w:t>
            </w:r>
          </w:p>
        </w:tc>
        <w:tc>
          <w:tcPr>
            <w:tcW w:w="285" w:type="pct"/>
          </w:tcPr>
          <w:p w14:paraId="0258E29B" w14:textId="03C5478C" w:rsidR="0005564C" w:rsidRPr="00906398" w:rsidRDefault="0005564C" w:rsidP="001C292A">
            <w:pPr>
              <w:pStyle w:val="Tabletext"/>
            </w:pPr>
            <w:r w:rsidRPr="00336D3B">
              <w:t>0</w:t>
            </w:r>
          </w:p>
        </w:tc>
        <w:tc>
          <w:tcPr>
            <w:tcW w:w="199" w:type="pct"/>
          </w:tcPr>
          <w:p w14:paraId="26FA1712" w14:textId="77777777" w:rsidR="0005564C" w:rsidRPr="00906398" w:rsidRDefault="0005564C" w:rsidP="001C292A">
            <w:pPr>
              <w:pStyle w:val="Tabletext"/>
            </w:pPr>
            <w:r w:rsidRPr="00906398">
              <w:t>24</w:t>
            </w:r>
          </w:p>
        </w:tc>
      </w:tr>
      <w:tr w:rsidR="0005564C" w:rsidRPr="00906398" w14:paraId="4B30798D" w14:textId="77777777" w:rsidTr="00D5112E">
        <w:trPr>
          <w:trHeight w:val="70"/>
        </w:trPr>
        <w:tc>
          <w:tcPr>
            <w:tcW w:w="380" w:type="pct"/>
            <w:noWrap/>
          </w:tcPr>
          <w:p w14:paraId="23F78764" w14:textId="77777777" w:rsidR="0005564C" w:rsidRPr="00906398" w:rsidRDefault="0005564C" w:rsidP="001C292A">
            <w:pPr>
              <w:pStyle w:val="Tabletext"/>
            </w:pPr>
            <w:r w:rsidRPr="00906398">
              <w:t>EL 1</w:t>
            </w:r>
          </w:p>
        </w:tc>
        <w:tc>
          <w:tcPr>
            <w:tcW w:w="292" w:type="pct"/>
            <w:noWrap/>
          </w:tcPr>
          <w:p w14:paraId="6A11CC2F" w14:textId="77777777" w:rsidR="0005564C" w:rsidRPr="00906398" w:rsidRDefault="0005564C" w:rsidP="001C292A">
            <w:pPr>
              <w:pStyle w:val="Tabletext"/>
            </w:pPr>
            <w:r w:rsidRPr="00906398">
              <w:t>16</w:t>
            </w:r>
          </w:p>
        </w:tc>
        <w:tc>
          <w:tcPr>
            <w:tcW w:w="343" w:type="pct"/>
            <w:noWrap/>
          </w:tcPr>
          <w:p w14:paraId="47D32481" w14:textId="77777777" w:rsidR="0005564C" w:rsidRPr="00906398" w:rsidRDefault="0005564C" w:rsidP="001C292A">
            <w:pPr>
              <w:pStyle w:val="Tabletext"/>
            </w:pPr>
            <w:r w:rsidRPr="00906398">
              <w:t>2</w:t>
            </w:r>
          </w:p>
        </w:tc>
        <w:tc>
          <w:tcPr>
            <w:tcW w:w="316" w:type="pct"/>
            <w:noWrap/>
          </w:tcPr>
          <w:p w14:paraId="0A2C4541" w14:textId="77777777" w:rsidR="0005564C" w:rsidRPr="00906398" w:rsidRDefault="0005564C" w:rsidP="001C292A">
            <w:pPr>
              <w:pStyle w:val="Tabletext"/>
            </w:pPr>
            <w:r w:rsidRPr="00906398">
              <w:t>18</w:t>
            </w:r>
          </w:p>
        </w:tc>
        <w:tc>
          <w:tcPr>
            <w:tcW w:w="285" w:type="pct"/>
            <w:noWrap/>
          </w:tcPr>
          <w:p w14:paraId="5F6980AA" w14:textId="77777777" w:rsidR="0005564C" w:rsidRPr="00906398" w:rsidRDefault="0005564C" w:rsidP="001C292A">
            <w:pPr>
              <w:pStyle w:val="Tabletext"/>
            </w:pPr>
            <w:r w:rsidRPr="00906398">
              <w:t>51</w:t>
            </w:r>
          </w:p>
        </w:tc>
        <w:tc>
          <w:tcPr>
            <w:tcW w:w="285" w:type="pct"/>
            <w:noWrap/>
          </w:tcPr>
          <w:p w14:paraId="6D79E07B" w14:textId="77777777" w:rsidR="0005564C" w:rsidRPr="00906398" w:rsidRDefault="0005564C" w:rsidP="001C292A">
            <w:pPr>
              <w:pStyle w:val="Tabletext"/>
            </w:pPr>
            <w:r w:rsidRPr="00906398">
              <w:t>9</w:t>
            </w:r>
          </w:p>
        </w:tc>
        <w:tc>
          <w:tcPr>
            <w:tcW w:w="285" w:type="pct"/>
            <w:noWrap/>
          </w:tcPr>
          <w:p w14:paraId="77A5D002" w14:textId="77777777" w:rsidR="0005564C" w:rsidRPr="00906398" w:rsidRDefault="0005564C" w:rsidP="001C292A">
            <w:pPr>
              <w:pStyle w:val="Tabletext"/>
            </w:pPr>
            <w:r w:rsidRPr="00906398">
              <w:t>60</w:t>
            </w:r>
          </w:p>
        </w:tc>
        <w:tc>
          <w:tcPr>
            <w:tcW w:w="285" w:type="pct"/>
            <w:noWrap/>
          </w:tcPr>
          <w:p w14:paraId="2F29CA59" w14:textId="75DFA591" w:rsidR="0005564C" w:rsidRPr="00906398" w:rsidRDefault="0005564C" w:rsidP="001C292A">
            <w:pPr>
              <w:pStyle w:val="Tabletext"/>
            </w:pPr>
            <w:r w:rsidRPr="00864C39">
              <w:t>0</w:t>
            </w:r>
          </w:p>
        </w:tc>
        <w:tc>
          <w:tcPr>
            <w:tcW w:w="286" w:type="pct"/>
            <w:noWrap/>
          </w:tcPr>
          <w:p w14:paraId="71448847" w14:textId="619B3673" w:rsidR="0005564C" w:rsidRPr="00906398" w:rsidRDefault="0005564C" w:rsidP="001C292A">
            <w:pPr>
              <w:pStyle w:val="Tabletext"/>
            </w:pPr>
            <w:r w:rsidRPr="00864C39">
              <w:t>0</w:t>
            </w:r>
          </w:p>
        </w:tc>
        <w:tc>
          <w:tcPr>
            <w:tcW w:w="285" w:type="pct"/>
          </w:tcPr>
          <w:p w14:paraId="6D2D04BA" w14:textId="745AF2FC" w:rsidR="0005564C" w:rsidRPr="00906398" w:rsidRDefault="0005564C" w:rsidP="001C292A">
            <w:pPr>
              <w:pStyle w:val="Tabletext"/>
            </w:pPr>
            <w:r w:rsidRPr="00864C39">
              <w:t>0</w:t>
            </w:r>
          </w:p>
        </w:tc>
        <w:tc>
          <w:tcPr>
            <w:tcW w:w="285" w:type="pct"/>
          </w:tcPr>
          <w:p w14:paraId="731B3400" w14:textId="1111EDC8" w:rsidR="0005564C" w:rsidRPr="00906398" w:rsidRDefault="0005564C" w:rsidP="001C292A">
            <w:pPr>
              <w:pStyle w:val="Tabletext"/>
            </w:pPr>
            <w:r w:rsidRPr="00864C39">
              <w:t>0</w:t>
            </w:r>
          </w:p>
        </w:tc>
        <w:tc>
          <w:tcPr>
            <w:tcW w:w="285" w:type="pct"/>
          </w:tcPr>
          <w:p w14:paraId="75A6DB82" w14:textId="474B8252" w:rsidR="0005564C" w:rsidRPr="00906398" w:rsidRDefault="0005564C" w:rsidP="001C292A">
            <w:pPr>
              <w:pStyle w:val="Tabletext"/>
            </w:pPr>
            <w:r w:rsidRPr="00864C39">
              <w:t>0</w:t>
            </w:r>
          </w:p>
        </w:tc>
        <w:tc>
          <w:tcPr>
            <w:tcW w:w="286" w:type="pct"/>
          </w:tcPr>
          <w:p w14:paraId="1D3FFFA4" w14:textId="68735BDC" w:rsidR="0005564C" w:rsidRPr="00906398" w:rsidRDefault="0005564C" w:rsidP="001C292A">
            <w:pPr>
              <w:pStyle w:val="Tabletext"/>
            </w:pPr>
            <w:r w:rsidRPr="00864C39">
              <w:t>0</w:t>
            </w:r>
          </w:p>
        </w:tc>
        <w:tc>
          <w:tcPr>
            <w:tcW w:w="333" w:type="pct"/>
          </w:tcPr>
          <w:p w14:paraId="3B3F0255" w14:textId="5F4AA8D0" w:rsidR="0005564C" w:rsidRPr="00906398" w:rsidRDefault="0005564C" w:rsidP="001C292A">
            <w:pPr>
              <w:pStyle w:val="Tabletext"/>
            </w:pPr>
            <w:r w:rsidRPr="00864C39">
              <w:t>0</w:t>
            </w:r>
          </w:p>
        </w:tc>
        <w:tc>
          <w:tcPr>
            <w:tcW w:w="285" w:type="pct"/>
          </w:tcPr>
          <w:p w14:paraId="7B4942DA" w14:textId="4CE51E6A" w:rsidR="0005564C" w:rsidRPr="00906398" w:rsidRDefault="0005564C" w:rsidP="001C292A">
            <w:pPr>
              <w:pStyle w:val="Tabletext"/>
            </w:pPr>
            <w:r w:rsidRPr="00864C39">
              <w:t>0</w:t>
            </w:r>
          </w:p>
        </w:tc>
        <w:tc>
          <w:tcPr>
            <w:tcW w:w="285" w:type="pct"/>
          </w:tcPr>
          <w:p w14:paraId="4496AC71" w14:textId="217D0202" w:rsidR="0005564C" w:rsidRPr="00906398" w:rsidRDefault="0005564C" w:rsidP="001C292A">
            <w:pPr>
              <w:pStyle w:val="Tabletext"/>
            </w:pPr>
            <w:r w:rsidRPr="00864C39">
              <w:t>0</w:t>
            </w:r>
          </w:p>
        </w:tc>
        <w:tc>
          <w:tcPr>
            <w:tcW w:w="199" w:type="pct"/>
          </w:tcPr>
          <w:p w14:paraId="63623FA5" w14:textId="77777777" w:rsidR="0005564C" w:rsidRPr="00906398" w:rsidRDefault="0005564C" w:rsidP="001C292A">
            <w:pPr>
              <w:pStyle w:val="Tabletext"/>
            </w:pPr>
            <w:r w:rsidRPr="00906398">
              <w:t>78</w:t>
            </w:r>
          </w:p>
        </w:tc>
      </w:tr>
      <w:tr w:rsidR="0005564C" w:rsidRPr="00906398" w14:paraId="1EE06644" w14:textId="77777777" w:rsidTr="00D5112E">
        <w:trPr>
          <w:trHeight w:val="70"/>
        </w:trPr>
        <w:tc>
          <w:tcPr>
            <w:tcW w:w="380" w:type="pct"/>
            <w:noWrap/>
          </w:tcPr>
          <w:p w14:paraId="1DB4038C" w14:textId="77777777" w:rsidR="0005564C" w:rsidRPr="00906398" w:rsidRDefault="0005564C" w:rsidP="001C292A">
            <w:pPr>
              <w:pStyle w:val="Tabletext"/>
            </w:pPr>
            <w:r w:rsidRPr="00906398">
              <w:t>APS 6</w:t>
            </w:r>
          </w:p>
        </w:tc>
        <w:tc>
          <w:tcPr>
            <w:tcW w:w="292" w:type="pct"/>
            <w:noWrap/>
          </w:tcPr>
          <w:p w14:paraId="1DF8C5DD" w14:textId="77777777" w:rsidR="0005564C" w:rsidRPr="00906398" w:rsidRDefault="0005564C" w:rsidP="001C292A">
            <w:pPr>
              <w:pStyle w:val="Tabletext"/>
            </w:pPr>
            <w:r w:rsidRPr="00906398">
              <w:t>17</w:t>
            </w:r>
          </w:p>
        </w:tc>
        <w:tc>
          <w:tcPr>
            <w:tcW w:w="343" w:type="pct"/>
            <w:noWrap/>
          </w:tcPr>
          <w:p w14:paraId="6BCB6502" w14:textId="77777777" w:rsidR="0005564C" w:rsidRPr="00906398" w:rsidRDefault="0005564C" w:rsidP="001C292A">
            <w:pPr>
              <w:pStyle w:val="Tabletext"/>
            </w:pPr>
            <w:r w:rsidRPr="00906398">
              <w:t>1</w:t>
            </w:r>
          </w:p>
        </w:tc>
        <w:tc>
          <w:tcPr>
            <w:tcW w:w="316" w:type="pct"/>
            <w:noWrap/>
          </w:tcPr>
          <w:p w14:paraId="74EEE0A1" w14:textId="77777777" w:rsidR="0005564C" w:rsidRPr="00906398" w:rsidRDefault="0005564C" w:rsidP="001C292A">
            <w:pPr>
              <w:pStyle w:val="Tabletext"/>
            </w:pPr>
            <w:r w:rsidRPr="00906398">
              <w:t>18</w:t>
            </w:r>
          </w:p>
        </w:tc>
        <w:tc>
          <w:tcPr>
            <w:tcW w:w="285" w:type="pct"/>
            <w:noWrap/>
          </w:tcPr>
          <w:p w14:paraId="0B2C77B4" w14:textId="77777777" w:rsidR="0005564C" w:rsidRPr="00906398" w:rsidRDefault="0005564C" w:rsidP="001C292A">
            <w:pPr>
              <w:pStyle w:val="Tabletext"/>
            </w:pPr>
            <w:r w:rsidRPr="00906398">
              <w:t>63</w:t>
            </w:r>
          </w:p>
        </w:tc>
        <w:tc>
          <w:tcPr>
            <w:tcW w:w="285" w:type="pct"/>
            <w:noWrap/>
          </w:tcPr>
          <w:p w14:paraId="43F8E791" w14:textId="77777777" w:rsidR="0005564C" w:rsidRPr="00906398" w:rsidRDefault="0005564C" w:rsidP="001C292A">
            <w:pPr>
              <w:pStyle w:val="Tabletext"/>
            </w:pPr>
            <w:r w:rsidRPr="00906398">
              <w:t>19</w:t>
            </w:r>
          </w:p>
        </w:tc>
        <w:tc>
          <w:tcPr>
            <w:tcW w:w="285" w:type="pct"/>
            <w:noWrap/>
          </w:tcPr>
          <w:p w14:paraId="3ED881D7" w14:textId="77777777" w:rsidR="0005564C" w:rsidRPr="00906398" w:rsidRDefault="0005564C" w:rsidP="001C292A">
            <w:pPr>
              <w:pStyle w:val="Tabletext"/>
            </w:pPr>
            <w:r w:rsidRPr="00906398">
              <w:t>82</w:t>
            </w:r>
          </w:p>
        </w:tc>
        <w:tc>
          <w:tcPr>
            <w:tcW w:w="285" w:type="pct"/>
            <w:noWrap/>
          </w:tcPr>
          <w:p w14:paraId="12F9D89E" w14:textId="4D3BB141" w:rsidR="0005564C" w:rsidRPr="00906398" w:rsidRDefault="0005564C" w:rsidP="001C292A">
            <w:pPr>
              <w:pStyle w:val="Tabletext"/>
            </w:pPr>
            <w:r w:rsidRPr="007E011B">
              <w:t>0</w:t>
            </w:r>
          </w:p>
        </w:tc>
        <w:tc>
          <w:tcPr>
            <w:tcW w:w="286" w:type="pct"/>
            <w:noWrap/>
          </w:tcPr>
          <w:p w14:paraId="15F7F221" w14:textId="13674F5F" w:rsidR="0005564C" w:rsidRPr="00906398" w:rsidRDefault="0005564C" w:rsidP="001C292A">
            <w:pPr>
              <w:pStyle w:val="Tabletext"/>
            </w:pPr>
            <w:r w:rsidRPr="007E011B">
              <w:t>0</w:t>
            </w:r>
          </w:p>
        </w:tc>
        <w:tc>
          <w:tcPr>
            <w:tcW w:w="285" w:type="pct"/>
          </w:tcPr>
          <w:p w14:paraId="64108F76" w14:textId="69D68830" w:rsidR="0005564C" w:rsidRPr="00906398" w:rsidRDefault="0005564C" w:rsidP="001C292A">
            <w:pPr>
              <w:pStyle w:val="Tabletext"/>
            </w:pPr>
            <w:r w:rsidRPr="007E011B">
              <w:t>0</w:t>
            </w:r>
          </w:p>
        </w:tc>
        <w:tc>
          <w:tcPr>
            <w:tcW w:w="285" w:type="pct"/>
          </w:tcPr>
          <w:p w14:paraId="6A5C99E6" w14:textId="607DE995" w:rsidR="0005564C" w:rsidRPr="00906398" w:rsidRDefault="0005564C" w:rsidP="001C292A">
            <w:pPr>
              <w:pStyle w:val="Tabletext"/>
            </w:pPr>
            <w:r w:rsidRPr="007E011B">
              <w:t>0</w:t>
            </w:r>
          </w:p>
        </w:tc>
        <w:tc>
          <w:tcPr>
            <w:tcW w:w="285" w:type="pct"/>
          </w:tcPr>
          <w:p w14:paraId="7D890C4E" w14:textId="4048B197" w:rsidR="0005564C" w:rsidRPr="00906398" w:rsidRDefault="0005564C" w:rsidP="001C292A">
            <w:pPr>
              <w:pStyle w:val="Tabletext"/>
            </w:pPr>
            <w:r w:rsidRPr="007E011B">
              <w:t>0</w:t>
            </w:r>
          </w:p>
        </w:tc>
        <w:tc>
          <w:tcPr>
            <w:tcW w:w="286" w:type="pct"/>
          </w:tcPr>
          <w:p w14:paraId="0DAA00EE" w14:textId="6F39FA13" w:rsidR="0005564C" w:rsidRPr="00906398" w:rsidRDefault="0005564C" w:rsidP="001C292A">
            <w:pPr>
              <w:pStyle w:val="Tabletext"/>
            </w:pPr>
            <w:r w:rsidRPr="007E011B">
              <w:t>0</w:t>
            </w:r>
          </w:p>
        </w:tc>
        <w:tc>
          <w:tcPr>
            <w:tcW w:w="333" w:type="pct"/>
          </w:tcPr>
          <w:p w14:paraId="4DF24FDA" w14:textId="6E2C2A13" w:rsidR="0005564C" w:rsidRPr="00906398" w:rsidRDefault="0005564C" w:rsidP="001C292A">
            <w:pPr>
              <w:pStyle w:val="Tabletext"/>
            </w:pPr>
            <w:r w:rsidRPr="007E011B">
              <w:t>0</w:t>
            </w:r>
          </w:p>
        </w:tc>
        <w:tc>
          <w:tcPr>
            <w:tcW w:w="285" w:type="pct"/>
          </w:tcPr>
          <w:p w14:paraId="63EE2A2C" w14:textId="3B9DCDCB" w:rsidR="0005564C" w:rsidRPr="00906398" w:rsidRDefault="0005564C" w:rsidP="001C292A">
            <w:pPr>
              <w:pStyle w:val="Tabletext"/>
            </w:pPr>
            <w:r w:rsidRPr="007E011B">
              <w:t>0</w:t>
            </w:r>
          </w:p>
        </w:tc>
        <w:tc>
          <w:tcPr>
            <w:tcW w:w="285" w:type="pct"/>
          </w:tcPr>
          <w:p w14:paraId="42D4BADE" w14:textId="2A2CDD16" w:rsidR="0005564C" w:rsidRPr="00906398" w:rsidRDefault="0005564C" w:rsidP="001C292A">
            <w:pPr>
              <w:pStyle w:val="Tabletext"/>
            </w:pPr>
            <w:r w:rsidRPr="007E011B">
              <w:t>0</w:t>
            </w:r>
          </w:p>
        </w:tc>
        <w:tc>
          <w:tcPr>
            <w:tcW w:w="199" w:type="pct"/>
          </w:tcPr>
          <w:p w14:paraId="7611AB2A" w14:textId="77777777" w:rsidR="0005564C" w:rsidRPr="00906398" w:rsidRDefault="0005564C" w:rsidP="001C292A">
            <w:pPr>
              <w:pStyle w:val="Tabletext"/>
            </w:pPr>
            <w:r w:rsidRPr="00906398">
              <w:t>100</w:t>
            </w:r>
          </w:p>
        </w:tc>
      </w:tr>
      <w:tr w:rsidR="0005564C" w:rsidRPr="00906398" w14:paraId="48386B1F" w14:textId="77777777" w:rsidTr="00D5112E">
        <w:trPr>
          <w:trHeight w:val="70"/>
        </w:trPr>
        <w:tc>
          <w:tcPr>
            <w:tcW w:w="380" w:type="pct"/>
            <w:noWrap/>
          </w:tcPr>
          <w:p w14:paraId="21C009DC" w14:textId="77777777" w:rsidR="0005564C" w:rsidRPr="00906398" w:rsidRDefault="0005564C" w:rsidP="001C292A">
            <w:pPr>
              <w:pStyle w:val="Tabletext"/>
            </w:pPr>
            <w:r w:rsidRPr="00906398">
              <w:t>APS 5</w:t>
            </w:r>
          </w:p>
        </w:tc>
        <w:tc>
          <w:tcPr>
            <w:tcW w:w="292" w:type="pct"/>
            <w:noWrap/>
          </w:tcPr>
          <w:p w14:paraId="5F46F784" w14:textId="77777777" w:rsidR="0005564C" w:rsidRPr="00906398" w:rsidRDefault="0005564C" w:rsidP="001C292A">
            <w:pPr>
              <w:pStyle w:val="Tabletext"/>
            </w:pPr>
            <w:r w:rsidRPr="00906398">
              <w:t>10</w:t>
            </w:r>
          </w:p>
        </w:tc>
        <w:tc>
          <w:tcPr>
            <w:tcW w:w="343" w:type="pct"/>
            <w:noWrap/>
          </w:tcPr>
          <w:p w14:paraId="40925E71" w14:textId="77777777" w:rsidR="0005564C" w:rsidRPr="00906398" w:rsidRDefault="0005564C" w:rsidP="001C292A">
            <w:pPr>
              <w:pStyle w:val="Tabletext"/>
            </w:pPr>
            <w:r w:rsidRPr="00906398">
              <w:t>0</w:t>
            </w:r>
          </w:p>
        </w:tc>
        <w:tc>
          <w:tcPr>
            <w:tcW w:w="316" w:type="pct"/>
            <w:noWrap/>
          </w:tcPr>
          <w:p w14:paraId="4A3DE693" w14:textId="77777777" w:rsidR="0005564C" w:rsidRPr="00906398" w:rsidRDefault="0005564C" w:rsidP="001C292A">
            <w:pPr>
              <w:pStyle w:val="Tabletext"/>
            </w:pPr>
            <w:r w:rsidRPr="00906398">
              <w:t>10</w:t>
            </w:r>
          </w:p>
        </w:tc>
        <w:tc>
          <w:tcPr>
            <w:tcW w:w="285" w:type="pct"/>
            <w:noWrap/>
          </w:tcPr>
          <w:p w14:paraId="43C360DB" w14:textId="77777777" w:rsidR="0005564C" w:rsidRPr="00906398" w:rsidRDefault="0005564C" w:rsidP="001C292A">
            <w:pPr>
              <w:pStyle w:val="Tabletext"/>
            </w:pPr>
            <w:r w:rsidRPr="00906398">
              <w:t>20</w:t>
            </w:r>
          </w:p>
        </w:tc>
        <w:tc>
          <w:tcPr>
            <w:tcW w:w="285" w:type="pct"/>
            <w:noWrap/>
          </w:tcPr>
          <w:p w14:paraId="39678807" w14:textId="77777777" w:rsidR="0005564C" w:rsidRPr="00906398" w:rsidRDefault="0005564C" w:rsidP="001C292A">
            <w:pPr>
              <w:pStyle w:val="Tabletext"/>
            </w:pPr>
            <w:r w:rsidRPr="00906398">
              <w:t>5</w:t>
            </w:r>
          </w:p>
        </w:tc>
        <w:tc>
          <w:tcPr>
            <w:tcW w:w="285" w:type="pct"/>
            <w:noWrap/>
          </w:tcPr>
          <w:p w14:paraId="53DA3F8C" w14:textId="77777777" w:rsidR="0005564C" w:rsidRPr="00906398" w:rsidRDefault="0005564C" w:rsidP="001C292A">
            <w:pPr>
              <w:pStyle w:val="Tabletext"/>
            </w:pPr>
            <w:r w:rsidRPr="00906398">
              <w:t>25</w:t>
            </w:r>
          </w:p>
        </w:tc>
        <w:tc>
          <w:tcPr>
            <w:tcW w:w="285" w:type="pct"/>
            <w:noWrap/>
          </w:tcPr>
          <w:p w14:paraId="76C4B0E0" w14:textId="77777777" w:rsidR="0005564C" w:rsidRPr="00906398" w:rsidRDefault="0005564C" w:rsidP="001C292A">
            <w:pPr>
              <w:pStyle w:val="Tabletext"/>
            </w:pPr>
            <w:r w:rsidRPr="00906398">
              <w:t>1</w:t>
            </w:r>
          </w:p>
        </w:tc>
        <w:tc>
          <w:tcPr>
            <w:tcW w:w="286" w:type="pct"/>
            <w:noWrap/>
          </w:tcPr>
          <w:p w14:paraId="72C28B77" w14:textId="77777777" w:rsidR="0005564C" w:rsidRPr="00906398" w:rsidRDefault="0005564C" w:rsidP="001C292A">
            <w:pPr>
              <w:pStyle w:val="Tabletext"/>
            </w:pPr>
            <w:r w:rsidRPr="00906398">
              <w:t>0</w:t>
            </w:r>
          </w:p>
        </w:tc>
        <w:tc>
          <w:tcPr>
            <w:tcW w:w="285" w:type="pct"/>
          </w:tcPr>
          <w:p w14:paraId="2C6D4B71" w14:textId="77777777" w:rsidR="0005564C" w:rsidRPr="00906398" w:rsidRDefault="0005564C" w:rsidP="001C292A">
            <w:pPr>
              <w:pStyle w:val="Tabletext"/>
            </w:pPr>
            <w:r w:rsidRPr="00906398">
              <w:t>1</w:t>
            </w:r>
          </w:p>
        </w:tc>
        <w:tc>
          <w:tcPr>
            <w:tcW w:w="285" w:type="pct"/>
          </w:tcPr>
          <w:p w14:paraId="77F40796" w14:textId="5C138B64" w:rsidR="0005564C" w:rsidRPr="00906398" w:rsidRDefault="0005564C" w:rsidP="001C292A">
            <w:pPr>
              <w:pStyle w:val="Tabletext"/>
            </w:pPr>
            <w:r w:rsidRPr="00F44149">
              <w:t>0</w:t>
            </w:r>
          </w:p>
        </w:tc>
        <w:tc>
          <w:tcPr>
            <w:tcW w:w="285" w:type="pct"/>
          </w:tcPr>
          <w:p w14:paraId="67D40804" w14:textId="06BF83B5" w:rsidR="0005564C" w:rsidRPr="00906398" w:rsidRDefault="0005564C" w:rsidP="001C292A">
            <w:pPr>
              <w:pStyle w:val="Tabletext"/>
            </w:pPr>
            <w:r w:rsidRPr="00F44149">
              <w:t>0</w:t>
            </w:r>
          </w:p>
        </w:tc>
        <w:tc>
          <w:tcPr>
            <w:tcW w:w="286" w:type="pct"/>
          </w:tcPr>
          <w:p w14:paraId="4C446B7A" w14:textId="4E813047" w:rsidR="0005564C" w:rsidRPr="00906398" w:rsidRDefault="0005564C" w:rsidP="001C292A">
            <w:pPr>
              <w:pStyle w:val="Tabletext"/>
            </w:pPr>
            <w:r w:rsidRPr="00F44149">
              <w:t>0</w:t>
            </w:r>
          </w:p>
        </w:tc>
        <w:tc>
          <w:tcPr>
            <w:tcW w:w="333" w:type="pct"/>
          </w:tcPr>
          <w:p w14:paraId="77DC01FB" w14:textId="44C39E62" w:rsidR="0005564C" w:rsidRPr="00906398" w:rsidRDefault="0005564C" w:rsidP="001C292A">
            <w:pPr>
              <w:pStyle w:val="Tabletext"/>
            </w:pPr>
            <w:r w:rsidRPr="00F44149">
              <w:t>0</w:t>
            </w:r>
          </w:p>
        </w:tc>
        <w:tc>
          <w:tcPr>
            <w:tcW w:w="285" w:type="pct"/>
          </w:tcPr>
          <w:p w14:paraId="4E44F225" w14:textId="5635CDC6" w:rsidR="0005564C" w:rsidRPr="00906398" w:rsidRDefault="0005564C" w:rsidP="001C292A">
            <w:pPr>
              <w:pStyle w:val="Tabletext"/>
            </w:pPr>
            <w:r w:rsidRPr="00F44149">
              <w:t>0</w:t>
            </w:r>
          </w:p>
        </w:tc>
        <w:tc>
          <w:tcPr>
            <w:tcW w:w="285" w:type="pct"/>
          </w:tcPr>
          <w:p w14:paraId="460A47F0" w14:textId="25369A23" w:rsidR="0005564C" w:rsidRPr="00906398" w:rsidRDefault="0005564C" w:rsidP="001C292A">
            <w:pPr>
              <w:pStyle w:val="Tabletext"/>
            </w:pPr>
            <w:r w:rsidRPr="00F44149">
              <w:t>0</w:t>
            </w:r>
          </w:p>
        </w:tc>
        <w:tc>
          <w:tcPr>
            <w:tcW w:w="199" w:type="pct"/>
          </w:tcPr>
          <w:p w14:paraId="13769B81" w14:textId="77777777" w:rsidR="0005564C" w:rsidRPr="00906398" w:rsidRDefault="0005564C" w:rsidP="001C292A">
            <w:pPr>
              <w:pStyle w:val="Tabletext"/>
            </w:pPr>
            <w:r w:rsidRPr="00906398">
              <w:t>36</w:t>
            </w:r>
          </w:p>
        </w:tc>
      </w:tr>
      <w:tr w:rsidR="0005564C" w:rsidRPr="00906398" w14:paraId="73725757" w14:textId="77777777" w:rsidTr="00D5112E">
        <w:trPr>
          <w:trHeight w:val="70"/>
        </w:trPr>
        <w:tc>
          <w:tcPr>
            <w:tcW w:w="380" w:type="pct"/>
            <w:noWrap/>
          </w:tcPr>
          <w:p w14:paraId="37725423" w14:textId="77777777" w:rsidR="0005564C" w:rsidRPr="00906398" w:rsidRDefault="0005564C" w:rsidP="001C292A">
            <w:pPr>
              <w:pStyle w:val="Tabletext"/>
            </w:pPr>
            <w:r w:rsidRPr="00906398">
              <w:t>APS 4</w:t>
            </w:r>
          </w:p>
        </w:tc>
        <w:tc>
          <w:tcPr>
            <w:tcW w:w="292" w:type="pct"/>
            <w:noWrap/>
          </w:tcPr>
          <w:p w14:paraId="38128E51" w14:textId="77777777" w:rsidR="0005564C" w:rsidRPr="00906398" w:rsidRDefault="0005564C" w:rsidP="001C292A">
            <w:pPr>
              <w:pStyle w:val="Tabletext"/>
            </w:pPr>
            <w:r w:rsidRPr="00906398">
              <w:t>2</w:t>
            </w:r>
          </w:p>
        </w:tc>
        <w:tc>
          <w:tcPr>
            <w:tcW w:w="343" w:type="pct"/>
            <w:noWrap/>
          </w:tcPr>
          <w:p w14:paraId="3AEA9DD5" w14:textId="77777777" w:rsidR="0005564C" w:rsidRPr="00906398" w:rsidRDefault="0005564C" w:rsidP="001C292A">
            <w:pPr>
              <w:pStyle w:val="Tabletext"/>
            </w:pPr>
            <w:r w:rsidRPr="00906398">
              <w:t>0</w:t>
            </w:r>
          </w:p>
        </w:tc>
        <w:tc>
          <w:tcPr>
            <w:tcW w:w="316" w:type="pct"/>
            <w:noWrap/>
          </w:tcPr>
          <w:p w14:paraId="55B5B724" w14:textId="77777777" w:rsidR="0005564C" w:rsidRPr="00906398" w:rsidRDefault="0005564C" w:rsidP="001C292A">
            <w:pPr>
              <w:pStyle w:val="Tabletext"/>
            </w:pPr>
            <w:r w:rsidRPr="00906398">
              <w:t>2</w:t>
            </w:r>
          </w:p>
        </w:tc>
        <w:tc>
          <w:tcPr>
            <w:tcW w:w="285" w:type="pct"/>
            <w:noWrap/>
          </w:tcPr>
          <w:p w14:paraId="373FB3D9" w14:textId="77777777" w:rsidR="0005564C" w:rsidRPr="00906398" w:rsidRDefault="0005564C" w:rsidP="001C292A">
            <w:pPr>
              <w:pStyle w:val="Tabletext"/>
            </w:pPr>
            <w:r w:rsidRPr="00906398">
              <w:t>5</w:t>
            </w:r>
          </w:p>
        </w:tc>
        <w:tc>
          <w:tcPr>
            <w:tcW w:w="285" w:type="pct"/>
            <w:noWrap/>
          </w:tcPr>
          <w:p w14:paraId="21E36885" w14:textId="77777777" w:rsidR="0005564C" w:rsidRPr="00906398" w:rsidRDefault="0005564C" w:rsidP="001C292A">
            <w:pPr>
              <w:pStyle w:val="Tabletext"/>
            </w:pPr>
            <w:r w:rsidRPr="00906398">
              <w:t>0</w:t>
            </w:r>
          </w:p>
        </w:tc>
        <w:tc>
          <w:tcPr>
            <w:tcW w:w="285" w:type="pct"/>
            <w:noWrap/>
          </w:tcPr>
          <w:p w14:paraId="2C2D843E" w14:textId="77777777" w:rsidR="0005564C" w:rsidRPr="00906398" w:rsidRDefault="0005564C" w:rsidP="001C292A">
            <w:pPr>
              <w:pStyle w:val="Tabletext"/>
            </w:pPr>
            <w:r w:rsidRPr="00906398">
              <w:t>5</w:t>
            </w:r>
          </w:p>
        </w:tc>
        <w:tc>
          <w:tcPr>
            <w:tcW w:w="285" w:type="pct"/>
            <w:noWrap/>
          </w:tcPr>
          <w:p w14:paraId="693714C4" w14:textId="39FFA385" w:rsidR="0005564C" w:rsidRPr="00906398" w:rsidRDefault="0005564C" w:rsidP="001C292A">
            <w:pPr>
              <w:pStyle w:val="Tabletext"/>
            </w:pPr>
            <w:r w:rsidRPr="00B440E0">
              <w:t>0</w:t>
            </w:r>
          </w:p>
        </w:tc>
        <w:tc>
          <w:tcPr>
            <w:tcW w:w="286" w:type="pct"/>
            <w:noWrap/>
          </w:tcPr>
          <w:p w14:paraId="01247FAB" w14:textId="36322DC6" w:rsidR="0005564C" w:rsidRPr="00906398" w:rsidRDefault="0005564C" w:rsidP="001C292A">
            <w:pPr>
              <w:pStyle w:val="Tabletext"/>
            </w:pPr>
            <w:r w:rsidRPr="00B440E0">
              <w:t>0</w:t>
            </w:r>
          </w:p>
        </w:tc>
        <w:tc>
          <w:tcPr>
            <w:tcW w:w="285" w:type="pct"/>
          </w:tcPr>
          <w:p w14:paraId="70427C24" w14:textId="71F69FE5" w:rsidR="0005564C" w:rsidRPr="00906398" w:rsidRDefault="0005564C" w:rsidP="001C292A">
            <w:pPr>
              <w:pStyle w:val="Tabletext"/>
            </w:pPr>
            <w:r w:rsidRPr="00B440E0">
              <w:t>0</w:t>
            </w:r>
          </w:p>
        </w:tc>
        <w:tc>
          <w:tcPr>
            <w:tcW w:w="285" w:type="pct"/>
          </w:tcPr>
          <w:p w14:paraId="41A153AF" w14:textId="2F10872F" w:rsidR="0005564C" w:rsidRPr="00906398" w:rsidRDefault="0005564C" w:rsidP="001C292A">
            <w:pPr>
              <w:pStyle w:val="Tabletext"/>
            </w:pPr>
            <w:r w:rsidRPr="00B440E0">
              <w:t>0</w:t>
            </w:r>
          </w:p>
        </w:tc>
        <w:tc>
          <w:tcPr>
            <w:tcW w:w="285" w:type="pct"/>
          </w:tcPr>
          <w:p w14:paraId="65144773" w14:textId="428B3C59" w:rsidR="0005564C" w:rsidRPr="00906398" w:rsidRDefault="0005564C" w:rsidP="001C292A">
            <w:pPr>
              <w:pStyle w:val="Tabletext"/>
            </w:pPr>
            <w:r w:rsidRPr="00B440E0">
              <w:t>0</w:t>
            </w:r>
          </w:p>
        </w:tc>
        <w:tc>
          <w:tcPr>
            <w:tcW w:w="286" w:type="pct"/>
          </w:tcPr>
          <w:p w14:paraId="5605EFAD" w14:textId="25F30E8C" w:rsidR="0005564C" w:rsidRPr="00906398" w:rsidRDefault="0005564C" w:rsidP="001C292A">
            <w:pPr>
              <w:pStyle w:val="Tabletext"/>
            </w:pPr>
            <w:r w:rsidRPr="00B440E0">
              <w:t>0</w:t>
            </w:r>
          </w:p>
        </w:tc>
        <w:tc>
          <w:tcPr>
            <w:tcW w:w="333" w:type="pct"/>
          </w:tcPr>
          <w:p w14:paraId="3CC8A514" w14:textId="25CEA37C" w:rsidR="0005564C" w:rsidRPr="00906398" w:rsidRDefault="0005564C" w:rsidP="001C292A">
            <w:pPr>
              <w:pStyle w:val="Tabletext"/>
            </w:pPr>
            <w:r w:rsidRPr="00B440E0">
              <w:t>0</w:t>
            </w:r>
          </w:p>
        </w:tc>
        <w:tc>
          <w:tcPr>
            <w:tcW w:w="285" w:type="pct"/>
          </w:tcPr>
          <w:p w14:paraId="7871B2F3" w14:textId="778069CB" w:rsidR="0005564C" w:rsidRPr="00906398" w:rsidRDefault="0005564C" w:rsidP="001C292A">
            <w:pPr>
              <w:pStyle w:val="Tabletext"/>
            </w:pPr>
            <w:r w:rsidRPr="00B440E0">
              <w:t>0</w:t>
            </w:r>
          </w:p>
        </w:tc>
        <w:tc>
          <w:tcPr>
            <w:tcW w:w="285" w:type="pct"/>
          </w:tcPr>
          <w:p w14:paraId="3CEB0771" w14:textId="62E8DAC4" w:rsidR="0005564C" w:rsidRPr="00906398" w:rsidRDefault="0005564C" w:rsidP="001C292A">
            <w:pPr>
              <w:pStyle w:val="Tabletext"/>
            </w:pPr>
            <w:r w:rsidRPr="00B440E0">
              <w:t>0</w:t>
            </w:r>
          </w:p>
        </w:tc>
        <w:tc>
          <w:tcPr>
            <w:tcW w:w="199" w:type="pct"/>
          </w:tcPr>
          <w:p w14:paraId="1F895AEF" w14:textId="77777777" w:rsidR="0005564C" w:rsidRPr="00906398" w:rsidRDefault="0005564C" w:rsidP="001C292A">
            <w:pPr>
              <w:pStyle w:val="Tabletext"/>
            </w:pPr>
            <w:r w:rsidRPr="00906398">
              <w:t>7</w:t>
            </w:r>
          </w:p>
        </w:tc>
      </w:tr>
      <w:tr w:rsidR="0005564C" w:rsidRPr="00906398" w14:paraId="16F81667" w14:textId="77777777" w:rsidTr="00D5112E">
        <w:trPr>
          <w:trHeight w:val="70"/>
        </w:trPr>
        <w:tc>
          <w:tcPr>
            <w:tcW w:w="380" w:type="pct"/>
            <w:noWrap/>
          </w:tcPr>
          <w:p w14:paraId="048DA09E" w14:textId="77777777" w:rsidR="0005564C" w:rsidRPr="00906398" w:rsidRDefault="0005564C" w:rsidP="001C292A">
            <w:pPr>
              <w:pStyle w:val="Tabletext"/>
            </w:pPr>
            <w:r w:rsidRPr="00906398">
              <w:t>APS 3</w:t>
            </w:r>
          </w:p>
        </w:tc>
        <w:tc>
          <w:tcPr>
            <w:tcW w:w="292" w:type="pct"/>
            <w:noWrap/>
          </w:tcPr>
          <w:p w14:paraId="48577230" w14:textId="77777777" w:rsidR="0005564C" w:rsidRPr="00906398" w:rsidRDefault="0005564C" w:rsidP="001C292A">
            <w:pPr>
              <w:pStyle w:val="Tabletext"/>
            </w:pPr>
            <w:r w:rsidRPr="00906398">
              <w:t>1</w:t>
            </w:r>
          </w:p>
        </w:tc>
        <w:tc>
          <w:tcPr>
            <w:tcW w:w="343" w:type="pct"/>
            <w:noWrap/>
          </w:tcPr>
          <w:p w14:paraId="5DC47C65" w14:textId="77777777" w:rsidR="0005564C" w:rsidRPr="00906398" w:rsidRDefault="0005564C" w:rsidP="001C292A">
            <w:pPr>
              <w:pStyle w:val="Tabletext"/>
            </w:pPr>
            <w:r w:rsidRPr="00906398">
              <w:t>0</w:t>
            </w:r>
          </w:p>
        </w:tc>
        <w:tc>
          <w:tcPr>
            <w:tcW w:w="316" w:type="pct"/>
            <w:noWrap/>
          </w:tcPr>
          <w:p w14:paraId="55E50A2E" w14:textId="77777777" w:rsidR="0005564C" w:rsidRPr="00906398" w:rsidRDefault="0005564C" w:rsidP="001C292A">
            <w:pPr>
              <w:pStyle w:val="Tabletext"/>
            </w:pPr>
            <w:r w:rsidRPr="00906398">
              <w:t>1</w:t>
            </w:r>
          </w:p>
        </w:tc>
        <w:tc>
          <w:tcPr>
            <w:tcW w:w="285" w:type="pct"/>
            <w:noWrap/>
          </w:tcPr>
          <w:p w14:paraId="4EC4583B" w14:textId="162F8FB8" w:rsidR="0005564C" w:rsidRPr="00906398" w:rsidRDefault="0005564C" w:rsidP="001C292A">
            <w:pPr>
              <w:pStyle w:val="Tabletext"/>
            </w:pPr>
            <w:r w:rsidRPr="006D0A43">
              <w:t>0</w:t>
            </w:r>
          </w:p>
        </w:tc>
        <w:tc>
          <w:tcPr>
            <w:tcW w:w="285" w:type="pct"/>
            <w:noWrap/>
          </w:tcPr>
          <w:p w14:paraId="5D79C140" w14:textId="2EE026BF" w:rsidR="0005564C" w:rsidRPr="00906398" w:rsidRDefault="0005564C" w:rsidP="001C292A">
            <w:pPr>
              <w:pStyle w:val="Tabletext"/>
            </w:pPr>
            <w:r w:rsidRPr="006D0A43">
              <w:t>0</w:t>
            </w:r>
          </w:p>
        </w:tc>
        <w:tc>
          <w:tcPr>
            <w:tcW w:w="285" w:type="pct"/>
            <w:noWrap/>
          </w:tcPr>
          <w:p w14:paraId="22F78AB8" w14:textId="42B5A9EF" w:rsidR="0005564C" w:rsidRPr="00906398" w:rsidRDefault="0005564C" w:rsidP="001C292A">
            <w:pPr>
              <w:pStyle w:val="Tabletext"/>
            </w:pPr>
            <w:r w:rsidRPr="006D0A43">
              <w:t>0</w:t>
            </w:r>
          </w:p>
        </w:tc>
        <w:tc>
          <w:tcPr>
            <w:tcW w:w="285" w:type="pct"/>
            <w:noWrap/>
          </w:tcPr>
          <w:p w14:paraId="0D917FDA" w14:textId="4CCCA388" w:rsidR="0005564C" w:rsidRPr="00906398" w:rsidRDefault="0005564C" w:rsidP="001C292A">
            <w:pPr>
              <w:pStyle w:val="Tabletext"/>
            </w:pPr>
            <w:r w:rsidRPr="006D0A43">
              <w:t>0</w:t>
            </w:r>
          </w:p>
        </w:tc>
        <w:tc>
          <w:tcPr>
            <w:tcW w:w="286" w:type="pct"/>
            <w:noWrap/>
          </w:tcPr>
          <w:p w14:paraId="21E27ADB" w14:textId="60E28418" w:rsidR="0005564C" w:rsidRPr="00906398" w:rsidRDefault="0005564C" w:rsidP="001C292A">
            <w:pPr>
              <w:pStyle w:val="Tabletext"/>
            </w:pPr>
            <w:r w:rsidRPr="006D0A43">
              <w:t>0</w:t>
            </w:r>
          </w:p>
        </w:tc>
        <w:tc>
          <w:tcPr>
            <w:tcW w:w="285" w:type="pct"/>
          </w:tcPr>
          <w:p w14:paraId="088FE0EE" w14:textId="2D6EA9EE" w:rsidR="0005564C" w:rsidRPr="00906398" w:rsidRDefault="0005564C" w:rsidP="001C292A">
            <w:pPr>
              <w:pStyle w:val="Tabletext"/>
            </w:pPr>
            <w:r w:rsidRPr="006D0A43">
              <w:t>0</w:t>
            </w:r>
          </w:p>
        </w:tc>
        <w:tc>
          <w:tcPr>
            <w:tcW w:w="285" w:type="pct"/>
          </w:tcPr>
          <w:p w14:paraId="12B4B4E0" w14:textId="21322C1A" w:rsidR="0005564C" w:rsidRPr="00906398" w:rsidRDefault="0005564C" w:rsidP="001C292A">
            <w:pPr>
              <w:pStyle w:val="Tabletext"/>
            </w:pPr>
            <w:r w:rsidRPr="006D0A43">
              <w:t>0</w:t>
            </w:r>
          </w:p>
        </w:tc>
        <w:tc>
          <w:tcPr>
            <w:tcW w:w="285" w:type="pct"/>
          </w:tcPr>
          <w:p w14:paraId="398BA182" w14:textId="5620ADF9" w:rsidR="0005564C" w:rsidRPr="00906398" w:rsidRDefault="0005564C" w:rsidP="001C292A">
            <w:pPr>
              <w:pStyle w:val="Tabletext"/>
            </w:pPr>
            <w:r w:rsidRPr="006D0A43">
              <w:t>0</w:t>
            </w:r>
          </w:p>
        </w:tc>
        <w:tc>
          <w:tcPr>
            <w:tcW w:w="286" w:type="pct"/>
          </w:tcPr>
          <w:p w14:paraId="3CBFD18B" w14:textId="43ABACBA" w:rsidR="0005564C" w:rsidRPr="00906398" w:rsidRDefault="0005564C" w:rsidP="001C292A">
            <w:pPr>
              <w:pStyle w:val="Tabletext"/>
            </w:pPr>
            <w:r w:rsidRPr="006D0A43">
              <w:t>0</w:t>
            </w:r>
          </w:p>
        </w:tc>
        <w:tc>
          <w:tcPr>
            <w:tcW w:w="333" w:type="pct"/>
          </w:tcPr>
          <w:p w14:paraId="25D688C1" w14:textId="36DC1D8F" w:rsidR="0005564C" w:rsidRPr="00906398" w:rsidRDefault="0005564C" w:rsidP="001C292A">
            <w:pPr>
              <w:pStyle w:val="Tabletext"/>
            </w:pPr>
            <w:r w:rsidRPr="006D0A43">
              <w:t>0</w:t>
            </w:r>
          </w:p>
        </w:tc>
        <w:tc>
          <w:tcPr>
            <w:tcW w:w="285" w:type="pct"/>
          </w:tcPr>
          <w:p w14:paraId="324923FD" w14:textId="45BD9789" w:rsidR="0005564C" w:rsidRPr="00906398" w:rsidRDefault="0005564C" w:rsidP="001C292A">
            <w:pPr>
              <w:pStyle w:val="Tabletext"/>
            </w:pPr>
            <w:r w:rsidRPr="006D0A43">
              <w:t>0</w:t>
            </w:r>
          </w:p>
        </w:tc>
        <w:tc>
          <w:tcPr>
            <w:tcW w:w="285" w:type="pct"/>
          </w:tcPr>
          <w:p w14:paraId="3AF66C83" w14:textId="4E90B7E0" w:rsidR="0005564C" w:rsidRPr="00906398" w:rsidRDefault="0005564C" w:rsidP="001C292A">
            <w:pPr>
              <w:pStyle w:val="Tabletext"/>
            </w:pPr>
            <w:r w:rsidRPr="006D0A43">
              <w:t>0</w:t>
            </w:r>
          </w:p>
        </w:tc>
        <w:tc>
          <w:tcPr>
            <w:tcW w:w="199" w:type="pct"/>
          </w:tcPr>
          <w:p w14:paraId="1AADC1FF" w14:textId="77777777" w:rsidR="0005564C" w:rsidRPr="00906398" w:rsidRDefault="0005564C" w:rsidP="001C292A">
            <w:pPr>
              <w:pStyle w:val="Tabletext"/>
            </w:pPr>
            <w:r w:rsidRPr="00906398">
              <w:t>1</w:t>
            </w:r>
          </w:p>
        </w:tc>
      </w:tr>
      <w:tr w:rsidR="0005564C" w:rsidRPr="00906398" w14:paraId="65EF747E" w14:textId="77777777" w:rsidTr="00D5112E">
        <w:trPr>
          <w:trHeight w:val="70"/>
        </w:trPr>
        <w:tc>
          <w:tcPr>
            <w:tcW w:w="380" w:type="pct"/>
            <w:noWrap/>
          </w:tcPr>
          <w:p w14:paraId="46801AD3" w14:textId="77777777" w:rsidR="0005564C" w:rsidRPr="00906398" w:rsidRDefault="0005564C" w:rsidP="001C292A">
            <w:pPr>
              <w:pStyle w:val="Tabletext"/>
            </w:pPr>
            <w:r w:rsidRPr="00906398">
              <w:t>APS 2</w:t>
            </w:r>
          </w:p>
        </w:tc>
        <w:tc>
          <w:tcPr>
            <w:tcW w:w="292" w:type="pct"/>
            <w:noWrap/>
          </w:tcPr>
          <w:p w14:paraId="3B91ED57" w14:textId="77777777" w:rsidR="0005564C" w:rsidRPr="00906398" w:rsidRDefault="0005564C" w:rsidP="001C292A">
            <w:pPr>
              <w:pStyle w:val="Tabletext"/>
            </w:pPr>
            <w:r w:rsidRPr="00906398">
              <w:t>1</w:t>
            </w:r>
          </w:p>
        </w:tc>
        <w:tc>
          <w:tcPr>
            <w:tcW w:w="343" w:type="pct"/>
            <w:noWrap/>
          </w:tcPr>
          <w:p w14:paraId="684AF087" w14:textId="77777777" w:rsidR="0005564C" w:rsidRPr="00906398" w:rsidRDefault="0005564C" w:rsidP="001C292A">
            <w:pPr>
              <w:pStyle w:val="Tabletext"/>
            </w:pPr>
            <w:r w:rsidRPr="00906398">
              <w:t>0</w:t>
            </w:r>
          </w:p>
        </w:tc>
        <w:tc>
          <w:tcPr>
            <w:tcW w:w="316" w:type="pct"/>
            <w:noWrap/>
          </w:tcPr>
          <w:p w14:paraId="1DFA67A7" w14:textId="77777777" w:rsidR="0005564C" w:rsidRPr="00906398" w:rsidRDefault="0005564C" w:rsidP="001C292A">
            <w:pPr>
              <w:pStyle w:val="Tabletext"/>
            </w:pPr>
            <w:r w:rsidRPr="00906398">
              <w:t>1</w:t>
            </w:r>
          </w:p>
        </w:tc>
        <w:tc>
          <w:tcPr>
            <w:tcW w:w="285" w:type="pct"/>
            <w:noWrap/>
          </w:tcPr>
          <w:p w14:paraId="2A6727C5" w14:textId="49A9C7A7" w:rsidR="0005564C" w:rsidRPr="00906398" w:rsidRDefault="0005564C" w:rsidP="001C292A">
            <w:pPr>
              <w:pStyle w:val="Tabletext"/>
            </w:pPr>
            <w:r w:rsidRPr="004502D0">
              <w:t>0</w:t>
            </w:r>
          </w:p>
        </w:tc>
        <w:tc>
          <w:tcPr>
            <w:tcW w:w="285" w:type="pct"/>
            <w:noWrap/>
          </w:tcPr>
          <w:p w14:paraId="526D6996" w14:textId="4060549F" w:rsidR="0005564C" w:rsidRPr="00906398" w:rsidRDefault="0005564C" w:rsidP="001C292A">
            <w:pPr>
              <w:pStyle w:val="Tabletext"/>
            </w:pPr>
            <w:r w:rsidRPr="004502D0">
              <w:t>0</w:t>
            </w:r>
          </w:p>
        </w:tc>
        <w:tc>
          <w:tcPr>
            <w:tcW w:w="285" w:type="pct"/>
            <w:noWrap/>
          </w:tcPr>
          <w:p w14:paraId="4A788219" w14:textId="3CCB09A3" w:rsidR="0005564C" w:rsidRPr="00906398" w:rsidRDefault="0005564C" w:rsidP="001C292A">
            <w:pPr>
              <w:pStyle w:val="Tabletext"/>
            </w:pPr>
            <w:r w:rsidRPr="004502D0">
              <w:t>0</w:t>
            </w:r>
          </w:p>
        </w:tc>
        <w:tc>
          <w:tcPr>
            <w:tcW w:w="285" w:type="pct"/>
            <w:noWrap/>
          </w:tcPr>
          <w:p w14:paraId="0C23D46C" w14:textId="58D3BF84" w:rsidR="0005564C" w:rsidRPr="00906398" w:rsidRDefault="0005564C" w:rsidP="001C292A">
            <w:pPr>
              <w:pStyle w:val="Tabletext"/>
            </w:pPr>
            <w:r w:rsidRPr="004502D0">
              <w:t>0</w:t>
            </w:r>
          </w:p>
        </w:tc>
        <w:tc>
          <w:tcPr>
            <w:tcW w:w="286" w:type="pct"/>
            <w:noWrap/>
          </w:tcPr>
          <w:p w14:paraId="5598F6D2" w14:textId="6107733A" w:rsidR="0005564C" w:rsidRPr="00906398" w:rsidRDefault="0005564C" w:rsidP="001C292A">
            <w:pPr>
              <w:pStyle w:val="Tabletext"/>
            </w:pPr>
            <w:r w:rsidRPr="004502D0">
              <w:t>0</w:t>
            </w:r>
          </w:p>
        </w:tc>
        <w:tc>
          <w:tcPr>
            <w:tcW w:w="285" w:type="pct"/>
          </w:tcPr>
          <w:p w14:paraId="6841A9FB" w14:textId="231388BA" w:rsidR="0005564C" w:rsidRPr="00906398" w:rsidRDefault="0005564C" w:rsidP="001C292A">
            <w:pPr>
              <w:pStyle w:val="Tabletext"/>
            </w:pPr>
            <w:r w:rsidRPr="004502D0">
              <w:t>0</w:t>
            </w:r>
          </w:p>
        </w:tc>
        <w:tc>
          <w:tcPr>
            <w:tcW w:w="285" w:type="pct"/>
          </w:tcPr>
          <w:p w14:paraId="3A22FE44" w14:textId="71A88FFD" w:rsidR="0005564C" w:rsidRPr="00906398" w:rsidRDefault="0005564C" w:rsidP="001C292A">
            <w:pPr>
              <w:pStyle w:val="Tabletext"/>
            </w:pPr>
            <w:r w:rsidRPr="004502D0">
              <w:t>0</w:t>
            </w:r>
          </w:p>
        </w:tc>
        <w:tc>
          <w:tcPr>
            <w:tcW w:w="285" w:type="pct"/>
          </w:tcPr>
          <w:p w14:paraId="6B8148BF" w14:textId="671B629D" w:rsidR="0005564C" w:rsidRPr="00906398" w:rsidRDefault="0005564C" w:rsidP="001C292A">
            <w:pPr>
              <w:pStyle w:val="Tabletext"/>
            </w:pPr>
            <w:r w:rsidRPr="004502D0">
              <w:t>0</w:t>
            </w:r>
          </w:p>
        </w:tc>
        <w:tc>
          <w:tcPr>
            <w:tcW w:w="286" w:type="pct"/>
          </w:tcPr>
          <w:p w14:paraId="59D0C39E" w14:textId="2A4AF4D9" w:rsidR="0005564C" w:rsidRPr="00906398" w:rsidRDefault="0005564C" w:rsidP="001C292A">
            <w:pPr>
              <w:pStyle w:val="Tabletext"/>
            </w:pPr>
            <w:r w:rsidRPr="004502D0">
              <w:t>0</w:t>
            </w:r>
          </w:p>
        </w:tc>
        <w:tc>
          <w:tcPr>
            <w:tcW w:w="333" w:type="pct"/>
          </w:tcPr>
          <w:p w14:paraId="38ED6488" w14:textId="49352477" w:rsidR="0005564C" w:rsidRPr="00906398" w:rsidRDefault="0005564C" w:rsidP="001C292A">
            <w:pPr>
              <w:pStyle w:val="Tabletext"/>
            </w:pPr>
            <w:r w:rsidRPr="004502D0">
              <w:t>0</w:t>
            </w:r>
          </w:p>
        </w:tc>
        <w:tc>
          <w:tcPr>
            <w:tcW w:w="285" w:type="pct"/>
          </w:tcPr>
          <w:p w14:paraId="063690F9" w14:textId="1431CA16" w:rsidR="0005564C" w:rsidRPr="00906398" w:rsidRDefault="0005564C" w:rsidP="001C292A">
            <w:pPr>
              <w:pStyle w:val="Tabletext"/>
            </w:pPr>
            <w:r w:rsidRPr="004502D0">
              <w:t>0</w:t>
            </w:r>
          </w:p>
        </w:tc>
        <w:tc>
          <w:tcPr>
            <w:tcW w:w="285" w:type="pct"/>
          </w:tcPr>
          <w:p w14:paraId="76645295" w14:textId="24F913A3" w:rsidR="0005564C" w:rsidRPr="00906398" w:rsidRDefault="0005564C" w:rsidP="001C292A">
            <w:pPr>
              <w:pStyle w:val="Tabletext"/>
            </w:pPr>
            <w:r w:rsidRPr="004502D0">
              <w:t>0</w:t>
            </w:r>
          </w:p>
        </w:tc>
        <w:tc>
          <w:tcPr>
            <w:tcW w:w="199" w:type="pct"/>
          </w:tcPr>
          <w:p w14:paraId="01C10BD4" w14:textId="77777777" w:rsidR="0005564C" w:rsidRPr="00906398" w:rsidRDefault="0005564C" w:rsidP="001C292A">
            <w:pPr>
              <w:pStyle w:val="Tabletext"/>
            </w:pPr>
            <w:r w:rsidRPr="00906398">
              <w:t>1</w:t>
            </w:r>
          </w:p>
        </w:tc>
      </w:tr>
      <w:tr w:rsidR="0005564C" w:rsidRPr="00906398" w14:paraId="3E11CC84" w14:textId="77777777" w:rsidTr="00D5112E">
        <w:trPr>
          <w:trHeight w:val="70"/>
        </w:trPr>
        <w:tc>
          <w:tcPr>
            <w:tcW w:w="380" w:type="pct"/>
            <w:noWrap/>
          </w:tcPr>
          <w:p w14:paraId="2E54F39F" w14:textId="77777777" w:rsidR="0005564C" w:rsidRPr="00906398" w:rsidRDefault="0005564C" w:rsidP="001C292A">
            <w:pPr>
              <w:pStyle w:val="Tabletext"/>
            </w:pPr>
            <w:r w:rsidRPr="00906398">
              <w:t>APS 1</w:t>
            </w:r>
          </w:p>
        </w:tc>
        <w:tc>
          <w:tcPr>
            <w:tcW w:w="292" w:type="pct"/>
            <w:noWrap/>
          </w:tcPr>
          <w:p w14:paraId="0C12F02F" w14:textId="05DC35B1" w:rsidR="0005564C" w:rsidRPr="00906398" w:rsidRDefault="0005564C" w:rsidP="001C292A">
            <w:pPr>
              <w:pStyle w:val="Tabletext"/>
            </w:pPr>
            <w:r w:rsidRPr="00281832">
              <w:t>0</w:t>
            </w:r>
          </w:p>
        </w:tc>
        <w:tc>
          <w:tcPr>
            <w:tcW w:w="343" w:type="pct"/>
            <w:noWrap/>
          </w:tcPr>
          <w:p w14:paraId="4D94F13F" w14:textId="01012BD3" w:rsidR="0005564C" w:rsidRPr="00906398" w:rsidRDefault="0005564C" w:rsidP="001C292A">
            <w:pPr>
              <w:pStyle w:val="Tabletext"/>
            </w:pPr>
            <w:r w:rsidRPr="00281832">
              <w:t>0</w:t>
            </w:r>
          </w:p>
        </w:tc>
        <w:tc>
          <w:tcPr>
            <w:tcW w:w="316" w:type="pct"/>
            <w:noWrap/>
          </w:tcPr>
          <w:p w14:paraId="65F7E43D" w14:textId="4AD60717" w:rsidR="0005564C" w:rsidRPr="00906398" w:rsidRDefault="0005564C" w:rsidP="001C292A">
            <w:pPr>
              <w:pStyle w:val="Tabletext"/>
            </w:pPr>
            <w:r w:rsidRPr="00281832">
              <w:t>0</w:t>
            </w:r>
          </w:p>
        </w:tc>
        <w:tc>
          <w:tcPr>
            <w:tcW w:w="285" w:type="pct"/>
            <w:noWrap/>
          </w:tcPr>
          <w:p w14:paraId="71FBD6A4" w14:textId="5B71246F" w:rsidR="0005564C" w:rsidRPr="00906398" w:rsidRDefault="0005564C" w:rsidP="001C292A">
            <w:pPr>
              <w:pStyle w:val="Tabletext"/>
            </w:pPr>
            <w:r w:rsidRPr="00281832">
              <w:t>0</w:t>
            </w:r>
          </w:p>
        </w:tc>
        <w:tc>
          <w:tcPr>
            <w:tcW w:w="285" w:type="pct"/>
            <w:noWrap/>
          </w:tcPr>
          <w:p w14:paraId="656653A7" w14:textId="07240FB5" w:rsidR="0005564C" w:rsidRPr="00906398" w:rsidRDefault="0005564C" w:rsidP="001C292A">
            <w:pPr>
              <w:pStyle w:val="Tabletext"/>
            </w:pPr>
            <w:r w:rsidRPr="00281832">
              <w:t>0</w:t>
            </w:r>
          </w:p>
        </w:tc>
        <w:tc>
          <w:tcPr>
            <w:tcW w:w="285" w:type="pct"/>
            <w:noWrap/>
          </w:tcPr>
          <w:p w14:paraId="21A41419" w14:textId="4B98AA3F" w:rsidR="0005564C" w:rsidRPr="00906398" w:rsidRDefault="0005564C" w:rsidP="001C292A">
            <w:pPr>
              <w:pStyle w:val="Tabletext"/>
            </w:pPr>
            <w:r w:rsidRPr="00281832">
              <w:t>0</w:t>
            </w:r>
          </w:p>
        </w:tc>
        <w:tc>
          <w:tcPr>
            <w:tcW w:w="285" w:type="pct"/>
            <w:noWrap/>
          </w:tcPr>
          <w:p w14:paraId="2EA3C22C" w14:textId="26F654BF" w:rsidR="0005564C" w:rsidRPr="00906398" w:rsidRDefault="0005564C" w:rsidP="001C292A">
            <w:pPr>
              <w:pStyle w:val="Tabletext"/>
            </w:pPr>
            <w:r w:rsidRPr="00281832">
              <w:t>0</w:t>
            </w:r>
          </w:p>
        </w:tc>
        <w:tc>
          <w:tcPr>
            <w:tcW w:w="286" w:type="pct"/>
            <w:noWrap/>
          </w:tcPr>
          <w:p w14:paraId="5B5CE993" w14:textId="3C0A9F79" w:rsidR="0005564C" w:rsidRPr="00906398" w:rsidRDefault="0005564C" w:rsidP="001C292A">
            <w:pPr>
              <w:pStyle w:val="Tabletext"/>
            </w:pPr>
            <w:r w:rsidRPr="00281832">
              <w:t>0</w:t>
            </w:r>
          </w:p>
        </w:tc>
        <w:tc>
          <w:tcPr>
            <w:tcW w:w="285" w:type="pct"/>
          </w:tcPr>
          <w:p w14:paraId="16799335" w14:textId="2B292CA1" w:rsidR="0005564C" w:rsidRPr="00906398" w:rsidRDefault="0005564C" w:rsidP="001C292A">
            <w:pPr>
              <w:pStyle w:val="Tabletext"/>
            </w:pPr>
            <w:r w:rsidRPr="00281832">
              <w:t>0</w:t>
            </w:r>
          </w:p>
        </w:tc>
        <w:tc>
          <w:tcPr>
            <w:tcW w:w="285" w:type="pct"/>
          </w:tcPr>
          <w:p w14:paraId="511113D2" w14:textId="0DB97121" w:rsidR="0005564C" w:rsidRPr="00906398" w:rsidRDefault="0005564C" w:rsidP="001C292A">
            <w:pPr>
              <w:pStyle w:val="Tabletext"/>
            </w:pPr>
            <w:r w:rsidRPr="00281832">
              <w:t>0</w:t>
            </w:r>
          </w:p>
        </w:tc>
        <w:tc>
          <w:tcPr>
            <w:tcW w:w="285" w:type="pct"/>
          </w:tcPr>
          <w:p w14:paraId="173248A4" w14:textId="0B0CA7ED" w:rsidR="0005564C" w:rsidRPr="00906398" w:rsidRDefault="0005564C" w:rsidP="001C292A">
            <w:pPr>
              <w:pStyle w:val="Tabletext"/>
            </w:pPr>
            <w:r w:rsidRPr="00281832">
              <w:t>0</w:t>
            </w:r>
          </w:p>
        </w:tc>
        <w:tc>
          <w:tcPr>
            <w:tcW w:w="286" w:type="pct"/>
          </w:tcPr>
          <w:p w14:paraId="7F197DE3" w14:textId="41ABEBD5" w:rsidR="0005564C" w:rsidRPr="00906398" w:rsidRDefault="0005564C" w:rsidP="001C292A">
            <w:pPr>
              <w:pStyle w:val="Tabletext"/>
            </w:pPr>
            <w:r w:rsidRPr="00281832">
              <w:t>0</w:t>
            </w:r>
          </w:p>
        </w:tc>
        <w:tc>
          <w:tcPr>
            <w:tcW w:w="333" w:type="pct"/>
          </w:tcPr>
          <w:p w14:paraId="0FFF6428" w14:textId="70EECB91" w:rsidR="0005564C" w:rsidRPr="00906398" w:rsidRDefault="0005564C" w:rsidP="001C292A">
            <w:pPr>
              <w:pStyle w:val="Tabletext"/>
            </w:pPr>
            <w:r w:rsidRPr="00281832">
              <w:t>0</w:t>
            </w:r>
          </w:p>
        </w:tc>
        <w:tc>
          <w:tcPr>
            <w:tcW w:w="285" w:type="pct"/>
          </w:tcPr>
          <w:p w14:paraId="53B1FB37" w14:textId="06A2AE15" w:rsidR="0005564C" w:rsidRPr="00906398" w:rsidRDefault="0005564C" w:rsidP="001C292A">
            <w:pPr>
              <w:pStyle w:val="Tabletext"/>
            </w:pPr>
            <w:r w:rsidRPr="00281832">
              <w:t>0</w:t>
            </w:r>
          </w:p>
        </w:tc>
        <w:tc>
          <w:tcPr>
            <w:tcW w:w="285" w:type="pct"/>
          </w:tcPr>
          <w:p w14:paraId="6DFF5F05" w14:textId="6A818444" w:rsidR="0005564C" w:rsidRPr="00906398" w:rsidRDefault="0005564C" w:rsidP="001C292A">
            <w:pPr>
              <w:pStyle w:val="Tabletext"/>
            </w:pPr>
            <w:r w:rsidRPr="00281832">
              <w:t>0</w:t>
            </w:r>
          </w:p>
        </w:tc>
        <w:tc>
          <w:tcPr>
            <w:tcW w:w="199" w:type="pct"/>
          </w:tcPr>
          <w:p w14:paraId="78ED2E2F" w14:textId="5CD634E3" w:rsidR="0005564C" w:rsidRPr="00906398" w:rsidRDefault="0099239F" w:rsidP="001C292A">
            <w:pPr>
              <w:pStyle w:val="Tabletext"/>
            </w:pPr>
            <w:r>
              <w:t>0</w:t>
            </w:r>
          </w:p>
        </w:tc>
      </w:tr>
      <w:tr w:rsidR="0005564C" w:rsidRPr="00906398" w14:paraId="6C593CA7" w14:textId="77777777" w:rsidTr="00D5112E">
        <w:trPr>
          <w:trHeight w:val="70"/>
        </w:trPr>
        <w:tc>
          <w:tcPr>
            <w:tcW w:w="380" w:type="pct"/>
            <w:noWrap/>
          </w:tcPr>
          <w:p w14:paraId="4BDFBF24" w14:textId="77777777" w:rsidR="0005564C" w:rsidRPr="00906398" w:rsidRDefault="0005564C" w:rsidP="001C292A">
            <w:pPr>
              <w:pStyle w:val="Tabletext"/>
            </w:pPr>
            <w:r w:rsidRPr="00906398">
              <w:t xml:space="preserve">Other </w:t>
            </w:r>
          </w:p>
        </w:tc>
        <w:tc>
          <w:tcPr>
            <w:tcW w:w="292" w:type="pct"/>
            <w:noWrap/>
          </w:tcPr>
          <w:p w14:paraId="61B4A417" w14:textId="77777777" w:rsidR="0005564C" w:rsidRPr="00906398" w:rsidRDefault="0005564C" w:rsidP="001C292A">
            <w:pPr>
              <w:pStyle w:val="Tabletext"/>
            </w:pPr>
            <w:r w:rsidRPr="00906398">
              <w:t>3</w:t>
            </w:r>
          </w:p>
        </w:tc>
        <w:tc>
          <w:tcPr>
            <w:tcW w:w="343" w:type="pct"/>
            <w:noWrap/>
          </w:tcPr>
          <w:p w14:paraId="6A07E24A" w14:textId="77777777" w:rsidR="0005564C" w:rsidRPr="00906398" w:rsidRDefault="0005564C" w:rsidP="001C292A">
            <w:pPr>
              <w:pStyle w:val="Tabletext"/>
            </w:pPr>
            <w:r w:rsidRPr="00906398">
              <w:t>0</w:t>
            </w:r>
          </w:p>
        </w:tc>
        <w:tc>
          <w:tcPr>
            <w:tcW w:w="316" w:type="pct"/>
            <w:noWrap/>
          </w:tcPr>
          <w:p w14:paraId="4B812C37" w14:textId="77777777" w:rsidR="0005564C" w:rsidRPr="00906398" w:rsidRDefault="0005564C" w:rsidP="001C292A">
            <w:pPr>
              <w:pStyle w:val="Tabletext"/>
            </w:pPr>
            <w:r w:rsidRPr="00906398">
              <w:t>3</w:t>
            </w:r>
          </w:p>
        </w:tc>
        <w:tc>
          <w:tcPr>
            <w:tcW w:w="285" w:type="pct"/>
            <w:noWrap/>
          </w:tcPr>
          <w:p w14:paraId="358A1312" w14:textId="77777777" w:rsidR="0005564C" w:rsidRPr="00906398" w:rsidRDefault="0005564C" w:rsidP="001C292A">
            <w:pPr>
              <w:pStyle w:val="Tabletext"/>
            </w:pPr>
            <w:r w:rsidRPr="00906398">
              <w:t>3</w:t>
            </w:r>
          </w:p>
        </w:tc>
        <w:tc>
          <w:tcPr>
            <w:tcW w:w="285" w:type="pct"/>
            <w:noWrap/>
          </w:tcPr>
          <w:p w14:paraId="0D0A7242" w14:textId="77777777" w:rsidR="0005564C" w:rsidRPr="00906398" w:rsidRDefault="0005564C" w:rsidP="001C292A">
            <w:pPr>
              <w:pStyle w:val="Tabletext"/>
            </w:pPr>
            <w:r w:rsidRPr="00906398">
              <w:t>1</w:t>
            </w:r>
          </w:p>
        </w:tc>
        <w:tc>
          <w:tcPr>
            <w:tcW w:w="285" w:type="pct"/>
            <w:noWrap/>
          </w:tcPr>
          <w:p w14:paraId="64CE03D9" w14:textId="77777777" w:rsidR="0005564C" w:rsidRPr="00906398" w:rsidRDefault="0005564C" w:rsidP="001C292A">
            <w:pPr>
              <w:pStyle w:val="Tabletext"/>
            </w:pPr>
            <w:r w:rsidRPr="00906398">
              <w:t>4</w:t>
            </w:r>
          </w:p>
        </w:tc>
        <w:tc>
          <w:tcPr>
            <w:tcW w:w="285" w:type="pct"/>
            <w:noWrap/>
          </w:tcPr>
          <w:p w14:paraId="4E768CAC" w14:textId="740FC182" w:rsidR="0005564C" w:rsidRPr="00906398" w:rsidRDefault="0005564C" w:rsidP="001C292A">
            <w:pPr>
              <w:pStyle w:val="Tabletext"/>
            </w:pPr>
            <w:r w:rsidRPr="00D571F5">
              <w:t>0</w:t>
            </w:r>
          </w:p>
        </w:tc>
        <w:tc>
          <w:tcPr>
            <w:tcW w:w="286" w:type="pct"/>
            <w:noWrap/>
          </w:tcPr>
          <w:p w14:paraId="34FF9174" w14:textId="076F5813" w:rsidR="0005564C" w:rsidRPr="00906398" w:rsidRDefault="0005564C" w:rsidP="001C292A">
            <w:pPr>
              <w:pStyle w:val="Tabletext"/>
            </w:pPr>
            <w:r w:rsidRPr="00D571F5">
              <w:t>0</w:t>
            </w:r>
          </w:p>
        </w:tc>
        <w:tc>
          <w:tcPr>
            <w:tcW w:w="285" w:type="pct"/>
          </w:tcPr>
          <w:p w14:paraId="4B7BE95B" w14:textId="735D12D8" w:rsidR="0005564C" w:rsidRPr="00906398" w:rsidRDefault="0005564C" w:rsidP="001C292A">
            <w:pPr>
              <w:pStyle w:val="Tabletext"/>
            </w:pPr>
            <w:r w:rsidRPr="00D571F5">
              <w:t>0</w:t>
            </w:r>
          </w:p>
        </w:tc>
        <w:tc>
          <w:tcPr>
            <w:tcW w:w="285" w:type="pct"/>
          </w:tcPr>
          <w:p w14:paraId="6BB41635" w14:textId="6D1895A4" w:rsidR="0005564C" w:rsidRPr="00906398" w:rsidRDefault="0005564C" w:rsidP="001C292A">
            <w:pPr>
              <w:pStyle w:val="Tabletext"/>
            </w:pPr>
            <w:r w:rsidRPr="00D571F5">
              <w:t>0</w:t>
            </w:r>
          </w:p>
        </w:tc>
        <w:tc>
          <w:tcPr>
            <w:tcW w:w="285" w:type="pct"/>
          </w:tcPr>
          <w:p w14:paraId="76C4DA66" w14:textId="05614970" w:rsidR="0005564C" w:rsidRPr="00906398" w:rsidRDefault="0005564C" w:rsidP="001C292A">
            <w:pPr>
              <w:pStyle w:val="Tabletext"/>
            </w:pPr>
            <w:r w:rsidRPr="00D571F5">
              <w:t>0</w:t>
            </w:r>
          </w:p>
        </w:tc>
        <w:tc>
          <w:tcPr>
            <w:tcW w:w="286" w:type="pct"/>
          </w:tcPr>
          <w:p w14:paraId="78FB71AA" w14:textId="59670F32" w:rsidR="0005564C" w:rsidRPr="00906398" w:rsidRDefault="0005564C" w:rsidP="001C292A">
            <w:pPr>
              <w:pStyle w:val="Tabletext"/>
            </w:pPr>
            <w:r w:rsidRPr="00D571F5">
              <w:t>0</w:t>
            </w:r>
          </w:p>
        </w:tc>
        <w:tc>
          <w:tcPr>
            <w:tcW w:w="333" w:type="pct"/>
          </w:tcPr>
          <w:p w14:paraId="61447546" w14:textId="6FE920A2" w:rsidR="0005564C" w:rsidRPr="00906398" w:rsidRDefault="0005564C" w:rsidP="001C292A">
            <w:pPr>
              <w:pStyle w:val="Tabletext"/>
            </w:pPr>
            <w:r w:rsidRPr="00D571F5">
              <w:t>0</w:t>
            </w:r>
          </w:p>
        </w:tc>
        <w:tc>
          <w:tcPr>
            <w:tcW w:w="285" w:type="pct"/>
          </w:tcPr>
          <w:p w14:paraId="1A53FBA3" w14:textId="5A29FD47" w:rsidR="0005564C" w:rsidRPr="00906398" w:rsidRDefault="0005564C" w:rsidP="001C292A">
            <w:pPr>
              <w:pStyle w:val="Tabletext"/>
            </w:pPr>
            <w:r w:rsidRPr="00D571F5">
              <w:t>0</w:t>
            </w:r>
          </w:p>
        </w:tc>
        <w:tc>
          <w:tcPr>
            <w:tcW w:w="285" w:type="pct"/>
          </w:tcPr>
          <w:p w14:paraId="22E963B3" w14:textId="7FB6A718" w:rsidR="0005564C" w:rsidRPr="00906398" w:rsidRDefault="0005564C" w:rsidP="001C292A">
            <w:pPr>
              <w:pStyle w:val="Tabletext"/>
            </w:pPr>
            <w:r w:rsidRPr="00D571F5">
              <w:t>0</w:t>
            </w:r>
          </w:p>
        </w:tc>
        <w:tc>
          <w:tcPr>
            <w:tcW w:w="199" w:type="pct"/>
          </w:tcPr>
          <w:p w14:paraId="6EA28871" w14:textId="77777777" w:rsidR="0005564C" w:rsidRPr="00906398" w:rsidRDefault="0005564C" w:rsidP="001C292A">
            <w:pPr>
              <w:pStyle w:val="Tabletext"/>
            </w:pPr>
            <w:r w:rsidRPr="00906398">
              <w:t>7</w:t>
            </w:r>
          </w:p>
        </w:tc>
      </w:tr>
      <w:tr w:rsidR="0005564C" w:rsidRPr="00906398" w14:paraId="655044D2" w14:textId="77777777" w:rsidTr="00D5112E">
        <w:trPr>
          <w:trHeight w:val="70"/>
        </w:trPr>
        <w:tc>
          <w:tcPr>
            <w:tcW w:w="380" w:type="pct"/>
            <w:noWrap/>
          </w:tcPr>
          <w:p w14:paraId="3678B832" w14:textId="77777777" w:rsidR="0005564C" w:rsidRPr="00906398" w:rsidRDefault="0005564C" w:rsidP="001C292A">
            <w:pPr>
              <w:pStyle w:val="Tabletextstrong"/>
            </w:pPr>
            <w:r w:rsidRPr="00906398">
              <w:t>Total</w:t>
            </w:r>
          </w:p>
        </w:tc>
        <w:tc>
          <w:tcPr>
            <w:tcW w:w="292" w:type="pct"/>
            <w:noWrap/>
          </w:tcPr>
          <w:p w14:paraId="503F34CC" w14:textId="77777777" w:rsidR="0005564C" w:rsidRPr="00906398" w:rsidRDefault="0005564C" w:rsidP="001C292A">
            <w:pPr>
              <w:pStyle w:val="Tabletextstrong"/>
            </w:pPr>
            <w:r w:rsidRPr="00906398">
              <w:t>66</w:t>
            </w:r>
          </w:p>
        </w:tc>
        <w:tc>
          <w:tcPr>
            <w:tcW w:w="343" w:type="pct"/>
            <w:noWrap/>
          </w:tcPr>
          <w:p w14:paraId="23D95FC3" w14:textId="77777777" w:rsidR="0005564C" w:rsidRPr="00906398" w:rsidRDefault="0005564C" w:rsidP="001C292A">
            <w:pPr>
              <w:pStyle w:val="Tabletextstrong"/>
            </w:pPr>
            <w:r w:rsidRPr="00906398">
              <w:t>3</w:t>
            </w:r>
          </w:p>
        </w:tc>
        <w:tc>
          <w:tcPr>
            <w:tcW w:w="316" w:type="pct"/>
            <w:noWrap/>
          </w:tcPr>
          <w:p w14:paraId="653B73A9" w14:textId="77777777" w:rsidR="0005564C" w:rsidRPr="00906398" w:rsidRDefault="0005564C" w:rsidP="001C292A">
            <w:pPr>
              <w:pStyle w:val="Tabletextstrong"/>
            </w:pPr>
            <w:r w:rsidRPr="00906398">
              <w:t>69</w:t>
            </w:r>
          </w:p>
        </w:tc>
        <w:tc>
          <w:tcPr>
            <w:tcW w:w="285" w:type="pct"/>
            <w:noWrap/>
          </w:tcPr>
          <w:p w14:paraId="34D10099" w14:textId="77777777" w:rsidR="0005564C" w:rsidRPr="00906398" w:rsidRDefault="0005564C" w:rsidP="001C292A">
            <w:pPr>
              <w:pStyle w:val="Tabletextstrong"/>
            </w:pPr>
            <w:r w:rsidRPr="00906398">
              <w:t>158</w:t>
            </w:r>
          </w:p>
        </w:tc>
        <w:tc>
          <w:tcPr>
            <w:tcW w:w="285" w:type="pct"/>
            <w:noWrap/>
          </w:tcPr>
          <w:p w14:paraId="5110BE21" w14:textId="77777777" w:rsidR="0005564C" w:rsidRPr="00906398" w:rsidRDefault="0005564C" w:rsidP="001C292A">
            <w:pPr>
              <w:pStyle w:val="Tabletextstrong"/>
            </w:pPr>
            <w:r w:rsidRPr="00906398">
              <w:t>34</w:t>
            </w:r>
          </w:p>
        </w:tc>
        <w:tc>
          <w:tcPr>
            <w:tcW w:w="285" w:type="pct"/>
            <w:noWrap/>
          </w:tcPr>
          <w:p w14:paraId="0A5ADBF2" w14:textId="77777777" w:rsidR="0005564C" w:rsidRPr="00906398" w:rsidRDefault="0005564C" w:rsidP="001C292A">
            <w:pPr>
              <w:pStyle w:val="Tabletextstrong"/>
            </w:pPr>
            <w:r w:rsidRPr="00906398">
              <w:t>192</w:t>
            </w:r>
          </w:p>
        </w:tc>
        <w:tc>
          <w:tcPr>
            <w:tcW w:w="285" w:type="pct"/>
            <w:noWrap/>
          </w:tcPr>
          <w:p w14:paraId="5AB4923A" w14:textId="77777777" w:rsidR="0005564C" w:rsidRPr="00906398" w:rsidRDefault="0005564C" w:rsidP="001C292A">
            <w:pPr>
              <w:pStyle w:val="Tabletextstrong"/>
            </w:pPr>
            <w:r w:rsidRPr="00906398">
              <w:t>1</w:t>
            </w:r>
          </w:p>
        </w:tc>
        <w:tc>
          <w:tcPr>
            <w:tcW w:w="286" w:type="pct"/>
            <w:noWrap/>
          </w:tcPr>
          <w:p w14:paraId="5C5AA791" w14:textId="77777777" w:rsidR="0005564C" w:rsidRPr="00906398" w:rsidRDefault="0005564C" w:rsidP="001C292A">
            <w:pPr>
              <w:pStyle w:val="Tabletextstrong"/>
            </w:pPr>
            <w:r w:rsidRPr="00906398">
              <w:t>0</w:t>
            </w:r>
          </w:p>
        </w:tc>
        <w:tc>
          <w:tcPr>
            <w:tcW w:w="285" w:type="pct"/>
          </w:tcPr>
          <w:p w14:paraId="1CDB401E" w14:textId="77777777" w:rsidR="0005564C" w:rsidRPr="00906398" w:rsidRDefault="0005564C" w:rsidP="001C292A">
            <w:pPr>
              <w:pStyle w:val="Tabletextstrong"/>
            </w:pPr>
            <w:r w:rsidRPr="00906398">
              <w:t>1</w:t>
            </w:r>
          </w:p>
        </w:tc>
        <w:tc>
          <w:tcPr>
            <w:tcW w:w="285" w:type="pct"/>
          </w:tcPr>
          <w:p w14:paraId="22377B98" w14:textId="55C33BF1" w:rsidR="0005564C" w:rsidRPr="00906398" w:rsidRDefault="0005564C" w:rsidP="001C292A">
            <w:pPr>
              <w:pStyle w:val="Tabletextstrong"/>
            </w:pPr>
            <w:r w:rsidRPr="00BC6754">
              <w:t>0</w:t>
            </w:r>
          </w:p>
        </w:tc>
        <w:tc>
          <w:tcPr>
            <w:tcW w:w="285" w:type="pct"/>
          </w:tcPr>
          <w:p w14:paraId="458D2EA4" w14:textId="40DD5FAE" w:rsidR="0005564C" w:rsidRPr="00906398" w:rsidRDefault="0005564C" w:rsidP="001C292A">
            <w:pPr>
              <w:pStyle w:val="Tabletextstrong"/>
            </w:pPr>
            <w:r w:rsidRPr="00BC6754">
              <w:t>0</w:t>
            </w:r>
          </w:p>
        </w:tc>
        <w:tc>
          <w:tcPr>
            <w:tcW w:w="286" w:type="pct"/>
          </w:tcPr>
          <w:p w14:paraId="54431ACD" w14:textId="7A3CF7F5" w:rsidR="0005564C" w:rsidRPr="00906398" w:rsidRDefault="0005564C" w:rsidP="001C292A">
            <w:pPr>
              <w:pStyle w:val="Tabletextstrong"/>
            </w:pPr>
            <w:r w:rsidRPr="00BC6754">
              <w:t>0</w:t>
            </w:r>
          </w:p>
        </w:tc>
        <w:tc>
          <w:tcPr>
            <w:tcW w:w="333" w:type="pct"/>
          </w:tcPr>
          <w:p w14:paraId="2D68006B" w14:textId="1FD26C3F" w:rsidR="0005564C" w:rsidRPr="00906398" w:rsidRDefault="0005564C" w:rsidP="001C292A">
            <w:pPr>
              <w:pStyle w:val="Tabletextstrong"/>
            </w:pPr>
            <w:r w:rsidRPr="00BC6754">
              <w:t>0</w:t>
            </w:r>
          </w:p>
        </w:tc>
        <w:tc>
          <w:tcPr>
            <w:tcW w:w="285" w:type="pct"/>
          </w:tcPr>
          <w:p w14:paraId="09E4C977" w14:textId="26D2318D" w:rsidR="0005564C" w:rsidRPr="00906398" w:rsidRDefault="0005564C" w:rsidP="001C292A">
            <w:pPr>
              <w:pStyle w:val="Tabletextstrong"/>
            </w:pPr>
            <w:r w:rsidRPr="00BC6754">
              <w:t>0</w:t>
            </w:r>
          </w:p>
        </w:tc>
        <w:tc>
          <w:tcPr>
            <w:tcW w:w="285" w:type="pct"/>
          </w:tcPr>
          <w:p w14:paraId="29117D60" w14:textId="38944E5C" w:rsidR="0005564C" w:rsidRPr="00906398" w:rsidRDefault="0005564C" w:rsidP="001C292A">
            <w:pPr>
              <w:pStyle w:val="Tabletextstrong"/>
            </w:pPr>
            <w:r w:rsidRPr="00BC6754">
              <w:t>0</w:t>
            </w:r>
          </w:p>
        </w:tc>
        <w:tc>
          <w:tcPr>
            <w:tcW w:w="199" w:type="pct"/>
          </w:tcPr>
          <w:p w14:paraId="1F03869F" w14:textId="77777777" w:rsidR="0005564C" w:rsidRPr="00906398" w:rsidRDefault="0005564C" w:rsidP="001C292A">
            <w:pPr>
              <w:pStyle w:val="Tabletextstrong"/>
            </w:pPr>
            <w:r w:rsidRPr="00906398">
              <w:t>262</w:t>
            </w:r>
          </w:p>
        </w:tc>
      </w:tr>
    </w:tbl>
    <w:p w14:paraId="59F6BA11" w14:textId="77777777" w:rsidR="008B3C2D" w:rsidRPr="00825070" w:rsidRDefault="008B3C2D" w:rsidP="00334529">
      <w:pPr>
        <w:pStyle w:val="BodyText"/>
      </w:pPr>
      <w:r w:rsidRPr="008B3C2D">
        <w:br w:type="page"/>
      </w:r>
    </w:p>
    <w:p w14:paraId="536D1BEE" w14:textId="06C65AD2" w:rsidR="00E970ED" w:rsidRPr="00B346AE" w:rsidRDefault="00E970ED" w:rsidP="00105297">
      <w:pPr>
        <w:pStyle w:val="Tabletitle"/>
      </w:pPr>
      <w:r w:rsidRPr="00D52354">
        <w:rPr>
          <w:rStyle w:val="IntenseEmphasis"/>
        </w:rPr>
        <w:lastRenderedPageBreak/>
        <w:t>Public Service Act 1999</w:t>
      </w:r>
      <w:r w:rsidRPr="00B346AE">
        <w:t xml:space="preserve"> Non-</w:t>
      </w:r>
      <w:r w:rsidR="0086418D">
        <w:t>o</w:t>
      </w:r>
      <w:r w:rsidRPr="005A730E">
        <w:t xml:space="preserve">ngoing </w:t>
      </w:r>
      <w:r w:rsidR="0086418D">
        <w:t>e</w:t>
      </w:r>
      <w:r w:rsidRPr="005A730E">
        <w:t>mployees</w:t>
      </w:r>
    </w:p>
    <w:tbl>
      <w:tblPr>
        <w:tblStyle w:val="CDCTable1"/>
        <w:tblW w:w="16053" w:type="dxa"/>
        <w:tblInd w:w="-108" w:type="dxa"/>
        <w:tblLayout w:type="fixed"/>
        <w:tblLook w:val="04A0" w:firstRow="1" w:lastRow="0" w:firstColumn="1" w:lastColumn="0" w:noHBand="0" w:noVBand="1"/>
      </w:tblPr>
      <w:tblGrid>
        <w:gridCol w:w="1282"/>
        <w:gridCol w:w="923"/>
        <w:gridCol w:w="923"/>
        <w:gridCol w:w="923"/>
        <w:gridCol w:w="923"/>
        <w:gridCol w:w="923"/>
        <w:gridCol w:w="924"/>
        <w:gridCol w:w="923"/>
        <w:gridCol w:w="923"/>
        <w:gridCol w:w="923"/>
        <w:gridCol w:w="923"/>
        <w:gridCol w:w="924"/>
        <w:gridCol w:w="923"/>
        <w:gridCol w:w="923"/>
        <w:gridCol w:w="923"/>
        <w:gridCol w:w="923"/>
        <w:gridCol w:w="924"/>
      </w:tblGrid>
      <w:tr w:rsidR="00E970ED" w:rsidRPr="00D5112E" w14:paraId="210AFD59" w14:textId="77777777" w:rsidTr="00D5112E">
        <w:trPr>
          <w:cnfStyle w:val="100000000000" w:firstRow="1" w:lastRow="0" w:firstColumn="0" w:lastColumn="0" w:oddVBand="0" w:evenVBand="0" w:oddHBand="0" w:evenHBand="0" w:firstRowFirstColumn="0" w:firstRowLastColumn="0" w:lastRowFirstColumn="0" w:lastRowLastColumn="0"/>
          <w:trHeight w:val="853"/>
        </w:trPr>
        <w:tc>
          <w:tcPr>
            <w:cnfStyle w:val="001000000000" w:firstRow="0" w:lastRow="0" w:firstColumn="1" w:lastColumn="0" w:oddVBand="0" w:evenVBand="0" w:oddHBand="0" w:evenHBand="0" w:firstRowFirstColumn="0" w:firstRowLastColumn="0" w:lastRowFirstColumn="0" w:lastRowLastColumn="0"/>
            <w:tcW w:w="1282" w:type="dxa"/>
            <w:noWrap/>
            <w:hideMark/>
          </w:tcPr>
          <w:p w14:paraId="1BD56C07" w14:textId="77777777" w:rsidR="00E970ED" w:rsidRPr="00D5112E" w:rsidRDefault="00E970ED" w:rsidP="00D5112E">
            <w:pPr>
              <w:pStyle w:val="Tableheaderrowwhite"/>
            </w:pPr>
            <w:r w:rsidRPr="00D5112E">
              <w:t>Classification</w:t>
            </w:r>
          </w:p>
        </w:tc>
        <w:tc>
          <w:tcPr>
            <w:tcW w:w="923" w:type="dxa"/>
            <w:noWrap/>
            <w:hideMark/>
          </w:tcPr>
          <w:p w14:paraId="659E17F7" w14:textId="0E7C4881" w:rsidR="00E970ED" w:rsidRPr="00D5112E" w:rsidRDefault="00E970ED" w:rsidP="00D5112E">
            <w:pPr>
              <w:pStyle w:val="Tableheaderrowwhite"/>
              <w:cnfStyle w:val="100000000000" w:firstRow="1" w:lastRow="0" w:firstColumn="0" w:lastColumn="0" w:oddVBand="0" w:evenVBand="0" w:oddHBand="0" w:evenHBand="0" w:firstRowFirstColumn="0" w:firstRowLastColumn="0" w:lastRowFirstColumn="0" w:lastRowLastColumn="0"/>
            </w:pPr>
            <w:proofErr w:type="gramStart"/>
            <w:r w:rsidRPr="00D5112E">
              <w:t>Man</w:t>
            </w:r>
            <w:proofErr w:type="gramEnd"/>
            <w:r w:rsidR="00AD16E9" w:rsidRPr="00D5112E">
              <w:t xml:space="preserve"> or</w:t>
            </w:r>
            <w:r w:rsidR="00D5112E" w:rsidRPr="00D5112E">
              <w:t xml:space="preserve"> </w:t>
            </w:r>
            <w:r w:rsidRPr="00D5112E">
              <w:t>Male</w:t>
            </w:r>
          </w:p>
        </w:tc>
        <w:tc>
          <w:tcPr>
            <w:tcW w:w="923" w:type="dxa"/>
          </w:tcPr>
          <w:p w14:paraId="7D0A4D3F" w14:textId="534537D1" w:rsidR="00E970ED" w:rsidRPr="00D5112E" w:rsidRDefault="00E970ED" w:rsidP="00D5112E">
            <w:pPr>
              <w:pStyle w:val="Tableheaderrowwhite"/>
              <w:cnfStyle w:val="100000000000" w:firstRow="1" w:lastRow="0" w:firstColumn="0" w:lastColumn="0" w:oddVBand="0" w:evenVBand="0" w:oddHBand="0" w:evenHBand="0" w:firstRowFirstColumn="0" w:firstRowLastColumn="0" w:lastRowFirstColumn="0" w:lastRowLastColumn="0"/>
            </w:pPr>
            <w:proofErr w:type="gramStart"/>
            <w:r w:rsidRPr="00D5112E">
              <w:t>Man</w:t>
            </w:r>
            <w:proofErr w:type="gramEnd"/>
            <w:r w:rsidR="00AD16E9" w:rsidRPr="00D5112E">
              <w:t xml:space="preserve"> or</w:t>
            </w:r>
            <w:r w:rsidR="00D5112E" w:rsidRPr="00D5112E">
              <w:t xml:space="preserve"> </w:t>
            </w:r>
            <w:r w:rsidRPr="00D5112E">
              <w:t>Male</w:t>
            </w:r>
          </w:p>
        </w:tc>
        <w:tc>
          <w:tcPr>
            <w:tcW w:w="923" w:type="dxa"/>
          </w:tcPr>
          <w:p w14:paraId="0F426705" w14:textId="77B44677" w:rsidR="00E970ED" w:rsidRPr="00D5112E" w:rsidRDefault="00E970ED" w:rsidP="00D5112E">
            <w:pPr>
              <w:pStyle w:val="Tableheaderrowwhite"/>
              <w:cnfStyle w:val="100000000000" w:firstRow="1" w:lastRow="0" w:firstColumn="0" w:lastColumn="0" w:oddVBand="0" w:evenVBand="0" w:oddHBand="0" w:evenHBand="0" w:firstRowFirstColumn="0" w:firstRowLastColumn="0" w:lastRowFirstColumn="0" w:lastRowLastColumn="0"/>
            </w:pPr>
            <w:proofErr w:type="gramStart"/>
            <w:r w:rsidRPr="00D5112E">
              <w:t>Man</w:t>
            </w:r>
            <w:proofErr w:type="gramEnd"/>
            <w:r w:rsidR="00AD16E9" w:rsidRPr="00D5112E">
              <w:t xml:space="preserve"> or</w:t>
            </w:r>
            <w:r w:rsidR="00D5112E" w:rsidRPr="00D5112E">
              <w:t xml:space="preserve"> </w:t>
            </w:r>
            <w:r w:rsidRPr="00D5112E">
              <w:t>Male</w:t>
            </w:r>
          </w:p>
        </w:tc>
        <w:tc>
          <w:tcPr>
            <w:tcW w:w="923" w:type="dxa"/>
            <w:noWrap/>
            <w:hideMark/>
          </w:tcPr>
          <w:p w14:paraId="0176EB7C" w14:textId="1998B32F" w:rsidR="00E970ED" w:rsidRPr="00D5112E" w:rsidRDefault="00E970ED" w:rsidP="00D5112E">
            <w:pPr>
              <w:pStyle w:val="Tableheaderrowwhite"/>
              <w:cnfStyle w:val="100000000000" w:firstRow="1" w:lastRow="0" w:firstColumn="0" w:lastColumn="0" w:oddVBand="0" w:evenVBand="0" w:oddHBand="0" w:evenHBand="0" w:firstRowFirstColumn="0" w:firstRowLastColumn="0" w:lastRowFirstColumn="0" w:lastRowLastColumn="0"/>
            </w:pPr>
            <w:r w:rsidRPr="00D5112E">
              <w:t>Woman</w:t>
            </w:r>
            <w:r w:rsidR="00AD16E9" w:rsidRPr="00D5112E">
              <w:t xml:space="preserve"> or</w:t>
            </w:r>
            <w:r w:rsidR="00D5112E" w:rsidRPr="00D5112E">
              <w:t xml:space="preserve"> </w:t>
            </w:r>
            <w:r w:rsidRPr="00D5112E">
              <w:t>Female</w:t>
            </w:r>
          </w:p>
        </w:tc>
        <w:tc>
          <w:tcPr>
            <w:tcW w:w="923" w:type="dxa"/>
          </w:tcPr>
          <w:p w14:paraId="4A349E28" w14:textId="5729FF45" w:rsidR="00E970ED" w:rsidRPr="00D5112E" w:rsidRDefault="00E970ED" w:rsidP="00D5112E">
            <w:pPr>
              <w:pStyle w:val="Tableheaderrowwhite"/>
              <w:cnfStyle w:val="100000000000" w:firstRow="1" w:lastRow="0" w:firstColumn="0" w:lastColumn="0" w:oddVBand="0" w:evenVBand="0" w:oddHBand="0" w:evenHBand="0" w:firstRowFirstColumn="0" w:firstRowLastColumn="0" w:lastRowFirstColumn="0" w:lastRowLastColumn="0"/>
            </w:pPr>
            <w:r w:rsidRPr="00D5112E">
              <w:t>Woma</w:t>
            </w:r>
            <w:r w:rsidR="00EC5637" w:rsidRPr="00D5112E">
              <w:t>n or</w:t>
            </w:r>
            <w:r w:rsidR="00D5112E" w:rsidRPr="00D5112E">
              <w:t xml:space="preserve"> </w:t>
            </w:r>
            <w:r w:rsidRPr="00D5112E">
              <w:t>Female</w:t>
            </w:r>
          </w:p>
        </w:tc>
        <w:tc>
          <w:tcPr>
            <w:tcW w:w="924" w:type="dxa"/>
          </w:tcPr>
          <w:p w14:paraId="5FA44184" w14:textId="11FC5083" w:rsidR="00E970ED" w:rsidRPr="00D5112E" w:rsidRDefault="00E970ED" w:rsidP="00D5112E">
            <w:pPr>
              <w:pStyle w:val="Tableheaderrowwhite"/>
              <w:cnfStyle w:val="100000000000" w:firstRow="1" w:lastRow="0" w:firstColumn="0" w:lastColumn="0" w:oddVBand="0" w:evenVBand="0" w:oddHBand="0" w:evenHBand="0" w:firstRowFirstColumn="0" w:firstRowLastColumn="0" w:lastRowFirstColumn="0" w:lastRowLastColumn="0"/>
            </w:pPr>
            <w:r w:rsidRPr="00D5112E">
              <w:t>Woman</w:t>
            </w:r>
            <w:r w:rsidR="00EC5637" w:rsidRPr="00D5112E">
              <w:t xml:space="preserve"> or</w:t>
            </w:r>
            <w:r w:rsidR="00D5112E" w:rsidRPr="00D5112E">
              <w:t xml:space="preserve"> </w:t>
            </w:r>
            <w:r w:rsidRPr="00D5112E">
              <w:t>Female</w:t>
            </w:r>
          </w:p>
        </w:tc>
        <w:tc>
          <w:tcPr>
            <w:tcW w:w="923" w:type="dxa"/>
            <w:noWrap/>
            <w:hideMark/>
          </w:tcPr>
          <w:p w14:paraId="3B725A37" w14:textId="77777777" w:rsidR="00E970ED" w:rsidRPr="00D5112E" w:rsidRDefault="00E970ED" w:rsidP="00D5112E">
            <w:pPr>
              <w:pStyle w:val="Tableheaderrowwhite"/>
              <w:cnfStyle w:val="100000000000" w:firstRow="1" w:lastRow="0" w:firstColumn="0" w:lastColumn="0" w:oddVBand="0" w:evenVBand="0" w:oddHBand="0" w:evenHBand="0" w:firstRowFirstColumn="0" w:firstRowLastColumn="0" w:lastRowFirstColumn="0" w:lastRowLastColumn="0"/>
            </w:pPr>
            <w:r w:rsidRPr="00D5112E">
              <w:t>Non-binary</w:t>
            </w:r>
          </w:p>
        </w:tc>
        <w:tc>
          <w:tcPr>
            <w:tcW w:w="923" w:type="dxa"/>
          </w:tcPr>
          <w:p w14:paraId="2CFBD416" w14:textId="77777777" w:rsidR="00E970ED" w:rsidRPr="00D5112E" w:rsidRDefault="00E970ED" w:rsidP="00D5112E">
            <w:pPr>
              <w:pStyle w:val="Tableheaderrowwhite"/>
              <w:cnfStyle w:val="100000000000" w:firstRow="1" w:lastRow="0" w:firstColumn="0" w:lastColumn="0" w:oddVBand="0" w:evenVBand="0" w:oddHBand="0" w:evenHBand="0" w:firstRowFirstColumn="0" w:firstRowLastColumn="0" w:lastRowFirstColumn="0" w:lastRowLastColumn="0"/>
            </w:pPr>
            <w:r w:rsidRPr="00D5112E">
              <w:t>Non-binary</w:t>
            </w:r>
          </w:p>
        </w:tc>
        <w:tc>
          <w:tcPr>
            <w:tcW w:w="923" w:type="dxa"/>
          </w:tcPr>
          <w:p w14:paraId="54041D3E" w14:textId="77777777" w:rsidR="00E970ED" w:rsidRPr="00D5112E" w:rsidRDefault="00E970ED" w:rsidP="00D5112E">
            <w:pPr>
              <w:pStyle w:val="Tableheaderrowwhite"/>
              <w:cnfStyle w:val="100000000000" w:firstRow="1" w:lastRow="0" w:firstColumn="0" w:lastColumn="0" w:oddVBand="0" w:evenVBand="0" w:oddHBand="0" w:evenHBand="0" w:firstRowFirstColumn="0" w:firstRowLastColumn="0" w:lastRowFirstColumn="0" w:lastRowLastColumn="0"/>
            </w:pPr>
            <w:r w:rsidRPr="00D5112E">
              <w:t>Non-binary</w:t>
            </w:r>
          </w:p>
        </w:tc>
        <w:tc>
          <w:tcPr>
            <w:tcW w:w="923" w:type="dxa"/>
            <w:hideMark/>
          </w:tcPr>
          <w:p w14:paraId="3CE2B7C7" w14:textId="77777777" w:rsidR="00E970ED" w:rsidRPr="00D5112E" w:rsidRDefault="00E970ED" w:rsidP="00D5112E">
            <w:pPr>
              <w:pStyle w:val="Tableheaderrowwhite"/>
              <w:cnfStyle w:val="100000000000" w:firstRow="1" w:lastRow="0" w:firstColumn="0" w:lastColumn="0" w:oddVBand="0" w:evenVBand="0" w:oddHBand="0" w:evenHBand="0" w:firstRowFirstColumn="0" w:firstRowLastColumn="0" w:lastRowFirstColumn="0" w:lastRowLastColumn="0"/>
            </w:pPr>
            <w:r w:rsidRPr="00D5112E">
              <w:t>Prefers not to answer</w:t>
            </w:r>
          </w:p>
        </w:tc>
        <w:tc>
          <w:tcPr>
            <w:tcW w:w="924" w:type="dxa"/>
          </w:tcPr>
          <w:p w14:paraId="60B1287B" w14:textId="77777777" w:rsidR="00E970ED" w:rsidRPr="00D5112E" w:rsidRDefault="00E970ED" w:rsidP="00D5112E">
            <w:pPr>
              <w:pStyle w:val="Tableheaderrowwhite"/>
              <w:cnfStyle w:val="100000000000" w:firstRow="1" w:lastRow="0" w:firstColumn="0" w:lastColumn="0" w:oddVBand="0" w:evenVBand="0" w:oddHBand="0" w:evenHBand="0" w:firstRowFirstColumn="0" w:firstRowLastColumn="0" w:lastRowFirstColumn="0" w:lastRowLastColumn="0"/>
            </w:pPr>
            <w:r w:rsidRPr="00D5112E">
              <w:t>Prefers not to answer</w:t>
            </w:r>
          </w:p>
        </w:tc>
        <w:tc>
          <w:tcPr>
            <w:tcW w:w="923" w:type="dxa"/>
          </w:tcPr>
          <w:p w14:paraId="076AD2B3" w14:textId="77777777" w:rsidR="00E970ED" w:rsidRPr="00D5112E" w:rsidRDefault="00E970ED" w:rsidP="00D5112E">
            <w:pPr>
              <w:pStyle w:val="Tableheaderrowwhite"/>
              <w:cnfStyle w:val="100000000000" w:firstRow="1" w:lastRow="0" w:firstColumn="0" w:lastColumn="0" w:oddVBand="0" w:evenVBand="0" w:oddHBand="0" w:evenHBand="0" w:firstRowFirstColumn="0" w:firstRowLastColumn="0" w:lastRowFirstColumn="0" w:lastRowLastColumn="0"/>
            </w:pPr>
            <w:r w:rsidRPr="00D5112E">
              <w:t>Prefers not to answer</w:t>
            </w:r>
          </w:p>
        </w:tc>
        <w:tc>
          <w:tcPr>
            <w:tcW w:w="923" w:type="dxa"/>
            <w:hideMark/>
          </w:tcPr>
          <w:p w14:paraId="2821D29A" w14:textId="77777777" w:rsidR="00E970ED" w:rsidRPr="00D5112E" w:rsidRDefault="00E970ED" w:rsidP="00D5112E">
            <w:pPr>
              <w:pStyle w:val="Tableheaderrowwhite"/>
              <w:cnfStyle w:val="100000000000" w:firstRow="1" w:lastRow="0" w:firstColumn="0" w:lastColumn="0" w:oddVBand="0" w:evenVBand="0" w:oddHBand="0" w:evenHBand="0" w:firstRowFirstColumn="0" w:firstRowLastColumn="0" w:lastRowFirstColumn="0" w:lastRowLastColumn="0"/>
            </w:pPr>
            <w:r w:rsidRPr="00D5112E">
              <w:t>Uses a different term</w:t>
            </w:r>
          </w:p>
        </w:tc>
        <w:tc>
          <w:tcPr>
            <w:tcW w:w="923" w:type="dxa"/>
          </w:tcPr>
          <w:p w14:paraId="349932EA" w14:textId="77777777" w:rsidR="00E970ED" w:rsidRPr="00D5112E" w:rsidRDefault="00E970ED" w:rsidP="00D5112E">
            <w:pPr>
              <w:pStyle w:val="Tableheaderrowwhite"/>
              <w:cnfStyle w:val="100000000000" w:firstRow="1" w:lastRow="0" w:firstColumn="0" w:lastColumn="0" w:oddVBand="0" w:evenVBand="0" w:oddHBand="0" w:evenHBand="0" w:firstRowFirstColumn="0" w:firstRowLastColumn="0" w:lastRowFirstColumn="0" w:lastRowLastColumn="0"/>
            </w:pPr>
            <w:r w:rsidRPr="00D5112E">
              <w:t>Uses a different term</w:t>
            </w:r>
          </w:p>
        </w:tc>
        <w:tc>
          <w:tcPr>
            <w:tcW w:w="923" w:type="dxa"/>
          </w:tcPr>
          <w:p w14:paraId="74431418" w14:textId="77777777" w:rsidR="00E970ED" w:rsidRPr="00D5112E" w:rsidRDefault="00E970ED" w:rsidP="00D5112E">
            <w:pPr>
              <w:pStyle w:val="Tableheaderrowwhite"/>
              <w:cnfStyle w:val="100000000000" w:firstRow="1" w:lastRow="0" w:firstColumn="0" w:lastColumn="0" w:oddVBand="0" w:evenVBand="0" w:oddHBand="0" w:evenHBand="0" w:firstRowFirstColumn="0" w:firstRowLastColumn="0" w:lastRowFirstColumn="0" w:lastRowLastColumn="0"/>
            </w:pPr>
            <w:r w:rsidRPr="00D5112E">
              <w:t>Uses a different term</w:t>
            </w:r>
          </w:p>
        </w:tc>
        <w:tc>
          <w:tcPr>
            <w:tcW w:w="924" w:type="dxa"/>
            <w:hideMark/>
          </w:tcPr>
          <w:p w14:paraId="4C66DBCC" w14:textId="77777777" w:rsidR="00E970ED" w:rsidRPr="00D5112E" w:rsidRDefault="00E970ED" w:rsidP="00D5112E">
            <w:pPr>
              <w:pStyle w:val="Tableheaderrowwhite"/>
              <w:cnfStyle w:val="100000000000" w:firstRow="1" w:lastRow="0" w:firstColumn="0" w:lastColumn="0" w:oddVBand="0" w:evenVBand="0" w:oddHBand="0" w:evenHBand="0" w:firstRowFirstColumn="0" w:firstRowLastColumn="0" w:lastRowFirstColumn="0" w:lastRowLastColumn="0"/>
            </w:pPr>
            <w:r w:rsidRPr="00D5112E">
              <w:t>Total</w:t>
            </w:r>
          </w:p>
        </w:tc>
      </w:tr>
      <w:tr w:rsidR="00E970ED" w:rsidRPr="00E00EBD" w14:paraId="161F4A2A" w14:textId="77777777" w:rsidTr="00D5112E">
        <w:trPr>
          <w:trHeight w:val="615"/>
        </w:trPr>
        <w:tc>
          <w:tcPr>
            <w:cnfStyle w:val="001000000000" w:firstRow="0" w:lastRow="0" w:firstColumn="1" w:lastColumn="0" w:oddVBand="0" w:evenVBand="0" w:oddHBand="0" w:evenHBand="0" w:firstRowFirstColumn="0" w:firstRowLastColumn="0" w:lastRowFirstColumn="0" w:lastRowLastColumn="0"/>
            <w:tcW w:w="1282" w:type="dxa"/>
            <w:shd w:val="clear" w:color="auto" w:fill="BEFEE9" w:themeFill="background2"/>
            <w:noWrap/>
            <w:hideMark/>
          </w:tcPr>
          <w:p w14:paraId="3DA609D0" w14:textId="130892FB" w:rsidR="00E970ED" w:rsidRPr="00E00EBD" w:rsidRDefault="00E970ED" w:rsidP="001C292A">
            <w:pPr>
              <w:pStyle w:val="Tabletext"/>
            </w:pPr>
          </w:p>
        </w:tc>
        <w:tc>
          <w:tcPr>
            <w:tcW w:w="923" w:type="dxa"/>
            <w:shd w:val="clear" w:color="auto" w:fill="BEFEE9" w:themeFill="background2"/>
            <w:noWrap/>
            <w:hideMark/>
          </w:tcPr>
          <w:p w14:paraId="25D3392C" w14:textId="77777777" w:rsidR="00E970ED" w:rsidRPr="00E00EBD"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E00EBD">
              <w:t>Full-time</w:t>
            </w:r>
          </w:p>
        </w:tc>
        <w:tc>
          <w:tcPr>
            <w:tcW w:w="923" w:type="dxa"/>
            <w:shd w:val="clear" w:color="auto" w:fill="BEFEE9" w:themeFill="background2"/>
            <w:noWrap/>
            <w:hideMark/>
          </w:tcPr>
          <w:p w14:paraId="334500D6" w14:textId="77777777" w:rsidR="00E970ED" w:rsidRPr="00E00EBD"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E00EBD">
              <w:t>Part-time</w:t>
            </w:r>
          </w:p>
        </w:tc>
        <w:tc>
          <w:tcPr>
            <w:tcW w:w="923" w:type="dxa"/>
            <w:shd w:val="clear" w:color="auto" w:fill="BEFEE9" w:themeFill="background2"/>
            <w:noWrap/>
            <w:hideMark/>
          </w:tcPr>
          <w:p w14:paraId="793DDFE4" w14:textId="3143B9FE" w:rsidR="00E970ED" w:rsidRPr="00E00EBD"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E00EBD">
              <w:t>Total</w:t>
            </w:r>
          </w:p>
        </w:tc>
        <w:tc>
          <w:tcPr>
            <w:tcW w:w="923" w:type="dxa"/>
            <w:shd w:val="clear" w:color="auto" w:fill="BEFEE9" w:themeFill="background2"/>
            <w:noWrap/>
            <w:hideMark/>
          </w:tcPr>
          <w:p w14:paraId="55C318F9" w14:textId="77777777" w:rsidR="00E970ED" w:rsidRPr="00E00EBD"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E00EBD">
              <w:t>Full-time</w:t>
            </w:r>
          </w:p>
        </w:tc>
        <w:tc>
          <w:tcPr>
            <w:tcW w:w="923" w:type="dxa"/>
            <w:shd w:val="clear" w:color="auto" w:fill="BEFEE9" w:themeFill="background2"/>
            <w:noWrap/>
            <w:hideMark/>
          </w:tcPr>
          <w:p w14:paraId="38A1FF12" w14:textId="77777777" w:rsidR="00E970ED" w:rsidRPr="00E00EBD"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E00EBD">
              <w:t>Part-time</w:t>
            </w:r>
          </w:p>
        </w:tc>
        <w:tc>
          <w:tcPr>
            <w:tcW w:w="924" w:type="dxa"/>
            <w:shd w:val="clear" w:color="auto" w:fill="BEFEE9" w:themeFill="background2"/>
            <w:noWrap/>
            <w:hideMark/>
          </w:tcPr>
          <w:p w14:paraId="39C31D9F" w14:textId="0E432243" w:rsidR="00E970ED" w:rsidRPr="00E00EBD"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E00EBD">
              <w:t>Total</w:t>
            </w:r>
          </w:p>
        </w:tc>
        <w:tc>
          <w:tcPr>
            <w:tcW w:w="923" w:type="dxa"/>
            <w:shd w:val="clear" w:color="auto" w:fill="BEFEE9" w:themeFill="background2"/>
            <w:noWrap/>
            <w:hideMark/>
          </w:tcPr>
          <w:p w14:paraId="0D542C90" w14:textId="77777777" w:rsidR="00E970ED" w:rsidRPr="00E00EBD"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E00EBD">
              <w:t>Full-time</w:t>
            </w:r>
          </w:p>
        </w:tc>
        <w:tc>
          <w:tcPr>
            <w:tcW w:w="923" w:type="dxa"/>
            <w:shd w:val="clear" w:color="auto" w:fill="BEFEE9" w:themeFill="background2"/>
            <w:noWrap/>
            <w:hideMark/>
          </w:tcPr>
          <w:p w14:paraId="713E54F2" w14:textId="77777777" w:rsidR="00E970ED" w:rsidRPr="00E00EBD"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E00EBD">
              <w:t>Part-time</w:t>
            </w:r>
          </w:p>
        </w:tc>
        <w:tc>
          <w:tcPr>
            <w:tcW w:w="923" w:type="dxa"/>
            <w:shd w:val="clear" w:color="auto" w:fill="BEFEE9" w:themeFill="background2"/>
            <w:hideMark/>
          </w:tcPr>
          <w:p w14:paraId="7F4DB06F" w14:textId="408627C7" w:rsidR="00E970ED" w:rsidRPr="00E00EBD"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E00EBD">
              <w:t>Total</w:t>
            </w:r>
          </w:p>
        </w:tc>
        <w:tc>
          <w:tcPr>
            <w:tcW w:w="923" w:type="dxa"/>
            <w:shd w:val="clear" w:color="auto" w:fill="BEFEE9" w:themeFill="background2"/>
            <w:hideMark/>
          </w:tcPr>
          <w:p w14:paraId="6276A183" w14:textId="77777777" w:rsidR="00E970ED" w:rsidRPr="00E00EBD"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E00EBD">
              <w:t>Full-time</w:t>
            </w:r>
          </w:p>
        </w:tc>
        <w:tc>
          <w:tcPr>
            <w:tcW w:w="924" w:type="dxa"/>
            <w:shd w:val="clear" w:color="auto" w:fill="BEFEE9" w:themeFill="background2"/>
            <w:hideMark/>
          </w:tcPr>
          <w:p w14:paraId="7C1EFCEC" w14:textId="77777777" w:rsidR="00E970ED" w:rsidRPr="00E00EBD"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E00EBD">
              <w:t>Part-time</w:t>
            </w:r>
          </w:p>
        </w:tc>
        <w:tc>
          <w:tcPr>
            <w:tcW w:w="923" w:type="dxa"/>
            <w:shd w:val="clear" w:color="auto" w:fill="BEFEE9" w:themeFill="background2"/>
            <w:hideMark/>
          </w:tcPr>
          <w:p w14:paraId="4BD9DDDF" w14:textId="75B0C30C" w:rsidR="00E970ED" w:rsidRPr="00E00EBD"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E00EBD">
              <w:t>Total</w:t>
            </w:r>
          </w:p>
        </w:tc>
        <w:tc>
          <w:tcPr>
            <w:tcW w:w="923" w:type="dxa"/>
            <w:shd w:val="clear" w:color="auto" w:fill="BEFEE9" w:themeFill="background2"/>
            <w:hideMark/>
          </w:tcPr>
          <w:p w14:paraId="0021A2D6" w14:textId="77777777" w:rsidR="00E970ED" w:rsidRPr="00E00EBD"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E00EBD">
              <w:t>Full-time</w:t>
            </w:r>
          </w:p>
        </w:tc>
        <w:tc>
          <w:tcPr>
            <w:tcW w:w="923" w:type="dxa"/>
            <w:shd w:val="clear" w:color="auto" w:fill="BEFEE9" w:themeFill="background2"/>
            <w:hideMark/>
          </w:tcPr>
          <w:p w14:paraId="257091A8" w14:textId="77777777" w:rsidR="00E970ED" w:rsidRPr="00E00EBD"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E00EBD">
              <w:t>Part-time</w:t>
            </w:r>
          </w:p>
        </w:tc>
        <w:tc>
          <w:tcPr>
            <w:tcW w:w="923" w:type="dxa"/>
            <w:shd w:val="clear" w:color="auto" w:fill="BEFEE9" w:themeFill="background2"/>
            <w:hideMark/>
          </w:tcPr>
          <w:p w14:paraId="6A90B06C" w14:textId="1937A7AF" w:rsidR="00E970ED" w:rsidRPr="00E00EBD"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E00EBD">
              <w:t>Total</w:t>
            </w:r>
          </w:p>
        </w:tc>
        <w:tc>
          <w:tcPr>
            <w:tcW w:w="924" w:type="dxa"/>
            <w:shd w:val="clear" w:color="auto" w:fill="BEFEE9" w:themeFill="background2"/>
          </w:tcPr>
          <w:p w14:paraId="4BCD1805" w14:textId="4AFB69F2" w:rsidR="00E970ED" w:rsidRPr="00E00EBD" w:rsidRDefault="00E970ED" w:rsidP="001C292A">
            <w:pPr>
              <w:pStyle w:val="Tabletext"/>
              <w:cnfStyle w:val="000000000000" w:firstRow="0" w:lastRow="0" w:firstColumn="0" w:lastColumn="0" w:oddVBand="0" w:evenVBand="0" w:oddHBand="0" w:evenHBand="0" w:firstRowFirstColumn="0" w:firstRowLastColumn="0" w:lastRowFirstColumn="0" w:lastRowLastColumn="0"/>
            </w:pPr>
          </w:p>
        </w:tc>
      </w:tr>
      <w:tr w:rsidR="005C630B" w:rsidRPr="00E00EBD" w14:paraId="38DED1E4" w14:textId="77777777" w:rsidTr="00D5112E">
        <w:trPr>
          <w:trHeight w:val="70"/>
        </w:trPr>
        <w:tc>
          <w:tcPr>
            <w:cnfStyle w:val="001000000000" w:firstRow="0" w:lastRow="0" w:firstColumn="1" w:lastColumn="0" w:oddVBand="0" w:evenVBand="0" w:oddHBand="0" w:evenHBand="0" w:firstRowFirstColumn="0" w:firstRowLastColumn="0" w:lastRowFirstColumn="0" w:lastRowLastColumn="0"/>
            <w:tcW w:w="1282" w:type="dxa"/>
            <w:noWrap/>
          </w:tcPr>
          <w:p w14:paraId="496CF8A3" w14:textId="60CBD72A" w:rsidR="005C630B" w:rsidRPr="00E00EBD" w:rsidRDefault="005C630B" w:rsidP="001C292A">
            <w:pPr>
              <w:pStyle w:val="Tabletext"/>
            </w:pPr>
            <w:r w:rsidRPr="00E00EBD">
              <w:t>SES 3</w:t>
            </w:r>
          </w:p>
        </w:tc>
        <w:tc>
          <w:tcPr>
            <w:tcW w:w="923" w:type="dxa"/>
            <w:noWrap/>
          </w:tcPr>
          <w:p w14:paraId="748B54B6" w14:textId="78E96342"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857F6">
              <w:t>0</w:t>
            </w:r>
          </w:p>
        </w:tc>
        <w:tc>
          <w:tcPr>
            <w:tcW w:w="923" w:type="dxa"/>
            <w:noWrap/>
          </w:tcPr>
          <w:p w14:paraId="203DBF9B" w14:textId="72E88193"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857F6">
              <w:t>0</w:t>
            </w:r>
          </w:p>
        </w:tc>
        <w:tc>
          <w:tcPr>
            <w:tcW w:w="923" w:type="dxa"/>
            <w:noWrap/>
          </w:tcPr>
          <w:p w14:paraId="7BEC6FF3" w14:textId="48644379"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857F6">
              <w:t>0</w:t>
            </w:r>
          </w:p>
        </w:tc>
        <w:tc>
          <w:tcPr>
            <w:tcW w:w="923" w:type="dxa"/>
            <w:noWrap/>
          </w:tcPr>
          <w:p w14:paraId="388FCAE5" w14:textId="673A552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857F6">
              <w:t>0</w:t>
            </w:r>
          </w:p>
        </w:tc>
        <w:tc>
          <w:tcPr>
            <w:tcW w:w="923" w:type="dxa"/>
            <w:noWrap/>
          </w:tcPr>
          <w:p w14:paraId="7F67725A" w14:textId="40755E0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857F6">
              <w:t>0</w:t>
            </w:r>
          </w:p>
        </w:tc>
        <w:tc>
          <w:tcPr>
            <w:tcW w:w="924" w:type="dxa"/>
            <w:noWrap/>
          </w:tcPr>
          <w:p w14:paraId="3E9AEB9E" w14:textId="63128632"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857F6">
              <w:t>0</w:t>
            </w:r>
          </w:p>
        </w:tc>
        <w:tc>
          <w:tcPr>
            <w:tcW w:w="923" w:type="dxa"/>
            <w:noWrap/>
          </w:tcPr>
          <w:p w14:paraId="584DEF3A" w14:textId="694A4B64"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857F6">
              <w:t>0</w:t>
            </w:r>
          </w:p>
        </w:tc>
        <w:tc>
          <w:tcPr>
            <w:tcW w:w="923" w:type="dxa"/>
            <w:noWrap/>
          </w:tcPr>
          <w:p w14:paraId="40DF7450" w14:textId="1498AB64"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857F6">
              <w:t>0</w:t>
            </w:r>
          </w:p>
        </w:tc>
        <w:tc>
          <w:tcPr>
            <w:tcW w:w="923" w:type="dxa"/>
          </w:tcPr>
          <w:p w14:paraId="577DFEA6" w14:textId="0B7916A9"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857F6">
              <w:t>0</w:t>
            </w:r>
          </w:p>
        </w:tc>
        <w:tc>
          <w:tcPr>
            <w:tcW w:w="923" w:type="dxa"/>
          </w:tcPr>
          <w:p w14:paraId="179EFB20" w14:textId="6F9720A5"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857F6">
              <w:t>0</w:t>
            </w:r>
          </w:p>
        </w:tc>
        <w:tc>
          <w:tcPr>
            <w:tcW w:w="924" w:type="dxa"/>
          </w:tcPr>
          <w:p w14:paraId="4914C5C7" w14:textId="1FC2652D"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857F6">
              <w:t>0</w:t>
            </w:r>
          </w:p>
        </w:tc>
        <w:tc>
          <w:tcPr>
            <w:tcW w:w="923" w:type="dxa"/>
          </w:tcPr>
          <w:p w14:paraId="3CF44440" w14:textId="25B00DBF"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857F6">
              <w:t>0</w:t>
            </w:r>
          </w:p>
        </w:tc>
        <w:tc>
          <w:tcPr>
            <w:tcW w:w="923" w:type="dxa"/>
          </w:tcPr>
          <w:p w14:paraId="01EB26BE" w14:textId="609FDE6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857F6">
              <w:t>0</w:t>
            </w:r>
          </w:p>
        </w:tc>
        <w:tc>
          <w:tcPr>
            <w:tcW w:w="923" w:type="dxa"/>
          </w:tcPr>
          <w:p w14:paraId="3539F22F" w14:textId="2F02F89D"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857F6">
              <w:t>0</w:t>
            </w:r>
          </w:p>
        </w:tc>
        <w:tc>
          <w:tcPr>
            <w:tcW w:w="923" w:type="dxa"/>
          </w:tcPr>
          <w:p w14:paraId="0B0CC088" w14:textId="7E2F10C5"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857F6">
              <w:t>0</w:t>
            </w:r>
          </w:p>
        </w:tc>
        <w:tc>
          <w:tcPr>
            <w:tcW w:w="924" w:type="dxa"/>
          </w:tcPr>
          <w:p w14:paraId="0342E884" w14:textId="0B51F5FD"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857F6">
              <w:t>0</w:t>
            </w:r>
          </w:p>
        </w:tc>
      </w:tr>
      <w:tr w:rsidR="005C630B" w:rsidRPr="00E00EBD" w14:paraId="5E5231D3" w14:textId="77777777" w:rsidTr="00D5112E">
        <w:trPr>
          <w:trHeight w:val="70"/>
        </w:trPr>
        <w:tc>
          <w:tcPr>
            <w:cnfStyle w:val="001000000000" w:firstRow="0" w:lastRow="0" w:firstColumn="1" w:lastColumn="0" w:oddVBand="0" w:evenVBand="0" w:oddHBand="0" w:evenHBand="0" w:firstRowFirstColumn="0" w:firstRowLastColumn="0" w:lastRowFirstColumn="0" w:lastRowLastColumn="0"/>
            <w:tcW w:w="1282" w:type="dxa"/>
            <w:noWrap/>
          </w:tcPr>
          <w:p w14:paraId="5726EBAD" w14:textId="070A4D4A" w:rsidR="005C630B" w:rsidRPr="00E00EBD" w:rsidRDefault="005C630B" w:rsidP="001C292A">
            <w:pPr>
              <w:pStyle w:val="Tabletext"/>
            </w:pPr>
            <w:r w:rsidRPr="00E00EBD">
              <w:t>SES 2</w:t>
            </w:r>
          </w:p>
        </w:tc>
        <w:tc>
          <w:tcPr>
            <w:tcW w:w="923" w:type="dxa"/>
            <w:noWrap/>
          </w:tcPr>
          <w:p w14:paraId="0B2C2025" w14:textId="2E896FB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E0BBA">
              <w:t>0</w:t>
            </w:r>
          </w:p>
        </w:tc>
        <w:tc>
          <w:tcPr>
            <w:tcW w:w="923" w:type="dxa"/>
            <w:noWrap/>
          </w:tcPr>
          <w:p w14:paraId="36D9EC2E" w14:textId="41A6D6BE"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E0BBA">
              <w:t>0</w:t>
            </w:r>
          </w:p>
        </w:tc>
        <w:tc>
          <w:tcPr>
            <w:tcW w:w="923" w:type="dxa"/>
            <w:noWrap/>
          </w:tcPr>
          <w:p w14:paraId="61467827" w14:textId="7C1C8E2E"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E0BBA">
              <w:t>0</w:t>
            </w:r>
          </w:p>
        </w:tc>
        <w:tc>
          <w:tcPr>
            <w:tcW w:w="923" w:type="dxa"/>
            <w:noWrap/>
          </w:tcPr>
          <w:p w14:paraId="677C4908" w14:textId="5D63C1B0"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E0BBA">
              <w:t>0</w:t>
            </w:r>
          </w:p>
        </w:tc>
        <w:tc>
          <w:tcPr>
            <w:tcW w:w="923" w:type="dxa"/>
            <w:noWrap/>
          </w:tcPr>
          <w:p w14:paraId="260AA215" w14:textId="423167A8"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E0BBA">
              <w:t>0</w:t>
            </w:r>
          </w:p>
        </w:tc>
        <w:tc>
          <w:tcPr>
            <w:tcW w:w="924" w:type="dxa"/>
            <w:noWrap/>
          </w:tcPr>
          <w:p w14:paraId="00F8C1DF" w14:textId="66139C90"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E0BBA">
              <w:t>0</w:t>
            </w:r>
          </w:p>
        </w:tc>
        <w:tc>
          <w:tcPr>
            <w:tcW w:w="923" w:type="dxa"/>
            <w:noWrap/>
          </w:tcPr>
          <w:p w14:paraId="62322B00" w14:textId="1A56EF5B"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E0BBA">
              <w:t>0</w:t>
            </w:r>
          </w:p>
        </w:tc>
        <w:tc>
          <w:tcPr>
            <w:tcW w:w="923" w:type="dxa"/>
            <w:noWrap/>
          </w:tcPr>
          <w:p w14:paraId="39A89889" w14:textId="0A5EFC1E"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E0BBA">
              <w:t>0</w:t>
            </w:r>
          </w:p>
        </w:tc>
        <w:tc>
          <w:tcPr>
            <w:tcW w:w="923" w:type="dxa"/>
          </w:tcPr>
          <w:p w14:paraId="13F0968A" w14:textId="46B6B6ED"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E0BBA">
              <w:t>0</w:t>
            </w:r>
          </w:p>
        </w:tc>
        <w:tc>
          <w:tcPr>
            <w:tcW w:w="923" w:type="dxa"/>
          </w:tcPr>
          <w:p w14:paraId="0FCBECA6" w14:textId="5D4C78E4"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E0BBA">
              <w:t>0</w:t>
            </w:r>
          </w:p>
        </w:tc>
        <w:tc>
          <w:tcPr>
            <w:tcW w:w="924" w:type="dxa"/>
          </w:tcPr>
          <w:p w14:paraId="1D425ED8" w14:textId="3854A5AB"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E0BBA">
              <w:t>0</w:t>
            </w:r>
          </w:p>
        </w:tc>
        <w:tc>
          <w:tcPr>
            <w:tcW w:w="923" w:type="dxa"/>
          </w:tcPr>
          <w:p w14:paraId="163D4356" w14:textId="7DC4DAF0"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E0BBA">
              <w:t>0</w:t>
            </w:r>
          </w:p>
        </w:tc>
        <w:tc>
          <w:tcPr>
            <w:tcW w:w="923" w:type="dxa"/>
          </w:tcPr>
          <w:p w14:paraId="474CFCEE" w14:textId="79E000C8"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E0BBA">
              <w:t>0</w:t>
            </w:r>
          </w:p>
        </w:tc>
        <w:tc>
          <w:tcPr>
            <w:tcW w:w="923" w:type="dxa"/>
          </w:tcPr>
          <w:p w14:paraId="6F900343" w14:textId="68ED5EF3"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E0BBA">
              <w:t>0</w:t>
            </w:r>
          </w:p>
        </w:tc>
        <w:tc>
          <w:tcPr>
            <w:tcW w:w="923" w:type="dxa"/>
          </w:tcPr>
          <w:p w14:paraId="02DA0227" w14:textId="10F8D9DF"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E0BBA">
              <w:t>0</w:t>
            </w:r>
          </w:p>
        </w:tc>
        <w:tc>
          <w:tcPr>
            <w:tcW w:w="924" w:type="dxa"/>
          </w:tcPr>
          <w:p w14:paraId="0091395C" w14:textId="48A374C9"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E0BBA">
              <w:t>0</w:t>
            </w:r>
          </w:p>
        </w:tc>
      </w:tr>
      <w:tr w:rsidR="005C630B" w:rsidRPr="00E00EBD" w14:paraId="5920084A" w14:textId="77777777" w:rsidTr="00D5112E">
        <w:trPr>
          <w:trHeight w:val="70"/>
        </w:trPr>
        <w:tc>
          <w:tcPr>
            <w:cnfStyle w:val="001000000000" w:firstRow="0" w:lastRow="0" w:firstColumn="1" w:lastColumn="0" w:oddVBand="0" w:evenVBand="0" w:oddHBand="0" w:evenHBand="0" w:firstRowFirstColumn="0" w:firstRowLastColumn="0" w:lastRowFirstColumn="0" w:lastRowLastColumn="0"/>
            <w:tcW w:w="1282" w:type="dxa"/>
            <w:noWrap/>
          </w:tcPr>
          <w:p w14:paraId="124E4D5B" w14:textId="77777777" w:rsidR="005C630B" w:rsidRPr="00E00EBD" w:rsidRDefault="005C630B" w:rsidP="001C292A">
            <w:pPr>
              <w:pStyle w:val="Tabletext"/>
            </w:pPr>
            <w:r w:rsidRPr="00E00EBD">
              <w:t>SES 1</w:t>
            </w:r>
          </w:p>
        </w:tc>
        <w:tc>
          <w:tcPr>
            <w:tcW w:w="923" w:type="dxa"/>
            <w:noWrap/>
          </w:tcPr>
          <w:p w14:paraId="60FA5D65" w14:textId="73B963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E65E2">
              <w:t>0</w:t>
            </w:r>
          </w:p>
        </w:tc>
        <w:tc>
          <w:tcPr>
            <w:tcW w:w="923" w:type="dxa"/>
            <w:noWrap/>
          </w:tcPr>
          <w:p w14:paraId="7FDDD483" w14:textId="1FF6771C"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E65E2">
              <w:t>0</w:t>
            </w:r>
          </w:p>
        </w:tc>
        <w:tc>
          <w:tcPr>
            <w:tcW w:w="923" w:type="dxa"/>
            <w:noWrap/>
          </w:tcPr>
          <w:p w14:paraId="7C2EAA36" w14:textId="4ECCB69E"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E65E2">
              <w:t>0</w:t>
            </w:r>
          </w:p>
        </w:tc>
        <w:tc>
          <w:tcPr>
            <w:tcW w:w="923" w:type="dxa"/>
            <w:noWrap/>
          </w:tcPr>
          <w:p w14:paraId="2544C6F1" w14:textId="2CA95BEA"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E65E2">
              <w:t>0</w:t>
            </w:r>
          </w:p>
        </w:tc>
        <w:tc>
          <w:tcPr>
            <w:tcW w:w="923" w:type="dxa"/>
            <w:noWrap/>
          </w:tcPr>
          <w:p w14:paraId="5A90BFA0" w14:textId="13960CBE"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E65E2">
              <w:t>0</w:t>
            </w:r>
          </w:p>
        </w:tc>
        <w:tc>
          <w:tcPr>
            <w:tcW w:w="924" w:type="dxa"/>
            <w:noWrap/>
          </w:tcPr>
          <w:p w14:paraId="7E14402D" w14:textId="34B80099"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E65E2">
              <w:t>0</w:t>
            </w:r>
          </w:p>
        </w:tc>
        <w:tc>
          <w:tcPr>
            <w:tcW w:w="923" w:type="dxa"/>
            <w:noWrap/>
          </w:tcPr>
          <w:p w14:paraId="69EF037E" w14:textId="03CAC42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E65E2">
              <w:t>0</w:t>
            </w:r>
          </w:p>
        </w:tc>
        <w:tc>
          <w:tcPr>
            <w:tcW w:w="923" w:type="dxa"/>
            <w:noWrap/>
          </w:tcPr>
          <w:p w14:paraId="1165F070" w14:textId="17CB4CE1"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E65E2">
              <w:t>0</w:t>
            </w:r>
          </w:p>
        </w:tc>
        <w:tc>
          <w:tcPr>
            <w:tcW w:w="923" w:type="dxa"/>
          </w:tcPr>
          <w:p w14:paraId="0EC5AF3D" w14:textId="59469260"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E65E2">
              <w:t>0</w:t>
            </w:r>
          </w:p>
        </w:tc>
        <w:tc>
          <w:tcPr>
            <w:tcW w:w="923" w:type="dxa"/>
          </w:tcPr>
          <w:p w14:paraId="50E073A0" w14:textId="1FD42465"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E65E2">
              <w:t>0</w:t>
            </w:r>
          </w:p>
        </w:tc>
        <w:tc>
          <w:tcPr>
            <w:tcW w:w="924" w:type="dxa"/>
          </w:tcPr>
          <w:p w14:paraId="4DC0B15E" w14:textId="11376158"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E65E2">
              <w:t>0</w:t>
            </w:r>
          </w:p>
        </w:tc>
        <w:tc>
          <w:tcPr>
            <w:tcW w:w="923" w:type="dxa"/>
          </w:tcPr>
          <w:p w14:paraId="746140BB" w14:textId="12077ED0"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E65E2">
              <w:t>0</w:t>
            </w:r>
          </w:p>
        </w:tc>
        <w:tc>
          <w:tcPr>
            <w:tcW w:w="923" w:type="dxa"/>
          </w:tcPr>
          <w:p w14:paraId="51FD411D" w14:textId="2FA6FACE"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E65E2">
              <w:t>0</w:t>
            </w:r>
          </w:p>
        </w:tc>
        <w:tc>
          <w:tcPr>
            <w:tcW w:w="923" w:type="dxa"/>
          </w:tcPr>
          <w:p w14:paraId="7BB7E70C" w14:textId="2CA0708F"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E65E2">
              <w:t>0</w:t>
            </w:r>
          </w:p>
        </w:tc>
        <w:tc>
          <w:tcPr>
            <w:tcW w:w="923" w:type="dxa"/>
          </w:tcPr>
          <w:p w14:paraId="5927BEAE" w14:textId="15D73FD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E65E2">
              <w:t>0</w:t>
            </w:r>
          </w:p>
        </w:tc>
        <w:tc>
          <w:tcPr>
            <w:tcW w:w="924" w:type="dxa"/>
          </w:tcPr>
          <w:p w14:paraId="64CAF4D9" w14:textId="35F0FAC4"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E65E2">
              <w:t>0</w:t>
            </w:r>
          </w:p>
        </w:tc>
      </w:tr>
      <w:tr w:rsidR="005C630B" w:rsidRPr="00E00EBD" w14:paraId="6E0BC6E5" w14:textId="77777777" w:rsidTr="00D5112E">
        <w:trPr>
          <w:trHeight w:val="70"/>
        </w:trPr>
        <w:tc>
          <w:tcPr>
            <w:cnfStyle w:val="001000000000" w:firstRow="0" w:lastRow="0" w:firstColumn="1" w:lastColumn="0" w:oddVBand="0" w:evenVBand="0" w:oddHBand="0" w:evenHBand="0" w:firstRowFirstColumn="0" w:firstRowLastColumn="0" w:lastRowFirstColumn="0" w:lastRowLastColumn="0"/>
            <w:tcW w:w="1282" w:type="dxa"/>
            <w:noWrap/>
          </w:tcPr>
          <w:p w14:paraId="3CEAE875" w14:textId="77777777" w:rsidR="005C630B" w:rsidRPr="00E00EBD" w:rsidRDefault="005C630B" w:rsidP="001C292A">
            <w:pPr>
              <w:pStyle w:val="Tabletext"/>
            </w:pPr>
            <w:r w:rsidRPr="00E00EBD">
              <w:t>EL 2</w:t>
            </w:r>
          </w:p>
        </w:tc>
        <w:tc>
          <w:tcPr>
            <w:tcW w:w="923" w:type="dxa"/>
            <w:noWrap/>
          </w:tcPr>
          <w:p w14:paraId="1AE4A7B9" w14:textId="2948A348"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913D6A">
              <w:t>0</w:t>
            </w:r>
          </w:p>
        </w:tc>
        <w:tc>
          <w:tcPr>
            <w:tcW w:w="923" w:type="dxa"/>
            <w:noWrap/>
          </w:tcPr>
          <w:p w14:paraId="5103282B" w14:textId="1C9C5756"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913D6A">
              <w:t>0</w:t>
            </w:r>
          </w:p>
        </w:tc>
        <w:tc>
          <w:tcPr>
            <w:tcW w:w="923" w:type="dxa"/>
            <w:noWrap/>
          </w:tcPr>
          <w:p w14:paraId="0128C9CC" w14:textId="0EACEF3F"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913D6A">
              <w:t>0</w:t>
            </w:r>
          </w:p>
        </w:tc>
        <w:tc>
          <w:tcPr>
            <w:tcW w:w="923" w:type="dxa"/>
            <w:noWrap/>
          </w:tcPr>
          <w:p w14:paraId="14D2583A" w14:textId="41B7F9ED"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913D6A">
              <w:t>0</w:t>
            </w:r>
          </w:p>
        </w:tc>
        <w:tc>
          <w:tcPr>
            <w:tcW w:w="923" w:type="dxa"/>
            <w:noWrap/>
          </w:tcPr>
          <w:p w14:paraId="648F56A0" w14:textId="5E9B5E8E"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913D6A">
              <w:t>0</w:t>
            </w:r>
          </w:p>
        </w:tc>
        <w:tc>
          <w:tcPr>
            <w:tcW w:w="924" w:type="dxa"/>
            <w:noWrap/>
          </w:tcPr>
          <w:p w14:paraId="69FB2E3F" w14:textId="26810A20"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913D6A">
              <w:t>0</w:t>
            </w:r>
          </w:p>
        </w:tc>
        <w:tc>
          <w:tcPr>
            <w:tcW w:w="923" w:type="dxa"/>
            <w:noWrap/>
          </w:tcPr>
          <w:p w14:paraId="642A219E" w14:textId="003D8582"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913D6A">
              <w:t>0</w:t>
            </w:r>
          </w:p>
        </w:tc>
        <w:tc>
          <w:tcPr>
            <w:tcW w:w="923" w:type="dxa"/>
            <w:noWrap/>
          </w:tcPr>
          <w:p w14:paraId="3F589878" w14:textId="124D9806"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913D6A">
              <w:t>0</w:t>
            </w:r>
          </w:p>
        </w:tc>
        <w:tc>
          <w:tcPr>
            <w:tcW w:w="923" w:type="dxa"/>
          </w:tcPr>
          <w:p w14:paraId="44DE06EA" w14:textId="079721AD"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913D6A">
              <w:t>0</w:t>
            </w:r>
          </w:p>
        </w:tc>
        <w:tc>
          <w:tcPr>
            <w:tcW w:w="923" w:type="dxa"/>
          </w:tcPr>
          <w:p w14:paraId="14BC1840" w14:textId="5C5765C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913D6A">
              <w:t>0</w:t>
            </w:r>
          </w:p>
        </w:tc>
        <w:tc>
          <w:tcPr>
            <w:tcW w:w="924" w:type="dxa"/>
          </w:tcPr>
          <w:p w14:paraId="0EFB0F8B" w14:textId="34E15E21"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913D6A">
              <w:t>0</w:t>
            </w:r>
          </w:p>
        </w:tc>
        <w:tc>
          <w:tcPr>
            <w:tcW w:w="923" w:type="dxa"/>
          </w:tcPr>
          <w:p w14:paraId="508FF520" w14:textId="1E6BC033"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913D6A">
              <w:t>0</w:t>
            </w:r>
          </w:p>
        </w:tc>
        <w:tc>
          <w:tcPr>
            <w:tcW w:w="923" w:type="dxa"/>
          </w:tcPr>
          <w:p w14:paraId="3DBBBE37" w14:textId="265C0A38"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913D6A">
              <w:t>0</w:t>
            </w:r>
          </w:p>
        </w:tc>
        <w:tc>
          <w:tcPr>
            <w:tcW w:w="923" w:type="dxa"/>
          </w:tcPr>
          <w:p w14:paraId="667D2BE7" w14:textId="1BC894BF"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913D6A">
              <w:t>0</w:t>
            </w:r>
          </w:p>
        </w:tc>
        <w:tc>
          <w:tcPr>
            <w:tcW w:w="923" w:type="dxa"/>
          </w:tcPr>
          <w:p w14:paraId="6B0A3AA5" w14:textId="6FFFACB8"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913D6A">
              <w:t>0</w:t>
            </w:r>
          </w:p>
        </w:tc>
        <w:tc>
          <w:tcPr>
            <w:tcW w:w="924" w:type="dxa"/>
          </w:tcPr>
          <w:p w14:paraId="0278C435" w14:textId="00CBB9FA"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913D6A">
              <w:t>0</w:t>
            </w:r>
          </w:p>
        </w:tc>
      </w:tr>
      <w:tr w:rsidR="005C630B" w:rsidRPr="00E00EBD" w14:paraId="380138E1" w14:textId="77777777" w:rsidTr="00D5112E">
        <w:trPr>
          <w:trHeight w:val="70"/>
        </w:trPr>
        <w:tc>
          <w:tcPr>
            <w:cnfStyle w:val="001000000000" w:firstRow="0" w:lastRow="0" w:firstColumn="1" w:lastColumn="0" w:oddVBand="0" w:evenVBand="0" w:oddHBand="0" w:evenHBand="0" w:firstRowFirstColumn="0" w:firstRowLastColumn="0" w:lastRowFirstColumn="0" w:lastRowLastColumn="0"/>
            <w:tcW w:w="1282" w:type="dxa"/>
            <w:noWrap/>
          </w:tcPr>
          <w:p w14:paraId="54DA2E63" w14:textId="77777777" w:rsidR="005C630B" w:rsidRPr="00E00EBD" w:rsidRDefault="005C630B" w:rsidP="001C292A">
            <w:pPr>
              <w:pStyle w:val="Tabletext"/>
            </w:pPr>
            <w:r w:rsidRPr="00E00EBD">
              <w:t>EL 1</w:t>
            </w:r>
          </w:p>
        </w:tc>
        <w:tc>
          <w:tcPr>
            <w:tcW w:w="923" w:type="dxa"/>
            <w:noWrap/>
          </w:tcPr>
          <w:p w14:paraId="51326BCC"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2</w:t>
            </w:r>
          </w:p>
        </w:tc>
        <w:tc>
          <w:tcPr>
            <w:tcW w:w="923" w:type="dxa"/>
            <w:noWrap/>
          </w:tcPr>
          <w:p w14:paraId="165E572A" w14:textId="5A69679A" w:rsidR="005C630B" w:rsidRPr="00E00EBD" w:rsidRDefault="00BA530A" w:rsidP="001C292A">
            <w:pPr>
              <w:pStyle w:val="Tabletext"/>
              <w:cnfStyle w:val="000000000000" w:firstRow="0" w:lastRow="0" w:firstColumn="0" w:lastColumn="0" w:oddVBand="0" w:evenVBand="0" w:oddHBand="0" w:evenHBand="0" w:firstRowFirstColumn="0" w:firstRowLastColumn="0" w:lastRowFirstColumn="0" w:lastRowLastColumn="0"/>
            </w:pPr>
            <w:r>
              <w:t>0</w:t>
            </w:r>
          </w:p>
        </w:tc>
        <w:tc>
          <w:tcPr>
            <w:tcW w:w="923" w:type="dxa"/>
            <w:noWrap/>
          </w:tcPr>
          <w:p w14:paraId="3C42A8DF"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2</w:t>
            </w:r>
          </w:p>
        </w:tc>
        <w:tc>
          <w:tcPr>
            <w:tcW w:w="923" w:type="dxa"/>
            <w:noWrap/>
          </w:tcPr>
          <w:p w14:paraId="645538D8"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2</w:t>
            </w:r>
          </w:p>
        </w:tc>
        <w:tc>
          <w:tcPr>
            <w:tcW w:w="923" w:type="dxa"/>
            <w:noWrap/>
          </w:tcPr>
          <w:p w14:paraId="34729B66"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1</w:t>
            </w:r>
          </w:p>
        </w:tc>
        <w:tc>
          <w:tcPr>
            <w:tcW w:w="924" w:type="dxa"/>
            <w:noWrap/>
          </w:tcPr>
          <w:p w14:paraId="2BC0653B"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3</w:t>
            </w:r>
          </w:p>
        </w:tc>
        <w:tc>
          <w:tcPr>
            <w:tcW w:w="923" w:type="dxa"/>
            <w:noWrap/>
          </w:tcPr>
          <w:p w14:paraId="0EF865B9" w14:textId="5B5C3474"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84BFB">
              <w:t>0</w:t>
            </w:r>
          </w:p>
        </w:tc>
        <w:tc>
          <w:tcPr>
            <w:tcW w:w="923" w:type="dxa"/>
            <w:noWrap/>
          </w:tcPr>
          <w:p w14:paraId="6A632326" w14:textId="0E87518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84BFB">
              <w:t>0</w:t>
            </w:r>
          </w:p>
        </w:tc>
        <w:tc>
          <w:tcPr>
            <w:tcW w:w="923" w:type="dxa"/>
          </w:tcPr>
          <w:p w14:paraId="78486ACD" w14:textId="183A4632"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84BFB">
              <w:t>0</w:t>
            </w:r>
          </w:p>
        </w:tc>
        <w:tc>
          <w:tcPr>
            <w:tcW w:w="923" w:type="dxa"/>
          </w:tcPr>
          <w:p w14:paraId="0D36404C" w14:textId="3A23FABA"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84BFB">
              <w:t>0</w:t>
            </w:r>
          </w:p>
        </w:tc>
        <w:tc>
          <w:tcPr>
            <w:tcW w:w="924" w:type="dxa"/>
          </w:tcPr>
          <w:p w14:paraId="754D66F8" w14:textId="4131C12D"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84BFB">
              <w:t>0</w:t>
            </w:r>
          </w:p>
        </w:tc>
        <w:tc>
          <w:tcPr>
            <w:tcW w:w="923" w:type="dxa"/>
          </w:tcPr>
          <w:p w14:paraId="35741D3F" w14:textId="46272EE6"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84BFB">
              <w:t>0</w:t>
            </w:r>
          </w:p>
        </w:tc>
        <w:tc>
          <w:tcPr>
            <w:tcW w:w="923" w:type="dxa"/>
          </w:tcPr>
          <w:p w14:paraId="4292DC1E" w14:textId="572DA6CA"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84BFB">
              <w:t>0</w:t>
            </w:r>
          </w:p>
        </w:tc>
        <w:tc>
          <w:tcPr>
            <w:tcW w:w="923" w:type="dxa"/>
          </w:tcPr>
          <w:p w14:paraId="171349C3" w14:textId="6411CF19"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84BFB">
              <w:t>0</w:t>
            </w:r>
          </w:p>
        </w:tc>
        <w:tc>
          <w:tcPr>
            <w:tcW w:w="923" w:type="dxa"/>
          </w:tcPr>
          <w:p w14:paraId="5A016FAA" w14:textId="10AFA1BC"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84BFB">
              <w:t>0</w:t>
            </w:r>
          </w:p>
        </w:tc>
        <w:tc>
          <w:tcPr>
            <w:tcW w:w="924" w:type="dxa"/>
          </w:tcPr>
          <w:p w14:paraId="0425C4F2"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5</w:t>
            </w:r>
          </w:p>
        </w:tc>
      </w:tr>
      <w:tr w:rsidR="005C630B" w:rsidRPr="00E00EBD" w14:paraId="33AB8129" w14:textId="77777777" w:rsidTr="00D5112E">
        <w:trPr>
          <w:trHeight w:val="70"/>
        </w:trPr>
        <w:tc>
          <w:tcPr>
            <w:cnfStyle w:val="001000000000" w:firstRow="0" w:lastRow="0" w:firstColumn="1" w:lastColumn="0" w:oddVBand="0" w:evenVBand="0" w:oddHBand="0" w:evenHBand="0" w:firstRowFirstColumn="0" w:firstRowLastColumn="0" w:lastRowFirstColumn="0" w:lastRowLastColumn="0"/>
            <w:tcW w:w="1282" w:type="dxa"/>
            <w:noWrap/>
          </w:tcPr>
          <w:p w14:paraId="21EFD5B9" w14:textId="77777777" w:rsidR="005C630B" w:rsidRPr="00E00EBD" w:rsidRDefault="005C630B" w:rsidP="001C292A">
            <w:pPr>
              <w:pStyle w:val="Tabletext"/>
            </w:pPr>
            <w:r w:rsidRPr="00E00EBD">
              <w:t>APS 6</w:t>
            </w:r>
          </w:p>
        </w:tc>
        <w:tc>
          <w:tcPr>
            <w:tcW w:w="923" w:type="dxa"/>
            <w:noWrap/>
          </w:tcPr>
          <w:p w14:paraId="08E6E6B6"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0</w:t>
            </w:r>
          </w:p>
        </w:tc>
        <w:tc>
          <w:tcPr>
            <w:tcW w:w="923" w:type="dxa"/>
            <w:noWrap/>
          </w:tcPr>
          <w:p w14:paraId="1D2D990E"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0</w:t>
            </w:r>
          </w:p>
        </w:tc>
        <w:tc>
          <w:tcPr>
            <w:tcW w:w="923" w:type="dxa"/>
            <w:noWrap/>
          </w:tcPr>
          <w:p w14:paraId="795565C1"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0</w:t>
            </w:r>
          </w:p>
        </w:tc>
        <w:tc>
          <w:tcPr>
            <w:tcW w:w="923" w:type="dxa"/>
            <w:noWrap/>
          </w:tcPr>
          <w:p w14:paraId="5C2D9BBE"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6</w:t>
            </w:r>
          </w:p>
        </w:tc>
        <w:tc>
          <w:tcPr>
            <w:tcW w:w="923" w:type="dxa"/>
            <w:noWrap/>
          </w:tcPr>
          <w:p w14:paraId="5CBCA0F6"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0</w:t>
            </w:r>
          </w:p>
        </w:tc>
        <w:tc>
          <w:tcPr>
            <w:tcW w:w="924" w:type="dxa"/>
            <w:noWrap/>
          </w:tcPr>
          <w:p w14:paraId="4B77EE82"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6</w:t>
            </w:r>
          </w:p>
        </w:tc>
        <w:tc>
          <w:tcPr>
            <w:tcW w:w="923" w:type="dxa"/>
            <w:noWrap/>
          </w:tcPr>
          <w:p w14:paraId="5305D5B4" w14:textId="78DE45B9"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A42477">
              <w:t>0</w:t>
            </w:r>
          </w:p>
        </w:tc>
        <w:tc>
          <w:tcPr>
            <w:tcW w:w="923" w:type="dxa"/>
            <w:noWrap/>
          </w:tcPr>
          <w:p w14:paraId="21E44A7C" w14:textId="7D9C7DDB"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A42477">
              <w:t>0</w:t>
            </w:r>
          </w:p>
        </w:tc>
        <w:tc>
          <w:tcPr>
            <w:tcW w:w="923" w:type="dxa"/>
          </w:tcPr>
          <w:p w14:paraId="4E0A46B2" w14:textId="31ABE2B9"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A42477">
              <w:t>0</w:t>
            </w:r>
          </w:p>
        </w:tc>
        <w:tc>
          <w:tcPr>
            <w:tcW w:w="923" w:type="dxa"/>
          </w:tcPr>
          <w:p w14:paraId="7B46F7B9" w14:textId="7F9257E0"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A42477">
              <w:t>0</w:t>
            </w:r>
          </w:p>
        </w:tc>
        <w:tc>
          <w:tcPr>
            <w:tcW w:w="924" w:type="dxa"/>
          </w:tcPr>
          <w:p w14:paraId="6C9A64F9" w14:textId="03476969"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A42477">
              <w:t>0</w:t>
            </w:r>
          </w:p>
        </w:tc>
        <w:tc>
          <w:tcPr>
            <w:tcW w:w="923" w:type="dxa"/>
          </w:tcPr>
          <w:p w14:paraId="7A208C87" w14:textId="504A00C5"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A42477">
              <w:t>0</w:t>
            </w:r>
          </w:p>
        </w:tc>
        <w:tc>
          <w:tcPr>
            <w:tcW w:w="923" w:type="dxa"/>
          </w:tcPr>
          <w:p w14:paraId="4DBC22C9" w14:textId="71F3D096"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A42477">
              <w:t>0</w:t>
            </w:r>
          </w:p>
        </w:tc>
        <w:tc>
          <w:tcPr>
            <w:tcW w:w="923" w:type="dxa"/>
          </w:tcPr>
          <w:p w14:paraId="458F49B8" w14:textId="614B0142"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A42477">
              <w:t>0</w:t>
            </w:r>
          </w:p>
        </w:tc>
        <w:tc>
          <w:tcPr>
            <w:tcW w:w="923" w:type="dxa"/>
          </w:tcPr>
          <w:p w14:paraId="250BE360" w14:textId="57BB5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A42477">
              <w:t>0</w:t>
            </w:r>
          </w:p>
        </w:tc>
        <w:tc>
          <w:tcPr>
            <w:tcW w:w="924" w:type="dxa"/>
          </w:tcPr>
          <w:p w14:paraId="541E90F2"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6</w:t>
            </w:r>
          </w:p>
        </w:tc>
      </w:tr>
      <w:tr w:rsidR="005C630B" w:rsidRPr="00E00EBD" w14:paraId="6D683062" w14:textId="77777777" w:rsidTr="00D5112E">
        <w:trPr>
          <w:trHeight w:val="70"/>
        </w:trPr>
        <w:tc>
          <w:tcPr>
            <w:cnfStyle w:val="001000000000" w:firstRow="0" w:lastRow="0" w:firstColumn="1" w:lastColumn="0" w:oddVBand="0" w:evenVBand="0" w:oddHBand="0" w:evenHBand="0" w:firstRowFirstColumn="0" w:firstRowLastColumn="0" w:lastRowFirstColumn="0" w:lastRowLastColumn="0"/>
            <w:tcW w:w="1282" w:type="dxa"/>
            <w:noWrap/>
          </w:tcPr>
          <w:p w14:paraId="5586D54A" w14:textId="77777777" w:rsidR="005C630B" w:rsidRPr="00E00EBD" w:rsidRDefault="005C630B" w:rsidP="001C292A">
            <w:pPr>
              <w:pStyle w:val="Tabletext"/>
            </w:pPr>
            <w:r w:rsidRPr="00E00EBD">
              <w:t>APS 5</w:t>
            </w:r>
          </w:p>
        </w:tc>
        <w:tc>
          <w:tcPr>
            <w:tcW w:w="923" w:type="dxa"/>
            <w:noWrap/>
          </w:tcPr>
          <w:p w14:paraId="30B15818" w14:textId="41DF5079"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B7D28">
              <w:t>0</w:t>
            </w:r>
          </w:p>
        </w:tc>
        <w:tc>
          <w:tcPr>
            <w:tcW w:w="923" w:type="dxa"/>
            <w:noWrap/>
          </w:tcPr>
          <w:p w14:paraId="1E8D4CE3" w14:textId="53EF2FF9"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B7D28">
              <w:t>0</w:t>
            </w:r>
          </w:p>
        </w:tc>
        <w:tc>
          <w:tcPr>
            <w:tcW w:w="923" w:type="dxa"/>
            <w:noWrap/>
          </w:tcPr>
          <w:p w14:paraId="2DCB74D6" w14:textId="7BBBE1E6"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B7D28">
              <w:t>0</w:t>
            </w:r>
          </w:p>
        </w:tc>
        <w:tc>
          <w:tcPr>
            <w:tcW w:w="923" w:type="dxa"/>
            <w:noWrap/>
          </w:tcPr>
          <w:p w14:paraId="714DFD72" w14:textId="41AD087B"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B7D28">
              <w:t>0</w:t>
            </w:r>
          </w:p>
        </w:tc>
        <w:tc>
          <w:tcPr>
            <w:tcW w:w="923" w:type="dxa"/>
            <w:noWrap/>
          </w:tcPr>
          <w:p w14:paraId="5800F819" w14:textId="642A7CBE"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B7D28">
              <w:t>0</w:t>
            </w:r>
          </w:p>
        </w:tc>
        <w:tc>
          <w:tcPr>
            <w:tcW w:w="924" w:type="dxa"/>
            <w:noWrap/>
          </w:tcPr>
          <w:p w14:paraId="383AB053" w14:textId="2665E65E"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B7D28">
              <w:t>0</w:t>
            </w:r>
          </w:p>
        </w:tc>
        <w:tc>
          <w:tcPr>
            <w:tcW w:w="923" w:type="dxa"/>
            <w:noWrap/>
          </w:tcPr>
          <w:p w14:paraId="3E8B2071" w14:textId="6B260888"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B7D28">
              <w:t>0</w:t>
            </w:r>
          </w:p>
        </w:tc>
        <w:tc>
          <w:tcPr>
            <w:tcW w:w="923" w:type="dxa"/>
            <w:noWrap/>
          </w:tcPr>
          <w:p w14:paraId="7A68630B" w14:textId="16944140"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B7D28">
              <w:t>0</w:t>
            </w:r>
          </w:p>
        </w:tc>
        <w:tc>
          <w:tcPr>
            <w:tcW w:w="923" w:type="dxa"/>
          </w:tcPr>
          <w:p w14:paraId="11AC8E97" w14:textId="708D2620"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B7D28">
              <w:t>0</w:t>
            </w:r>
          </w:p>
        </w:tc>
        <w:tc>
          <w:tcPr>
            <w:tcW w:w="923" w:type="dxa"/>
          </w:tcPr>
          <w:p w14:paraId="23E6F86B" w14:textId="0075A4E9"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B7D28">
              <w:t>0</w:t>
            </w:r>
          </w:p>
        </w:tc>
        <w:tc>
          <w:tcPr>
            <w:tcW w:w="924" w:type="dxa"/>
          </w:tcPr>
          <w:p w14:paraId="6ED4F83C" w14:textId="1EE7A513"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B7D28">
              <w:t>0</w:t>
            </w:r>
          </w:p>
        </w:tc>
        <w:tc>
          <w:tcPr>
            <w:tcW w:w="923" w:type="dxa"/>
          </w:tcPr>
          <w:p w14:paraId="7B440E0E" w14:textId="266533EF"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B7D28">
              <w:t>0</w:t>
            </w:r>
          </w:p>
        </w:tc>
        <w:tc>
          <w:tcPr>
            <w:tcW w:w="923" w:type="dxa"/>
          </w:tcPr>
          <w:p w14:paraId="7CDC1D74" w14:textId="1932B1B9"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B7D28">
              <w:t>0</w:t>
            </w:r>
          </w:p>
        </w:tc>
        <w:tc>
          <w:tcPr>
            <w:tcW w:w="923" w:type="dxa"/>
          </w:tcPr>
          <w:p w14:paraId="2362DA69" w14:textId="40A83A18"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B7D28">
              <w:t>0</w:t>
            </w:r>
          </w:p>
        </w:tc>
        <w:tc>
          <w:tcPr>
            <w:tcW w:w="923" w:type="dxa"/>
          </w:tcPr>
          <w:p w14:paraId="2261BDF2" w14:textId="1FA6FFD6"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B7D28">
              <w:t>0</w:t>
            </w:r>
          </w:p>
        </w:tc>
        <w:tc>
          <w:tcPr>
            <w:tcW w:w="924" w:type="dxa"/>
          </w:tcPr>
          <w:p w14:paraId="1AC0B18D" w14:textId="0825796C"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CB7D28">
              <w:t>0</w:t>
            </w:r>
          </w:p>
        </w:tc>
      </w:tr>
      <w:tr w:rsidR="005C630B" w:rsidRPr="00E00EBD" w14:paraId="03720529" w14:textId="77777777" w:rsidTr="00D5112E">
        <w:trPr>
          <w:trHeight w:val="70"/>
        </w:trPr>
        <w:tc>
          <w:tcPr>
            <w:cnfStyle w:val="001000000000" w:firstRow="0" w:lastRow="0" w:firstColumn="1" w:lastColumn="0" w:oddVBand="0" w:evenVBand="0" w:oddHBand="0" w:evenHBand="0" w:firstRowFirstColumn="0" w:firstRowLastColumn="0" w:lastRowFirstColumn="0" w:lastRowLastColumn="0"/>
            <w:tcW w:w="1282" w:type="dxa"/>
            <w:noWrap/>
          </w:tcPr>
          <w:p w14:paraId="5115085A" w14:textId="77777777" w:rsidR="005C630B" w:rsidRPr="00E00EBD" w:rsidRDefault="005C630B" w:rsidP="001C292A">
            <w:pPr>
              <w:pStyle w:val="Tabletext"/>
            </w:pPr>
            <w:r w:rsidRPr="00E00EBD">
              <w:t>APS 4</w:t>
            </w:r>
          </w:p>
        </w:tc>
        <w:tc>
          <w:tcPr>
            <w:tcW w:w="923" w:type="dxa"/>
            <w:noWrap/>
          </w:tcPr>
          <w:p w14:paraId="2EEE3C23"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0</w:t>
            </w:r>
          </w:p>
        </w:tc>
        <w:tc>
          <w:tcPr>
            <w:tcW w:w="923" w:type="dxa"/>
            <w:noWrap/>
          </w:tcPr>
          <w:p w14:paraId="0485E395"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1</w:t>
            </w:r>
          </w:p>
        </w:tc>
        <w:tc>
          <w:tcPr>
            <w:tcW w:w="923" w:type="dxa"/>
            <w:noWrap/>
          </w:tcPr>
          <w:p w14:paraId="1F788EF1"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1</w:t>
            </w:r>
          </w:p>
        </w:tc>
        <w:tc>
          <w:tcPr>
            <w:tcW w:w="923" w:type="dxa"/>
            <w:noWrap/>
          </w:tcPr>
          <w:p w14:paraId="6F1075C9"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2</w:t>
            </w:r>
          </w:p>
        </w:tc>
        <w:tc>
          <w:tcPr>
            <w:tcW w:w="923" w:type="dxa"/>
            <w:noWrap/>
          </w:tcPr>
          <w:p w14:paraId="65838FBC"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0</w:t>
            </w:r>
          </w:p>
        </w:tc>
        <w:tc>
          <w:tcPr>
            <w:tcW w:w="924" w:type="dxa"/>
            <w:noWrap/>
          </w:tcPr>
          <w:p w14:paraId="032E18E9"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2</w:t>
            </w:r>
          </w:p>
        </w:tc>
        <w:tc>
          <w:tcPr>
            <w:tcW w:w="923" w:type="dxa"/>
            <w:noWrap/>
          </w:tcPr>
          <w:p w14:paraId="1A7E4E8E" w14:textId="004202D6"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835EF5">
              <w:t>0</w:t>
            </w:r>
          </w:p>
        </w:tc>
        <w:tc>
          <w:tcPr>
            <w:tcW w:w="923" w:type="dxa"/>
            <w:noWrap/>
          </w:tcPr>
          <w:p w14:paraId="7A9861FF" w14:textId="0C715E32"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835EF5">
              <w:t>0</w:t>
            </w:r>
          </w:p>
        </w:tc>
        <w:tc>
          <w:tcPr>
            <w:tcW w:w="923" w:type="dxa"/>
          </w:tcPr>
          <w:p w14:paraId="42F45E43" w14:textId="0835D6C2"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835EF5">
              <w:t>0</w:t>
            </w:r>
          </w:p>
        </w:tc>
        <w:tc>
          <w:tcPr>
            <w:tcW w:w="923" w:type="dxa"/>
          </w:tcPr>
          <w:p w14:paraId="33D0F619" w14:textId="06078E8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835EF5">
              <w:t>0</w:t>
            </w:r>
          </w:p>
        </w:tc>
        <w:tc>
          <w:tcPr>
            <w:tcW w:w="924" w:type="dxa"/>
          </w:tcPr>
          <w:p w14:paraId="727DFB0A" w14:textId="18EB0E1D"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835EF5">
              <w:t>0</w:t>
            </w:r>
          </w:p>
        </w:tc>
        <w:tc>
          <w:tcPr>
            <w:tcW w:w="923" w:type="dxa"/>
          </w:tcPr>
          <w:p w14:paraId="6614A64B" w14:textId="07DE713E"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835EF5">
              <w:t>0</w:t>
            </w:r>
          </w:p>
        </w:tc>
        <w:tc>
          <w:tcPr>
            <w:tcW w:w="923" w:type="dxa"/>
          </w:tcPr>
          <w:p w14:paraId="413C683B" w14:textId="6CD48508"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835EF5">
              <w:t>0</w:t>
            </w:r>
          </w:p>
        </w:tc>
        <w:tc>
          <w:tcPr>
            <w:tcW w:w="923" w:type="dxa"/>
          </w:tcPr>
          <w:p w14:paraId="4577893B" w14:textId="1AF0A4ED"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835EF5">
              <w:t>0</w:t>
            </w:r>
          </w:p>
        </w:tc>
        <w:tc>
          <w:tcPr>
            <w:tcW w:w="923" w:type="dxa"/>
          </w:tcPr>
          <w:p w14:paraId="15D8888F" w14:textId="53031379"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835EF5">
              <w:t>0</w:t>
            </w:r>
          </w:p>
        </w:tc>
        <w:tc>
          <w:tcPr>
            <w:tcW w:w="924" w:type="dxa"/>
          </w:tcPr>
          <w:p w14:paraId="2EFB8D8C"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3</w:t>
            </w:r>
          </w:p>
        </w:tc>
      </w:tr>
      <w:tr w:rsidR="005C630B" w:rsidRPr="00E00EBD" w14:paraId="75ACBA48" w14:textId="77777777" w:rsidTr="00D5112E">
        <w:trPr>
          <w:trHeight w:val="70"/>
        </w:trPr>
        <w:tc>
          <w:tcPr>
            <w:cnfStyle w:val="001000000000" w:firstRow="0" w:lastRow="0" w:firstColumn="1" w:lastColumn="0" w:oddVBand="0" w:evenVBand="0" w:oddHBand="0" w:evenHBand="0" w:firstRowFirstColumn="0" w:firstRowLastColumn="0" w:lastRowFirstColumn="0" w:lastRowLastColumn="0"/>
            <w:tcW w:w="1282" w:type="dxa"/>
            <w:noWrap/>
          </w:tcPr>
          <w:p w14:paraId="483CAC71" w14:textId="77777777" w:rsidR="005C630B" w:rsidRPr="00E00EBD" w:rsidRDefault="005C630B" w:rsidP="001C292A">
            <w:pPr>
              <w:pStyle w:val="Tabletext"/>
            </w:pPr>
            <w:r w:rsidRPr="00E00EBD">
              <w:t>APS 3</w:t>
            </w:r>
          </w:p>
        </w:tc>
        <w:tc>
          <w:tcPr>
            <w:tcW w:w="923" w:type="dxa"/>
            <w:noWrap/>
          </w:tcPr>
          <w:p w14:paraId="5AB04DE1" w14:textId="4554030A"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284761">
              <w:t>0</w:t>
            </w:r>
          </w:p>
        </w:tc>
        <w:tc>
          <w:tcPr>
            <w:tcW w:w="923" w:type="dxa"/>
            <w:noWrap/>
          </w:tcPr>
          <w:p w14:paraId="38A8A0FB" w14:textId="43343E11"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284761">
              <w:t>0</w:t>
            </w:r>
          </w:p>
        </w:tc>
        <w:tc>
          <w:tcPr>
            <w:tcW w:w="923" w:type="dxa"/>
            <w:noWrap/>
          </w:tcPr>
          <w:p w14:paraId="38349AC5" w14:textId="52B36EAE"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284761">
              <w:t>0</w:t>
            </w:r>
          </w:p>
        </w:tc>
        <w:tc>
          <w:tcPr>
            <w:tcW w:w="923" w:type="dxa"/>
            <w:noWrap/>
          </w:tcPr>
          <w:p w14:paraId="55224C62" w14:textId="3C692E00"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284761">
              <w:t>0</w:t>
            </w:r>
          </w:p>
        </w:tc>
        <w:tc>
          <w:tcPr>
            <w:tcW w:w="923" w:type="dxa"/>
            <w:noWrap/>
          </w:tcPr>
          <w:p w14:paraId="1FD93D1F" w14:textId="4039CA06"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284761">
              <w:t>0</w:t>
            </w:r>
          </w:p>
        </w:tc>
        <w:tc>
          <w:tcPr>
            <w:tcW w:w="924" w:type="dxa"/>
            <w:noWrap/>
          </w:tcPr>
          <w:p w14:paraId="6C0A88DA" w14:textId="496C7033"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284761">
              <w:t>0</w:t>
            </w:r>
          </w:p>
        </w:tc>
        <w:tc>
          <w:tcPr>
            <w:tcW w:w="923" w:type="dxa"/>
            <w:noWrap/>
          </w:tcPr>
          <w:p w14:paraId="6B31150B" w14:textId="42EEE87B"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284761">
              <w:t>0</w:t>
            </w:r>
          </w:p>
        </w:tc>
        <w:tc>
          <w:tcPr>
            <w:tcW w:w="923" w:type="dxa"/>
            <w:noWrap/>
          </w:tcPr>
          <w:p w14:paraId="55013EF5" w14:textId="228E44E5"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284761">
              <w:t>0</w:t>
            </w:r>
          </w:p>
        </w:tc>
        <w:tc>
          <w:tcPr>
            <w:tcW w:w="923" w:type="dxa"/>
          </w:tcPr>
          <w:p w14:paraId="2BD90F80" w14:textId="5E86099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284761">
              <w:t>0</w:t>
            </w:r>
          </w:p>
        </w:tc>
        <w:tc>
          <w:tcPr>
            <w:tcW w:w="923" w:type="dxa"/>
          </w:tcPr>
          <w:p w14:paraId="41347AD1" w14:textId="1F6A716E"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284761">
              <w:t>0</w:t>
            </w:r>
          </w:p>
        </w:tc>
        <w:tc>
          <w:tcPr>
            <w:tcW w:w="924" w:type="dxa"/>
          </w:tcPr>
          <w:p w14:paraId="15586B2F" w14:textId="5D269304"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284761">
              <w:t>0</w:t>
            </w:r>
          </w:p>
        </w:tc>
        <w:tc>
          <w:tcPr>
            <w:tcW w:w="923" w:type="dxa"/>
          </w:tcPr>
          <w:p w14:paraId="7C14B9F2" w14:textId="3AD44A49"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284761">
              <w:t>0</w:t>
            </w:r>
          </w:p>
        </w:tc>
        <w:tc>
          <w:tcPr>
            <w:tcW w:w="923" w:type="dxa"/>
          </w:tcPr>
          <w:p w14:paraId="422E6AE1" w14:textId="1D21EA8D"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284761">
              <w:t>0</w:t>
            </w:r>
          </w:p>
        </w:tc>
        <w:tc>
          <w:tcPr>
            <w:tcW w:w="923" w:type="dxa"/>
          </w:tcPr>
          <w:p w14:paraId="09C71E39" w14:textId="7E93BCEF"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284761">
              <w:t>0</w:t>
            </w:r>
          </w:p>
        </w:tc>
        <w:tc>
          <w:tcPr>
            <w:tcW w:w="923" w:type="dxa"/>
          </w:tcPr>
          <w:p w14:paraId="36DF1413" w14:textId="706CC060"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284761">
              <w:t>0</w:t>
            </w:r>
          </w:p>
        </w:tc>
        <w:tc>
          <w:tcPr>
            <w:tcW w:w="924" w:type="dxa"/>
          </w:tcPr>
          <w:p w14:paraId="2711EC8E" w14:textId="53E5E74A"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284761">
              <w:t>0</w:t>
            </w:r>
          </w:p>
        </w:tc>
      </w:tr>
      <w:tr w:rsidR="005C630B" w:rsidRPr="00E00EBD" w14:paraId="1050964C" w14:textId="77777777" w:rsidTr="00D5112E">
        <w:trPr>
          <w:trHeight w:val="135"/>
        </w:trPr>
        <w:tc>
          <w:tcPr>
            <w:cnfStyle w:val="001000000000" w:firstRow="0" w:lastRow="0" w:firstColumn="1" w:lastColumn="0" w:oddVBand="0" w:evenVBand="0" w:oddHBand="0" w:evenHBand="0" w:firstRowFirstColumn="0" w:firstRowLastColumn="0" w:lastRowFirstColumn="0" w:lastRowLastColumn="0"/>
            <w:tcW w:w="1282" w:type="dxa"/>
            <w:noWrap/>
          </w:tcPr>
          <w:p w14:paraId="7E734CEB" w14:textId="77777777" w:rsidR="005C630B" w:rsidRPr="00E00EBD" w:rsidRDefault="005C630B" w:rsidP="001C292A">
            <w:pPr>
              <w:pStyle w:val="Tabletext"/>
            </w:pPr>
            <w:r w:rsidRPr="00E00EBD">
              <w:t>APS 2</w:t>
            </w:r>
          </w:p>
        </w:tc>
        <w:tc>
          <w:tcPr>
            <w:tcW w:w="923" w:type="dxa"/>
            <w:noWrap/>
          </w:tcPr>
          <w:p w14:paraId="285AE1D0" w14:textId="439B5ADE"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B52EFD">
              <w:t>0</w:t>
            </w:r>
          </w:p>
        </w:tc>
        <w:tc>
          <w:tcPr>
            <w:tcW w:w="923" w:type="dxa"/>
            <w:noWrap/>
          </w:tcPr>
          <w:p w14:paraId="4195A794" w14:textId="4063F5B6"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B52EFD">
              <w:t>0</w:t>
            </w:r>
          </w:p>
        </w:tc>
        <w:tc>
          <w:tcPr>
            <w:tcW w:w="923" w:type="dxa"/>
            <w:noWrap/>
          </w:tcPr>
          <w:p w14:paraId="254AA964" w14:textId="11F4D19A"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B52EFD">
              <w:t>0</w:t>
            </w:r>
          </w:p>
        </w:tc>
        <w:tc>
          <w:tcPr>
            <w:tcW w:w="923" w:type="dxa"/>
            <w:noWrap/>
          </w:tcPr>
          <w:p w14:paraId="3C5125E3" w14:textId="0F78AA66"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B52EFD">
              <w:t>0</w:t>
            </w:r>
          </w:p>
        </w:tc>
        <w:tc>
          <w:tcPr>
            <w:tcW w:w="923" w:type="dxa"/>
            <w:noWrap/>
          </w:tcPr>
          <w:p w14:paraId="10275706" w14:textId="2CC53B26"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B52EFD">
              <w:t>0</w:t>
            </w:r>
          </w:p>
        </w:tc>
        <w:tc>
          <w:tcPr>
            <w:tcW w:w="924" w:type="dxa"/>
            <w:noWrap/>
          </w:tcPr>
          <w:p w14:paraId="504247B0" w14:textId="783F3102"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B52EFD">
              <w:t>0</w:t>
            </w:r>
          </w:p>
        </w:tc>
        <w:tc>
          <w:tcPr>
            <w:tcW w:w="923" w:type="dxa"/>
            <w:noWrap/>
          </w:tcPr>
          <w:p w14:paraId="19C501DB" w14:textId="08AD0A7D"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B52EFD">
              <w:t>0</w:t>
            </w:r>
          </w:p>
        </w:tc>
        <w:tc>
          <w:tcPr>
            <w:tcW w:w="923" w:type="dxa"/>
            <w:noWrap/>
          </w:tcPr>
          <w:p w14:paraId="35E4FD02" w14:textId="23C861AF"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B52EFD">
              <w:t>0</w:t>
            </w:r>
          </w:p>
        </w:tc>
        <w:tc>
          <w:tcPr>
            <w:tcW w:w="923" w:type="dxa"/>
          </w:tcPr>
          <w:p w14:paraId="2CCB1663" w14:textId="2B540CB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B52EFD">
              <w:t>0</w:t>
            </w:r>
          </w:p>
        </w:tc>
        <w:tc>
          <w:tcPr>
            <w:tcW w:w="923" w:type="dxa"/>
          </w:tcPr>
          <w:p w14:paraId="06269395" w14:textId="796AF049"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B52EFD">
              <w:t>0</w:t>
            </w:r>
          </w:p>
        </w:tc>
        <w:tc>
          <w:tcPr>
            <w:tcW w:w="924" w:type="dxa"/>
          </w:tcPr>
          <w:p w14:paraId="10F876C6" w14:textId="56DAFF63"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B52EFD">
              <w:t>0</w:t>
            </w:r>
          </w:p>
        </w:tc>
        <w:tc>
          <w:tcPr>
            <w:tcW w:w="923" w:type="dxa"/>
          </w:tcPr>
          <w:p w14:paraId="26F153E3" w14:textId="323B5111"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B52EFD">
              <w:t>0</w:t>
            </w:r>
          </w:p>
        </w:tc>
        <w:tc>
          <w:tcPr>
            <w:tcW w:w="923" w:type="dxa"/>
          </w:tcPr>
          <w:p w14:paraId="132BE9A9" w14:textId="6400A86C"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B52EFD">
              <w:t>0</w:t>
            </w:r>
          </w:p>
        </w:tc>
        <w:tc>
          <w:tcPr>
            <w:tcW w:w="923" w:type="dxa"/>
          </w:tcPr>
          <w:p w14:paraId="16AFA2BB" w14:textId="21D8F9E3"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B52EFD">
              <w:t>0</w:t>
            </w:r>
          </w:p>
        </w:tc>
        <w:tc>
          <w:tcPr>
            <w:tcW w:w="923" w:type="dxa"/>
          </w:tcPr>
          <w:p w14:paraId="6B02AB76" w14:textId="78D0D9B0"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B52EFD">
              <w:t>0</w:t>
            </w:r>
          </w:p>
        </w:tc>
        <w:tc>
          <w:tcPr>
            <w:tcW w:w="924" w:type="dxa"/>
          </w:tcPr>
          <w:p w14:paraId="6078AB4D" w14:textId="42EC61F8"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B52EFD">
              <w:t>0</w:t>
            </w:r>
          </w:p>
        </w:tc>
      </w:tr>
      <w:tr w:rsidR="005C630B" w:rsidRPr="00E00EBD" w14:paraId="5AB89CBE" w14:textId="77777777" w:rsidTr="00D5112E">
        <w:trPr>
          <w:trHeight w:val="70"/>
        </w:trPr>
        <w:tc>
          <w:tcPr>
            <w:cnfStyle w:val="001000000000" w:firstRow="0" w:lastRow="0" w:firstColumn="1" w:lastColumn="0" w:oddVBand="0" w:evenVBand="0" w:oddHBand="0" w:evenHBand="0" w:firstRowFirstColumn="0" w:firstRowLastColumn="0" w:lastRowFirstColumn="0" w:lastRowLastColumn="0"/>
            <w:tcW w:w="1282" w:type="dxa"/>
            <w:noWrap/>
          </w:tcPr>
          <w:p w14:paraId="7EA2959B" w14:textId="77777777" w:rsidR="005C630B" w:rsidRPr="00E00EBD" w:rsidRDefault="005C630B" w:rsidP="001C292A">
            <w:pPr>
              <w:pStyle w:val="Tabletext"/>
            </w:pPr>
            <w:r w:rsidRPr="00E00EBD">
              <w:t>APS 1</w:t>
            </w:r>
          </w:p>
        </w:tc>
        <w:tc>
          <w:tcPr>
            <w:tcW w:w="923" w:type="dxa"/>
            <w:noWrap/>
          </w:tcPr>
          <w:p w14:paraId="3E525DC2" w14:textId="718D87A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97860">
              <w:t>0</w:t>
            </w:r>
          </w:p>
        </w:tc>
        <w:tc>
          <w:tcPr>
            <w:tcW w:w="923" w:type="dxa"/>
            <w:noWrap/>
          </w:tcPr>
          <w:p w14:paraId="78E3BE74" w14:textId="783F29AE"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97860">
              <w:t>0</w:t>
            </w:r>
          </w:p>
        </w:tc>
        <w:tc>
          <w:tcPr>
            <w:tcW w:w="923" w:type="dxa"/>
            <w:noWrap/>
          </w:tcPr>
          <w:p w14:paraId="540E6652" w14:textId="63119976"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97860">
              <w:t>0</w:t>
            </w:r>
          </w:p>
        </w:tc>
        <w:tc>
          <w:tcPr>
            <w:tcW w:w="923" w:type="dxa"/>
            <w:noWrap/>
          </w:tcPr>
          <w:p w14:paraId="47782D22" w14:textId="700C62AF"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97860">
              <w:t>0</w:t>
            </w:r>
          </w:p>
        </w:tc>
        <w:tc>
          <w:tcPr>
            <w:tcW w:w="923" w:type="dxa"/>
            <w:noWrap/>
          </w:tcPr>
          <w:p w14:paraId="686846EB" w14:textId="052A3F88"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97860">
              <w:t>0</w:t>
            </w:r>
          </w:p>
        </w:tc>
        <w:tc>
          <w:tcPr>
            <w:tcW w:w="924" w:type="dxa"/>
            <w:noWrap/>
          </w:tcPr>
          <w:p w14:paraId="03758FD9" w14:textId="1F3E0640"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97860">
              <w:t>0</w:t>
            </w:r>
          </w:p>
        </w:tc>
        <w:tc>
          <w:tcPr>
            <w:tcW w:w="923" w:type="dxa"/>
            <w:noWrap/>
          </w:tcPr>
          <w:p w14:paraId="501C2F94" w14:textId="0EAE9A1D"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97860">
              <w:t>0</w:t>
            </w:r>
          </w:p>
        </w:tc>
        <w:tc>
          <w:tcPr>
            <w:tcW w:w="923" w:type="dxa"/>
            <w:noWrap/>
          </w:tcPr>
          <w:p w14:paraId="645A1FFF" w14:textId="4F398EF5"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97860">
              <w:t>0</w:t>
            </w:r>
          </w:p>
        </w:tc>
        <w:tc>
          <w:tcPr>
            <w:tcW w:w="923" w:type="dxa"/>
          </w:tcPr>
          <w:p w14:paraId="708A74AB" w14:textId="7AF6E540"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97860">
              <w:t>0</w:t>
            </w:r>
          </w:p>
        </w:tc>
        <w:tc>
          <w:tcPr>
            <w:tcW w:w="923" w:type="dxa"/>
          </w:tcPr>
          <w:p w14:paraId="0AAAA7B4" w14:textId="7A12629C"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97860">
              <w:t>0</w:t>
            </w:r>
          </w:p>
        </w:tc>
        <w:tc>
          <w:tcPr>
            <w:tcW w:w="924" w:type="dxa"/>
          </w:tcPr>
          <w:p w14:paraId="4FF0674D" w14:textId="6509C528"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97860">
              <w:t>0</w:t>
            </w:r>
          </w:p>
        </w:tc>
        <w:tc>
          <w:tcPr>
            <w:tcW w:w="923" w:type="dxa"/>
          </w:tcPr>
          <w:p w14:paraId="54B7D6AE" w14:textId="45F1B2B9"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97860">
              <w:t>0</w:t>
            </w:r>
          </w:p>
        </w:tc>
        <w:tc>
          <w:tcPr>
            <w:tcW w:w="923" w:type="dxa"/>
          </w:tcPr>
          <w:p w14:paraId="2BB3A5A8" w14:textId="27F2255A"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97860">
              <w:t>0</w:t>
            </w:r>
          </w:p>
        </w:tc>
        <w:tc>
          <w:tcPr>
            <w:tcW w:w="923" w:type="dxa"/>
          </w:tcPr>
          <w:p w14:paraId="25E6ECB5" w14:textId="178DDF79"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97860">
              <w:t>0</w:t>
            </w:r>
          </w:p>
        </w:tc>
        <w:tc>
          <w:tcPr>
            <w:tcW w:w="923" w:type="dxa"/>
          </w:tcPr>
          <w:p w14:paraId="2713AAF4" w14:textId="287CAEE6"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97860">
              <w:t>0</w:t>
            </w:r>
          </w:p>
        </w:tc>
        <w:tc>
          <w:tcPr>
            <w:tcW w:w="924" w:type="dxa"/>
          </w:tcPr>
          <w:p w14:paraId="38922C41" w14:textId="28A1AB64"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97860">
              <w:t>0</w:t>
            </w:r>
          </w:p>
        </w:tc>
      </w:tr>
      <w:tr w:rsidR="005C630B" w:rsidRPr="00E00EBD" w14:paraId="5A68305F" w14:textId="77777777" w:rsidTr="00D5112E">
        <w:trPr>
          <w:trHeight w:val="70"/>
        </w:trPr>
        <w:tc>
          <w:tcPr>
            <w:cnfStyle w:val="001000000000" w:firstRow="0" w:lastRow="0" w:firstColumn="1" w:lastColumn="0" w:oddVBand="0" w:evenVBand="0" w:oddHBand="0" w:evenHBand="0" w:firstRowFirstColumn="0" w:firstRowLastColumn="0" w:lastRowFirstColumn="0" w:lastRowLastColumn="0"/>
            <w:tcW w:w="1282" w:type="dxa"/>
            <w:noWrap/>
          </w:tcPr>
          <w:p w14:paraId="77620AC6" w14:textId="3770A998" w:rsidR="005C630B" w:rsidRPr="00E00EBD" w:rsidRDefault="005C630B" w:rsidP="001C292A">
            <w:pPr>
              <w:pStyle w:val="Tabletext"/>
            </w:pPr>
            <w:r w:rsidRPr="00E00EBD">
              <w:t>Other</w:t>
            </w:r>
          </w:p>
        </w:tc>
        <w:tc>
          <w:tcPr>
            <w:tcW w:w="923" w:type="dxa"/>
            <w:noWrap/>
          </w:tcPr>
          <w:p w14:paraId="07444166"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0</w:t>
            </w:r>
          </w:p>
        </w:tc>
        <w:tc>
          <w:tcPr>
            <w:tcW w:w="923" w:type="dxa"/>
            <w:noWrap/>
          </w:tcPr>
          <w:p w14:paraId="608D9615"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0</w:t>
            </w:r>
          </w:p>
        </w:tc>
        <w:tc>
          <w:tcPr>
            <w:tcW w:w="923" w:type="dxa"/>
            <w:noWrap/>
          </w:tcPr>
          <w:p w14:paraId="32C38E07"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0</w:t>
            </w:r>
          </w:p>
        </w:tc>
        <w:tc>
          <w:tcPr>
            <w:tcW w:w="923" w:type="dxa"/>
            <w:noWrap/>
          </w:tcPr>
          <w:p w14:paraId="132C79B0" w14:textId="2D55ADB3" w:rsidR="005C630B" w:rsidRPr="00E00EBD" w:rsidRDefault="00427663" w:rsidP="001C292A">
            <w:pPr>
              <w:pStyle w:val="Tabletext"/>
              <w:cnfStyle w:val="000000000000" w:firstRow="0" w:lastRow="0" w:firstColumn="0" w:lastColumn="0" w:oddVBand="0" w:evenVBand="0" w:oddHBand="0" w:evenHBand="0" w:firstRowFirstColumn="0" w:firstRowLastColumn="0" w:lastRowFirstColumn="0" w:lastRowLastColumn="0"/>
            </w:pPr>
            <w:r>
              <w:t>1</w:t>
            </w:r>
          </w:p>
        </w:tc>
        <w:tc>
          <w:tcPr>
            <w:tcW w:w="923" w:type="dxa"/>
            <w:noWrap/>
          </w:tcPr>
          <w:p w14:paraId="2C4511EE" w14:textId="7777777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E00EBD">
              <w:t>0</w:t>
            </w:r>
          </w:p>
        </w:tc>
        <w:tc>
          <w:tcPr>
            <w:tcW w:w="924" w:type="dxa"/>
            <w:noWrap/>
          </w:tcPr>
          <w:p w14:paraId="70CDABC1" w14:textId="70E90B4B" w:rsidR="005C630B" w:rsidRPr="00E00EBD" w:rsidRDefault="00427663" w:rsidP="001C292A">
            <w:pPr>
              <w:pStyle w:val="Tabletext"/>
              <w:cnfStyle w:val="000000000000" w:firstRow="0" w:lastRow="0" w:firstColumn="0" w:lastColumn="0" w:oddVBand="0" w:evenVBand="0" w:oddHBand="0" w:evenHBand="0" w:firstRowFirstColumn="0" w:firstRowLastColumn="0" w:lastRowFirstColumn="0" w:lastRowLastColumn="0"/>
            </w:pPr>
            <w:r>
              <w:t>1</w:t>
            </w:r>
          </w:p>
        </w:tc>
        <w:tc>
          <w:tcPr>
            <w:tcW w:w="923" w:type="dxa"/>
            <w:noWrap/>
          </w:tcPr>
          <w:p w14:paraId="1D42F238" w14:textId="256F39FB"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506393">
              <w:t>0</w:t>
            </w:r>
          </w:p>
        </w:tc>
        <w:tc>
          <w:tcPr>
            <w:tcW w:w="923" w:type="dxa"/>
            <w:noWrap/>
          </w:tcPr>
          <w:p w14:paraId="2C52FF6C" w14:textId="7CB5F610"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506393">
              <w:t>0</w:t>
            </w:r>
          </w:p>
        </w:tc>
        <w:tc>
          <w:tcPr>
            <w:tcW w:w="923" w:type="dxa"/>
          </w:tcPr>
          <w:p w14:paraId="071DAB1A" w14:textId="04345FFB"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506393">
              <w:t>0</w:t>
            </w:r>
          </w:p>
        </w:tc>
        <w:tc>
          <w:tcPr>
            <w:tcW w:w="923" w:type="dxa"/>
          </w:tcPr>
          <w:p w14:paraId="1839C842" w14:textId="4B809839"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506393">
              <w:t>0</w:t>
            </w:r>
          </w:p>
        </w:tc>
        <w:tc>
          <w:tcPr>
            <w:tcW w:w="924" w:type="dxa"/>
          </w:tcPr>
          <w:p w14:paraId="7BC44E36" w14:textId="3F6CF2D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506393">
              <w:t>0</w:t>
            </w:r>
          </w:p>
        </w:tc>
        <w:tc>
          <w:tcPr>
            <w:tcW w:w="923" w:type="dxa"/>
          </w:tcPr>
          <w:p w14:paraId="34F95D56" w14:textId="75CB7341"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506393">
              <w:t>0</w:t>
            </w:r>
          </w:p>
        </w:tc>
        <w:tc>
          <w:tcPr>
            <w:tcW w:w="923" w:type="dxa"/>
          </w:tcPr>
          <w:p w14:paraId="5D7E7F7C" w14:textId="4DCB3292"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506393">
              <w:t>0</w:t>
            </w:r>
          </w:p>
        </w:tc>
        <w:tc>
          <w:tcPr>
            <w:tcW w:w="923" w:type="dxa"/>
          </w:tcPr>
          <w:p w14:paraId="58EDB0AE" w14:textId="07D05B67"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506393">
              <w:t>0</w:t>
            </w:r>
          </w:p>
        </w:tc>
        <w:tc>
          <w:tcPr>
            <w:tcW w:w="923" w:type="dxa"/>
          </w:tcPr>
          <w:p w14:paraId="319FEDFC" w14:textId="7AB5E152" w:rsidR="005C630B" w:rsidRPr="00E00EBD" w:rsidRDefault="005C630B" w:rsidP="001C292A">
            <w:pPr>
              <w:pStyle w:val="Tabletext"/>
              <w:cnfStyle w:val="000000000000" w:firstRow="0" w:lastRow="0" w:firstColumn="0" w:lastColumn="0" w:oddVBand="0" w:evenVBand="0" w:oddHBand="0" w:evenHBand="0" w:firstRowFirstColumn="0" w:firstRowLastColumn="0" w:lastRowFirstColumn="0" w:lastRowLastColumn="0"/>
            </w:pPr>
            <w:r w:rsidRPr="00506393">
              <w:t>0</w:t>
            </w:r>
          </w:p>
        </w:tc>
        <w:tc>
          <w:tcPr>
            <w:tcW w:w="924" w:type="dxa"/>
          </w:tcPr>
          <w:p w14:paraId="5F79B02A" w14:textId="0D0CBC0A" w:rsidR="005C630B" w:rsidRPr="00E00EBD" w:rsidRDefault="00427663" w:rsidP="001C292A">
            <w:pPr>
              <w:pStyle w:val="Tabletext"/>
              <w:cnfStyle w:val="000000000000" w:firstRow="0" w:lastRow="0" w:firstColumn="0" w:lastColumn="0" w:oddVBand="0" w:evenVBand="0" w:oddHBand="0" w:evenHBand="0" w:firstRowFirstColumn="0" w:firstRowLastColumn="0" w:lastRowFirstColumn="0" w:lastRowLastColumn="0"/>
            </w:pPr>
            <w:r>
              <w:t>1</w:t>
            </w:r>
          </w:p>
        </w:tc>
      </w:tr>
      <w:tr w:rsidR="005C630B" w:rsidRPr="0016467C" w14:paraId="15C5623D" w14:textId="77777777" w:rsidTr="00D5112E">
        <w:trPr>
          <w:trHeight w:val="70"/>
        </w:trPr>
        <w:tc>
          <w:tcPr>
            <w:cnfStyle w:val="001000000000" w:firstRow="0" w:lastRow="0" w:firstColumn="1" w:lastColumn="0" w:oddVBand="0" w:evenVBand="0" w:oddHBand="0" w:evenHBand="0" w:firstRowFirstColumn="0" w:firstRowLastColumn="0" w:lastRowFirstColumn="0" w:lastRowLastColumn="0"/>
            <w:tcW w:w="1282" w:type="dxa"/>
            <w:noWrap/>
          </w:tcPr>
          <w:p w14:paraId="6A1482AD" w14:textId="77777777" w:rsidR="005C630B" w:rsidRPr="0016467C" w:rsidRDefault="005C630B" w:rsidP="001C292A">
            <w:pPr>
              <w:pStyle w:val="Tabletextstrong"/>
            </w:pPr>
            <w:r w:rsidRPr="0016467C">
              <w:t>Total</w:t>
            </w:r>
          </w:p>
        </w:tc>
        <w:tc>
          <w:tcPr>
            <w:tcW w:w="923" w:type="dxa"/>
            <w:noWrap/>
          </w:tcPr>
          <w:p w14:paraId="2FE622B5" w14:textId="77777777" w:rsidR="005C630B" w:rsidRPr="0016467C" w:rsidRDefault="005C630B" w:rsidP="001C292A">
            <w:pPr>
              <w:pStyle w:val="Tabletextstrong"/>
              <w:cnfStyle w:val="000000000000" w:firstRow="0" w:lastRow="0" w:firstColumn="0" w:lastColumn="0" w:oddVBand="0" w:evenVBand="0" w:oddHBand="0" w:evenHBand="0" w:firstRowFirstColumn="0" w:firstRowLastColumn="0" w:lastRowFirstColumn="0" w:lastRowLastColumn="0"/>
            </w:pPr>
            <w:r w:rsidRPr="0016467C">
              <w:t>2</w:t>
            </w:r>
          </w:p>
        </w:tc>
        <w:tc>
          <w:tcPr>
            <w:tcW w:w="923" w:type="dxa"/>
            <w:noWrap/>
          </w:tcPr>
          <w:p w14:paraId="2ACE36E6" w14:textId="77777777" w:rsidR="005C630B" w:rsidRPr="0016467C" w:rsidRDefault="005C630B" w:rsidP="001C292A">
            <w:pPr>
              <w:pStyle w:val="Tabletextstrong"/>
              <w:cnfStyle w:val="000000000000" w:firstRow="0" w:lastRow="0" w:firstColumn="0" w:lastColumn="0" w:oddVBand="0" w:evenVBand="0" w:oddHBand="0" w:evenHBand="0" w:firstRowFirstColumn="0" w:firstRowLastColumn="0" w:lastRowFirstColumn="0" w:lastRowLastColumn="0"/>
            </w:pPr>
            <w:r w:rsidRPr="0016467C">
              <w:t>1</w:t>
            </w:r>
          </w:p>
        </w:tc>
        <w:tc>
          <w:tcPr>
            <w:tcW w:w="923" w:type="dxa"/>
            <w:noWrap/>
          </w:tcPr>
          <w:p w14:paraId="441CD16C" w14:textId="77777777" w:rsidR="005C630B" w:rsidRPr="0016467C" w:rsidRDefault="005C630B" w:rsidP="001C292A">
            <w:pPr>
              <w:pStyle w:val="Tabletextstrong"/>
              <w:cnfStyle w:val="000000000000" w:firstRow="0" w:lastRow="0" w:firstColumn="0" w:lastColumn="0" w:oddVBand="0" w:evenVBand="0" w:oddHBand="0" w:evenHBand="0" w:firstRowFirstColumn="0" w:firstRowLastColumn="0" w:lastRowFirstColumn="0" w:lastRowLastColumn="0"/>
            </w:pPr>
            <w:r w:rsidRPr="0016467C">
              <w:t>3</w:t>
            </w:r>
          </w:p>
        </w:tc>
        <w:tc>
          <w:tcPr>
            <w:tcW w:w="923" w:type="dxa"/>
            <w:noWrap/>
          </w:tcPr>
          <w:p w14:paraId="209AFB19" w14:textId="44B38EA3" w:rsidR="005C630B" w:rsidRPr="0016467C" w:rsidRDefault="005C630B" w:rsidP="001C292A">
            <w:pPr>
              <w:pStyle w:val="Tabletextstrong"/>
              <w:cnfStyle w:val="000000000000" w:firstRow="0" w:lastRow="0" w:firstColumn="0" w:lastColumn="0" w:oddVBand="0" w:evenVBand="0" w:oddHBand="0" w:evenHBand="0" w:firstRowFirstColumn="0" w:firstRowLastColumn="0" w:lastRowFirstColumn="0" w:lastRowLastColumn="0"/>
            </w:pPr>
            <w:r w:rsidRPr="0016467C">
              <w:t>1</w:t>
            </w:r>
            <w:r w:rsidR="00427663">
              <w:t>1</w:t>
            </w:r>
          </w:p>
        </w:tc>
        <w:tc>
          <w:tcPr>
            <w:tcW w:w="923" w:type="dxa"/>
            <w:noWrap/>
          </w:tcPr>
          <w:p w14:paraId="749F9FE8" w14:textId="77777777" w:rsidR="005C630B" w:rsidRPr="0016467C" w:rsidRDefault="005C630B" w:rsidP="001C292A">
            <w:pPr>
              <w:pStyle w:val="Tabletextstrong"/>
              <w:cnfStyle w:val="000000000000" w:firstRow="0" w:lastRow="0" w:firstColumn="0" w:lastColumn="0" w:oddVBand="0" w:evenVBand="0" w:oddHBand="0" w:evenHBand="0" w:firstRowFirstColumn="0" w:firstRowLastColumn="0" w:lastRowFirstColumn="0" w:lastRowLastColumn="0"/>
            </w:pPr>
            <w:r w:rsidRPr="0016467C">
              <w:t>1</w:t>
            </w:r>
          </w:p>
        </w:tc>
        <w:tc>
          <w:tcPr>
            <w:tcW w:w="924" w:type="dxa"/>
            <w:noWrap/>
          </w:tcPr>
          <w:p w14:paraId="2AC67F78" w14:textId="726C780B" w:rsidR="005C630B" w:rsidRPr="0016467C" w:rsidRDefault="005C630B" w:rsidP="001C292A">
            <w:pPr>
              <w:pStyle w:val="Tabletextstrong"/>
              <w:cnfStyle w:val="000000000000" w:firstRow="0" w:lastRow="0" w:firstColumn="0" w:lastColumn="0" w:oddVBand="0" w:evenVBand="0" w:oddHBand="0" w:evenHBand="0" w:firstRowFirstColumn="0" w:firstRowLastColumn="0" w:lastRowFirstColumn="0" w:lastRowLastColumn="0"/>
            </w:pPr>
            <w:r w:rsidRPr="0016467C">
              <w:t>1</w:t>
            </w:r>
            <w:r w:rsidR="00427663">
              <w:t>2</w:t>
            </w:r>
          </w:p>
        </w:tc>
        <w:tc>
          <w:tcPr>
            <w:tcW w:w="923" w:type="dxa"/>
            <w:noWrap/>
          </w:tcPr>
          <w:p w14:paraId="1C14DF8F" w14:textId="7318787D" w:rsidR="005C630B" w:rsidRPr="0016467C" w:rsidRDefault="005C630B" w:rsidP="001C292A">
            <w:pPr>
              <w:pStyle w:val="Tabletextstrong"/>
              <w:cnfStyle w:val="000000000000" w:firstRow="0" w:lastRow="0" w:firstColumn="0" w:lastColumn="0" w:oddVBand="0" w:evenVBand="0" w:oddHBand="0" w:evenHBand="0" w:firstRowFirstColumn="0" w:firstRowLastColumn="0" w:lastRowFirstColumn="0" w:lastRowLastColumn="0"/>
            </w:pPr>
            <w:r w:rsidRPr="0016467C">
              <w:t>0</w:t>
            </w:r>
          </w:p>
        </w:tc>
        <w:tc>
          <w:tcPr>
            <w:tcW w:w="923" w:type="dxa"/>
            <w:noWrap/>
          </w:tcPr>
          <w:p w14:paraId="67D136EE" w14:textId="1FEB5A6D" w:rsidR="005C630B" w:rsidRPr="0016467C" w:rsidRDefault="005C630B" w:rsidP="001C292A">
            <w:pPr>
              <w:pStyle w:val="Tabletextstrong"/>
              <w:cnfStyle w:val="000000000000" w:firstRow="0" w:lastRow="0" w:firstColumn="0" w:lastColumn="0" w:oddVBand="0" w:evenVBand="0" w:oddHBand="0" w:evenHBand="0" w:firstRowFirstColumn="0" w:firstRowLastColumn="0" w:lastRowFirstColumn="0" w:lastRowLastColumn="0"/>
            </w:pPr>
            <w:r w:rsidRPr="0016467C">
              <w:t>0</w:t>
            </w:r>
          </w:p>
        </w:tc>
        <w:tc>
          <w:tcPr>
            <w:tcW w:w="923" w:type="dxa"/>
          </w:tcPr>
          <w:p w14:paraId="60353B53" w14:textId="3CE565CA" w:rsidR="005C630B" w:rsidRPr="0016467C" w:rsidRDefault="005C630B" w:rsidP="001C292A">
            <w:pPr>
              <w:pStyle w:val="Tabletextstrong"/>
              <w:cnfStyle w:val="000000000000" w:firstRow="0" w:lastRow="0" w:firstColumn="0" w:lastColumn="0" w:oddVBand="0" w:evenVBand="0" w:oddHBand="0" w:evenHBand="0" w:firstRowFirstColumn="0" w:firstRowLastColumn="0" w:lastRowFirstColumn="0" w:lastRowLastColumn="0"/>
            </w:pPr>
            <w:r w:rsidRPr="0016467C">
              <w:t>0</w:t>
            </w:r>
          </w:p>
        </w:tc>
        <w:tc>
          <w:tcPr>
            <w:tcW w:w="923" w:type="dxa"/>
          </w:tcPr>
          <w:p w14:paraId="7531CA72" w14:textId="6474A9FE" w:rsidR="005C630B" w:rsidRPr="0016467C" w:rsidRDefault="005C630B" w:rsidP="001C292A">
            <w:pPr>
              <w:pStyle w:val="Tabletextstrong"/>
              <w:cnfStyle w:val="000000000000" w:firstRow="0" w:lastRow="0" w:firstColumn="0" w:lastColumn="0" w:oddVBand="0" w:evenVBand="0" w:oddHBand="0" w:evenHBand="0" w:firstRowFirstColumn="0" w:firstRowLastColumn="0" w:lastRowFirstColumn="0" w:lastRowLastColumn="0"/>
            </w:pPr>
            <w:r w:rsidRPr="0016467C">
              <w:t>0</w:t>
            </w:r>
          </w:p>
        </w:tc>
        <w:tc>
          <w:tcPr>
            <w:tcW w:w="924" w:type="dxa"/>
          </w:tcPr>
          <w:p w14:paraId="12307BD1" w14:textId="260B1648" w:rsidR="005C630B" w:rsidRPr="0016467C" w:rsidRDefault="005C630B" w:rsidP="001C292A">
            <w:pPr>
              <w:pStyle w:val="Tabletextstrong"/>
              <w:cnfStyle w:val="000000000000" w:firstRow="0" w:lastRow="0" w:firstColumn="0" w:lastColumn="0" w:oddVBand="0" w:evenVBand="0" w:oddHBand="0" w:evenHBand="0" w:firstRowFirstColumn="0" w:firstRowLastColumn="0" w:lastRowFirstColumn="0" w:lastRowLastColumn="0"/>
            </w:pPr>
            <w:r w:rsidRPr="0016467C">
              <w:t>0</w:t>
            </w:r>
          </w:p>
        </w:tc>
        <w:tc>
          <w:tcPr>
            <w:tcW w:w="923" w:type="dxa"/>
          </w:tcPr>
          <w:p w14:paraId="690AB2E7" w14:textId="6AF0BC32" w:rsidR="005C630B" w:rsidRPr="0016467C" w:rsidRDefault="005C630B" w:rsidP="001C292A">
            <w:pPr>
              <w:pStyle w:val="Tabletextstrong"/>
              <w:cnfStyle w:val="000000000000" w:firstRow="0" w:lastRow="0" w:firstColumn="0" w:lastColumn="0" w:oddVBand="0" w:evenVBand="0" w:oddHBand="0" w:evenHBand="0" w:firstRowFirstColumn="0" w:firstRowLastColumn="0" w:lastRowFirstColumn="0" w:lastRowLastColumn="0"/>
            </w:pPr>
            <w:r w:rsidRPr="0016467C">
              <w:t>0</w:t>
            </w:r>
          </w:p>
        </w:tc>
        <w:tc>
          <w:tcPr>
            <w:tcW w:w="923" w:type="dxa"/>
          </w:tcPr>
          <w:p w14:paraId="5A7E27AD" w14:textId="721329B0" w:rsidR="005C630B" w:rsidRPr="0016467C" w:rsidRDefault="005C630B" w:rsidP="001C292A">
            <w:pPr>
              <w:pStyle w:val="Tabletextstrong"/>
              <w:cnfStyle w:val="000000000000" w:firstRow="0" w:lastRow="0" w:firstColumn="0" w:lastColumn="0" w:oddVBand="0" w:evenVBand="0" w:oddHBand="0" w:evenHBand="0" w:firstRowFirstColumn="0" w:firstRowLastColumn="0" w:lastRowFirstColumn="0" w:lastRowLastColumn="0"/>
            </w:pPr>
            <w:r w:rsidRPr="0016467C">
              <w:t>0</w:t>
            </w:r>
          </w:p>
        </w:tc>
        <w:tc>
          <w:tcPr>
            <w:tcW w:w="923" w:type="dxa"/>
          </w:tcPr>
          <w:p w14:paraId="34C4F6EF" w14:textId="1D40EFCB" w:rsidR="005C630B" w:rsidRPr="0016467C" w:rsidRDefault="005C630B" w:rsidP="001C292A">
            <w:pPr>
              <w:pStyle w:val="Tabletextstrong"/>
              <w:cnfStyle w:val="000000000000" w:firstRow="0" w:lastRow="0" w:firstColumn="0" w:lastColumn="0" w:oddVBand="0" w:evenVBand="0" w:oddHBand="0" w:evenHBand="0" w:firstRowFirstColumn="0" w:firstRowLastColumn="0" w:lastRowFirstColumn="0" w:lastRowLastColumn="0"/>
            </w:pPr>
            <w:r w:rsidRPr="0016467C">
              <w:t>0</w:t>
            </w:r>
          </w:p>
        </w:tc>
        <w:tc>
          <w:tcPr>
            <w:tcW w:w="923" w:type="dxa"/>
          </w:tcPr>
          <w:p w14:paraId="0341F590" w14:textId="193B6CB8" w:rsidR="005C630B" w:rsidRPr="0016467C" w:rsidRDefault="005C630B" w:rsidP="001C292A">
            <w:pPr>
              <w:pStyle w:val="Tabletextstrong"/>
              <w:cnfStyle w:val="000000000000" w:firstRow="0" w:lastRow="0" w:firstColumn="0" w:lastColumn="0" w:oddVBand="0" w:evenVBand="0" w:oddHBand="0" w:evenHBand="0" w:firstRowFirstColumn="0" w:firstRowLastColumn="0" w:lastRowFirstColumn="0" w:lastRowLastColumn="0"/>
            </w:pPr>
            <w:r w:rsidRPr="0016467C">
              <w:t>0</w:t>
            </w:r>
          </w:p>
        </w:tc>
        <w:tc>
          <w:tcPr>
            <w:tcW w:w="924" w:type="dxa"/>
          </w:tcPr>
          <w:p w14:paraId="14763469" w14:textId="72B15CB2" w:rsidR="005C630B" w:rsidRPr="0016467C" w:rsidRDefault="005C630B" w:rsidP="001C292A">
            <w:pPr>
              <w:pStyle w:val="Tabletextstrong"/>
              <w:cnfStyle w:val="000000000000" w:firstRow="0" w:lastRow="0" w:firstColumn="0" w:lastColumn="0" w:oddVBand="0" w:evenVBand="0" w:oddHBand="0" w:evenHBand="0" w:firstRowFirstColumn="0" w:firstRowLastColumn="0" w:lastRowFirstColumn="0" w:lastRowLastColumn="0"/>
            </w:pPr>
            <w:r w:rsidRPr="0016467C">
              <w:t>1</w:t>
            </w:r>
            <w:r w:rsidR="00427663">
              <w:t>5</w:t>
            </w:r>
          </w:p>
        </w:tc>
      </w:tr>
    </w:tbl>
    <w:p w14:paraId="50566A38" w14:textId="77777777" w:rsidR="00E970ED" w:rsidRPr="005A730E" w:rsidRDefault="00E970ED" w:rsidP="00334529">
      <w:pPr>
        <w:pStyle w:val="BodyText"/>
        <w:sectPr w:rsidR="00E970ED" w:rsidRPr="005A730E" w:rsidSect="00F353C9">
          <w:footerReference w:type="first" r:id="rId25"/>
          <w:pgSz w:w="16838" w:h="11906" w:orient="landscape"/>
          <w:pgMar w:top="709" w:right="1134" w:bottom="993" w:left="794" w:header="568" w:footer="397" w:gutter="0"/>
          <w:cols w:space="708"/>
          <w:titlePg/>
          <w:docGrid w:linePitch="360"/>
        </w:sectPr>
      </w:pPr>
    </w:p>
    <w:p w14:paraId="1E35B8B1" w14:textId="5CBA3148" w:rsidR="00E970ED" w:rsidRPr="00B346AE" w:rsidRDefault="00E970ED" w:rsidP="00105297">
      <w:pPr>
        <w:pStyle w:val="Tabletitle"/>
      </w:pPr>
      <w:r w:rsidRPr="00D52354">
        <w:rPr>
          <w:rStyle w:val="IntenseEmphasis"/>
        </w:rPr>
        <w:lastRenderedPageBreak/>
        <w:t>Public Service Act 1999</w:t>
      </w:r>
      <w:r w:rsidRPr="0009472D">
        <w:t xml:space="preserve"> Employees by </w:t>
      </w:r>
      <w:r w:rsidR="002456C3">
        <w:t>f</w:t>
      </w:r>
      <w:r w:rsidRPr="0009472D">
        <w:t>ull</w:t>
      </w:r>
      <w:r>
        <w:t>-</w:t>
      </w:r>
      <w:r w:rsidRPr="0009472D">
        <w:t xml:space="preserve">time and </w:t>
      </w:r>
      <w:r w:rsidR="002456C3">
        <w:t>p</w:t>
      </w:r>
      <w:r w:rsidRPr="0009472D">
        <w:t>art</w:t>
      </w:r>
      <w:r>
        <w:t>-</w:t>
      </w:r>
      <w:r w:rsidRPr="0009472D">
        <w:t xml:space="preserve">time </w:t>
      </w:r>
      <w:r w:rsidR="002456C3">
        <w:t>s</w:t>
      </w:r>
      <w:r w:rsidRPr="0009472D">
        <w:t>tatus</w:t>
      </w:r>
    </w:p>
    <w:tbl>
      <w:tblPr>
        <w:tblStyle w:val="CDCTable11"/>
        <w:tblW w:w="8931" w:type="dxa"/>
        <w:tblLayout w:type="fixed"/>
        <w:tblLook w:val="04E0" w:firstRow="1" w:lastRow="1" w:firstColumn="1" w:lastColumn="0" w:noHBand="0" w:noVBand="1"/>
      </w:tblPr>
      <w:tblGrid>
        <w:gridCol w:w="1134"/>
        <w:gridCol w:w="884"/>
        <w:gridCol w:w="1029"/>
        <w:gridCol w:w="1206"/>
        <w:gridCol w:w="1333"/>
        <w:gridCol w:w="1029"/>
        <w:gridCol w:w="1465"/>
        <w:gridCol w:w="851"/>
      </w:tblGrid>
      <w:tr w:rsidR="00E970ED" w:rsidRPr="00B96D93" w14:paraId="32E23416" w14:textId="77777777" w:rsidTr="00D5112E">
        <w:trPr>
          <w:cnfStyle w:val="100000000000" w:firstRow="1" w:lastRow="0" w:firstColumn="0" w:lastColumn="0" w:oddVBand="0" w:evenVBand="0" w:oddHBand="0" w:evenHBand="0" w:firstRowFirstColumn="0" w:firstRowLastColumn="0" w:lastRowFirstColumn="0" w:lastRowLastColumn="0"/>
          <w:trHeight w:val="523"/>
          <w:tblHeader/>
        </w:trPr>
        <w:tc>
          <w:tcPr>
            <w:cnfStyle w:val="001000000000" w:firstRow="0" w:lastRow="0" w:firstColumn="1" w:lastColumn="0" w:oddVBand="0" w:evenVBand="0" w:oddHBand="0" w:evenHBand="0" w:firstRowFirstColumn="0" w:firstRowLastColumn="0" w:lastRowFirstColumn="0" w:lastRowLastColumn="0"/>
            <w:tcW w:w="1134" w:type="dxa"/>
            <w:noWrap/>
          </w:tcPr>
          <w:p w14:paraId="0DFB29AF" w14:textId="77777777" w:rsidR="00E970ED" w:rsidRPr="00B96D93" w:rsidRDefault="00E970ED" w:rsidP="00B96D93">
            <w:pPr>
              <w:pStyle w:val="Tableheaderrowwhite"/>
            </w:pPr>
            <w:r w:rsidRPr="00B96D93">
              <w:t>Classification</w:t>
            </w:r>
          </w:p>
        </w:tc>
        <w:tc>
          <w:tcPr>
            <w:tcW w:w="884" w:type="dxa"/>
            <w:noWrap/>
            <w:hideMark/>
          </w:tcPr>
          <w:p w14:paraId="777AC7B5" w14:textId="0C894366"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Ongoing</w:t>
            </w:r>
          </w:p>
        </w:tc>
        <w:tc>
          <w:tcPr>
            <w:tcW w:w="1029" w:type="dxa"/>
          </w:tcPr>
          <w:p w14:paraId="3C4C603E" w14:textId="2140D1D0"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Ongoing</w:t>
            </w:r>
          </w:p>
        </w:tc>
        <w:tc>
          <w:tcPr>
            <w:tcW w:w="1206" w:type="dxa"/>
          </w:tcPr>
          <w:p w14:paraId="5914FD2B" w14:textId="4EBDD45B"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Ongoing</w:t>
            </w:r>
          </w:p>
        </w:tc>
        <w:tc>
          <w:tcPr>
            <w:tcW w:w="1333" w:type="dxa"/>
            <w:noWrap/>
            <w:hideMark/>
          </w:tcPr>
          <w:p w14:paraId="154141E0" w14:textId="63887EF3"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Non-</w:t>
            </w:r>
            <w:r w:rsidR="002456C3" w:rsidRPr="00B96D93">
              <w:t>o</w:t>
            </w:r>
            <w:r w:rsidRPr="00B96D93">
              <w:t>ngoing</w:t>
            </w:r>
          </w:p>
        </w:tc>
        <w:tc>
          <w:tcPr>
            <w:tcW w:w="1029" w:type="dxa"/>
          </w:tcPr>
          <w:p w14:paraId="0388ED65" w14:textId="067B0C98"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Non-</w:t>
            </w:r>
            <w:r w:rsidR="002456C3" w:rsidRPr="00B96D93">
              <w:t>o</w:t>
            </w:r>
            <w:r w:rsidRPr="00B96D93">
              <w:t>ngoing</w:t>
            </w:r>
          </w:p>
        </w:tc>
        <w:tc>
          <w:tcPr>
            <w:tcW w:w="1465" w:type="dxa"/>
          </w:tcPr>
          <w:p w14:paraId="3707E5F4" w14:textId="399ECE4E"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Non-</w:t>
            </w:r>
            <w:r w:rsidR="002456C3" w:rsidRPr="00B96D93">
              <w:t>o</w:t>
            </w:r>
            <w:r w:rsidRPr="00B96D93">
              <w:t>ngoing</w:t>
            </w:r>
          </w:p>
        </w:tc>
        <w:tc>
          <w:tcPr>
            <w:tcW w:w="851" w:type="dxa"/>
            <w:hideMark/>
          </w:tcPr>
          <w:p w14:paraId="450D8633" w14:textId="77777777" w:rsidR="00E970ED" w:rsidRPr="00B96D93" w:rsidRDefault="00E970ED" w:rsidP="00B96D93">
            <w:pPr>
              <w:pStyle w:val="Tableheaderrowwhite"/>
              <w:cnfStyle w:val="100000000000" w:firstRow="1" w:lastRow="0" w:firstColumn="0" w:lastColumn="0" w:oddVBand="0" w:evenVBand="0" w:oddHBand="0" w:evenHBand="0" w:firstRowFirstColumn="0" w:firstRowLastColumn="0" w:lastRowFirstColumn="0" w:lastRowLastColumn="0"/>
            </w:pPr>
            <w:r w:rsidRPr="00B96D93">
              <w:t>Total</w:t>
            </w:r>
          </w:p>
        </w:tc>
      </w:tr>
      <w:tr w:rsidR="00E970ED" w:rsidRPr="008F2047" w14:paraId="5ADF138A" w14:textId="77777777" w:rsidTr="00D5112E">
        <w:trPr>
          <w:trHeight w:val="615"/>
        </w:trPr>
        <w:tc>
          <w:tcPr>
            <w:cnfStyle w:val="001000000000" w:firstRow="0" w:lastRow="0" w:firstColumn="1" w:lastColumn="0" w:oddVBand="0" w:evenVBand="0" w:oddHBand="0" w:evenHBand="0" w:firstRowFirstColumn="0" w:firstRowLastColumn="0" w:lastRowFirstColumn="0" w:lastRowLastColumn="0"/>
            <w:tcW w:w="1134" w:type="dxa"/>
            <w:noWrap/>
            <w:hideMark/>
          </w:tcPr>
          <w:p w14:paraId="2AF4F680" w14:textId="66E9005B" w:rsidR="00E970ED" w:rsidRPr="008F2047" w:rsidRDefault="00E970ED" w:rsidP="001C292A">
            <w:pPr>
              <w:pStyle w:val="Tabletext"/>
            </w:pPr>
          </w:p>
        </w:tc>
        <w:tc>
          <w:tcPr>
            <w:tcW w:w="884" w:type="dxa"/>
            <w:noWrap/>
            <w:hideMark/>
          </w:tcPr>
          <w:p w14:paraId="12A1636B" w14:textId="77777777"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Full-time</w:t>
            </w:r>
          </w:p>
        </w:tc>
        <w:tc>
          <w:tcPr>
            <w:tcW w:w="1029" w:type="dxa"/>
            <w:noWrap/>
            <w:hideMark/>
          </w:tcPr>
          <w:p w14:paraId="546FCE52" w14:textId="77777777"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Part-time</w:t>
            </w:r>
          </w:p>
        </w:tc>
        <w:tc>
          <w:tcPr>
            <w:tcW w:w="1206" w:type="dxa"/>
            <w:noWrap/>
            <w:hideMark/>
          </w:tcPr>
          <w:p w14:paraId="604B0072" w14:textId="77777777"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Total Ongoing</w:t>
            </w:r>
          </w:p>
        </w:tc>
        <w:tc>
          <w:tcPr>
            <w:tcW w:w="1333" w:type="dxa"/>
            <w:noWrap/>
            <w:hideMark/>
          </w:tcPr>
          <w:p w14:paraId="385CFB64" w14:textId="77777777"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Full-time</w:t>
            </w:r>
          </w:p>
        </w:tc>
        <w:tc>
          <w:tcPr>
            <w:tcW w:w="1029" w:type="dxa"/>
            <w:noWrap/>
            <w:hideMark/>
          </w:tcPr>
          <w:p w14:paraId="62250D55" w14:textId="77777777"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Part-time</w:t>
            </w:r>
          </w:p>
        </w:tc>
        <w:tc>
          <w:tcPr>
            <w:tcW w:w="1465" w:type="dxa"/>
            <w:noWrap/>
            <w:hideMark/>
          </w:tcPr>
          <w:p w14:paraId="427D6632" w14:textId="20BC84FB"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Total</w:t>
            </w:r>
            <w:r w:rsidR="001E5835" w:rsidRPr="008F2047">
              <w:t xml:space="preserve"> non-ongoing</w:t>
            </w:r>
          </w:p>
        </w:tc>
        <w:tc>
          <w:tcPr>
            <w:tcW w:w="851" w:type="dxa"/>
          </w:tcPr>
          <w:p w14:paraId="5FC670B7" w14:textId="13BF873E"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p>
        </w:tc>
      </w:tr>
      <w:tr w:rsidR="008A0897" w:rsidRPr="008F2047" w14:paraId="251CCC20" w14:textId="77777777" w:rsidTr="00D5112E">
        <w:trPr>
          <w:trHeight w:val="315"/>
        </w:trPr>
        <w:tc>
          <w:tcPr>
            <w:cnfStyle w:val="001000000000" w:firstRow="0" w:lastRow="0" w:firstColumn="1" w:lastColumn="0" w:oddVBand="0" w:evenVBand="0" w:oddHBand="0" w:evenHBand="0" w:firstRowFirstColumn="0" w:firstRowLastColumn="0" w:lastRowFirstColumn="0" w:lastRowLastColumn="0"/>
            <w:tcW w:w="1134" w:type="dxa"/>
            <w:hideMark/>
          </w:tcPr>
          <w:p w14:paraId="3AFD8706" w14:textId="77777777" w:rsidR="008A0897" w:rsidRPr="008F2047" w:rsidRDefault="008A0897" w:rsidP="001C292A">
            <w:pPr>
              <w:pStyle w:val="Tabletext"/>
            </w:pPr>
            <w:r w:rsidRPr="008F2047">
              <w:t>SES 3 </w:t>
            </w:r>
          </w:p>
        </w:tc>
        <w:tc>
          <w:tcPr>
            <w:tcW w:w="884" w:type="dxa"/>
            <w:noWrap/>
          </w:tcPr>
          <w:p w14:paraId="2B31CE9E" w14:textId="61F8CB5A" w:rsidR="008A0897" w:rsidRPr="008F2047" w:rsidRDefault="008A0897" w:rsidP="001C292A">
            <w:pPr>
              <w:pStyle w:val="Tabletext"/>
              <w:cnfStyle w:val="000000000000" w:firstRow="0" w:lastRow="0" w:firstColumn="0" w:lastColumn="0" w:oddVBand="0" w:evenVBand="0" w:oddHBand="0" w:evenHBand="0" w:firstRowFirstColumn="0" w:firstRowLastColumn="0" w:lastRowFirstColumn="0" w:lastRowLastColumn="0"/>
            </w:pPr>
            <w:r w:rsidRPr="00B0130F">
              <w:t>0</w:t>
            </w:r>
          </w:p>
        </w:tc>
        <w:tc>
          <w:tcPr>
            <w:tcW w:w="1029" w:type="dxa"/>
            <w:noWrap/>
          </w:tcPr>
          <w:p w14:paraId="30D04A48" w14:textId="209E28CB" w:rsidR="008A0897" w:rsidRPr="008F2047" w:rsidRDefault="008A0897" w:rsidP="001C292A">
            <w:pPr>
              <w:pStyle w:val="Tabletext"/>
              <w:cnfStyle w:val="000000000000" w:firstRow="0" w:lastRow="0" w:firstColumn="0" w:lastColumn="0" w:oddVBand="0" w:evenVBand="0" w:oddHBand="0" w:evenHBand="0" w:firstRowFirstColumn="0" w:firstRowLastColumn="0" w:lastRowFirstColumn="0" w:lastRowLastColumn="0"/>
            </w:pPr>
            <w:r w:rsidRPr="00B0130F">
              <w:t>0</w:t>
            </w:r>
          </w:p>
        </w:tc>
        <w:tc>
          <w:tcPr>
            <w:tcW w:w="1206" w:type="dxa"/>
            <w:noWrap/>
          </w:tcPr>
          <w:p w14:paraId="41BE7F8D" w14:textId="6E8FB934" w:rsidR="008A0897" w:rsidRPr="008F2047" w:rsidRDefault="008A0897" w:rsidP="001C292A">
            <w:pPr>
              <w:pStyle w:val="Tabletext"/>
              <w:cnfStyle w:val="000000000000" w:firstRow="0" w:lastRow="0" w:firstColumn="0" w:lastColumn="0" w:oddVBand="0" w:evenVBand="0" w:oddHBand="0" w:evenHBand="0" w:firstRowFirstColumn="0" w:firstRowLastColumn="0" w:lastRowFirstColumn="0" w:lastRowLastColumn="0"/>
            </w:pPr>
            <w:r w:rsidRPr="00B0130F">
              <w:t>0</w:t>
            </w:r>
          </w:p>
        </w:tc>
        <w:tc>
          <w:tcPr>
            <w:tcW w:w="1333" w:type="dxa"/>
            <w:noWrap/>
            <w:hideMark/>
          </w:tcPr>
          <w:p w14:paraId="4430246E" w14:textId="759E3389" w:rsidR="008A0897" w:rsidRPr="008F2047" w:rsidRDefault="008A0897" w:rsidP="001C292A">
            <w:pPr>
              <w:pStyle w:val="Tabletext"/>
              <w:cnfStyle w:val="000000000000" w:firstRow="0" w:lastRow="0" w:firstColumn="0" w:lastColumn="0" w:oddVBand="0" w:evenVBand="0" w:oddHBand="0" w:evenHBand="0" w:firstRowFirstColumn="0" w:firstRowLastColumn="0" w:lastRowFirstColumn="0" w:lastRowLastColumn="0"/>
            </w:pPr>
            <w:r w:rsidRPr="00B0130F">
              <w:t>0</w:t>
            </w:r>
          </w:p>
        </w:tc>
        <w:tc>
          <w:tcPr>
            <w:tcW w:w="1029" w:type="dxa"/>
            <w:noWrap/>
            <w:hideMark/>
          </w:tcPr>
          <w:p w14:paraId="05F2727F" w14:textId="1EDA7FBA" w:rsidR="008A0897" w:rsidRPr="008F2047" w:rsidRDefault="008A0897" w:rsidP="001C292A">
            <w:pPr>
              <w:pStyle w:val="Tabletext"/>
              <w:cnfStyle w:val="000000000000" w:firstRow="0" w:lastRow="0" w:firstColumn="0" w:lastColumn="0" w:oddVBand="0" w:evenVBand="0" w:oddHBand="0" w:evenHBand="0" w:firstRowFirstColumn="0" w:firstRowLastColumn="0" w:lastRowFirstColumn="0" w:lastRowLastColumn="0"/>
            </w:pPr>
            <w:r w:rsidRPr="00B0130F">
              <w:t>0</w:t>
            </w:r>
          </w:p>
        </w:tc>
        <w:tc>
          <w:tcPr>
            <w:tcW w:w="1465" w:type="dxa"/>
            <w:noWrap/>
            <w:hideMark/>
          </w:tcPr>
          <w:p w14:paraId="411F2025" w14:textId="49985467" w:rsidR="008A0897" w:rsidRPr="008F2047" w:rsidRDefault="008A0897" w:rsidP="001C292A">
            <w:pPr>
              <w:pStyle w:val="Tabletext"/>
              <w:cnfStyle w:val="000000000000" w:firstRow="0" w:lastRow="0" w:firstColumn="0" w:lastColumn="0" w:oddVBand="0" w:evenVBand="0" w:oddHBand="0" w:evenHBand="0" w:firstRowFirstColumn="0" w:firstRowLastColumn="0" w:lastRowFirstColumn="0" w:lastRowLastColumn="0"/>
            </w:pPr>
            <w:r w:rsidRPr="00B0130F">
              <w:t>0</w:t>
            </w:r>
          </w:p>
        </w:tc>
        <w:tc>
          <w:tcPr>
            <w:tcW w:w="851" w:type="dxa"/>
            <w:hideMark/>
          </w:tcPr>
          <w:p w14:paraId="6220F325" w14:textId="0FCEA5CD" w:rsidR="008A0897" w:rsidRPr="008F2047" w:rsidRDefault="008A0897" w:rsidP="001C292A">
            <w:pPr>
              <w:pStyle w:val="Tabletext"/>
              <w:cnfStyle w:val="000000000000" w:firstRow="0" w:lastRow="0" w:firstColumn="0" w:lastColumn="0" w:oddVBand="0" w:evenVBand="0" w:oddHBand="0" w:evenHBand="0" w:firstRowFirstColumn="0" w:firstRowLastColumn="0" w:lastRowFirstColumn="0" w:lastRowLastColumn="0"/>
            </w:pPr>
            <w:r w:rsidRPr="00B0130F">
              <w:t>0</w:t>
            </w:r>
          </w:p>
        </w:tc>
      </w:tr>
      <w:tr w:rsidR="008A0897" w:rsidRPr="008F2047" w14:paraId="0067A9E3" w14:textId="77777777" w:rsidTr="00D5112E">
        <w:trPr>
          <w:trHeight w:val="315"/>
        </w:trPr>
        <w:tc>
          <w:tcPr>
            <w:cnfStyle w:val="001000000000" w:firstRow="0" w:lastRow="0" w:firstColumn="1" w:lastColumn="0" w:oddVBand="0" w:evenVBand="0" w:oddHBand="0" w:evenHBand="0" w:firstRowFirstColumn="0" w:firstRowLastColumn="0" w:lastRowFirstColumn="0" w:lastRowLastColumn="0"/>
            <w:tcW w:w="1134" w:type="dxa"/>
            <w:hideMark/>
          </w:tcPr>
          <w:p w14:paraId="5CCFC0DD" w14:textId="77777777" w:rsidR="008A0897" w:rsidRPr="008F2047" w:rsidRDefault="008A0897" w:rsidP="001C292A">
            <w:pPr>
              <w:pStyle w:val="Tabletext"/>
            </w:pPr>
            <w:r w:rsidRPr="008F2047">
              <w:t>SES 2 </w:t>
            </w:r>
          </w:p>
        </w:tc>
        <w:tc>
          <w:tcPr>
            <w:tcW w:w="884" w:type="dxa"/>
            <w:noWrap/>
            <w:hideMark/>
          </w:tcPr>
          <w:p w14:paraId="2926C4F0" w14:textId="77777777" w:rsidR="008A0897" w:rsidRPr="008F2047" w:rsidRDefault="008A0897" w:rsidP="001C292A">
            <w:pPr>
              <w:pStyle w:val="Tabletext"/>
              <w:cnfStyle w:val="000000000000" w:firstRow="0" w:lastRow="0" w:firstColumn="0" w:lastColumn="0" w:oddVBand="0" w:evenVBand="0" w:oddHBand="0" w:evenHBand="0" w:firstRowFirstColumn="0" w:firstRowLastColumn="0" w:lastRowFirstColumn="0" w:lastRowLastColumn="0"/>
            </w:pPr>
            <w:r w:rsidRPr="008F2047">
              <w:t>2</w:t>
            </w:r>
          </w:p>
        </w:tc>
        <w:tc>
          <w:tcPr>
            <w:tcW w:w="1029" w:type="dxa"/>
            <w:noWrap/>
            <w:hideMark/>
          </w:tcPr>
          <w:p w14:paraId="4F5DFF2E" w14:textId="77777777" w:rsidR="008A0897" w:rsidRPr="008F2047" w:rsidRDefault="008A0897" w:rsidP="001C292A">
            <w:pPr>
              <w:pStyle w:val="Tabletext"/>
              <w:cnfStyle w:val="000000000000" w:firstRow="0" w:lastRow="0" w:firstColumn="0" w:lastColumn="0" w:oddVBand="0" w:evenVBand="0" w:oddHBand="0" w:evenHBand="0" w:firstRowFirstColumn="0" w:firstRowLastColumn="0" w:lastRowFirstColumn="0" w:lastRowLastColumn="0"/>
            </w:pPr>
            <w:r w:rsidRPr="008F2047">
              <w:t>0</w:t>
            </w:r>
          </w:p>
        </w:tc>
        <w:tc>
          <w:tcPr>
            <w:tcW w:w="1206" w:type="dxa"/>
            <w:noWrap/>
            <w:hideMark/>
          </w:tcPr>
          <w:p w14:paraId="6413794D" w14:textId="77777777" w:rsidR="008A0897" w:rsidRPr="008F2047" w:rsidRDefault="008A0897" w:rsidP="001C292A">
            <w:pPr>
              <w:pStyle w:val="Tabletext"/>
              <w:cnfStyle w:val="000000000000" w:firstRow="0" w:lastRow="0" w:firstColumn="0" w:lastColumn="0" w:oddVBand="0" w:evenVBand="0" w:oddHBand="0" w:evenHBand="0" w:firstRowFirstColumn="0" w:firstRowLastColumn="0" w:lastRowFirstColumn="0" w:lastRowLastColumn="0"/>
            </w:pPr>
            <w:r w:rsidRPr="008F2047">
              <w:t>2</w:t>
            </w:r>
          </w:p>
        </w:tc>
        <w:tc>
          <w:tcPr>
            <w:tcW w:w="1333" w:type="dxa"/>
            <w:noWrap/>
            <w:hideMark/>
          </w:tcPr>
          <w:p w14:paraId="5A2166E6" w14:textId="7F612872" w:rsidR="008A0897" w:rsidRPr="008F2047" w:rsidRDefault="008A0897" w:rsidP="001C292A">
            <w:pPr>
              <w:pStyle w:val="Tabletext"/>
              <w:cnfStyle w:val="000000000000" w:firstRow="0" w:lastRow="0" w:firstColumn="0" w:lastColumn="0" w:oddVBand="0" w:evenVBand="0" w:oddHBand="0" w:evenHBand="0" w:firstRowFirstColumn="0" w:firstRowLastColumn="0" w:lastRowFirstColumn="0" w:lastRowLastColumn="0"/>
            </w:pPr>
            <w:r w:rsidRPr="00CD339F">
              <w:t>0</w:t>
            </w:r>
          </w:p>
        </w:tc>
        <w:tc>
          <w:tcPr>
            <w:tcW w:w="1029" w:type="dxa"/>
            <w:noWrap/>
            <w:hideMark/>
          </w:tcPr>
          <w:p w14:paraId="4E755CEC" w14:textId="018AAD87" w:rsidR="008A0897" w:rsidRPr="008F2047" w:rsidRDefault="008A0897" w:rsidP="001C292A">
            <w:pPr>
              <w:pStyle w:val="Tabletext"/>
              <w:cnfStyle w:val="000000000000" w:firstRow="0" w:lastRow="0" w:firstColumn="0" w:lastColumn="0" w:oddVBand="0" w:evenVBand="0" w:oddHBand="0" w:evenHBand="0" w:firstRowFirstColumn="0" w:firstRowLastColumn="0" w:lastRowFirstColumn="0" w:lastRowLastColumn="0"/>
            </w:pPr>
            <w:r w:rsidRPr="00CD339F">
              <w:t>0</w:t>
            </w:r>
          </w:p>
        </w:tc>
        <w:tc>
          <w:tcPr>
            <w:tcW w:w="1465" w:type="dxa"/>
            <w:noWrap/>
            <w:hideMark/>
          </w:tcPr>
          <w:p w14:paraId="077A9BA3" w14:textId="029EBB29" w:rsidR="008A0897" w:rsidRPr="008F2047" w:rsidRDefault="008A0897" w:rsidP="001C292A">
            <w:pPr>
              <w:pStyle w:val="Tabletext"/>
              <w:cnfStyle w:val="000000000000" w:firstRow="0" w:lastRow="0" w:firstColumn="0" w:lastColumn="0" w:oddVBand="0" w:evenVBand="0" w:oddHBand="0" w:evenHBand="0" w:firstRowFirstColumn="0" w:firstRowLastColumn="0" w:lastRowFirstColumn="0" w:lastRowLastColumn="0"/>
            </w:pPr>
            <w:r w:rsidRPr="00CD339F">
              <w:t>0</w:t>
            </w:r>
          </w:p>
        </w:tc>
        <w:tc>
          <w:tcPr>
            <w:tcW w:w="851" w:type="dxa"/>
            <w:hideMark/>
          </w:tcPr>
          <w:p w14:paraId="05B15DC9" w14:textId="77777777" w:rsidR="008A0897" w:rsidRPr="008F2047" w:rsidRDefault="008A0897" w:rsidP="001C292A">
            <w:pPr>
              <w:pStyle w:val="Tabletext"/>
              <w:cnfStyle w:val="000000000000" w:firstRow="0" w:lastRow="0" w:firstColumn="0" w:lastColumn="0" w:oddVBand="0" w:evenVBand="0" w:oddHBand="0" w:evenHBand="0" w:firstRowFirstColumn="0" w:firstRowLastColumn="0" w:lastRowFirstColumn="0" w:lastRowLastColumn="0"/>
            </w:pPr>
            <w:r w:rsidRPr="008F2047">
              <w:t>2</w:t>
            </w:r>
          </w:p>
        </w:tc>
      </w:tr>
      <w:tr w:rsidR="007405D0" w:rsidRPr="008F2047" w14:paraId="2E2722A0" w14:textId="77777777" w:rsidTr="00D5112E">
        <w:trPr>
          <w:trHeight w:val="315"/>
        </w:trPr>
        <w:tc>
          <w:tcPr>
            <w:cnfStyle w:val="001000000000" w:firstRow="0" w:lastRow="0" w:firstColumn="1" w:lastColumn="0" w:oddVBand="0" w:evenVBand="0" w:oddHBand="0" w:evenHBand="0" w:firstRowFirstColumn="0" w:firstRowLastColumn="0" w:lastRowFirstColumn="0" w:lastRowLastColumn="0"/>
            <w:tcW w:w="1134" w:type="dxa"/>
            <w:hideMark/>
          </w:tcPr>
          <w:p w14:paraId="23ED0FFB" w14:textId="77777777" w:rsidR="007405D0" w:rsidRPr="008F2047" w:rsidRDefault="007405D0" w:rsidP="001C292A">
            <w:pPr>
              <w:pStyle w:val="Tabletext"/>
            </w:pPr>
            <w:r w:rsidRPr="008F2047">
              <w:t>SES 1</w:t>
            </w:r>
          </w:p>
        </w:tc>
        <w:tc>
          <w:tcPr>
            <w:tcW w:w="884" w:type="dxa"/>
            <w:noWrap/>
            <w:hideMark/>
          </w:tcPr>
          <w:p w14:paraId="588AD199"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6</w:t>
            </w:r>
          </w:p>
        </w:tc>
        <w:tc>
          <w:tcPr>
            <w:tcW w:w="1029" w:type="dxa"/>
            <w:noWrap/>
            <w:hideMark/>
          </w:tcPr>
          <w:p w14:paraId="6097B265"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0</w:t>
            </w:r>
          </w:p>
        </w:tc>
        <w:tc>
          <w:tcPr>
            <w:tcW w:w="1206" w:type="dxa"/>
            <w:noWrap/>
            <w:hideMark/>
          </w:tcPr>
          <w:p w14:paraId="36A3C866"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6</w:t>
            </w:r>
          </w:p>
        </w:tc>
        <w:tc>
          <w:tcPr>
            <w:tcW w:w="1333" w:type="dxa"/>
            <w:noWrap/>
            <w:hideMark/>
          </w:tcPr>
          <w:p w14:paraId="444BC69F" w14:textId="1AA098AD"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t>0</w:t>
            </w:r>
          </w:p>
        </w:tc>
        <w:tc>
          <w:tcPr>
            <w:tcW w:w="1029" w:type="dxa"/>
            <w:noWrap/>
            <w:hideMark/>
          </w:tcPr>
          <w:p w14:paraId="2A0FAC3D" w14:textId="4C801E8D"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972E92">
              <w:t>0</w:t>
            </w:r>
          </w:p>
        </w:tc>
        <w:tc>
          <w:tcPr>
            <w:tcW w:w="1465" w:type="dxa"/>
            <w:noWrap/>
            <w:hideMark/>
          </w:tcPr>
          <w:p w14:paraId="364F57E8" w14:textId="08394D94"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972E92">
              <w:t>0</w:t>
            </w:r>
          </w:p>
        </w:tc>
        <w:tc>
          <w:tcPr>
            <w:tcW w:w="851" w:type="dxa"/>
            <w:hideMark/>
          </w:tcPr>
          <w:p w14:paraId="1CEC3E84"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6</w:t>
            </w:r>
          </w:p>
        </w:tc>
      </w:tr>
      <w:tr w:rsidR="007405D0" w:rsidRPr="008F2047" w14:paraId="0D982DFF" w14:textId="77777777" w:rsidTr="00D5112E">
        <w:trPr>
          <w:trHeight w:val="315"/>
        </w:trPr>
        <w:tc>
          <w:tcPr>
            <w:cnfStyle w:val="001000000000" w:firstRow="0" w:lastRow="0" w:firstColumn="1" w:lastColumn="0" w:oddVBand="0" w:evenVBand="0" w:oddHBand="0" w:evenHBand="0" w:firstRowFirstColumn="0" w:firstRowLastColumn="0" w:lastRowFirstColumn="0" w:lastRowLastColumn="0"/>
            <w:tcW w:w="1134" w:type="dxa"/>
            <w:hideMark/>
          </w:tcPr>
          <w:p w14:paraId="2E681158" w14:textId="77777777" w:rsidR="007405D0" w:rsidRPr="008F2047" w:rsidRDefault="007405D0" w:rsidP="001C292A">
            <w:pPr>
              <w:pStyle w:val="Tabletext"/>
            </w:pPr>
            <w:r w:rsidRPr="008F2047">
              <w:t>EL 2</w:t>
            </w:r>
          </w:p>
        </w:tc>
        <w:tc>
          <w:tcPr>
            <w:tcW w:w="884" w:type="dxa"/>
            <w:noWrap/>
            <w:hideMark/>
          </w:tcPr>
          <w:p w14:paraId="696E1FCD"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24</w:t>
            </w:r>
          </w:p>
        </w:tc>
        <w:tc>
          <w:tcPr>
            <w:tcW w:w="1029" w:type="dxa"/>
            <w:noWrap/>
            <w:hideMark/>
          </w:tcPr>
          <w:p w14:paraId="40C6FC93" w14:textId="0F15870C"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CD339F">
              <w:t>0</w:t>
            </w:r>
          </w:p>
        </w:tc>
        <w:tc>
          <w:tcPr>
            <w:tcW w:w="1206" w:type="dxa"/>
            <w:noWrap/>
            <w:hideMark/>
          </w:tcPr>
          <w:p w14:paraId="2CD46BF8"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24</w:t>
            </w:r>
          </w:p>
        </w:tc>
        <w:tc>
          <w:tcPr>
            <w:tcW w:w="1333" w:type="dxa"/>
            <w:noWrap/>
            <w:hideMark/>
          </w:tcPr>
          <w:p w14:paraId="6C3ED764" w14:textId="653874E5"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DD20CA">
              <w:t>0</w:t>
            </w:r>
          </w:p>
        </w:tc>
        <w:tc>
          <w:tcPr>
            <w:tcW w:w="1029" w:type="dxa"/>
            <w:noWrap/>
            <w:hideMark/>
          </w:tcPr>
          <w:p w14:paraId="41DA106A" w14:textId="2FEE278B"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DD20CA">
              <w:t>0</w:t>
            </w:r>
          </w:p>
        </w:tc>
        <w:tc>
          <w:tcPr>
            <w:tcW w:w="1465" w:type="dxa"/>
            <w:noWrap/>
            <w:hideMark/>
          </w:tcPr>
          <w:p w14:paraId="65B47A5D" w14:textId="0208DFE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DD20CA">
              <w:t>0</w:t>
            </w:r>
          </w:p>
        </w:tc>
        <w:tc>
          <w:tcPr>
            <w:tcW w:w="851" w:type="dxa"/>
            <w:hideMark/>
          </w:tcPr>
          <w:p w14:paraId="57C7230A"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24</w:t>
            </w:r>
          </w:p>
        </w:tc>
      </w:tr>
      <w:tr w:rsidR="00E970ED" w:rsidRPr="008F2047" w14:paraId="3AAB34D5" w14:textId="77777777" w:rsidTr="00D5112E">
        <w:trPr>
          <w:trHeight w:val="315"/>
        </w:trPr>
        <w:tc>
          <w:tcPr>
            <w:cnfStyle w:val="001000000000" w:firstRow="0" w:lastRow="0" w:firstColumn="1" w:lastColumn="0" w:oddVBand="0" w:evenVBand="0" w:oddHBand="0" w:evenHBand="0" w:firstRowFirstColumn="0" w:firstRowLastColumn="0" w:lastRowFirstColumn="0" w:lastRowLastColumn="0"/>
            <w:tcW w:w="1134" w:type="dxa"/>
            <w:hideMark/>
          </w:tcPr>
          <w:p w14:paraId="222950AD" w14:textId="77777777" w:rsidR="00E970ED" w:rsidRPr="008F2047" w:rsidRDefault="00E970ED" w:rsidP="001C292A">
            <w:pPr>
              <w:pStyle w:val="Tabletext"/>
            </w:pPr>
            <w:r w:rsidRPr="008F2047">
              <w:t>EL 1</w:t>
            </w:r>
          </w:p>
        </w:tc>
        <w:tc>
          <w:tcPr>
            <w:tcW w:w="884" w:type="dxa"/>
            <w:noWrap/>
            <w:hideMark/>
          </w:tcPr>
          <w:p w14:paraId="2608C9CD" w14:textId="77777777"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67</w:t>
            </w:r>
          </w:p>
        </w:tc>
        <w:tc>
          <w:tcPr>
            <w:tcW w:w="1029" w:type="dxa"/>
            <w:noWrap/>
            <w:hideMark/>
          </w:tcPr>
          <w:p w14:paraId="3A3285DB" w14:textId="77777777"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11</w:t>
            </w:r>
          </w:p>
        </w:tc>
        <w:tc>
          <w:tcPr>
            <w:tcW w:w="1206" w:type="dxa"/>
            <w:noWrap/>
            <w:hideMark/>
          </w:tcPr>
          <w:p w14:paraId="3F45E7DE" w14:textId="77777777"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78</w:t>
            </w:r>
          </w:p>
        </w:tc>
        <w:tc>
          <w:tcPr>
            <w:tcW w:w="1333" w:type="dxa"/>
            <w:noWrap/>
            <w:hideMark/>
          </w:tcPr>
          <w:p w14:paraId="77DD0A29" w14:textId="77777777"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4</w:t>
            </w:r>
          </w:p>
        </w:tc>
        <w:tc>
          <w:tcPr>
            <w:tcW w:w="1029" w:type="dxa"/>
            <w:noWrap/>
            <w:hideMark/>
          </w:tcPr>
          <w:p w14:paraId="75DBB0EA" w14:textId="77777777"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1</w:t>
            </w:r>
          </w:p>
        </w:tc>
        <w:tc>
          <w:tcPr>
            <w:tcW w:w="1465" w:type="dxa"/>
            <w:noWrap/>
            <w:hideMark/>
          </w:tcPr>
          <w:p w14:paraId="081F021D" w14:textId="77777777"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5</w:t>
            </w:r>
          </w:p>
        </w:tc>
        <w:tc>
          <w:tcPr>
            <w:tcW w:w="851" w:type="dxa"/>
            <w:hideMark/>
          </w:tcPr>
          <w:p w14:paraId="28A0C4D0" w14:textId="77777777"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83</w:t>
            </w:r>
          </w:p>
        </w:tc>
      </w:tr>
      <w:tr w:rsidR="00E970ED" w:rsidRPr="008F2047" w14:paraId="661BCAF7" w14:textId="77777777" w:rsidTr="00D5112E">
        <w:trPr>
          <w:trHeight w:val="315"/>
        </w:trPr>
        <w:tc>
          <w:tcPr>
            <w:cnfStyle w:val="001000000000" w:firstRow="0" w:lastRow="0" w:firstColumn="1" w:lastColumn="0" w:oddVBand="0" w:evenVBand="0" w:oddHBand="0" w:evenHBand="0" w:firstRowFirstColumn="0" w:firstRowLastColumn="0" w:lastRowFirstColumn="0" w:lastRowLastColumn="0"/>
            <w:tcW w:w="1134" w:type="dxa"/>
            <w:hideMark/>
          </w:tcPr>
          <w:p w14:paraId="55169DFA" w14:textId="77777777" w:rsidR="00E970ED" w:rsidRPr="008F2047" w:rsidRDefault="00E970ED" w:rsidP="001C292A">
            <w:pPr>
              <w:pStyle w:val="Tabletext"/>
            </w:pPr>
            <w:r w:rsidRPr="008F2047">
              <w:t>APS 6</w:t>
            </w:r>
          </w:p>
        </w:tc>
        <w:tc>
          <w:tcPr>
            <w:tcW w:w="884" w:type="dxa"/>
            <w:noWrap/>
            <w:hideMark/>
          </w:tcPr>
          <w:p w14:paraId="5FB76E6A" w14:textId="77777777"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80</w:t>
            </w:r>
          </w:p>
        </w:tc>
        <w:tc>
          <w:tcPr>
            <w:tcW w:w="1029" w:type="dxa"/>
            <w:noWrap/>
            <w:hideMark/>
          </w:tcPr>
          <w:p w14:paraId="1B13B63F" w14:textId="77777777"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20</w:t>
            </w:r>
          </w:p>
        </w:tc>
        <w:tc>
          <w:tcPr>
            <w:tcW w:w="1206" w:type="dxa"/>
            <w:noWrap/>
            <w:hideMark/>
          </w:tcPr>
          <w:p w14:paraId="5E434B47" w14:textId="77777777"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100</w:t>
            </w:r>
          </w:p>
        </w:tc>
        <w:tc>
          <w:tcPr>
            <w:tcW w:w="1333" w:type="dxa"/>
            <w:noWrap/>
            <w:hideMark/>
          </w:tcPr>
          <w:p w14:paraId="56ABCC11" w14:textId="77777777"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6</w:t>
            </w:r>
          </w:p>
        </w:tc>
        <w:tc>
          <w:tcPr>
            <w:tcW w:w="1029" w:type="dxa"/>
            <w:noWrap/>
            <w:hideMark/>
          </w:tcPr>
          <w:p w14:paraId="17C089E3" w14:textId="0A983408" w:rsidR="00E970ED"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CD339F">
              <w:t>0</w:t>
            </w:r>
          </w:p>
        </w:tc>
        <w:tc>
          <w:tcPr>
            <w:tcW w:w="1465" w:type="dxa"/>
            <w:noWrap/>
            <w:hideMark/>
          </w:tcPr>
          <w:p w14:paraId="5076778C" w14:textId="77777777"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6</w:t>
            </w:r>
          </w:p>
        </w:tc>
        <w:tc>
          <w:tcPr>
            <w:tcW w:w="851" w:type="dxa"/>
            <w:hideMark/>
          </w:tcPr>
          <w:p w14:paraId="6BD50488" w14:textId="77777777"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106</w:t>
            </w:r>
          </w:p>
        </w:tc>
      </w:tr>
      <w:tr w:rsidR="007405D0" w:rsidRPr="008F2047" w14:paraId="63AFBC49" w14:textId="77777777" w:rsidTr="00D5112E">
        <w:trPr>
          <w:trHeight w:val="315"/>
        </w:trPr>
        <w:tc>
          <w:tcPr>
            <w:cnfStyle w:val="001000000000" w:firstRow="0" w:lastRow="0" w:firstColumn="1" w:lastColumn="0" w:oddVBand="0" w:evenVBand="0" w:oddHBand="0" w:evenHBand="0" w:firstRowFirstColumn="0" w:firstRowLastColumn="0" w:lastRowFirstColumn="0" w:lastRowLastColumn="0"/>
            <w:tcW w:w="1134" w:type="dxa"/>
            <w:hideMark/>
          </w:tcPr>
          <w:p w14:paraId="534665C8" w14:textId="77777777" w:rsidR="007405D0" w:rsidRPr="008F2047" w:rsidRDefault="007405D0" w:rsidP="001C292A">
            <w:pPr>
              <w:pStyle w:val="Tabletext"/>
            </w:pPr>
            <w:r w:rsidRPr="008F2047">
              <w:t>APS 5</w:t>
            </w:r>
          </w:p>
        </w:tc>
        <w:tc>
          <w:tcPr>
            <w:tcW w:w="884" w:type="dxa"/>
            <w:noWrap/>
            <w:hideMark/>
          </w:tcPr>
          <w:p w14:paraId="4EBB93C1"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31</w:t>
            </w:r>
          </w:p>
        </w:tc>
        <w:tc>
          <w:tcPr>
            <w:tcW w:w="1029" w:type="dxa"/>
            <w:noWrap/>
            <w:hideMark/>
          </w:tcPr>
          <w:p w14:paraId="0D2034C0"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5</w:t>
            </w:r>
          </w:p>
        </w:tc>
        <w:tc>
          <w:tcPr>
            <w:tcW w:w="1206" w:type="dxa"/>
            <w:noWrap/>
            <w:hideMark/>
          </w:tcPr>
          <w:p w14:paraId="279450DD"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36</w:t>
            </w:r>
          </w:p>
        </w:tc>
        <w:tc>
          <w:tcPr>
            <w:tcW w:w="1333" w:type="dxa"/>
            <w:noWrap/>
            <w:hideMark/>
          </w:tcPr>
          <w:p w14:paraId="7FEF0114" w14:textId="33035736"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392E01">
              <w:t>0</w:t>
            </w:r>
          </w:p>
        </w:tc>
        <w:tc>
          <w:tcPr>
            <w:tcW w:w="1029" w:type="dxa"/>
            <w:noWrap/>
            <w:hideMark/>
          </w:tcPr>
          <w:p w14:paraId="0F095175" w14:textId="7957AD52"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392E01">
              <w:t>0</w:t>
            </w:r>
          </w:p>
        </w:tc>
        <w:tc>
          <w:tcPr>
            <w:tcW w:w="1465" w:type="dxa"/>
            <w:noWrap/>
            <w:hideMark/>
          </w:tcPr>
          <w:p w14:paraId="7386AC46" w14:textId="5E0800D5"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CD339F">
              <w:t>0</w:t>
            </w:r>
          </w:p>
        </w:tc>
        <w:tc>
          <w:tcPr>
            <w:tcW w:w="851" w:type="dxa"/>
            <w:hideMark/>
          </w:tcPr>
          <w:p w14:paraId="108BF12B"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36</w:t>
            </w:r>
          </w:p>
        </w:tc>
      </w:tr>
      <w:tr w:rsidR="007405D0" w:rsidRPr="008F2047" w14:paraId="043EC38B" w14:textId="77777777" w:rsidTr="00D5112E">
        <w:trPr>
          <w:trHeight w:val="315"/>
        </w:trPr>
        <w:tc>
          <w:tcPr>
            <w:cnfStyle w:val="001000000000" w:firstRow="0" w:lastRow="0" w:firstColumn="1" w:lastColumn="0" w:oddVBand="0" w:evenVBand="0" w:oddHBand="0" w:evenHBand="0" w:firstRowFirstColumn="0" w:firstRowLastColumn="0" w:lastRowFirstColumn="0" w:lastRowLastColumn="0"/>
            <w:tcW w:w="1134" w:type="dxa"/>
            <w:hideMark/>
          </w:tcPr>
          <w:p w14:paraId="67D7292A" w14:textId="77777777" w:rsidR="007405D0" w:rsidRPr="008F2047" w:rsidRDefault="007405D0" w:rsidP="001C292A">
            <w:pPr>
              <w:pStyle w:val="Tabletext"/>
            </w:pPr>
            <w:r w:rsidRPr="008F2047">
              <w:t>APS 4</w:t>
            </w:r>
          </w:p>
        </w:tc>
        <w:tc>
          <w:tcPr>
            <w:tcW w:w="884" w:type="dxa"/>
            <w:noWrap/>
            <w:hideMark/>
          </w:tcPr>
          <w:p w14:paraId="445318A2"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7</w:t>
            </w:r>
          </w:p>
        </w:tc>
        <w:tc>
          <w:tcPr>
            <w:tcW w:w="1029" w:type="dxa"/>
            <w:noWrap/>
            <w:hideMark/>
          </w:tcPr>
          <w:p w14:paraId="42E4D9AA" w14:textId="355DE9C4"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0810C5">
              <w:t>0</w:t>
            </w:r>
          </w:p>
        </w:tc>
        <w:tc>
          <w:tcPr>
            <w:tcW w:w="1206" w:type="dxa"/>
            <w:noWrap/>
            <w:hideMark/>
          </w:tcPr>
          <w:p w14:paraId="607F2E4A"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7</w:t>
            </w:r>
          </w:p>
        </w:tc>
        <w:tc>
          <w:tcPr>
            <w:tcW w:w="1333" w:type="dxa"/>
            <w:noWrap/>
            <w:hideMark/>
          </w:tcPr>
          <w:p w14:paraId="0A1FBD6E"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2</w:t>
            </w:r>
          </w:p>
        </w:tc>
        <w:tc>
          <w:tcPr>
            <w:tcW w:w="1029" w:type="dxa"/>
            <w:noWrap/>
            <w:hideMark/>
          </w:tcPr>
          <w:p w14:paraId="7EB2D1B1"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1</w:t>
            </w:r>
          </w:p>
        </w:tc>
        <w:tc>
          <w:tcPr>
            <w:tcW w:w="1465" w:type="dxa"/>
            <w:noWrap/>
            <w:hideMark/>
          </w:tcPr>
          <w:p w14:paraId="2D235E00"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3</w:t>
            </w:r>
          </w:p>
        </w:tc>
        <w:tc>
          <w:tcPr>
            <w:tcW w:w="851" w:type="dxa"/>
            <w:hideMark/>
          </w:tcPr>
          <w:p w14:paraId="40D9F2A7"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10</w:t>
            </w:r>
          </w:p>
        </w:tc>
      </w:tr>
      <w:tr w:rsidR="007405D0" w:rsidRPr="008F2047" w14:paraId="09411DF1" w14:textId="77777777" w:rsidTr="00D5112E">
        <w:trPr>
          <w:trHeight w:val="315"/>
        </w:trPr>
        <w:tc>
          <w:tcPr>
            <w:cnfStyle w:val="001000000000" w:firstRow="0" w:lastRow="0" w:firstColumn="1" w:lastColumn="0" w:oddVBand="0" w:evenVBand="0" w:oddHBand="0" w:evenHBand="0" w:firstRowFirstColumn="0" w:firstRowLastColumn="0" w:lastRowFirstColumn="0" w:lastRowLastColumn="0"/>
            <w:tcW w:w="1134" w:type="dxa"/>
            <w:hideMark/>
          </w:tcPr>
          <w:p w14:paraId="76E05AEC" w14:textId="77777777" w:rsidR="007405D0" w:rsidRPr="008F2047" w:rsidRDefault="007405D0" w:rsidP="001C292A">
            <w:pPr>
              <w:pStyle w:val="Tabletext"/>
            </w:pPr>
            <w:r w:rsidRPr="008F2047">
              <w:t>APS 3</w:t>
            </w:r>
          </w:p>
        </w:tc>
        <w:tc>
          <w:tcPr>
            <w:tcW w:w="884" w:type="dxa"/>
            <w:noWrap/>
            <w:hideMark/>
          </w:tcPr>
          <w:p w14:paraId="180D0F1D"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1</w:t>
            </w:r>
          </w:p>
        </w:tc>
        <w:tc>
          <w:tcPr>
            <w:tcW w:w="1029" w:type="dxa"/>
            <w:noWrap/>
            <w:hideMark/>
          </w:tcPr>
          <w:p w14:paraId="48099D48" w14:textId="50F259CA"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0810C5">
              <w:t>0</w:t>
            </w:r>
          </w:p>
        </w:tc>
        <w:tc>
          <w:tcPr>
            <w:tcW w:w="1206" w:type="dxa"/>
            <w:noWrap/>
            <w:hideMark/>
          </w:tcPr>
          <w:p w14:paraId="33E3B384"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1</w:t>
            </w:r>
          </w:p>
        </w:tc>
        <w:tc>
          <w:tcPr>
            <w:tcW w:w="1333" w:type="dxa"/>
            <w:noWrap/>
            <w:hideMark/>
          </w:tcPr>
          <w:p w14:paraId="416A990F" w14:textId="67CBA276"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D06EEC">
              <w:t>0</w:t>
            </w:r>
          </w:p>
        </w:tc>
        <w:tc>
          <w:tcPr>
            <w:tcW w:w="1029" w:type="dxa"/>
            <w:noWrap/>
            <w:hideMark/>
          </w:tcPr>
          <w:p w14:paraId="317EA094" w14:textId="471C36B6"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D06EEC">
              <w:t>0</w:t>
            </w:r>
          </w:p>
        </w:tc>
        <w:tc>
          <w:tcPr>
            <w:tcW w:w="1465" w:type="dxa"/>
            <w:noWrap/>
            <w:hideMark/>
          </w:tcPr>
          <w:p w14:paraId="61E31638" w14:textId="1C72E52A"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D06EEC">
              <w:t>0</w:t>
            </w:r>
          </w:p>
        </w:tc>
        <w:tc>
          <w:tcPr>
            <w:tcW w:w="851" w:type="dxa"/>
            <w:hideMark/>
          </w:tcPr>
          <w:p w14:paraId="5FD854FB"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1</w:t>
            </w:r>
          </w:p>
        </w:tc>
      </w:tr>
      <w:tr w:rsidR="007405D0" w:rsidRPr="008F2047" w14:paraId="78618383" w14:textId="77777777" w:rsidTr="00D5112E">
        <w:trPr>
          <w:trHeight w:val="315"/>
        </w:trPr>
        <w:tc>
          <w:tcPr>
            <w:cnfStyle w:val="001000000000" w:firstRow="0" w:lastRow="0" w:firstColumn="1" w:lastColumn="0" w:oddVBand="0" w:evenVBand="0" w:oddHBand="0" w:evenHBand="0" w:firstRowFirstColumn="0" w:firstRowLastColumn="0" w:lastRowFirstColumn="0" w:lastRowLastColumn="0"/>
            <w:tcW w:w="1134" w:type="dxa"/>
            <w:hideMark/>
          </w:tcPr>
          <w:p w14:paraId="22266A96" w14:textId="77777777" w:rsidR="007405D0" w:rsidRPr="008F2047" w:rsidRDefault="007405D0" w:rsidP="001C292A">
            <w:pPr>
              <w:pStyle w:val="Tabletext"/>
            </w:pPr>
            <w:r w:rsidRPr="008F2047">
              <w:t>APS 2</w:t>
            </w:r>
          </w:p>
        </w:tc>
        <w:tc>
          <w:tcPr>
            <w:tcW w:w="884" w:type="dxa"/>
            <w:noWrap/>
            <w:hideMark/>
          </w:tcPr>
          <w:p w14:paraId="36D3D3A2"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1</w:t>
            </w:r>
          </w:p>
        </w:tc>
        <w:tc>
          <w:tcPr>
            <w:tcW w:w="1029" w:type="dxa"/>
            <w:noWrap/>
            <w:hideMark/>
          </w:tcPr>
          <w:p w14:paraId="776AD134" w14:textId="3FFD8FE6"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0810C5">
              <w:t>0</w:t>
            </w:r>
          </w:p>
        </w:tc>
        <w:tc>
          <w:tcPr>
            <w:tcW w:w="1206" w:type="dxa"/>
            <w:noWrap/>
            <w:hideMark/>
          </w:tcPr>
          <w:p w14:paraId="57E8B28C"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1</w:t>
            </w:r>
          </w:p>
        </w:tc>
        <w:tc>
          <w:tcPr>
            <w:tcW w:w="1333" w:type="dxa"/>
            <w:noWrap/>
            <w:hideMark/>
          </w:tcPr>
          <w:p w14:paraId="15168C0A" w14:textId="31DD0090"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D06EEC">
              <w:t>0</w:t>
            </w:r>
          </w:p>
        </w:tc>
        <w:tc>
          <w:tcPr>
            <w:tcW w:w="1029" w:type="dxa"/>
            <w:noWrap/>
            <w:hideMark/>
          </w:tcPr>
          <w:p w14:paraId="1D0713AE" w14:textId="6206DECB"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D06EEC">
              <w:t>0</w:t>
            </w:r>
          </w:p>
        </w:tc>
        <w:tc>
          <w:tcPr>
            <w:tcW w:w="1465" w:type="dxa"/>
            <w:noWrap/>
            <w:hideMark/>
          </w:tcPr>
          <w:p w14:paraId="338ACEF5" w14:textId="48D5FC4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D06EEC">
              <w:t>0</w:t>
            </w:r>
          </w:p>
        </w:tc>
        <w:tc>
          <w:tcPr>
            <w:tcW w:w="851" w:type="dxa"/>
            <w:hideMark/>
          </w:tcPr>
          <w:p w14:paraId="6F325130" w14:textId="77777777"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8F2047">
              <w:t>1</w:t>
            </w:r>
          </w:p>
        </w:tc>
      </w:tr>
      <w:tr w:rsidR="007405D0" w:rsidRPr="008F2047" w14:paraId="6AA39960" w14:textId="77777777" w:rsidTr="00D5112E">
        <w:trPr>
          <w:trHeight w:val="315"/>
        </w:trPr>
        <w:tc>
          <w:tcPr>
            <w:cnfStyle w:val="001000000000" w:firstRow="0" w:lastRow="0" w:firstColumn="1" w:lastColumn="0" w:oddVBand="0" w:evenVBand="0" w:oddHBand="0" w:evenHBand="0" w:firstRowFirstColumn="0" w:firstRowLastColumn="0" w:lastRowFirstColumn="0" w:lastRowLastColumn="0"/>
            <w:tcW w:w="1134" w:type="dxa"/>
            <w:hideMark/>
          </w:tcPr>
          <w:p w14:paraId="4FFF3A24" w14:textId="77777777" w:rsidR="007405D0" w:rsidRPr="008F2047" w:rsidRDefault="007405D0" w:rsidP="001C292A">
            <w:pPr>
              <w:pStyle w:val="Tabletext"/>
            </w:pPr>
            <w:r w:rsidRPr="008F2047">
              <w:t>APS 1</w:t>
            </w:r>
          </w:p>
        </w:tc>
        <w:tc>
          <w:tcPr>
            <w:tcW w:w="884" w:type="dxa"/>
            <w:noWrap/>
            <w:hideMark/>
          </w:tcPr>
          <w:p w14:paraId="0D66532B" w14:textId="323456F6"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CD339F">
              <w:t>0</w:t>
            </w:r>
          </w:p>
        </w:tc>
        <w:tc>
          <w:tcPr>
            <w:tcW w:w="1029" w:type="dxa"/>
            <w:noWrap/>
            <w:hideMark/>
          </w:tcPr>
          <w:p w14:paraId="2991552A" w14:textId="224E3020"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0810C5">
              <w:t>0</w:t>
            </w:r>
          </w:p>
        </w:tc>
        <w:tc>
          <w:tcPr>
            <w:tcW w:w="1206" w:type="dxa"/>
            <w:noWrap/>
            <w:hideMark/>
          </w:tcPr>
          <w:p w14:paraId="477CFD1B" w14:textId="5C4F4B9B"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CD339F">
              <w:t>0</w:t>
            </w:r>
          </w:p>
        </w:tc>
        <w:tc>
          <w:tcPr>
            <w:tcW w:w="1333" w:type="dxa"/>
            <w:noWrap/>
            <w:hideMark/>
          </w:tcPr>
          <w:p w14:paraId="2106CE46" w14:textId="6239E22A"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D06EEC">
              <w:t>0</w:t>
            </w:r>
          </w:p>
        </w:tc>
        <w:tc>
          <w:tcPr>
            <w:tcW w:w="1029" w:type="dxa"/>
            <w:noWrap/>
            <w:hideMark/>
          </w:tcPr>
          <w:p w14:paraId="1D2428A0" w14:textId="132416FE"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D06EEC">
              <w:t>0</w:t>
            </w:r>
          </w:p>
        </w:tc>
        <w:tc>
          <w:tcPr>
            <w:tcW w:w="1465" w:type="dxa"/>
            <w:noWrap/>
            <w:hideMark/>
          </w:tcPr>
          <w:p w14:paraId="0F3749C2" w14:textId="1D2AEA75"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D06EEC">
              <w:t>0</w:t>
            </w:r>
          </w:p>
        </w:tc>
        <w:tc>
          <w:tcPr>
            <w:tcW w:w="851" w:type="dxa"/>
            <w:hideMark/>
          </w:tcPr>
          <w:p w14:paraId="571563D4" w14:textId="4EF14602" w:rsidR="007405D0"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CD339F">
              <w:t>0</w:t>
            </w:r>
          </w:p>
        </w:tc>
      </w:tr>
      <w:tr w:rsidR="00E970ED" w:rsidRPr="008F2047" w14:paraId="0DFEF2D4" w14:textId="77777777" w:rsidTr="00D5112E">
        <w:trPr>
          <w:trHeight w:val="315"/>
        </w:trPr>
        <w:tc>
          <w:tcPr>
            <w:cnfStyle w:val="001000000000" w:firstRow="0" w:lastRow="0" w:firstColumn="1" w:lastColumn="0" w:oddVBand="0" w:evenVBand="0" w:oddHBand="0" w:evenHBand="0" w:firstRowFirstColumn="0" w:firstRowLastColumn="0" w:lastRowFirstColumn="0" w:lastRowLastColumn="0"/>
            <w:tcW w:w="1134" w:type="dxa"/>
            <w:hideMark/>
          </w:tcPr>
          <w:p w14:paraId="213FDE28" w14:textId="7826FF50" w:rsidR="00E970ED" w:rsidRPr="008F2047" w:rsidRDefault="00E970ED" w:rsidP="001C292A">
            <w:pPr>
              <w:pStyle w:val="Tabletext"/>
            </w:pPr>
            <w:r w:rsidRPr="008F2047">
              <w:t>Other</w:t>
            </w:r>
          </w:p>
        </w:tc>
        <w:tc>
          <w:tcPr>
            <w:tcW w:w="884" w:type="dxa"/>
            <w:noWrap/>
            <w:hideMark/>
          </w:tcPr>
          <w:p w14:paraId="2A3A55B0" w14:textId="77777777"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6</w:t>
            </w:r>
          </w:p>
        </w:tc>
        <w:tc>
          <w:tcPr>
            <w:tcW w:w="1029" w:type="dxa"/>
            <w:noWrap/>
            <w:hideMark/>
          </w:tcPr>
          <w:p w14:paraId="1AF5FA69" w14:textId="77777777"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1</w:t>
            </w:r>
          </w:p>
        </w:tc>
        <w:tc>
          <w:tcPr>
            <w:tcW w:w="1206" w:type="dxa"/>
            <w:noWrap/>
            <w:hideMark/>
          </w:tcPr>
          <w:p w14:paraId="69944DD5" w14:textId="77777777" w:rsidR="00E970ED" w:rsidRPr="008F2047" w:rsidRDefault="00E970ED" w:rsidP="001C292A">
            <w:pPr>
              <w:pStyle w:val="Tabletext"/>
              <w:cnfStyle w:val="000000000000" w:firstRow="0" w:lastRow="0" w:firstColumn="0" w:lastColumn="0" w:oddVBand="0" w:evenVBand="0" w:oddHBand="0" w:evenHBand="0" w:firstRowFirstColumn="0" w:firstRowLastColumn="0" w:lastRowFirstColumn="0" w:lastRowLastColumn="0"/>
            </w:pPr>
            <w:r w:rsidRPr="008F2047">
              <w:t>7</w:t>
            </w:r>
          </w:p>
        </w:tc>
        <w:tc>
          <w:tcPr>
            <w:tcW w:w="1333" w:type="dxa"/>
            <w:noWrap/>
            <w:hideMark/>
          </w:tcPr>
          <w:p w14:paraId="797ACD5A" w14:textId="03A7C914" w:rsidR="00E970ED" w:rsidRPr="008F2047" w:rsidRDefault="00452663" w:rsidP="001C292A">
            <w:pPr>
              <w:pStyle w:val="Tabletext"/>
              <w:cnfStyle w:val="000000000000" w:firstRow="0" w:lastRow="0" w:firstColumn="0" w:lastColumn="0" w:oddVBand="0" w:evenVBand="0" w:oddHBand="0" w:evenHBand="0" w:firstRowFirstColumn="0" w:firstRowLastColumn="0" w:lastRowFirstColumn="0" w:lastRowLastColumn="0"/>
            </w:pPr>
            <w:r>
              <w:t>1</w:t>
            </w:r>
          </w:p>
        </w:tc>
        <w:tc>
          <w:tcPr>
            <w:tcW w:w="1029" w:type="dxa"/>
            <w:noWrap/>
            <w:hideMark/>
          </w:tcPr>
          <w:p w14:paraId="7724E1E4" w14:textId="15C70539" w:rsidR="00E970ED" w:rsidRPr="008F2047" w:rsidRDefault="007405D0" w:rsidP="001C292A">
            <w:pPr>
              <w:pStyle w:val="Tabletext"/>
              <w:cnfStyle w:val="000000000000" w:firstRow="0" w:lastRow="0" w:firstColumn="0" w:lastColumn="0" w:oddVBand="0" w:evenVBand="0" w:oddHBand="0" w:evenHBand="0" w:firstRowFirstColumn="0" w:firstRowLastColumn="0" w:lastRowFirstColumn="0" w:lastRowLastColumn="0"/>
            </w:pPr>
            <w:r w:rsidRPr="00CD339F">
              <w:t>0</w:t>
            </w:r>
          </w:p>
        </w:tc>
        <w:tc>
          <w:tcPr>
            <w:tcW w:w="1465" w:type="dxa"/>
            <w:noWrap/>
            <w:hideMark/>
          </w:tcPr>
          <w:p w14:paraId="5CFACCC1" w14:textId="7E7E501E" w:rsidR="00E970ED" w:rsidRPr="008F2047" w:rsidRDefault="00452663" w:rsidP="001C292A">
            <w:pPr>
              <w:pStyle w:val="Tabletext"/>
              <w:cnfStyle w:val="000000000000" w:firstRow="0" w:lastRow="0" w:firstColumn="0" w:lastColumn="0" w:oddVBand="0" w:evenVBand="0" w:oddHBand="0" w:evenHBand="0" w:firstRowFirstColumn="0" w:firstRowLastColumn="0" w:lastRowFirstColumn="0" w:lastRowLastColumn="0"/>
            </w:pPr>
            <w:r>
              <w:t>1</w:t>
            </w:r>
          </w:p>
        </w:tc>
        <w:tc>
          <w:tcPr>
            <w:tcW w:w="851" w:type="dxa"/>
            <w:hideMark/>
          </w:tcPr>
          <w:p w14:paraId="1C8DFBBB" w14:textId="0C04CEDE" w:rsidR="00E970ED" w:rsidRPr="008F2047" w:rsidRDefault="00452663" w:rsidP="001C292A">
            <w:pPr>
              <w:pStyle w:val="Tabletext"/>
              <w:cnfStyle w:val="000000000000" w:firstRow="0" w:lastRow="0" w:firstColumn="0" w:lastColumn="0" w:oddVBand="0" w:evenVBand="0" w:oddHBand="0" w:evenHBand="0" w:firstRowFirstColumn="0" w:firstRowLastColumn="0" w:lastRowFirstColumn="0" w:lastRowLastColumn="0"/>
            </w:pPr>
            <w:r>
              <w:t>8</w:t>
            </w:r>
          </w:p>
        </w:tc>
      </w:tr>
      <w:tr w:rsidR="00E970ED" w:rsidRPr="008F2047" w14:paraId="022F2E2E" w14:textId="77777777" w:rsidTr="00D5112E">
        <w:trPr>
          <w:cnfStyle w:val="010000000000" w:firstRow="0" w:lastRow="1"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134" w:type="dxa"/>
            <w:hideMark/>
          </w:tcPr>
          <w:p w14:paraId="08B663D8" w14:textId="77777777" w:rsidR="00E970ED" w:rsidRPr="008F2047" w:rsidRDefault="00E970ED" w:rsidP="001C292A">
            <w:pPr>
              <w:pStyle w:val="Tabletextstrong"/>
            </w:pPr>
            <w:r w:rsidRPr="008F2047">
              <w:t>Total</w:t>
            </w:r>
          </w:p>
        </w:tc>
        <w:tc>
          <w:tcPr>
            <w:tcW w:w="884" w:type="dxa"/>
            <w:noWrap/>
            <w:hideMark/>
          </w:tcPr>
          <w:p w14:paraId="58210B1E" w14:textId="77777777" w:rsidR="00E970ED" w:rsidRPr="008F2047" w:rsidRDefault="00E970ED" w:rsidP="001C292A">
            <w:pPr>
              <w:pStyle w:val="Tabletextstrong"/>
              <w:cnfStyle w:val="010000000000" w:firstRow="0" w:lastRow="1" w:firstColumn="0" w:lastColumn="0" w:oddVBand="0" w:evenVBand="0" w:oddHBand="0" w:evenHBand="0" w:firstRowFirstColumn="0" w:firstRowLastColumn="0" w:lastRowFirstColumn="0" w:lastRowLastColumn="0"/>
            </w:pPr>
            <w:r w:rsidRPr="008F2047">
              <w:t>225</w:t>
            </w:r>
          </w:p>
        </w:tc>
        <w:tc>
          <w:tcPr>
            <w:tcW w:w="1029" w:type="dxa"/>
            <w:noWrap/>
            <w:hideMark/>
          </w:tcPr>
          <w:p w14:paraId="06B459D7" w14:textId="77777777" w:rsidR="00E970ED" w:rsidRPr="008F2047" w:rsidRDefault="00E970ED" w:rsidP="001C292A">
            <w:pPr>
              <w:pStyle w:val="Tabletextstrong"/>
              <w:cnfStyle w:val="010000000000" w:firstRow="0" w:lastRow="1" w:firstColumn="0" w:lastColumn="0" w:oddVBand="0" w:evenVBand="0" w:oddHBand="0" w:evenHBand="0" w:firstRowFirstColumn="0" w:firstRowLastColumn="0" w:lastRowFirstColumn="0" w:lastRowLastColumn="0"/>
            </w:pPr>
            <w:r w:rsidRPr="008F2047">
              <w:t>37</w:t>
            </w:r>
          </w:p>
        </w:tc>
        <w:tc>
          <w:tcPr>
            <w:tcW w:w="1206" w:type="dxa"/>
            <w:noWrap/>
            <w:hideMark/>
          </w:tcPr>
          <w:p w14:paraId="4FE73BB6" w14:textId="77777777" w:rsidR="00E970ED" w:rsidRPr="008F2047" w:rsidRDefault="00E970ED" w:rsidP="001C292A">
            <w:pPr>
              <w:pStyle w:val="Tabletextstrong"/>
              <w:cnfStyle w:val="010000000000" w:firstRow="0" w:lastRow="1" w:firstColumn="0" w:lastColumn="0" w:oddVBand="0" w:evenVBand="0" w:oddHBand="0" w:evenHBand="0" w:firstRowFirstColumn="0" w:firstRowLastColumn="0" w:lastRowFirstColumn="0" w:lastRowLastColumn="0"/>
            </w:pPr>
            <w:r w:rsidRPr="008F2047">
              <w:t>262</w:t>
            </w:r>
          </w:p>
        </w:tc>
        <w:tc>
          <w:tcPr>
            <w:tcW w:w="1333" w:type="dxa"/>
            <w:noWrap/>
            <w:hideMark/>
          </w:tcPr>
          <w:p w14:paraId="74EA8E34" w14:textId="7665887B" w:rsidR="00E970ED" w:rsidRPr="008F2047" w:rsidRDefault="00E970ED" w:rsidP="001C292A">
            <w:pPr>
              <w:pStyle w:val="Tabletextstrong"/>
              <w:cnfStyle w:val="010000000000" w:firstRow="0" w:lastRow="1" w:firstColumn="0" w:lastColumn="0" w:oddVBand="0" w:evenVBand="0" w:oddHBand="0" w:evenHBand="0" w:firstRowFirstColumn="0" w:firstRowLastColumn="0" w:lastRowFirstColumn="0" w:lastRowLastColumn="0"/>
            </w:pPr>
            <w:r w:rsidRPr="008F2047">
              <w:t>1</w:t>
            </w:r>
            <w:r w:rsidR="00452663">
              <w:t>3</w:t>
            </w:r>
          </w:p>
        </w:tc>
        <w:tc>
          <w:tcPr>
            <w:tcW w:w="1029" w:type="dxa"/>
            <w:noWrap/>
            <w:hideMark/>
          </w:tcPr>
          <w:p w14:paraId="655E5FF8" w14:textId="77777777" w:rsidR="00E970ED" w:rsidRPr="008F2047" w:rsidRDefault="00E970ED" w:rsidP="001C292A">
            <w:pPr>
              <w:pStyle w:val="Tabletextstrong"/>
              <w:cnfStyle w:val="010000000000" w:firstRow="0" w:lastRow="1" w:firstColumn="0" w:lastColumn="0" w:oddVBand="0" w:evenVBand="0" w:oddHBand="0" w:evenHBand="0" w:firstRowFirstColumn="0" w:firstRowLastColumn="0" w:lastRowFirstColumn="0" w:lastRowLastColumn="0"/>
            </w:pPr>
            <w:r w:rsidRPr="008F2047">
              <w:t>2</w:t>
            </w:r>
          </w:p>
        </w:tc>
        <w:tc>
          <w:tcPr>
            <w:tcW w:w="1465" w:type="dxa"/>
            <w:noWrap/>
            <w:hideMark/>
          </w:tcPr>
          <w:p w14:paraId="70948954" w14:textId="4A2F7974" w:rsidR="00E970ED" w:rsidRPr="008F2047" w:rsidRDefault="00E970ED" w:rsidP="001C292A">
            <w:pPr>
              <w:pStyle w:val="Tabletextstrong"/>
              <w:cnfStyle w:val="010000000000" w:firstRow="0" w:lastRow="1" w:firstColumn="0" w:lastColumn="0" w:oddVBand="0" w:evenVBand="0" w:oddHBand="0" w:evenHBand="0" w:firstRowFirstColumn="0" w:firstRowLastColumn="0" w:lastRowFirstColumn="0" w:lastRowLastColumn="0"/>
            </w:pPr>
            <w:r w:rsidRPr="008F2047">
              <w:t>1</w:t>
            </w:r>
            <w:r w:rsidR="00452663">
              <w:t>5</w:t>
            </w:r>
          </w:p>
        </w:tc>
        <w:tc>
          <w:tcPr>
            <w:tcW w:w="851" w:type="dxa"/>
            <w:hideMark/>
          </w:tcPr>
          <w:p w14:paraId="0D654C5C" w14:textId="7F1EA4E0" w:rsidR="00E970ED" w:rsidRPr="008F2047" w:rsidRDefault="00E970ED" w:rsidP="001C292A">
            <w:pPr>
              <w:pStyle w:val="Tabletextstrong"/>
              <w:cnfStyle w:val="010000000000" w:firstRow="0" w:lastRow="1" w:firstColumn="0" w:lastColumn="0" w:oddVBand="0" w:evenVBand="0" w:oddHBand="0" w:evenHBand="0" w:firstRowFirstColumn="0" w:firstRowLastColumn="0" w:lastRowFirstColumn="0" w:lastRowLastColumn="0"/>
            </w:pPr>
            <w:r w:rsidRPr="008F2047">
              <w:t>27</w:t>
            </w:r>
            <w:r w:rsidR="00427663">
              <w:t>7</w:t>
            </w:r>
          </w:p>
        </w:tc>
      </w:tr>
    </w:tbl>
    <w:p w14:paraId="39E86069" w14:textId="77777777" w:rsidR="00E970ED" w:rsidRPr="00825070" w:rsidRDefault="00E970ED" w:rsidP="00825070">
      <w:pPr>
        <w:pStyle w:val="BodyText"/>
      </w:pPr>
      <w:r>
        <w:br w:type="page"/>
      </w:r>
    </w:p>
    <w:p w14:paraId="22C778AF" w14:textId="77777777" w:rsidR="00E970ED" w:rsidRPr="00105297" w:rsidRDefault="00E970ED" w:rsidP="00105297">
      <w:pPr>
        <w:pStyle w:val="Tabletitle"/>
      </w:pPr>
      <w:r w:rsidRPr="00D52354">
        <w:rPr>
          <w:rStyle w:val="IntenseEmphasis"/>
        </w:rPr>
        <w:lastRenderedPageBreak/>
        <w:t>Public Service Act 1999</w:t>
      </w:r>
      <w:r w:rsidRPr="0009472D">
        <w:t xml:space="preserve"> </w:t>
      </w:r>
      <w:r>
        <w:t>E</w:t>
      </w:r>
      <w:r w:rsidRPr="0009472D">
        <w:t>mployment type by location</w:t>
      </w:r>
    </w:p>
    <w:tbl>
      <w:tblPr>
        <w:tblStyle w:val="CDCTable11"/>
        <w:tblW w:w="9781" w:type="dxa"/>
        <w:tblLook w:val="0420" w:firstRow="1" w:lastRow="0" w:firstColumn="0" w:lastColumn="0" w:noHBand="0" w:noVBand="1"/>
      </w:tblPr>
      <w:tblGrid>
        <w:gridCol w:w="2445"/>
        <w:gridCol w:w="2445"/>
        <w:gridCol w:w="2445"/>
        <w:gridCol w:w="2446"/>
      </w:tblGrid>
      <w:tr w:rsidR="00E970ED" w:rsidRPr="00075B4A" w14:paraId="6652A7EE" w14:textId="77777777" w:rsidTr="00CE3D94">
        <w:trPr>
          <w:cnfStyle w:val="100000000000" w:firstRow="1" w:lastRow="0" w:firstColumn="0" w:lastColumn="0" w:oddVBand="0" w:evenVBand="0" w:oddHBand="0" w:evenHBand="0" w:firstRowFirstColumn="0" w:firstRowLastColumn="0" w:lastRowFirstColumn="0" w:lastRowLastColumn="0"/>
          <w:trHeight w:val="618"/>
          <w:tblHeader/>
        </w:trPr>
        <w:tc>
          <w:tcPr>
            <w:tcW w:w="2445" w:type="dxa"/>
            <w:noWrap/>
            <w:hideMark/>
          </w:tcPr>
          <w:p w14:paraId="596D9190" w14:textId="77777777" w:rsidR="00E970ED" w:rsidRPr="00B96D93" w:rsidRDefault="00E970ED" w:rsidP="00B96D93">
            <w:pPr>
              <w:pStyle w:val="Tableheaderrowwhite"/>
            </w:pPr>
            <w:r w:rsidRPr="00B96D93">
              <w:t>Location</w:t>
            </w:r>
          </w:p>
        </w:tc>
        <w:tc>
          <w:tcPr>
            <w:tcW w:w="2445" w:type="dxa"/>
            <w:noWrap/>
            <w:hideMark/>
          </w:tcPr>
          <w:p w14:paraId="5B761FCC" w14:textId="77777777" w:rsidR="00E970ED" w:rsidRPr="00B96D93" w:rsidRDefault="00E970ED" w:rsidP="00B96D93">
            <w:pPr>
              <w:pStyle w:val="Tableheaderrowwhite"/>
            </w:pPr>
            <w:r w:rsidRPr="00B96D93">
              <w:t>Ongoing</w:t>
            </w:r>
          </w:p>
        </w:tc>
        <w:tc>
          <w:tcPr>
            <w:tcW w:w="2445" w:type="dxa"/>
            <w:noWrap/>
            <w:hideMark/>
          </w:tcPr>
          <w:p w14:paraId="5DAEB0D2" w14:textId="36459EBE" w:rsidR="00E970ED" w:rsidRPr="00B96D93" w:rsidRDefault="00E970ED" w:rsidP="00B96D93">
            <w:pPr>
              <w:pStyle w:val="Tableheaderrowwhite"/>
            </w:pPr>
            <w:r w:rsidRPr="00B96D93">
              <w:t>Non-</w:t>
            </w:r>
            <w:r w:rsidR="00330786" w:rsidRPr="00B96D93">
              <w:t>o</w:t>
            </w:r>
            <w:r w:rsidRPr="00B96D93">
              <w:t>ngoing</w:t>
            </w:r>
          </w:p>
        </w:tc>
        <w:tc>
          <w:tcPr>
            <w:tcW w:w="2446" w:type="dxa"/>
            <w:hideMark/>
          </w:tcPr>
          <w:p w14:paraId="11C24EB8" w14:textId="77777777" w:rsidR="00E970ED" w:rsidRPr="00B96D93" w:rsidRDefault="00E970ED" w:rsidP="00B96D93">
            <w:pPr>
              <w:pStyle w:val="Tableheaderrowwhite"/>
            </w:pPr>
            <w:r w:rsidRPr="00B96D93">
              <w:t>Total</w:t>
            </w:r>
          </w:p>
        </w:tc>
      </w:tr>
      <w:tr w:rsidR="00E970ED" w:rsidRPr="00075B4A" w14:paraId="2A49676B" w14:textId="77777777" w:rsidTr="00CE3D94">
        <w:trPr>
          <w:trHeight w:val="315"/>
        </w:trPr>
        <w:tc>
          <w:tcPr>
            <w:tcW w:w="2445" w:type="dxa"/>
            <w:hideMark/>
          </w:tcPr>
          <w:p w14:paraId="0C01536B" w14:textId="77777777" w:rsidR="00E970ED" w:rsidRPr="00CF641C" w:rsidRDefault="00E970ED" w:rsidP="001C292A">
            <w:pPr>
              <w:pStyle w:val="Tabletext"/>
            </w:pPr>
            <w:r w:rsidRPr="00CF641C">
              <w:t>NSW</w:t>
            </w:r>
          </w:p>
        </w:tc>
        <w:tc>
          <w:tcPr>
            <w:tcW w:w="2445" w:type="dxa"/>
            <w:noWrap/>
            <w:hideMark/>
          </w:tcPr>
          <w:p w14:paraId="29E9F050" w14:textId="77777777" w:rsidR="00E970ED" w:rsidRPr="00CF641C" w:rsidRDefault="00E970ED" w:rsidP="001C292A">
            <w:pPr>
              <w:pStyle w:val="Tabletext"/>
            </w:pPr>
            <w:r w:rsidRPr="00CF641C">
              <w:t>29</w:t>
            </w:r>
          </w:p>
        </w:tc>
        <w:tc>
          <w:tcPr>
            <w:tcW w:w="2445" w:type="dxa"/>
            <w:noWrap/>
            <w:hideMark/>
          </w:tcPr>
          <w:p w14:paraId="0EB4E8A2" w14:textId="77777777" w:rsidR="00E970ED" w:rsidRPr="00CF641C" w:rsidRDefault="00E970ED" w:rsidP="001C292A">
            <w:pPr>
              <w:pStyle w:val="Tabletext"/>
            </w:pPr>
            <w:r w:rsidRPr="00CF641C">
              <w:t>1</w:t>
            </w:r>
          </w:p>
        </w:tc>
        <w:tc>
          <w:tcPr>
            <w:tcW w:w="2446" w:type="dxa"/>
            <w:hideMark/>
          </w:tcPr>
          <w:p w14:paraId="4D4D51D6" w14:textId="77777777" w:rsidR="00E970ED" w:rsidRPr="00CF641C" w:rsidRDefault="00E970ED" w:rsidP="001C292A">
            <w:pPr>
              <w:pStyle w:val="Tabletext"/>
            </w:pPr>
            <w:r w:rsidRPr="00CF641C">
              <w:t>30</w:t>
            </w:r>
          </w:p>
        </w:tc>
      </w:tr>
      <w:tr w:rsidR="00E970ED" w:rsidRPr="00075B4A" w14:paraId="69B3E22A" w14:textId="77777777" w:rsidTr="00CE3D94">
        <w:trPr>
          <w:trHeight w:val="315"/>
        </w:trPr>
        <w:tc>
          <w:tcPr>
            <w:tcW w:w="2445" w:type="dxa"/>
            <w:hideMark/>
          </w:tcPr>
          <w:p w14:paraId="5D114431" w14:textId="47C59DBC" w:rsidR="00E970ED" w:rsidRPr="00CF641C" w:rsidRDefault="00C504C4" w:rsidP="001C292A">
            <w:pPr>
              <w:pStyle w:val="Tabletext"/>
            </w:pPr>
            <w:r>
              <w:t>QLD</w:t>
            </w:r>
          </w:p>
        </w:tc>
        <w:tc>
          <w:tcPr>
            <w:tcW w:w="2445" w:type="dxa"/>
            <w:noWrap/>
            <w:hideMark/>
          </w:tcPr>
          <w:p w14:paraId="7A720136" w14:textId="77777777" w:rsidR="00E970ED" w:rsidRPr="00CF641C" w:rsidRDefault="00E970ED" w:rsidP="001C292A">
            <w:pPr>
              <w:pStyle w:val="Tabletext"/>
            </w:pPr>
            <w:r w:rsidRPr="00CF641C">
              <w:t>19</w:t>
            </w:r>
          </w:p>
        </w:tc>
        <w:tc>
          <w:tcPr>
            <w:tcW w:w="2445" w:type="dxa"/>
            <w:noWrap/>
            <w:hideMark/>
          </w:tcPr>
          <w:p w14:paraId="02A566AA" w14:textId="77777777" w:rsidR="00E970ED" w:rsidRPr="00CF641C" w:rsidRDefault="00E970ED" w:rsidP="001C292A">
            <w:pPr>
              <w:pStyle w:val="Tabletext"/>
            </w:pPr>
            <w:r w:rsidRPr="00CF641C">
              <w:t>1</w:t>
            </w:r>
          </w:p>
        </w:tc>
        <w:tc>
          <w:tcPr>
            <w:tcW w:w="2446" w:type="dxa"/>
            <w:hideMark/>
          </w:tcPr>
          <w:p w14:paraId="1E60268E" w14:textId="77777777" w:rsidR="00E970ED" w:rsidRPr="00CF641C" w:rsidRDefault="00E970ED" w:rsidP="001C292A">
            <w:pPr>
              <w:pStyle w:val="Tabletext"/>
            </w:pPr>
            <w:r w:rsidRPr="00CF641C">
              <w:t>20</w:t>
            </w:r>
          </w:p>
        </w:tc>
      </w:tr>
      <w:tr w:rsidR="00E970ED" w:rsidRPr="00075B4A" w14:paraId="2A08ACC2" w14:textId="77777777" w:rsidTr="00CE3D94">
        <w:trPr>
          <w:trHeight w:val="315"/>
        </w:trPr>
        <w:tc>
          <w:tcPr>
            <w:tcW w:w="2445" w:type="dxa"/>
            <w:hideMark/>
          </w:tcPr>
          <w:p w14:paraId="34F8482A" w14:textId="77777777" w:rsidR="00E970ED" w:rsidRPr="00CF641C" w:rsidRDefault="00E970ED" w:rsidP="001C292A">
            <w:pPr>
              <w:pStyle w:val="Tabletext"/>
            </w:pPr>
            <w:r w:rsidRPr="00CF641C">
              <w:t>SA</w:t>
            </w:r>
          </w:p>
        </w:tc>
        <w:tc>
          <w:tcPr>
            <w:tcW w:w="2445" w:type="dxa"/>
            <w:noWrap/>
            <w:hideMark/>
          </w:tcPr>
          <w:p w14:paraId="33F5441B" w14:textId="77777777" w:rsidR="00E970ED" w:rsidRPr="00CF641C" w:rsidRDefault="00E970ED" w:rsidP="001C292A">
            <w:pPr>
              <w:pStyle w:val="Tabletext"/>
            </w:pPr>
            <w:r w:rsidRPr="00CF641C">
              <w:t>20</w:t>
            </w:r>
          </w:p>
        </w:tc>
        <w:tc>
          <w:tcPr>
            <w:tcW w:w="2445" w:type="dxa"/>
            <w:noWrap/>
            <w:hideMark/>
          </w:tcPr>
          <w:p w14:paraId="63429945" w14:textId="36EAE486" w:rsidR="00E970ED" w:rsidRPr="00CF641C" w:rsidRDefault="007405D0" w:rsidP="001C292A">
            <w:pPr>
              <w:pStyle w:val="Tabletext"/>
            </w:pPr>
            <w:r>
              <w:t>0</w:t>
            </w:r>
          </w:p>
        </w:tc>
        <w:tc>
          <w:tcPr>
            <w:tcW w:w="2446" w:type="dxa"/>
            <w:hideMark/>
          </w:tcPr>
          <w:p w14:paraId="0CFEE7A0" w14:textId="77777777" w:rsidR="00E970ED" w:rsidRPr="00CF641C" w:rsidRDefault="00E970ED" w:rsidP="001C292A">
            <w:pPr>
              <w:pStyle w:val="Tabletext"/>
            </w:pPr>
            <w:r w:rsidRPr="00CF641C">
              <w:t>20</w:t>
            </w:r>
          </w:p>
        </w:tc>
      </w:tr>
      <w:tr w:rsidR="00E970ED" w:rsidRPr="00075B4A" w14:paraId="7D858146" w14:textId="77777777" w:rsidTr="00CE3D94">
        <w:trPr>
          <w:trHeight w:val="315"/>
        </w:trPr>
        <w:tc>
          <w:tcPr>
            <w:tcW w:w="2445" w:type="dxa"/>
            <w:hideMark/>
          </w:tcPr>
          <w:p w14:paraId="29D85AD5" w14:textId="7EE74838" w:rsidR="00E970ED" w:rsidRPr="00CF641C" w:rsidRDefault="00E970ED" w:rsidP="001C292A">
            <w:pPr>
              <w:pStyle w:val="Tabletext"/>
            </w:pPr>
            <w:r w:rsidRPr="00CF641C">
              <w:t>T</w:t>
            </w:r>
            <w:r w:rsidR="00C504C4">
              <w:t>AS</w:t>
            </w:r>
          </w:p>
        </w:tc>
        <w:tc>
          <w:tcPr>
            <w:tcW w:w="2445" w:type="dxa"/>
            <w:noWrap/>
            <w:hideMark/>
          </w:tcPr>
          <w:p w14:paraId="6C215460" w14:textId="77777777" w:rsidR="00E970ED" w:rsidRPr="00CF641C" w:rsidRDefault="00E970ED" w:rsidP="001C292A">
            <w:pPr>
              <w:pStyle w:val="Tabletext"/>
            </w:pPr>
            <w:r w:rsidRPr="00CF641C">
              <w:t>4</w:t>
            </w:r>
          </w:p>
        </w:tc>
        <w:tc>
          <w:tcPr>
            <w:tcW w:w="2445" w:type="dxa"/>
            <w:noWrap/>
            <w:hideMark/>
          </w:tcPr>
          <w:p w14:paraId="55AECD27" w14:textId="168835EA" w:rsidR="00E970ED" w:rsidRPr="00CF641C" w:rsidRDefault="007405D0" w:rsidP="001C292A">
            <w:pPr>
              <w:pStyle w:val="Tabletext"/>
            </w:pPr>
            <w:r>
              <w:t>0</w:t>
            </w:r>
          </w:p>
        </w:tc>
        <w:tc>
          <w:tcPr>
            <w:tcW w:w="2446" w:type="dxa"/>
            <w:hideMark/>
          </w:tcPr>
          <w:p w14:paraId="2E0128C3" w14:textId="77777777" w:rsidR="00E970ED" w:rsidRPr="00CF641C" w:rsidRDefault="00E970ED" w:rsidP="001C292A">
            <w:pPr>
              <w:pStyle w:val="Tabletext"/>
            </w:pPr>
            <w:r w:rsidRPr="00CF641C">
              <w:t>4</w:t>
            </w:r>
          </w:p>
        </w:tc>
      </w:tr>
      <w:tr w:rsidR="00E970ED" w:rsidRPr="00075B4A" w14:paraId="23C9A716" w14:textId="77777777" w:rsidTr="00CE3D94">
        <w:trPr>
          <w:trHeight w:val="315"/>
        </w:trPr>
        <w:tc>
          <w:tcPr>
            <w:tcW w:w="2445" w:type="dxa"/>
            <w:hideMark/>
          </w:tcPr>
          <w:p w14:paraId="05BD62BA" w14:textId="2BBBF7DE" w:rsidR="00E970ED" w:rsidRPr="00CF641C" w:rsidRDefault="00E970ED" w:rsidP="001C292A">
            <w:pPr>
              <w:pStyle w:val="Tabletext"/>
            </w:pPr>
            <w:r w:rsidRPr="00CF641C">
              <w:t>V</w:t>
            </w:r>
            <w:r w:rsidR="00C504C4">
              <w:t>IC</w:t>
            </w:r>
          </w:p>
        </w:tc>
        <w:tc>
          <w:tcPr>
            <w:tcW w:w="2445" w:type="dxa"/>
            <w:noWrap/>
            <w:hideMark/>
          </w:tcPr>
          <w:p w14:paraId="4D813CA1" w14:textId="77777777" w:rsidR="00E970ED" w:rsidRPr="00CF641C" w:rsidRDefault="00E970ED" w:rsidP="001C292A">
            <w:pPr>
              <w:pStyle w:val="Tabletext"/>
            </w:pPr>
            <w:r w:rsidRPr="00CF641C">
              <w:t>37</w:t>
            </w:r>
          </w:p>
        </w:tc>
        <w:tc>
          <w:tcPr>
            <w:tcW w:w="2445" w:type="dxa"/>
            <w:noWrap/>
            <w:hideMark/>
          </w:tcPr>
          <w:p w14:paraId="71FFDC21" w14:textId="77777777" w:rsidR="00E970ED" w:rsidRPr="00CF641C" w:rsidRDefault="00E970ED" w:rsidP="001C292A">
            <w:pPr>
              <w:pStyle w:val="Tabletext"/>
            </w:pPr>
            <w:r w:rsidRPr="00CF641C">
              <w:t>5</w:t>
            </w:r>
          </w:p>
        </w:tc>
        <w:tc>
          <w:tcPr>
            <w:tcW w:w="2446" w:type="dxa"/>
            <w:hideMark/>
          </w:tcPr>
          <w:p w14:paraId="7FACD08D" w14:textId="77777777" w:rsidR="00E970ED" w:rsidRPr="00CF641C" w:rsidRDefault="00E970ED" w:rsidP="001C292A">
            <w:pPr>
              <w:pStyle w:val="Tabletext"/>
            </w:pPr>
            <w:r w:rsidRPr="00CF641C">
              <w:t>42</w:t>
            </w:r>
          </w:p>
        </w:tc>
      </w:tr>
      <w:tr w:rsidR="00E970ED" w:rsidRPr="00075B4A" w14:paraId="61F80931" w14:textId="77777777" w:rsidTr="00CE3D94">
        <w:trPr>
          <w:trHeight w:val="315"/>
        </w:trPr>
        <w:tc>
          <w:tcPr>
            <w:tcW w:w="2445" w:type="dxa"/>
            <w:hideMark/>
          </w:tcPr>
          <w:p w14:paraId="0A1BC632" w14:textId="77777777" w:rsidR="00E970ED" w:rsidRPr="00CF641C" w:rsidRDefault="00E970ED" w:rsidP="001C292A">
            <w:pPr>
              <w:pStyle w:val="Tabletext"/>
            </w:pPr>
            <w:r w:rsidRPr="00CF641C">
              <w:t>WA</w:t>
            </w:r>
          </w:p>
        </w:tc>
        <w:tc>
          <w:tcPr>
            <w:tcW w:w="2445" w:type="dxa"/>
            <w:noWrap/>
            <w:hideMark/>
          </w:tcPr>
          <w:p w14:paraId="668F1F6A" w14:textId="77777777" w:rsidR="00E970ED" w:rsidRPr="00CF641C" w:rsidRDefault="00E970ED" w:rsidP="001C292A">
            <w:pPr>
              <w:pStyle w:val="Tabletext"/>
            </w:pPr>
            <w:r w:rsidRPr="00CF641C">
              <w:t>4</w:t>
            </w:r>
          </w:p>
        </w:tc>
        <w:tc>
          <w:tcPr>
            <w:tcW w:w="2445" w:type="dxa"/>
            <w:noWrap/>
            <w:hideMark/>
          </w:tcPr>
          <w:p w14:paraId="1BB508A4" w14:textId="61F13D30" w:rsidR="00E970ED" w:rsidRPr="00CF641C" w:rsidRDefault="007405D0" w:rsidP="001C292A">
            <w:pPr>
              <w:pStyle w:val="Tabletext"/>
            </w:pPr>
            <w:r>
              <w:t>0</w:t>
            </w:r>
          </w:p>
        </w:tc>
        <w:tc>
          <w:tcPr>
            <w:tcW w:w="2446" w:type="dxa"/>
            <w:hideMark/>
          </w:tcPr>
          <w:p w14:paraId="0B193AF9" w14:textId="77777777" w:rsidR="00E970ED" w:rsidRPr="00CF641C" w:rsidRDefault="00E970ED" w:rsidP="001C292A">
            <w:pPr>
              <w:pStyle w:val="Tabletext"/>
            </w:pPr>
            <w:r w:rsidRPr="00CF641C">
              <w:t>4</w:t>
            </w:r>
          </w:p>
        </w:tc>
      </w:tr>
      <w:tr w:rsidR="00E970ED" w:rsidRPr="00075B4A" w14:paraId="43AD592C" w14:textId="77777777" w:rsidTr="00CE3D94">
        <w:trPr>
          <w:trHeight w:val="315"/>
        </w:trPr>
        <w:tc>
          <w:tcPr>
            <w:tcW w:w="2445" w:type="dxa"/>
            <w:hideMark/>
          </w:tcPr>
          <w:p w14:paraId="0385997C" w14:textId="77777777" w:rsidR="00E970ED" w:rsidRPr="00CF641C" w:rsidRDefault="00E970ED" w:rsidP="001C292A">
            <w:pPr>
              <w:pStyle w:val="Tabletext"/>
            </w:pPr>
            <w:r w:rsidRPr="00CF641C">
              <w:t>ACT</w:t>
            </w:r>
          </w:p>
        </w:tc>
        <w:tc>
          <w:tcPr>
            <w:tcW w:w="2445" w:type="dxa"/>
            <w:noWrap/>
            <w:hideMark/>
          </w:tcPr>
          <w:p w14:paraId="375DE71D" w14:textId="77777777" w:rsidR="00E970ED" w:rsidRPr="00CF641C" w:rsidRDefault="00E970ED" w:rsidP="001C292A">
            <w:pPr>
              <w:pStyle w:val="Tabletext"/>
            </w:pPr>
            <w:r w:rsidRPr="00CF641C">
              <w:t>146</w:t>
            </w:r>
          </w:p>
        </w:tc>
        <w:tc>
          <w:tcPr>
            <w:tcW w:w="2445" w:type="dxa"/>
            <w:noWrap/>
            <w:hideMark/>
          </w:tcPr>
          <w:p w14:paraId="28781ECD" w14:textId="2AC1C0A4" w:rsidR="00E970ED" w:rsidRPr="00CF641C" w:rsidRDefault="00406500" w:rsidP="001C292A">
            <w:pPr>
              <w:pStyle w:val="Tabletext"/>
            </w:pPr>
            <w:r>
              <w:t>8</w:t>
            </w:r>
          </w:p>
        </w:tc>
        <w:tc>
          <w:tcPr>
            <w:tcW w:w="2446" w:type="dxa"/>
            <w:hideMark/>
          </w:tcPr>
          <w:p w14:paraId="23425B17" w14:textId="55DA6A46" w:rsidR="00E970ED" w:rsidRPr="00CF641C" w:rsidRDefault="00E970ED" w:rsidP="001C292A">
            <w:pPr>
              <w:pStyle w:val="Tabletext"/>
            </w:pPr>
            <w:r w:rsidRPr="00CF641C">
              <w:t>15</w:t>
            </w:r>
            <w:r w:rsidR="00406500">
              <w:t>4</w:t>
            </w:r>
          </w:p>
        </w:tc>
      </w:tr>
      <w:tr w:rsidR="007405D0" w:rsidRPr="00075B4A" w14:paraId="3B91DF9A" w14:textId="77777777" w:rsidTr="00CE3D94">
        <w:trPr>
          <w:trHeight w:val="315"/>
        </w:trPr>
        <w:tc>
          <w:tcPr>
            <w:tcW w:w="2445" w:type="dxa"/>
            <w:hideMark/>
          </w:tcPr>
          <w:p w14:paraId="6C42C253" w14:textId="77777777" w:rsidR="007405D0" w:rsidRPr="00CF641C" w:rsidRDefault="007405D0" w:rsidP="001C292A">
            <w:pPr>
              <w:pStyle w:val="Tabletext"/>
            </w:pPr>
            <w:r w:rsidRPr="00CF641C">
              <w:t>NT</w:t>
            </w:r>
          </w:p>
        </w:tc>
        <w:tc>
          <w:tcPr>
            <w:tcW w:w="2445" w:type="dxa"/>
            <w:noWrap/>
            <w:hideMark/>
          </w:tcPr>
          <w:p w14:paraId="5825E615" w14:textId="77777777" w:rsidR="007405D0" w:rsidRPr="00CF641C" w:rsidRDefault="007405D0" w:rsidP="001C292A">
            <w:pPr>
              <w:pStyle w:val="Tabletext"/>
            </w:pPr>
            <w:r w:rsidRPr="00CF641C">
              <w:t>1</w:t>
            </w:r>
          </w:p>
        </w:tc>
        <w:tc>
          <w:tcPr>
            <w:tcW w:w="2445" w:type="dxa"/>
            <w:noWrap/>
            <w:hideMark/>
          </w:tcPr>
          <w:p w14:paraId="40F89E41" w14:textId="2553FD3D" w:rsidR="007405D0" w:rsidRPr="00CF641C" w:rsidRDefault="007405D0" w:rsidP="001C292A">
            <w:pPr>
              <w:pStyle w:val="Tabletext"/>
            </w:pPr>
            <w:r w:rsidRPr="001F6E22">
              <w:t>0</w:t>
            </w:r>
          </w:p>
        </w:tc>
        <w:tc>
          <w:tcPr>
            <w:tcW w:w="2446" w:type="dxa"/>
            <w:hideMark/>
          </w:tcPr>
          <w:p w14:paraId="1CDBE94D" w14:textId="77777777" w:rsidR="007405D0" w:rsidRPr="00CF641C" w:rsidRDefault="007405D0" w:rsidP="001C292A">
            <w:pPr>
              <w:pStyle w:val="Tabletext"/>
            </w:pPr>
            <w:r w:rsidRPr="00CF641C">
              <w:t>1</w:t>
            </w:r>
          </w:p>
        </w:tc>
      </w:tr>
      <w:tr w:rsidR="007405D0" w:rsidRPr="00075B4A" w14:paraId="03B31F07" w14:textId="77777777" w:rsidTr="00CE3D94">
        <w:trPr>
          <w:trHeight w:val="315"/>
        </w:trPr>
        <w:tc>
          <w:tcPr>
            <w:tcW w:w="2445" w:type="dxa"/>
            <w:hideMark/>
          </w:tcPr>
          <w:p w14:paraId="663BEC5D" w14:textId="77777777" w:rsidR="007405D0" w:rsidRPr="00CF641C" w:rsidRDefault="007405D0" w:rsidP="001C292A">
            <w:pPr>
              <w:pStyle w:val="Tabletext"/>
            </w:pPr>
            <w:r w:rsidRPr="00CF641C">
              <w:t>External Territories</w:t>
            </w:r>
          </w:p>
        </w:tc>
        <w:tc>
          <w:tcPr>
            <w:tcW w:w="2445" w:type="dxa"/>
            <w:noWrap/>
          </w:tcPr>
          <w:p w14:paraId="23E78853" w14:textId="71F4481E" w:rsidR="007405D0" w:rsidRPr="00CF641C" w:rsidRDefault="007405D0" w:rsidP="001C292A">
            <w:pPr>
              <w:pStyle w:val="Tabletext"/>
            </w:pPr>
            <w:r>
              <w:t>0</w:t>
            </w:r>
          </w:p>
        </w:tc>
        <w:tc>
          <w:tcPr>
            <w:tcW w:w="2445" w:type="dxa"/>
            <w:noWrap/>
          </w:tcPr>
          <w:p w14:paraId="04659825" w14:textId="45E6A5CC" w:rsidR="007405D0" w:rsidRPr="00CF641C" w:rsidRDefault="007405D0" w:rsidP="001C292A">
            <w:pPr>
              <w:pStyle w:val="Tabletext"/>
            </w:pPr>
            <w:r w:rsidRPr="001F6E22">
              <w:t>0</w:t>
            </w:r>
          </w:p>
        </w:tc>
        <w:tc>
          <w:tcPr>
            <w:tcW w:w="2446" w:type="dxa"/>
          </w:tcPr>
          <w:p w14:paraId="488A7B90" w14:textId="3BBDB797" w:rsidR="007405D0" w:rsidRPr="00CF641C" w:rsidRDefault="007405D0" w:rsidP="001C292A">
            <w:pPr>
              <w:pStyle w:val="Tabletext"/>
            </w:pPr>
            <w:r>
              <w:t>0</w:t>
            </w:r>
          </w:p>
        </w:tc>
      </w:tr>
      <w:tr w:rsidR="007405D0" w:rsidRPr="00075B4A" w14:paraId="1D151EC6" w14:textId="77777777" w:rsidTr="00CE3D94">
        <w:trPr>
          <w:trHeight w:val="315"/>
        </w:trPr>
        <w:tc>
          <w:tcPr>
            <w:tcW w:w="2445" w:type="dxa"/>
            <w:hideMark/>
          </w:tcPr>
          <w:p w14:paraId="09BA0F9C" w14:textId="77777777" w:rsidR="007405D0" w:rsidRPr="00CF641C" w:rsidRDefault="007405D0" w:rsidP="001C292A">
            <w:pPr>
              <w:pStyle w:val="Tabletext"/>
            </w:pPr>
            <w:r w:rsidRPr="00CF641C">
              <w:t>Overseas</w:t>
            </w:r>
          </w:p>
        </w:tc>
        <w:tc>
          <w:tcPr>
            <w:tcW w:w="2445" w:type="dxa"/>
            <w:noWrap/>
            <w:hideMark/>
          </w:tcPr>
          <w:p w14:paraId="41F592C3" w14:textId="77777777" w:rsidR="007405D0" w:rsidRPr="00CF641C" w:rsidRDefault="007405D0" w:rsidP="001C292A">
            <w:pPr>
              <w:pStyle w:val="Tabletext"/>
            </w:pPr>
            <w:r w:rsidRPr="00CF641C">
              <w:t>2</w:t>
            </w:r>
          </w:p>
        </w:tc>
        <w:tc>
          <w:tcPr>
            <w:tcW w:w="2445" w:type="dxa"/>
            <w:noWrap/>
            <w:hideMark/>
          </w:tcPr>
          <w:p w14:paraId="050C1A6F" w14:textId="319C1E1F" w:rsidR="007405D0" w:rsidRPr="00CF641C" w:rsidRDefault="007405D0" w:rsidP="001C292A">
            <w:pPr>
              <w:pStyle w:val="Tabletext"/>
            </w:pPr>
            <w:r w:rsidRPr="001F6E22">
              <w:t>0</w:t>
            </w:r>
          </w:p>
        </w:tc>
        <w:tc>
          <w:tcPr>
            <w:tcW w:w="2446" w:type="dxa"/>
            <w:hideMark/>
          </w:tcPr>
          <w:p w14:paraId="3C5ED4C3" w14:textId="77777777" w:rsidR="007405D0" w:rsidRPr="00CF641C" w:rsidRDefault="007405D0" w:rsidP="001C292A">
            <w:pPr>
              <w:pStyle w:val="Tabletext"/>
            </w:pPr>
            <w:r w:rsidRPr="00CF641C">
              <w:t>2</w:t>
            </w:r>
          </w:p>
        </w:tc>
      </w:tr>
      <w:tr w:rsidR="00E970ED" w:rsidRPr="00330786" w14:paraId="69F1F5FC" w14:textId="77777777" w:rsidTr="00CE3D94">
        <w:trPr>
          <w:trHeight w:val="315"/>
        </w:trPr>
        <w:tc>
          <w:tcPr>
            <w:tcW w:w="2445" w:type="dxa"/>
            <w:hideMark/>
          </w:tcPr>
          <w:p w14:paraId="4E4A54EA" w14:textId="01B804F0" w:rsidR="00E970ED" w:rsidRPr="00CF641C" w:rsidRDefault="00E970ED" w:rsidP="001C292A">
            <w:pPr>
              <w:pStyle w:val="Tabletextstrong"/>
            </w:pPr>
            <w:r w:rsidRPr="00CF641C">
              <w:t>Total</w:t>
            </w:r>
          </w:p>
        </w:tc>
        <w:tc>
          <w:tcPr>
            <w:tcW w:w="2445" w:type="dxa"/>
            <w:noWrap/>
            <w:hideMark/>
          </w:tcPr>
          <w:p w14:paraId="14A87DB0" w14:textId="77777777" w:rsidR="00E970ED" w:rsidRPr="00CF641C" w:rsidRDefault="00E970ED" w:rsidP="001C292A">
            <w:pPr>
              <w:pStyle w:val="Tabletextstrong"/>
            </w:pPr>
            <w:r w:rsidRPr="00CF641C">
              <w:t>262</w:t>
            </w:r>
          </w:p>
        </w:tc>
        <w:tc>
          <w:tcPr>
            <w:tcW w:w="2445" w:type="dxa"/>
            <w:noWrap/>
            <w:hideMark/>
          </w:tcPr>
          <w:p w14:paraId="1EEA72E6" w14:textId="77777777" w:rsidR="00E970ED" w:rsidRPr="00CF641C" w:rsidRDefault="00E970ED" w:rsidP="001C292A">
            <w:pPr>
              <w:pStyle w:val="Tabletextstrong"/>
            </w:pPr>
            <w:r w:rsidRPr="00CF641C">
              <w:t>16</w:t>
            </w:r>
          </w:p>
        </w:tc>
        <w:tc>
          <w:tcPr>
            <w:tcW w:w="2446" w:type="dxa"/>
            <w:hideMark/>
          </w:tcPr>
          <w:p w14:paraId="2346B09B" w14:textId="0263FBC5" w:rsidR="00E970ED" w:rsidRPr="00CF641C" w:rsidRDefault="00E970ED" w:rsidP="001C292A">
            <w:pPr>
              <w:pStyle w:val="Tabletextstrong"/>
            </w:pPr>
            <w:r w:rsidRPr="00CF641C">
              <w:t>27</w:t>
            </w:r>
            <w:r w:rsidR="00452663">
              <w:t>7</w:t>
            </w:r>
          </w:p>
        </w:tc>
      </w:tr>
    </w:tbl>
    <w:p w14:paraId="1E47AF60" w14:textId="77777777" w:rsidR="00E970ED" w:rsidRPr="00A076EC" w:rsidRDefault="00E970ED" w:rsidP="00105297">
      <w:pPr>
        <w:pStyle w:val="Tabletitle"/>
      </w:pPr>
      <w:bookmarkStart w:id="61" w:name="_Toc5705973"/>
      <w:r w:rsidRPr="006E0C44">
        <w:rPr>
          <w:rStyle w:val="IntenseEmphasis"/>
        </w:rPr>
        <w:t>Public Service Act 1999</w:t>
      </w:r>
      <w:r w:rsidRPr="00A076EC">
        <w:t xml:space="preserve"> Indigenous </w:t>
      </w:r>
      <w:r>
        <w:t>e</w:t>
      </w:r>
      <w:r w:rsidRPr="00A076EC">
        <w:t>mployment</w:t>
      </w:r>
      <w:bookmarkEnd w:id="61"/>
    </w:p>
    <w:tbl>
      <w:tblPr>
        <w:tblStyle w:val="CDCTable1"/>
        <w:tblW w:w="5035" w:type="dxa"/>
        <w:tblLayout w:type="fixed"/>
        <w:tblLook w:val="0520" w:firstRow="1" w:lastRow="0" w:firstColumn="0" w:lastColumn="1" w:noHBand="0" w:noVBand="1"/>
      </w:tblPr>
      <w:tblGrid>
        <w:gridCol w:w="2517"/>
        <w:gridCol w:w="2518"/>
      </w:tblGrid>
      <w:tr w:rsidR="00E970ED" w:rsidRPr="00B96D93" w14:paraId="353CC72A" w14:textId="77777777" w:rsidTr="00CE3D94">
        <w:trPr>
          <w:cnfStyle w:val="100000000000" w:firstRow="1" w:lastRow="0" w:firstColumn="0" w:lastColumn="0" w:oddVBand="0" w:evenVBand="0" w:oddHBand="0" w:evenHBand="0" w:firstRowFirstColumn="0" w:firstRowLastColumn="0" w:lastRowFirstColumn="0" w:lastRowLastColumn="0"/>
          <w:trHeight w:val="615"/>
        </w:trPr>
        <w:tc>
          <w:tcPr>
            <w:tcW w:w="2517" w:type="dxa"/>
            <w:noWrap/>
            <w:hideMark/>
          </w:tcPr>
          <w:p w14:paraId="3F1FCA06" w14:textId="77777777" w:rsidR="00E970ED" w:rsidRPr="00B96D93" w:rsidRDefault="00E970ED" w:rsidP="00B96D93">
            <w:pPr>
              <w:pStyle w:val="Tableheaderrowwhite"/>
            </w:pPr>
            <w:r w:rsidRPr="00B96D93">
              <w:t>Employment basis</w:t>
            </w:r>
          </w:p>
        </w:tc>
        <w:tc>
          <w:tcPr>
            <w:cnfStyle w:val="000100000000" w:firstRow="0" w:lastRow="0" w:firstColumn="0" w:lastColumn="1" w:oddVBand="0" w:evenVBand="0" w:oddHBand="0" w:evenHBand="0" w:firstRowFirstColumn="0" w:firstRowLastColumn="0" w:lastRowFirstColumn="0" w:lastRowLastColumn="0"/>
            <w:tcW w:w="2518" w:type="dxa"/>
            <w:hideMark/>
          </w:tcPr>
          <w:p w14:paraId="419611FC" w14:textId="77777777" w:rsidR="00E970ED" w:rsidRPr="00B96D93" w:rsidRDefault="00E970ED" w:rsidP="00B96D93">
            <w:pPr>
              <w:pStyle w:val="Tableheaderrowwhite"/>
            </w:pPr>
            <w:r w:rsidRPr="00B96D93">
              <w:t>Total</w:t>
            </w:r>
          </w:p>
        </w:tc>
      </w:tr>
      <w:tr w:rsidR="00E970ED" w:rsidRPr="00B96D93" w14:paraId="44420EF7" w14:textId="77777777" w:rsidTr="00CE3D94">
        <w:trPr>
          <w:trHeight w:val="315"/>
        </w:trPr>
        <w:tc>
          <w:tcPr>
            <w:tcW w:w="2517" w:type="dxa"/>
          </w:tcPr>
          <w:p w14:paraId="77B16F32" w14:textId="45B0CD70" w:rsidR="00E970ED" w:rsidRPr="00B96D93" w:rsidRDefault="00B96D93" w:rsidP="001C292A">
            <w:pPr>
              <w:pStyle w:val="Tabletext"/>
            </w:pPr>
            <w:r w:rsidRPr="00B96D93">
              <w:t>Ongoing</w:t>
            </w:r>
          </w:p>
        </w:tc>
        <w:tc>
          <w:tcPr>
            <w:cnfStyle w:val="000100000000" w:firstRow="0" w:lastRow="0" w:firstColumn="0" w:lastColumn="1" w:oddVBand="0" w:evenVBand="0" w:oddHBand="0" w:evenHBand="0" w:firstRowFirstColumn="0" w:firstRowLastColumn="0" w:lastRowFirstColumn="0" w:lastRowLastColumn="0"/>
            <w:tcW w:w="2518" w:type="dxa"/>
            <w:hideMark/>
          </w:tcPr>
          <w:p w14:paraId="6D03C24E" w14:textId="77777777" w:rsidR="00E970ED" w:rsidRPr="00B96D93" w:rsidRDefault="00E970ED" w:rsidP="001C292A">
            <w:pPr>
              <w:pStyle w:val="Tabletext"/>
            </w:pPr>
            <w:r w:rsidRPr="00B96D93">
              <w:t>4</w:t>
            </w:r>
          </w:p>
        </w:tc>
      </w:tr>
      <w:tr w:rsidR="00E970ED" w:rsidRPr="00B96D93" w14:paraId="1504FF92" w14:textId="77777777" w:rsidTr="00CE3D94">
        <w:trPr>
          <w:trHeight w:val="315"/>
        </w:trPr>
        <w:tc>
          <w:tcPr>
            <w:tcW w:w="2517" w:type="dxa"/>
          </w:tcPr>
          <w:p w14:paraId="3544F179" w14:textId="5A1CF476" w:rsidR="00E970ED" w:rsidRPr="00B96D93" w:rsidRDefault="00B96D93" w:rsidP="001C292A">
            <w:pPr>
              <w:pStyle w:val="Tabletext"/>
            </w:pPr>
            <w:r w:rsidRPr="00B96D93">
              <w:t>Non-ongoing</w:t>
            </w:r>
          </w:p>
        </w:tc>
        <w:tc>
          <w:tcPr>
            <w:cnfStyle w:val="000100000000" w:firstRow="0" w:lastRow="0" w:firstColumn="0" w:lastColumn="1" w:oddVBand="0" w:evenVBand="0" w:oddHBand="0" w:evenHBand="0" w:firstRowFirstColumn="0" w:firstRowLastColumn="0" w:lastRowFirstColumn="0" w:lastRowLastColumn="0"/>
            <w:tcW w:w="2518" w:type="dxa"/>
            <w:hideMark/>
          </w:tcPr>
          <w:p w14:paraId="30F07D55" w14:textId="391D2308" w:rsidR="00E970ED" w:rsidRPr="00B96D93" w:rsidRDefault="007405D0" w:rsidP="001C292A">
            <w:pPr>
              <w:pStyle w:val="Tabletext"/>
            </w:pPr>
            <w:r w:rsidRPr="00B96D93">
              <w:t>0</w:t>
            </w:r>
          </w:p>
        </w:tc>
      </w:tr>
      <w:tr w:rsidR="00E970ED" w:rsidRPr="00B96D93" w14:paraId="051D59DE" w14:textId="77777777" w:rsidTr="00CE3D94">
        <w:trPr>
          <w:trHeight w:val="315"/>
        </w:trPr>
        <w:tc>
          <w:tcPr>
            <w:tcW w:w="2517" w:type="dxa"/>
          </w:tcPr>
          <w:p w14:paraId="7BCD47C5" w14:textId="2D5B4579" w:rsidR="00E970ED" w:rsidRPr="00B96D93" w:rsidRDefault="00B96D93" w:rsidP="001C292A">
            <w:pPr>
              <w:pStyle w:val="Tabletextstrong"/>
            </w:pPr>
            <w:r w:rsidRPr="00B96D93">
              <w:t>Total</w:t>
            </w:r>
          </w:p>
        </w:tc>
        <w:tc>
          <w:tcPr>
            <w:cnfStyle w:val="000100000000" w:firstRow="0" w:lastRow="0" w:firstColumn="0" w:lastColumn="1" w:oddVBand="0" w:evenVBand="0" w:oddHBand="0" w:evenHBand="0" w:firstRowFirstColumn="0" w:firstRowLastColumn="0" w:lastRowFirstColumn="0" w:lastRowLastColumn="0"/>
            <w:tcW w:w="2518" w:type="dxa"/>
            <w:hideMark/>
          </w:tcPr>
          <w:p w14:paraId="0D475891" w14:textId="77777777" w:rsidR="00E970ED" w:rsidRPr="00B96D93" w:rsidRDefault="00E970ED" w:rsidP="001C292A">
            <w:pPr>
              <w:pStyle w:val="Tabletextstrong"/>
            </w:pPr>
            <w:r w:rsidRPr="00B96D93">
              <w:t>4</w:t>
            </w:r>
          </w:p>
        </w:tc>
      </w:tr>
    </w:tbl>
    <w:p w14:paraId="520D4D0C" w14:textId="77777777" w:rsidR="00E970ED" w:rsidRDefault="00E970ED" w:rsidP="00133D4D">
      <w:pPr>
        <w:pStyle w:val="BodyText"/>
      </w:pPr>
      <w:bookmarkStart w:id="62" w:name="_Toc5705978"/>
      <w:r>
        <w:br w:type="page"/>
      </w:r>
    </w:p>
    <w:p w14:paraId="50D0511C" w14:textId="64CBB908" w:rsidR="00E970ED" w:rsidRPr="00E23DF2" w:rsidRDefault="00E970ED" w:rsidP="00105297">
      <w:pPr>
        <w:pStyle w:val="Tabletitle"/>
      </w:pPr>
      <w:r w:rsidRPr="006E0C44">
        <w:rPr>
          <w:rStyle w:val="IntenseEmphasis"/>
        </w:rPr>
        <w:lastRenderedPageBreak/>
        <w:t>Public Service Act 1999</w:t>
      </w:r>
      <w:r w:rsidRPr="00104863">
        <w:t xml:space="preserve"> Employment </w:t>
      </w:r>
      <w:r w:rsidR="002456C3">
        <w:t>s</w:t>
      </w:r>
      <w:r w:rsidRPr="00104863">
        <w:t xml:space="preserve">alary </w:t>
      </w:r>
      <w:r w:rsidR="002456C3">
        <w:t>r</w:t>
      </w:r>
      <w:r w:rsidRPr="00104863">
        <w:t xml:space="preserve">anges by </w:t>
      </w:r>
      <w:r w:rsidR="002456C3">
        <w:t>c</w:t>
      </w:r>
      <w:r w:rsidRPr="00104863">
        <w:t xml:space="preserve">lassification </w:t>
      </w:r>
      <w:r w:rsidR="002456C3">
        <w:t>l</w:t>
      </w:r>
      <w:r w:rsidRPr="00104863">
        <w:t>evel (</w:t>
      </w:r>
      <w:r w:rsidR="002456C3">
        <w:t>m</w:t>
      </w:r>
      <w:r w:rsidRPr="00104863">
        <w:t>inimum/</w:t>
      </w:r>
      <w:r w:rsidR="002456C3">
        <w:t>m</w:t>
      </w:r>
      <w:r w:rsidRPr="00104863">
        <w:t>aximum)</w:t>
      </w:r>
      <w:bookmarkEnd w:id="62"/>
    </w:p>
    <w:tbl>
      <w:tblPr>
        <w:tblStyle w:val="CDCTable1"/>
        <w:tblW w:w="9067" w:type="dxa"/>
        <w:tblLook w:val="0420" w:firstRow="1" w:lastRow="0" w:firstColumn="0" w:lastColumn="0" w:noHBand="0" w:noVBand="1"/>
      </w:tblPr>
      <w:tblGrid>
        <w:gridCol w:w="3022"/>
        <w:gridCol w:w="3022"/>
        <w:gridCol w:w="3023"/>
      </w:tblGrid>
      <w:tr w:rsidR="00E970ED" w:rsidRPr="00CE2651" w14:paraId="1454D038" w14:textId="77777777" w:rsidTr="00D76A11">
        <w:trPr>
          <w:cnfStyle w:val="100000000000" w:firstRow="1" w:lastRow="0" w:firstColumn="0" w:lastColumn="0" w:oddVBand="0" w:evenVBand="0" w:oddHBand="0" w:evenHBand="0" w:firstRowFirstColumn="0" w:firstRowLastColumn="0" w:lastRowFirstColumn="0" w:lastRowLastColumn="0"/>
          <w:trHeight w:val="615"/>
          <w:tblHeader/>
        </w:trPr>
        <w:tc>
          <w:tcPr>
            <w:tcW w:w="3022" w:type="dxa"/>
            <w:noWrap/>
            <w:hideMark/>
          </w:tcPr>
          <w:p w14:paraId="62C46D05" w14:textId="77777777" w:rsidR="00E970ED" w:rsidRPr="00CE2651" w:rsidRDefault="00E970ED" w:rsidP="0062270A">
            <w:pPr>
              <w:pStyle w:val="Tableheaderrowwhite"/>
            </w:pPr>
            <w:r w:rsidRPr="00CE2651">
              <w:t>Classification</w:t>
            </w:r>
          </w:p>
        </w:tc>
        <w:tc>
          <w:tcPr>
            <w:tcW w:w="3022" w:type="dxa"/>
            <w:hideMark/>
          </w:tcPr>
          <w:p w14:paraId="24974E75" w14:textId="7B82A516" w:rsidR="00E970ED" w:rsidRPr="00B96D93" w:rsidRDefault="00E970ED" w:rsidP="00B96D93">
            <w:pPr>
              <w:pStyle w:val="Tableheaderrowwhite"/>
            </w:pPr>
            <w:r w:rsidRPr="00B96D93">
              <w:t xml:space="preserve">Minimum </w:t>
            </w:r>
            <w:r w:rsidR="00330786" w:rsidRPr="00B96D93">
              <w:t>s</w:t>
            </w:r>
            <w:r w:rsidRPr="00B96D93">
              <w:t>alary</w:t>
            </w:r>
          </w:p>
        </w:tc>
        <w:tc>
          <w:tcPr>
            <w:tcW w:w="3023" w:type="dxa"/>
            <w:hideMark/>
          </w:tcPr>
          <w:p w14:paraId="5BA998B9" w14:textId="64E2EAF1" w:rsidR="00E970ED" w:rsidRPr="00B96D93" w:rsidRDefault="00E970ED" w:rsidP="00B96D93">
            <w:pPr>
              <w:pStyle w:val="Tableheaderrowwhite"/>
            </w:pPr>
            <w:r w:rsidRPr="00B96D93">
              <w:t xml:space="preserve">Maximum </w:t>
            </w:r>
            <w:r w:rsidR="00330786" w:rsidRPr="00B96D93">
              <w:t>s</w:t>
            </w:r>
            <w:r w:rsidRPr="00B96D93">
              <w:t>alary</w:t>
            </w:r>
          </w:p>
        </w:tc>
      </w:tr>
      <w:tr w:rsidR="007405D0" w:rsidRPr="008B3C2D" w14:paraId="2819F3F5" w14:textId="77777777" w:rsidTr="00CE2651">
        <w:trPr>
          <w:trHeight w:val="507"/>
        </w:trPr>
        <w:tc>
          <w:tcPr>
            <w:tcW w:w="3022" w:type="dxa"/>
            <w:hideMark/>
          </w:tcPr>
          <w:p w14:paraId="14C4B41C" w14:textId="7B7FE0B7" w:rsidR="007405D0" w:rsidRPr="00CE2651" w:rsidRDefault="007405D0" w:rsidP="001C292A">
            <w:pPr>
              <w:pStyle w:val="Tabletext"/>
            </w:pPr>
            <w:r w:rsidRPr="00CE2651">
              <w:t>SES 3</w:t>
            </w:r>
          </w:p>
        </w:tc>
        <w:tc>
          <w:tcPr>
            <w:tcW w:w="3022" w:type="dxa"/>
            <w:hideMark/>
          </w:tcPr>
          <w:p w14:paraId="593E5FC0" w14:textId="1E44B472" w:rsidR="007405D0" w:rsidRPr="00CE2651" w:rsidRDefault="007405D0" w:rsidP="001C292A">
            <w:pPr>
              <w:pStyle w:val="Tabletext"/>
            </w:pPr>
            <w:r w:rsidRPr="00AD2E95">
              <w:t>0</w:t>
            </w:r>
          </w:p>
        </w:tc>
        <w:tc>
          <w:tcPr>
            <w:tcW w:w="3023" w:type="dxa"/>
            <w:hideMark/>
          </w:tcPr>
          <w:p w14:paraId="48EC30D3" w14:textId="2CBC1384" w:rsidR="007405D0" w:rsidRPr="00CE2651" w:rsidRDefault="007405D0" w:rsidP="001C292A">
            <w:pPr>
              <w:pStyle w:val="Tabletext"/>
            </w:pPr>
            <w:r w:rsidRPr="00AD2E95">
              <w:t>0</w:t>
            </w:r>
          </w:p>
        </w:tc>
      </w:tr>
      <w:tr w:rsidR="00E970ED" w:rsidRPr="008B3C2D" w14:paraId="5EE68705" w14:textId="77777777" w:rsidTr="00CE2651">
        <w:trPr>
          <w:trHeight w:val="315"/>
        </w:trPr>
        <w:tc>
          <w:tcPr>
            <w:tcW w:w="3022" w:type="dxa"/>
            <w:hideMark/>
          </w:tcPr>
          <w:p w14:paraId="06B0C7AA" w14:textId="73DCBC58" w:rsidR="00E970ED" w:rsidRPr="00CE2651" w:rsidRDefault="00E970ED" w:rsidP="001C292A">
            <w:pPr>
              <w:pStyle w:val="Tabletext"/>
            </w:pPr>
            <w:r w:rsidRPr="00CE2651">
              <w:t>SES 2</w:t>
            </w:r>
          </w:p>
        </w:tc>
        <w:tc>
          <w:tcPr>
            <w:tcW w:w="3022" w:type="dxa"/>
            <w:hideMark/>
          </w:tcPr>
          <w:p w14:paraId="46E86713" w14:textId="77777777" w:rsidR="00E970ED" w:rsidRPr="00CE2651" w:rsidRDefault="00E970ED" w:rsidP="001C292A">
            <w:pPr>
              <w:pStyle w:val="Tabletext"/>
            </w:pPr>
            <w:r w:rsidRPr="00CE2651">
              <w:t>295,921</w:t>
            </w:r>
          </w:p>
        </w:tc>
        <w:tc>
          <w:tcPr>
            <w:tcW w:w="3023" w:type="dxa"/>
            <w:hideMark/>
          </w:tcPr>
          <w:p w14:paraId="5CC72515" w14:textId="77777777" w:rsidR="00E970ED" w:rsidRPr="00CE2651" w:rsidRDefault="00E970ED" w:rsidP="001C292A">
            <w:pPr>
              <w:pStyle w:val="Tabletext"/>
            </w:pPr>
            <w:r w:rsidRPr="00CE2651">
              <w:t>359,203</w:t>
            </w:r>
          </w:p>
        </w:tc>
      </w:tr>
      <w:tr w:rsidR="00E970ED" w:rsidRPr="008B3C2D" w14:paraId="27D3A2BC" w14:textId="77777777" w:rsidTr="00CE2651">
        <w:trPr>
          <w:trHeight w:val="315"/>
        </w:trPr>
        <w:tc>
          <w:tcPr>
            <w:tcW w:w="3022" w:type="dxa"/>
            <w:hideMark/>
          </w:tcPr>
          <w:p w14:paraId="4CD6B657" w14:textId="77777777" w:rsidR="00E970ED" w:rsidRPr="00CE2651" w:rsidRDefault="00E970ED" w:rsidP="001C292A">
            <w:pPr>
              <w:pStyle w:val="Tabletext"/>
            </w:pPr>
            <w:r w:rsidRPr="00CE2651">
              <w:t>SES 1</w:t>
            </w:r>
          </w:p>
        </w:tc>
        <w:tc>
          <w:tcPr>
            <w:tcW w:w="3022" w:type="dxa"/>
            <w:hideMark/>
          </w:tcPr>
          <w:p w14:paraId="641DF42E" w14:textId="77777777" w:rsidR="00E970ED" w:rsidRPr="00CE2651" w:rsidRDefault="00E970ED" w:rsidP="001C292A">
            <w:pPr>
              <w:pStyle w:val="Tabletext"/>
            </w:pPr>
            <w:r w:rsidRPr="00CE2651">
              <w:t>232,938</w:t>
            </w:r>
          </w:p>
        </w:tc>
        <w:tc>
          <w:tcPr>
            <w:tcW w:w="3023" w:type="dxa"/>
            <w:hideMark/>
          </w:tcPr>
          <w:p w14:paraId="6C2D7AF9" w14:textId="77777777" w:rsidR="00E970ED" w:rsidRPr="00CE2651" w:rsidRDefault="00E970ED" w:rsidP="001C292A">
            <w:pPr>
              <w:pStyle w:val="Tabletext"/>
            </w:pPr>
            <w:r w:rsidRPr="00CE2651">
              <w:t>281,034</w:t>
            </w:r>
          </w:p>
        </w:tc>
      </w:tr>
      <w:tr w:rsidR="00FF21A5" w:rsidRPr="008B3C2D" w14:paraId="17C88F3A" w14:textId="77777777" w:rsidTr="00CE2651">
        <w:trPr>
          <w:trHeight w:val="315"/>
        </w:trPr>
        <w:tc>
          <w:tcPr>
            <w:tcW w:w="3022" w:type="dxa"/>
          </w:tcPr>
          <w:p w14:paraId="13F49B68" w14:textId="3265819A" w:rsidR="00FF21A5" w:rsidRPr="00CE2651" w:rsidRDefault="00FF21A5" w:rsidP="001C292A">
            <w:pPr>
              <w:pStyle w:val="Tabletext"/>
            </w:pPr>
            <w:r w:rsidRPr="00CE2651">
              <w:t>MO 4</w:t>
            </w:r>
          </w:p>
        </w:tc>
        <w:tc>
          <w:tcPr>
            <w:tcW w:w="3022" w:type="dxa"/>
          </w:tcPr>
          <w:p w14:paraId="29FA926A" w14:textId="4FD5E228" w:rsidR="00FF21A5" w:rsidRPr="00CE2651" w:rsidRDefault="00775155" w:rsidP="001C292A">
            <w:pPr>
              <w:pStyle w:val="Tabletext"/>
            </w:pPr>
            <w:r w:rsidRPr="00CE2651">
              <w:t>192,612</w:t>
            </w:r>
          </w:p>
        </w:tc>
        <w:tc>
          <w:tcPr>
            <w:tcW w:w="3023" w:type="dxa"/>
          </w:tcPr>
          <w:p w14:paraId="0CCFB7BD" w14:textId="761450F6" w:rsidR="00FF21A5" w:rsidRPr="00CE2651" w:rsidRDefault="00775155" w:rsidP="001C292A">
            <w:pPr>
              <w:pStyle w:val="Tabletext"/>
            </w:pPr>
            <w:r w:rsidRPr="00CE2651">
              <w:t>212,009</w:t>
            </w:r>
          </w:p>
        </w:tc>
      </w:tr>
      <w:tr w:rsidR="00323D13" w:rsidRPr="008B3C2D" w14:paraId="4ED270E8" w14:textId="77777777" w:rsidTr="00CE2651">
        <w:trPr>
          <w:trHeight w:val="315"/>
        </w:trPr>
        <w:tc>
          <w:tcPr>
            <w:tcW w:w="3022" w:type="dxa"/>
          </w:tcPr>
          <w:p w14:paraId="08776C72" w14:textId="6D95FFD6" w:rsidR="00323D13" w:rsidRPr="00CE2651" w:rsidRDefault="00CC1187" w:rsidP="001C292A">
            <w:pPr>
              <w:pStyle w:val="Tabletext"/>
            </w:pPr>
            <w:r w:rsidRPr="00CE2651">
              <w:t>MO 3</w:t>
            </w:r>
          </w:p>
        </w:tc>
        <w:tc>
          <w:tcPr>
            <w:tcW w:w="3022" w:type="dxa"/>
          </w:tcPr>
          <w:p w14:paraId="68880590" w14:textId="2CE14E60" w:rsidR="00323D13" w:rsidRPr="00CE2651" w:rsidRDefault="00CC1187" w:rsidP="001C292A">
            <w:pPr>
              <w:pStyle w:val="Tabletext"/>
            </w:pPr>
            <w:r w:rsidRPr="00CE2651">
              <w:t>176,624</w:t>
            </w:r>
          </w:p>
        </w:tc>
        <w:tc>
          <w:tcPr>
            <w:tcW w:w="3023" w:type="dxa"/>
          </w:tcPr>
          <w:p w14:paraId="454A4F56" w14:textId="5A04F255" w:rsidR="00323D13" w:rsidRPr="00CE2651" w:rsidRDefault="00312DC2" w:rsidP="001C292A">
            <w:pPr>
              <w:pStyle w:val="Tabletext"/>
            </w:pPr>
            <w:r w:rsidRPr="00CE2651">
              <w:t>184,927</w:t>
            </w:r>
          </w:p>
        </w:tc>
      </w:tr>
      <w:tr w:rsidR="00277C29" w:rsidRPr="008B3C2D" w14:paraId="6EEA0B1D" w14:textId="77777777" w:rsidTr="00CE2651">
        <w:trPr>
          <w:trHeight w:val="315"/>
        </w:trPr>
        <w:tc>
          <w:tcPr>
            <w:tcW w:w="3022" w:type="dxa"/>
          </w:tcPr>
          <w:p w14:paraId="0A0B928C" w14:textId="54E8B6E4" w:rsidR="00277C29" w:rsidRPr="00CE2651" w:rsidRDefault="00B93FCB" w:rsidP="001C292A">
            <w:pPr>
              <w:pStyle w:val="Tabletext"/>
            </w:pPr>
            <w:r w:rsidRPr="00CE2651">
              <w:t>SPA 2</w:t>
            </w:r>
          </w:p>
        </w:tc>
        <w:tc>
          <w:tcPr>
            <w:tcW w:w="3022" w:type="dxa"/>
          </w:tcPr>
          <w:p w14:paraId="7901BC01" w14:textId="47961EE8" w:rsidR="00277C29" w:rsidRPr="00CE2651" w:rsidRDefault="00B93FCB" w:rsidP="001C292A">
            <w:pPr>
              <w:pStyle w:val="Tabletext"/>
            </w:pPr>
            <w:r w:rsidRPr="00CE2651">
              <w:t>176,426</w:t>
            </w:r>
          </w:p>
        </w:tc>
        <w:tc>
          <w:tcPr>
            <w:tcW w:w="3023" w:type="dxa"/>
          </w:tcPr>
          <w:p w14:paraId="52966694" w14:textId="33987246" w:rsidR="00277C29" w:rsidRPr="00CE2651" w:rsidRDefault="00B93FCB" w:rsidP="001C292A">
            <w:pPr>
              <w:pStyle w:val="Tabletext"/>
            </w:pPr>
            <w:r w:rsidRPr="00CE2651">
              <w:t>183,562</w:t>
            </w:r>
          </w:p>
        </w:tc>
      </w:tr>
      <w:tr w:rsidR="00120201" w:rsidRPr="008B3C2D" w14:paraId="34DEC505" w14:textId="77777777" w:rsidTr="00CE2651">
        <w:trPr>
          <w:trHeight w:val="315"/>
        </w:trPr>
        <w:tc>
          <w:tcPr>
            <w:tcW w:w="3022" w:type="dxa"/>
          </w:tcPr>
          <w:p w14:paraId="19DFFFDB" w14:textId="2EAE3417" w:rsidR="00120201" w:rsidRPr="00CE2651" w:rsidRDefault="001D75F0" w:rsidP="001C292A">
            <w:pPr>
              <w:pStyle w:val="Tabletext"/>
            </w:pPr>
            <w:r w:rsidRPr="00CE2651">
              <w:t xml:space="preserve">Legal </w:t>
            </w:r>
            <w:r w:rsidR="00C320E7" w:rsidRPr="00CE2651">
              <w:t>2</w:t>
            </w:r>
            <w:r w:rsidRPr="00CE2651">
              <w:t xml:space="preserve"> EL 2</w:t>
            </w:r>
          </w:p>
        </w:tc>
        <w:tc>
          <w:tcPr>
            <w:tcW w:w="3022" w:type="dxa"/>
          </w:tcPr>
          <w:p w14:paraId="4167269C" w14:textId="3A90FF9E" w:rsidR="00120201" w:rsidRPr="00CE2651" w:rsidRDefault="00584599" w:rsidP="001C292A">
            <w:pPr>
              <w:pStyle w:val="Tabletext"/>
            </w:pPr>
            <w:r w:rsidRPr="00CE2651">
              <w:t>169,100</w:t>
            </w:r>
          </w:p>
        </w:tc>
        <w:tc>
          <w:tcPr>
            <w:tcW w:w="3023" w:type="dxa"/>
          </w:tcPr>
          <w:p w14:paraId="2D411566" w14:textId="2BA3F107" w:rsidR="00120201" w:rsidRPr="00CE2651" w:rsidRDefault="00584599" w:rsidP="001C292A">
            <w:pPr>
              <w:pStyle w:val="Tabletext"/>
            </w:pPr>
            <w:r w:rsidRPr="00CE2651">
              <w:t>182,680</w:t>
            </w:r>
          </w:p>
        </w:tc>
      </w:tr>
      <w:tr w:rsidR="002E3D5E" w:rsidRPr="008B3C2D" w14:paraId="7353E2E3" w14:textId="77777777" w:rsidTr="00CE2651">
        <w:trPr>
          <w:trHeight w:val="315"/>
        </w:trPr>
        <w:tc>
          <w:tcPr>
            <w:tcW w:w="3022" w:type="dxa"/>
          </w:tcPr>
          <w:p w14:paraId="54F1840D" w14:textId="630AB275" w:rsidR="002E3D5E" w:rsidRPr="00CE2651" w:rsidRDefault="00CB3522" w:rsidP="001C292A">
            <w:pPr>
              <w:pStyle w:val="Tabletext"/>
            </w:pPr>
            <w:r w:rsidRPr="00CE2651">
              <w:t>MO 2</w:t>
            </w:r>
          </w:p>
        </w:tc>
        <w:tc>
          <w:tcPr>
            <w:tcW w:w="3022" w:type="dxa"/>
          </w:tcPr>
          <w:p w14:paraId="5063BE8A" w14:textId="2CAEF3A1" w:rsidR="002E3D5E" w:rsidRPr="00CE2651" w:rsidRDefault="00CB3522" w:rsidP="001C292A">
            <w:pPr>
              <w:pStyle w:val="Tabletext"/>
            </w:pPr>
            <w:r w:rsidRPr="00CE2651">
              <w:t>157,964</w:t>
            </w:r>
          </w:p>
        </w:tc>
        <w:tc>
          <w:tcPr>
            <w:tcW w:w="3023" w:type="dxa"/>
          </w:tcPr>
          <w:p w14:paraId="1D91897B" w14:textId="51E65DC2" w:rsidR="002E3D5E" w:rsidRPr="00CE2651" w:rsidRDefault="00CB3522" w:rsidP="001C292A">
            <w:pPr>
              <w:pStyle w:val="Tabletext"/>
            </w:pPr>
            <w:r w:rsidRPr="00CE2651">
              <w:t>166,4</w:t>
            </w:r>
            <w:r w:rsidR="00323D13" w:rsidRPr="00CE2651">
              <w:t>3</w:t>
            </w:r>
            <w:r w:rsidRPr="00CE2651">
              <w:t>7</w:t>
            </w:r>
          </w:p>
        </w:tc>
      </w:tr>
      <w:tr w:rsidR="00E970ED" w:rsidRPr="008B3C2D" w14:paraId="52D4B0DB" w14:textId="77777777" w:rsidTr="00CE2651">
        <w:trPr>
          <w:trHeight w:val="315"/>
        </w:trPr>
        <w:tc>
          <w:tcPr>
            <w:tcW w:w="3022" w:type="dxa"/>
            <w:hideMark/>
          </w:tcPr>
          <w:p w14:paraId="7D16DEEF" w14:textId="77777777" w:rsidR="00E970ED" w:rsidRPr="00CE2651" w:rsidRDefault="00E970ED" w:rsidP="001C292A">
            <w:pPr>
              <w:pStyle w:val="Tabletext"/>
            </w:pPr>
            <w:r w:rsidRPr="00CE2651">
              <w:t>EL 2</w:t>
            </w:r>
          </w:p>
        </w:tc>
        <w:tc>
          <w:tcPr>
            <w:tcW w:w="3022" w:type="dxa"/>
            <w:hideMark/>
          </w:tcPr>
          <w:p w14:paraId="71737274" w14:textId="77777777" w:rsidR="00E970ED" w:rsidRPr="00CE2651" w:rsidRDefault="00E970ED" w:rsidP="001C292A">
            <w:pPr>
              <w:pStyle w:val="Tabletext"/>
            </w:pPr>
            <w:r w:rsidRPr="00CE2651">
              <w:t>149,077</w:t>
            </w:r>
          </w:p>
        </w:tc>
        <w:tc>
          <w:tcPr>
            <w:tcW w:w="3023" w:type="dxa"/>
            <w:hideMark/>
          </w:tcPr>
          <w:p w14:paraId="74FAC140" w14:textId="77777777" w:rsidR="00E970ED" w:rsidRPr="00CE2651" w:rsidRDefault="00E970ED" w:rsidP="001C292A">
            <w:pPr>
              <w:pStyle w:val="Tabletext"/>
            </w:pPr>
            <w:r w:rsidRPr="00CE2651">
              <w:t>176,499</w:t>
            </w:r>
          </w:p>
        </w:tc>
      </w:tr>
      <w:tr w:rsidR="00DD7980" w:rsidRPr="008B3C2D" w14:paraId="2B55D278" w14:textId="77777777" w:rsidTr="00CE2651">
        <w:trPr>
          <w:trHeight w:val="315"/>
        </w:trPr>
        <w:tc>
          <w:tcPr>
            <w:tcW w:w="3022" w:type="dxa"/>
          </w:tcPr>
          <w:p w14:paraId="3A42D5EC" w14:textId="051D23A6" w:rsidR="00DD7980" w:rsidRPr="00CE2651" w:rsidRDefault="00DD7980" w:rsidP="001C292A">
            <w:pPr>
              <w:pStyle w:val="Tabletext"/>
            </w:pPr>
            <w:r w:rsidRPr="00CE2651">
              <w:t xml:space="preserve">Legal </w:t>
            </w:r>
            <w:r w:rsidR="00C320E7" w:rsidRPr="00CE2651">
              <w:t>1</w:t>
            </w:r>
            <w:r w:rsidRPr="00CE2651">
              <w:t xml:space="preserve"> EL</w:t>
            </w:r>
            <w:r w:rsidR="005F2442" w:rsidRPr="00CE2651">
              <w:t>1</w:t>
            </w:r>
          </w:p>
        </w:tc>
        <w:tc>
          <w:tcPr>
            <w:tcW w:w="3022" w:type="dxa"/>
          </w:tcPr>
          <w:p w14:paraId="31159FFE" w14:textId="2E21F63D" w:rsidR="00DD7980" w:rsidRPr="00CE2651" w:rsidRDefault="004B056B" w:rsidP="001C292A">
            <w:pPr>
              <w:pStyle w:val="Tabletext"/>
            </w:pPr>
            <w:r w:rsidRPr="00CE2651">
              <w:t>130,387</w:t>
            </w:r>
          </w:p>
        </w:tc>
        <w:tc>
          <w:tcPr>
            <w:tcW w:w="3023" w:type="dxa"/>
          </w:tcPr>
          <w:p w14:paraId="25A7A446" w14:textId="6E4F52A1" w:rsidR="00DD7980" w:rsidRPr="00CE2651" w:rsidRDefault="004B056B" w:rsidP="001C292A">
            <w:pPr>
              <w:pStyle w:val="Tabletext"/>
            </w:pPr>
            <w:r w:rsidRPr="00CE2651">
              <w:t>154,622</w:t>
            </w:r>
          </w:p>
        </w:tc>
      </w:tr>
      <w:tr w:rsidR="00E970ED" w:rsidRPr="008B3C2D" w14:paraId="423A3BE4" w14:textId="77777777" w:rsidTr="00CE2651">
        <w:trPr>
          <w:trHeight w:val="315"/>
        </w:trPr>
        <w:tc>
          <w:tcPr>
            <w:tcW w:w="3022" w:type="dxa"/>
            <w:hideMark/>
          </w:tcPr>
          <w:p w14:paraId="44919E18" w14:textId="77777777" w:rsidR="00E970ED" w:rsidRPr="00CE2651" w:rsidRDefault="00E970ED" w:rsidP="001C292A">
            <w:pPr>
              <w:pStyle w:val="Tabletext"/>
            </w:pPr>
            <w:r w:rsidRPr="00CE2651">
              <w:t>EL 1</w:t>
            </w:r>
          </w:p>
        </w:tc>
        <w:tc>
          <w:tcPr>
            <w:tcW w:w="3022" w:type="dxa"/>
            <w:hideMark/>
          </w:tcPr>
          <w:p w14:paraId="216AE513" w14:textId="77777777" w:rsidR="00E970ED" w:rsidRPr="00CE2651" w:rsidRDefault="00E970ED" w:rsidP="001C292A">
            <w:pPr>
              <w:pStyle w:val="Tabletext"/>
            </w:pPr>
            <w:r w:rsidRPr="00CE2651">
              <w:t>124,951</w:t>
            </w:r>
          </w:p>
        </w:tc>
        <w:tc>
          <w:tcPr>
            <w:tcW w:w="3023" w:type="dxa"/>
            <w:hideMark/>
          </w:tcPr>
          <w:p w14:paraId="1CE2C207" w14:textId="77777777" w:rsidR="00E970ED" w:rsidRPr="00CE2651" w:rsidRDefault="00E970ED" w:rsidP="001C292A">
            <w:pPr>
              <w:pStyle w:val="Tabletext"/>
            </w:pPr>
            <w:r w:rsidRPr="00CE2651">
              <w:t>142,509</w:t>
            </w:r>
          </w:p>
        </w:tc>
      </w:tr>
      <w:tr w:rsidR="00AB20E4" w:rsidRPr="008B3C2D" w14:paraId="60CDB2A8" w14:textId="77777777" w:rsidTr="00CE2651">
        <w:trPr>
          <w:trHeight w:val="315"/>
        </w:trPr>
        <w:tc>
          <w:tcPr>
            <w:tcW w:w="3022" w:type="dxa"/>
          </w:tcPr>
          <w:p w14:paraId="3E5DAD8B" w14:textId="680EADE2" w:rsidR="00AB20E4" w:rsidRPr="00CE2651" w:rsidRDefault="002E3D5E" w:rsidP="001C292A">
            <w:pPr>
              <w:pStyle w:val="Tabletext"/>
            </w:pPr>
            <w:r w:rsidRPr="00CE2651">
              <w:t>MO 1</w:t>
            </w:r>
          </w:p>
        </w:tc>
        <w:tc>
          <w:tcPr>
            <w:tcW w:w="3022" w:type="dxa"/>
          </w:tcPr>
          <w:p w14:paraId="2AD77F9E" w14:textId="486E8DC7" w:rsidR="00AB20E4" w:rsidRPr="00CE2651" w:rsidRDefault="002E3D5E" w:rsidP="001C292A">
            <w:pPr>
              <w:pStyle w:val="Tabletext"/>
            </w:pPr>
            <w:r w:rsidRPr="00CE2651">
              <w:t>112,161</w:t>
            </w:r>
          </w:p>
        </w:tc>
        <w:tc>
          <w:tcPr>
            <w:tcW w:w="3023" w:type="dxa"/>
          </w:tcPr>
          <w:p w14:paraId="2847AD3D" w14:textId="4156B648" w:rsidR="00AB20E4" w:rsidRPr="00CE2651" w:rsidRDefault="002E3D5E" w:rsidP="001C292A">
            <w:pPr>
              <w:pStyle w:val="Tabletext"/>
            </w:pPr>
            <w:r w:rsidRPr="00CE2651">
              <w:t>144,353</w:t>
            </w:r>
          </w:p>
        </w:tc>
      </w:tr>
      <w:tr w:rsidR="00E970ED" w:rsidRPr="008B3C2D" w14:paraId="000AB815" w14:textId="77777777" w:rsidTr="00CE2651">
        <w:trPr>
          <w:trHeight w:val="315"/>
        </w:trPr>
        <w:tc>
          <w:tcPr>
            <w:tcW w:w="3022" w:type="dxa"/>
            <w:hideMark/>
          </w:tcPr>
          <w:p w14:paraId="4F188041" w14:textId="27824A25" w:rsidR="00E970ED" w:rsidRPr="00CE2651" w:rsidRDefault="00C320E7" w:rsidP="001C292A">
            <w:pPr>
              <w:pStyle w:val="Tabletext"/>
            </w:pPr>
            <w:r w:rsidRPr="00CE2651">
              <w:t xml:space="preserve">Legal 1 </w:t>
            </w:r>
            <w:r w:rsidR="00E970ED" w:rsidRPr="00CE2651">
              <w:t>APS 6</w:t>
            </w:r>
          </w:p>
        </w:tc>
        <w:tc>
          <w:tcPr>
            <w:tcW w:w="3022" w:type="dxa"/>
            <w:hideMark/>
          </w:tcPr>
          <w:p w14:paraId="79FD2310" w14:textId="77777777" w:rsidR="00E970ED" w:rsidRPr="00CE2651" w:rsidRDefault="00E970ED" w:rsidP="001C292A">
            <w:pPr>
              <w:pStyle w:val="Tabletext"/>
            </w:pPr>
            <w:r w:rsidRPr="00CE2651">
              <w:t>101,679</w:t>
            </w:r>
          </w:p>
        </w:tc>
        <w:tc>
          <w:tcPr>
            <w:tcW w:w="3023" w:type="dxa"/>
            <w:hideMark/>
          </w:tcPr>
          <w:p w14:paraId="7F371AC3" w14:textId="40079A12" w:rsidR="00E970ED" w:rsidRPr="00CE2651" w:rsidRDefault="00E970ED" w:rsidP="001C292A">
            <w:pPr>
              <w:pStyle w:val="Tabletext"/>
            </w:pPr>
            <w:r w:rsidRPr="00CE2651">
              <w:t>1</w:t>
            </w:r>
            <w:r w:rsidR="00F671A6" w:rsidRPr="00CE2651">
              <w:t>12,198</w:t>
            </w:r>
          </w:p>
        </w:tc>
      </w:tr>
      <w:tr w:rsidR="00C320E7" w:rsidRPr="008B3C2D" w14:paraId="5FD35809" w14:textId="77777777" w:rsidTr="00CE2651">
        <w:trPr>
          <w:trHeight w:val="315"/>
        </w:trPr>
        <w:tc>
          <w:tcPr>
            <w:tcW w:w="3022" w:type="dxa"/>
          </w:tcPr>
          <w:p w14:paraId="46F65F07" w14:textId="265A13C1" w:rsidR="00C320E7" w:rsidRPr="00CE2651" w:rsidRDefault="00C320E7" w:rsidP="001C292A">
            <w:pPr>
              <w:pStyle w:val="Tabletext"/>
            </w:pPr>
            <w:r w:rsidRPr="00CE2651">
              <w:t>APS 6</w:t>
            </w:r>
          </w:p>
        </w:tc>
        <w:tc>
          <w:tcPr>
            <w:tcW w:w="3022" w:type="dxa"/>
          </w:tcPr>
          <w:p w14:paraId="74A8646F" w14:textId="68B4A8AE" w:rsidR="00C320E7" w:rsidRPr="00CE2651" w:rsidRDefault="00C320E7" w:rsidP="001C292A">
            <w:pPr>
              <w:pStyle w:val="Tabletext"/>
            </w:pPr>
            <w:r w:rsidRPr="00CE2651">
              <w:t>101,679</w:t>
            </w:r>
          </w:p>
        </w:tc>
        <w:tc>
          <w:tcPr>
            <w:tcW w:w="3023" w:type="dxa"/>
          </w:tcPr>
          <w:p w14:paraId="7B21EECE" w14:textId="75B805AE" w:rsidR="00C320E7" w:rsidRPr="00CE2651" w:rsidRDefault="00C320E7" w:rsidP="001C292A">
            <w:pPr>
              <w:pStyle w:val="Tabletext"/>
            </w:pPr>
            <w:r w:rsidRPr="00CE2651">
              <w:t>114,709</w:t>
            </w:r>
          </w:p>
        </w:tc>
      </w:tr>
      <w:tr w:rsidR="00AD2C4E" w:rsidRPr="008B3C2D" w14:paraId="09471720" w14:textId="77777777" w:rsidTr="00CE2651">
        <w:trPr>
          <w:trHeight w:val="315"/>
        </w:trPr>
        <w:tc>
          <w:tcPr>
            <w:tcW w:w="3022" w:type="dxa"/>
          </w:tcPr>
          <w:p w14:paraId="0DE2973A" w14:textId="038BDAA4" w:rsidR="00AD2C4E" w:rsidRPr="00CE2651" w:rsidRDefault="0095006B" w:rsidP="001C292A">
            <w:pPr>
              <w:pStyle w:val="Tabletext"/>
            </w:pPr>
            <w:r w:rsidRPr="00CE2651">
              <w:t xml:space="preserve">Legal </w:t>
            </w:r>
            <w:r w:rsidR="00AC25D4" w:rsidRPr="00CE2651">
              <w:t xml:space="preserve">1 APS </w:t>
            </w:r>
            <w:r w:rsidR="00AC50C5" w:rsidRPr="00CE2651">
              <w:t>5</w:t>
            </w:r>
          </w:p>
        </w:tc>
        <w:tc>
          <w:tcPr>
            <w:tcW w:w="3022" w:type="dxa"/>
          </w:tcPr>
          <w:p w14:paraId="48D03A87" w14:textId="5D082DF5" w:rsidR="00AD2C4E" w:rsidRPr="00CE2651" w:rsidRDefault="007405D0" w:rsidP="001C292A">
            <w:pPr>
              <w:pStyle w:val="Tabletext"/>
            </w:pPr>
            <w:r>
              <w:t>0</w:t>
            </w:r>
          </w:p>
        </w:tc>
        <w:tc>
          <w:tcPr>
            <w:tcW w:w="3023" w:type="dxa"/>
          </w:tcPr>
          <w:p w14:paraId="77621831" w14:textId="6B48260D" w:rsidR="00AD2C4E" w:rsidRPr="00CE2651" w:rsidRDefault="009455B0" w:rsidP="001C292A">
            <w:pPr>
              <w:pStyle w:val="Tabletext"/>
            </w:pPr>
            <w:r w:rsidRPr="00CE2651">
              <w:t>94,111</w:t>
            </w:r>
          </w:p>
        </w:tc>
      </w:tr>
      <w:tr w:rsidR="00E970ED" w:rsidRPr="008B3C2D" w14:paraId="69653A8C" w14:textId="77777777" w:rsidTr="00CE2651">
        <w:trPr>
          <w:trHeight w:val="315"/>
        </w:trPr>
        <w:tc>
          <w:tcPr>
            <w:tcW w:w="3022" w:type="dxa"/>
            <w:hideMark/>
          </w:tcPr>
          <w:p w14:paraId="3644C03E" w14:textId="77777777" w:rsidR="00E970ED" w:rsidRPr="00CE2651" w:rsidRDefault="00E970ED" w:rsidP="001C292A">
            <w:pPr>
              <w:pStyle w:val="Tabletext"/>
            </w:pPr>
            <w:r w:rsidRPr="00CE2651">
              <w:t>APS 5</w:t>
            </w:r>
          </w:p>
        </w:tc>
        <w:tc>
          <w:tcPr>
            <w:tcW w:w="3022" w:type="dxa"/>
            <w:hideMark/>
          </w:tcPr>
          <w:p w14:paraId="068FD05D" w14:textId="77777777" w:rsidR="00E970ED" w:rsidRPr="00CE2651" w:rsidRDefault="00E970ED" w:rsidP="001C292A">
            <w:pPr>
              <w:pStyle w:val="Tabletext"/>
            </w:pPr>
            <w:r w:rsidRPr="00CE2651">
              <w:t>90,830</w:t>
            </w:r>
          </w:p>
        </w:tc>
        <w:tc>
          <w:tcPr>
            <w:tcW w:w="3023" w:type="dxa"/>
            <w:hideMark/>
          </w:tcPr>
          <w:p w14:paraId="5639259F" w14:textId="77777777" w:rsidR="00E970ED" w:rsidRPr="00CE2651" w:rsidRDefault="00E970ED" w:rsidP="001C292A">
            <w:pPr>
              <w:pStyle w:val="Tabletext"/>
            </w:pPr>
            <w:r w:rsidRPr="00CE2651">
              <w:t>98,228</w:t>
            </w:r>
          </w:p>
        </w:tc>
      </w:tr>
      <w:tr w:rsidR="00AC50C5" w:rsidRPr="008B3C2D" w14:paraId="507FCABD" w14:textId="77777777" w:rsidTr="00CE2651">
        <w:trPr>
          <w:trHeight w:val="315"/>
        </w:trPr>
        <w:tc>
          <w:tcPr>
            <w:tcW w:w="3022" w:type="dxa"/>
          </w:tcPr>
          <w:p w14:paraId="0998E19C" w14:textId="5719BEE6" w:rsidR="00AC50C5" w:rsidRPr="00CE2651" w:rsidRDefault="003F3535" w:rsidP="001C292A">
            <w:pPr>
              <w:pStyle w:val="Tabletext"/>
            </w:pPr>
            <w:r w:rsidRPr="00CE2651">
              <w:t>Legal 1 APS 4</w:t>
            </w:r>
          </w:p>
        </w:tc>
        <w:tc>
          <w:tcPr>
            <w:tcW w:w="3022" w:type="dxa"/>
          </w:tcPr>
          <w:p w14:paraId="4913CDB3" w14:textId="02940E38" w:rsidR="00AC50C5" w:rsidRPr="00CE2651" w:rsidRDefault="007405D0" w:rsidP="001C292A">
            <w:pPr>
              <w:pStyle w:val="Tabletext"/>
            </w:pPr>
            <w:r>
              <w:t>0</w:t>
            </w:r>
          </w:p>
        </w:tc>
        <w:tc>
          <w:tcPr>
            <w:tcW w:w="3023" w:type="dxa"/>
          </w:tcPr>
          <w:p w14:paraId="17C7366E" w14:textId="3C0C8D34" w:rsidR="00AC50C5" w:rsidRPr="00CE2651" w:rsidRDefault="00684B94" w:rsidP="001C292A">
            <w:pPr>
              <w:pStyle w:val="Tabletext"/>
            </w:pPr>
            <w:r w:rsidRPr="00CE2651">
              <w:t>88,229</w:t>
            </w:r>
          </w:p>
        </w:tc>
      </w:tr>
      <w:tr w:rsidR="00E970ED" w:rsidRPr="008B3C2D" w14:paraId="13D1CCCE" w14:textId="77777777" w:rsidTr="00CE2651">
        <w:trPr>
          <w:trHeight w:val="315"/>
        </w:trPr>
        <w:tc>
          <w:tcPr>
            <w:tcW w:w="3022" w:type="dxa"/>
            <w:hideMark/>
          </w:tcPr>
          <w:p w14:paraId="6B83FB60" w14:textId="77777777" w:rsidR="00E970ED" w:rsidRPr="00CE2651" w:rsidRDefault="00E970ED" w:rsidP="001C292A">
            <w:pPr>
              <w:pStyle w:val="Tabletext"/>
            </w:pPr>
            <w:r w:rsidRPr="00CE2651">
              <w:t>APS 4</w:t>
            </w:r>
          </w:p>
        </w:tc>
        <w:tc>
          <w:tcPr>
            <w:tcW w:w="3022" w:type="dxa"/>
            <w:hideMark/>
          </w:tcPr>
          <w:p w14:paraId="414F8F01" w14:textId="77777777" w:rsidR="00E970ED" w:rsidRPr="00CE2651" w:rsidRDefault="00E970ED" w:rsidP="001C292A">
            <w:pPr>
              <w:pStyle w:val="Tabletext"/>
            </w:pPr>
            <w:r w:rsidRPr="00CE2651">
              <w:t>84,740</w:t>
            </w:r>
          </w:p>
        </w:tc>
        <w:tc>
          <w:tcPr>
            <w:tcW w:w="3023" w:type="dxa"/>
            <w:hideMark/>
          </w:tcPr>
          <w:p w14:paraId="242E0064" w14:textId="77777777" w:rsidR="00E970ED" w:rsidRPr="00CE2651" w:rsidRDefault="00E970ED" w:rsidP="001C292A">
            <w:pPr>
              <w:pStyle w:val="Tabletext"/>
            </w:pPr>
            <w:r w:rsidRPr="00CE2651">
              <w:t>89,538</w:t>
            </w:r>
          </w:p>
        </w:tc>
      </w:tr>
      <w:tr w:rsidR="00E970ED" w:rsidRPr="008B3C2D" w14:paraId="62264BAD" w14:textId="77777777" w:rsidTr="00CE2651">
        <w:trPr>
          <w:trHeight w:val="315"/>
        </w:trPr>
        <w:tc>
          <w:tcPr>
            <w:tcW w:w="3022" w:type="dxa"/>
            <w:hideMark/>
          </w:tcPr>
          <w:p w14:paraId="72AAB175" w14:textId="77777777" w:rsidR="00E970ED" w:rsidRPr="00CE2651" w:rsidRDefault="00E970ED" w:rsidP="001C292A">
            <w:pPr>
              <w:pStyle w:val="Tabletext"/>
            </w:pPr>
            <w:r w:rsidRPr="00CE2651">
              <w:t>APS 3</w:t>
            </w:r>
          </w:p>
        </w:tc>
        <w:tc>
          <w:tcPr>
            <w:tcW w:w="3022" w:type="dxa"/>
            <w:hideMark/>
          </w:tcPr>
          <w:p w14:paraId="1966BF4E" w14:textId="77777777" w:rsidR="00E970ED" w:rsidRPr="00CE2651" w:rsidRDefault="00E970ED" w:rsidP="001C292A">
            <w:pPr>
              <w:pStyle w:val="Tabletext"/>
            </w:pPr>
            <w:r w:rsidRPr="00CE2651">
              <w:t>74,795</w:t>
            </w:r>
          </w:p>
        </w:tc>
        <w:tc>
          <w:tcPr>
            <w:tcW w:w="3023" w:type="dxa"/>
            <w:hideMark/>
          </w:tcPr>
          <w:p w14:paraId="15C5D919" w14:textId="77777777" w:rsidR="00E970ED" w:rsidRPr="00CE2651" w:rsidRDefault="00E970ED" w:rsidP="001C292A">
            <w:pPr>
              <w:pStyle w:val="Tabletext"/>
            </w:pPr>
            <w:r w:rsidRPr="00CE2651">
              <w:t>82,905</w:t>
            </w:r>
          </w:p>
        </w:tc>
      </w:tr>
      <w:tr w:rsidR="00E970ED" w:rsidRPr="008B3C2D" w14:paraId="364D88BD" w14:textId="77777777" w:rsidTr="00CE2651">
        <w:trPr>
          <w:trHeight w:val="315"/>
        </w:trPr>
        <w:tc>
          <w:tcPr>
            <w:tcW w:w="3022" w:type="dxa"/>
            <w:hideMark/>
          </w:tcPr>
          <w:p w14:paraId="72322381" w14:textId="77777777" w:rsidR="00E970ED" w:rsidRPr="00CE2651" w:rsidRDefault="00E970ED" w:rsidP="001C292A">
            <w:pPr>
              <w:pStyle w:val="Tabletext"/>
            </w:pPr>
            <w:r w:rsidRPr="00CE2651">
              <w:t>APS 2</w:t>
            </w:r>
          </w:p>
        </w:tc>
        <w:tc>
          <w:tcPr>
            <w:tcW w:w="3022" w:type="dxa"/>
            <w:hideMark/>
          </w:tcPr>
          <w:p w14:paraId="08890F24" w14:textId="77777777" w:rsidR="00E970ED" w:rsidRPr="00CE2651" w:rsidRDefault="00E970ED" w:rsidP="001C292A">
            <w:pPr>
              <w:pStyle w:val="Tabletext"/>
            </w:pPr>
            <w:r w:rsidRPr="00CE2651">
              <w:t>64,723</w:t>
            </w:r>
          </w:p>
        </w:tc>
        <w:tc>
          <w:tcPr>
            <w:tcW w:w="3023" w:type="dxa"/>
            <w:hideMark/>
          </w:tcPr>
          <w:p w14:paraId="0D16948C" w14:textId="77777777" w:rsidR="00E970ED" w:rsidRPr="00CE2651" w:rsidRDefault="00E970ED" w:rsidP="001C292A">
            <w:pPr>
              <w:pStyle w:val="Tabletext"/>
            </w:pPr>
            <w:r w:rsidRPr="00CE2651">
              <w:t>70,629</w:t>
            </w:r>
          </w:p>
        </w:tc>
      </w:tr>
      <w:tr w:rsidR="00E970ED" w:rsidRPr="008B3C2D" w14:paraId="622ACC50" w14:textId="77777777" w:rsidTr="00CE2651">
        <w:trPr>
          <w:trHeight w:val="315"/>
        </w:trPr>
        <w:tc>
          <w:tcPr>
            <w:tcW w:w="3022" w:type="dxa"/>
            <w:hideMark/>
          </w:tcPr>
          <w:p w14:paraId="5783983F" w14:textId="77777777" w:rsidR="00E970ED" w:rsidRPr="00CE2651" w:rsidRDefault="00E970ED" w:rsidP="001C292A">
            <w:pPr>
              <w:pStyle w:val="Tabletext"/>
            </w:pPr>
            <w:r w:rsidRPr="00CE2651">
              <w:t>APS 1</w:t>
            </w:r>
          </w:p>
        </w:tc>
        <w:tc>
          <w:tcPr>
            <w:tcW w:w="3022" w:type="dxa"/>
            <w:hideMark/>
          </w:tcPr>
          <w:p w14:paraId="6E747DB4" w14:textId="77777777" w:rsidR="00E970ED" w:rsidRPr="00CE2651" w:rsidRDefault="00E970ED" w:rsidP="001C292A">
            <w:pPr>
              <w:pStyle w:val="Tabletext"/>
            </w:pPr>
            <w:r w:rsidRPr="00CE2651">
              <w:t>57,497</w:t>
            </w:r>
          </w:p>
        </w:tc>
        <w:tc>
          <w:tcPr>
            <w:tcW w:w="3023" w:type="dxa"/>
            <w:hideMark/>
          </w:tcPr>
          <w:p w14:paraId="060753E9" w14:textId="77777777" w:rsidR="00E970ED" w:rsidRPr="00CE2651" w:rsidRDefault="00E970ED" w:rsidP="001C292A">
            <w:pPr>
              <w:pStyle w:val="Tabletext"/>
            </w:pPr>
            <w:r w:rsidRPr="00CE2651">
              <w:t>62,195</w:t>
            </w:r>
          </w:p>
        </w:tc>
      </w:tr>
    </w:tbl>
    <w:p w14:paraId="6C9D2C49" w14:textId="77777777" w:rsidR="00E970ED" w:rsidRPr="00572FE6" w:rsidRDefault="00E970ED" w:rsidP="000E2A51">
      <w:pPr>
        <w:pStyle w:val="Heading3"/>
      </w:pPr>
      <w:bookmarkStart w:id="63" w:name="_Toc240369384"/>
      <w:bookmarkStart w:id="64" w:name="_Toc243407332"/>
      <w:bookmarkStart w:id="65" w:name="_Toc5705980"/>
      <w:r w:rsidRPr="00572FE6">
        <w:t xml:space="preserve">Performance </w:t>
      </w:r>
      <w:proofErr w:type="gramStart"/>
      <w:r w:rsidRPr="00572FE6">
        <w:t>pay</w:t>
      </w:r>
      <w:bookmarkEnd w:id="63"/>
      <w:bookmarkEnd w:id="64"/>
      <w:proofErr w:type="gramEnd"/>
    </w:p>
    <w:p w14:paraId="2524C98B" w14:textId="77777777" w:rsidR="00E970ED" w:rsidRPr="0009472D" w:rsidRDefault="00E970ED" w:rsidP="000054CC">
      <w:pPr>
        <w:pStyle w:val="Heading4"/>
      </w:pPr>
      <w:r w:rsidRPr="00C644DD">
        <w:rPr>
          <w:rStyle w:val="IntenseEmphasis"/>
        </w:rPr>
        <w:t>Public Service Act 1999</w:t>
      </w:r>
      <w:r w:rsidRPr="0009472D">
        <w:t xml:space="preserve"> </w:t>
      </w:r>
      <w:r w:rsidRPr="00617FE1">
        <w:t>Employment Performance Pay by Classification Level</w:t>
      </w:r>
      <w:bookmarkEnd w:id="65"/>
    </w:p>
    <w:p w14:paraId="4271F7E2" w14:textId="75241BD2" w:rsidR="00B346AE" w:rsidRPr="00334529" w:rsidRDefault="00E6377D" w:rsidP="00334529">
      <w:pPr>
        <w:pStyle w:val="BodyText"/>
      </w:pPr>
      <w:r>
        <w:t xml:space="preserve">The </w:t>
      </w:r>
      <w:r w:rsidR="00E970ED" w:rsidRPr="00C34887">
        <w:t xml:space="preserve">CDC </w:t>
      </w:r>
      <w:r w:rsidR="00E970ED" w:rsidRPr="00104863">
        <w:t>did not have arrangements for performance pay during</w:t>
      </w:r>
      <w:r w:rsidR="00E970ED">
        <w:t xml:space="preserve"> 2025/26</w:t>
      </w:r>
      <w:r w:rsidR="00E970ED" w:rsidRPr="00825070">
        <w:t>.</w:t>
      </w:r>
    </w:p>
    <w:p w14:paraId="0F549930" w14:textId="76053FEA" w:rsidR="00E970ED" w:rsidRPr="008F2047" w:rsidRDefault="00E970ED" w:rsidP="00334529">
      <w:pPr>
        <w:pStyle w:val="BodyText"/>
        <w:sectPr w:rsidR="00E970ED" w:rsidRPr="008F2047" w:rsidSect="002A0289">
          <w:footerReference w:type="default" r:id="rId26"/>
          <w:pgSz w:w="11906" w:h="16838"/>
          <w:pgMar w:top="1134" w:right="1440" w:bottom="794" w:left="1440" w:header="568" w:footer="170" w:gutter="0"/>
          <w:cols w:space="708"/>
          <w:docGrid w:linePitch="360"/>
        </w:sectPr>
      </w:pPr>
    </w:p>
    <w:p w14:paraId="3B85890D" w14:textId="3E2DB527" w:rsidR="00E970ED" w:rsidRDefault="00E970ED" w:rsidP="00CB407C">
      <w:pPr>
        <w:pStyle w:val="Heading2Numbered"/>
      </w:pPr>
      <w:bookmarkStart w:id="66" w:name="_Toc240369385"/>
      <w:bookmarkStart w:id="67" w:name="_Toc243407333"/>
      <w:r w:rsidRPr="00572FE6">
        <w:lastRenderedPageBreak/>
        <w:t xml:space="preserve">Executive </w:t>
      </w:r>
      <w:r w:rsidR="00437D4D">
        <w:t>r</w:t>
      </w:r>
      <w:r w:rsidRPr="00572FE6">
        <w:t>emuneration</w:t>
      </w:r>
      <w:bookmarkEnd w:id="66"/>
      <w:bookmarkEnd w:id="67"/>
    </w:p>
    <w:p w14:paraId="62DF851B" w14:textId="69927204" w:rsidR="00D12A08" w:rsidRPr="00B346AE" w:rsidRDefault="00D12A08" w:rsidP="00F93664">
      <w:pPr>
        <w:pStyle w:val="Tabletitle"/>
      </w:pPr>
      <w:r w:rsidRPr="00281487">
        <w:t xml:space="preserve">Information about remuneration for </w:t>
      </w:r>
      <w:r w:rsidR="005B29A1">
        <w:t>key management personnel</w:t>
      </w:r>
    </w:p>
    <w:tbl>
      <w:tblPr>
        <w:tblStyle w:val="CDCTable1"/>
        <w:tblW w:w="14737" w:type="dxa"/>
        <w:tblLayout w:type="fixed"/>
        <w:tblLook w:val="0620" w:firstRow="1" w:lastRow="0" w:firstColumn="0" w:lastColumn="0" w:noHBand="1" w:noVBand="1"/>
      </w:tblPr>
      <w:tblGrid>
        <w:gridCol w:w="2263"/>
        <w:gridCol w:w="1276"/>
        <w:gridCol w:w="1134"/>
        <w:gridCol w:w="1134"/>
        <w:gridCol w:w="1418"/>
        <w:gridCol w:w="1701"/>
        <w:gridCol w:w="1417"/>
        <w:gridCol w:w="1418"/>
        <w:gridCol w:w="1417"/>
        <w:gridCol w:w="1559"/>
      </w:tblGrid>
      <w:tr w:rsidR="00D12A08" w:rsidRPr="00C015A4" w14:paraId="21C550F0" w14:textId="77777777" w:rsidTr="00E45DFC">
        <w:trPr>
          <w:cnfStyle w:val="100000000000" w:firstRow="1" w:lastRow="0" w:firstColumn="0" w:lastColumn="0" w:oddVBand="0" w:evenVBand="0" w:oddHBand="0" w:evenHBand="0" w:firstRowFirstColumn="0" w:firstRowLastColumn="0" w:lastRowFirstColumn="0" w:lastRowLastColumn="0"/>
          <w:trHeight w:val="300"/>
          <w:tblHeader/>
        </w:trPr>
        <w:tc>
          <w:tcPr>
            <w:tcW w:w="2263" w:type="dxa"/>
          </w:tcPr>
          <w:p w14:paraId="34024F3A" w14:textId="09F53554" w:rsidR="00D12A08" w:rsidRPr="006B69B3" w:rsidRDefault="00D12A08" w:rsidP="006B69B3">
            <w:pPr>
              <w:pStyle w:val="Tableheaderrowwhite"/>
            </w:pPr>
          </w:p>
        </w:tc>
        <w:tc>
          <w:tcPr>
            <w:tcW w:w="1276" w:type="dxa"/>
          </w:tcPr>
          <w:p w14:paraId="57A6258E" w14:textId="1F0B9A21" w:rsidR="00D12A08" w:rsidRPr="006B69B3" w:rsidRDefault="00D12A08" w:rsidP="006B69B3">
            <w:pPr>
              <w:pStyle w:val="Tableheaderrowwhite"/>
            </w:pPr>
          </w:p>
        </w:tc>
        <w:tc>
          <w:tcPr>
            <w:tcW w:w="1134" w:type="dxa"/>
          </w:tcPr>
          <w:p w14:paraId="1BFBAF5A" w14:textId="77777777" w:rsidR="00D12A08" w:rsidRPr="00B96D93" w:rsidRDefault="00D12A08" w:rsidP="00B96D93">
            <w:pPr>
              <w:pStyle w:val="Tableheaderrowwhite"/>
            </w:pPr>
            <w:r w:rsidRPr="00B96D93">
              <w:t>Short-term benefits</w:t>
            </w:r>
          </w:p>
        </w:tc>
        <w:tc>
          <w:tcPr>
            <w:tcW w:w="1134" w:type="dxa"/>
          </w:tcPr>
          <w:p w14:paraId="2182BF5A" w14:textId="77777777" w:rsidR="00D12A08" w:rsidRPr="00B96D93" w:rsidRDefault="00D12A08" w:rsidP="00B96D93">
            <w:pPr>
              <w:pStyle w:val="Tableheaderrowwhite"/>
            </w:pPr>
            <w:r w:rsidRPr="00B96D93">
              <w:t>Short-term benefits</w:t>
            </w:r>
          </w:p>
        </w:tc>
        <w:tc>
          <w:tcPr>
            <w:tcW w:w="1418" w:type="dxa"/>
          </w:tcPr>
          <w:p w14:paraId="2FF3A741" w14:textId="77777777" w:rsidR="00D12A08" w:rsidRPr="00B96D93" w:rsidRDefault="00D12A08" w:rsidP="00B96D93">
            <w:pPr>
              <w:pStyle w:val="Tableheaderrowwhite"/>
            </w:pPr>
            <w:r w:rsidRPr="00B96D93">
              <w:t>Short-term benefits</w:t>
            </w:r>
          </w:p>
        </w:tc>
        <w:tc>
          <w:tcPr>
            <w:tcW w:w="1701" w:type="dxa"/>
          </w:tcPr>
          <w:p w14:paraId="31642E00" w14:textId="7748E94A" w:rsidR="00D12A08" w:rsidRPr="00B96D93" w:rsidRDefault="00D12A08" w:rsidP="00B96D93">
            <w:pPr>
              <w:pStyle w:val="Tableheaderrowwhite"/>
            </w:pPr>
            <w:r w:rsidRPr="00B96D93">
              <w:t>Post‑employment benefits</w:t>
            </w:r>
          </w:p>
        </w:tc>
        <w:tc>
          <w:tcPr>
            <w:tcW w:w="1417" w:type="dxa"/>
          </w:tcPr>
          <w:p w14:paraId="6B45711E" w14:textId="77777777" w:rsidR="00D12A08" w:rsidRPr="00B96D93" w:rsidRDefault="00D12A08" w:rsidP="00B96D93">
            <w:pPr>
              <w:pStyle w:val="Tableheaderrowwhite"/>
            </w:pPr>
            <w:r w:rsidRPr="00B96D93">
              <w:t>Other long-term benefits</w:t>
            </w:r>
          </w:p>
        </w:tc>
        <w:tc>
          <w:tcPr>
            <w:tcW w:w="1418" w:type="dxa"/>
          </w:tcPr>
          <w:p w14:paraId="621171CD" w14:textId="77777777" w:rsidR="00D12A08" w:rsidRPr="00B96D93" w:rsidRDefault="00D12A08" w:rsidP="00B96D93">
            <w:pPr>
              <w:pStyle w:val="Tableheaderrowwhite"/>
            </w:pPr>
            <w:r w:rsidRPr="00B96D93">
              <w:t>Other long-term benefits</w:t>
            </w:r>
          </w:p>
        </w:tc>
        <w:tc>
          <w:tcPr>
            <w:tcW w:w="1417" w:type="dxa"/>
          </w:tcPr>
          <w:p w14:paraId="5247A082" w14:textId="77777777" w:rsidR="00D12A08" w:rsidRPr="00B96D93" w:rsidRDefault="00D12A08" w:rsidP="00B96D93">
            <w:pPr>
              <w:pStyle w:val="Tableheaderrowwhite"/>
            </w:pPr>
            <w:r w:rsidRPr="00B96D93">
              <w:t>Termination benefits</w:t>
            </w:r>
          </w:p>
        </w:tc>
        <w:tc>
          <w:tcPr>
            <w:tcW w:w="1559" w:type="dxa"/>
          </w:tcPr>
          <w:p w14:paraId="20E58FAB" w14:textId="77777777" w:rsidR="00D12A08" w:rsidRPr="00B96D93" w:rsidRDefault="00D12A08" w:rsidP="00B96D93">
            <w:pPr>
              <w:pStyle w:val="Tableheaderrowwhite"/>
            </w:pPr>
            <w:r w:rsidRPr="00B96D93">
              <w:t>Total remuneration</w:t>
            </w:r>
          </w:p>
        </w:tc>
      </w:tr>
      <w:tr w:rsidR="00D12A08" w:rsidRPr="00C015A4" w14:paraId="4CA4283F" w14:textId="77777777" w:rsidTr="00E45DFC">
        <w:trPr>
          <w:trHeight w:val="812"/>
        </w:trPr>
        <w:tc>
          <w:tcPr>
            <w:tcW w:w="2263" w:type="dxa"/>
            <w:shd w:val="clear" w:color="auto" w:fill="BEFEE9" w:themeFill="background2"/>
          </w:tcPr>
          <w:p w14:paraId="29BEDB69" w14:textId="0F4570AA" w:rsidR="00D12A08" w:rsidRPr="00C015A4" w:rsidRDefault="005B29A1" w:rsidP="001C292A">
            <w:pPr>
              <w:pStyle w:val="Tabletext"/>
            </w:pPr>
            <w:r w:rsidRPr="00C015A4">
              <w:t>Name</w:t>
            </w:r>
          </w:p>
        </w:tc>
        <w:tc>
          <w:tcPr>
            <w:tcW w:w="1276" w:type="dxa"/>
            <w:shd w:val="clear" w:color="auto" w:fill="BEFEE9" w:themeFill="background2"/>
          </w:tcPr>
          <w:p w14:paraId="19F404EB" w14:textId="35F34036" w:rsidR="00D12A08" w:rsidRPr="00C015A4" w:rsidRDefault="005B29A1" w:rsidP="001C292A">
            <w:pPr>
              <w:pStyle w:val="Tabletext"/>
            </w:pPr>
            <w:r w:rsidRPr="00C015A4">
              <w:t>Position Title</w:t>
            </w:r>
          </w:p>
        </w:tc>
        <w:tc>
          <w:tcPr>
            <w:tcW w:w="1134" w:type="dxa"/>
            <w:shd w:val="clear" w:color="auto" w:fill="BEFEE9" w:themeFill="background2"/>
          </w:tcPr>
          <w:p w14:paraId="416D6092" w14:textId="6B4FD2AA" w:rsidR="00D12A08" w:rsidRPr="00C015A4" w:rsidRDefault="005B29A1" w:rsidP="001C292A">
            <w:pPr>
              <w:pStyle w:val="Tabletext"/>
            </w:pPr>
            <w:r w:rsidRPr="00C015A4">
              <w:t>B</w:t>
            </w:r>
            <w:r w:rsidR="00D12A08" w:rsidRPr="00C015A4">
              <w:t>ase salary</w:t>
            </w:r>
          </w:p>
        </w:tc>
        <w:tc>
          <w:tcPr>
            <w:tcW w:w="1134" w:type="dxa"/>
            <w:shd w:val="clear" w:color="auto" w:fill="BEFEE9" w:themeFill="background2"/>
          </w:tcPr>
          <w:p w14:paraId="1C1E9988" w14:textId="7B3917F1" w:rsidR="00D12A08" w:rsidRPr="00C015A4" w:rsidRDefault="005B29A1" w:rsidP="001C292A">
            <w:pPr>
              <w:pStyle w:val="Tabletext"/>
            </w:pPr>
            <w:r w:rsidRPr="00C015A4">
              <w:t>B</w:t>
            </w:r>
            <w:r w:rsidR="00D12A08" w:rsidRPr="00C015A4">
              <w:t>onuses</w:t>
            </w:r>
          </w:p>
        </w:tc>
        <w:tc>
          <w:tcPr>
            <w:tcW w:w="1418" w:type="dxa"/>
            <w:shd w:val="clear" w:color="auto" w:fill="BEFEE9" w:themeFill="background2"/>
          </w:tcPr>
          <w:p w14:paraId="5CF4BDBD" w14:textId="0012A454" w:rsidR="00D12A08" w:rsidRPr="00C015A4" w:rsidRDefault="008A5426" w:rsidP="001C292A">
            <w:pPr>
              <w:pStyle w:val="Tabletext"/>
            </w:pPr>
            <w:r w:rsidRPr="00C015A4">
              <w:t>O</w:t>
            </w:r>
            <w:r w:rsidR="00D12A08" w:rsidRPr="00C015A4">
              <w:t>ther benefits and allowances</w:t>
            </w:r>
          </w:p>
        </w:tc>
        <w:tc>
          <w:tcPr>
            <w:tcW w:w="1701" w:type="dxa"/>
            <w:shd w:val="clear" w:color="auto" w:fill="BEFEE9" w:themeFill="background2"/>
          </w:tcPr>
          <w:p w14:paraId="341FD281" w14:textId="4B46D213" w:rsidR="00D12A08" w:rsidRPr="00C015A4" w:rsidRDefault="008A5426" w:rsidP="001C292A">
            <w:pPr>
              <w:pStyle w:val="Tabletext"/>
            </w:pPr>
            <w:r w:rsidRPr="00C015A4">
              <w:t>S</w:t>
            </w:r>
            <w:r w:rsidR="00D12A08" w:rsidRPr="00C015A4">
              <w:t>uperannuation contributions</w:t>
            </w:r>
          </w:p>
        </w:tc>
        <w:tc>
          <w:tcPr>
            <w:tcW w:w="1417" w:type="dxa"/>
            <w:shd w:val="clear" w:color="auto" w:fill="BEFEE9" w:themeFill="background2"/>
          </w:tcPr>
          <w:p w14:paraId="43DB6658" w14:textId="1FDEDFA7" w:rsidR="00D12A08" w:rsidRPr="00C015A4" w:rsidRDefault="008A5426" w:rsidP="001C292A">
            <w:pPr>
              <w:pStyle w:val="Tabletext"/>
            </w:pPr>
            <w:r w:rsidRPr="00C015A4">
              <w:t>L</w:t>
            </w:r>
            <w:r w:rsidR="00D12A08" w:rsidRPr="00C015A4">
              <w:t>ong service leave</w:t>
            </w:r>
          </w:p>
        </w:tc>
        <w:tc>
          <w:tcPr>
            <w:tcW w:w="1418" w:type="dxa"/>
            <w:shd w:val="clear" w:color="auto" w:fill="BEFEE9" w:themeFill="background2"/>
          </w:tcPr>
          <w:p w14:paraId="52F222BF" w14:textId="7C6A1315" w:rsidR="00D12A08" w:rsidRPr="00C015A4" w:rsidRDefault="008A5426" w:rsidP="001C292A">
            <w:pPr>
              <w:pStyle w:val="Tabletext"/>
            </w:pPr>
            <w:r w:rsidRPr="00C015A4">
              <w:t>O</w:t>
            </w:r>
            <w:r w:rsidR="00D12A08" w:rsidRPr="00C015A4">
              <w:t>ther long-term benefits</w:t>
            </w:r>
          </w:p>
        </w:tc>
        <w:tc>
          <w:tcPr>
            <w:tcW w:w="1417" w:type="dxa"/>
            <w:shd w:val="clear" w:color="auto" w:fill="BEFEE9" w:themeFill="background2"/>
          </w:tcPr>
          <w:p w14:paraId="2E2BDEFE" w14:textId="50E66A51" w:rsidR="00D12A08" w:rsidRPr="00C015A4" w:rsidRDefault="001B55FF" w:rsidP="001C292A">
            <w:pPr>
              <w:pStyle w:val="Tabletext"/>
            </w:pPr>
            <w:r w:rsidRPr="00C015A4">
              <w:t>T</w:t>
            </w:r>
            <w:r w:rsidR="00D12A08" w:rsidRPr="00C015A4">
              <w:t>ermination benefits</w:t>
            </w:r>
          </w:p>
        </w:tc>
        <w:tc>
          <w:tcPr>
            <w:tcW w:w="1559" w:type="dxa"/>
            <w:shd w:val="clear" w:color="auto" w:fill="BEFEE9" w:themeFill="background2"/>
          </w:tcPr>
          <w:p w14:paraId="64167570" w14:textId="6F6DC89C" w:rsidR="00D12A08" w:rsidRPr="00C015A4" w:rsidRDefault="001B55FF" w:rsidP="001C292A">
            <w:pPr>
              <w:pStyle w:val="Tabletext"/>
            </w:pPr>
            <w:r w:rsidRPr="00C015A4">
              <w:t>T</w:t>
            </w:r>
            <w:r w:rsidR="00D12A08" w:rsidRPr="00C015A4">
              <w:t>otal remuneration</w:t>
            </w:r>
          </w:p>
        </w:tc>
      </w:tr>
      <w:tr w:rsidR="00D12A08" w:rsidRPr="00C015A4" w14:paraId="1E27BB15" w14:textId="77777777" w:rsidTr="00C015A4">
        <w:trPr>
          <w:trHeight w:val="70"/>
        </w:trPr>
        <w:tc>
          <w:tcPr>
            <w:tcW w:w="2263" w:type="dxa"/>
          </w:tcPr>
          <w:p w14:paraId="50A8DB91" w14:textId="643D86E3" w:rsidR="00D12A08" w:rsidRPr="00C015A4" w:rsidRDefault="001B55FF" w:rsidP="001C292A">
            <w:pPr>
              <w:pStyle w:val="Tabletext"/>
            </w:pPr>
            <w:r w:rsidRPr="00C015A4">
              <w:t>Zoe Wainer</w:t>
            </w:r>
          </w:p>
        </w:tc>
        <w:tc>
          <w:tcPr>
            <w:tcW w:w="1276" w:type="dxa"/>
          </w:tcPr>
          <w:p w14:paraId="78FC2BFB" w14:textId="727814BF" w:rsidR="00D12A08" w:rsidRPr="00C015A4" w:rsidRDefault="001B55FF" w:rsidP="001C292A">
            <w:pPr>
              <w:pStyle w:val="Tabletext"/>
            </w:pPr>
            <w:r w:rsidRPr="00C015A4">
              <w:t>Director-General</w:t>
            </w:r>
          </w:p>
        </w:tc>
        <w:tc>
          <w:tcPr>
            <w:tcW w:w="1134" w:type="dxa"/>
          </w:tcPr>
          <w:p w14:paraId="7D302202" w14:textId="2BF1CE0F" w:rsidR="00D12A08" w:rsidRPr="00C015A4" w:rsidRDefault="002B466E" w:rsidP="001C292A">
            <w:pPr>
              <w:pStyle w:val="Tabletext"/>
            </w:pPr>
            <w:r w:rsidRPr="00C015A4">
              <w:t>1</w:t>
            </w:r>
            <w:r w:rsidR="002B4C9F" w:rsidRPr="00C015A4">
              <w:t>64</w:t>
            </w:r>
            <w:r w:rsidRPr="00C015A4">
              <w:t>,</w:t>
            </w:r>
            <w:r w:rsidR="002B4C9F" w:rsidRPr="00C015A4">
              <w:t>314</w:t>
            </w:r>
          </w:p>
        </w:tc>
        <w:tc>
          <w:tcPr>
            <w:tcW w:w="1134" w:type="dxa"/>
          </w:tcPr>
          <w:p w14:paraId="3A95A13C" w14:textId="52E5110C" w:rsidR="00D12A08" w:rsidRPr="00C015A4" w:rsidRDefault="004602E9" w:rsidP="001C292A">
            <w:pPr>
              <w:pStyle w:val="Tabletext"/>
            </w:pPr>
            <w:r>
              <w:t>0</w:t>
            </w:r>
          </w:p>
        </w:tc>
        <w:tc>
          <w:tcPr>
            <w:tcW w:w="1418" w:type="dxa"/>
          </w:tcPr>
          <w:p w14:paraId="1957540A" w14:textId="1CA1E6CF" w:rsidR="00D12A08" w:rsidRPr="00C015A4" w:rsidRDefault="000811FA" w:rsidP="001C292A">
            <w:pPr>
              <w:pStyle w:val="Tabletext"/>
            </w:pPr>
            <w:r>
              <w:t>1,381</w:t>
            </w:r>
          </w:p>
        </w:tc>
        <w:tc>
          <w:tcPr>
            <w:tcW w:w="1701" w:type="dxa"/>
          </w:tcPr>
          <w:p w14:paraId="463FC3EC" w14:textId="6DD65EF8" w:rsidR="00D12A08" w:rsidRPr="00C015A4" w:rsidRDefault="006E695B" w:rsidP="001C292A">
            <w:pPr>
              <w:pStyle w:val="Tabletext"/>
            </w:pPr>
            <w:r w:rsidRPr="00C015A4">
              <w:t>10,006</w:t>
            </w:r>
          </w:p>
        </w:tc>
        <w:tc>
          <w:tcPr>
            <w:tcW w:w="1417" w:type="dxa"/>
          </w:tcPr>
          <w:p w14:paraId="174C08BB" w14:textId="24A636C9" w:rsidR="00D12A08" w:rsidRPr="00C015A4" w:rsidRDefault="00363981" w:rsidP="001C292A">
            <w:pPr>
              <w:pStyle w:val="Tabletext"/>
            </w:pPr>
            <w:r>
              <w:t>1,067</w:t>
            </w:r>
          </w:p>
        </w:tc>
        <w:tc>
          <w:tcPr>
            <w:tcW w:w="1418" w:type="dxa"/>
          </w:tcPr>
          <w:p w14:paraId="5AF7B929" w14:textId="011E50CD" w:rsidR="00D12A08" w:rsidRPr="00C015A4" w:rsidRDefault="004602E9" w:rsidP="001C292A">
            <w:pPr>
              <w:pStyle w:val="Tabletext"/>
            </w:pPr>
            <w:r>
              <w:t>0</w:t>
            </w:r>
          </w:p>
        </w:tc>
        <w:tc>
          <w:tcPr>
            <w:tcW w:w="1417" w:type="dxa"/>
          </w:tcPr>
          <w:p w14:paraId="6C8741D1" w14:textId="5C63722D" w:rsidR="00D12A08" w:rsidRPr="00C015A4" w:rsidRDefault="004602E9" w:rsidP="001C292A">
            <w:pPr>
              <w:pStyle w:val="Tabletext"/>
            </w:pPr>
            <w:r>
              <w:t>0</w:t>
            </w:r>
          </w:p>
        </w:tc>
        <w:tc>
          <w:tcPr>
            <w:tcW w:w="1559" w:type="dxa"/>
          </w:tcPr>
          <w:p w14:paraId="1BF4ECA8" w14:textId="7B86EB44" w:rsidR="00D12A08" w:rsidRPr="00C015A4" w:rsidRDefault="00F7668F" w:rsidP="001C292A">
            <w:pPr>
              <w:pStyle w:val="Tabletext"/>
            </w:pPr>
            <w:r>
              <w:t>176,768</w:t>
            </w:r>
          </w:p>
        </w:tc>
      </w:tr>
      <w:tr w:rsidR="004602E9" w:rsidRPr="00C015A4" w14:paraId="09EA7763" w14:textId="77777777" w:rsidTr="00C015A4">
        <w:trPr>
          <w:trHeight w:val="70"/>
        </w:trPr>
        <w:tc>
          <w:tcPr>
            <w:tcW w:w="2263" w:type="dxa"/>
          </w:tcPr>
          <w:p w14:paraId="7540C421" w14:textId="18AB49B2" w:rsidR="004602E9" w:rsidRPr="00C015A4" w:rsidRDefault="004602E9" w:rsidP="001C292A">
            <w:pPr>
              <w:pStyle w:val="Tabletext"/>
            </w:pPr>
            <w:r w:rsidRPr="00C015A4">
              <w:t>Paul McCormack</w:t>
            </w:r>
          </w:p>
        </w:tc>
        <w:tc>
          <w:tcPr>
            <w:tcW w:w="1276" w:type="dxa"/>
          </w:tcPr>
          <w:p w14:paraId="50B12C56" w14:textId="2FE58ACA" w:rsidR="004602E9" w:rsidRPr="00C015A4" w:rsidRDefault="004602E9" w:rsidP="001C292A">
            <w:pPr>
              <w:pStyle w:val="Tabletext"/>
            </w:pPr>
            <w:r w:rsidRPr="00C015A4">
              <w:t>Deputy Director-General</w:t>
            </w:r>
          </w:p>
        </w:tc>
        <w:tc>
          <w:tcPr>
            <w:tcW w:w="1134" w:type="dxa"/>
          </w:tcPr>
          <w:p w14:paraId="37FEACF2" w14:textId="5D2BBD9D" w:rsidR="004602E9" w:rsidRPr="00C015A4" w:rsidRDefault="004602E9" w:rsidP="001C292A">
            <w:pPr>
              <w:pStyle w:val="Tabletext"/>
            </w:pPr>
            <w:r w:rsidRPr="00C015A4">
              <w:t>192,299</w:t>
            </w:r>
          </w:p>
        </w:tc>
        <w:tc>
          <w:tcPr>
            <w:tcW w:w="1134" w:type="dxa"/>
          </w:tcPr>
          <w:p w14:paraId="403D8140" w14:textId="4B35E351" w:rsidR="004602E9" w:rsidRPr="00C015A4" w:rsidRDefault="004602E9" w:rsidP="001C292A">
            <w:pPr>
              <w:pStyle w:val="Tabletext"/>
            </w:pPr>
            <w:r>
              <w:t>0</w:t>
            </w:r>
          </w:p>
        </w:tc>
        <w:tc>
          <w:tcPr>
            <w:tcW w:w="1418" w:type="dxa"/>
          </w:tcPr>
          <w:p w14:paraId="12945D14" w14:textId="47D9F26E" w:rsidR="004602E9" w:rsidRPr="00C015A4" w:rsidRDefault="00F82FB8" w:rsidP="001C292A">
            <w:pPr>
              <w:pStyle w:val="Tabletext"/>
            </w:pPr>
            <w:r>
              <w:t>2,047</w:t>
            </w:r>
          </w:p>
        </w:tc>
        <w:tc>
          <w:tcPr>
            <w:tcW w:w="1701" w:type="dxa"/>
          </w:tcPr>
          <w:p w14:paraId="60C38029" w14:textId="19F68D03" w:rsidR="004602E9" w:rsidRPr="00C015A4" w:rsidRDefault="004602E9" w:rsidP="001C292A">
            <w:pPr>
              <w:pStyle w:val="Tabletext"/>
            </w:pPr>
            <w:r w:rsidRPr="00C015A4">
              <w:t>33,189</w:t>
            </w:r>
          </w:p>
        </w:tc>
        <w:tc>
          <w:tcPr>
            <w:tcW w:w="1417" w:type="dxa"/>
          </w:tcPr>
          <w:p w14:paraId="47189211" w14:textId="19142F62" w:rsidR="004602E9" w:rsidRPr="00C015A4" w:rsidRDefault="00363981" w:rsidP="001C292A">
            <w:pPr>
              <w:pStyle w:val="Tabletext"/>
            </w:pPr>
            <w:r>
              <w:t>4,777</w:t>
            </w:r>
          </w:p>
        </w:tc>
        <w:tc>
          <w:tcPr>
            <w:tcW w:w="1418" w:type="dxa"/>
          </w:tcPr>
          <w:p w14:paraId="14A8629B" w14:textId="0652813A" w:rsidR="004602E9" w:rsidRPr="00C015A4" w:rsidRDefault="004602E9" w:rsidP="001C292A">
            <w:pPr>
              <w:pStyle w:val="Tabletext"/>
            </w:pPr>
            <w:r>
              <w:t>0</w:t>
            </w:r>
          </w:p>
        </w:tc>
        <w:tc>
          <w:tcPr>
            <w:tcW w:w="1417" w:type="dxa"/>
          </w:tcPr>
          <w:p w14:paraId="1ADB9247" w14:textId="3C6A790D" w:rsidR="004602E9" w:rsidRPr="00C015A4" w:rsidRDefault="004602E9" w:rsidP="001C292A">
            <w:pPr>
              <w:pStyle w:val="Tabletext"/>
            </w:pPr>
            <w:r>
              <w:t>0</w:t>
            </w:r>
          </w:p>
        </w:tc>
        <w:tc>
          <w:tcPr>
            <w:tcW w:w="1559" w:type="dxa"/>
          </w:tcPr>
          <w:p w14:paraId="74876995" w14:textId="5FAA9610" w:rsidR="004602E9" w:rsidRPr="00C015A4" w:rsidRDefault="00F7668F" w:rsidP="001C292A">
            <w:pPr>
              <w:pStyle w:val="Tabletext"/>
            </w:pPr>
            <w:r>
              <w:t>232,312</w:t>
            </w:r>
          </w:p>
        </w:tc>
      </w:tr>
      <w:tr w:rsidR="004602E9" w:rsidRPr="00C015A4" w14:paraId="2F50795C" w14:textId="77777777" w:rsidTr="00C015A4">
        <w:trPr>
          <w:trHeight w:val="70"/>
        </w:trPr>
        <w:tc>
          <w:tcPr>
            <w:tcW w:w="2263" w:type="dxa"/>
          </w:tcPr>
          <w:p w14:paraId="02F2C6FE" w14:textId="2F7B5026" w:rsidR="004602E9" w:rsidRPr="00C015A4" w:rsidRDefault="004602E9" w:rsidP="001C292A">
            <w:pPr>
              <w:pStyle w:val="Tabletext"/>
            </w:pPr>
            <w:r w:rsidRPr="00C015A4">
              <w:t>Emily Harper</w:t>
            </w:r>
          </w:p>
        </w:tc>
        <w:tc>
          <w:tcPr>
            <w:tcW w:w="1276" w:type="dxa"/>
          </w:tcPr>
          <w:p w14:paraId="36C8B054" w14:textId="7143CB1A" w:rsidR="004602E9" w:rsidRPr="00C015A4" w:rsidRDefault="004602E9" w:rsidP="001C292A">
            <w:pPr>
              <w:pStyle w:val="Tabletext"/>
            </w:pPr>
            <w:r w:rsidRPr="00C015A4">
              <w:t>Deputy Director-General</w:t>
            </w:r>
          </w:p>
        </w:tc>
        <w:tc>
          <w:tcPr>
            <w:tcW w:w="1134" w:type="dxa"/>
          </w:tcPr>
          <w:p w14:paraId="4C2146E2" w14:textId="56EED364" w:rsidR="004602E9" w:rsidRPr="00C015A4" w:rsidRDefault="004602E9" w:rsidP="001C292A">
            <w:pPr>
              <w:pStyle w:val="Tabletext"/>
            </w:pPr>
            <w:r w:rsidRPr="00C015A4">
              <w:t>1</w:t>
            </w:r>
            <w:r w:rsidR="002946A9">
              <w:t>27,248</w:t>
            </w:r>
          </w:p>
        </w:tc>
        <w:tc>
          <w:tcPr>
            <w:tcW w:w="1134" w:type="dxa"/>
          </w:tcPr>
          <w:p w14:paraId="33A917B5" w14:textId="5E9EA3D8" w:rsidR="004602E9" w:rsidRPr="00C015A4" w:rsidRDefault="004602E9" w:rsidP="001C292A">
            <w:pPr>
              <w:pStyle w:val="Tabletext"/>
            </w:pPr>
            <w:r>
              <w:t>0</w:t>
            </w:r>
          </w:p>
        </w:tc>
        <w:tc>
          <w:tcPr>
            <w:tcW w:w="1418" w:type="dxa"/>
          </w:tcPr>
          <w:p w14:paraId="78FF38CB" w14:textId="784BEEA5" w:rsidR="004602E9" w:rsidRPr="00C015A4" w:rsidRDefault="00E06F03" w:rsidP="001C292A">
            <w:pPr>
              <w:pStyle w:val="Tabletext"/>
            </w:pPr>
            <w:r>
              <w:t>1,460</w:t>
            </w:r>
          </w:p>
        </w:tc>
        <w:tc>
          <w:tcPr>
            <w:tcW w:w="1701" w:type="dxa"/>
          </w:tcPr>
          <w:p w14:paraId="7232ACDE" w14:textId="2F0E9222" w:rsidR="004602E9" w:rsidRPr="00C015A4" w:rsidRDefault="004602E9" w:rsidP="001C292A">
            <w:pPr>
              <w:pStyle w:val="Tabletext"/>
            </w:pPr>
            <w:r w:rsidRPr="00C015A4">
              <w:t>19,054</w:t>
            </w:r>
          </w:p>
        </w:tc>
        <w:tc>
          <w:tcPr>
            <w:tcW w:w="1417" w:type="dxa"/>
          </w:tcPr>
          <w:p w14:paraId="1D1EBADC" w14:textId="32045A02" w:rsidR="004602E9" w:rsidRPr="00C015A4" w:rsidRDefault="00CF54E1" w:rsidP="001C292A">
            <w:pPr>
              <w:pStyle w:val="Tabletext"/>
            </w:pPr>
            <w:r>
              <w:t>(</w:t>
            </w:r>
            <w:r w:rsidR="00A27462">
              <w:t>35</w:t>
            </w:r>
            <w:r>
              <w:t>)</w:t>
            </w:r>
          </w:p>
        </w:tc>
        <w:tc>
          <w:tcPr>
            <w:tcW w:w="1418" w:type="dxa"/>
          </w:tcPr>
          <w:p w14:paraId="3EF3474A" w14:textId="73064B00" w:rsidR="004602E9" w:rsidRPr="00C015A4" w:rsidRDefault="004602E9" w:rsidP="001C292A">
            <w:pPr>
              <w:pStyle w:val="Tabletext"/>
            </w:pPr>
            <w:r>
              <w:t>0</w:t>
            </w:r>
          </w:p>
        </w:tc>
        <w:tc>
          <w:tcPr>
            <w:tcW w:w="1417" w:type="dxa"/>
          </w:tcPr>
          <w:p w14:paraId="1602B2A9" w14:textId="451816EB" w:rsidR="004602E9" w:rsidRPr="00C015A4" w:rsidRDefault="004602E9" w:rsidP="001C292A">
            <w:pPr>
              <w:pStyle w:val="Tabletext"/>
            </w:pPr>
            <w:r>
              <w:t>0</w:t>
            </w:r>
          </w:p>
        </w:tc>
        <w:tc>
          <w:tcPr>
            <w:tcW w:w="1559" w:type="dxa"/>
          </w:tcPr>
          <w:p w14:paraId="008CA988" w14:textId="334F55DC" w:rsidR="004602E9" w:rsidRPr="00C015A4" w:rsidRDefault="004602E9" w:rsidP="001C292A">
            <w:pPr>
              <w:pStyle w:val="Tabletext"/>
            </w:pPr>
            <w:r w:rsidRPr="00C015A4">
              <w:t>14</w:t>
            </w:r>
            <w:r w:rsidR="00A27462">
              <w:t>7,727</w:t>
            </w:r>
          </w:p>
        </w:tc>
      </w:tr>
    </w:tbl>
    <w:p w14:paraId="2A305628" w14:textId="77777777" w:rsidR="00E970ED" w:rsidRPr="00572FE6" w:rsidRDefault="00E970ED" w:rsidP="00763B13">
      <w:pPr>
        <w:pStyle w:val="Tabletitle"/>
      </w:pPr>
      <w:bookmarkStart w:id="68" w:name="_Toc5705950"/>
      <w:r w:rsidRPr="00572FE6">
        <w:t>Information about remuneration for senior executives</w:t>
      </w:r>
      <w:bookmarkEnd w:id="68"/>
    </w:p>
    <w:tbl>
      <w:tblPr>
        <w:tblStyle w:val="CDCTable1"/>
        <w:tblW w:w="14737" w:type="dxa"/>
        <w:tblLayout w:type="fixed"/>
        <w:tblLook w:val="0620" w:firstRow="1" w:lastRow="0" w:firstColumn="0" w:lastColumn="0" w:noHBand="1" w:noVBand="1"/>
      </w:tblPr>
      <w:tblGrid>
        <w:gridCol w:w="2263"/>
        <w:gridCol w:w="1276"/>
        <w:gridCol w:w="1134"/>
        <w:gridCol w:w="1134"/>
        <w:gridCol w:w="1418"/>
        <w:gridCol w:w="1701"/>
        <w:gridCol w:w="1417"/>
        <w:gridCol w:w="1418"/>
        <w:gridCol w:w="1417"/>
        <w:gridCol w:w="1559"/>
      </w:tblGrid>
      <w:tr w:rsidR="00E970ED" w:rsidRPr="008B3C2D" w14:paraId="013B2FC0" w14:textId="77777777" w:rsidTr="00F539AD">
        <w:trPr>
          <w:cnfStyle w:val="100000000000" w:firstRow="1" w:lastRow="0" w:firstColumn="0" w:lastColumn="0" w:oddVBand="0" w:evenVBand="0" w:oddHBand="0" w:evenHBand="0" w:firstRowFirstColumn="0" w:firstRowLastColumn="0" w:lastRowFirstColumn="0" w:lastRowLastColumn="0"/>
          <w:trHeight w:val="300"/>
          <w:tblHeader/>
        </w:trPr>
        <w:tc>
          <w:tcPr>
            <w:tcW w:w="2263" w:type="dxa"/>
          </w:tcPr>
          <w:p w14:paraId="1B66170C" w14:textId="38C5E6CF" w:rsidR="00E970ED" w:rsidRPr="006B69B3" w:rsidRDefault="00E970ED" w:rsidP="006B69B3">
            <w:pPr>
              <w:pStyle w:val="Tableheaderrowwhite"/>
            </w:pPr>
          </w:p>
        </w:tc>
        <w:tc>
          <w:tcPr>
            <w:tcW w:w="1276" w:type="dxa"/>
          </w:tcPr>
          <w:p w14:paraId="368EEB05" w14:textId="62858ED8" w:rsidR="00E970ED" w:rsidRPr="006B69B3" w:rsidRDefault="00E970ED" w:rsidP="006B69B3">
            <w:pPr>
              <w:pStyle w:val="Tableheaderrowwhite"/>
            </w:pPr>
          </w:p>
        </w:tc>
        <w:tc>
          <w:tcPr>
            <w:tcW w:w="1134" w:type="dxa"/>
          </w:tcPr>
          <w:p w14:paraId="23DAF97B" w14:textId="77777777" w:rsidR="00E970ED" w:rsidRPr="00B96D93" w:rsidRDefault="00E970ED" w:rsidP="00B96D93">
            <w:pPr>
              <w:pStyle w:val="Tableheaderrowwhite"/>
            </w:pPr>
            <w:r w:rsidRPr="00B96D93">
              <w:t>Short-term benefits</w:t>
            </w:r>
          </w:p>
        </w:tc>
        <w:tc>
          <w:tcPr>
            <w:tcW w:w="1134" w:type="dxa"/>
          </w:tcPr>
          <w:p w14:paraId="22A1B548" w14:textId="77777777" w:rsidR="00E970ED" w:rsidRPr="00B96D93" w:rsidRDefault="00E970ED" w:rsidP="00B96D93">
            <w:pPr>
              <w:pStyle w:val="Tableheaderrowwhite"/>
            </w:pPr>
            <w:r w:rsidRPr="00B96D93">
              <w:t>Short-term benefits</w:t>
            </w:r>
          </w:p>
        </w:tc>
        <w:tc>
          <w:tcPr>
            <w:tcW w:w="1418" w:type="dxa"/>
          </w:tcPr>
          <w:p w14:paraId="30B45D94" w14:textId="77777777" w:rsidR="00E970ED" w:rsidRPr="00B96D93" w:rsidRDefault="00E970ED" w:rsidP="00B96D93">
            <w:pPr>
              <w:pStyle w:val="Tableheaderrowwhite"/>
            </w:pPr>
            <w:r w:rsidRPr="00B96D93">
              <w:t>Short-term benefits</w:t>
            </w:r>
          </w:p>
        </w:tc>
        <w:tc>
          <w:tcPr>
            <w:tcW w:w="1701" w:type="dxa"/>
          </w:tcPr>
          <w:p w14:paraId="1276C91D" w14:textId="432AA83B" w:rsidR="00E970ED" w:rsidRPr="00B96D93" w:rsidRDefault="00E970ED" w:rsidP="00B96D93">
            <w:pPr>
              <w:pStyle w:val="Tableheaderrowwhite"/>
            </w:pPr>
            <w:r w:rsidRPr="00B96D93">
              <w:t>Post‑employment benefits</w:t>
            </w:r>
          </w:p>
        </w:tc>
        <w:tc>
          <w:tcPr>
            <w:tcW w:w="1417" w:type="dxa"/>
          </w:tcPr>
          <w:p w14:paraId="720E28E9" w14:textId="77777777" w:rsidR="00E970ED" w:rsidRPr="00B96D93" w:rsidRDefault="00E970ED" w:rsidP="00B96D93">
            <w:pPr>
              <w:pStyle w:val="Tableheaderrowwhite"/>
            </w:pPr>
            <w:r w:rsidRPr="00B96D93">
              <w:t>Other long-term benefits</w:t>
            </w:r>
          </w:p>
        </w:tc>
        <w:tc>
          <w:tcPr>
            <w:tcW w:w="1418" w:type="dxa"/>
          </w:tcPr>
          <w:p w14:paraId="24446882" w14:textId="77777777" w:rsidR="00E970ED" w:rsidRPr="00B96D93" w:rsidRDefault="00E970ED" w:rsidP="00B96D93">
            <w:pPr>
              <w:pStyle w:val="Tableheaderrowwhite"/>
            </w:pPr>
            <w:r w:rsidRPr="00B96D93">
              <w:t>Other long-term benefits</w:t>
            </w:r>
          </w:p>
        </w:tc>
        <w:tc>
          <w:tcPr>
            <w:tcW w:w="1417" w:type="dxa"/>
          </w:tcPr>
          <w:p w14:paraId="6F6A126C" w14:textId="77777777" w:rsidR="00E970ED" w:rsidRPr="00B96D93" w:rsidRDefault="00E970ED" w:rsidP="00B96D93">
            <w:pPr>
              <w:pStyle w:val="Tableheaderrowwhite"/>
            </w:pPr>
            <w:r w:rsidRPr="00B96D93">
              <w:t>Termination benefits</w:t>
            </w:r>
          </w:p>
        </w:tc>
        <w:tc>
          <w:tcPr>
            <w:tcW w:w="1559" w:type="dxa"/>
          </w:tcPr>
          <w:p w14:paraId="5351B936" w14:textId="77777777" w:rsidR="00E970ED" w:rsidRPr="00B96D93" w:rsidRDefault="00E970ED" w:rsidP="00B96D93">
            <w:pPr>
              <w:pStyle w:val="Tableheaderrowwhite"/>
            </w:pPr>
            <w:r w:rsidRPr="00B96D93">
              <w:t>Total remuneration</w:t>
            </w:r>
          </w:p>
        </w:tc>
      </w:tr>
      <w:tr w:rsidR="00E970ED" w:rsidRPr="008B3C2D" w14:paraId="44AC7BAC" w14:textId="77777777" w:rsidTr="00F539AD">
        <w:trPr>
          <w:trHeight w:val="812"/>
        </w:trPr>
        <w:tc>
          <w:tcPr>
            <w:tcW w:w="2263" w:type="dxa"/>
            <w:shd w:val="clear" w:color="auto" w:fill="BEFEE9" w:themeFill="background2"/>
          </w:tcPr>
          <w:p w14:paraId="56A39823" w14:textId="77777777" w:rsidR="00E970ED" w:rsidRPr="00C015A4" w:rsidRDefault="00E970ED" w:rsidP="001C292A">
            <w:pPr>
              <w:pStyle w:val="Tabletext"/>
            </w:pPr>
            <w:r w:rsidRPr="00C015A4">
              <w:t>Total remuneration bands</w:t>
            </w:r>
          </w:p>
        </w:tc>
        <w:tc>
          <w:tcPr>
            <w:tcW w:w="1276" w:type="dxa"/>
            <w:shd w:val="clear" w:color="auto" w:fill="BEFEE9" w:themeFill="background2"/>
          </w:tcPr>
          <w:p w14:paraId="5D106A2E" w14:textId="77777777" w:rsidR="00E970ED" w:rsidRPr="00C015A4" w:rsidRDefault="00E970ED" w:rsidP="001C292A">
            <w:pPr>
              <w:pStyle w:val="Tabletext"/>
            </w:pPr>
            <w:r w:rsidRPr="00C015A4">
              <w:t>Number of senior executives</w:t>
            </w:r>
          </w:p>
        </w:tc>
        <w:tc>
          <w:tcPr>
            <w:tcW w:w="1134" w:type="dxa"/>
            <w:shd w:val="clear" w:color="auto" w:fill="BEFEE9" w:themeFill="background2"/>
          </w:tcPr>
          <w:p w14:paraId="59C6487E" w14:textId="77777777" w:rsidR="00E970ED" w:rsidRPr="00C015A4" w:rsidRDefault="00E970ED" w:rsidP="001C292A">
            <w:pPr>
              <w:pStyle w:val="Tabletext"/>
            </w:pPr>
            <w:r w:rsidRPr="00C015A4">
              <w:t>Average base salary</w:t>
            </w:r>
          </w:p>
        </w:tc>
        <w:tc>
          <w:tcPr>
            <w:tcW w:w="1134" w:type="dxa"/>
            <w:shd w:val="clear" w:color="auto" w:fill="BEFEE9" w:themeFill="background2"/>
          </w:tcPr>
          <w:p w14:paraId="26D7E530" w14:textId="77777777" w:rsidR="00E970ED" w:rsidRPr="00C015A4" w:rsidRDefault="00E970ED" w:rsidP="001C292A">
            <w:pPr>
              <w:pStyle w:val="Tabletext"/>
            </w:pPr>
            <w:r w:rsidRPr="00C015A4">
              <w:t>Average bonuses</w:t>
            </w:r>
          </w:p>
        </w:tc>
        <w:tc>
          <w:tcPr>
            <w:tcW w:w="1418" w:type="dxa"/>
            <w:shd w:val="clear" w:color="auto" w:fill="BEFEE9" w:themeFill="background2"/>
          </w:tcPr>
          <w:p w14:paraId="43802CFE" w14:textId="77777777" w:rsidR="00E970ED" w:rsidRPr="00C015A4" w:rsidRDefault="00E970ED" w:rsidP="001C292A">
            <w:pPr>
              <w:pStyle w:val="Tabletext"/>
            </w:pPr>
            <w:r w:rsidRPr="00C015A4">
              <w:t>Average other benefits and allowances</w:t>
            </w:r>
          </w:p>
        </w:tc>
        <w:tc>
          <w:tcPr>
            <w:tcW w:w="1701" w:type="dxa"/>
            <w:shd w:val="clear" w:color="auto" w:fill="BEFEE9" w:themeFill="background2"/>
          </w:tcPr>
          <w:p w14:paraId="274ADBD9" w14:textId="77777777" w:rsidR="00E970ED" w:rsidRPr="00C015A4" w:rsidRDefault="00E970ED" w:rsidP="001C292A">
            <w:pPr>
              <w:pStyle w:val="Tabletext"/>
            </w:pPr>
            <w:r w:rsidRPr="00C015A4">
              <w:t>Average superannuation contributions</w:t>
            </w:r>
          </w:p>
        </w:tc>
        <w:tc>
          <w:tcPr>
            <w:tcW w:w="1417" w:type="dxa"/>
            <w:shd w:val="clear" w:color="auto" w:fill="BEFEE9" w:themeFill="background2"/>
          </w:tcPr>
          <w:p w14:paraId="7DE0E9EC" w14:textId="77777777" w:rsidR="00E970ED" w:rsidRPr="00C015A4" w:rsidRDefault="00E970ED" w:rsidP="001C292A">
            <w:pPr>
              <w:pStyle w:val="Tabletext"/>
            </w:pPr>
            <w:r w:rsidRPr="00C015A4">
              <w:t>Average long service leave</w:t>
            </w:r>
          </w:p>
        </w:tc>
        <w:tc>
          <w:tcPr>
            <w:tcW w:w="1418" w:type="dxa"/>
            <w:shd w:val="clear" w:color="auto" w:fill="BEFEE9" w:themeFill="background2"/>
          </w:tcPr>
          <w:p w14:paraId="387AF7A0" w14:textId="77777777" w:rsidR="00E970ED" w:rsidRPr="00C015A4" w:rsidRDefault="00E970ED" w:rsidP="001C292A">
            <w:pPr>
              <w:pStyle w:val="Tabletext"/>
            </w:pPr>
            <w:r w:rsidRPr="00C015A4">
              <w:t>Average other long-term benefits</w:t>
            </w:r>
          </w:p>
        </w:tc>
        <w:tc>
          <w:tcPr>
            <w:tcW w:w="1417" w:type="dxa"/>
            <w:shd w:val="clear" w:color="auto" w:fill="BEFEE9" w:themeFill="background2"/>
          </w:tcPr>
          <w:p w14:paraId="607A7663" w14:textId="77777777" w:rsidR="00E970ED" w:rsidRPr="00C015A4" w:rsidRDefault="00E970ED" w:rsidP="001C292A">
            <w:pPr>
              <w:pStyle w:val="Tabletext"/>
            </w:pPr>
            <w:r w:rsidRPr="00C015A4">
              <w:t>Average termination benefits</w:t>
            </w:r>
          </w:p>
        </w:tc>
        <w:tc>
          <w:tcPr>
            <w:tcW w:w="1559" w:type="dxa"/>
            <w:shd w:val="clear" w:color="auto" w:fill="BEFEE9" w:themeFill="background2"/>
          </w:tcPr>
          <w:p w14:paraId="551C95D2" w14:textId="77777777" w:rsidR="00E970ED" w:rsidRPr="00C015A4" w:rsidRDefault="00E970ED" w:rsidP="001C292A">
            <w:pPr>
              <w:pStyle w:val="Tabletext"/>
            </w:pPr>
            <w:r w:rsidRPr="00C015A4">
              <w:t>Average total remuneration</w:t>
            </w:r>
          </w:p>
        </w:tc>
      </w:tr>
      <w:tr w:rsidR="004426E7" w:rsidRPr="008B3C2D" w14:paraId="2C742CA1" w14:textId="77777777" w:rsidTr="00C015A4">
        <w:trPr>
          <w:trHeight w:val="70"/>
        </w:trPr>
        <w:tc>
          <w:tcPr>
            <w:tcW w:w="2263" w:type="dxa"/>
          </w:tcPr>
          <w:p w14:paraId="1575D9D3" w14:textId="1CF96846" w:rsidR="004426E7" w:rsidRPr="00C015A4" w:rsidRDefault="004426E7" w:rsidP="001C292A">
            <w:pPr>
              <w:pStyle w:val="Tabletext"/>
            </w:pPr>
            <w:r w:rsidRPr="00C015A4">
              <w:t>$0 - $220,000</w:t>
            </w:r>
          </w:p>
        </w:tc>
        <w:tc>
          <w:tcPr>
            <w:tcW w:w="1276" w:type="dxa"/>
          </w:tcPr>
          <w:p w14:paraId="65322ED8" w14:textId="2721F77C" w:rsidR="004426E7" w:rsidRPr="00C015A4" w:rsidRDefault="004426E7" w:rsidP="001C292A">
            <w:pPr>
              <w:pStyle w:val="Tabletext"/>
            </w:pPr>
            <w:r w:rsidRPr="00C015A4">
              <w:t>7</w:t>
            </w:r>
          </w:p>
        </w:tc>
        <w:tc>
          <w:tcPr>
            <w:tcW w:w="1134" w:type="dxa"/>
          </w:tcPr>
          <w:p w14:paraId="513C0157" w14:textId="3D1FE198" w:rsidR="004426E7" w:rsidRPr="00C015A4" w:rsidRDefault="004426E7" w:rsidP="001C292A">
            <w:pPr>
              <w:pStyle w:val="Tabletext"/>
            </w:pPr>
            <w:r w:rsidRPr="00C015A4">
              <w:t>111,081</w:t>
            </w:r>
          </w:p>
        </w:tc>
        <w:tc>
          <w:tcPr>
            <w:tcW w:w="1134" w:type="dxa"/>
          </w:tcPr>
          <w:p w14:paraId="060C3D87" w14:textId="2CC5C4CB" w:rsidR="004426E7" w:rsidRPr="00C015A4" w:rsidRDefault="004426E7" w:rsidP="001C292A">
            <w:pPr>
              <w:pStyle w:val="Tabletext"/>
            </w:pPr>
            <w:r w:rsidRPr="00393CA0">
              <w:t>0</w:t>
            </w:r>
          </w:p>
        </w:tc>
        <w:tc>
          <w:tcPr>
            <w:tcW w:w="1418" w:type="dxa"/>
          </w:tcPr>
          <w:p w14:paraId="1EA10C22" w14:textId="48434DE8" w:rsidR="004426E7" w:rsidRPr="00C015A4" w:rsidRDefault="004426E7" w:rsidP="001C292A">
            <w:pPr>
              <w:pStyle w:val="Tabletext"/>
            </w:pPr>
            <w:r w:rsidRPr="00393CA0">
              <w:t>0</w:t>
            </w:r>
          </w:p>
        </w:tc>
        <w:tc>
          <w:tcPr>
            <w:tcW w:w="1701" w:type="dxa"/>
          </w:tcPr>
          <w:p w14:paraId="235B2EA6" w14:textId="1C05DDDD" w:rsidR="004426E7" w:rsidRPr="00C015A4" w:rsidRDefault="004426E7" w:rsidP="001C292A">
            <w:pPr>
              <w:pStyle w:val="Tabletext"/>
            </w:pPr>
            <w:r w:rsidRPr="00C015A4">
              <w:t>18,790</w:t>
            </w:r>
          </w:p>
        </w:tc>
        <w:tc>
          <w:tcPr>
            <w:tcW w:w="1417" w:type="dxa"/>
          </w:tcPr>
          <w:p w14:paraId="7C1955EA" w14:textId="0C34C626" w:rsidR="004426E7" w:rsidRPr="00C015A4" w:rsidRDefault="004426E7" w:rsidP="001C292A">
            <w:pPr>
              <w:pStyle w:val="Tabletext"/>
            </w:pPr>
            <w:r w:rsidRPr="00C015A4">
              <w:t>4,098</w:t>
            </w:r>
          </w:p>
        </w:tc>
        <w:tc>
          <w:tcPr>
            <w:tcW w:w="1418" w:type="dxa"/>
          </w:tcPr>
          <w:p w14:paraId="7301FA60" w14:textId="076A5065" w:rsidR="004426E7" w:rsidRPr="00C015A4" w:rsidRDefault="004426E7" w:rsidP="001C292A">
            <w:pPr>
              <w:pStyle w:val="Tabletext"/>
            </w:pPr>
            <w:r w:rsidRPr="00EA5C08">
              <w:t>0</w:t>
            </w:r>
          </w:p>
        </w:tc>
        <w:tc>
          <w:tcPr>
            <w:tcW w:w="1417" w:type="dxa"/>
          </w:tcPr>
          <w:p w14:paraId="2DEF2532" w14:textId="0E14FAFF" w:rsidR="004426E7" w:rsidRPr="00C015A4" w:rsidRDefault="004426E7" w:rsidP="001C292A">
            <w:pPr>
              <w:pStyle w:val="Tabletext"/>
            </w:pPr>
            <w:r w:rsidRPr="00EA5C08">
              <w:t>0</w:t>
            </w:r>
          </w:p>
        </w:tc>
        <w:tc>
          <w:tcPr>
            <w:tcW w:w="1559" w:type="dxa"/>
          </w:tcPr>
          <w:p w14:paraId="4A72AD6E" w14:textId="4E810FE1" w:rsidR="004426E7" w:rsidRPr="00C015A4" w:rsidRDefault="004426E7" w:rsidP="001C292A">
            <w:pPr>
              <w:pStyle w:val="Tabletext"/>
            </w:pPr>
            <w:r w:rsidRPr="00C015A4">
              <w:t>133,970</w:t>
            </w:r>
          </w:p>
        </w:tc>
      </w:tr>
      <w:tr w:rsidR="004426E7" w:rsidRPr="008B3C2D" w14:paraId="109D0A83" w14:textId="77777777" w:rsidTr="00C015A4">
        <w:trPr>
          <w:trHeight w:val="70"/>
        </w:trPr>
        <w:tc>
          <w:tcPr>
            <w:tcW w:w="2263" w:type="dxa"/>
          </w:tcPr>
          <w:p w14:paraId="00BA8B62" w14:textId="77777777" w:rsidR="004426E7" w:rsidRPr="00C015A4" w:rsidRDefault="004426E7" w:rsidP="001C292A">
            <w:pPr>
              <w:pStyle w:val="Tabletext"/>
            </w:pPr>
            <w:r w:rsidRPr="00C015A4">
              <w:t>$220,001 - $245,000</w:t>
            </w:r>
          </w:p>
        </w:tc>
        <w:tc>
          <w:tcPr>
            <w:tcW w:w="1276" w:type="dxa"/>
          </w:tcPr>
          <w:p w14:paraId="0F81CE60" w14:textId="3222671C" w:rsidR="004426E7" w:rsidRPr="00C015A4" w:rsidRDefault="004426E7" w:rsidP="001C292A">
            <w:pPr>
              <w:pStyle w:val="Tabletext"/>
            </w:pPr>
            <w:r w:rsidRPr="00C015A4">
              <w:t>1</w:t>
            </w:r>
          </w:p>
        </w:tc>
        <w:tc>
          <w:tcPr>
            <w:tcW w:w="1134" w:type="dxa"/>
          </w:tcPr>
          <w:p w14:paraId="01D6ECF5" w14:textId="5343C075" w:rsidR="004426E7" w:rsidRPr="00C015A4" w:rsidRDefault="004426E7" w:rsidP="001C292A">
            <w:pPr>
              <w:pStyle w:val="Tabletext"/>
            </w:pPr>
            <w:r w:rsidRPr="00C015A4">
              <w:t>190,793</w:t>
            </w:r>
          </w:p>
        </w:tc>
        <w:tc>
          <w:tcPr>
            <w:tcW w:w="1134" w:type="dxa"/>
          </w:tcPr>
          <w:p w14:paraId="2D4D14D6" w14:textId="488D7E43" w:rsidR="004426E7" w:rsidRPr="00C015A4" w:rsidRDefault="004426E7" w:rsidP="001C292A">
            <w:pPr>
              <w:pStyle w:val="Tabletext"/>
            </w:pPr>
            <w:r w:rsidRPr="00393CA0">
              <w:t>0</w:t>
            </w:r>
          </w:p>
        </w:tc>
        <w:tc>
          <w:tcPr>
            <w:tcW w:w="1418" w:type="dxa"/>
          </w:tcPr>
          <w:p w14:paraId="01251CD1" w14:textId="6E2BBECA" w:rsidR="004426E7" w:rsidRPr="00C015A4" w:rsidRDefault="004426E7" w:rsidP="001C292A">
            <w:pPr>
              <w:pStyle w:val="Tabletext"/>
            </w:pPr>
            <w:r w:rsidRPr="00393CA0">
              <w:t>0</w:t>
            </w:r>
          </w:p>
        </w:tc>
        <w:tc>
          <w:tcPr>
            <w:tcW w:w="1701" w:type="dxa"/>
          </w:tcPr>
          <w:p w14:paraId="07CF4034" w14:textId="66B77AFA" w:rsidR="004426E7" w:rsidRPr="00C015A4" w:rsidRDefault="004426E7" w:rsidP="001C292A">
            <w:pPr>
              <w:pStyle w:val="Tabletext"/>
            </w:pPr>
            <w:r w:rsidRPr="00C015A4">
              <w:t>27,585</w:t>
            </w:r>
          </w:p>
        </w:tc>
        <w:tc>
          <w:tcPr>
            <w:tcW w:w="1417" w:type="dxa"/>
          </w:tcPr>
          <w:p w14:paraId="34DEC48D" w14:textId="4278BACA" w:rsidR="004426E7" w:rsidRPr="00C015A4" w:rsidRDefault="004426E7" w:rsidP="001C292A">
            <w:pPr>
              <w:pStyle w:val="Tabletext"/>
            </w:pPr>
            <w:r w:rsidRPr="00C015A4">
              <w:t>3,522</w:t>
            </w:r>
          </w:p>
        </w:tc>
        <w:tc>
          <w:tcPr>
            <w:tcW w:w="1418" w:type="dxa"/>
          </w:tcPr>
          <w:p w14:paraId="61271EA7" w14:textId="17BBB76E" w:rsidR="004426E7" w:rsidRPr="00C015A4" w:rsidRDefault="004426E7" w:rsidP="001C292A">
            <w:pPr>
              <w:pStyle w:val="Tabletext"/>
            </w:pPr>
            <w:r w:rsidRPr="00EA5C08">
              <w:t>0</w:t>
            </w:r>
          </w:p>
        </w:tc>
        <w:tc>
          <w:tcPr>
            <w:tcW w:w="1417" w:type="dxa"/>
          </w:tcPr>
          <w:p w14:paraId="34CFC6CF" w14:textId="1DE8E41B" w:rsidR="004426E7" w:rsidRPr="00C015A4" w:rsidRDefault="004426E7" w:rsidP="001C292A">
            <w:pPr>
              <w:pStyle w:val="Tabletext"/>
            </w:pPr>
            <w:r w:rsidRPr="00EA5C08">
              <w:t>0</w:t>
            </w:r>
          </w:p>
        </w:tc>
        <w:tc>
          <w:tcPr>
            <w:tcW w:w="1559" w:type="dxa"/>
          </w:tcPr>
          <w:p w14:paraId="220ABA62" w14:textId="4BF30F59" w:rsidR="004426E7" w:rsidRPr="00C015A4" w:rsidRDefault="004426E7" w:rsidP="001C292A">
            <w:pPr>
              <w:pStyle w:val="Tabletext"/>
            </w:pPr>
            <w:r w:rsidRPr="00C015A4">
              <w:t>221,901</w:t>
            </w:r>
          </w:p>
        </w:tc>
      </w:tr>
    </w:tbl>
    <w:p w14:paraId="5E342640" w14:textId="77777777" w:rsidR="008B3C2D" w:rsidRPr="00C015A4" w:rsidRDefault="008B3C2D" w:rsidP="00334529">
      <w:pPr>
        <w:pStyle w:val="BodyText"/>
      </w:pPr>
      <w:bookmarkStart w:id="69" w:name="_Toc5705951"/>
      <w:r>
        <w:br w:type="page"/>
      </w:r>
    </w:p>
    <w:bookmarkEnd w:id="69"/>
    <w:p w14:paraId="5F4B8867" w14:textId="77777777" w:rsidR="0053742E" w:rsidRDefault="0053742E" w:rsidP="00437C12">
      <w:pPr>
        <w:pStyle w:val="BodyText"/>
        <w:sectPr w:rsidR="0053742E" w:rsidSect="003A18DD">
          <w:footerReference w:type="default" r:id="rId27"/>
          <w:pgSz w:w="16840" w:h="11900" w:orient="landscape" w:code="9"/>
          <w:pgMar w:top="1134" w:right="1276" w:bottom="1128" w:left="1134" w:header="709" w:footer="170" w:gutter="0"/>
          <w:cols w:space="708"/>
          <w:docGrid w:linePitch="360"/>
        </w:sectPr>
      </w:pPr>
    </w:p>
    <w:p w14:paraId="7E35FC1E" w14:textId="177D2F80" w:rsidR="00E970ED" w:rsidRPr="00572FE6" w:rsidRDefault="00E970ED" w:rsidP="00CB407C">
      <w:pPr>
        <w:pStyle w:val="Heading2Numbered"/>
      </w:pPr>
      <w:bookmarkStart w:id="70" w:name="_Toc240369386"/>
      <w:bookmarkStart w:id="71" w:name="_Toc243407334"/>
      <w:r w:rsidRPr="00572FE6">
        <w:lastRenderedPageBreak/>
        <w:t>Purchasing</w:t>
      </w:r>
      <w:bookmarkEnd w:id="70"/>
      <w:bookmarkEnd w:id="71"/>
    </w:p>
    <w:p w14:paraId="04BD72F5" w14:textId="547735F5" w:rsidR="00E970ED" w:rsidRPr="004B1578" w:rsidRDefault="00E970ED" w:rsidP="00395F9F">
      <w:pPr>
        <w:pStyle w:val="BodyText"/>
      </w:pPr>
      <w:r w:rsidRPr="004F3D87">
        <w:t xml:space="preserve">The CDC </w:t>
      </w:r>
      <w:r w:rsidRPr="004B1578">
        <w:t>has reviewed its internal procurement policies</w:t>
      </w:r>
      <w:r>
        <w:t xml:space="preserve"> and confirm that </w:t>
      </w:r>
      <w:r w:rsidRPr="004B1578">
        <w:t xml:space="preserve">its </w:t>
      </w:r>
      <w:r>
        <w:t xml:space="preserve">procurement activities comply </w:t>
      </w:r>
      <w:r w:rsidRPr="004B1578">
        <w:t xml:space="preserve">with the Commonwealth Procurement Rules. </w:t>
      </w:r>
      <w:r>
        <w:t>No instances of non-compliance were identified</w:t>
      </w:r>
    </w:p>
    <w:p w14:paraId="72EFD36E" w14:textId="4328E104" w:rsidR="00E970ED" w:rsidRPr="00825070" w:rsidRDefault="00E970ED" w:rsidP="00395F9F">
      <w:pPr>
        <w:pStyle w:val="BodyText"/>
      </w:pPr>
      <w:r w:rsidRPr="004B1578">
        <w:t xml:space="preserve">Further information on the </w:t>
      </w:r>
      <w:r>
        <w:t>CDC</w:t>
      </w:r>
      <w:r w:rsidRPr="004B1578">
        <w:t xml:space="preserve">’s procurement activities </w:t>
      </w:r>
      <w:r>
        <w:t xml:space="preserve">is available on </w:t>
      </w:r>
      <w:proofErr w:type="spellStart"/>
      <w:r>
        <w:t>Austender</w:t>
      </w:r>
      <w:proofErr w:type="spellEnd"/>
      <w:r>
        <w:t>:</w:t>
      </w:r>
      <w:r w:rsidRPr="004B1578">
        <w:t xml:space="preserve"> </w:t>
      </w:r>
      <w:r w:rsidRPr="00825070">
        <w:t>[</w:t>
      </w:r>
      <w:r w:rsidR="002D1758" w:rsidRPr="00825070">
        <w:t>https://www.tenders.gov.au/senateorder/list</w:t>
      </w:r>
      <w:r w:rsidRPr="00825070">
        <w:t>].</w:t>
      </w:r>
    </w:p>
    <w:p w14:paraId="758F062A" w14:textId="42932FDC" w:rsidR="00E970ED" w:rsidRPr="00572FE6" w:rsidRDefault="00E970ED" w:rsidP="00CB407C">
      <w:pPr>
        <w:pStyle w:val="Heading2Numbered"/>
      </w:pPr>
      <w:bookmarkStart w:id="72" w:name="_Toc240369387"/>
      <w:bookmarkStart w:id="73" w:name="_Toc243407335"/>
      <w:r w:rsidRPr="00572FE6">
        <w:t>Consultancy and non-consultancy contract expenditure</w:t>
      </w:r>
      <w:bookmarkEnd w:id="72"/>
      <w:bookmarkEnd w:id="73"/>
    </w:p>
    <w:p w14:paraId="4A01DA0C" w14:textId="25AB9581" w:rsidR="00E970ED" w:rsidRPr="00572FE6" w:rsidRDefault="00E970ED" w:rsidP="000E2A51">
      <w:pPr>
        <w:pStyle w:val="Heading3"/>
      </w:pPr>
      <w:bookmarkStart w:id="74" w:name="_Toc240369388"/>
      <w:bookmarkStart w:id="75" w:name="_Toc243407336"/>
      <w:bookmarkStart w:id="76" w:name="_Toc5705982"/>
      <w:r w:rsidRPr="00572FE6">
        <w:t xml:space="preserve">Reportable </w:t>
      </w:r>
      <w:r w:rsidR="0086418D">
        <w:t>c</w:t>
      </w:r>
      <w:r w:rsidRPr="00572FE6">
        <w:t xml:space="preserve">onsultancy </w:t>
      </w:r>
      <w:r w:rsidR="0086418D">
        <w:t>c</w:t>
      </w:r>
      <w:r w:rsidRPr="00572FE6">
        <w:t>ontracts</w:t>
      </w:r>
      <w:bookmarkEnd w:id="74"/>
      <w:bookmarkEnd w:id="75"/>
    </w:p>
    <w:p w14:paraId="52D46B7E" w14:textId="4DA22F0F" w:rsidR="00FB7597" w:rsidRPr="00FB7597" w:rsidRDefault="00FB7597" w:rsidP="00FB7597">
      <w:pPr>
        <w:pStyle w:val="BodyText"/>
      </w:pPr>
      <w:r w:rsidRPr="00FB7597">
        <w:t xml:space="preserve">The CDC engages consultants to provide specialist expertise and undertake independent research or assessments in relation to carrying out defined reviews or evaluations; or providing independent advice, information, or creative solutions to assist the </w:t>
      </w:r>
      <w:r w:rsidR="00E65406">
        <w:t xml:space="preserve">agency </w:t>
      </w:r>
      <w:r w:rsidRPr="00FB7597">
        <w:t>in decision making.</w:t>
      </w:r>
    </w:p>
    <w:p w14:paraId="3A2C9E23" w14:textId="77777777" w:rsidR="00FB7597" w:rsidRPr="00334529" w:rsidRDefault="00FB7597" w:rsidP="00334529">
      <w:pPr>
        <w:pStyle w:val="BodyText"/>
      </w:pPr>
      <w:r w:rsidRPr="00334529">
        <w:t>The CDC considers the skills and resources required for the task, the skills available internally, and the cost-effectiveness of engaging external expertise. Decisions to engage consultants are made in accordance with the PGPA Act and related regulations, including the Commonwealth Procurement Rules and internal policies.</w:t>
      </w:r>
    </w:p>
    <w:p w14:paraId="5CBB64A1" w14:textId="00FADADA" w:rsidR="00FB7597" w:rsidRPr="00334529" w:rsidRDefault="00FB7597" w:rsidP="00334529">
      <w:pPr>
        <w:pStyle w:val="BodyText"/>
      </w:pPr>
      <w:r w:rsidRPr="00334529">
        <w:t xml:space="preserve">From 1 January 2026 to 30 June 2026, </w:t>
      </w:r>
      <w:r w:rsidR="00506E62" w:rsidRPr="00334529">
        <w:t>6</w:t>
      </w:r>
      <w:r w:rsidRPr="00334529">
        <w:t xml:space="preserve"> new reportable consultancy contracts were entered into involving total actual expenditure of $0.</w:t>
      </w:r>
      <w:r w:rsidR="00A95E65" w:rsidRPr="00334529">
        <w:t>13</w:t>
      </w:r>
      <w:r w:rsidR="00514CD8" w:rsidRPr="00334529">
        <w:t>5</w:t>
      </w:r>
      <w:r w:rsidRPr="00334529">
        <w:t xml:space="preserve"> million. In addition, </w:t>
      </w:r>
      <w:r w:rsidR="002E3664" w:rsidRPr="00334529">
        <w:t>8</w:t>
      </w:r>
      <w:r w:rsidRPr="00334529">
        <w:t xml:space="preserve"> ongoing reportable consultancy contracts were active during the period that transition to the CDC through the machinery of governance process, involving total actual expenditure of $0.</w:t>
      </w:r>
      <w:r w:rsidR="002E3664" w:rsidRPr="00334529">
        <w:t>816</w:t>
      </w:r>
      <w:r w:rsidR="00F97A8D" w:rsidRPr="00334529">
        <w:t> </w:t>
      </w:r>
      <w:r w:rsidRPr="00334529">
        <w:t>million.</w:t>
      </w:r>
    </w:p>
    <w:p w14:paraId="3C0F0716" w14:textId="0AA819EC" w:rsidR="00E970ED" w:rsidRPr="00334529" w:rsidRDefault="00FB7597" w:rsidP="00334529">
      <w:pPr>
        <w:pStyle w:val="BodyText"/>
      </w:pPr>
      <w:r w:rsidRPr="00334529">
        <w:t xml:space="preserve">Annual reports contain information about actual expenditure on reportable consultancy contracts. Information on the value of reportable consultancy contracts is available on the </w:t>
      </w:r>
      <w:proofErr w:type="spellStart"/>
      <w:r w:rsidRPr="00334529">
        <w:t>AusTender</w:t>
      </w:r>
      <w:proofErr w:type="spellEnd"/>
      <w:r w:rsidRPr="00334529">
        <w:t xml:space="preserve"> website.</w:t>
      </w:r>
    </w:p>
    <w:bookmarkEnd w:id="76"/>
    <w:p w14:paraId="278FB3E8" w14:textId="34EE03AC" w:rsidR="00E970ED" w:rsidRPr="00405318" w:rsidRDefault="00E970ED" w:rsidP="00437C12">
      <w:pPr>
        <w:pStyle w:val="Tabletitle"/>
      </w:pPr>
      <w:r w:rsidRPr="390A38D6">
        <w:t xml:space="preserve">Expenditure on </w:t>
      </w:r>
      <w:r w:rsidR="0086418D">
        <w:t>r</w:t>
      </w:r>
      <w:r w:rsidRPr="390A38D6">
        <w:t xml:space="preserve">eportable </w:t>
      </w:r>
      <w:r w:rsidR="0086418D">
        <w:t>c</w:t>
      </w:r>
      <w:r w:rsidRPr="390A38D6">
        <w:t xml:space="preserve">onsultancy </w:t>
      </w:r>
      <w:r w:rsidR="0086418D">
        <w:t>c</w:t>
      </w:r>
      <w:r w:rsidRPr="390A38D6">
        <w:t xml:space="preserve">ontracts </w:t>
      </w:r>
    </w:p>
    <w:tbl>
      <w:tblPr>
        <w:tblStyle w:val="CDCTable11"/>
        <w:tblW w:w="9072" w:type="dxa"/>
        <w:tblLook w:val="0520" w:firstRow="1" w:lastRow="0" w:firstColumn="0" w:lastColumn="1" w:noHBand="0" w:noVBand="1"/>
      </w:tblPr>
      <w:tblGrid>
        <w:gridCol w:w="5524"/>
        <w:gridCol w:w="1774"/>
        <w:gridCol w:w="1774"/>
      </w:tblGrid>
      <w:tr w:rsidR="00E970ED" w:rsidRPr="008F2047" w14:paraId="49ABDDB9" w14:textId="77777777" w:rsidTr="001C292A">
        <w:trPr>
          <w:cnfStyle w:val="100000000000" w:firstRow="1" w:lastRow="0" w:firstColumn="0" w:lastColumn="0" w:oddVBand="0" w:evenVBand="0" w:oddHBand="0" w:evenHBand="0" w:firstRowFirstColumn="0" w:firstRowLastColumn="0" w:lastRowFirstColumn="0" w:lastRowLastColumn="0"/>
          <w:trHeight w:val="404"/>
          <w:tblHeader/>
        </w:trPr>
        <w:tc>
          <w:tcPr>
            <w:tcW w:w="5524" w:type="dxa"/>
          </w:tcPr>
          <w:p w14:paraId="4EF587BF" w14:textId="0730E06B" w:rsidR="00E970ED" w:rsidRPr="00B96D93" w:rsidRDefault="00E970ED" w:rsidP="00B96D93">
            <w:pPr>
              <w:pStyle w:val="Tableheaderrowwhite"/>
            </w:pPr>
            <w:r w:rsidRPr="00B96D93">
              <w:t xml:space="preserve">Reportable </w:t>
            </w:r>
            <w:r w:rsidR="0086418D" w:rsidRPr="00B96D93">
              <w:t>c</w:t>
            </w:r>
            <w:r w:rsidRPr="00B96D93">
              <w:t xml:space="preserve">onsultancy </w:t>
            </w:r>
            <w:r w:rsidR="0086418D" w:rsidRPr="00B96D93">
              <w:t>c</w:t>
            </w:r>
            <w:r w:rsidRPr="00B96D93">
              <w:t>ontracts</w:t>
            </w:r>
          </w:p>
        </w:tc>
        <w:tc>
          <w:tcPr>
            <w:tcW w:w="1774" w:type="dxa"/>
            <w:hideMark/>
          </w:tcPr>
          <w:p w14:paraId="3C659AA1" w14:textId="77777777" w:rsidR="00E970ED" w:rsidRPr="00B96D93" w:rsidRDefault="00E970ED" w:rsidP="00B96D93">
            <w:pPr>
              <w:pStyle w:val="Tableheaderrowwhite"/>
            </w:pPr>
            <w:r w:rsidRPr="00B96D93">
              <w:t>Number</w:t>
            </w:r>
          </w:p>
        </w:tc>
        <w:tc>
          <w:tcPr>
            <w:cnfStyle w:val="000100000000" w:firstRow="0" w:lastRow="0" w:firstColumn="0" w:lastColumn="1" w:oddVBand="0" w:evenVBand="0" w:oddHBand="0" w:evenHBand="0" w:firstRowFirstColumn="0" w:firstRowLastColumn="0" w:lastRowFirstColumn="0" w:lastRowLastColumn="0"/>
            <w:tcW w:w="1774" w:type="dxa"/>
            <w:hideMark/>
          </w:tcPr>
          <w:p w14:paraId="20E9F013" w14:textId="77777777" w:rsidR="00E970ED" w:rsidRPr="00B96D93" w:rsidRDefault="00E970ED" w:rsidP="00B96D93">
            <w:pPr>
              <w:pStyle w:val="Tableheaderrowwhite"/>
            </w:pPr>
            <w:r w:rsidRPr="00B96D93">
              <w:t>Expenditure $’000 (GST inc.)</w:t>
            </w:r>
          </w:p>
        </w:tc>
      </w:tr>
      <w:tr w:rsidR="00E970ED" w:rsidRPr="008F2047" w14:paraId="388A8018" w14:textId="77777777" w:rsidTr="001C292A">
        <w:trPr>
          <w:trHeight w:val="503"/>
        </w:trPr>
        <w:tc>
          <w:tcPr>
            <w:tcW w:w="5524" w:type="dxa"/>
            <w:hideMark/>
          </w:tcPr>
          <w:p w14:paraId="6165CD5C" w14:textId="77777777" w:rsidR="00E970ED" w:rsidRPr="008F2047" w:rsidRDefault="00E970ED" w:rsidP="001C292A">
            <w:pPr>
              <w:pStyle w:val="Tabletext"/>
            </w:pPr>
            <w:r w:rsidRPr="008F2047">
              <w:t xml:space="preserve">New contracts </w:t>
            </w:r>
            <w:proofErr w:type="gramStart"/>
            <w:r w:rsidRPr="008F2047">
              <w:t>entered into</w:t>
            </w:r>
            <w:proofErr w:type="gramEnd"/>
            <w:r w:rsidRPr="008F2047">
              <w:t xml:space="preserve"> during the reporting period</w:t>
            </w:r>
          </w:p>
        </w:tc>
        <w:tc>
          <w:tcPr>
            <w:tcW w:w="1774" w:type="dxa"/>
            <w:hideMark/>
          </w:tcPr>
          <w:p w14:paraId="19842362" w14:textId="6B5EC78E" w:rsidR="00E970ED" w:rsidRPr="008F2047" w:rsidRDefault="002E3664" w:rsidP="001C292A">
            <w:pPr>
              <w:pStyle w:val="Tabletext"/>
            </w:pPr>
            <w:r w:rsidRPr="008F2047">
              <w:t>6</w:t>
            </w:r>
          </w:p>
        </w:tc>
        <w:tc>
          <w:tcPr>
            <w:cnfStyle w:val="000100000000" w:firstRow="0" w:lastRow="0" w:firstColumn="0" w:lastColumn="1" w:oddVBand="0" w:evenVBand="0" w:oddHBand="0" w:evenHBand="0" w:firstRowFirstColumn="0" w:firstRowLastColumn="0" w:lastRowFirstColumn="0" w:lastRowLastColumn="0"/>
            <w:tcW w:w="1774" w:type="dxa"/>
            <w:hideMark/>
          </w:tcPr>
          <w:p w14:paraId="7D4E1BB9" w14:textId="3DBB90A5" w:rsidR="00E970ED" w:rsidRPr="008F2047" w:rsidRDefault="00537D1A" w:rsidP="001C292A">
            <w:pPr>
              <w:pStyle w:val="Tabletext"/>
            </w:pPr>
            <w:r w:rsidRPr="008F2047">
              <w:t>$</w:t>
            </w:r>
            <w:r w:rsidR="00514CD8" w:rsidRPr="008F2047">
              <w:t>135</w:t>
            </w:r>
          </w:p>
        </w:tc>
      </w:tr>
      <w:tr w:rsidR="00537D1A" w:rsidRPr="008F2047" w14:paraId="40328976" w14:textId="77777777" w:rsidTr="001C292A">
        <w:tc>
          <w:tcPr>
            <w:tcW w:w="5524" w:type="dxa"/>
            <w:hideMark/>
          </w:tcPr>
          <w:p w14:paraId="3460E42C" w14:textId="77777777" w:rsidR="00537D1A" w:rsidRPr="008F2047" w:rsidRDefault="00537D1A" w:rsidP="001C292A">
            <w:pPr>
              <w:pStyle w:val="Tabletext"/>
            </w:pPr>
            <w:r w:rsidRPr="008F2047">
              <w:t xml:space="preserve">Ongoing contracts </w:t>
            </w:r>
            <w:proofErr w:type="gramStart"/>
            <w:r w:rsidRPr="008F2047">
              <w:t>entered into</w:t>
            </w:r>
            <w:proofErr w:type="gramEnd"/>
            <w:r w:rsidRPr="008F2047">
              <w:t xml:space="preserve"> during a previous reporting period</w:t>
            </w:r>
          </w:p>
        </w:tc>
        <w:tc>
          <w:tcPr>
            <w:tcW w:w="1774" w:type="dxa"/>
            <w:hideMark/>
          </w:tcPr>
          <w:p w14:paraId="041E4275" w14:textId="09869ED6" w:rsidR="00537D1A" w:rsidRPr="008F2047" w:rsidRDefault="00537D1A" w:rsidP="001C292A">
            <w:pPr>
              <w:pStyle w:val="Tabletext"/>
            </w:pPr>
            <w:r w:rsidRPr="008F2047">
              <w:t>10</w:t>
            </w:r>
          </w:p>
        </w:tc>
        <w:tc>
          <w:tcPr>
            <w:cnfStyle w:val="000100000000" w:firstRow="0" w:lastRow="0" w:firstColumn="0" w:lastColumn="1" w:oddVBand="0" w:evenVBand="0" w:oddHBand="0" w:evenHBand="0" w:firstRowFirstColumn="0" w:firstRowLastColumn="0" w:lastRowFirstColumn="0" w:lastRowLastColumn="0"/>
            <w:tcW w:w="1774" w:type="dxa"/>
            <w:hideMark/>
          </w:tcPr>
          <w:p w14:paraId="17E82726" w14:textId="128D3394" w:rsidR="00537D1A" w:rsidRPr="008F2047" w:rsidRDefault="00537D1A" w:rsidP="001C292A">
            <w:pPr>
              <w:pStyle w:val="Tabletext"/>
            </w:pPr>
            <w:r w:rsidRPr="008F2047">
              <w:t>$</w:t>
            </w:r>
            <w:r w:rsidR="00514CD8" w:rsidRPr="008F2047">
              <w:t>816</w:t>
            </w:r>
          </w:p>
        </w:tc>
      </w:tr>
      <w:tr w:rsidR="00537D1A" w:rsidRPr="008F2047" w14:paraId="738242B7" w14:textId="77777777" w:rsidTr="001C292A">
        <w:tc>
          <w:tcPr>
            <w:tcW w:w="5524" w:type="dxa"/>
            <w:hideMark/>
          </w:tcPr>
          <w:p w14:paraId="6DD05798" w14:textId="77777777" w:rsidR="00537D1A" w:rsidRPr="008F2047" w:rsidRDefault="00537D1A" w:rsidP="001C292A">
            <w:pPr>
              <w:pStyle w:val="Tabletextstrong"/>
            </w:pPr>
            <w:r w:rsidRPr="008F2047">
              <w:t>Total</w:t>
            </w:r>
          </w:p>
        </w:tc>
        <w:tc>
          <w:tcPr>
            <w:tcW w:w="1774" w:type="dxa"/>
            <w:hideMark/>
          </w:tcPr>
          <w:p w14:paraId="6CBD595A" w14:textId="4C240BA9" w:rsidR="00537D1A" w:rsidRPr="008F2047" w:rsidRDefault="00537D1A" w:rsidP="001C292A">
            <w:pPr>
              <w:pStyle w:val="Tabletextstrong"/>
            </w:pPr>
            <w:r w:rsidRPr="008F2047">
              <w:t>18</w:t>
            </w:r>
          </w:p>
        </w:tc>
        <w:tc>
          <w:tcPr>
            <w:cnfStyle w:val="000100000000" w:firstRow="0" w:lastRow="0" w:firstColumn="0" w:lastColumn="1" w:oddVBand="0" w:evenVBand="0" w:oddHBand="0" w:evenHBand="0" w:firstRowFirstColumn="0" w:firstRowLastColumn="0" w:lastRowFirstColumn="0" w:lastRowLastColumn="0"/>
            <w:tcW w:w="1774" w:type="dxa"/>
            <w:hideMark/>
          </w:tcPr>
          <w:p w14:paraId="3719CAB5" w14:textId="37EFD3CF" w:rsidR="00537D1A" w:rsidRPr="008F2047" w:rsidRDefault="00537D1A" w:rsidP="001C292A">
            <w:pPr>
              <w:pStyle w:val="Tabletextstrong"/>
            </w:pPr>
            <w:r w:rsidRPr="008F2047">
              <w:t>$</w:t>
            </w:r>
            <w:r w:rsidR="0011683F" w:rsidRPr="008F2047">
              <w:t>95</w:t>
            </w:r>
            <w:r w:rsidR="00236259" w:rsidRPr="008F2047">
              <w:t>1</w:t>
            </w:r>
          </w:p>
        </w:tc>
      </w:tr>
    </w:tbl>
    <w:p w14:paraId="674652D3" w14:textId="3D6DDD98" w:rsidR="00E970ED" w:rsidRPr="008F2047" w:rsidRDefault="00E970ED" w:rsidP="00761658">
      <w:pPr>
        <w:pStyle w:val="Tabletitle"/>
      </w:pPr>
      <w:r w:rsidRPr="008F2047">
        <w:lastRenderedPageBreak/>
        <w:t xml:space="preserve">Organisations </w:t>
      </w:r>
      <w:r w:rsidR="0086418D" w:rsidRPr="008F2047">
        <w:t>r</w:t>
      </w:r>
      <w:r w:rsidRPr="008F2047">
        <w:t xml:space="preserve">eceiving a </w:t>
      </w:r>
      <w:r w:rsidR="0086418D" w:rsidRPr="008F2047">
        <w:t>s</w:t>
      </w:r>
      <w:r w:rsidRPr="008F2047">
        <w:t xml:space="preserve">hare of </w:t>
      </w:r>
      <w:r w:rsidR="0086418D" w:rsidRPr="008F2047">
        <w:t>r</w:t>
      </w:r>
      <w:r w:rsidRPr="008F2047">
        <w:t xml:space="preserve">eportable </w:t>
      </w:r>
      <w:r w:rsidR="0086418D" w:rsidRPr="008F2047">
        <w:t>c</w:t>
      </w:r>
      <w:r w:rsidRPr="008F2047">
        <w:t xml:space="preserve">onsultancy </w:t>
      </w:r>
      <w:r w:rsidR="0086418D" w:rsidRPr="008F2047">
        <w:t>c</w:t>
      </w:r>
      <w:r w:rsidRPr="008F2047">
        <w:t xml:space="preserve">ontract </w:t>
      </w:r>
      <w:r w:rsidR="0086418D" w:rsidRPr="008F2047">
        <w:t>e</w:t>
      </w:r>
      <w:r w:rsidRPr="008F2047">
        <w:t>xpenditure</w:t>
      </w:r>
    </w:p>
    <w:tbl>
      <w:tblPr>
        <w:tblStyle w:val="CDCTable11"/>
        <w:tblW w:w="9016" w:type="dxa"/>
        <w:tblLook w:val="0520" w:firstRow="1" w:lastRow="0" w:firstColumn="0" w:lastColumn="1" w:noHBand="0" w:noVBand="1"/>
      </w:tblPr>
      <w:tblGrid>
        <w:gridCol w:w="3005"/>
        <w:gridCol w:w="3005"/>
        <w:gridCol w:w="3006"/>
      </w:tblGrid>
      <w:tr w:rsidR="00E970ED" w:rsidRPr="008F2047" w14:paraId="03983C32" w14:textId="77777777" w:rsidTr="001C292A">
        <w:trPr>
          <w:cnfStyle w:val="100000000000" w:firstRow="1" w:lastRow="0" w:firstColumn="0" w:lastColumn="0" w:oddVBand="0" w:evenVBand="0" w:oddHBand="0" w:evenHBand="0" w:firstRowFirstColumn="0" w:firstRowLastColumn="0" w:lastRowFirstColumn="0" w:lastRowLastColumn="0"/>
          <w:trHeight w:val="502"/>
          <w:tblHeader/>
        </w:trPr>
        <w:tc>
          <w:tcPr>
            <w:tcW w:w="3005" w:type="dxa"/>
            <w:hideMark/>
          </w:tcPr>
          <w:p w14:paraId="0FE45BAC" w14:textId="20974ED1" w:rsidR="00E970ED" w:rsidRPr="00B96D93" w:rsidRDefault="00E970ED" w:rsidP="00B96D93">
            <w:pPr>
              <w:pStyle w:val="Tableheaderrowwhite"/>
            </w:pPr>
            <w:r w:rsidRPr="00B96D93">
              <w:t xml:space="preserve">Name of </w:t>
            </w:r>
            <w:r w:rsidR="0086418D" w:rsidRPr="00B96D93">
              <w:t>o</w:t>
            </w:r>
            <w:r w:rsidRPr="00B96D93">
              <w:t>rganisation</w:t>
            </w:r>
          </w:p>
        </w:tc>
        <w:tc>
          <w:tcPr>
            <w:tcW w:w="3005" w:type="dxa"/>
            <w:hideMark/>
          </w:tcPr>
          <w:p w14:paraId="469D81FE" w14:textId="77777777" w:rsidR="00E970ED" w:rsidRPr="00B96D93" w:rsidRDefault="00E970ED" w:rsidP="00B96D93">
            <w:pPr>
              <w:pStyle w:val="Tableheaderrowwhite"/>
            </w:pPr>
            <w:r w:rsidRPr="00B96D93">
              <w:t>Organisation ABN</w:t>
            </w:r>
          </w:p>
        </w:tc>
        <w:tc>
          <w:tcPr>
            <w:cnfStyle w:val="000100000000" w:firstRow="0" w:lastRow="0" w:firstColumn="0" w:lastColumn="1" w:oddVBand="0" w:evenVBand="0" w:oddHBand="0" w:evenHBand="0" w:firstRowFirstColumn="0" w:firstRowLastColumn="0" w:lastRowFirstColumn="0" w:lastRowLastColumn="0"/>
            <w:tcW w:w="3006" w:type="dxa"/>
            <w:hideMark/>
          </w:tcPr>
          <w:p w14:paraId="2390C312" w14:textId="77777777" w:rsidR="00E970ED" w:rsidRPr="00B96D93" w:rsidRDefault="00E970ED" w:rsidP="00B96D93">
            <w:pPr>
              <w:pStyle w:val="Tableheaderrowwhite"/>
            </w:pPr>
            <w:r w:rsidRPr="00B96D93">
              <w:t>Expenditure $’000 (GST inc.)</w:t>
            </w:r>
          </w:p>
        </w:tc>
      </w:tr>
      <w:tr w:rsidR="00BA791C" w:rsidRPr="008F2047" w14:paraId="7745A647" w14:textId="77777777" w:rsidTr="001C292A">
        <w:trPr>
          <w:trHeight w:val="171"/>
        </w:trPr>
        <w:tc>
          <w:tcPr>
            <w:tcW w:w="3005" w:type="dxa"/>
          </w:tcPr>
          <w:p w14:paraId="1D6B95E3" w14:textId="52804CF7" w:rsidR="00BA791C" w:rsidRPr="008F2047" w:rsidRDefault="00263D4A" w:rsidP="001C292A">
            <w:pPr>
              <w:pStyle w:val="Tabletext"/>
            </w:pPr>
            <w:r w:rsidRPr="008F2047">
              <w:t>Indigenous Professional Services</w:t>
            </w:r>
          </w:p>
        </w:tc>
        <w:tc>
          <w:tcPr>
            <w:tcW w:w="3005" w:type="dxa"/>
          </w:tcPr>
          <w:p w14:paraId="4361F38A" w14:textId="5958190F" w:rsidR="00BA791C" w:rsidRPr="008F2047" w:rsidRDefault="001A275F" w:rsidP="001C292A">
            <w:pPr>
              <w:pStyle w:val="Tabletext"/>
            </w:pPr>
            <w:r w:rsidRPr="008F2047">
              <w:t>32 608 918 252</w:t>
            </w:r>
          </w:p>
        </w:tc>
        <w:tc>
          <w:tcPr>
            <w:cnfStyle w:val="000100000000" w:firstRow="0" w:lastRow="0" w:firstColumn="0" w:lastColumn="1" w:oddVBand="0" w:evenVBand="0" w:oddHBand="0" w:evenHBand="0" w:firstRowFirstColumn="0" w:firstRowLastColumn="0" w:lastRowFirstColumn="0" w:lastRowLastColumn="0"/>
            <w:tcW w:w="3006" w:type="dxa"/>
          </w:tcPr>
          <w:p w14:paraId="1FC8D950" w14:textId="17EFA3B1" w:rsidR="00BA791C" w:rsidRPr="008F2047" w:rsidRDefault="00613943" w:rsidP="001C292A">
            <w:pPr>
              <w:pStyle w:val="Tabletext"/>
            </w:pPr>
            <w:r w:rsidRPr="008F2047">
              <w:t>$394</w:t>
            </w:r>
          </w:p>
        </w:tc>
      </w:tr>
      <w:tr w:rsidR="009B456E" w:rsidRPr="008F2047" w14:paraId="141789E3" w14:textId="77777777" w:rsidTr="001C292A">
        <w:trPr>
          <w:trHeight w:val="171"/>
        </w:trPr>
        <w:tc>
          <w:tcPr>
            <w:tcW w:w="3005" w:type="dxa"/>
          </w:tcPr>
          <w:p w14:paraId="69F65032" w14:textId="64D87BC2" w:rsidR="009B456E" w:rsidRPr="008F2047" w:rsidRDefault="009B456E" w:rsidP="001C292A">
            <w:pPr>
              <w:pStyle w:val="Tabletext"/>
            </w:pPr>
            <w:r w:rsidRPr="008F2047">
              <w:t>Commonwealth Scientific and Industrial Research Organisation</w:t>
            </w:r>
          </w:p>
        </w:tc>
        <w:tc>
          <w:tcPr>
            <w:tcW w:w="3005" w:type="dxa"/>
          </w:tcPr>
          <w:p w14:paraId="296F763E" w14:textId="6010B025" w:rsidR="009B456E" w:rsidRPr="008F2047" w:rsidRDefault="009B456E" w:rsidP="001C292A">
            <w:pPr>
              <w:pStyle w:val="Tabletext"/>
            </w:pPr>
            <w:r w:rsidRPr="008F2047">
              <w:t>41 687 119 230</w:t>
            </w:r>
          </w:p>
        </w:tc>
        <w:tc>
          <w:tcPr>
            <w:cnfStyle w:val="000100000000" w:firstRow="0" w:lastRow="0" w:firstColumn="0" w:lastColumn="1" w:oddVBand="0" w:evenVBand="0" w:oddHBand="0" w:evenHBand="0" w:firstRowFirstColumn="0" w:firstRowLastColumn="0" w:lastRowFirstColumn="0" w:lastRowLastColumn="0"/>
            <w:tcW w:w="3006" w:type="dxa"/>
          </w:tcPr>
          <w:p w14:paraId="3417E777" w14:textId="3477EB59" w:rsidR="009B456E" w:rsidRPr="008F2047" w:rsidRDefault="00FC5324" w:rsidP="001C292A">
            <w:pPr>
              <w:pStyle w:val="Tabletext"/>
            </w:pPr>
            <w:r w:rsidRPr="008F2047">
              <w:t>$258</w:t>
            </w:r>
          </w:p>
        </w:tc>
      </w:tr>
      <w:tr w:rsidR="00FC5324" w:rsidRPr="008F2047" w14:paraId="7C1A9B5E" w14:textId="77777777" w:rsidTr="001C292A">
        <w:trPr>
          <w:trHeight w:val="171"/>
        </w:trPr>
        <w:tc>
          <w:tcPr>
            <w:tcW w:w="3005" w:type="dxa"/>
          </w:tcPr>
          <w:p w14:paraId="77A5325B" w14:textId="3ED2D16D" w:rsidR="00FC5324" w:rsidRPr="008F2047" w:rsidRDefault="00FC5324" w:rsidP="001C292A">
            <w:pPr>
              <w:pStyle w:val="Tabletext"/>
            </w:pPr>
            <w:r w:rsidRPr="008F2047">
              <w:t>Grosvenor Performance Group Pty Ltd</w:t>
            </w:r>
          </w:p>
        </w:tc>
        <w:tc>
          <w:tcPr>
            <w:tcW w:w="3005" w:type="dxa"/>
          </w:tcPr>
          <w:p w14:paraId="1789BB6E" w14:textId="38B91E50" w:rsidR="00FC5324" w:rsidRPr="008F2047" w:rsidRDefault="00FC5324" w:rsidP="001C292A">
            <w:pPr>
              <w:pStyle w:val="Tabletext"/>
            </w:pPr>
            <w:r w:rsidRPr="008F2047">
              <w:t>47 105 237 590</w:t>
            </w:r>
          </w:p>
        </w:tc>
        <w:tc>
          <w:tcPr>
            <w:cnfStyle w:val="000100000000" w:firstRow="0" w:lastRow="0" w:firstColumn="0" w:lastColumn="1" w:oddVBand="0" w:evenVBand="0" w:oddHBand="0" w:evenHBand="0" w:firstRowFirstColumn="0" w:firstRowLastColumn="0" w:lastRowFirstColumn="0" w:lastRowLastColumn="0"/>
            <w:tcW w:w="3006" w:type="dxa"/>
          </w:tcPr>
          <w:p w14:paraId="19E833DE" w14:textId="1F3ABED3" w:rsidR="00FC5324" w:rsidRPr="008F2047" w:rsidRDefault="00FC5324" w:rsidP="001C292A">
            <w:pPr>
              <w:pStyle w:val="Tabletext"/>
            </w:pPr>
            <w:r w:rsidRPr="008F2047">
              <w:t>$120</w:t>
            </w:r>
          </w:p>
        </w:tc>
      </w:tr>
      <w:tr w:rsidR="00FC5324" w:rsidRPr="008F2047" w14:paraId="4A256772" w14:textId="77777777" w:rsidTr="001C292A">
        <w:trPr>
          <w:trHeight w:val="171"/>
        </w:trPr>
        <w:tc>
          <w:tcPr>
            <w:tcW w:w="3005" w:type="dxa"/>
          </w:tcPr>
          <w:p w14:paraId="317913D4" w14:textId="72C962A2" w:rsidR="00FC5324" w:rsidRPr="008F2047" w:rsidRDefault="009D2EC6" w:rsidP="001C292A">
            <w:pPr>
              <w:pStyle w:val="Tabletext"/>
            </w:pPr>
            <w:r w:rsidRPr="008F2047">
              <w:t>Maddocks</w:t>
            </w:r>
          </w:p>
        </w:tc>
        <w:tc>
          <w:tcPr>
            <w:tcW w:w="3005" w:type="dxa"/>
          </w:tcPr>
          <w:p w14:paraId="0CFA840F" w14:textId="56C44A60" w:rsidR="00FC5324" w:rsidRPr="008F2047" w:rsidRDefault="009D2EC6" w:rsidP="001C292A">
            <w:pPr>
              <w:pStyle w:val="Tabletext"/>
            </w:pPr>
            <w:r w:rsidRPr="008F2047">
              <w:t xml:space="preserve">63 478 951 </w:t>
            </w:r>
            <w:r w:rsidR="00EA73F8" w:rsidRPr="008F2047">
              <w:t>337</w:t>
            </w:r>
          </w:p>
        </w:tc>
        <w:tc>
          <w:tcPr>
            <w:cnfStyle w:val="000100000000" w:firstRow="0" w:lastRow="0" w:firstColumn="0" w:lastColumn="1" w:oddVBand="0" w:evenVBand="0" w:oddHBand="0" w:evenHBand="0" w:firstRowFirstColumn="0" w:firstRowLastColumn="0" w:lastRowFirstColumn="0" w:lastRowLastColumn="0"/>
            <w:tcW w:w="3006" w:type="dxa"/>
          </w:tcPr>
          <w:p w14:paraId="01A8F757" w14:textId="7C12EBA9" w:rsidR="00FC5324" w:rsidRPr="008F2047" w:rsidRDefault="00B62F5D" w:rsidP="001C292A">
            <w:pPr>
              <w:pStyle w:val="Tabletext"/>
            </w:pPr>
            <w:r w:rsidRPr="008F2047">
              <w:t>$82</w:t>
            </w:r>
          </w:p>
        </w:tc>
      </w:tr>
      <w:tr w:rsidR="00FC5324" w:rsidRPr="008F2047" w14:paraId="2BE43472" w14:textId="77777777" w:rsidTr="001C292A">
        <w:trPr>
          <w:trHeight w:val="171"/>
        </w:trPr>
        <w:tc>
          <w:tcPr>
            <w:tcW w:w="3005" w:type="dxa"/>
          </w:tcPr>
          <w:p w14:paraId="7D7F45D7" w14:textId="60B14A93" w:rsidR="00FC5324" w:rsidRPr="008F2047" w:rsidRDefault="00EA73F8" w:rsidP="001C292A">
            <w:pPr>
              <w:pStyle w:val="Tabletext"/>
            </w:pPr>
            <w:r w:rsidRPr="008F2047">
              <w:t>SLR Consulting Australia Pty Ltd</w:t>
            </w:r>
          </w:p>
        </w:tc>
        <w:tc>
          <w:tcPr>
            <w:tcW w:w="3005" w:type="dxa"/>
          </w:tcPr>
          <w:p w14:paraId="16A74EEE" w14:textId="0889A6FB" w:rsidR="00FC5324" w:rsidRPr="008F2047" w:rsidRDefault="005703E7" w:rsidP="001C292A">
            <w:pPr>
              <w:pStyle w:val="Tabletext"/>
            </w:pPr>
            <w:r w:rsidRPr="005703E7">
              <w:t>29 001 584 612</w:t>
            </w:r>
          </w:p>
        </w:tc>
        <w:tc>
          <w:tcPr>
            <w:cnfStyle w:val="000100000000" w:firstRow="0" w:lastRow="0" w:firstColumn="0" w:lastColumn="1" w:oddVBand="0" w:evenVBand="0" w:oddHBand="0" w:evenHBand="0" w:firstRowFirstColumn="0" w:firstRowLastColumn="0" w:lastRowFirstColumn="0" w:lastRowLastColumn="0"/>
            <w:tcW w:w="3006" w:type="dxa"/>
          </w:tcPr>
          <w:p w14:paraId="2B8BC3D3" w14:textId="2800CC1E" w:rsidR="00FC5324" w:rsidRPr="008F2047" w:rsidRDefault="00B62F5D" w:rsidP="001C292A">
            <w:pPr>
              <w:pStyle w:val="Tabletext"/>
            </w:pPr>
            <w:r w:rsidRPr="008F2047">
              <w:t>$52</w:t>
            </w:r>
          </w:p>
        </w:tc>
      </w:tr>
    </w:tbl>
    <w:p w14:paraId="68F16ECF" w14:textId="77777777" w:rsidR="007E4BFF" w:rsidRPr="008F2047" w:rsidRDefault="007E4BFF" w:rsidP="00334529">
      <w:pPr>
        <w:pStyle w:val="BodyText"/>
      </w:pPr>
      <w:r w:rsidRPr="007E4BFF">
        <w:br w:type="page"/>
      </w:r>
    </w:p>
    <w:p w14:paraId="620AF2AD" w14:textId="0DF4F43C" w:rsidR="00E970ED" w:rsidRPr="00572FE6" w:rsidRDefault="00E970ED" w:rsidP="000E2A51">
      <w:pPr>
        <w:pStyle w:val="Heading3"/>
      </w:pPr>
      <w:bookmarkStart w:id="77" w:name="_Toc240369389"/>
      <w:bookmarkStart w:id="78" w:name="_Toc243407337"/>
      <w:r w:rsidRPr="00572FE6">
        <w:lastRenderedPageBreak/>
        <w:t xml:space="preserve">Reportable </w:t>
      </w:r>
      <w:r w:rsidR="0086418D">
        <w:t>n</w:t>
      </w:r>
      <w:r w:rsidRPr="00572FE6">
        <w:t>on-</w:t>
      </w:r>
      <w:r w:rsidR="0086418D">
        <w:t>c</w:t>
      </w:r>
      <w:r w:rsidRPr="00572FE6">
        <w:t xml:space="preserve">onsultancy </w:t>
      </w:r>
      <w:r w:rsidR="0086418D">
        <w:t>c</w:t>
      </w:r>
      <w:r w:rsidRPr="00572FE6">
        <w:t>ontracts</w:t>
      </w:r>
      <w:bookmarkEnd w:id="77"/>
      <w:bookmarkEnd w:id="78"/>
    </w:p>
    <w:p w14:paraId="590CC54A" w14:textId="77777777" w:rsidR="00E970ED" w:rsidRPr="00CA33C3" w:rsidRDefault="00E970ED" w:rsidP="00395F9F">
      <w:pPr>
        <w:pStyle w:val="BodyText"/>
      </w:pPr>
      <w:r w:rsidRPr="00CA33C3">
        <w:t xml:space="preserve">Annual reports contain information about actual expenditure on reportable non-consultancy contracts. Information on the value of reportable non-consultancy contracts is available on the </w:t>
      </w:r>
      <w:proofErr w:type="spellStart"/>
      <w:r w:rsidRPr="00CA33C3">
        <w:t>AusTender</w:t>
      </w:r>
      <w:proofErr w:type="spellEnd"/>
      <w:r w:rsidRPr="00CA33C3">
        <w:t xml:space="preserve"> website.</w:t>
      </w:r>
    </w:p>
    <w:p w14:paraId="59F99E0B" w14:textId="0A7D8AC1" w:rsidR="00E970ED" w:rsidRPr="00405318" w:rsidRDefault="00E970ED" w:rsidP="00437C12">
      <w:pPr>
        <w:pStyle w:val="Tabletitle"/>
      </w:pPr>
      <w:r w:rsidRPr="390A38D6">
        <w:t xml:space="preserve">Expenditure on </w:t>
      </w:r>
      <w:r w:rsidR="0086418D">
        <w:t>r</w:t>
      </w:r>
      <w:r w:rsidRPr="390A38D6">
        <w:t xml:space="preserve">eportable </w:t>
      </w:r>
      <w:r w:rsidR="0086418D">
        <w:t>n</w:t>
      </w:r>
      <w:r w:rsidRPr="390A38D6">
        <w:t>on-</w:t>
      </w:r>
      <w:r w:rsidR="0086418D">
        <w:t>c</w:t>
      </w:r>
      <w:r w:rsidRPr="390A38D6">
        <w:t xml:space="preserve">onsultancy </w:t>
      </w:r>
      <w:r w:rsidR="0086418D">
        <w:t>c</w:t>
      </w:r>
      <w:r w:rsidRPr="390A38D6">
        <w:t>ontracts</w:t>
      </w:r>
    </w:p>
    <w:tbl>
      <w:tblPr>
        <w:tblStyle w:val="CDCTable11"/>
        <w:tblW w:w="9498" w:type="dxa"/>
        <w:tblLook w:val="0520" w:firstRow="1" w:lastRow="0" w:firstColumn="0" w:lastColumn="1" w:noHBand="0" w:noVBand="1"/>
      </w:tblPr>
      <w:tblGrid>
        <w:gridCol w:w="4253"/>
        <w:gridCol w:w="2622"/>
        <w:gridCol w:w="2623"/>
      </w:tblGrid>
      <w:tr w:rsidR="00E970ED" w:rsidRPr="00CE2651" w14:paraId="2D56A737" w14:textId="77777777" w:rsidTr="00B96D93">
        <w:trPr>
          <w:cnfStyle w:val="100000000000" w:firstRow="1" w:lastRow="0" w:firstColumn="0" w:lastColumn="0" w:oddVBand="0" w:evenVBand="0" w:oddHBand="0" w:evenHBand="0" w:firstRowFirstColumn="0" w:firstRowLastColumn="0" w:lastRowFirstColumn="0" w:lastRowLastColumn="0"/>
          <w:trHeight w:val="404"/>
          <w:tblHeader/>
        </w:trPr>
        <w:tc>
          <w:tcPr>
            <w:tcW w:w="4253" w:type="dxa"/>
          </w:tcPr>
          <w:p w14:paraId="5830F6FE" w14:textId="77777777" w:rsidR="00E970ED" w:rsidRPr="00B96D93" w:rsidRDefault="00E970ED" w:rsidP="00B96D93">
            <w:pPr>
              <w:pStyle w:val="Tableheaderrowwhite"/>
            </w:pPr>
            <w:r w:rsidRPr="00B96D93">
              <w:t>Reportable Non-Consultancy Contract</w:t>
            </w:r>
          </w:p>
        </w:tc>
        <w:tc>
          <w:tcPr>
            <w:tcW w:w="2622" w:type="dxa"/>
            <w:hideMark/>
          </w:tcPr>
          <w:p w14:paraId="698056CC" w14:textId="77777777" w:rsidR="00E970ED" w:rsidRPr="00B96D93" w:rsidRDefault="00E970ED" w:rsidP="00B96D93">
            <w:pPr>
              <w:pStyle w:val="Tableheaderrowwhite"/>
            </w:pPr>
            <w:r w:rsidRPr="00B96D93">
              <w:t>Number</w:t>
            </w:r>
          </w:p>
        </w:tc>
        <w:tc>
          <w:tcPr>
            <w:cnfStyle w:val="000100000000" w:firstRow="0" w:lastRow="0" w:firstColumn="0" w:lastColumn="1" w:oddVBand="0" w:evenVBand="0" w:oddHBand="0" w:evenHBand="0" w:firstRowFirstColumn="0" w:firstRowLastColumn="0" w:lastRowFirstColumn="0" w:lastRowLastColumn="0"/>
            <w:tcW w:w="2623" w:type="dxa"/>
            <w:hideMark/>
          </w:tcPr>
          <w:p w14:paraId="7B8EB8DB" w14:textId="77777777" w:rsidR="00E970ED" w:rsidRPr="00B96D93" w:rsidRDefault="00E970ED" w:rsidP="00B96D93">
            <w:pPr>
              <w:pStyle w:val="Tableheaderrowwhite"/>
            </w:pPr>
            <w:r w:rsidRPr="00B96D93">
              <w:t>Expenditure $’000 (GST inc.)</w:t>
            </w:r>
          </w:p>
        </w:tc>
      </w:tr>
      <w:tr w:rsidR="00E24B55" w:rsidRPr="00CE2651" w14:paraId="0632118F" w14:textId="77777777" w:rsidTr="00B96D93">
        <w:tc>
          <w:tcPr>
            <w:tcW w:w="4253" w:type="dxa"/>
            <w:hideMark/>
          </w:tcPr>
          <w:p w14:paraId="7059B3FB" w14:textId="77777777" w:rsidR="00E24B55" w:rsidRPr="00CE2651" w:rsidRDefault="00E24B55" w:rsidP="001C292A">
            <w:pPr>
              <w:pStyle w:val="Tabletext"/>
            </w:pPr>
            <w:r w:rsidRPr="00CE2651">
              <w:t xml:space="preserve">New contracts </w:t>
            </w:r>
            <w:proofErr w:type="gramStart"/>
            <w:r w:rsidRPr="00CE2651">
              <w:t>entered into</w:t>
            </w:r>
            <w:proofErr w:type="gramEnd"/>
            <w:r w:rsidRPr="00CE2651">
              <w:t xml:space="preserve"> during the reporting period</w:t>
            </w:r>
          </w:p>
        </w:tc>
        <w:tc>
          <w:tcPr>
            <w:tcW w:w="2622" w:type="dxa"/>
            <w:hideMark/>
          </w:tcPr>
          <w:p w14:paraId="3C5A9D91" w14:textId="4EE705C3" w:rsidR="00E24B55" w:rsidRPr="00CE2651" w:rsidRDefault="00E24B55" w:rsidP="001C292A">
            <w:pPr>
              <w:pStyle w:val="Tabletext"/>
            </w:pPr>
            <w:r w:rsidRPr="00CE2651">
              <w:t>5</w:t>
            </w:r>
            <w:r w:rsidR="0010144A" w:rsidRPr="00CE2651">
              <w:t>2</w:t>
            </w:r>
          </w:p>
        </w:tc>
        <w:tc>
          <w:tcPr>
            <w:cnfStyle w:val="000100000000" w:firstRow="0" w:lastRow="0" w:firstColumn="0" w:lastColumn="1" w:oddVBand="0" w:evenVBand="0" w:oddHBand="0" w:evenHBand="0" w:firstRowFirstColumn="0" w:firstRowLastColumn="0" w:lastRowFirstColumn="0" w:lastRowLastColumn="0"/>
            <w:tcW w:w="2623" w:type="dxa"/>
            <w:hideMark/>
          </w:tcPr>
          <w:p w14:paraId="7B5BA767" w14:textId="3509B5CC" w:rsidR="00E24B55" w:rsidRPr="00CE2651" w:rsidRDefault="00E24B55" w:rsidP="001C292A">
            <w:pPr>
              <w:pStyle w:val="Tabletext"/>
            </w:pPr>
            <w:r w:rsidRPr="00CE2651">
              <w:t>$</w:t>
            </w:r>
            <w:r w:rsidR="004306CC" w:rsidRPr="00CE2651">
              <w:t>3,</w:t>
            </w:r>
            <w:r w:rsidR="006D798D" w:rsidRPr="00CE2651">
              <w:t>356</w:t>
            </w:r>
          </w:p>
        </w:tc>
      </w:tr>
      <w:tr w:rsidR="00E24B55" w:rsidRPr="00CE2651" w14:paraId="47E4D843" w14:textId="77777777" w:rsidTr="00B96D93">
        <w:tc>
          <w:tcPr>
            <w:tcW w:w="4253" w:type="dxa"/>
            <w:hideMark/>
          </w:tcPr>
          <w:p w14:paraId="49D8473B" w14:textId="77777777" w:rsidR="00E24B55" w:rsidRPr="00CE2651" w:rsidRDefault="00E24B55" w:rsidP="001C292A">
            <w:pPr>
              <w:pStyle w:val="Tabletext"/>
            </w:pPr>
            <w:r w:rsidRPr="00CE2651">
              <w:t xml:space="preserve">Ongoing contracts </w:t>
            </w:r>
            <w:proofErr w:type="gramStart"/>
            <w:r w:rsidRPr="00CE2651">
              <w:t>entered into</w:t>
            </w:r>
            <w:proofErr w:type="gramEnd"/>
            <w:r w:rsidRPr="00CE2651">
              <w:t xml:space="preserve"> during a previous reporting period</w:t>
            </w:r>
          </w:p>
        </w:tc>
        <w:tc>
          <w:tcPr>
            <w:tcW w:w="2622" w:type="dxa"/>
            <w:hideMark/>
          </w:tcPr>
          <w:p w14:paraId="093189B0" w14:textId="2164322A" w:rsidR="00E24B55" w:rsidRPr="00CE2651" w:rsidRDefault="00E24B55" w:rsidP="001C292A">
            <w:pPr>
              <w:pStyle w:val="Tabletext"/>
            </w:pPr>
            <w:r w:rsidRPr="00CE2651">
              <w:t>7</w:t>
            </w:r>
            <w:r w:rsidR="0010144A" w:rsidRPr="00CE2651">
              <w:t>6</w:t>
            </w:r>
          </w:p>
        </w:tc>
        <w:tc>
          <w:tcPr>
            <w:cnfStyle w:val="000100000000" w:firstRow="0" w:lastRow="0" w:firstColumn="0" w:lastColumn="1" w:oddVBand="0" w:evenVBand="0" w:oddHBand="0" w:evenHBand="0" w:firstRowFirstColumn="0" w:firstRowLastColumn="0" w:lastRowFirstColumn="0" w:lastRowLastColumn="0"/>
            <w:tcW w:w="2623" w:type="dxa"/>
            <w:hideMark/>
          </w:tcPr>
          <w:p w14:paraId="4C7BE3F4" w14:textId="660114B9" w:rsidR="00E24B55" w:rsidRPr="00CE2651" w:rsidRDefault="00E24B55" w:rsidP="001C292A">
            <w:pPr>
              <w:pStyle w:val="Tabletext"/>
            </w:pPr>
            <w:r w:rsidRPr="00CE2651">
              <w:t>$</w:t>
            </w:r>
            <w:r w:rsidR="0010144A" w:rsidRPr="00CE2651">
              <w:t>31,962</w:t>
            </w:r>
          </w:p>
        </w:tc>
      </w:tr>
      <w:tr w:rsidR="00E24B55" w:rsidRPr="00CE2651" w14:paraId="2E8166BB" w14:textId="77777777" w:rsidTr="00B96D93">
        <w:trPr>
          <w:trHeight w:val="300"/>
        </w:trPr>
        <w:tc>
          <w:tcPr>
            <w:tcW w:w="4253" w:type="dxa"/>
            <w:hideMark/>
          </w:tcPr>
          <w:p w14:paraId="31496D44" w14:textId="77777777" w:rsidR="00E24B55" w:rsidRPr="00CE2651" w:rsidRDefault="00E24B55" w:rsidP="001C292A">
            <w:pPr>
              <w:pStyle w:val="Tabletextstrong"/>
            </w:pPr>
            <w:r w:rsidRPr="00CE2651">
              <w:t>Total</w:t>
            </w:r>
          </w:p>
        </w:tc>
        <w:tc>
          <w:tcPr>
            <w:tcW w:w="2622" w:type="dxa"/>
            <w:hideMark/>
          </w:tcPr>
          <w:p w14:paraId="68F184E5" w14:textId="076BCD76" w:rsidR="00E24B55" w:rsidRPr="00CE2651" w:rsidRDefault="00E24B55" w:rsidP="001C292A">
            <w:pPr>
              <w:pStyle w:val="Tabletextstrong"/>
            </w:pPr>
            <w:r w:rsidRPr="00CE2651">
              <w:t>125</w:t>
            </w:r>
          </w:p>
        </w:tc>
        <w:tc>
          <w:tcPr>
            <w:cnfStyle w:val="000100000000" w:firstRow="0" w:lastRow="0" w:firstColumn="0" w:lastColumn="1" w:oddVBand="0" w:evenVBand="0" w:oddHBand="0" w:evenHBand="0" w:firstRowFirstColumn="0" w:firstRowLastColumn="0" w:lastRowFirstColumn="0" w:lastRowLastColumn="0"/>
            <w:tcW w:w="2623" w:type="dxa"/>
            <w:hideMark/>
          </w:tcPr>
          <w:p w14:paraId="14843211" w14:textId="592344AE" w:rsidR="00E24B55" w:rsidRPr="00CE2651" w:rsidRDefault="00E24B55" w:rsidP="001C292A">
            <w:pPr>
              <w:pStyle w:val="Tabletextstrong"/>
            </w:pPr>
            <w:r w:rsidRPr="00CE2651">
              <w:t>$</w:t>
            </w:r>
            <w:r w:rsidR="006D798D" w:rsidRPr="00CE2651">
              <w:t>35,318</w:t>
            </w:r>
          </w:p>
        </w:tc>
      </w:tr>
    </w:tbl>
    <w:p w14:paraId="354EE262" w14:textId="3E0B3680" w:rsidR="00E970ED" w:rsidRPr="004F1B07" w:rsidRDefault="00E970ED" w:rsidP="00437C12">
      <w:pPr>
        <w:pStyle w:val="Tabletitle"/>
      </w:pPr>
      <w:r w:rsidRPr="0C7D0784">
        <w:t xml:space="preserve">Organisations </w:t>
      </w:r>
      <w:r w:rsidR="0086418D">
        <w:t>r</w:t>
      </w:r>
      <w:r w:rsidRPr="0C7D0784">
        <w:t xml:space="preserve">eceiving a </w:t>
      </w:r>
      <w:r w:rsidR="0086418D">
        <w:t>s</w:t>
      </w:r>
      <w:r w:rsidRPr="0C7D0784">
        <w:t xml:space="preserve">hare of </w:t>
      </w:r>
      <w:r w:rsidR="0086418D">
        <w:t>r</w:t>
      </w:r>
      <w:r w:rsidRPr="0C7D0784">
        <w:t xml:space="preserve">eportable </w:t>
      </w:r>
      <w:r w:rsidR="0086418D">
        <w:t>n</w:t>
      </w:r>
      <w:r w:rsidRPr="0C7D0784">
        <w:t>on-</w:t>
      </w:r>
      <w:r w:rsidR="0086418D">
        <w:t>c</w:t>
      </w:r>
      <w:r w:rsidRPr="0C7D0784">
        <w:t xml:space="preserve">onsultancy </w:t>
      </w:r>
      <w:r w:rsidR="0086418D">
        <w:t>c</w:t>
      </w:r>
      <w:r w:rsidRPr="0C7D0784">
        <w:t xml:space="preserve">ontract </w:t>
      </w:r>
      <w:r w:rsidR="0086418D">
        <w:t>e</w:t>
      </w:r>
      <w:r w:rsidRPr="0C7D0784">
        <w:t>xpenditure</w:t>
      </w:r>
    </w:p>
    <w:tbl>
      <w:tblPr>
        <w:tblStyle w:val="CDCTable11"/>
        <w:tblW w:w="9498" w:type="dxa"/>
        <w:tblLook w:val="0520" w:firstRow="1" w:lastRow="0" w:firstColumn="0" w:lastColumn="1" w:noHBand="0" w:noVBand="1"/>
      </w:tblPr>
      <w:tblGrid>
        <w:gridCol w:w="3005"/>
        <w:gridCol w:w="3005"/>
        <w:gridCol w:w="3488"/>
      </w:tblGrid>
      <w:tr w:rsidR="00E970ED" w:rsidRPr="00CE2651" w14:paraId="23AF3743" w14:textId="77777777" w:rsidTr="00B96D93">
        <w:trPr>
          <w:cnfStyle w:val="100000000000" w:firstRow="1" w:lastRow="0" w:firstColumn="0" w:lastColumn="0" w:oddVBand="0" w:evenVBand="0" w:oddHBand="0" w:evenHBand="0" w:firstRowFirstColumn="0" w:firstRowLastColumn="0" w:lastRowFirstColumn="0" w:lastRowLastColumn="0"/>
          <w:trHeight w:val="595"/>
          <w:tblHeader/>
        </w:trPr>
        <w:tc>
          <w:tcPr>
            <w:tcW w:w="3005" w:type="dxa"/>
            <w:hideMark/>
          </w:tcPr>
          <w:p w14:paraId="2E4FAA43" w14:textId="7CE61CCD" w:rsidR="00E970ED" w:rsidRPr="00B96D93" w:rsidRDefault="00E970ED" w:rsidP="00B96D93">
            <w:pPr>
              <w:pStyle w:val="Tableheaderrowwhite"/>
            </w:pPr>
            <w:r w:rsidRPr="00B96D93">
              <w:t xml:space="preserve">Name of </w:t>
            </w:r>
            <w:r w:rsidR="0086418D" w:rsidRPr="00B96D93">
              <w:t>o</w:t>
            </w:r>
            <w:r w:rsidRPr="00B96D93">
              <w:t>rganisation</w:t>
            </w:r>
          </w:p>
        </w:tc>
        <w:tc>
          <w:tcPr>
            <w:tcW w:w="3005" w:type="dxa"/>
            <w:hideMark/>
          </w:tcPr>
          <w:p w14:paraId="41438BF4" w14:textId="77777777" w:rsidR="00E970ED" w:rsidRPr="00B96D93" w:rsidRDefault="00E970ED" w:rsidP="00B96D93">
            <w:pPr>
              <w:pStyle w:val="Tableheaderrowwhite"/>
            </w:pPr>
            <w:r w:rsidRPr="00B96D93">
              <w:t>Organisation ABN</w:t>
            </w:r>
          </w:p>
        </w:tc>
        <w:tc>
          <w:tcPr>
            <w:cnfStyle w:val="000100000000" w:firstRow="0" w:lastRow="0" w:firstColumn="0" w:lastColumn="1" w:oddVBand="0" w:evenVBand="0" w:oddHBand="0" w:evenHBand="0" w:firstRowFirstColumn="0" w:firstRowLastColumn="0" w:lastRowFirstColumn="0" w:lastRowLastColumn="0"/>
            <w:tcW w:w="3488" w:type="dxa"/>
            <w:hideMark/>
          </w:tcPr>
          <w:p w14:paraId="575CF1A5" w14:textId="77777777" w:rsidR="00E970ED" w:rsidRPr="00B96D93" w:rsidRDefault="00E970ED" w:rsidP="00B96D93">
            <w:pPr>
              <w:pStyle w:val="Tableheaderrowwhite"/>
            </w:pPr>
            <w:r w:rsidRPr="00B96D93">
              <w:t>Expenditure $’000 (GST inc.)</w:t>
            </w:r>
          </w:p>
        </w:tc>
      </w:tr>
      <w:tr w:rsidR="00E970ED" w:rsidRPr="00CE2651" w14:paraId="39FAECAE" w14:textId="77777777" w:rsidTr="00B96D93">
        <w:tc>
          <w:tcPr>
            <w:tcW w:w="3005" w:type="dxa"/>
            <w:hideMark/>
          </w:tcPr>
          <w:p w14:paraId="13E7C389" w14:textId="7212C657" w:rsidR="00E970ED" w:rsidRPr="00CE2651" w:rsidRDefault="00177056" w:rsidP="001C292A">
            <w:pPr>
              <w:pStyle w:val="Tabletext"/>
            </w:pPr>
            <w:r w:rsidRPr="00CE2651">
              <w:t>National Aboriginal Community Controll</w:t>
            </w:r>
            <w:r w:rsidR="00054E05" w:rsidRPr="00CE2651">
              <w:t>ed</w:t>
            </w:r>
            <w:r w:rsidRPr="00CE2651">
              <w:t xml:space="preserve"> Health Organisation</w:t>
            </w:r>
          </w:p>
        </w:tc>
        <w:tc>
          <w:tcPr>
            <w:tcW w:w="3005" w:type="dxa"/>
            <w:hideMark/>
          </w:tcPr>
          <w:p w14:paraId="3D45091B" w14:textId="3A746765" w:rsidR="00E970ED" w:rsidRPr="00CE2651" w:rsidRDefault="00054E05" w:rsidP="001C292A">
            <w:pPr>
              <w:pStyle w:val="Tabletext"/>
            </w:pPr>
            <w:r w:rsidRPr="00CE2651">
              <w:t>89 078 949 710</w:t>
            </w:r>
          </w:p>
        </w:tc>
        <w:tc>
          <w:tcPr>
            <w:cnfStyle w:val="000100000000" w:firstRow="0" w:lastRow="0" w:firstColumn="0" w:lastColumn="1" w:oddVBand="0" w:evenVBand="0" w:oddHBand="0" w:evenHBand="0" w:firstRowFirstColumn="0" w:firstRowLastColumn="0" w:lastRowFirstColumn="0" w:lastRowLastColumn="0"/>
            <w:tcW w:w="3488" w:type="dxa"/>
            <w:hideMark/>
          </w:tcPr>
          <w:p w14:paraId="1C7B1C57" w14:textId="3ACA6965" w:rsidR="00E970ED" w:rsidRPr="00CE2651" w:rsidRDefault="00810FB8" w:rsidP="001C292A">
            <w:pPr>
              <w:pStyle w:val="Tabletext"/>
            </w:pPr>
            <w:r w:rsidRPr="00CE2651">
              <w:t>$</w:t>
            </w:r>
            <w:r w:rsidR="00EB7400" w:rsidRPr="00CE2651">
              <w:t>11,325</w:t>
            </w:r>
          </w:p>
        </w:tc>
      </w:tr>
      <w:tr w:rsidR="0080400E" w:rsidRPr="00CE2651" w14:paraId="23CA63B3" w14:textId="77777777" w:rsidTr="00B96D93">
        <w:tc>
          <w:tcPr>
            <w:tcW w:w="3005" w:type="dxa"/>
          </w:tcPr>
          <w:p w14:paraId="4C34EAB9" w14:textId="1F9C3D27" w:rsidR="0080400E" w:rsidRPr="00CE2651" w:rsidRDefault="00054E05" w:rsidP="001C292A">
            <w:pPr>
              <w:pStyle w:val="Tabletext"/>
            </w:pPr>
            <w:r w:rsidRPr="00CE2651">
              <w:t>University of New South Wales</w:t>
            </w:r>
          </w:p>
        </w:tc>
        <w:tc>
          <w:tcPr>
            <w:tcW w:w="3005" w:type="dxa"/>
          </w:tcPr>
          <w:p w14:paraId="251D89CF" w14:textId="462EBDCB" w:rsidR="0080400E" w:rsidRPr="00CE2651" w:rsidRDefault="00DD34D1" w:rsidP="001C292A">
            <w:pPr>
              <w:pStyle w:val="Tabletext"/>
            </w:pPr>
            <w:r w:rsidRPr="00CE2651">
              <w:t>57 195 873 179</w:t>
            </w:r>
          </w:p>
        </w:tc>
        <w:tc>
          <w:tcPr>
            <w:cnfStyle w:val="000100000000" w:firstRow="0" w:lastRow="0" w:firstColumn="0" w:lastColumn="1" w:oddVBand="0" w:evenVBand="0" w:oddHBand="0" w:evenHBand="0" w:firstRowFirstColumn="0" w:firstRowLastColumn="0" w:lastRowFirstColumn="0" w:lastRowLastColumn="0"/>
            <w:tcW w:w="3488" w:type="dxa"/>
          </w:tcPr>
          <w:p w14:paraId="793C926D" w14:textId="3EAF9F7A" w:rsidR="0080400E" w:rsidRPr="00CE2651" w:rsidRDefault="00810FB8" w:rsidP="001C292A">
            <w:pPr>
              <w:pStyle w:val="Tabletext"/>
            </w:pPr>
            <w:r w:rsidRPr="00CE2651">
              <w:t>$6,259</w:t>
            </w:r>
          </w:p>
        </w:tc>
      </w:tr>
      <w:tr w:rsidR="0080400E" w:rsidRPr="00CE2651" w14:paraId="3A7EFB8A" w14:textId="77777777" w:rsidTr="00B96D93">
        <w:tc>
          <w:tcPr>
            <w:tcW w:w="3005" w:type="dxa"/>
          </w:tcPr>
          <w:p w14:paraId="37C34C06" w14:textId="05AD64B8" w:rsidR="0080400E" w:rsidRPr="00CE2651" w:rsidRDefault="00DD34D1" w:rsidP="001C292A">
            <w:pPr>
              <w:pStyle w:val="Tabletext"/>
            </w:pPr>
            <w:r w:rsidRPr="00CE2651">
              <w:t>Monash University</w:t>
            </w:r>
          </w:p>
        </w:tc>
        <w:tc>
          <w:tcPr>
            <w:tcW w:w="3005" w:type="dxa"/>
          </w:tcPr>
          <w:p w14:paraId="5A4847A3" w14:textId="5124AB80" w:rsidR="0080400E" w:rsidRPr="00CE2651" w:rsidRDefault="00DD34D1" w:rsidP="001C292A">
            <w:pPr>
              <w:pStyle w:val="Tabletext"/>
            </w:pPr>
            <w:r w:rsidRPr="00CE2651">
              <w:t>12 377 614 012</w:t>
            </w:r>
          </w:p>
        </w:tc>
        <w:tc>
          <w:tcPr>
            <w:cnfStyle w:val="000100000000" w:firstRow="0" w:lastRow="0" w:firstColumn="0" w:lastColumn="1" w:oddVBand="0" w:evenVBand="0" w:oddHBand="0" w:evenHBand="0" w:firstRowFirstColumn="0" w:firstRowLastColumn="0" w:lastRowFirstColumn="0" w:lastRowLastColumn="0"/>
            <w:tcW w:w="3488" w:type="dxa"/>
          </w:tcPr>
          <w:p w14:paraId="21F120AB" w14:textId="51E308AE" w:rsidR="0080400E" w:rsidRPr="00CE2651" w:rsidRDefault="000909A4" w:rsidP="001C292A">
            <w:pPr>
              <w:pStyle w:val="Tabletext"/>
            </w:pPr>
            <w:r w:rsidRPr="00CE2651">
              <w:t>$</w:t>
            </w:r>
            <w:r w:rsidR="00810FB8" w:rsidRPr="00CE2651">
              <w:t>2,940</w:t>
            </w:r>
          </w:p>
        </w:tc>
      </w:tr>
      <w:tr w:rsidR="0080400E" w:rsidRPr="00CE2651" w14:paraId="2AB4FB95" w14:textId="77777777" w:rsidTr="00B96D93">
        <w:tc>
          <w:tcPr>
            <w:tcW w:w="3005" w:type="dxa"/>
          </w:tcPr>
          <w:p w14:paraId="51EDDA3E" w14:textId="47F9E0D9" w:rsidR="0080400E" w:rsidRPr="00CE2651" w:rsidRDefault="0080603E" w:rsidP="001C292A">
            <w:pPr>
              <w:pStyle w:val="Tabletext"/>
            </w:pPr>
            <w:r w:rsidRPr="00CE2651">
              <w:t>Promoting Health4all Pty Ltd</w:t>
            </w:r>
          </w:p>
        </w:tc>
        <w:tc>
          <w:tcPr>
            <w:tcW w:w="3005" w:type="dxa"/>
          </w:tcPr>
          <w:p w14:paraId="2CDA5743" w14:textId="36FA67DA" w:rsidR="0080400E" w:rsidRPr="00CE2651" w:rsidRDefault="00B971B8" w:rsidP="001C292A">
            <w:pPr>
              <w:pStyle w:val="Tabletext"/>
            </w:pPr>
            <w:r w:rsidRPr="00CE2651">
              <w:t>63 684 721 426</w:t>
            </w:r>
          </w:p>
        </w:tc>
        <w:tc>
          <w:tcPr>
            <w:cnfStyle w:val="000100000000" w:firstRow="0" w:lastRow="0" w:firstColumn="0" w:lastColumn="1" w:oddVBand="0" w:evenVBand="0" w:oddHBand="0" w:evenHBand="0" w:firstRowFirstColumn="0" w:firstRowLastColumn="0" w:lastRowFirstColumn="0" w:lastRowLastColumn="0"/>
            <w:tcW w:w="3488" w:type="dxa"/>
          </w:tcPr>
          <w:p w14:paraId="4F527DE8" w14:textId="3373EBD2" w:rsidR="0080400E" w:rsidRPr="00CE2651" w:rsidRDefault="000909A4" w:rsidP="001C292A">
            <w:pPr>
              <w:pStyle w:val="Tabletext"/>
            </w:pPr>
            <w:r w:rsidRPr="00CE2651">
              <w:t>$2,</w:t>
            </w:r>
            <w:r w:rsidR="00810FB8" w:rsidRPr="00CE2651">
              <w:t>850</w:t>
            </w:r>
          </w:p>
        </w:tc>
      </w:tr>
      <w:tr w:rsidR="00E970ED" w:rsidRPr="00CE2651" w14:paraId="4D3C6D8E" w14:textId="77777777" w:rsidTr="00B96D93">
        <w:tc>
          <w:tcPr>
            <w:tcW w:w="3005" w:type="dxa"/>
            <w:hideMark/>
          </w:tcPr>
          <w:p w14:paraId="6A569617" w14:textId="16DBDD5C" w:rsidR="00E970ED" w:rsidRPr="00CE2651" w:rsidRDefault="00B971B8" w:rsidP="001C292A">
            <w:pPr>
              <w:pStyle w:val="Tabletext"/>
            </w:pPr>
            <w:r w:rsidRPr="00CE2651">
              <w:t>St Vincent's Institute of Medical Research</w:t>
            </w:r>
          </w:p>
        </w:tc>
        <w:tc>
          <w:tcPr>
            <w:tcW w:w="3005" w:type="dxa"/>
            <w:hideMark/>
          </w:tcPr>
          <w:p w14:paraId="16C8EA1E" w14:textId="2A8F1D4F" w:rsidR="00E970ED" w:rsidRPr="00CE2651" w:rsidRDefault="00B971B8" w:rsidP="001C292A">
            <w:pPr>
              <w:pStyle w:val="Tabletext"/>
            </w:pPr>
            <w:r w:rsidRPr="00CE2651">
              <w:t>52 004 705 640</w:t>
            </w:r>
          </w:p>
        </w:tc>
        <w:tc>
          <w:tcPr>
            <w:cnfStyle w:val="000100000000" w:firstRow="0" w:lastRow="0" w:firstColumn="0" w:lastColumn="1" w:oddVBand="0" w:evenVBand="0" w:oddHBand="0" w:evenHBand="0" w:firstRowFirstColumn="0" w:firstRowLastColumn="0" w:lastRowFirstColumn="0" w:lastRowLastColumn="0"/>
            <w:tcW w:w="3488" w:type="dxa"/>
            <w:hideMark/>
          </w:tcPr>
          <w:p w14:paraId="34CA3ABE" w14:textId="5A5C18E1" w:rsidR="00E970ED" w:rsidRPr="00CE2651" w:rsidRDefault="000909A4" w:rsidP="001C292A">
            <w:pPr>
              <w:pStyle w:val="Tabletext"/>
            </w:pPr>
            <w:r w:rsidRPr="00CE2651">
              <w:t>$2,</w:t>
            </w:r>
            <w:r w:rsidR="00810FB8" w:rsidRPr="00CE2651">
              <w:t>5</w:t>
            </w:r>
            <w:r w:rsidRPr="00CE2651">
              <w:t>50</w:t>
            </w:r>
          </w:p>
        </w:tc>
      </w:tr>
    </w:tbl>
    <w:p w14:paraId="1A81E2B7" w14:textId="23793475" w:rsidR="00E970ED" w:rsidRPr="00572FE6" w:rsidRDefault="00E970ED" w:rsidP="00CB407C">
      <w:pPr>
        <w:pStyle w:val="Heading2Numbered"/>
      </w:pPr>
      <w:bookmarkStart w:id="79" w:name="_Toc240369390"/>
      <w:bookmarkStart w:id="80" w:name="_Toc243407338"/>
      <w:r w:rsidRPr="00572FE6">
        <w:t xml:space="preserve">Strategic </w:t>
      </w:r>
      <w:r w:rsidR="0086418D">
        <w:t>c</w:t>
      </w:r>
      <w:r w:rsidRPr="00572FE6">
        <w:t xml:space="preserve">ommissioning </w:t>
      </w:r>
      <w:r w:rsidR="0086418D">
        <w:t>f</w:t>
      </w:r>
      <w:r w:rsidRPr="00572FE6">
        <w:t>ramework</w:t>
      </w:r>
      <w:bookmarkEnd w:id="79"/>
      <w:bookmarkEnd w:id="80"/>
    </w:p>
    <w:p w14:paraId="4F2450E7" w14:textId="0FFB5793" w:rsidR="008959B5" w:rsidRPr="00C76487" w:rsidRDefault="00E970ED" w:rsidP="00395F9F">
      <w:pPr>
        <w:pStyle w:val="BodyText"/>
      </w:pPr>
      <w:r w:rsidRPr="00C76487">
        <w:t>The CDC workforce leads the delivery of its core activities. Consistent with the APS Strategic Commissioning Framework, contractors and consultants are used sparingly, and only where specialist skills or advice are required, or where services cannot be sourced within the APS. In 2025</w:t>
      </w:r>
      <w:r w:rsidR="00D452A4">
        <w:t>–</w:t>
      </w:r>
      <w:r w:rsidRPr="00C76487">
        <w:t>26, this included support for building corporate systems and information and communications technology capability.</w:t>
      </w:r>
    </w:p>
    <w:p w14:paraId="10E483BF" w14:textId="720C7E45" w:rsidR="00E970ED" w:rsidRPr="00572FE6" w:rsidRDefault="00E970ED" w:rsidP="00CB407C">
      <w:pPr>
        <w:pStyle w:val="Heading2Numbered"/>
      </w:pPr>
      <w:bookmarkStart w:id="81" w:name="_Toc240369391"/>
      <w:bookmarkStart w:id="82" w:name="_Toc243407339"/>
      <w:r w:rsidRPr="00572FE6">
        <w:t xml:space="preserve">Australian National Audit Office </w:t>
      </w:r>
      <w:r w:rsidR="0086418D">
        <w:t>(AN</w:t>
      </w:r>
      <w:r w:rsidR="00F55EB1">
        <w:t>AO</w:t>
      </w:r>
      <w:r w:rsidR="0086418D">
        <w:t xml:space="preserve">) </w:t>
      </w:r>
      <w:r w:rsidRPr="00572FE6">
        <w:t>access clauses</w:t>
      </w:r>
      <w:bookmarkEnd w:id="81"/>
      <w:bookmarkEnd w:id="82"/>
    </w:p>
    <w:p w14:paraId="5EDE5FCA" w14:textId="79AD7A01" w:rsidR="00E970ED" w:rsidRPr="008A3F9C" w:rsidRDefault="00E970ED" w:rsidP="00395F9F">
      <w:pPr>
        <w:pStyle w:val="BodyText"/>
      </w:pPr>
      <w:r w:rsidRPr="006A5DAA">
        <w:t xml:space="preserve">The CDC </w:t>
      </w:r>
      <w:r w:rsidRPr="008B4D1B">
        <w:t xml:space="preserve">did not enter into any contracts that </w:t>
      </w:r>
      <w:r>
        <w:t xml:space="preserve">the precluded access by the Auditor-General in </w:t>
      </w:r>
      <w:r w:rsidRPr="008B4D1B">
        <w:t>202</w:t>
      </w:r>
      <w:r w:rsidR="006F5D03">
        <w:t>5</w:t>
      </w:r>
      <w:r w:rsidR="00643262">
        <w:t>–</w:t>
      </w:r>
      <w:r w:rsidRPr="008B4D1B">
        <w:t>2</w:t>
      </w:r>
      <w:r w:rsidR="006F5D03">
        <w:t>6</w:t>
      </w:r>
      <w:r w:rsidR="00F711A0">
        <w:t>.</w:t>
      </w:r>
    </w:p>
    <w:p w14:paraId="140DB029" w14:textId="19788748" w:rsidR="00E970ED" w:rsidRPr="00572FE6" w:rsidRDefault="00AC2C01" w:rsidP="00CB407C">
      <w:pPr>
        <w:pStyle w:val="Heading2Numbered"/>
      </w:pPr>
      <w:r>
        <w:lastRenderedPageBreak/>
        <w:t xml:space="preserve"> </w:t>
      </w:r>
      <w:bookmarkStart w:id="83" w:name="_Toc240369392"/>
      <w:bookmarkStart w:id="84" w:name="_Toc243407340"/>
      <w:r w:rsidR="00E970ED" w:rsidRPr="00572FE6">
        <w:t>Exempt contracts</w:t>
      </w:r>
      <w:bookmarkEnd w:id="83"/>
      <w:bookmarkEnd w:id="84"/>
    </w:p>
    <w:p w14:paraId="356E0644" w14:textId="0B50B824" w:rsidR="00E970ED" w:rsidRDefault="00E970ED" w:rsidP="00395F9F">
      <w:pPr>
        <w:pStyle w:val="BodyText"/>
      </w:pPr>
      <w:r w:rsidRPr="006A5DAA">
        <w:t xml:space="preserve">The CDC </w:t>
      </w:r>
      <w:r w:rsidRPr="008B4D1B">
        <w:t xml:space="preserve">did not enter into any contracts that were exempt from publication on the </w:t>
      </w:r>
      <w:proofErr w:type="spellStart"/>
      <w:r w:rsidRPr="008B4D1B">
        <w:t>AusTender</w:t>
      </w:r>
      <w:proofErr w:type="spellEnd"/>
      <w:r w:rsidRPr="008B4D1B">
        <w:t xml:space="preserve"> website in 202</w:t>
      </w:r>
      <w:r w:rsidR="006F5D03">
        <w:t>5</w:t>
      </w:r>
      <w:r w:rsidR="00643262">
        <w:t>–</w:t>
      </w:r>
      <w:r w:rsidRPr="008B4D1B">
        <w:t>2</w:t>
      </w:r>
      <w:r w:rsidR="006F5D03">
        <w:t>6</w:t>
      </w:r>
      <w:r w:rsidR="00F711A0">
        <w:t>.</w:t>
      </w:r>
    </w:p>
    <w:p w14:paraId="58F31CBE" w14:textId="6ADD6B37" w:rsidR="00E970ED" w:rsidRPr="00572FE6" w:rsidRDefault="00AC2C01" w:rsidP="00CB407C">
      <w:pPr>
        <w:pStyle w:val="Heading2Numbered"/>
      </w:pPr>
      <w:r>
        <w:t xml:space="preserve"> </w:t>
      </w:r>
      <w:bookmarkStart w:id="85" w:name="_Toc240369393"/>
      <w:bookmarkStart w:id="86" w:name="_Toc243407341"/>
      <w:r w:rsidR="00E970ED" w:rsidRPr="00572FE6">
        <w:t>Small business</w:t>
      </w:r>
      <w:bookmarkEnd w:id="85"/>
      <w:bookmarkEnd w:id="86"/>
    </w:p>
    <w:p w14:paraId="230C37B0" w14:textId="57A865CE" w:rsidR="00E970ED" w:rsidRPr="00B346AE" w:rsidRDefault="00E970ED" w:rsidP="00B346AE">
      <w:pPr>
        <w:pStyle w:val="BodyText"/>
      </w:pPr>
      <w:r w:rsidRPr="00B346AE">
        <w:t>The CDC supports small business participation in the Commonwealth Government procurement market. Small and Medium Enterprises (SME) and Small Enterprise participation statistics are available on the Department of Finance's website.</w:t>
      </w:r>
    </w:p>
    <w:p w14:paraId="6858F029" w14:textId="6E8F2378" w:rsidR="00ED74F7" w:rsidRPr="0086418D" w:rsidRDefault="00E970ED" w:rsidP="001C292A">
      <w:pPr>
        <w:pStyle w:val="BodyText"/>
      </w:pPr>
      <w:r w:rsidRPr="00DC269C">
        <w:t>The CDC supports small and medium sized enterprises through its procurement practices by complying with the Commonwealth Procurement Framework, implementing the Indigenous Procurement Policy noting that many Indigenous businesses are also small and medium enterprises, using standardised contracts for low-risk procurements, using credit cards for procurements valued below $10,000, and complying with the Government’s Supplier Pay On-Time or Pay Interest Policy.</w:t>
      </w:r>
      <w:r w:rsidR="00ED74F7">
        <w:br w:type="page"/>
      </w:r>
    </w:p>
    <w:p w14:paraId="3ED59C82" w14:textId="0B416F56" w:rsidR="00E970ED" w:rsidRDefault="00E970ED" w:rsidP="00CB407C">
      <w:pPr>
        <w:pStyle w:val="Heading1Numbered"/>
      </w:pPr>
      <w:bookmarkStart w:id="87" w:name="_Toc240369394"/>
      <w:bookmarkStart w:id="88" w:name="_Toc243407342"/>
      <w:r>
        <w:lastRenderedPageBreak/>
        <w:t>Other mandatory information</w:t>
      </w:r>
      <w:bookmarkEnd w:id="87"/>
      <w:bookmarkEnd w:id="88"/>
    </w:p>
    <w:p w14:paraId="7E45B1E0" w14:textId="77777777" w:rsidR="00E970ED" w:rsidRPr="00572FE6" w:rsidRDefault="00E970ED" w:rsidP="00CB407C">
      <w:pPr>
        <w:pStyle w:val="Heading2Numbered"/>
      </w:pPr>
      <w:bookmarkStart w:id="89" w:name="_Toc240369395"/>
      <w:bookmarkStart w:id="90" w:name="_Toc243407343"/>
      <w:r w:rsidRPr="00572FE6">
        <w:t>Grants</w:t>
      </w:r>
      <w:bookmarkEnd w:id="89"/>
      <w:bookmarkEnd w:id="90"/>
    </w:p>
    <w:p w14:paraId="497115E2" w14:textId="77777777" w:rsidR="00E970ED" w:rsidRPr="00B158D2" w:rsidRDefault="00E970ED" w:rsidP="00334529">
      <w:pPr>
        <w:pStyle w:val="BodyText"/>
      </w:pPr>
      <w:r w:rsidRPr="00B158D2">
        <w:t>Funding is provided through grant programs across the clinical and community sectors. Funding provided through grants in 2025–26 supported:</w:t>
      </w:r>
    </w:p>
    <w:p w14:paraId="09F37744" w14:textId="32AA7D57" w:rsidR="00C6494A" w:rsidRPr="00B158D2" w:rsidRDefault="00C6494A" w:rsidP="00B346AE">
      <w:pPr>
        <w:pStyle w:val="ListBullet"/>
      </w:pPr>
      <w:r w:rsidRPr="00B158D2">
        <w:t xml:space="preserve">the operation of the National High Security Quarantine Laboratory and World Health Organization Collaborating Centre for Reference and Research on Influenza at the Peter Doherty Institute for Infection and Immunity, </w:t>
      </w:r>
    </w:p>
    <w:p w14:paraId="5C331A62" w14:textId="51974986" w:rsidR="00C6494A" w:rsidRPr="00B158D2" w:rsidRDefault="00C6494A" w:rsidP="00B346AE">
      <w:pPr>
        <w:pStyle w:val="ListBullet"/>
      </w:pPr>
      <w:r w:rsidRPr="00B158D2">
        <w:t xml:space="preserve">the delivery of the Royal College of Pathologists of Australasia Quality Assurance Program for </w:t>
      </w:r>
      <w:r w:rsidR="00663B66" w:rsidRPr="00B158D2">
        <w:t>high-risk</w:t>
      </w:r>
      <w:r w:rsidRPr="00B158D2">
        <w:t xml:space="preserve"> biological agents</w:t>
      </w:r>
      <w:r w:rsidR="00F97A8D" w:rsidRPr="00B158D2">
        <w:t>,</w:t>
      </w:r>
      <w:r w:rsidRPr="00B158D2">
        <w:t xml:space="preserve"> </w:t>
      </w:r>
    </w:p>
    <w:p w14:paraId="2F8801A9" w14:textId="111CD6D6" w:rsidR="00C6494A" w:rsidRPr="00B158D2" w:rsidRDefault="00C6494A" w:rsidP="00B346AE">
      <w:pPr>
        <w:pStyle w:val="ListBullet"/>
      </w:pPr>
      <w:r w:rsidRPr="00B158D2">
        <w:t>peak bodies representing communities impacted by blood borne viruses (BBV) and sexually transmissible infections (STI) for implementation of the Australian Governments National BBV and STI Strategies, through targeted, accessible and culturally safe programs with the aim of reducing the incidence of BBVs and STIs and improving health outcomes for priority populations</w:t>
      </w:r>
      <w:r w:rsidR="00F97A8D" w:rsidRPr="00B158D2">
        <w:t>,</w:t>
      </w:r>
    </w:p>
    <w:p w14:paraId="0FB484FE" w14:textId="45297E1F" w:rsidR="00C6494A" w:rsidRPr="00B158D2" w:rsidRDefault="00C6494A" w:rsidP="00B346AE">
      <w:pPr>
        <w:pStyle w:val="ListBullet"/>
      </w:pPr>
      <w:r w:rsidRPr="00B158D2">
        <w:t>technical and research organisations including universities for the development of new research in the BBV and STI field, to ensure that the CDC continues to deliver evidence-based policies and programs</w:t>
      </w:r>
      <w:r w:rsidR="00F97A8D" w:rsidRPr="00B158D2">
        <w:t>, and</w:t>
      </w:r>
      <w:r w:rsidRPr="00B158D2">
        <w:t xml:space="preserve"> </w:t>
      </w:r>
    </w:p>
    <w:p w14:paraId="1B5EBA86" w14:textId="63D85728" w:rsidR="00C6494A" w:rsidRPr="00B158D2" w:rsidRDefault="00F97A8D" w:rsidP="00B346AE">
      <w:pPr>
        <w:pStyle w:val="ListBullet"/>
      </w:pPr>
      <w:r w:rsidRPr="00B158D2">
        <w:t>s</w:t>
      </w:r>
      <w:r w:rsidR="00C6494A" w:rsidRPr="00B158D2">
        <w:t>urveillance grants, supporting the CDC’s mission to detect and prevent public health threats</w:t>
      </w:r>
      <w:r w:rsidRPr="00B158D2">
        <w:t>.</w:t>
      </w:r>
      <w:r w:rsidR="00C6494A" w:rsidRPr="00B158D2">
        <w:t xml:space="preserve"> </w:t>
      </w:r>
    </w:p>
    <w:p w14:paraId="4D2D3829" w14:textId="29B58FAB" w:rsidR="00E970ED" w:rsidRPr="00B158D2" w:rsidRDefault="00E970ED" w:rsidP="00334529">
      <w:pPr>
        <w:pStyle w:val="BodyText"/>
      </w:pPr>
      <w:r w:rsidRPr="00B158D2">
        <w:t xml:space="preserve">Information on grants awarded by the CDC during the period is available at </w:t>
      </w:r>
      <w:hyperlink r:id="rId28" w:history="1">
        <w:r w:rsidR="00AE25A8" w:rsidRPr="00B158D2">
          <w:rPr>
            <w:rStyle w:val="Hyperlink"/>
          </w:rPr>
          <w:t>www.cdc.gov.au/resources/publications/agency-contracts-2025-26-financial-year</w:t>
        </w:r>
      </w:hyperlink>
      <w:r w:rsidRPr="00B158D2">
        <w:t xml:space="preserve"> and on the Australian Government’s grant information system, </w:t>
      </w:r>
      <w:proofErr w:type="spellStart"/>
      <w:r w:rsidRPr="00B158D2">
        <w:t>GrantConnect</w:t>
      </w:r>
      <w:proofErr w:type="spellEnd"/>
      <w:r w:rsidRPr="00B158D2">
        <w:t xml:space="preserve">, at </w:t>
      </w:r>
      <w:hyperlink r:id="rId29" w:history="1">
        <w:r w:rsidRPr="00B158D2">
          <w:t>www.grants.gov.au</w:t>
        </w:r>
      </w:hyperlink>
      <w:r w:rsidRPr="00B158D2">
        <w:t>.</w:t>
      </w:r>
    </w:p>
    <w:p w14:paraId="048288A6" w14:textId="77777777" w:rsidR="00E970ED" w:rsidRPr="00572FE6" w:rsidRDefault="00E970ED" w:rsidP="00CB407C">
      <w:pPr>
        <w:pStyle w:val="Heading2Numbered"/>
      </w:pPr>
      <w:bookmarkStart w:id="91" w:name="_Toc240369396"/>
      <w:bookmarkStart w:id="92" w:name="_Toc243407344"/>
      <w:r w:rsidRPr="00572FE6">
        <w:t>Disability reporting</w:t>
      </w:r>
      <w:bookmarkEnd w:id="91"/>
      <w:bookmarkEnd w:id="92"/>
    </w:p>
    <w:p w14:paraId="6890B438" w14:textId="511C3853" w:rsidR="00E970ED" w:rsidRPr="0009472D" w:rsidRDefault="00E970ED" w:rsidP="00334529">
      <w:pPr>
        <w:pStyle w:val="BodyText"/>
      </w:pPr>
      <w:r w:rsidRPr="00825070">
        <w:rPr>
          <w:rStyle w:val="Emphasis"/>
        </w:rPr>
        <w:t xml:space="preserve">Australia’s Disability Strategy 2021-2031 </w:t>
      </w:r>
      <w:r w:rsidRPr="0009472D">
        <w:t>(the Strategy) is the overarching framework for inclusive policies, programs and infrastructure that will support people with disability to participate in all areas of Australian life. The Strategy sets out where practical changes will be made to improve the lives of people with disability in Australia. It acts to ensure the principles underpinning the United Nations Convention on the Rights of Persons with Disabilities are incorporated into Australia</w:t>
      </w:r>
      <w:r>
        <w:t>’s</w:t>
      </w:r>
      <w:r w:rsidRPr="0009472D">
        <w:t xml:space="preserve"> policies and programs that affect people with disability, their families and carers. All levels of government have committed to deliver more comprehensive and visible reporting under the Strategy. A range of reports on progress of the Strategy</w:t>
      </w:r>
      <w:r>
        <w:t>’s</w:t>
      </w:r>
      <w:r w:rsidRPr="0009472D">
        <w:t xml:space="preserve"> actions and outcome areas will be published and available at</w:t>
      </w:r>
      <w:r w:rsidR="00064D42">
        <w:t xml:space="preserve"> </w:t>
      </w:r>
      <w:hyperlink r:id="rId30" w:tgtFrame="_blank" w:history="1">
        <w:r w:rsidRPr="0009472D">
          <w:rPr>
            <w:rStyle w:val="Hyperlink"/>
          </w:rPr>
          <w:t>https://www.disabilitygateway.gov.au/ads</w:t>
        </w:r>
      </w:hyperlink>
      <w:r w:rsidRPr="0009472D">
        <w:t>.</w:t>
      </w:r>
    </w:p>
    <w:p w14:paraId="125EB179" w14:textId="7F345067" w:rsidR="00E970ED" w:rsidRPr="0009472D" w:rsidRDefault="00E970ED" w:rsidP="00334529">
      <w:pPr>
        <w:pStyle w:val="BodyText"/>
      </w:pPr>
      <w:r w:rsidRPr="0009472D">
        <w:lastRenderedPageBreak/>
        <w:t>Disability reporting is included the Australian Public Service Commission</w:t>
      </w:r>
      <w:r>
        <w:t>’s</w:t>
      </w:r>
      <w:r w:rsidRPr="0009472D">
        <w:t xml:space="preserve"> State of the Service reports and the APS Statistical Bulletin. These reports are available at</w:t>
      </w:r>
      <w:r w:rsidR="00064D42">
        <w:t xml:space="preserve"> </w:t>
      </w:r>
      <w:hyperlink r:id="rId31" w:tgtFrame="_blank" w:history="1">
        <w:r w:rsidRPr="0009472D">
          <w:rPr>
            <w:rStyle w:val="Hyperlink"/>
          </w:rPr>
          <w:t>http://www.apsc.gov.au</w:t>
        </w:r>
      </w:hyperlink>
      <w:r>
        <w:t>.</w:t>
      </w:r>
    </w:p>
    <w:p w14:paraId="55CB1C5D" w14:textId="77777777" w:rsidR="00E970ED" w:rsidRPr="00572FE6" w:rsidRDefault="00E970ED" w:rsidP="00CB407C">
      <w:pPr>
        <w:pStyle w:val="Heading2Numbered"/>
      </w:pPr>
      <w:bookmarkStart w:id="93" w:name="_Toc240369397"/>
      <w:bookmarkStart w:id="94" w:name="_Toc243407345"/>
      <w:r w:rsidRPr="00572FE6">
        <w:t>Freedom of information</w:t>
      </w:r>
      <w:bookmarkEnd w:id="93"/>
      <w:bookmarkEnd w:id="94"/>
    </w:p>
    <w:p w14:paraId="3A81EF6E" w14:textId="3181A48A" w:rsidR="00E970ED" w:rsidRDefault="00013197" w:rsidP="00334529">
      <w:pPr>
        <w:pStyle w:val="BodyText"/>
      </w:pPr>
      <w:r w:rsidRPr="00013197">
        <w:t>The CDC’s</w:t>
      </w:r>
      <w:r w:rsidR="00E970ED" w:rsidRPr="00013197">
        <w:t xml:space="preserve"> </w:t>
      </w:r>
      <w:r w:rsidR="00E970ED" w:rsidRPr="00EA619F">
        <w:t>Information Publication Scheme statement</w:t>
      </w:r>
      <w:r w:rsidR="00E970ED">
        <w:t xml:space="preserve">, </w:t>
      </w:r>
      <w:r w:rsidR="00E970ED" w:rsidRPr="00EA619F">
        <w:t xml:space="preserve">pursuant to Part II of the </w:t>
      </w:r>
      <w:r w:rsidR="00E970ED" w:rsidRPr="00825070">
        <w:rPr>
          <w:rStyle w:val="Emphasis"/>
        </w:rPr>
        <w:t>Freedom of Information Act 1982</w:t>
      </w:r>
      <w:r w:rsidR="00E970ED">
        <w:t xml:space="preserve">, </w:t>
      </w:r>
      <w:r w:rsidR="00E970ED" w:rsidRPr="00EA619F">
        <w:t>is available at</w:t>
      </w:r>
      <w:r w:rsidR="00E970ED">
        <w:t xml:space="preserve"> </w:t>
      </w:r>
      <w:hyperlink r:id="rId32" w:history="1">
        <w:r w:rsidR="00E970ED" w:rsidRPr="004A507B">
          <w:rPr>
            <w:rStyle w:val="Hyperlink"/>
          </w:rPr>
          <w:t>Information Publication Scheme (IPS) | Australian Centre for Disease Control</w:t>
        </w:r>
      </w:hyperlink>
    </w:p>
    <w:p w14:paraId="57F68A9A" w14:textId="15CC13D9" w:rsidR="00F95B51" w:rsidRDefault="00F95B51" w:rsidP="00CB407C">
      <w:pPr>
        <w:pStyle w:val="Heading2Numbered"/>
      </w:pPr>
      <w:bookmarkStart w:id="95" w:name="_Toc243407346"/>
      <w:r>
        <w:t>Legal Services and expenditure</w:t>
      </w:r>
      <w:bookmarkEnd w:id="95"/>
      <w:r>
        <w:t xml:space="preserve"> </w:t>
      </w:r>
    </w:p>
    <w:p w14:paraId="268ACFB5" w14:textId="31273FBE" w:rsidR="009155D9" w:rsidRPr="009155D9" w:rsidRDefault="00E26E17" w:rsidP="00334529">
      <w:pPr>
        <w:pStyle w:val="BodyText"/>
      </w:pPr>
      <w:r w:rsidRPr="00E26E17">
        <w:t>The table below outlines the agency’s legal services expenditure for 2025-26, in compliance with paragraph 11.1(</w:t>
      </w:r>
      <w:proofErr w:type="spellStart"/>
      <w:r w:rsidRPr="00E26E17">
        <w:t>ba</w:t>
      </w:r>
      <w:proofErr w:type="spellEnd"/>
      <w:r w:rsidRPr="00E26E17">
        <w:t>) of the Legal Services Directions 2017.</w:t>
      </w:r>
    </w:p>
    <w:p w14:paraId="55CF8040" w14:textId="75692DD6" w:rsidR="000D17C1" w:rsidRPr="000D17C1" w:rsidRDefault="000D17C1" w:rsidP="00723CBC">
      <w:pPr>
        <w:pStyle w:val="Tabletitle"/>
      </w:pPr>
      <w:r>
        <w:t>Legal services expenditure for 2025-26</w:t>
      </w:r>
    </w:p>
    <w:tbl>
      <w:tblPr>
        <w:tblStyle w:val="CDCTable11"/>
        <w:tblW w:w="0" w:type="auto"/>
        <w:tblLook w:val="0520" w:firstRow="1" w:lastRow="0" w:firstColumn="0" w:lastColumn="1" w:noHBand="0" w:noVBand="1"/>
      </w:tblPr>
      <w:tblGrid>
        <w:gridCol w:w="5103"/>
        <w:gridCol w:w="3532"/>
      </w:tblGrid>
      <w:tr w:rsidR="00A82118" w14:paraId="700FCEA1" w14:textId="77777777" w:rsidTr="00B96D93">
        <w:trPr>
          <w:cnfStyle w:val="100000000000" w:firstRow="1" w:lastRow="0" w:firstColumn="0" w:lastColumn="0" w:oddVBand="0" w:evenVBand="0" w:oddHBand="0" w:evenHBand="0" w:firstRowFirstColumn="0" w:firstRowLastColumn="0" w:lastRowFirstColumn="0" w:lastRowLastColumn="0"/>
          <w:trHeight w:val="397"/>
          <w:tblHeader/>
        </w:trPr>
        <w:tc>
          <w:tcPr>
            <w:tcW w:w="5103" w:type="dxa"/>
          </w:tcPr>
          <w:p w14:paraId="577AE47B" w14:textId="77777777" w:rsidR="00A82118" w:rsidRPr="00B96D93" w:rsidRDefault="00A82118" w:rsidP="00B96D93">
            <w:pPr>
              <w:pStyle w:val="Tableheaderrowwhite"/>
            </w:pPr>
            <w:r w:rsidRPr="00B96D93">
              <w:t>Description</w:t>
            </w:r>
          </w:p>
        </w:tc>
        <w:tc>
          <w:tcPr>
            <w:cnfStyle w:val="000100000000" w:firstRow="0" w:lastRow="0" w:firstColumn="0" w:lastColumn="1" w:oddVBand="0" w:evenVBand="0" w:oddHBand="0" w:evenHBand="0" w:firstRowFirstColumn="0" w:firstRowLastColumn="0" w:lastRowFirstColumn="0" w:lastRowLastColumn="0"/>
            <w:tcW w:w="3532" w:type="dxa"/>
          </w:tcPr>
          <w:p w14:paraId="1FF0B300" w14:textId="6C6C3088" w:rsidR="00A82118" w:rsidRPr="00B96D93" w:rsidRDefault="00A82118" w:rsidP="00B96D93">
            <w:pPr>
              <w:pStyle w:val="Tableheaderrowwhite"/>
            </w:pPr>
            <w:r w:rsidRPr="00B96D93">
              <w:t>2025-26 cost</w:t>
            </w:r>
            <w:r w:rsidR="00B96D93">
              <w:t xml:space="preserve"> </w:t>
            </w:r>
            <w:r w:rsidRPr="00B96D93">
              <w:t>$’000 (excluding GST)</w:t>
            </w:r>
          </w:p>
        </w:tc>
      </w:tr>
      <w:tr w:rsidR="00A82118" w14:paraId="31EC5666" w14:textId="77777777" w:rsidTr="00B96D93">
        <w:tc>
          <w:tcPr>
            <w:tcW w:w="5103" w:type="dxa"/>
          </w:tcPr>
          <w:p w14:paraId="2976E935" w14:textId="77777777" w:rsidR="00A82118" w:rsidRPr="00B96D93" w:rsidRDefault="00A82118" w:rsidP="001C292A">
            <w:pPr>
              <w:pStyle w:val="Tabletext"/>
            </w:pPr>
            <w:r w:rsidRPr="00B96D93">
              <w:t>Total external legal services expenditure</w:t>
            </w:r>
          </w:p>
        </w:tc>
        <w:tc>
          <w:tcPr>
            <w:cnfStyle w:val="000100000000" w:firstRow="0" w:lastRow="0" w:firstColumn="0" w:lastColumn="1" w:oddVBand="0" w:evenVBand="0" w:oddHBand="0" w:evenHBand="0" w:firstRowFirstColumn="0" w:firstRowLastColumn="0" w:lastRowFirstColumn="0" w:lastRowLastColumn="0"/>
            <w:tcW w:w="3532" w:type="dxa"/>
          </w:tcPr>
          <w:p w14:paraId="51DD4D53" w14:textId="77777777" w:rsidR="00A82118" w:rsidRPr="0019623A" w:rsidRDefault="00A82118" w:rsidP="001C292A">
            <w:pPr>
              <w:pStyle w:val="Tabletext"/>
            </w:pPr>
            <w:r w:rsidRPr="0019623A">
              <w:t>290.365</w:t>
            </w:r>
          </w:p>
        </w:tc>
      </w:tr>
      <w:tr w:rsidR="00A82118" w14:paraId="59B01F14" w14:textId="77777777" w:rsidTr="00B96D93">
        <w:tc>
          <w:tcPr>
            <w:tcW w:w="5103" w:type="dxa"/>
          </w:tcPr>
          <w:p w14:paraId="52BB5A73" w14:textId="77777777" w:rsidR="00A82118" w:rsidRPr="00B96D93" w:rsidRDefault="00A82118" w:rsidP="001C292A">
            <w:pPr>
              <w:pStyle w:val="Tabletext"/>
            </w:pPr>
            <w:r w:rsidRPr="00B96D93">
              <w:t>Total internal legal services expenditure</w:t>
            </w:r>
          </w:p>
        </w:tc>
        <w:tc>
          <w:tcPr>
            <w:cnfStyle w:val="000100000000" w:firstRow="0" w:lastRow="0" w:firstColumn="0" w:lastColumn="1" w:oddVBand="0" w:evenVBand="0" w:oddHBand="0" w:evenHBand="0" w:firstRowFirstColumn="0" w:firstRowLastColumn="0" w:lastRowFirstColumn="0" w:lastRowLastColumn="0"/>
            <w:tcW w:w="3532" w:type="dxa"/>
          </w:tcPr>
          <w:p w14:paraId="7889CDFB" w14:textId="77777777" w:rsidR="00A82118" w:rsidRPr="0019623A" w:rsidRDefault="00A82118" w:rsidP="001C292A">
            <w:pPr>
              <w:pStyle w:val="Tabletext"/>
            </w:pPr>
            <w:r w:rsidRPr="0019623A">
              <w:t>287.947</w:t>
            </w:r>
          </w:p>
        </w:tc>
      </w:tr>
    </w:tbl>
    <w:p w14:paraId="7C0B5EAE" w14:textId="77777777" w:rsidR="00E970ED" w:rsidRPr="007C4BAA" w:rsidRDefault="00E970ED" w:rsidP="00334529">
      <w:pPr>
        <w:pStyle w:val="BodyText"/>
      </w:pPr>
      <w:r w:rsidRPr="007C4BAA">
        <w:br w:type="page"/>
      </w:r>
    </w:p>
    <w:p w14:paraId="5B3C3A3C" w14:textId="77777777" w:rsidR="00E970ED" w:rsidRDefault="00E970ED" w:rsidP="00CB407C">
      <w:pPr>
        <w:pStyle w:val="Heading1Numbered"/>
      </w:pPr>
      <w:bookmarkStart w:id="96" w:name="Chapter7"/>
      <w:bookmarkStart w:id="97" w:name="_Toc240369398"/>
      <w:bookmarkStart w:id="98" w:name="_Toc243407347"/>
      <w:bookmarkEnd w:id="96"/>
      <w:r>
        <w:lastRenderedPageBreak/>
        <w:t>Appendices</w:t>
      </w:r>
      <w:bookmarkEnd w:id="97"/>
      <w:bookmarkEnd w:id="98"/>
    </w:p>
    <w:p w14:paraId="309307E8" w14:textId="77777777" w:rsidR="00E970ED" w:rsidRPr="00334529" w:rsidRDefault="00E970ED" w:rsidP="00334529">
      <w:pPr>
        <w:pStyle w:val="BodyText"/>
      </w:pPr>
      <w:r w:rsidRPr="003803C4">
        <w:t>Information required by other Acts or instruments to b</w:t>
      </w:r>
      <w:r w:rsidRPr="00334529">
        <w:t>e included in the annual report must be included in one or more appendices to the report.</w:t>
      </w:r>
    </w:p>
    <w:p w14:paraId="13A32FA4" w14:textId="77777777" w:rsidR="00E970ED" w:rsidRPr="003803C4" w:rsidRDefault="00E970ED" w:rsidP="00334529">
      <w:pPr>
        <w:pStyle w:val="BodyText"/>
      </w:pPr>
      <w:r w:rsidRPr="00334529">
        <w:t>Appendices may also be used to provide supplementary information or to present tables required in the annual report. This is at the discretion of the accountabl</w:t>
      </w:r>
      <w:r w:rsidRPr="003803C4">
        <w:t>e authority.</w:t>
      </w:r>
    </w:p>
    <w:p w14:paraId="65B7704A" w14:textId="44684B97" w:rsidR="00451B77" w:rsidRDefault="00AD7AD0" w:rsidP="001C292A">
      <w:pPr>
        <w:pStyle w:val="Heading2Numbered"/>
      </w:pPr>
      <w:bookmarkStart w:id="99" w:name="_Toc243407348"/>
      <w:r>
        <w:t>Financial Statements (including independent audit report)</w:t>
      </w:r>
      <w:bookmarkEnd w:id="99"/>
      <w:r w:rsidR="00451B77">
        <w:br w:type="page"/>
      </w:r>
    </w:p>
    <w:p w14:paraId="72E69A7B" w14:textId="335F9604" w:rsidR="00B46A8A" w:rsidRPr="00B96D93" w:rsidRDefault="00181B9B" w:rsidP="006B69B3">
      <w:pPr>
        <w:pStyle w:val="BodyText"/>
      </w:pPr>
      <w:bookmarkStart w:id="100" w:name="_Toc240369399"/>
      <w:r w:rsidRPr="00B96D93">
        <w:rPr>
          <w:noProof/>
        </w:rPr>
        <w:lastRenderedPageBreak/>
        <w:drawing>
          <wp:inline distT="0" distB="0" distL="0" distR="0" wp14:anchorId="7C42EE82" wp14:editId="31734D59">
            <wp:extent cx="5904230" cy="8505968"/>
            <wp:effectExtent l="0" t="0" r="1270" b="9525"/>
            <wp:docPr id="899653926" name="Picture 1" descr="Document screenshot of an Independent Auditor’s Report for Australian Centre for Disease Control financial statements, covering period ending 30 June 2026. Australian National Audit Office branding, unmodified opinion, listed financial statements, auditor responsibilities, and compliance references appear 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653926" name="Picture 1" descr="Document screenshot of an Independent Auditor’s Report for Australian Centre for Disease Control financial statements, covering period ending 30 June 2026. Australian National Audit Office branding, unmodified opinion, listed financial statements, auditor responsibilities, and compliance references appear on page."/>
                    <pic:cNvPicPr/>
                  </pic:nvPicPr>
                  <pic:blipFill>
                    <a:blip r:embed="rId33"/>
                    <a:stretch>
                      <a:fillRect/>
                    </a:stretch>
                  </pic:blipFill>
                  <pic:spPr>
                    <a:xfrm>
                      <a:off x="0" y="0"/>
                      <a:ext cx="5931055" cy="8544614"/>
                    </a:xfrm>
                    <a:prstGeom prst="rect">
                      <a:avLst/>
                    </a:prstGeom>
                  </pic:spPr>
                </pic:pic>
              </a:graphicData>
            </a:graphic>
          </wp:inline>
        </w:drawing>
      </w:r>
    </w:p>
    <w:p w14:paraId="76F4FC25" w14:textId="5C8EE7CE" w:rsidR="00B46A8A" w:rsidRPr="00B96D93" w:rsidRDefault="00453539" w:rsidP="006B69B3">
      <w:pPr>
        <w:pStyle w:val="BodyText"/>
      </w:pPr>
      <w:r>
        <w:rPr>
          <w:noProof/>
        </w:rPr>
        <w:lastRenderedPageBreak/>
        <w:drawing>
          <wp:inline distT="0" distB="0" distL="0" distR="0" wp14:anchorId="470940FF" wp14:editId="27A40527">
            <wp:extent cx="6120130" cy="8794115"/>
            <wp:effectExtent l="0" t="0" r="0" b="6985"/>
            <wp:docPr id="1697605034" name="Picture 1" descr="Formal audit-responsibility letter from Australian National Audit Office explains auditor duties when assessing Entity financial statements, including risk evaluation, internal controls, accounting policies, going-concern assessment and subsequent events. Document uses black text and bullet points, and is signed by Ann McNeill, Executive Director and Delegate of Auditor-General, dated 12 October 2026 in Canbe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605034" name="Picture 1" descr="Formal audit-responsibility letter from Australian National Audit Office explains auditor duties when assessing Entity financial statements, including risk evaluation, internal controls, accounting policies, going-concern assessment and subsequent events. Document uses black text and bullet points, and is signed by Ann McNeill, Executive Director and Delegate of Auditor-General, dated 12 October 2026 in Canberra."/>
                    <pic:cNvPicPr/>
                  </pic:nvPicPr>
                  <pic:blipFill>
                    <a:blip r:embed="rId34"/>
                    <a:stretch>
                      <a:fillRect/>
                    </a:stretch>
                  </pic:blipFill>
                  <pic:spPr>
                    <a:xfrm>
                      <a:off x="0" y="0"/>
                      <a:ext cx="6120130" cy="8794115"/>
                    </a:xfrm>
                    <a:prstGeom prst="rect">
                      <a:avLst/>
                    </a:prstGeom>
                  </pic:spPr>
                </pic:pic>
              </a:graphicData>
            </a:graphic>
          </wp:inline>
        </w:drawing>
      </w:r>
    </w:p>
    <w:p w14:paraId="73A2D090" w14:textId="03542713" w:rsidR="006B69B3" w:rsidRDefault="000717F7" w:rsidP="001C292A">
      <w:pPr>
        <w:pStyle w:val="BodyText"/>
      </w:pPr>
      <w:r>
        <w:rPr>
          <w:noProof/>
        </w:rPr>
        <w:lastRenderedPageBreak/>
        <w:drawing>
          <wp:inline distT="0" distB="0" distL="0" distR="0" wp14:anchorId="62E96D8E" wp14:editId="5957DC55">
            <wp:extent cx="6586855" cy="3650859"/>
            <wp:effectExtent l="0" t="0" r="4445" b="6985"/>
            <wp:docPr id="808630060" name="Picture 1" descr="Formal signed statement certifies Australian Centre for Disease Control financial statements for period ended 30 June 2026 comply with relevant Public Governance, Performance and Accountability Act 2013 requirements. Signatories Zoe Wainer, Director-General, and Dan Webb, Chief Financial Officer, confirm solvency and sign on 9 October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30060" name="Picture 1" descr="Formal signed statement certifies Australian Centre for Disease Control financial statements for period ended 30 June 2026 comply with relevant Public Governance, Performance and Accountability Act 2013 requirements. Signatories Zoe Wainer, Director-General, and Dan Webb, Chief Financial Officer, confirm solvency and sign on 9 October 2026."/>
                    <pic:cNvPicPr/>
                  </pic:nvPicPr>
                  <pic:blipFill>
                    <a:blip r:embed="rId35"/>
                    <a:stretch>
                      <a:fillRect/>
                    </a:stretch>
                  </pic:blipFill>
                  <pic:spPr>
                    <a:xfrm>
                      <a:off x="0" y="0"/>
                      <a:ext cx="6600317" cy="3658320"/>
                    </a:xfrm>
                    <a:prstGeom prst="rect">
                      <a:avLst/>
                    </a:prstGeom>
                  </pic:spPr>
                </pic:pic>
              </a:graphicData>
            </a:graphic>
          </wp:inline>
        </w:drawing>
      </w:r>
      <w:r w:rsidR="006B69B3">
        <w:br w:type="page"/>
      </w:r>
    </w:p>
    <w:p w14:paraId="57DFE922" w14:textId="0DB5998B" w:rsidR="00B46A8A" w:rsidRPr="00B96D93" w:rsidRDefault="0017466F" w:rsidP="00B46A8A">
      <w:pPr>
        <w:pStyle w:val="BodyText"/>
      </w:pPr>
      <w:r>
        <w:rPr>
          <w:noProof/>
        </w:rPr>
        <w:lastRenderedPageBreak/>
        <w:drawing>
          <wp:inline distT="0" distB="0" distL="0" distR="0" wp14:anchorId="0AD0115D" wp14:editId="55F44946">
            <wp:extent cx="6405880" cy="5359400"/>
            <wp:effectExtent l="0" t="0" r="0" b="0"/>
            <wp:docPr id="954090538" name="Picture 1" descr="Financial statement table presenting Australian Centre for Disease Control comprehensive income for period ended 30 June 2026, with actual results compared against original budget in $’000. Green-lined layout includes Notes column and income, expense and surplus sections; total expenses were $25,815k versus $26,343k budget, while surplus attributable to Australian Government reached $9,846k against budgeted $43k l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090538" name="Picture 1" descr="Financial statement table presenting Australian Centre for Disease Control comprehensive income for period ended 30 June 2026, with actual results compared against original budget in $’000. Green-lined layout includes Notes column and income, expense and surplus sections; total expenses were $25,815k versus $26,343k budget, while surplus attributable to Australian Government reached $9,846k against budgeted $43k loss."/>
                    <pic:cNvPicPr/>
                  </pic:nvPicPr>
                  <pic:blipFill>
                    <a:blip r:embed="rId36"/>
                    <a:stretch>
                      <a:fillRect/>
                    </a:stretch>
                  </pic:blipFill>
                  <pic:spPr>
                    <a:xfrm>
                      <a:off x="0" y="0"/>
                      <a:ext cx="6405880" cy="5359400"/>
                    </a:xfrm>
                    <a:prstGeom prst="rect">
                      <a:avLst/>
                    </a:prstGeom>
                  </pic:spPr>
                </pic:pic>
              </a:graphicData>
            </a:graphic>
          </wp:inline>
        </w:drawing>
      </w:r>
    </w:p>
    <w:p w14:paraId="43FFAB6C" w14:textId="753CAAE5" w:rsidR="00B46A8A" w:rsidRPr="00B96D93" w:rsidRDefault="006565C6" w:rsidP="00B46A8A">
      <w:pPr>
        <w:pStyle w:val="BodyText"/>
      </w:pPr>
      <w:r>
        <w:rPr>
          <w:noProof/>
        </w:rPr>
        <w:lastRenderedPageBreak/>
        <w:drawing>
          <wp:inline distT="0" distB="0" distL="0" distR="0" wp14:anchorId="041DF8D3" wp14:editId="76BDD41D">
            <wp:extent cx="6120130" cy="6514465"/>
            <wp:effectExtent l="0" t="0" r="0" b="635"/>
            <wp:docPr id="1486302599" name="Picture 1" descr="Financial statement table presents Australian Centre for Disease Control assets, liabilities and equity as at 30 June 2026, comparing 2026 actuals with original budget figures in $000. Actual totals show assets of $36,410, liabilities of $15,595 and equity of $20,815, with trade receivables at $33,555 and actual assets substantially exceeding budgeted $17,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302599" name="Picture 1" descr="Financial statement table presents Australian Centre for Disease Control assets, liabilities and equity as at 30 June 2026, comparing 2026 actuals with original budget figures in $000. Actual totals show assets of $36,410, liabilities of $15,595 and equity of $20,815, with trade receivables at $33,555 and actual assets substantially exceeding budgeted $17,621."/>
                    <pic:cNvPicPr/>
                  </pic:nvPicPr>
                  <pic:blipFill>
                    <a:blip r:embed="rId37"/>
                    <a:stretch>
                      <a:fillRect/>
                    </a:stretch>
                  </pic:blipFill>
                  <pic:spPr>
                    <a:xfrm>
                      <a:off x="0" y="0"/>
                      <a:ext cx="6120130" cy="6514465"/>
                    </a:xfrm>
                    <a:prstGeom prst="rect">
                      <a:avLst/>
                    </a:prstGeom>
                  </pic:spPr>
                </pic:pic>
              </a:graphicData>
            </a:graphic>
          </wp:inline>
        </w:drawing>
      </w:r>
    </w:p>
    <w:p w14:paraId="4260218E" w14:textId="043850AE" w:rsidR="00B46A8A" w:rsidRPr="00B96D93" w:rsidRDefault="006469CD" w:rsidP="00B46A8A">
      <w:pPr>
        <w:pStyle w:val="BodyText"/>
      </w:pPr>
      <w:r>
        <w:rPr>
          <w:noProof/>
        </w:rPr>
        <w:lastRenderedPageBreak/>
        <w:drawing>
          <wp:inline distT="0" distB="0" distL="0" distR="0" wp14:anchorId="7F7BE55E" wp14:editId="6D64AB06">
            <wp:extent cx="6120130" cy="8364855"/>
            <wp:effectExtent l="0" t="0" r="0" b="0"/>
            <wp:docPr id="1158010866" name="Picture 1" descr="Statement of Changes in Equity table for Australian Centre for Disease Control, covering period ended 30 June 2026, compares 2026 actuals with original budget in $’000. Contributions by owners total 10,969 versus 7,500 budget, comprehensive income reaches 9,846 versus budgeted loss of 43, and closing total equity is 20,815 versus 7,457; footnotes explain accounting policy and equity defin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010866" name="Picture 1" descr="Statement of Changes in Equity table for Australian Centre for Disease Control, covering period ended 30 June 2026, compares 2026 actuals with original budget in $’000. Contributions by owners total 10,969 versus 7,500 budget, comprehensive income reaches 9,846 versus budgeted loss of 43, and closing total equity is 20,815 versus 7,457; footnotes explain accounting policy and equity definitions."/>
                    <pic:cNvPicPr/>
                  </pic:nvPicPr>
                  <pic:blipFill>
                    <a:blip r:embed="rId38"/>
                    <a:stretch>
                      <a:fillRect/>
                    </a:stretch>
                  </pic:blipFill>
                  <pic:spPr>
                    <a:xfrm>
                      <a:off x="0" y="0"/>
                      <a:ext cx="6120130" cy="8364855"/>
                    </a:xfrm>
                    <a:prstGeom prst="rect">
                      <a:avLst/>
                    </a:prstGeom>
                  </pic:spPr>
                </pic:pic>
              </a:graphicData>
            </a:graphic>
          </wp:inline>
        </w:drawing>
      </w:r>
    </w:p>
    <w:p w14:paraId="7CF41DD2" w14:textId="71FF115F" w:rsidR="00B46A8A" w:rsidRPr="00B96D93" w:rsidRDefault="002F471D" w:rsidP="00B46A8A">
      <w:pPr>
        <w:pStyle w:val="BodyText"/>
      </w:pPr>
      <w:r>
        <w:rPr>
          <w:noProof/>
        </w:rPr>
        <w:lastRenderedPageBreak/>
        <w:drawing>
          <wp:inline distT="0" distB="0" distL="0" distR="0" wp14:anchorId="614A70AE" wp14:editId="784DD4F6">
            <wp:extent cx="6120130" cy="7266305"/>
            <wp:effectExtent l="0" t="0" r="0" b="0"/>
            <wp:docPr id="1570537132" name="Picture 1" descr="Cash flow statement for Australian Centre for Disease Control covers period ended 30 June 2026, comparing 2026 actuals with original budget in $000 and summarising operating, investing and financing cash movements. Operating activities generated $582,000 net cash versus budgeted $454,000; no actual investing cash movement occurred, financing recorded $467,000 lease-principal outflow, and cash increased by $115,000, while budget included $7.5 million contributed equity and $7.5 million plant-and-equipment expendi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537132" name="Picture 1" descr="Cash flow statement for Australian Centre for Disease Control covers period ended 30 June 2026, comparing 2026 actuals with original budget in $000 and summarising operating, investing and financing cash movements. Operating activities generated $582,000 net cash versus budgeted $454,000; no actual investing cash movement occurred, financing recorded $467,000 lease-principal outflow, and cash increased by $115,000, while budget included $7.5 million contributed equity and $7.5 million plant-and-equipment expenditure."/>
                    <pic:cNvPicPr/>
                  </pic:nvPicPr>
                  <pic:blipFill>
                    <a:blip r:embed="rId39"/>
                    <a:stretch>
                      <a:fillRect/>
                    </a:stretch>
                  </pic:blipFill>
                  <pic:spPr>
                    <a:xfrm>
                      <a:off x="0" y="0"/>
                      <a:ext cx="6120130" cy="7266305"/>
                    </a:xfrm>
                    <a:prstGeom prst="rect">
                      <a:avLst/>
                    </a:prstGeom>
                  </pic:spPr>
                </pic:pic>
              </a:graphicData>
            </a:graphic>
          </wp:inline>
        </w:drawing>
      </w:r>
    </w:p>
    <w:p w14:paraId="7030B511" w14:textId="205ED9A8" w:rsidR="00DE009C" w:rsidRDefault="009705A1" w:rsidP="001C292A">
      <w:pPr>
        <w:pStyle w:val="BodyText"/>
      </w:pPr>
      <w:r w:rsidRPr="009705A1">
        <w:rPr>
          <w:noProof/>
        </w:rPr>
        <w:lastRenderedPageBreak/>
        <w:t xml:space="preserve"> </w:t>
      </w:r>
      <w:r w:rsidR="00CA6A07">
        <w:rPr>
          <w:noProof/>
        </w:rPr>
        <w:drawing>
          <wp:inline distT="0" distB="0" distL="0" distR="0" wp14:anchorId="0FF8C750" wp14:editId="08727166">
            <wp:extent cx="6120130" cy="3731895"/>
            <wp:effectExtent l="0" t="0" r="0" b="1905"/>
            <wp:docPr id="905537982" name="Picture 1" descr="Table presents Australian Centre for Disease Control’s administered schedule of comprehensive income for period ended 30 June 2026, comparing 2026 and original budget figures in $000. Expense lines show suppliers at $59,505 and grants at $7,526, totalling $67,031 against original budget $80,100; net cost of services and total comprehensive loss both appear as $(67,031), with footnotes noting establishment on 1 January 2026 and reporting through 30 Jun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537982" name="Picture 1" descr="Table presents Australian Centre for Disease Control’s administered schedule of comprehensive income for period ended 30 June 2026, comparing 2026 and original budget figures in $000. Expense lines show suppliers at $59,505 and grants at $7,526, totalling $67,031 against original budget $80,100; net cost of services and total comprehensive loss both appear as $(67,031), with footnotes noting establishment on 1 January 2026 and reporting through 30 June 2026."/>
                    <pic:cNvPicPr/>
                  </pic:nvPicPr>
                  <pic:blipFill>
                    <a:blip r:embed="rId40"/>
                    <a:stretch>
                      <a:fillRect/>
                    </a:stretch>
                  </pic:blipFill>
                  <pic:spPr>
                    <a:xfrm>
                      <a:off x="0" y="0"/>
                      <a:ext cx="6120130" cy="3731895"/>
                    </a:xfrm>
                    <a:prstGeom prst="rect">
                      <a:avLst/>
                    </a:prstGeom>
                  </pic:spPr>
                </pic:pic>
              </a:graphicData>
            </a:graphic>
          </wp:inline>
        </w:drawing>
      </w:r>
      <w:r w:rsidR="00DE009C">
        <w:rPr>
          <w:noProof/>
        </w:rPr>
        <w:br w:type="page"/>
      </w:r>
    </w:p>
    <w:p w14:paraId="179F3E65" w14:textId="3CE00471" w:rsidR="00B46A8A" w:rsidRPr="001C292A" w:rsidRDefault="001D2807" w:rsidP="001C292A">
      <w:pPr>
        <w:pStyle w:val="BodyText"/>
      </w:pPr>
      <w:r>
        <w:rPr>
          <w:noProof/>
        </w:rPr>
        <w:lastRenderedPageBreak/>
        <w:drawing>
          <wp:inline distT="0" distB="0" distL="0" distR="0" wp14:anchorId="79174760" wp14:editId="4CA6F5F9">
            <wp:extent cx="6120130" cy="4593590"/>
            <wp:effectExtent l="0" t="0" r="0" b="0"/>
            <wp:docPr id="945873547" name="Picture 1" descr="Table presenting Australian Centre for Disease Control’s administered schedule of assets and liabilities at 30 June 2026, with amounts in $000 and columns for notes, 2026 actuals and original budget. Assets total 1,541, while payables comprise suppliers 15,882 and grants 311, producing total liabilities of 16,193 and net assets of (14,652); original-budget column contains dashes through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873547" name="Picture 1" descr="Table presenting Australian Centre for Disease Control’s administered schedule of assets and liabilities at 30 June 2026, with amounts in $000 and columns for notes, 2026 actuals and original budget. Assets total 1,541, while payables comprise suppliers 15,882 and grants 311, producing total liabilities of 16,193 and net assets of (14,652); original-budget column contains dashes throughout."/>
                    <pic:cNvPicPr/>
                  </pic:nvPicPr>
                  <pic:blipFill>
                    <a:blip r:embed="rId41"/>
                    <a:stretch>
                      <a:fillRect/>
                    </a:stretch>
                  </pic:blipFill>
                  <pic:spPr>
                    <a:xfrm>
                      <a:off x="0" y="0"/>
                      <a:ext cx="6120130" cy="4593590"/>
                    </a:xfrm>
                    <a:prstGeom prst="rect">
                      <a:avLst/>
                    </a:prstGeom>
                  </pic:spPr>
                </pic:pic>
              </a:graphicData>
            </a:graphic>
          </wp:inline>
        </w:drawing>
      </w:r>
    </w:p>
    <w:p w14:paraId="738F4FE1" w14:textId="77777777" w:rsidR="00334529" w:rsidRDefault="00722257" w:rsidP="001C292A">
      <w:pPr>
        <w:pStyle w:val="BodyText"/>
      </w:pPr>
      <w:r w:rsidRPr="001C292A">
        <w:rPr>
          <w:noProof/>
        </w:rPr>
        <w:lastRenderedPageBreak/>
        <w:drawing>
          <wp:inline distT="0" distB="0" distL="0" distR="0" wp14:anchorId="2E22D73D" wp14:editId="7378B510">
            <wp:extent cx="6120130" cy="5222240"/>
            <wp:effectExtent l="0" t="0" r="0" b="0"/>
            <wp:docPr id="902439678" name="Picture 1" descr="Financial reconciliation table presents Australian Centre for Disease Control administered reconciliation schedule for period ended 30 June 2026, showing movements in assets less liabilities and government funding in $'000. Rows show expenses of $67,031, net GST appropriations of $1,504, annual appropriations of $50,875 and closing assets less liabilities of $(14,652), with notes column and blue accounting-policy box explaining administered transf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439678" name="Picture 1" descr="Financial reconciliation table presents Australian Centre for Disease Control administered reconciliation schedule for period ended 30 June 2026, showing movements in assets less liabilities and government funding in $'000. Rows show expenses of $67,031, net GST appropriations of $1,504, annual appropriations of $50,875 and closing assets less liabilities of $(14,652), with notes column and blue accounting-policy box explaining administered transfers."/>
                    <pic:cNvPicPr/>
                  </pic:nvPicPr>
                  <pic:blipFill>
                    <a:blip r:embed="rId42"/>
                    <a:stretch>
                      <a:fillRect/>
                    </a:stretch>
                  </pic:blipFill>
                  <pic:spPr>
                    <a:xfrm>
                      <a:off x="0" y="0"/>
                      <a:ext cx="6120130" cy="5222240"/>
                    </a:xfrm>
                    <a:prstGeom prst="rect">
                      <a:avLst/>
                    </a:prstGeom>
                  </pic:spPr>
                </pic:pic>
              </a:graphicData>
            </a:graphic>
          </wp:inline>
        </w:drawing>
      </w:r>
    </w:p>
    <w:p w14:paraId="4B55A48F" w14:textId="68A76E88" w:rsidR="00334529" w:rsidRDefault="00630C63" w:rsidP="001C292A">
      <w:pPr>
        <w:pStyle w:val="BodyText"/>
      </w:pPr>
      <w:r>
        <w:rPr>
          <w:noProof/>
        </w:rPr>
        <w:lastRenderedPageBreak/>
        <w:drawing>
          <wp:inline distT="0" distB="0" distL="0" distR="0" wp14:anchorId="7F60E106" wp14:editId="451CA9F5">
            <wp:extent cx="6120130" cy="5256530"/>
            <wp:effectExtent l="0" t="0" r="0" b="1270"/>
            <wp:docPr id="1122165506" name="Picture 1" descr="Administered cash flow statement presents Australian Centre for Disease Control cash movements for period ended 30 June 2026, with amounts in $’000. Operating activities show $1,465 cash received, $53,844 cash used and net outflow of $52,379; official public account provides $53,844, while net change and opening and closing cash balances are shown as n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165506" name="Picture 1" descr="Administered cash flow statement presents Australian Centre for Disease Control cash movements for period ended 30 June 2026, with amounts in $’000. Operating activities show $1,465 cash received, $53,844 cash used and net outflow of $52,379; official public account provides $53,844, while net change and opening and closing cash balances are shown as nil."/>
                    <pic:cNvPicPr/>
                  </pic:nvPicPr>
                  <pic:blipFill>
                    <a:blip r:embed="rId43"/>
                    <a:stretch>
                      <a:fillRect/>
                    </a:stretch>
                  </pic:blipFill>
                  <pic:spPr>
                    <a:xfrm>
                      <a:off x="0" y="0"/>
                      <a:ext cx="6120130" cy="5256530"/>
                    </a:xfrm>
                    <a:prstGeom prst="rect">
                      <a:avLst/>
                    </a:prstGeom>
                  </pic:spPr>
                </pic:pic>
              </a:graphicData>
            </a:graphic>
          </wp:inline>
        </w:drawing>
      </w:r>
    </w:p>
    <w:p w14:paraId="0B662719" w14:textId="471166B7" w:rsidR="00917B08" w:rsidRPr="00B96D93" w:rsidRDefault="005C6F20" w:rsidP="00334529">
      <w:pPr>
        <w:pStyle w:val="BodyText"/>
      </w:pPr>
      <w:r>
        <w:rPr>
          <w:noProof/>
        </w:rPr>
        <w:lastRenderedPageBreak/>
        <w:drawing>
          <wp:inline distT="0" distB="0" distL="0" distR="0" wp14:anchorId="000451DA" wp14:editId="2080BC5C">
            <wp:extent cx="6120130" cy="9070340"/>
            <wp:effectExtent l="0" t="0" r="0" b="0"/>
            <wp:docPr id="1864964504" name="Picture 1" descr="Screenshot of an annual-report overview outlining Australian Centre for Disease Control (Australian CDC) purpose, functions and governance. Text notes establishment under Australian Centre for Disease Control Act 2025, financial statements prepared under Australian accounting standards, 2025–26 reporting period and no subsequent events affecting stat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964504" name="Picture 1" descr="Screenshot of an annual-report overview outlining Australian Centre for Disease Control (Australian CDC) purpose, functions and governance. Text notes establishment under Australian Centre for Disease Control Act 2025, financial statements prepared under Australian accounting standards, 2025–26 reporting period and no subsequent events affecting statements."/>
                    <pic:cNvPicPr/>
                  </pic:nvPicPr>
                  <pic:blipFill>
                    <a:blip r:embed="rId44"/>
                    <a:stretch>
                      <a:fillRect/>
                    </a:stretch>
                  </pic:blipFill>
                  <pic:spPr>
                    <a:xfrm>
                      <a:off x="0" y="0"/>
                      <a:ext cx="6120130" cy="9070340"/>
                    </a:xfrm>
                    <a:prstGeom prst="rect">
                      <a:avLst/>
                    </a:prstGeom>
                  </pic:spPr>
                </pic:pic>
              </a:graphicData>
            </a:graphic>
          </wp:inline>
        </w:drawing>
      </w:r>
      <w:r w:rsidR="00B30C44" w:rsidRPr="00B30C44">
        <w:rPr>
          <w:noProof/>
        </w:rPr>
        <w:t xml:space="preserve"> </w:t>
      </w:r>
      <w:r w:rsidR="00B30C44">
        <w:rPr>
          <w:noProof/>
        </w:rPr>
        <w:lastRenderedPageBreak/>
        <w:drawing>
          <wp:inline distT="0" distB="0" distL="0" distR="0" wp14:anchorId="5E460C63" wp14:editId="4440A218">
            <wp:extent cx="6120130" cy="7459345"/>
            <wp:effectExtent l="0" t="0" r="0" b="8255"/>
            <wp:docPr id="571533229" name="Picture 1" descr="Screenshot of financial-performance statement table for Australian CDC, covering period ended 30 June 2026 and section 1.1 Expenses, with figures in $’000. Employee benefits total 18,642, suppliers 6,603 and finance costs 56; blue accounting-policy callouts explain expense trea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533229" name="Picture 1" descr="Screenshot of financial-performance statement table for Australian CDC, covering period ended 30 June 2026 and section 1.1 Expenses, with figures in $’000. Employee benefits total 18,642, suppliers 6,603 and finance costs 56; blue accounting-policy callouts explain expense treatment."/>
                    <pic:cNvPicPr/>
                  </pic:nvPicPr>
                  <pic:blipFill>
                    <a:blip r:embed="rId45"/>
                    <a:stretch>
                      <a:fillRect/>
                    </a:stretch>
                  </pic:blipFill>
                  <pic:spPr>
                    <a:xfrm>
                      <a:off x="0" y="0"/>
                      <a:ext cx="6120130" cy="7459345"/>
                    </a:xfrm>
                    <a:prstGeom prst="rect">
                      <a:avLst/>
                    </a:prstGeom>
                  </pic:spPr>
                </pic:pic>
              </a:graphicData>
            </a:graphic>
          </wp:inline>
        </w:drawing>
      </w:r>
    </w:p>
    <w:p w14:paraId="26CF460D" w14:textId="1B06CC1B" w:rsidR="003034F1" w:rsidRDefault="00030924" w:rsidP="001C292A">
      <w:pPr>
        <w:pStyle w:val="BodyText"/>
        <w:rPr>
          <w:noProof/>
        </w:rPr>
      </w:pPr>
      <w:r>
        <w:rPr>
          <w:noProof/>
        </w:rPr>
        <w:lastRenderedPageBreak/>
        <w:drawing>
          <wp:inline distT="0" distB="0" distL="0" distR="0" wp14:anchorId="2A4338B1" wp14:editId="0995C1DE">
            <wp:extent cx="6120130" cy="4527550"/>
            <wp:effectExtent l="0" t="0" r="0" b="6350"/>
            <wp:docPr id="1138331390" name="Picture 1" descr="Financial reporting table summarising 2026 own-source revenue and government revenue, with accounting policies shown in shaded boxes. Other revenue totals $556,000, including $495,000 recovery of costs and $61,000 auditor remuneration; government revenue totals $35.105 million from departmental appropri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331390" name="Picture 1" descr="Financial reporting table summarising 2026 own-source revenue and government revenue, with accounting policies shown in shaded boxes. Other revenue totals $556,000, including $495,000 recovery of costs and $61,000 auditor remuneration; government revenue totals $35.105 million from departmental appropriations."/>
                    <pic:cNvPicPr/>
                  </pic:nvPicPr>
                  <pic:blipFill>
                    <a:blip r:embed="rId46"/>
                    <a:stretch>
                      <a:fillRect/>
                    </a:stretch>
                  </pic:blipFill>
                  <pic:spPr>
                    <a:xfrm>
                      <a:off x="0" y="0"/>
                      <a:ext cx="6120130" cy="4527550"/>
                    </a:xfrm>
                    <a:prstGeom prst="rect">
                      <a:avLst/>
                    </a:prstGeom>
                  </pic:spPr>
                </pic:pic>
              </a:graphicData>
            </a:graphic>
          </wp:inline>
        </w:drawing>
      </w:r>
      <w:r w:rsidR="00246F44" w:rsidRPr="00246F44">
        <w:rPr>
          <w:noProof/>
        </w:rPr>
        <w:t xml:space="preserve"> </w:t>
      </w:r>
      <w:r w:rsidR="00246F44">
        <w:rPr>
          <w:noProof/>
        </w:rPr>
        <w:lastRenderedPageBreak/>
        <w:drawing>
          <wp:inline distT="0" distB="0" distL="0" distR="0" wp14:anchorId="2572A772" wp14:editId="077DE3EE">
            <wp:extent cx="6120130" cy="4759960"/>
            <wp:effectExtent l="0" t="0" r="0" b="2540"/>
            <wp:docPr id="2037045670" name="Picture 1" descr="Financial-report table titled “Income and Expenses Administered on Behalf of Government” summarises Australian CDC 2026 expenditure, shown in $’000, with an accounting-policy note below. Supplier costs total 59,505, led by contracts for service at 54,200, while grants to private-sector profit and not-for-profit organisations total 7,526; grey layout features a teal heading, bold section labels, underlined totals and right-aligned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045670" name="Picture 1" descr="Financial-report table titled “Income and Expenses Administered on Behalf of Government” summarises Australian CDC 2026 expenditure, shown in $’000, with an accounting-policy note below. Supplier costs total 59,505, led by contracts for service at 54,200, while grants to private-sector profit and not-for-profit organisations total 7,526; grey layout features a teal heading, bold section labels, underlined totals and right-aligned figures."/>
                    <pic:cNvPicPr/>
                  </pic:nvPicPr>
                  <pic:blipFill>
                    <a:blip r:embed="rId47"/>
                    <a:stretch>
                      <a:fillRect/>
                    </a:stretch>
                  </pic:blipFill>
                  <pic:spPr>
                    <a:xfrm>
                      <a:off x="0" y="0"/>
                      <a:ext cx="6120130" cy="4759960"/>
                    </a:xfrm>
                    <a:prstGeom prst="rect">
                      <a:avLst/>
                    </a:prstGeom>
                  </pic:spPr>
                </pic:pic>
              </a:graphicData>
            </a:graphic>
          </wp:inline>
        </w:drawing>
      </w:r>
      <w:r w:rsidR="004100F5" w:rsidRPr="004100F5">
        <w:rPr>
          <w:noProof/>
        </w:rPr>
        <w:t xml:space="preserve"> </w:t>
      </w:r>
      <w:r w:rsidR="004100F5">
        <w:rPr>
          <w:noProof/>
        </w:rPr>
        <w:lastRenderedPageBreak/>
        <w:drawing>
          <wp:inline distT="0" distB="0" distL="0" distR="0" wp14:anchorId="3FC31220" wp14:editId="14F5351B">
            <wp:extent cx="6120130" cy="5351145"/>
            <wp:effectExtent l="0" t="0" r="0" b="1905"/>
            <wp:docPr id="375676849" name="Picture 1" descr="Financial position table for Australian CDC’s 2026 financial assets, reporting amounts in $’000 alongside accounting policies. Cash and cash equivalents total 115; trade and other receivables comprise goods and services 1,400 plus appropriation receivables 32,155, producing gross and net totals of 33,555, with no impairment indicators ident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676849" name="Picture 1" descr="Financial position table for Australian CDC’s 2026 financial assets, reporting amounts in $’000 alongside accounting policies. Cash and cash equivalents total 115; trade and other receivables comprise goods and services 1,400 plus appropriation receivables 32,155, producing gross and net totals of 33,555, with no impairment indicators identified."/>
                    <pic:cNvPicPr/>
                  </pic:nvPicPr>
                  <pic:blipFill>
                    <a:blip r:embed="rId48"/>
                    <a:stretch>
                      <a:fillRect/>
                    </a:stretch>
                  </pic:blipFill>
                  <pic:spPr>
                    <a:xfrm>
                      <a:off x="0" y="0"/>
                      <a:ext cx="6120130" cy="5351145"/>
                    </a:xfrm>
                    <a:prstGeom prst="rect">
                      <a:avLst/>
                    </a:prstGeom>
                  </pic:spPr>
                </pic:pic>
              </a:graphicData>
            </a:graphic>
          </wp:inline>
        </w:drawing>
      </w:r>
      <w:r w:rsidR="002964A4" w:rsidRPr="002964A4">
        <w:rPr>
          <w:noProof/>
        </w:rPr>
        <w:t xml:space="preserve"> </w:t>
      </w:r>
      <w:r w:rsidR="00DE5D22">
        <w:rPr>
          <w:noProof/>
        </w:rPr>
        <w:lastRenderedPageBreak/>
        <w:drawing>
          <wp:inline distT="0" distB="0" distL="0" distR="0" wp14:anchorId="03BA7CDA" wp14:editId="3F5B94EF">
            <wp:extent cx="6120130" cy="4595495"/>
            <wp:effectExtent l="0" t="0" r="0" b="0"/>
            <wp:docPr id="932378705" name="Picture 1" descr="Table titled “3.2A: Reconciliation” presents property, plant, equipment and intangible-asset balances, with Buildings and Total columns in $’000, dark blue header and green section rules. Opening balances at 1 January 2026 are nil; additions comprise right-of-use assets of 3,254 and depreciation of 514, producing closing and carrying amounts of 2,740 at 30 June 2026, with no expected disposals or purchase commit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378705" name="Picture 1" descr="Table titled “3.2A: Reconciliation” presents property, plant, equipment and intangible-asset balances, with Buildings and Total columns in $’000, dark blue header and green section rules. Opening balances at 1 January 2026 are nil; additions comprise right-of-use assets of 3,254 and depreciation of 514, producing closing and carrying amounts of 2,740 at 30 June 2026, with no expected disposals or purchase commitments."/>
                    <pic:cNvPicPr/>
                  </pic:nvPicPr>
                  <pic:blipFill>
                    <a:blip r:embed="rId49"/>
                    <a:stretch>
                      <a:fillRect/>
                    </a:stretch>
                  </pic:blipFill>
                  <pic:spPr>
                    <a:xfrm>
                      <a:off x="0" y="0"/>
                      <a:ext cx="6120130" cy="4595495"/>
                    </a:xfrm>
                    <a:prstGeom prst="rect">
                      <a:avLst/>
                    </a:prstGeom>
                  </pic:spPr>
                </pic:pic>
              </a:graphicData>
            </a:graphic>
          </wp:inline>
        </w:drawing>
      </w:r>
      <w:r w:rsidR="00004E3B" w:rsidRPr="00004E3B">
        <w:rPr>
          <w:noProof/>
        </w:rPr>
        <w:t xml:space="preserve"> </w:t>
      </w:r>
      <w:r w:rsidR="00004E3B">
        <w:rPr>
          <w:noProof/>
        </w:rPr>
        <w:lastRenderedPageBreak/>
        <w:drawing>
          <wp:inline distT="0" distB="0" distL="0" distR="0" wp14:anchorId="5EBAC02A" wp14:editId="72C5F3C9">
            <wp:extent cx="6120130" cy="8425815"/>
            <wp:effectExtent l="0" t="0" r="0" b="0"/>
            <wp:docPr id="1553511002" name="Picture 1" descr="Screenshot of a two-column accounting-policy document titled “3.2 Non-Financial Assets”, outlining recognition, measurement and reporting requirements. Blue-shaded page contains sections on asset recognition, property and equipment, lease right-of-use assets, revaluations, depreciation, impairment and derecognition, including straight-line depreciation and impairment assessment at 30 Jun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511002" name="Picture 1" descr="Screenshot of a two-column accounting-policy document titled “3.2 Non-Financial Assets”, outlining recognition, measurement and reporting requirements. Blue-shaded page contains sections on asset recognition, property and equipment, lease right-of-use assets, revaluations, depreciation, impairment and derecognition, including straight-line depreciation and impairment assessment at 30 June 2026."/>
                    <pic:cNvPicPr/>
                  </pic:nvPicPr>
                  <pic:blipFill>
                    <a:blip r:embed="rId50"/>
                    <a:stretch>
                      <a:fillRect/>
                    </a:stretch>
                  </pic:blipFill>
                  <pic:spPr>
                    <a:xfrm>
                      <a:off x="0" y="0"/>
                      <a:ext cx="6120130" cy="8425815"/>
                    </a:xfrm>
                    <a:prstGeom prst="rect">
                      <a:avLst/>
                    </a:prstGeom>
                  </pic:spPr>
                </pic:pic>
              </a:graphicData>
            </a:graphic>
          </wp:inline>
        </w:drawing>
      </w:r>
      <w:r w:rsidR="00CA6BA2" w:rsidRPr="00CA6BA2">
        <w:rPr>
          <w:noProof/>
        </w:rPr>
        <w:t xml:space="preserve"> </w:t>
      </w:r>
      <w:r w:rsidR="00CA6BA2">
        <w:rPr>
          <w:noProof/>
        </w:rPr>
        <w:lastRenderedPageBreak/>
        <w:drawing>
          <wp:inline distT="0" distB="0" distL="0" distR="0" wp14:anchorId="4E10F849" wp14:editId="58D6E9C3">
            <wp:extent cx="6120130" cy="8082280"/>
            <wp:effectExtent l="0" t="0" r="0" b="0"/>
            <wp:docPr id="229655718" name="Picture 1" descr="Screenshot of financial statement notes presenting 2026 payables and interest-bearing liabilities. Sections show suppliers and accruals of $2,108, other payables of $1,156, and lease liabilities of $2,787, with maturity analysis, accounting-policy callouts, and a Department of Health sub-lease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655718" name="Picture 1" descr="Screenshot of financial statement notes presenting 2026 payables and interest-bearing liabilities. Sections show suppliers and accruals of $2,108, other payables of $1,156, and lease liabilities of $2,787, with maturity analysis, accounting-policy callouts, and a Department of Health sub-lease note."/>
                    <pic:cNvPicPr/>
                  </pic:nvPicPr>
                  <pic:blipFill>
                    <a:blip r:embed="rId51"/>
                    <a:stretch>
                      <a:fillRect/>
                    </a:stretch>
                  </pic:blipFill>
                  <pic:spPr>
                    <a:xfrm>
                      <a:off x="0" y="0"/>
                      <a:ext cx="6120130" cy="8082280"/>
                    </a:xfrm>
                    <a:prstGeom prst="rect">
                      <a:avLst/>
                    </a:prstGeom>
                  </pic:spPr>
                </pic:pic>
              </a:graphicData>
            </a:graphic>
          </wp:inline>
        </w:drawing>
      </w:r>
      <w:r w:rsidR="0054246A" w:rsidRPr="0054246A">
        <w:rPr>
          <w:noProof/>
        </w:rPr>
        <w:t xml:space="preserve"> </w:t>
      </w:r>
      <w:r w:rsidR="0054246A">
        <w:rPr>
          <w:noProof/>
        </w:rPr>
        <w:lastRenderedPageBreak/>
        <w:drawing>
          <wp:inline distT="0" distB="0" distL="0" distR="0" wp14:anchorId="29D84015" wp14:editId="52B21C39">
            <wp:extent cx="6120130" cy="4403090"/>
            <wp:effectExtent l="0" t="0" r="0" b="0"/>
            <wp:docPr id="1244411091" name="Picture 1" descr="Financial statement table titled “Assets and Liabilities Administered on Behalf of Government” summarises administered financial assets and payables for departmental reporting, with a teal title panel and dark section bars. For 2026, figures in $'000 show GST receivable and total trade and other receivables of 1,541, supplier payables of 15,882, and grants to non-profit organisations of 311; notes indicate supplier amounts expected within 90 days and grant payables within 12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411091" name="Picture 1" descr="Financial statement table titled “Assets and Liabilities Administered on Behalf of Government” summarises administered financial assets and payables for departmental reporting, with a teal title panel and dark section bars. For 2026, figures in $'000 show GST receivable and total trade and other receivables of 1,541, supplier payables of 15,882, and grants to non-profit organisations of 311; notes indicate supplier amounts expected within 90 days and grant payables within 12 months."/>
                    <pic:cNvPicPr/>
                  </pic:nvPicPr>
                  <pic:blipFill>
                    <a:blip r:embed="rId52"/>
                    <a:stretch>
                      <a:fillRect/>
                    </a:stretch>
                  </pic:blipFill>
                  <pic:spPr>
                    <a:xfrm>
                      <a:off x="0" y="0"/>
                      <a:ext cx="6120130" cy="4403090"/>
                    </a:xfrm>
                    <a:prstGeom prst="rect">
                      <a:avLst/>
                    </a:prstGeom>
                  </pic:spPr>
                </pic:pic>
              </a:graphicData>
            </a:graphic>
          </wp:inline>
        </w:drawing>
      </w:r>
      <w:r w:rsidR="0069706E" w:rsidRPr="0069706E">
        <w:rPr>
          <w:noProof/>
        </w:rPr>
        <w:t xml:space="preserve"> </w:t>
      </w:r>
      <w:r w:rsidR="00D266B2">
        <w:rPr>
          <w:noProof/>
        </w:rPr>
        <w:lastRenderedPageBreak/>
        <w:drawing>
          <wp:inline distT="0" distB="0" distL="0" distR="0" wp14:anchorId="0C5C728D" wp14:editId="13967DE0">
            <wp:extent cx="6596380" cy="8122623"/>
            <wp:effectExtent l="0" t="0" r="0" b="0"/>
            <wp:docPr id="345927027" name="Picture 1" descr="Funding table screenshot outlining Australian CDC annual appropriations for 2026, split between departmental and administered funding. Teal headings, grey subtotal rows and columns for annual appropriation, adjustments, total appropriation, current-year estimate and variance show totals of $46,576,000 departmental and $95,899,000 administered funding, with $45,024,000 administered var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927027" name="Picture 1" descr="Funding table screenshot outlining Australian CDC annual appropriations for 2026, split between departmental and administered funding. Teal headings, grey subtotal rows and columns for annual appropriation, adjustments, total appropriation, current-year estimate and variance show totals of $46,576,000 departmental and $95,899,000 administered funding, with $45,024,000 administered variance."/>
                    <pic:cNvPicPr/>
                  </pic:nvPicPr>
                  <pic:blipFill>
                    <a:blip r:embed="rId53"/>
                    <a:stretch>
                      <a:fillRect/>
                    </a:stretch>
                  </pic:blipFill>
                  <pic:spPr>
                    <a:xfrm>
                      <a:off x="0" y="0"/>
                      <a:ext cx="6603699" cy="8131635"/>
                    </a:xfrm>
                    <a:prstGeom prst="rect">
                      <a:avLst/>
                    </a:prstGeom>
                  </pic:spPr>
                </pic:pic>
              </a:graphicData>
            </a:graphic>
          </wp:inline>
        </w:drawing>
      </w:r>
      <w:r w:rsidR="00AB4BDE" w:rsidRPr="00AB4BDE">
        <w:rPr>
          <w:noProof/>
        </w:rPr>
        <w:t xml:space="preserve"> </w:t>
      </w:r>
      <w:r w:rsidR="00AB4BDE">
        <w:rPr>
          <w:noProof/>
        </w:rPr>
        <w:lastRenderedPageBreak/>
        <w:drawing>
          <wp:inline distT="0" distB="0" distL="0" distR="0" wp14:anchorId="2F572580" wp14:editId="6709679C">
            <wp:extent cx="6567559" cy="2376805"/>
            <wp:effectExtent l="0" t="0" r="5080" b="4445"/>
            <wp:docPr id="1724401901" name="Picture 1" descr="Financial table titled “5.2 Net Cash Appropriation Arrangements” presents 2026 figures in $’000 for reconciling comprehensive income to net cash operating surplus. Total comprehensive income is 9,846, plus depreciation of 514, less lease principal repayments of 467, producing net cash operating surplus of 9,893; footnote explains depreciation, amortisation and lease-principal adjust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401901" name="Picture 1" descr="Financial table titled “5.2 Net Cash Appropriation Arrangements” presents 2026 figures in $’000 for reconciling comprehensive income to net cash operating surplus. Total comprehensive income is 9,846, plus depreciation of 514, less lease principal repayments of 467, producing net cash operating surplus of 9,893; footnote explains depreciation, amortisation and lease-principal adjustments."/>
                    <pic:cNvPicPr/>
                  </pic:nvPicPr>
                  <pic:blipFill>
                    <a:blip r:embed="rId54"/>
                    <a:stretch>
                      <a:fillRect/>
                    </a:stretch>
                  </pic:blipFill>
                  <pic:spPr>
                    <a:xfrm>
                      <a:off x="0" y="0"/>
                      <a:ext cx="6572160" cy="2378470"/>
                    </a:xfrm>
                    <a:prstGeom prst="rect">
                      <a:avLst/>
                    </a:prstGeom>
                  </pic:spPr>
                </pic:pic>
              </a:graphicData>
            </a:graphic>
          </wp:inline>
        </w:drawing>
      </w:r>
      <w:r w:rsidR="003034F1">
        <w:rPr>
          <w:noProof/>
        </w:rPr>
        <w:br w:type="page"/>
      </w:r>
    </w:p>
    <w:p w14:paraId="7075632F" w14:textId="77979CF0" w:rsidR="000346E9" w:rsidRDefault="003034F1" w:rsidP="001C292A">
      <w:pPr>
        <w:pStyle w:val="BodyText"/>
      </w:pPr>
      <w:r>
        <w:rPr>
          <w:noProof/>
        </w:rPr>
        <w:lastRenderedPageBreak/>
        <w:drawing>
          <wp:inline distT="0" distB="0" distL="0" distR="0" wp14:anchorId="79F8FB8F" wp14:editId="449D62C4">
            <wp:extent cx="6596380" cy="5974248"/>
            <wp:effectExtent l="0" t="0" r="0" b="7620"/>
            <wp:docPr id="653085911" name="Picture 1" descr="Screenshot of financial report section “People and Relationships”, covering employee provisions for 2026. Table lists leave and total employee provisions at $9,544 thousand, alongside accounting-policy notes on annual leave, long-service leave and superannuation in a pale-blue 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085911" name="Picture 1" descr="Screenshot of financial report section “People and Relationships”, covering employee provisions for 2026. Table lists leave and total employee provisions at $9,544 thousand, alongside accounting-policy notes on annual leave, long-service leave and superannuation in a pale-blue text box."/>
                    <pic:cNvPicPr/>
                  </pic:nvPicPr>
                  <pic:blipFill>
                    <a:blip r:embed="rId55"/>
                    <a:stretch>
                      <a:fillRect/>
                    </a:stretch>
                  </pic:blipFill>
                  <pic:spPr>
                    <a:xfrm>
                      <a:off x="0" y="0"/>
                      <a:ext cx="6603535" cy="5980728"/>
                    </a:xfrm>
                    <a:prstGeom prst="rect">
                      <a:avLst/>
                    </a:prstGeom>
                  </pic:spPr>
                </pic:pic>
              </a:graphicData>
            </a:graphic>
          </wp:inline>
        </w:drawing>
      </w:r>
      <w:r w:rsidR="00F72A96" w:rsidRPr="00F72A96">
        <w:rPr>
          <w:noProof/>
        </w:rPr>
        <w:t xml:space="preserve"> </w:t>
      </w:r>
      <w:r w:rsidR="00F72A96">
        <w:rPr>
          <w:noProof/>
        </w:rPr>
        <w:lastRenderedPageBreak/>
        <w:drawing>
          <wp:inline distT="0" distB="0" distL="0" distR="0" wp14:anchorId="1FA48041" wp14:editId="05A91374">
            <wp:extent cx="6717694" cy="6524625"/>
            <wp:effectExtent l="0" t="0" r="6985" b="0"/>
            <wp:docPr id="1801516206" name="Picture 1" descr="Document screenshot showing Australian CDC key management personnel remuneration table for 2026 ($000), with short-term benefits 489, post-employment benefits 62, other long-term benefits 6 and total remuneration expenses 557; three personnel are included.  &#10;Lower section outlines related-party disclosures, including Australian Government-controlled entities, ordinary-course transactions and no payments outside normal business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516206" name="Picture 1" descr="Document screenshot showing Australian CDC key management personnel remuneration table for 2026 ($000), with short-term benefits 489, post-employment benefits 62, other long-term benefits 6 and total remuneration expenses 557; three personnel are included.  &#10;Lower section outlines related-party disclosures, including Australian Government-controlled entities, ordinary-course transactions and no payments outside normal business activities."/>
                    <pic:cNvPicPr/>
                  </pic:nvPicPr>
                  <pic:blipFill>
                    <a:blip r:embed="rId56"/>
                    <a:stretch>
                      <a:fillRect/>
                    </a:stretch>
                  </pic:blipFill>
                  <pic:spPr>
                    <a:xfrm>
                      <a:off x="0" y="0"/>
                      <a:ext cx="6723967" cy="6530718"/>
                    </a:xfrm>
                    <a:prstGeom prst="rect">
                      <a:avLst/>
                    </a:prstGeom>
                  </pic:spPr>
                </pic:pic>
              </a:graphicData>
            </a:graphic>
          </wp:inline>
        </w:drawing>
      </w:r>
      <w:r w:rsidR="000346E9">
        <w:rPr>
          <w:noProof/>
        </w:rPr>
        <w:br w:type="page"/>
      </w:r>
    </w:p>
    <w:p w14:paraId="630D4DBE" w14:textId="3C38C95D" w:rsidR="000346E9" w:rsidRPr="00B96D93" w:rsidRDefault="000346E9" w:rsidP="001C292A">
      <w:pPr>
        <w:pStyle w:val="BodyText"/>
      </w:pPr>
      <w:r>
        <w:rPr>
          <w:noProof/>
        </w:rPr>
        <w:lastRenderedPageBreak/>
        <w:drawing>
          <wp:inline distT="0" distB="0" distL="0" distR="0" wp14:anchorId="76B91275" wp14:editId="59DC75A3">
            <wp:extent cx="6607808" cy="3648075"/>
            <wp:effectExtent l="0" t="0" r="3175" b="0"/>
            <wp:docPr id="458855586" name="Picture 1" descr="Document screenshot showing Australian CDC financial-risk disclosure section titled “Managing Uncertainties”. As at 30 June 2026, no quantifiable, unquantifiable or significant remote contingencies are reported; boxed accounting policy explains recognition and disclosure of contingent li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855586" name="Picture 1" descr="Document screenshot showing Australian CDC financial-risk disclosure section titled “Managing Uncertainties”. As at 30 June 2026, no quantifiable, unquantifiable or significant remote contingencies are reported; boxed accounting policy explains recognition and disclosure of contingent liabilities."/>
                    <pic:cNvPicPr/>
                  </pic:nvPicPr>
                  <pic:blipFill>
                    <a:blip r:embed="rId57"/>
                    <a:stretch>
                      <a:fillRect/>
                    </a:stretch>
                  </pic:blipFill>
                  <pic:spPr>
                    <a:xfrm>
                      <a:off x="0" y="0"/>
                      <a:ext cx="6619086" cy="3654301"/>
                    </a:xfrm>
                    <a:prstGeom prst="rect">
                      <a:avLst/>
                    </a:prstGeom>
                  </pic:spPr>
                </pic:pic>
              </a:graphicData>
            </a:graphic>
          </wp:inline>
        </w:drawing>
      </w:r>
      <w:r w:rsidR="00315011" w:rsidRPr="00315011">
        <w:rPr>
          <w:noProof/>
        </w:rPr>
        <w:t xml:space="preserve"> </w:t>
      </w:r>
      <w:r w:rsidR="00315011">
        <w:rPr>
          <w:noProof/>
        </w:rPr>
        <w:lastRenderedPageBreak/>
        <w:drawing>
          <wp:inline distT="0" distB="0" distL="0" distR="0" wp14:anchorId="265C80E5" wp14:editId="3B9942E1">
            <wp:extent cx="6529705" cy="7030374"/>
            <wp:effectExtent l="0" t="0" r="4445" b="0"/>
            <wp:docPr id="836004323" name="Picture 1" descr="Financial statement table titled “7.2 Financial Instruments” summarises 2026 financial assets and liabilities at amortised cost, with amounts shown in $’000. It reports cash and cash equivalents of 115, goods and services receivable of 1,400, total assets of 1,515, trade creditors and accruals of 2,108, plus a blue accounting-policy panel covering recognition, impairment and effective-interest measur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004323" name="Picture 1" descr="Financial statement table titled “7.2 Financial Instruments” summarises 2026 financial assets and liabilities at amortised cost, with amounts shown in $’000. It reports cash and cash equivalents of 115, goods and services receivable of 1,400, total assets of 1,515, trade creditors and accruals of 2,108, plus a blue accounting-policy panel covering recognition, impairment and effective-interest measurement."/>
                    <pic:cNvPicPr/>
                  </pic:nvPicPr>
                  <pic:blipFill>
                    <a:blip r:embed="rId58"/>
                    <a:stretch>
                      <a:fillRect/>
                    </a:stretch>
                  </pic:blipFill>
                  <pic:spPr>
                    <a:xfrm>
                      <a:off x="0" y="0"/>
                      <a:ext cx="6535287" cy="7036384"/>
                    </a:xfrm>
                    <a:prstGeom prst="rect">
                      <a:avLst/>
                    </a:prstGeom>
                  </pic:spPr>
                </pic:pic>
              </a:graphicData>
            </a:graphic>
          </wp:inline>
        </w:drawing>
      </w:r>
      <w:r w:rsidR="00D11AE3" w:rsidRPr="00D11AE3">
        <w:rPr>
          <w:noProof/>
        </w:rPr>
        <w:t xml:space="preserve"> </w:t>
      </w:r>
      <w:r w:rsidR="00E2136C">
        <w:rPr>
          <w:noProof/>
        </w:rPr>
        <w:lastRenderedPageBreak/>
        <w:drawing>
          <wp:inline distT="0" distB="0" distL="0" distR="0" wp14:anchorId="380D1242" wp14:editId="333111DE">
            <wp:extent cx="6534150" cy="3391141"/>
            <wp:effectExtent l="0" t="0" r="0" b="0"/>
            <wp:docPr id="228387427" name="Picture 1" descr="Table titled “7.3 Administered – Financial Instruments” summarises 2026 financial assets and liabilities in $’000. Grey table with teal divider lists trade and receivables assets totalling 1,541, alongside trade creditors of 15,882, grants payable of 311 and total liabilities of 16,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387427" name="Picture 1" descr="Table titled “7.3 Administered – Financial Instruments” summarises 2026 financial assets and liabilities in $’000. Grey table with teal divider lists trade and receivables assets totalling 1,541, alongside trade creditors of 15,882, grants payable of 311 and total liabilities of 16,193."/>
                    <pic:cNvPicPr/>
                  </pic:nvPicPr>
                  <pic:blipFill>
                    <a:blip r:embed="rId59"/>
                    <a:stretch>
                      <a:fillRect/>
                    </a:stretch>
                  </pic:blipFill>
                  <pic:spPr>
                    <a:xfrm>
                      <a:off x="0" y="0"/>
                      <a:ext cx="6545904" cy="3397241"/>
                    </a:xfrm>
                    <a:prstGeom prst="rect">
                      <a:avLst/>
                    </a:prstGeom>
                  </pic:spPr>
                </pic:pic>
              </a:graphicData>
            </a:graphic>
          </wp:inline>
        </w:drawing>
      </w:r>
      <w:r w:rsidR="00EE3374" w:rsidRPr="00EE3374">
        <w:rPr>
          <w:noProof/>
        </w:rPr>
        <w:t xml:space="preserve"> </w:t>
      </w:r>
      <w:r w:rsidR="00EE3374">
        <w:rPr>
          <w:noProof/>
        </w:rPr>
        <w:lastRenderedPageBreak/>
        <w:drawing>
          <wp:inline distT="0" distB="0" distL="0" distR="0" wp14:anchorId="26E1E2AC" wp14:editId="1BF99F78">
            <wp:extent cx="6500517" cy="6934200"/>
            <wp:effectExtent l="0" t="0" r="0" b="0"/>
            <wp:docPr id="274400499" name="Picture 1" descr="Financial statement table presents Sections 8.1A and 8.1B, distinguishing current and non-current assets and liabilities for 2026, with amounts in $’000. Section 8.1A shows total assets of 36,410 and total liabilities of 15,595, while grey-shaded Section 8.1B records administered assets of 1,541 and liabilities of 16,193, with itemised categories and bold underlined tot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400499" name="Picture 1" descr="Financial statement table presents Sections 8.1A and 8.1B, distinguishing current and non-current assets and liabilities for 2026, with amounts in $’000. Section 8.1A shows total assets of 36,410 and total liabilities of 15,595, while grey-shaded Section 8.1B records administered assets of 1,541 and liabilities of 16,193, with itemised categories and bold underlined totals."/>
                    <pic:cNvPicPr/>
                  </pic:nvPicPr>
                  <pic:blipFill>
                    <a:blip r:embed="rId60"/>
                    <a:stretch>
                      <a:fillRect/>
                    </a:stretch>
                  </pic:blipFill>
                  <pic:spPr>
                    <a:xfrm>
                      <a:off x="0" y="0"/>
                      <a:ext cx="6507570" cy="6941724"/>
                    </a:xfrm>
                    <a:prstGeom prst="rect">
                      <a:avLst/>
                    </a:prstGeom>
                  </pic:spPr>
                </pic:pic>
              </a:graphicData>
            </a:graphic>
          </wp:inline>
        </w:drawing>
      </w:r>
      <w:r w:rsidR="00256F27" w:rsidRPr="00256F27">
        <w:rPr>
          <w:noProof/>
        </w:rPr>
        <w:t xml:space="preserve"> </w:t>
      </w:r>
      <w:r w:rsidR="00256F27">
        <w:rPr>
          <w:noProof/>
        </w:rPr>
        <w:lastRenderedPageBreak/>
        <w:drawing>
          <wp:inline distT="0" distB="0" distL="0" distR="0" wp14:anchorId="378C0E9A" wp14:editId="72355027">
            <wp:extent cx="6590228" cy="8029575"/>
            <wp:effectExtent l="0" t="0" r="1270" b="0"/>
            <wp:docPr id="1109497353" name="Picture 1" descr="Financial table summarises 8.2 Restructuring transactions for Department of Health, Disability and Ageing, with amounts in $’000 and sections for 8.2A Restructuring and 8.2B Administered – restructuring. 8.2A records recognised assets and liabilities of 7,521, income of 556 and expenses of 50,020, while 8.2B reports administered expenses of 139,092; green rules, grey section panel, row labels and footnotes mark 1 January 2026 function transfer and related appropriation trans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497353" name="Picture 1" descr="Financial table summarises 8.2 Restructuring transactions for Department of Health, Disability and Ageing, with amounts in $’000 and sections for 8.2A Restructuring and 8.2B Administered – restructuring. 8.2A records recognised assets and liabilities of 7,521, income of 556 and expenses of 50,020, while 8.2B reports administered expenses of 139,092; green rules, grey section panel, row labels and footnotes mark 1 January 2026 function transfer and related appropriation transfer."/>
                    <pic:cNvPicPr/>
                  </pic:nvPicPr>
                  <pic:blipFill>
                    <a:blip r:embed="rId61"/>
                    <a:stretch>
                      <a:fillRect/>
                    </a:stretch>
                  </pic:blipFill>
                  <pic:spPr>
                    <a:xfrm>
                      <a:off x="0" y="0"/>
                      <a:ext cx="6593442" cy="8033491"/>
                    </a:xfrm>
                    <a:prstGeom prst="rect">
                      <a:avLst/>
                    </a:prstGeom>
                  </pic:spPr>
                </pic:pic>
              </a:graphicData>
            </a:graphic>
          </wp:inline>
        </w:drawing>
      </w:r>
      <w:r w:rsidR="001619A2" w:rsidRPr="001619A2">
        <w:rPr>
          <w:noProof/>
        </w:rPr>
        <w:t xml:space="preserve"> </w:t>
      </w:r>
      <w:r w:rsidR="001619A2">
        <w:rPr>
          <w:noProof/>
        </w:rPr>
        <w:lastRenderedPageBreak/>
        <w:drawing>
          <wp:inline distT="0" distB="0" distL="0" distR="0" wp14:anchorId="72E26D1D" wp14:editId="326BDB3C">
            <wp:extent cx="6472289" cy="8963025"/>
            <wp:effectExtent l="0" t="0" r="5080" b="0"/>
            <wp:docPr id="2039823517" name="Picture 1" descr="Screenshot of a financial report page titled “3.3 Budget Variance Commentary”, explaining material variances between Australian CDC’s original budget and actual financial statements for year ended 30 June 2025. Green-lined “Impacted line items” panel lists comprehensive-income, cash-flow and financial-position categories, while commentary highlights government-funding transition, lower employee expenses, higher supplier and property costs, and budget-versus-actual asset and liability mov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823517" name="Picture 1" descr="Screenshot of a financial report page titled “3.3 Budget Variance Commentary”, explaining material variances between Australian CDC’s original budget and actual financial statements for year ended 30 June 2025. Green-lined “Impacted line items” panel lists comprehensive-income, cash-flow and financial-position categories, while commentary highlights government-funding transition, lower employee expenses, higher supplier and property costs, and budget-versus-actual asset and liability movements."/>
                    <pic:cNvPicPr/>
                  </pic:nvPicPr>
                  <pic:blipFill>
                    <a:blip r:embed="rId62"/>
                    <a:stretch>
                      <a:fillRect/>
                    </a:stretch>
                  </pic:blipFill>
                  <pic:spPr>
                    <a:xfrm>
                      <a:off x="0" y="0"/>
                      <a:ext cx="6480187" cy="8973963"/>
                    </a:xfrm>
                    <a:prstGeom prst="rect">
                      <a:avLst/>
                    </a:prstGeom>
                  </pic:spPr>
                </pic:pic>
              </a:graphicData>
            </a:graphic>
          </wp:inline>
        </w:drawing>
      </w:r>
      <w:r w:rsidR="00341E31" w:rsidRPr="00341E31">
        <w:rPr>
          <w:noProof/>
        </w:rPr>
        <w:t xml:space="preserve"> </w:t>
      </w:r>
      <w:r w:rsidR="00341E31">
        <w:rPr>
          <w:noProof/>
        </w:rPr>
        <w:lastRenderedPageBreak/>
        <w:drawing>
          <wp:inline distT="0" distB="0" distL="0" distR="0" wp14:anchorId="59D6E7FF" wp14:editId="1FBCF30D">
            <wp:extent cx="6552000" cy="5894625"/>
            <wp:effectExtent l="0" t="0" r="1270" b="0"/>
            <wp:docPr id="242147187" name="Picture 1" descr="Table screenshot titled “8.3 Budget Variance Commentary”, presenting explanations for departmental budget variances alongside impacted line items. Sections cover machinery-transfer funding, lower administered expenditure, and asset-and-liability appropriation changes, with green column dividers and grey cells listing Suppliers, Grants and Trade receiv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147187" name="Picture 1" descr="Table screenshot titled “8.3 Budget Variance Commentary”, presenting explanations for departmental budget variances alongside impacted line items. Sections cover machinery-transfer funding, lower administered expenditure, and asset-and-liability appropriation changes, with green column dividers and grey cells listing Suppliers, Grants and Trade receivables."/>
                    <pic:cNvPicPr/>
                  </pic:nvPicPr>
                  <pic:blipFill>
                    <a:blip r:embed="rId63"/>
                    <a:stretch>
                      <a:fillRect/>
                    </a:stretch>
                  </pic:blipFill>
                  <pic:spPr>
                    <a:xfrm>
                      <a:off x="0" y="0"/>
                      <a:ext cx="6552000" cy="5894625"/>
                    </a:xfrm>
                    <a:prstGeom prst="rect">
                      <a:avLst/>
                    </a:prstGeom>
                  </pic:spPr>
                </pic:pic>
              </a:graphicData>
            </a:graphic>
          </wp:inline>
        </w:drawing>
      </w:r>
      <w:r w:rsidRPr="00B96D93">
        <w:br w:type="page"/>
      </w:r>
    </w:p>
    <w:p w14:paraId="358CFD6E" w14:textId="5B0DE539" w:rsidR="00B46A8A" w:rsidRPr="00B96D93" w:rsidRDefault="00B46A8A" w:rsidP="00334529">
      <w:pPr>
        <w:pStyle w:val="BodyText"/>
      </w:pPr>
      <w:r w:rsidRPr="00B96D93">
        <w:lastRenderedPageBreak/>
        <w:t>#</w:t>
      </w:r>
      <w:bookmarkStart w:id="101" w:name="8._Other_Information"/>
      <w:bookmarkStart w:id="102" w:name="8.1_Current/Non-Current_Distinction_for_"/>
      <w:bookmarkEnd w:id="101"/>
      <w:bookmarkEnd w:id="102"/>
    </w:p>
    <w:p w14:paraId="766770AE" w14:textId="336FB29E" w:rsidR="00E970ED" w:rsidRPr="00572FE6" w:rsidRDefault="00E970ED" w:rsidP="00CB407C">
      <w:pPr>
        <w:pStyle w:val="Heading2Numbered"/>
      </w:pPr>
      <w:bookmarkStart w:id="103" w:name="_Toc243407349"/>
      <w:r w:rsidRPr="00572FE6">
        <w:t>Other legislative requirements</w:t>
      </w:r>
      <w:bookmarkEnd w:id="100"/>
      <w:bookmarkEnd w:id="103"/>
    </w:p>
    <w:p w14:paraId="2A1D8B30" w14:textId="77777777" w:rsidR="00E970ED" w:rsidRPr="00B96D93" w:rsidRDefault="00E970ED" w:rsidP="000E2A51">
      <w:pPr>
        <w:pStyle w:val="Heading3"/>
        <w:rPr>
          <w:rStyle w:val="Emphasis"/>
        </w:rPr>
      </w:pPr>
      <w:bookmarkStart w:id="104" w:name="_Toc240369400"/>
      <w:bookmarkStart w:id="105" w:name="_Toc243407350"/>
      <w:r w:rsidRPr="00B96D93">
        <w:rPr>
          <w:rStyle w:val="Emphasis"/>
        </w:rPr>
        <w:t>Environment Protection and Biodiversity Conservation Act 1999</w:t>
      </w:r>
      <w:bookmarkEnd w:id="104"/>
      <w:bookmarkEnd w:id="105"/>
    </w:p>
    <w:p w14:paraId="10C364C2" w14:textId="77777777" w:rsidR="00133973" w:rsidRPr="00A24395" w:rsidRDefault="00133973" w:rsidP="00BA1C85">
      <w:pPr>
        <w:pStyle w:val="BodyText"/>
      </w:pPr>
      <w:r w:rsidRPr="00A24395">
        <w:t xml:space="preserve">The principles of ecologically sustainable development (ESD), outlined in section 3A of the </w:t>
      </w:r>
      <w:r w:rsidRPr="00BA1C85">
        <w:rPr>
          <w:rStyle w:val="Emphasis"/>
        </w:rPr>
        <w:t>Environment Protection and Biodiversity Conservation Act 1999</w:t>
      </w:r>
      <w:r w:rsidRPr="00A24395">
        <w:t>, are that:</w:t>
      </w:r>
    </w:p>
    <w:p w14:paraId="32FD1F59" w14:textId="77777777" w:rsidR="00133973" w:rsidRPr="00A24395" w:rsidRDefault="00133973" w:rsidP="00133973">
      <w:pPr>
        <w:pStyle w:val="ListBullet"/>
      </w:pPr>
      <w:r w:rsidRPr="00A24395">
        <w:t>decision making processes should effectively integrate both long term and short term economic, environmental, social and equity considerations</w:t>
      </w:r>
    </w:p>
    <w:p w14:paraId="33A86E01" w14:textId="77777777" w:rsidR="00133973" w:rsidRPr="00A24395" w:rsidRDefault="00133973" w:rsidP="00133973">
      <w:pPr>
        <w:pStyle w:val="ListBullet"/>
      </w:pPr>
      <w:r w:rsidRPr="00A24395">
        <w:t>if there are threats of serious or irreversible environmental damage, lack of full scientific certainty should not be used as a reason for postponing measures to prevent environmental degradation</w:t>
      </w:r>
    </w:p>
    <w:p w14:paraId="5F90D994" w14:textId="77777777" w:rsidR="00133973" w:rsidRPr="00A24395" w:rsidRDefault="00133973" w:rsidP="00133973">
      <w:pPr>
        <w:pStyle w:val="ListBullet"/>
      </w:pPr>
      <w:r w:rsidRPr="00A24395">
        <w:t xml:space="preserve">the present generation should ensure the </w:t>
      </w:r>
      <w:proofErr w:type="spellStart"/>
      <w:r w:rsidRPr="00A24395">
        <w:t>health,</w:t>
      </w:r>
      <w:proofErr w:type="spellEnd"/>
      <w:r w:rsidRPr="00A24395">
        <w:t xml:space="preserve"> diversity and productivity of the environment is maintained or enhanced for the benefit of future generations</w:t>
      </w:r>
    </w:p>
    <w:p w14:paraId="52F7EBF7" w14:textId="77777777" w:rsidR="00133973" w:rsidRPr="00A24395" w:rsidRDefault="00133973" w:rsidP="00133973">
      <w:pPr>
        <w:pStyle w:val="ListBullet"/>
      </w:pPr>
      <w:r w:rsidRPr="00A24395">
        <w:t>the conservation of biological diversity and ecological integrity should be a fundamental consideration in decision making</w:t>
      </w:r>
    </w:p>
    <w:p w14:paraId="0C243D79" w14:textId="77777777" w:rsidR="00133973" w:rsidRDefault="00133973" w:rsidP="00133973">
      <w:pPr>
        <w:pStyle w:val="ListBullet"/>
      </w:pPr>
      <w:r w:rsidRPr="00A24395">
        <w:t>improved valuation, pricing and incentive mechanisms should be promoted.</w:t>
      </w:r>
    </w:p>
    <w:p w14:paraId="553ADC32" w14:textId="0562AE99" w:rsidR="00133973" w:rsidRDefault="00133973" w:rsidP="00BA1C85">
      <w:pPr>
        <w:pStyle w:val="BodyText"/>
      </w:pPr>
      <w:r w:rsidRPr="00717DA4">
        <w:t xml:space="preserve">The </w:t>
      </w:r>
      <w:r w:rsidR="00CA7A53">
        <w:t>CDC</w:t>
      </w:r>
      <w:r w:rsidRPr="00717DA4">
        <w:t xml:space="preserve"> contributes to the principles of ecologically sustainable development by incorporating environmental considerations into its operations and decision-making processes. During the reporting period, the CDC sought to minimise the environmental impacts of its activities through sustainable workplace practices, including the use of digital systems to reduce paper consumption, waste reduction and recycling initiatives, energy-efficient office practices, and the use of virtual collaboration technologies to reduce travel where appropriate. The CDC continues to review opportunities to improve its environmental performance and support the Australian Government’s broader sustainability objectives.</w:t>
      </w:r>
    </w:p>
    <w:p w14:paraId="4E1E3CE2" w14:textId="0A9D7BC0" w:rsidR="00133973" w:rsidRDefault="00133973" w:rsidP="00BA1C85">
      <w:pPr>
        <w:pStyle w:val="BodyText"/>
      </w:pPr>
      <w:r w:rsidRPr="00122F93">
        <w:t xml:space="preserve">The </w:t>
      </w:r>
      <w:r>
        <w:t>CDC</w:t>
      </w:r>
      <w:r w:rsidRPr="00122F93">
        <w:t xml:space="preserve"> appl</w:t>
      </w:r>
      <w:r w:rsidR="00BF046F">
        <w:t>ies</w:t>
      </w:r>
      <w:r w:rsidRPr="00122F93">
        <w:t xml:space="preserve"> the principles of the EPBC Act </w:t>
      </w:r>
      <w:r w:rsidR="00A866EA">
        <w:t>where possible and appropriate</w:t>
      </w:r>
      <w:r w:rsidR="0028038B">
        <w:t>.</w:t>
      </w:r>
      <w:r w:rsidRPr="00122F93">
        <w:t xml:space="preserve"> This includes encouraging ecologically sustainable practices, such as:</w:t>
      </w:r>
    </w:p>
    <w:p w14:paraId="79129851" w14:textId="77777777" w:rsidR="00133973" w:rsidRPr="00482AC6" w:rsidRDefault="00133973" w:rsidP="00133973">
      <w:pPr>
        <w:pStyle w:val="ListBullet"/>
        <w:rPr>
          <w:lang w:eastAsia="en-AU"/>
        </w:rPr>
      </w:pPr>
      <w:r w:rsidRPr="00482AC6">
        <w:rPr>
          <w:lang w:eastAsia="en-AU"/>
        </w:rPr>
        <w:t>use of videoconferencing to reduce official travel;</w:t>
      </w:r>
    </w:p>
    <w:p w14:paraId="596A630B" w14:textId="77777777" w:rsidR="00133973" w:rsidRPr="005A149C" w:rsidRDefault="00133973" w:rsidP="00133973">
      <w:pPr>
        <w:pStyle w:val="ListBullet"/>
        <w:rPr>
          <w:lang w:eastAsia="en-AU"/>
        </w:rPr>
      </w:pPr>
      <w:r w:rsidRPr="005A149C">
        <w:rPr>
          <w:lang w:eastAsia="en-AU"/>
        </w:rPr>
        <w:t>paper-light and electronic records management practices;</w:t>
      </w:r>
    </w:p>
    <w:p w14:paraId="61669481" w14:textId="77777777" w:rsidR="00133973" w:rsidRPr="009724B3" w:rsidRDefault="00133973" w:rsidP="00133973">
      <w:pPr>
        <w:pStyle w:val="ListBullet"/>
        <w:rPr>
          <w:lang w:eastAsia="en-AU"/>
        </w:rPr>
      </w:pPr>
      <w:r w:rsidRPr="009724B3">
        <w:rPr>
          <w:lang w:eastAsia="en-AU"/>
        </w:rPr>
        <w:t>recycling and waste minimisation initiatives in office locations;</w:t>
      </w:r>
    </w:p>
    <w:p w14:paraId="375C0E34" w14:textId="77777777" w:rsidR="00133973" w:rsidRPr="0088269D" w:rsidRDefault="00133973" w:rsidP="00133973">
      <w:pPr>
        <w:pStyle w:val="ListBullet"/>
        <w:rPr>
          <w:lang w:eastAsia="en-AU"/>
        </w:rPr>
      </w:pPr>
      <w:r w:rsidRPr="0088269D">
        <w:rPr>
          <w:lang w:eastAsia="en-AU"/>
        </w:rPr>
        <w:t>energy-efficient workplace arrangements; and</w:t>
      </w:r>
    </w:p>
    <w:p w14:paraId="216EC523" w14:textId="3B9BDF12" w:rsidR="00133973" w:rsidRPr="006922AB" w:rsidRDefault="00133973" w:rsidP="00BA1C85">
      <w:pPr>
        <w:pStyle w:val="ListBullet"/>
        <w:ind w:left="360" w:hanging="360"/>
      </w:pPr>
      <w:r w:rsidRPr="0088269D">
        <w:rPr>
          <w:lang w:eastAsia="en-AU"/>
        </w:rPr>
        <w:t>alignment with Australian Government sustainability and emissions reduction initiatives.</w:t>
      </w:r>
    </w:p>
    <w:p w14:paraId="576E8FF4" w14:textId="77777777" w:rsidR="00E970ED" w:rsidRPr="00B96D93" w:rsidRDefault="00E970ED" w:rsidP="000E2A51">
      <w:pPr>
        <w:pStyle w:val="Heading3"/>
        <w:rPr>
          <w:rStyle w:val="Emphasis"/>
        </w:rPr>
      </w:pPr>
      <w:bookmarkStart w:id="106" w:name="_Toc240369401"/>
      <w:bookmarkStart w:id="107" w:name="_Toc243407351"/>
      <w:r w:rsidRPr="00B96D93">
        <w:rPr>
          <w:rStyle w:val="Emphasis"/>
        </w:rPr>
        <w:lastRenderedPageBreak/>
        <w:t>Work, Health and Safety Act 2011</w:t>
      </w:r>
      <w:bookmarkEnd w:id="106"/>
      <w:bookmarkEnd w:id="107"/>
    </w:p>
    <w:p w14:paraId="1CB14171" w14:textId="7A64AF5D" w:rsidR="0041327E" w:rsidRDefault="0041327E" w:rsidP="00334529">
      <w:pPr>
        <w:pStyle w:val="BodyText"/>
      </w:pPr>
      <w:r w:rsidRPr="00D454AE">
        <w:t xml:space="preserve">The </w:t>
      </w:r>
      <w:r w:rsidR="006333D1">
        <w:t>CDC</w:t>
      </w:r>
      <w:r w:rsidRPr="00D454AE">
        <w:t xml:space="preserve"> is committed to protecting the </w:t>
      </w:r>
      <w:proofErr w:type="spellStart"/>
      <w:r w:rsidRPr="00D454AE">
        <w:t>health,</w:t>
      </w:r>
      <w:proofErr w:type="spellEnd"/>
      <w:r w:rsidRPr="00D454AE">
        <w:t xml:space="preserve"> safety and welfare of its workers, contractors and visitors. We recognise that providing a safe and healthy workplace supports employee wellbeing, strengthens organisational culture and contributes to effective performance. Through mandatory work health and safety training, risk management processes, workplace consultation and wellbeing initiatives, we foster a culture of safety and continuous improvement. These measures assist us to meet our legislative obligations while maintaining a workplace that is safe, inclusive and </w:t>
      </w:r>
      <w:proofErr w:type="gramStart"/>
      <w:r w:rsidRPr="00D454AE">
        <w:t>health-conscious</w:t>
      </w:r>
      <w:proofErr w:type="gramEnd"/>
      <w:r w:rsidRPr="00D454AE">
        <w:t>.</w:t>
      </w:r>
    </w:p>
    <w:p w14:paraId="572859AD" w14:textId="77777777" w:rsidR="0041327E" w:rsidRDefault="0041327E" w:rsidP="001D4759">
      <w:pPr>
        <w:pStyle w:val="ListBullet"/>
      </w:pPr>
      <w:r>
        <w:t xml:space="preserve">The CDC undertook </w:t>
      </w:r>
      <w:proofErr w:type="gramStart"/>
      <w:r>
        <w:t>a number of</w:t>
      </w:r>
      <w:proofErr w:type="gramEnd"/>
      <w:r>
        <w:t xml:space="preserve"> health and safety initiatives in 2025-26, including the following: </w:t>
      </w:r>
    </w:p>
    <w:p w14:paraId="42052295" w14:textId="77777777" w:rsidR="0041327E" w:rsidRDefault="0041327E" w:rsidP="001D4759">
      <w:pPr>
        <w:pStyle w:val="ListBullet"/>
      </w:pPr>
      <w:r w:rsidRPr="006A2289">
        <w:t>4 staff</w:t>
      </w:r>
      <w:r>
        <w:t xml:space="preserve"> of staff attended first aid training </w:t>
      </w:r>
      <w:r w:rsidRPr="0021555B">
        <w:t xml:space="preserve">and </w:t>
      </w:r>
      <w:r>
        <w:t>6 have been</w:t>
      </w:r>
      <w:r w:rsidRPr="0021555B">
        <w:t xml:space="preserve"> appointed to the role of First Aid Officers.</w:t>
      </w:r>
    </w:p>
    <w:p w14:paraId="5A0C74B6" w14:textId="77777777" w:rsidR="0041327E" w:rsidRDefault="0041327E" w:rsidP="001D4759">
      <w:pPr>
        <w:pStyle w:val="ListBullet"/>
      </w:pPr>
      <w:r>
        <w:t xml:space="preserve">All staff were required to undertake workstation assessments of their remote workplace set-up.  </w:t>
      </w:r>
    </w:p>
    <w:p w14:paraId="2AE64801" w14:textId="77777777" w:rsidR="0041327E" w:rsidRDefault="0041327E" w:rsidP="001D4759">
      <w:pPr>
        <w:pStyle w:val="ListBullet"/>
      </w:pPr>
      <w:r>
        <w:t>All staff had access to a</w:t>
      </w:r>
      <w:r w:rsidRPr="00B16D8F">
        <w:t>n influenza vaccination program with access to COVID-19 booster vaccinations.</w:t>
      </w:r>
      <w:r>
        <w:t xml:space="preserve"> Staff were able to access vouchers for free vaccination at participating pharmacies. </w:t>
      </w:r>
    </w:p>
    <w:p w14:paraId="53185FB0" w14:textId="77777777" w:rsidR="005F3F97" w:rsidRDefault="0041327E" w:rsidP="001D4759">
      <w:pPr>
        <w:pStyle w:val="ListBullet"/>
      </w:pPr>
      <w:r w:rsidRPr="003A75A6">
        <w:t xml:space="preserve">Employees had access to a range of </w:t>
      </w:r>
      <w:proofErr w:type="spellStart"/>
      <w:r w:rsidRPr="003A75A6">
        <w:t>health,</w:t>
      </w:r>
      <w:proofErr w:type="spellEnd"/>
      <w:r w:rsidRPr="003A75A6">
        <w:t xml:space="preserve"> safety and wellbeing initiatives, including work health and safety resources, first aid services, rehabilitation support, wellbeing programs and confidential counselling through the Employee Assistance Program (EAP), which was also available to immediate family members.</w:t>
      </w:r>
      <w:r>
        <w:t xml:space="preserve"> The CDC has 3 Harassment Contact Officers.</w:t>
      </w:r>
    </w:p>
    <w:p w14:paraId="42CBE256" w14:textId="26F0F330" w:rsidR="0041327E" w:rsidRDefault="0041327E" w:rsidP="001D4759">
      <w:pPr>
        <w:pStyle w:val="ListBullet"/>
      </w:pPr>
      <w:r>
        <w:t xml:space="preserve">CDC Staff are required to complete mandatory Safety Essentials every 12 months. </w:t>
      </w:r>
      <w:r w:rsidRPr="002E5DFF">
        <w:t xml:space="preserve">Staff can access advice and guidance in relation to work health and safety </w:t>
      </w:r>
      <w:proofErr w:type="gramStart"/>
      <w:r w:rsidRPr="002E5DFF">
        <w:t>injury</w:t>
      </w:r>
      <w:proofErr w:type="gramEnd"/>
      <w:r w:rsidRPr="002E5DFF">
        <w:t xml:space="preserve"> and illness matters </w:t>
      </w:r>
      <w:r>
        <w:t xml:space="preserve">from the CDC intranet site, or </w:t>
      </w:r>
      <w:r w:rsidRPr="002E5DFF">
        <w:t xml:space="preserve">through the shared services arrangement with the </w:t>
      </w:r>
      <w:r w:rsidR="004A758D">
        <w:t>DHDA</w:t>
      </w:r>
      <w:r w:rsidRPr="002E5DFF">
        <w:t>.</w:t>
      </w:r>
      <w:r>
        <w:t xml:space="preserve"> </w:t>
      </w:r>
      <w:r w:rsidRPr="007C0ECD">
        <w:t>No investigations were conducted, and no notices were issued under the WHS Act 2011 during 2025–26.</w:t>
      </w:r>
    </w:p>
    <w:p w14:paraId="68B2C9A0" w14:textId="635719C1" w:rsidR="005F3F97" w:rsidRDefault="005F3F97" w:rsidP="006B69B3">
      <w:pPr>
        <w:pStyle w:val="Heading4"/>
      </w:pPr>
      <w:r>
        <w:t>Employee Census</w:t>
      </w:r>
    </w:p>
    <w:p w14:paraId="67623BF6" w14:textId="359010FD" w:rsidR="005E1645" w:rsidRPr="002C7968" w:rsidRDefault="005E1645" w:rsidP="00334529">
      <w:pPr>
        <w:pStyle w:val="BodyText"/>
        <w:rPr>
          <w:lang w:eastAsia="en-AU"/>
        </w:rPr>
      </w:pPr>
      <w:r w:rsidRPr="002C7968">
        <w:rPr>
          <w:lang w:eastAsia="en-AU"/>
        </w:rPr>
        <w:t>CDC Staff participated in the 2026 Australian Public Service Census, achieving a 93% response rate. The census provides valuable insights into employee experiences across areas such as engagement, leadership, communication, wellbeing and organisational culture, and will inform initiatives to strengthen workforce capability and support the CDC’s continued development as Australia’s national Centre for Disease Control.</w:t>
      </w:r>
    </w:p>
    <w:p w14:paraId="3EA328FB" w14:textId="77777777" w:rsidR="005E1645" w:rsidRPr="002C7968" w:rsidRDefault="005E1645" w:rsidP="00334529">
      <w:pPr>
        <w:pStyle w:val="BodyText"/>
      </w:pPr>
      <w:r w:rsidRPr="002C7968">
        <w:t xml:space="preserve">The results reflected a workforce that is highly committed to the CDC’s purpose and demonstrates strong levels of engagement, collaboration and psychological safety. The </w:t>
      </w:r>
      <w:r w:rsidRPr="002C7968">
        <w:lastRenderedPageBreak/>
        <w:t>census also identified opportunities to further strengthen learning and development, workforce capability, organisational change management and cross-CDC collaboration as the agency continues to mature.</w:t>
      </w:r>
    </w:p>
    <w:p w14:paraId="6A074742" w14:textId="77777777" w:rsidR="00E970ED" w:rsidRPr="00825070" w:rsidRDefault="00E970ED" w:rsidP="00825070">
      <w:pPr>
        <w:pStyle w:val="BodyText"/>
      </w:pPr>
      <w:r>
        <w:br w:type="page"/>
      </w:r>
    </w:p>
    <w:p w14:paraId="3445AEBB" w14:textId="054C891B" w:rsidR="00E970ED" w:rsidRDefault="00E970ED" w:rsidP="00CB407C">
      <w:pPr>
        <w:pStyle w:val="Heading1Numbered"/>
      </w:pPr>
      <w:bookmarkStart w:id="108" w:name="_Toc240369405"/>
      <w:bookmarkStart w:id="109" w:name="_Toc243407352"/>
      <w:r>
        <w:lastRenderedPageBreak/>
        <w:t xml:space="preserve">Aids to </w:t>
      </w:r>
      <w:r w:rsidR="00AF05B0">
        <w:t>a</w:t>
      </w:r>
      <w:r>
        <w:t>ccess</w:t>
      </w:r>
      <w:bookmarkEnd w:id="108"/>
      <w:bookmarkEnd w:id="109"/>
    </w:p>
    <w:p w14:paraId="0ECF90CF" w14:textId="77777777" w:rsidR="00E970ED" w:rsidRPr="00572FE6" w:rsidRDefault="00E970ED" w:rsidP="00CB407C">
      <w:pPr>
        <w:pStyle w:val="Heading2Numbered"/>
      </w:pPr>
      <w:bookmarkStart w:id="110" w:name="_Toc240369406"/>
      <w:bookmarkStart w:id="111" w:name="_Toc243407353"/>
      <w:r w:rsidRPr="00572FE6">
        <w:t>Abbreviations and acronyms</w:t>
      </w:r>
      <w:bookmarkEnd w:id="110"/>
      <w:bookmarkEnd w:id="111"/>
    </w:p>
    <w:tbl>
      <w:tblPr>
        <w:tblStyle w:val="CDCTable8"/>
        <w:tblW w:w="0" w:type="auto"/>
        <w:tblLook w:val="04A0" w:firstRow="1" w:lastRow="0" w:firstColumn="1" w:lastColumn="0" w:noHBand="0" w:noVBand="1"/>
      </w:tblPr>
      <w:tblGrid>
        <w:gridCol w:w="1418"/>
        <w:gridCol w:w="8210"/>
      </w:tblGrid>
      <w:tr w:rsidR="002E34DE" w:rsidRPr="004B7436" w14:paraId="09CF71FF" w14:textId="77777777" w:rsidTr="00B96D9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18" w:type="dxa"/>
          </w:tcPr>
          <w:p w14:paraId="124BBD56" w14:textId="77777777" w:rsidR="002E34DE" w:rsidRPr="004B7436" w:rsidRDefault="002E34DE" w:rsidP="001D4759">
            <w:pPr>
              <w:pStyle w:val="Tableheaderrowwhite"/>
            </w:pPr>
          </w:p>
        </w:tc>
        <w:tc>
          <w:tcPr>
            <w:tcW w:w="8210" w:type="dxa"/>
          </w:tcPr>
          <w:p w14:paraId="7EAB39A5" w14:textId="77777777" w:rsidR="002E34DE" w:rsidRPr="0070336B" w:rsidRDefault="002E34DE" w:rsidP="001D4759">
            <w:pPr>
              <w:pStyle w:val="Tableheaderrowwhite"/>
              <w:cnfStyle w:val="100000000000" w:firstRow="1" w:lastRow="0" w:firstColumn="0" w:lastColumn="0" w:oddVBand="0" w:evenVBand="0" w:oddHBand="0" w:evenHBand="0" w:firstRowFirstColumn="0" w:firstRowLastColumn="0" w:lastRowFirstColumn="0" w:lastRowLastColumn="0"/>
            </w:pPr>
          </w:p>
        </w:tc>
      </w:tr>
      <w:tr w:rsidR="009340B9" w:rsidRPr="004B7436" w14:paraId="2AE18E4A"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52C5EB11" w14:textId="0C7D9CCF" w:rsidR="009340B9" w:rsidRPr="004B7436" w:rsidRDefault="009340B9" w:rsidP="001C292A">
            <w:pPr>
              <w:pStyle w:val="Tabletext"/>
            </w:pPr>
            <w:r>
              <w:t>AASB</w:t>
            </w:r>
          </w:p>
        </w:tc>
        <w:tc>
          <w:tcPr>
            <w:tcW w:w="8210" w:type="dxa"/>
          </w:tcPr>
          <w:p w14:paraId="0DD7CD09" w14:textId="33259F5C" w:rsidR="009340B9" w:rsidRPr="0070336B" w:rsidRDefault="00583445" w:rsidP="001C292A">
            <w:pPr>
              <w:pStyle w:val="Tabletext"/>
              <w:cnfStyle w:val="000000000000" w:firstRow="0" w:lastRow="0" w:firstColumn="0" w:lastColumn="0" w:oddVBand="0" w:evenVBand="0" w:oddHBand="0" w:evenHBand="0" w:firstRowFirstColumn="0" w:firstRowLastColumn="0" w:lastRowFirstColumn="0" w:lastRowLastColumn="0"/>
            </w:pPr>
            <w:r w:rsidRPr="00583445">
              <w:t>Australian Accounting Standards Board. The national body responsible for developing and maintaining accounting standards in Australia.</w:t>
            </w:r>
          </w:p>
        </w:tc>
      </w:tr>
      <w:tr w:rsidR="0070336B" w:rsidRPr="004B7436" w14:paraId="1F66667F"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66D12DF7" w14:textId="245642FC" w:rsidR="0070336B" w:rsidRPr="004B7436" w:rsidRDefault="0070336B" w:rsidP="001C292A">
            <w:pPr>
              <w:pStyle w:val="Tabletext"/>
            </w:pPr>
            <w:r w:rsidRPr="004B7436">
              <w:t>ACS</w:t>
            </w:r>
          </w:p>
        </w:tc>
        <w:tc>
          <w:tcPr>
            <w:tcW w:w="8210" w:type="dxa"/>
          </w:tcPr>
          <w:p w14:paraId="01DD3C7E" w14:textId="1C548854" w:rsidR="0070336B" w:rsidRPr="0070336B"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70336B">
              <w:t>Australian Climate Service</w:t>
            </w:r>
          </w:p>
        </w:tc>
      </w:tr>
      <w:tr w:rsidR="0070336B" w:rsidRPr="004B7436" w14:paraId="6AF36E2F"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21B62DE1" w14:textId="77777777" w:rsidR="0070336B" w:rsidRPr="004B7436" w:rsidRDefault="0070336B" w:rsidP="001C292A">
            <w:pPr>
              <w:pStyle w:val="Tabletext"/>
            </w:pPr>
            <w:r w:rsidRPr="004B7436">
              <w:t>ACT</w:t>
            </w:r>
          </w:p>
        </w:tc>
        <w:tc>
          <w:tcPr>
            <w:tcW w:w="8210" w:type="dxa"/>
          </w:tcPr>
          <w:p w14:paraId="650AD0A6"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4B7436">
              <w:t>Australian Capital Territory</w:t>
            </w:r>
          </w:p>
        </w:tc>
      </w:tr>
      <w:tr w:rsidR="0070336B" w:rsidRPr="004B7436" w14:paraId="09BF27BA"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17D6E0E9" w14:textId="77777777" w:rsidR="0070336B" w:rsidRPr="004B7436" w:rsidRDefault="0070336B" w:rsidP="001C292A">
            <w:pPr>
              <w:pStyle w:val="Tabletext"/>
            </w:pPr>
            <w:r w:rsidRPr="004B7436">
              <w:t>AIHW</w:t>
            </w:r>
          </w:p>
        </w:tc>
        <w:tc>
          <w:tcPr>
            <w:tcW w:w="8210" w:type="dxa"/>
          </w:tcPr>
          <w:p w14:paraId="297F0A69"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4B7436">
              <w:t>Australian Institute of Health and Welfare</w:t>
            </w:r>
          </w:p>
        </w:tc>
      </w:tr>
      <w:tr w:rsidR="0070336B" w:rsidRPr="004B7436" w14:paraId="13AA3786"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0563CC49" w14:textId="77777777" w:rsidR="0070336B" w:rsidRPr="004B7436" w:rsidRDefault="0070336B" w:rsidP="001C292A">
            <w:pPr>
              <w:pStyle w:val="Tabletext"/>
            </w:pPr>
            <w:r w:rsidRPr="004B7436">
              <w:t>ANAO</w:t>
            </w:r>
          </w:p>
        </w:tc>
        <w:tc>
          <w:tcPr>
            <w:tcW w:w="8210" w:type="dxa"/>
          </w:tcPr>
          <w:p w14:paraId="60A0CB75"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4B7436">
              <w:t>Australian National Audit Office</w:t>
            </w:r>
          </w:p>
        </w:tc>
      </w:tr>
      <w:tr w:rsidR="0070336B" w:rsidRPr="004B7436" w14:paraId="0E515E57"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0420D85D" w14:textId="77777777" w:rsidR="0070336B" w:rsidRPr="004B7436" w:rsidRDefault="0070336B" w:rsidP="001C292A">
            <w:pPr>
              <w:pStyle w:val="Tabletext"/>
            </w:pPr>
            <w:r w:rsidRPr="004B7436">
              <w:t>APSC</w:t>
            </w:r>
          </w:p>
        </w:tc>
        <w:tc>
          <w:tcPr>
            <w:tcW w:w="8210" w:type="dxa"/>
          </w:tcPr>
          <w:p w14:paraId="7B19229A"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4B7436">
              <w:t>Australian Public Service Commission</w:t>
            </w:r>
          </w:p>
        </w:tc>
      </w:tr>
      <w:tr w:rsidR="0070336B" w:rsidRPr="004B7436" w14:paraId="153DF790"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629CF4C3" w14:textId="77777777" w:rsidR="0070336B" w:rsidRPr="004B7436" w:rsidRDefault="0070336B" w:rsidP="001C292A">
            <w:pPr>
              <w:pStyle w:val="Tabletext"/>
            </w:pPr>
            <w:r w:rsidRPr="004B7436">
              <w:t>APS</w:t>
            </w:r>
          </w:p>
        </w:tc>
        <w:tc>
          <w:tcPr>
            <w:tcW w:w="8210" w:type="dxa"/>
          </w:tcPr>
          <w:p w14:paraId="3A66CFC8"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4B7436">
              <w:t>Australian Public Service</w:t>
            </w:r>
          </w:p>
        </w:tc>
      </w:tr>
      <w:tr w:rsidR="0070336B" w:rsidRPr="004B7436" w14:paraId="4AE9495E"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054F02DE" w14:textId="77777777" w:rsidR="0070336B" w:rsidRPr="004B7436" w:rsidRDefault="0070336B" w:rsidP="001C292A">
            <w:pPr>
              <w:pStyle w:val="Tabletext"/>
            </w:pPr>
            <w:r w:rsidRPr="004B7436">
              <w:t>AQCDTR</w:t>
            </w:r>
          </w:p>
        </w:tc>
        <w:tc>
          <w:tcPr>
            <w:tcW w:w="8210" w:type="dxa"/>
          </w:tcPr>
          <w:p w14:paraId="432DB0ED"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4B7436">
              <w:t>Air Quality and Communicable Diseases Technical Report</w:t>
            </w:r>
          </w:p>
        </w:tc>
      </w:tr>
      <w:tr w:rsidR="0070336B" w:rsidRPr="004B7436" w14:paraId="454024EB"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72B069BF" w14:textId="77777777" w:rsidR="0070336B" w:rsidRPr="004B7436" w:rsidRDefault="0070336B" w:rsidP="001C292A">
            <w:pPr>
              <w:pStyle w:val="Tabletext"/>
            </w:pPr>
            <w:r w:rsidRPr="004B7436">
              <w:t>ARC</w:t>
            </w:r>
          </w:p>
        </w:tc>
        <w:tc>
          <w:tcPr>
            <w:tcW w:w="8210" w:type="dxa"/>
          </w:tcPr>
          <w:p w14:paraId="74D5B2FA"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4B7436">
              <w:t>Audit and Risk Committee</w:t>
            </w:r>
          </w:p>
        </w:tc>
      </w:tr>
      <w:tr w:rsidR="0070336B" w:rsidRPr="004B7436" w14:paraId="63F34526"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48D52E34" w14:textId="77777777" w:rsidR="0070336B" w:rsidRPr="004B7436" w:rsidRDefault="0070336B" w:rsidP="001C292A">
            <w:pPr>
              <w:pStyle w:val="Tabletext"/>
            </w:pPr>
            <w:r w:rsidRPr="004B7436">
              <w:t>BBV</w:t>
            </w:r>
          </w:p>
        </w:tc>
        <w:tc>
          <w:tcPr>
            <w:tcW w:w="8210" w:type="dxa"/>
          </w:tcPr>
          <w:p w14:paraId="355A4AC5"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4B7436">
              <w:t>Blood-borne Virus</w:t>
            </w:r>
          </w:p>
        </w:tc>
      </w:tr>
      <w:tr w:rsidR="0070336B" w:rsidRPr="004B7436" w14:paraId="42A66CC5"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06B0BDFE" w14:textId="77777777" w:rsidR="0070336B" w:rsidRPr="004B7436" w:rsidRDefault="0070336B" w:rsidP="001C292A">
            <w:pPr>
              <w:pStyle w:val="Tabletext"/>
            </w:pPr>
            <w:r w:rsidRPr="004B7436">
              <w:t>CDC</w:t>
            </w:r>
          </w:p>
        </w:tc>
        <w:tc>
          <w:tcPr>
            <w:tcW w:w="8210" w:type="dxa"/>
          </w:tcPr>
          <w:p w14:paraId="45755E10"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4B7436">
              <w:t>Australian Centre for Disease Control</w:t>
            </w:r>
          </w:p>
        </w:tc>
      </w:tr>
      <w:tr w:rsidR="0070336B" w:rsidRPr="004B7436" w14:paraId="78CE731F"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05A79D0F" w14:textId="77777777" w:rsidR="0070336B" w:rsidRPr="004B7436" w:rsidRDefault="0070336B" w:rsidP="001C292A">
            <w:pPr>
              <w:pStyle w:val="Tabletext"/>
            </w:pPr>
            <w:r w:rsidRPr="004B7436">
              <w:t>CCD</w:t>
            </w:r>
          </w:p>
        </w:tc>
        <w:tc>
          <w:tcPr>
            <w:tcW w:w="8210" w:type="dxa"/>
          </w:tcPr>
          <w:p w14:paraId="0A40F39D"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4B7436">
              <w:t>Commonwealth Climate Disclosure</w:t>
            </w:r>
          </w:p>
        </w:tc>
      </w:tr>
      <w:tr w:rsidR="0070336B" w:rsidRPr="004B7436" w14:paraId="7126B3F7"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23236918" w14:textId="77777777" w:rsidR="0070336B" w:rsidRPr="004B7436" w:rsidRDefault="0070336B" w:rsidP="001C292A">
            <w:pPr>
              <w:pStyle w:val="Tabletext"/>
            </w:pPr>
            <w:r w:rsidRPr="004B7436">
              <w:t>CI</w:t>
            </w:r>
          </w:p>
        </w:tc>
        <w:tc>
          <w:tcPr>
            <w:tcW w:w="8210" w:type="dxa"/>
          </w:tcPr>
          <w:p w14:paraId="208388E0"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4B7436">
              <w:t>Confidence Interval</w:t>
            </w:r>
          </w:p>
        </w:tc>
      </w:tr>
      <w:tr w:rsidR="0070336B" w:rsidRPr="004B7436" w14:paraId="2BFB8F11"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74D30C94" w14:textId="77777777" w:rsidR="0070336B" w:rsidRPr="004B7436" w:rsidRDefault="0070336B" w:rsidP="001C292A">
            <w:pPr>
              <w:pStyle w:val="Tabletext"/>
            </w:pPr>
            <w:r w:rsidRPr="004B7436">
              <w:t>COPD</w:t>
            </w:r>
          </w:p>
        </w:tc>
        <w:tc>
          <w:tcPr>
            <w:tcW w:w="8210" w:type="dxa"/>
          </w:tcPr>
          <w:p w14:paraId="5F9681B9"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4B7436">
              <w:t>Chronic Obstructive Pulmonary Disease</w:t>
            </w:r>
          </w:p>
        </w:tc>
      </w:tr>
      <w:tr w:rsidR="0070336B" w:rsidRPr="004B7436" w14:paraId="60ED7FDA"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6CAC587D" w14:textId="77777777" w:rsidR="0070336B" w:rsidRPr="004B7436" w:rsidRDefault="0070336B" w:rsidP="001C292A">
            <w:pPr>
              <w:pStyle w:val="Tabletext"/>
            </w:pPr>
            <w:r w:rsidRPr="004B7436">
              <w:t>CPRs</w:t>
            </w:r>
          </w:p>
        </w:tc>
        <w:tc>
          <w:tcPr>
            <w:tcW w:w="8210" w:type="dxa"/>
          </w:tcPr>
          <w:p w14:paraId="2ACBA108"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4B7436">
              <w:t>Commonwealth Procurement Rules</w:t>
            </w:r>
          </w:p>
        </w:tc>
      </w:tr>
      <w:tr w:rsidR="0070336B" w:rsidRPr="004B7436" w14:paraId="1781C991"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124EC722" w14:textId="77777777" w:rsidR="0070336B" w:rsidRPr="004B7436" w:rsidRDefault="0070336B" w:rsidP="001C292A">
            <w:pPr>
              <w:pStyle w:val="Tabletext"/>
            </w:pPr>
            <w:r w:rsidRPr="004B7436">
              <w:t>CSIRO</w:t>
            </w:r>
          </w:p>
        </w:tc>
        <w:tc>
          <w:tcPr>
            <w:tcW w:w="8210" w:type="dxa"/>
          </w:tcPr>
          <w:p w14:paraId="733A1D45"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4B7436">
              <w:t>Commonwealth Scientific and Industrial Research Organisation</w:t>
            </w:r>
          </w:p>
        </w:tc>
      </w:tr>
      <w:tr w:rsidR="0070336B" w:rsidRPr="004B7436" w14:paraId="70789782"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691E8FEC" w14:textId="77777777" w:rsidR="0070336B" w:rsidRPr="004B7436" w:rsidRDefault="0070336B" w:rsidP="001C292A">
            <w:pPr>
              <w:pStyle w:val="Tabletext"/>
            </w:pPr>
            <w:r w:rsidRPr="004B7436">
              <w:t>DALY</w:t>
            </w:r>
          </w:p>
        </w:tc>
        <w:tc>
          <w:tcPr>
            <w:tcW w:w="8210" w:type="dxa"/>
          </w:tcPr>
          <w:p w14:paraId="54843F2E"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4B7436">
              <w:t>Disability-Adjusted Life Year</w:t>
            </w:r>
          </w:p>
        </w:tc>
      </w:tr>
      <w:tr w:rsidR="0070336B" w:rsidRPr="004B7436" w14:paraId="5003902F"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5D594139" w14:textId="77777777" w:rsidR="0070336B" w:rsidRPr="004B7436" w:rsidRDefault="0070336B" w:rsidP="001C292A">
            <w:pPr>
              <w:pStyle w:val="Tabletext"/>
            </w:pPr>
            <w:r w:rsidRPr="004B7436">
              <w:t>DEWR</w:t>
            </w:r>
          </w:p>
        </w:tc>
        <w:tc>
          <w:tcPr>
            <w:tcW w:w="8210" w:type="dxa"/>
          </w:tcPr>
          <w:p w14:paraId="4428103B"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4B7436">
              <w:t>Department of Employment and Workplace Relations</w:t>
            </w:r>
          </w:p>
        </w:tc>
      </w:tr>
      <w:tr w:rsidR="0070336B" w:rsidRPr="004B7436" w14:paraId="0841CA52"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33BF325E" w14:textId="77777777" w:rsidR="0070336B" w:rsidRPr="004B7436" w:rsidRDefault="0070336B" w:rsidP="001C292A">
            <w:pPr>
              <w:pStyle w:val="Tabletext"/>
            </w:pPr>
            <w:r w:rsidRPr="004B7436">
              <w:t>DHDA</w:t>
            </w:r>
          </w:p>
        </w:tc>
        <w:tc>
          <w:tcPr>
            <w:tcW w:w="8210" w:type="dxa"/>
          </w:tcPr>
          <w:p w14:paraId="48FC0B14"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4B7436">
              <w:t>Department of Health, Disability and Ageing</w:t>
            </w:r>
          </w:p>
        </w:tc>
      </w:tr>
      <w:tr w:rsidR="0070336B" w:rsidRPr="004B7436" w14:paraId="73B2E6D1"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5EFB6D46" w14:textId="77777777" w:rsidR="0070336B" w:rsidRPr="004B7436" w:rsidRDefault="0070336B" w:rsidP="001C292A">
            <w:pPr>
              <w:pStyle w:val="Tabletext"/>
            </w:pPr>
            <w:r w:rsidRPr="004B7436">
              <w:t>EAP</w:t>
            </w:r>
          </w:p>
        </w:tc>
        <w:tc>
          <w:tcPr>
            <w:tcW w:w="8210" w:type="dxa"/>
          </w:tcPr>
          <w:p w14:paraId="6E9C0D30"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4B7436">
              <w:t>Employee Assistance Program</w:t>
            </w:r>
          </w:p>
        </w:tc>
      </w:tr>
      <w:tr w:rsidR="0070336B" w:rsidRPr="004B7436" w14:paraId="4CF6D655"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314DCDD9" w14:textId="77777777" w:rsidR="0070336B" w:rsidRPr="004B7436" w:rsidRDefault="0070336B" w:rsidP="001C292A">
            <w:pPr>
              <w:pStyle w:val="Tabletext"/>
            </w:pPr>
            <w:r w:rsidRPr="004B7436">
              <w:t>ED</w:t>
            </w:r>
          </w:p>
        </w:tc>
        <w:tc>
          <w:tcPr>
            <w:tcW w:w="8210" w:type="dxa"/>
          </w:tcPr>
          <w:p w14:paraId="10DEC34B"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4B7436">
              <w:t>Emergency Department</w:t>
            </w:r>
          </w:p>
        </w:tc>
      </w:tr>
      <w:tr w:rsidR="0070336B" w:rsidRPr="004B7436" w14:paraId="6FA3C1C0"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34895CA9" w14:textId="77777777" w:rsidR="0070336B" w:rsidRPr="004B7436" w:rsidRDefault="0070336B" w:rsidP="001C292A">
            <w:pPr>
              <w:pStyle w:val="Tabletext"/>
            </w:pPr>
            <w:r w:rsidRPr="004B7436">
              <w:t>EL</w:t>
            </w:r>
          </w:p>
        </w:tc>
        <w:tc>
          <w:tcPr>
            <w:tcW w:w="8210" w:type="dxa"/>
          </w:tcPr>
          <w:p w14:paraId="14B49ACF"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4B7436">
              <w:t>Executive Level</w:t>
            </w:r>
          </w:p>
        </w:tc>
      </w:tr>
      <w:tr w:rsidR="0070336B" w:rsidRPr="004B7436" w14:paraId="2223F740"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784CD8AF" w14:textId="77777777" w:rsidR="0070336B" w:rsidRPr="004B7436" w:rsidRDefault="0070336B" w:rsidP="001C292A">
            <w:pPr>
              <w:pStyle w:val="Tabletext"/>
            </w:pPr>
            <w:r w:rsidRPr="004B7436">
              <w:t>EPBC Act</w:t>
            </w:r>
          </w:p>
        </w:tc>
        <w:tc>
          <w:tcPr>
            <w:tcW w:w="8210" w:type="dxa"/>
          </w:tcPr>
          <w:p w14:paraId="3721AE2E"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4B7436">
              <w:t>Environment Protection and Biodiversity Conservation Act 1999</w:t>
            </w:r>
          </w:p>
        </w:tc>
      </w:tr>
      <w:tr w:rsidR="0070336B" w:rsidRPr="004B7436" w14:paraId="3AE171A7"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58D1123D" w14:textId="77777777" w:rsidR="0070336B" w:rsidRPr="004B7436" w:rsidRDefault="0070336B" w:rsidP="001C292A">
            <w:pPr>
              <w:pStyle w:val="Tabletext"/>
            </w:pPr>
            <w:r w:rsidRPr="004B7436">
              <w:t>EY</w:t>
            </w:r>
          </w:p>
        </w:tc>
        <w:tc>
          <w:tcPr>
            <w:tcW w:w="8210" w:type="dxa"/>
          </w:tcPr>
          <w:p w14:paraId="67B58CA5"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E70F13">
              <w:t>Ernst &amp; Young</w:t>
            </w:r>
          </w:p>
        </w:tc>
      </w:tr>
      <w:tr w:rsidR="00AB6DA5" w:rsidRPr="004B7436" w14:paraId="07FE7976"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3F194BB3" w14:textId="40694522" w:rsidR="00AB6DA5" w:rsidRPr="004B7436" w:rsidRDefault="00AB6DA5" w:rsidP="001C292A">
            <w:pPr>
              <w:pStyle w:val="Tabletext"/>
            </w:pPr>
            <w:r>
              <w:t>FBT</w:t>
            </w:r>
          </w:p>
        </w:tc>
        <w:tc>
          <w:tcPr>
            <w:tcW w:w="8210" w:type="dxa"/>
          </w:tcPr>
          <w:p w14:paraId="4879E978" w14:textId="6A2A854C" w:rsidR="00AB6DA5" w:rsidRPr="00E70F13" w:rsidRDefault="00AB6DA5" w:rsidP="001C292A">
            <w:pPr>
              <w:pStyle w:val="Tabletext"/>
              <w:cnfStyle w:val="000000000000" w:firstRow="0" w:lastRow="0" w:firstColumn="0" w:lastColumn="0" w:oddVBand="0" w:evenVBand="0" w:oddHBand="0" w:evenHBand="0" w:firstRowFirstColumn="0" w:firstRowLastColumn="0" w:lastRowFirstColumn="0" w:lastRowLastColumn="0"/>
            </w:pPr>
            <w:r>
              <w:t>Fringe Benefit Ta</w:t>
            </w:r>
            <w:r w:rsidR="000024B2">
              <w:t>x</w:t>
            </w:r>
          </w:p>
        </w:tc>
      </w:tr>
      <w:tr w:rsidR="0070336B" w:rsidRPr="004B7436" w14:paraId="70347FB9"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75D1FA18" w14:textId="77777777" w:rsidR="0070336B" w:rsidRPr="004B7436" w:rsidRDefault="0070336B" w:rsidP="001C292A">
            <w:pPr>
              <w:pStyle w:val="Tabletext"/>
            </w:pPr>
            <w:r w:rsidRPr="004B7436">
              <w:t>FOI</w:t>
            </w:r>
          </w:p>
        </w:tc>
        <w:tc>
          <w:tcPr>
            <w:tcW w:w="8210" w:type="dxa"/>
          </w:tcPr>
          <w:p w14:paraId="1374502D"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9840C7">
              <w:t>Freedom of Information</w:t>
            </w:r>
          </w:p>
        </w:tc>
      </w:tr>
      <w:tr w:rsidR="008A1961" w:rsidRPr="004B7436" w14:paraId="30BDB08E"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277B7598" w14:textId="566BD098" w:rsidR="008A1961" w:rsidRPr="004B7436" w:rsidRDefault="008A1961" w:rsidP="001C292A">
            <w:pPr>
              <w:pStyle w:val="Tabletext"/>
            </w:pPr>
            <w:r>
              <w:t>FRR</w:t>
            </w:r>
          </w:p>
        </w:tc>
        <w:tc>
          <w:tcPr>
            <w:tcW w:w="8210" w:type="dxa"/>
          </w:tcPr>
          <w:p w14:paraId="465B1EE9" w14:textId="11CF7EB5" w:rsidR="008A1961" w:rsidRPr="009840C7" w:rsidRDefault="008A1961" w:rsidP="001C292A">
            <w:pPr>
              <w:pStyle w:val="Tabletext"/>
              <w:cnfStyle w:val="000000000000" w:firstRow="0" w:lastRow="0" w:firstColumn="0" w:lastColumn="0" w:oddVBand="0" w:evenVBand="0" w:oddHBand="0" w:evenHBand="0" w:firstRowFirstColumn="0" w:firstRowLastColumn="0" w:lastRowFirstColumn="0" w:lastRowLastColumn="0"/>
            </w:pPr>
            <w:r>
              <w:t>Financial Reporting Requirements</w:t>
            </w:r>
          </w:p>
        </w:tc>
      </w:tr>
      <w:tr w:rsidR="0070336B" w:rsidRPr="004B7436" w14:paraId="153696CA"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2914D0F2" w14:textId="77777777" w:rsidR="0070336B" w:rsidRPr="004B7436" w:rsidRDefault="0070336B" w:rsidP="001C292A">
            <w:pPr>
              <w:pStyle w:val="Tabletext"/>
            </w:pPr>
            <w:r w:rsidRPr="004B7436">
              <w:t>GP</w:t>
            </w:r>
          </w:p>
        </w:tc>
        <w:tc>
          <w:tcPr>
            <w:tcW w:w="8210" w:type="dxa"/>
          </w:tcPr>
          <w:p w14:paraId="1EA0ADC1"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9840C7">
              <w:t>General Practitioner</w:t>
            </w:r>
          </w:p>
        </w:tc>
      </w:tr>
      <w:tr w:rsidR="0070336B" w:rsidRPr="004B7436" w14:paraId="780AD043"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6A437668" w14:textId="77777777" w:rsidR="0070336B" w:rsidRPr="004B7436" w:rsidRDefault="0070336B" w:rsidP="001C292A">
            <w:pPr>
              <w:pStyle w:val="Tabletext"/>
            </w:pPr>
            <w:r w:rsidRPr="004B7436">
              <w:t>GST</w:t>
            </w:r>
          </w:p>
        </w:tc>
        <w:tc>
          <w:tcPr>
            <w:tcW w:w="8210" w:type="dxa"/>
          </w:tcPr>
          <w:p w14:paraId="3922685F"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9840C7">
              <w:t>Goods and Services Tax</w:t>
            </w:r>
          </w:p>
        </w:tc>
      </w:tr>
      <w:tr w:rsidR="0070336B" w:rsidRPr="004B7436" w14:paraId="3C42BCFB"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51E48CAE" w14:textId="77777777" w:rsidR="0070336B" w:rsidRPr="004B7436" w:rsidRDefault="0070336B" w:rsidP="001C292A">
            <w:pPr>
              <w:pStyle w:val="Tabletext"/>
            </w:pPr>
            <w:r w:rsidRPr="004B7436">
              <w:t>HIV</w:t>
            </w:r>
          </w:p>
        </w:tc>
        <w:tc>
          <w:tcPr>
            <w:tcW w:w="8210" w:type="dxa"/>
          </w:tcPr>
          <w:p w14:paraId="47F5D03E"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FC3197">
              <w:t>Human Immunodeficiency Virus</w:t>
            </w:r>
          </w:p>
        </w:tc>
      </w:tr>
      <w:tr w:rsidR="0070336B" w:rsidRPr="004B7436" w14:paraId="205270BD"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6758B695" w14:textId="77777777" w:rsidR="0070336B" w:rsidRPr="004B7436" w:rsidRDefault="0070336B" w:rsidP="001C292A">
            <w:pPr>
              <w:pStyle w:val="Tabletext"/>
            </w:pPr>
            <w:r w:rsidRPr="004B7436">
              <w:t>HWTR</w:t>
            </w:r>
          </w:p>
        </w:tc>
        <w:tc>
          <w:tcPr>
            <w:tcW w:w="8210" w:type="dxa"/>
          </w:tcPr>
          <w:p w14:paraId="51616452"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FC3197">
              <w:t>Health and Wellbeing Technical Report</w:t>
            </w:r>
          </w:p>
        </w:tc>
      </w:tr>
      <w:tr w:rsidR="0070336B" w:rsidRPr="004B7436" w14:paraId="5B858717"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15BBB910" w14:textId="77777777" w:rsidR="0070336B" w:rsidRPr="004B7436" w:rsidRDefault="0070336B" w:rsidP="001C292A">
            <w:pPr>
              <w:pStyle w:val="Tabletext"/>
            </w:pPr>
            <w:r w:rsidRPr="004B7436">
              <w:t>IFA</w:t>
            </w:r>
          </w:p>
        </w:tc>
        <w:tc>
          <w:tcPr>
            <w:tcW w:w="8210" w:type="dxa"/>
          </w:tcPr>
          <w:p w14:paraId="5DB74957"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0F59A2">
              <w:t>Individual Flexibility Arrangement</w:t>
            </w:r>
          </w:p>
        </w:tc>
      </w:tr>
      <w:tr w:rsidR="0070336B" w:rsidRPr="004B7436" w14:paraId="0C4378C3"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2C9C5A31" w14:textId="77777777" w:rsidR="0070336B" w:rsidRPr="004B7436" w:rsidRDefault="0070336B" w:rsidP="001C292A">
            <w:pPr>
              <w:pStyle w:val="Tabletext"/>
            </w:pPr>
            <w:r w:rsidRPr="004B7436">
              <w:t>IHR</w:t>
            </w:r>
          </w:p>
        </w:tc>
        <w:tc>
          <w:tcPr>
            <w:tcW w:w="8210" w:type="dxa"/>
          </w:tcPr>
          <w:p w14:paraId="053CE5AB"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0F59A2">
              <w:t>International Health Regulations</w:t>
            </w:r>
          </w:p>
        </w:tc>
      </w:tr>
      <w:tr w:rsidR="0070336B" w:rsidRPr="004B7436" w14:paraId="4017DA8D"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137C87B1" w14:textId="77777777" w:rsidR="0070336B" w:rsidRPr="004B7436" w:rsidRDefault="0070336B" w:rsidP="001C292A">
            <w:pPr>
              <w:pStyle w:val="Tabletext"/>
            </w:pPr>
            <w:r w:rsidRPr="004B7436">
              <w:lastRenderedPageBreak/>
              <w:t>IPS</w:t>
            </w:r>
          </w:p>
        </w:tc>
        <w:tc>
          <w:tcPr>
            <w:tcW w:w="8210" w:type="dxa"/>
          </w:tcPr>
          <w:p w14:paraId="2B6E4348"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t>I</w:t>
            </w:r>
            <w:r w:rsidRPr="003A45C7">
              <w:t>nformation Publication Scheme</w:t>
            </w:r>
          </w:p>
        </w:tc>
      </w:tr>
      <w:tr w:rsidR="0070336B" w:rsidRPr="004B7436" w14:paraId="12D5B2C9"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6E28324E" w14:textId="77777777" w:rsidR="0070336B" w:rsidRPr="00576761" w:rsidRDefault="0070336B" w:rsidP="001C292A">
            <w:pPr>
              <w:pStyle w:val="Tabletext"/>
            </w:pPr>
            <w:r w:rsidRPr="00576761">
              <w:t>MRSA</w:t>
            </w:r>
          </w:p>
        </w:tc>
        <w:tc>
          <w:tcPr>
            <w:tcW w:w="8210" w:type="dxa"/>
          </w:tcPr>
          <w:p w14:paraId="171EC76F"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3A45C7">
              <w:t>Methicillin-resistant Staphylococcus aureus</w:t>
            </w:r>
          </w:p>
        </w:tc>
      </w:tr>
      <w:tr w:rsidR="0070336B" w:rsidRPr="004B7436" w14:paraId="567BB844"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2B388B1C" w14:textId="77777777" w:rsidR="0070336B" w:rsidRPr="004B7436" w:rsidRDefault="0070336B" w:rsidP="001C292A">
            <w:pPr>
              <w:pStyle w:val="Tabletext"/>
            </w:pPr>
            <w:r>
              <w:t>NACCHO</w:t>
            </w:r>
          </w:p>
        </w:tc>
        <w:tc>
          <w:tcPr>
            <w:tcW w:w="8210" w:type="dxa"/>
          </w:tcPr>
          <w:p w14:paraId="333D6C97"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A81AF6">
              <w:t>National Aboriginal Community Controlled Health Organisation</w:t>
            </w:r>
          </w:p>
        </w:tc>
      </w:tr>
      <w:tr w:rsidR="0070336B" w:rsidRPr="004B7436" w14:paraId="5F4B7155"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6358F99E" w14:textId="77777777" w:rsidR="0070336B" w:rsidRPr="004B7436" w:rsidRDefault="0070336B" w:rsidP="001C292A">
            <w:pPr>
              <w:pStyle w:val="Tabletext"/>
            </w:pPr>
            <w:r w:rsidRPr="004B7436">
              <w:t>NEMA</w:t>
            </w:r>
          </w:p>
        </w:tc>
        <w:tc>
          <w:tcPr>
            <w:tcW w:w="8210" w:type="dxa"/>
          </w:tcPr>
          <w:p w14:paraId="676D1855"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BF60AD">
              <w:t>National Emergency Management Agency</w:t>
            </w:r>
          </w:p>
        </w:tc>
      </w:tr>
      <w:tr w:rsidR="0070336B" w:rsidRPr="004B7436" w14:paraId="7D8642F2"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6C47BEC4" w14:textId="77777777" w:rsidR="0070336B" w:rsidRPr="004B7436" w:rsidRDefault="0070336B" w:rsidP="001C292A">
            <w:pPr>
              <w:pStyle w:val="Tabletext"/>
            </w:pPr>
            <w:r w:rsidRPr="004B7436">
              <w:t>NNDSS</w:t>
            </w:r>
          </w:p>
        </w:tc>
        <w:tc>
          <w:tcPr>
            <w:tcW w:w="8210" w:type="dxa"/>
          </w:tcPr>
          <w:p w14:paraId="176E4CD5"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BF60AD">
              <w:t>National Notifiable Diseases Surveillance System</w:t>
            </w:r>
          </w:p>
        </w:tc>
      </w:tr>
      <w:tr w:rsidR="0070336B" w:rsidRPr="004B7436" w14:paraId="52800F84"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22C32744" w14:textId="77777777" w:rsidR="0070336B" w:rsidRPr="004B7436" w:rsidRDefault="0070336B" w:rsidP="001C292A">
            <w:pPr>
              <w:pStyle w:val="Tabletext"/>
            </w:pPr>
            <w:r w:rsidRPr="004B7436">
              <w:t>NSW</w:t>
            </w:r>
          </w:p>
        </w:tc>
        <w:tc>
          <w:tcPr>
            <w:tcW w:w="8210" w:type="dxa"/>
          </w:tcPr>
          <w:p w14:paraId="33C61E2A"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C83BA0">
              <w:t>New South Wales</w:t>
            </w:r>
          </w:p>
        </w:tc>
      </w:tr>
      <w:tr w:rsidR="0070336B" w:rsidRPr="004B7436" w14:paraId="0F8A770E"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15E02820" w14:textId="77777777" w:rsidR="0070336B" w:rsidRPr="004B7436" w:rsidRDefault="0070336B" w:rsidP="001C292A">
            <w:pPr>
              <w:pStyle w:val="Tabletext"/>
            </w:pPr>
            <w:r w:rsidRPr="004B7436">
              <w:t>NT</w:t>
            </w:r>
          </w:p>
        </w:tc>
        <w:tc>
          <w:tcPr>
            <w:tcW w:w="8210" w:type="dxa"/>
          </w:tcPr>
          <w:p w14:paraId="5370200D"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C83BA0">
              <w:t>Northern Territory</w:t>
            </w:r>
          </w:p>
        </w:tc>
      </w:tr>
      <w:tr w:rsidR="0070336B" w:rsidRPr="004B7436" w14:paraId="511DB6CD"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4E060FE1" w14:textId="77777777" w:rsidR="0070336B" w:rsidRPr="004B7436" w:rsidRDefault="0070336B" w:rsidP="001C292A">
            <w:pPr>
              <w:pStyle w:val="Tabletext"/>
            </w:pPr>
            <w:r w:rsidRPr="004B7436">
              <w:t>PGPA Act</w:t>
            </w:r>
          </w:p>
        </w:tc>
        <w:tc>
          <w:tcPr>
            <w:tcW w:w="8210" w:type="dxa"/>
          </w:tcPr>
          <w:p w14:paraId="599C02A1"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C83BA0">
              <w:t>Public Governance, Performance and Accountability Act 2013</w:t>
            </w:r>
          </w:p>
        </w:tc>
      </w:tr>
      <w:tr w:rsidR="0070336B" w:rsidRPr="004B7436" w14:paraId="1EB5B816"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7BFAA7EB" w14:textId="77777777" w:rsidR="0070336B" w:rsidRPr="004B7436" w:rsidRDefault="0070336B" w:rsidP="001C292A">
            <w:pPr>
              <w:pStyle w:val="Tabletext"/>
            </w:pPr>
            <w:r w:rsidRPr="004B7436">
              <w:t xml:space="preserve">PGPA Rule </w:t>
            </w:r>
          </w:p>
        </w:tc>
        <w:tc>
          <w:tcPr>
            <w:tcW w:w="8210" w:type="dxa"/>
          </w:tcPr>
          <w:p w14:paraId="5A08CD38"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C83BA0">
              <w:t>Public Governance, Performance and Accountability Rule 2014</w:t>
            </w:r>
          </w:p>
        </w:tc>
      </w:tr>
      <w:tr w:rsidR="0070336B" w:rsidRPr="004B7436" w14:paraId="3E2749F4"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3C63D632" w14:textId="77777777" w:rsidR="0070336B" w:rsidRPr="004B7436" w:rsidRDefault="0070336B" w:rsidP="001C292A">
            <w:pPr>
              <w:pStyle w:val="Tabletext"/>
            </w:pPr>
            <w:r w:rsidRPr="004B7436">
              <w:t>PM2.5</w:t>
            </w:r>
          </w:p>
        </w:tc>
        <w:tc>
          <w:tcPr>
            <w:tcW w:w="8210" w:type="dxa"/>
          </w:tcPr>
          <w:p w14:paraId="5D1D0A76"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E03570">
              <w:t>Particulate Matter 2.5 micrometres or less</w:t>
            </w:r>
          </w:p>
        </w:tc>
      </w:tr>
      <w:tr w:rsidR="0070336B" w:rsidRPr="004B7436" w14:paraId="34CC1DB1"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044CDD80" w14:textId="77777777" w:rsidR="0070336B" w:rsidRPr="004B7436" w:rsidRDefault="0070336B" w:rsidP="001C292A">
            <w:pPr>
              <w:pStyle w:val="Tabletext"/>
            </w:pPr>
            <w:r w:rsidRPr="004B7436">
              <w:t>PSM</w:t>
            </w:r>
          </w:p>
        </w:tc>
        <w:tc>
          <w:tcPr>
            <w:tcW w:w="8210" w:type="dxa"/>
          </w:tcPr>
          <w:p w14:paraId="13DA3266"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E03570">
              <w:t>Public Service Medal</w:t>
            </w:r>
          </w:p>
        </w:tc>
      </w:tr>
      <w:tr w:rsidR="0070336B" w:rsidRPr="004B7436" w14:paraId="792F4454"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159BD057" w14:textId="77777777" w:rsidR="0070336B" w:rsidRPr="004B7436" w:rsidRDefault="0070336B" w:rsidP="001C292A">
            <w:pPr>
              <w:pStyle w:val="Tabletext"/>
            </w:pPr>
            <w:r w:rsidRPr="004B7436">
              <w:t>PTSD</w:t>
            </w:r>
          </w:p>
        </w:tc>
        <w:tc>
          <w:tcPr>
            <w:tcW w:w="8210" w:type="dxa"/>
          </w:tcPr>
          <w:p w14:paraId="1594668F"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960485">
              <w:t>Post-Traumatic Stress Disorder</w:t>
            </w:r>
          </w:p>
        </w:tc>
      </w:tr>
      <w:tr w:rsidR="0070336B" w:rsidRPr="004B7436" w14:paraId="5C2B992C"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255D3631" w14:textId="77777777" w:rsidR="0070336B" w:rsidRPr="004B7436" w:rsidRDefault="0070336B" w:rsidP="001C292A">
            <w:pPr>
              <w:pStyle w:val="Tabletext"/>
            </w:pPr>
            <w:r>
              <w:t>QLD</w:t>
            </w:r>
          </w:p>
        </w:tc>
        <w:tc>
          <w:tcPr>
            <w:tcW w:w="8210" w:type="dxa"/>
          </w:tcPr>
          <w:p w14:paraId="03F4AA08"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960485">
              <w:t>Queensland</w:t>
            </w:r>
          </w:p>
        </w:tc>
      </w:tr>
      <w:tr w:rsidR="0070336B" w:rsidRPr="004B7436" w14:paraId="01D67C5B"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0FA00388" w14:textId="77777777" w:rsidR="0070336B" w:rsidRPr="004B7436" w:rsidRDefault="0070336B" w:rsidP="001C292A">
            <w:pPr>
              <w:pStyle w:val="Tabletext"/>
            </w:pPr>
            <w:r>
              <w:t>RR</w:t>
            </w:r>
          </w:p>
        </w:tc>
        <w:tc>
          <w:tcPr>
            <w:tcW w:w="8210" w:type="dxa"/>
          </w:tcPr>
          <w:p w14:paraId="08B42405"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04053E">
              <w:t>Relative Risk</w:t>
            </w:r>
          </w:p>
        </w:tc>
      </w:tr>
      <w:tr w:rsidR="0070336B" w:rsidRPr="004B7436" w14:paraId="1E5BD177"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1C6D6CCD" w14:textId="77777777" w:rsidR="0070336B" w:rsidRPr="004B7436" w:rsidRDefault="0070336B" w:rsidP="001C292A">
            <w:pPr>
              <w:pStyle w:val="Tabletext"/>
            </w:pPr>
            <w:r>
              <w:t>SA</w:t>
            </w:r>
          </w:p>
        </w:tc>
        <w:tc>
          <w:tcPr>
            <w:tcW w:w="8210" w:type="dxa"/>
          </w:tcPr>
          <w:p w14:paraId="2CF3C1BA"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04053E">
              <w:t>South Australia</w:t>
            </w:r>
          </w:p>
        </w:tc>
      </w:tr>
      <w:tr w:rsidR="0070336B" w:rsidRPr="004B7436" w14:paraId="7858C644"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437F945A" w14:textId="77777777" w:rsidR="0070336B" w:rsidRPr="004B7436" w:rsidRDefault="0070336B" w:rsidP="001C292A">
            <w:pPr>
              <w:pStyle w:val="Tabletext"/>
            </w:pPr>
            <w:r>
              <w:t>SES</w:t>
            </w:r>
          </w:p>
        </w:tc>
        <w:tc>
          <w:tcPr>
            <w:tcW w:w="8210" w:type="dxa"/>
          </w:tcPr>
          <w:p w14:paraId="106B1D89"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04053E">
              <w:t>Senior Executive Service</w:t>
            </w:r>
          </w:p>
        </w:tc>
      </w:tr>
      <w:tr w:rsidR="0070336B" w:rsidRPr="004B7436" w14:paraId="16369E2E"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00BB1312" w14:textId="77777777" w:rsidR="0070336B" w:rsidRPr="004B7436" w:rsidRDefault="0070336B" w:rsidP="001C292A">
            <w:pPr>
              <w:pStyle w:val="Tabletext"/>
            </w:pPr>
            <w:r>
              <w:t>SME</w:t>
            </w:r>
          </w:p>
        </w:tc>
        <w:tc>
          <w:tcPr>
            <w:tcW w:w="8210" w:type="dxa"/>
          </w:tcPr>
          <w:p w14:paraId="23D75077"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A972A8">
              <w:t>Small and Medium Enterprise</w:t>
            </w:r>
          </w:p>
        </w:tc>
      </w:tr>
      <w:tr w:rsidR="0070336B" w:rsidRPr="004B7436" w14:paraId="55B5FC1E"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485F0B7C" w14:textId="77777777" w:rsidR="0070336B" w:rsidRPr="004B7436" w:rsidRDefault="0070336B" w:rsidP="001C292A">
            <w:pPr>
              <w:pStyle w:val="Tabletext"/>
            </w:pPr>
            <w:r>
              <w:t>SPAR</w:t>
            </w:r>
          </w:p>
        </w:tc>
        <w:tc>
          <w:tcPr>
            <w:tcW w:w="8210" w:type="dxa"/>
          </w:tcPr>
          <w:p w14:paraId="01488228"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9D630F">
              <w:t>State Party Self-Assessment Annual Report</w:t>
            </w:r>
          </w:p>
        </w:tc>
      </w:tr>
      <w:tr w:rsidR="0070336B" w:rsidRPr="004B7436" w14:paraId="07918F73"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4195DE98" w14:textId="77777777" w:rsidR="0070336B" w:rsidRPr="004B7436" w:rsidRDefault="0070336B" w:rsidP="001C292A">
            <w:pPr>
              <w:pStyle w:val="Tabletext"/>
            </w:pPr>
            <w:r>
              <w:t>SPA</w:t>
            </w:r>
          </w:p>
        </w:tc>
        <w:tc>
          <w:tcPr>
            <w:tcW w:w="8210" w:type="dxa"/>
          </w:tcPr>
          <w:p w14:paraId="2D894E67"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9D630F">
              <w:t>Senior Professional Appointment</w:t>
            </w:r>
          </w:p>
        </w:tc>
      </w:tr>
      <w:tr w:rsidR="0070336B" w:rsidRPr="004B7436" w14:paraId="63F0CD41"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7638F3EF" w14:textId="77777777" w:rsidR="0070336B" w:rsidRDefault="0070336B" w:rsidP="001C292A">
            <w:pPr>
              <w:pStyle w:val="Tabletext"/>
            </w:pPr>
            <w:r>
              <w:t>STI</w:t>
            </w:r>
          </w:p>
        </w:tc>
        <w:tc>
          <w:tcPr>
            <w:tcW w:w="8210" w:type="dxa"/>
          </w:tcPr>
          <w:p w14:paraId="01F30AC5"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9D630F">
              <w:t>Sexually Transmissible Infection</w:t>
            </w:r>
          </w:p>
        </w:tc>
      </w:tr>
      <w:tr w:rsidR="0070336B" w:rsidRPr="004B7436" w14:paraId="27ABEDCE"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27FF1E78" w14:textId="77777777" w:rsidR="0070336B" w:rsidRDefault="0070336B" w:rsidP="001C292A">
            <w:pPr>
              <w:pStyle w:val="Tabletext"/>
            </w:pPr>
            <w:r>
              <w:t>TAS</w:t>
            </w:r>
          </w:p>
        </w:tc>
        <w:tc>
          <w:tcPr>
            <w:tcW w:w="8210" w:type="dxa"/>
          </w:tcPr>
          <w:p w14:paraId="0140A2A3"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AA2DAE">
              <w:t>Tasmania</w:t>
            </w:r>
          </w:p>
        </w:tc>
      </w:tr>
      <w:tr w:rsidR="0070336B" w:rsidRPr="004B7436" w14:paraId="2EB9C255"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09CEC039" w14:textId="77777777" w:rsidR="0070336B" w:rsidRDefault="0070336B" w:rsidP="001C292A">
            <w:pPr>
              <w:pStyle w:val="Tabletext"/>
            </w:pPr>
            <w:r>
              <w:t>VIC</w:t>
            </w:r>
          </w:p>
        </w:tc>
        <w:tc>
          <w:tcPr>
            <w:tcW w:w="8210" w:type="dxa"/>
          </w:tcPr>
          <w:p w14:paraId="5BB0F527"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AA2DAE">
              <w:t>Victoria</w:t>
            </w:r>
          </w:p>
        </w:tc>
      </w:tr>
      <w:tr w:rsidR="0070336B" w:rsidRPr="004B7436" w14:paraId="21A02729"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2760FAEA" w14:textId="77777777" w:rsidR="0070336B" w:rsidRDefault="0070336B" w:rsidP="001C292A">
            <w:pPr>
              <w:pStyle w:val="Tabletext"/>
            </w:pPr>
            <w:r>
              <w:t>WA</w:t>
            </w:r>
          </w:p>
        </w:tc>
        <w:tc>
          <w:tcPr>
            <w:tcW w:w="8210" w:type="dxa"/>
          </w:tcPr>
          <w:p w14:paraId="4E86BA26"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0D0BE3">
              <w:t>Western Australia</w:t>
            </w:r>
          </w:p>
        </w:tc>
      </w:tr>
      <w:tr w:rsidR="0070336B" w:rsidRPr="004B7436" w14:paraId="63518193" w14:textId="77777777" w:rsidTr="00B96D93">
        <w:tc>
          <w:tcPr>
            <w:cnfStyle w:val="001000000000" w:firstRow="0" w:lastRow="0" w:firstColumn="1" w:lastColumn="0" w:oddVBand="0" w:evenVBand="0" w:oddHBand="0" w:evenHBand="0" w:firstRowFirstColumn="0" w:firstRowLastColumn="0" w:lastRowFirstColumn="0" w:lastRowLastColumn="0"/>
            <w:tcW w:w="1418" w:type="dxa"/>
          </w:tcPr>
          <w:p w14:paraId="180B2431" w14:textId="77777777" w:rsidR="0070336B" w:rsidRDefault="0070336B" w:rsidP="001C292A">
            <w:pPr>
              <w:pStyle w:val="Tabletext"/>
            </w:pPr>
            <w:r>
              <w:t>WHO</w:t>
            </w:r>
          </w:p>
        </w:tc>
        <w:tc>
          <w:tcPr>
            <w:tcW w:w="8210" w:type="dxa"/>
          </w:tcPr>
          <w:p w14:paraId="7E782C89" w14:textId="77777777" w:rsidR="0070336B" w:rsidRPr="004B7436" w:rsidRDefault="0070336B" w:rsidP="001C292A">
            <w:pPr>
              <w:pStyle w:val="Tabletext"/>
              <w:cnfStyle w:val="000000000000" w:firstRow="0" w:lastRow="0" w:firstColumn="0" w:lastColumn="0" w:oddVBand="0" w:evenVBand="0" w:oddHBand="0" w:evenHBand="0" w:firstRowFirstColumn="0" w:firstRowLastColumn="0" w:lastRowFirstColumn="0" w:lastRowLastColumn="0"/>
            </w:pPr>
            <w:r w:rsidRPr="000D0BE3">
              <w:t>World Health Organization</w:t>
            </w:r>
          </w:p>
        </w:tc>
      </w:tr>
    </w:tbl>
    <w:p w14:paraId="544CE0F8" w14:textId="77777777" w:rsidR="007F24F7" w:rsidRDefault="0070336B" w:rsidP="000E2A51">
      <w:pPr>
        <w:pStyle w:val="Heading2Numbered"/>
        <w:pageBreakBefore/>
      </w:pPr>
      <w:bookmarkStart w:id="112" w:name="_Toc243407354"/>
      <w:r>
        <w:lastRenderedPageBreak/>
        <w:t>Glossary</w:t>
      </w:r>
      <w:bookmarkEnd w:id="112"/>
      <w:r>
        <w:t xml:space="preserve"> </w:t>
      </w:r>
    </w:p>
    <w:tbl>
      <w:tblPr>
        <w:tblStyle w:val="CDCTable1"/>
        <w:tblW w:w="0" w:type="auto"/>
        <w:tblLook w:val="04A0" w:firstRow="1" w:lastRow="0" w:firstColumn="1" w:lastColumn="0" w:noHBand="0" w:noVBand="1"/>
      </w:tblPr>
      <w:tblGrid>
        <w:gridCol w:w="4814"/>
        <w:gridCol w:w="4814"/>
      </w:tblGrid>
      <w:tr w:rsidR="002E34DE" w:rsidRPr="002E34DE" w14:paraId="46C3CD60" w14:textId="77777777" w:rsidTr="001D475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814" w:type="dxa"/>
          </w:tcPr>
          <w:p w14:paraId="27EF2556" w14:textId="77777777" w:rsidR="002E34DE" w:rsidRPr="002E34DE" w:rsidRDefault="002E34DE" w:rsidP="001D4759">
            <w:pPr>
              <w:pStyle w:val="Tableheaderrowwhite"/>
              <w:rPr>
                <w:bCs/>
              </w:rPr>
            </w:pPr>
          </w:p>
        </w:tc>
        <w:tc>
          <w:tcPr>
            <w:tcW w:w="4814" w:type="dxa"/>
          </w:tcPr>
          <w:p w14:paraId="1C781B80" w14:textId="77777777" w:rsidR="002E34DE" w:rsidRPr="002E34DE" w:rsidRDefault="002E34DE" w:rsidP="001D4759">
            <w:pPr>
              <w:pStyle w:val="Tableheaderrowwhite"/>
              <w:cnfStyle w:val="100000000000" w:firstRow="1" w:lastRow="0" w:firstColumn="0" w:lastColumn="0" w:oddVBand="0" w:evenVBand="0" w:oddHBand="0" w:evenHBand="0" w:firstRowFirstColumn="0" w:firstRowLastColumn="0" w:lastRowFirstColumn="0" w:lastRowLastColumn="0"/>
              <w:rPr>
                <w:bCs/>
              </w:rPr>
            </w:pPr>
          </w:p>
        </w:tc>
      </w:tr>
      <w:tr w:rsidR="002F30AA" w:rsidRPr="002E34DE" w14:paraId="25480AF4"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2F6721EE" w14:textId="4BF7C81E" w:rsidR="002F30AA" w:rsidRPr="002E34DE" w:rsidRDefault="00645DA7" w:rsidP="001C292A">
            <w:pPr>
              <w:pStyle w:val="Tabletext"/>
            </w:pPr>
            <w:r>
              <w:t>AASB</w:t>
            </w:r>
          </w:p>
        </w:tc>
        <w:tc>
          <w:tcPr>
            <w:tcW w:w="4814" w:type="dxa"/>
          </w:tcPr>
          <w:p w14:paraId="228D6428" w14:textId="2AC25CE2" w:rsidR="002F30AA" w:rsidRPr="002E34DE" w:rsidRDefault="00DA4A42" w:rsidP="001C292A">
            <w:pPr>
              <w:pStyle w:val="Tabletext"/>
              <w:cnfStyle w:val="000000000000" w:firstRow="0" w:lastRow="0" w:firstColumn="0" w:lastColumn="0" w:oddVBand="0" w:evenVBand="0" w:oddHBand="0" w:evenHBand="0" w:firstRowFirstColumn="0" w:firstRowLastColumn="0" w:lastRowFirstColumn="0" w:lastRowLastColumn="0"/>
            </w:pPr>
            <w:r w:rsidRPr="00DA4A42">
              <w:t>Australian Accounting Standards Board. The national body responsible for developing and maintaining accounting standards in Australia.</w:t>
            </w:r>
          </w:p>
        </w:tc>
      </w:tr>
      <w:tr w:rsidR="005A6DBB" w:rsidRPr="002E34DE" w14:paraId="57F53A9C"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7B261E0C" w14:textId="710CFFFD" w:rsidR="005A6DBB" w:rsidRDefault="005A6DBB" w:rsidP="001C292A">
            <w:pPr>
              <w:pStyle w:val="Tabletext"/>
            </w:pPr>
            <w:r w:rsidRPr="005A6DBB">
              <w:t>Administered Activities</w:t>
            </w:r>
          </w:p>
        </w:tc>
        <w:tc>
          <w:tcPr>
            <w:tcW w:w="4814" w:type="dxa"/>
          </w:tcPr>
          <w:p w14:paraId="005BAC7F" w14:textId="68D800CB" w:rsidR="005A6DBB" w:rsidRPr="00DA4A42" w:rsidRDefault="00242813" w:rsidP="001C292A">
            <w:pPr>
              <w:pStyle w:val="Tabletext"/>
              <w:cnfStyle w:val="000000000000" w:firstRow="0" w:lastRow="0" w:firstColumn="0" w:lastColumn="0" w:oddVBand="0" w:evenVBand="0" w:oddHBand="0" w:evenHBand="0" w:firstRowFirstColumn="0" w:firstRowLastColumn="0" w:lastRowFirstColumn="0" w:lastRowLastColumn="0"/>
            </w:pPr>
            <w:r w:rsidRPr="00242813">
              <w:t>Activities that the CDC manages on behalf of the Australian Government but does not control.</w:t>
            </w:r>
          </w:p>
        </w:tc>
      </w:tr>
      <w:tr w:rsidR="00242813" w:rsidRPr="002E34DE" w14:paraId="603B6676"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35DF41C5" w14:textId="30E69B88" w:rsidR="00242813" w:rsidRPr="005A6DBB" w:rsidRDefault="00242813" w:rsidP="001C292A">
            <w:pPr>
              <w:pStyle w:val="Tabletext"/>
            </w:pPr>
            <w:r>
              <w:t>Administered Expenses</w:t>
            </w:r>
          </w:p>
        </w:tc>
        <w:tc>
          <w:tcPr>
            <w:tcW w:w="4814" w:type="dxa"/>
          </w:tcPr>
          <w:p w14:paraId="50EAF164" w14:textId="7F754B30" w:rsidR="00242813" w:rsidRPr="00242813" w:rsidRDefault="00220979" w:rsidP="001C292A">
            <w:pPr>
              <w:pStyle w:val="Tabletext"/>
              <w:cnfStyle w:val="000000000000" w:firstRow="0" w:lastRow="0" w:firstColumn="0" w:lastColumn="0" w:oddVBand="0" w:evenVBand="0" w:oddHBand="0" w:evenHBand="0" w:firstRowFirstColumn="0" w:firstRowLastColumn="0" w:lastRowFirstColumn="0" w:lastRowLastColumn="0"/>
            </w:pPr>
            <w:r w:rsidRPr="00220979">
              <w:t>Expenses incurred on behalf of the Australian Government and reported separately from departmental expenses.</w:t>
            </w:r>
          </w:p>
        </w:tc>
      </w:tr>
      <w:tr w:rsidR="008A5BFD" w:rsidRPr="002E34DE" w14:paraId="59827F56"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14A8DC9C" w14:textId="55C03D20" w:rsidR="008A5BFD" w:rsidRDefault="008A5BFD" w:rsidP="001C292A">
            <w:pPr>
              <w:pStyle w:val="Tabletext"/>
            </w:pPr>
            <w:r w:rsidRPr="008A5BFD">
              <w:t>Amortisation</w:t>
            </w:r>
          </w:p>
        </w:tc>
        <w:tc>
          <w:tcPr>
            <w:tcW w:w="4814" w:type="dxa"/>
          </w:tcPr>
          <w:p w14:paraId="2D24028C" w14:textId="5C4E0D74" w:rsidR="008A5BFD" w:rsidRPr="00220979" w:rsidRDefault="00593015" w:rsidP="001C292A">
            <w:pPr>
              <w:pStyle w:val="Tabletext"/>
              <w:cnfStyle w:val="000000000000" w:firstRow="0" w:lastRow="0" w:firstColumn="0" w:lastColumn="0" w:oddVBand="0" w:evenVBand="0" w:oddHBand="0" w:evenHBand="0" w:firstRowFirstColumn="0" w:firstRowLastColumn="0" w:lastRowFirstColumn="0" w:lastRowLastColumn="0"/>
            </w:pPr>
            <w:r w:rsidRPr="00593015">
              <w:t>The systematic allocation of the cost of an intangible asset over its useful life.</w:t>
            </w:r>
          </w:p>
        </w:tc>
      </w:tr>
      <w:tr w:rsidR="00AB03B8" w:rsidRPr="002E34DE" w14:paraId="4B4282B3"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46A107DA" w14:textId="384CE2BF" w:rsidR="00AB03B8" w:rsidRPr="008A5BFD" w:rsidRDefault="004C5144" w:rsidP="001C292A">
            <w:pPr>
              <w:pStyle w:val="Tabletext"/>
            </w:pPr>
            <w:r w:rsidRPr="004C5144">
              <w:t>Appropriation</w:t>
            </w:r>
          </w:p>
        </w:tc>
        <w:tc>
          <w:tcPr>
            <w:tcW w:w="4814" w:type="dxa"/>
          </w:tcPr>
          <w:p w14:paraId="2AB70B8A" w14:textId="597273F6" w:rsidR="00AB03B8" w:rsidRPr="00593015" w:rsidRDefault="007C43E8" w:rsidP="001C292A">
            <w:pPr>
              <w:pStyle w:val="Tabletext"/>
              <w:cnfStyle w:val="000000000000" w:firstRow="0" w:lastRow="0" w:firstColumn="0" w:lastColumn="0" w:oddVBand="0" w:evenVBand="0" w:oddHBand="0" w:evenHBand="0" w:firstRowFirstColumn="0" w:firstRowLastColumn="0" w:lastRowFirstColumn="0" w:lastRowLastColumn="0"/>
            </w:pPr>
            <w:r w:rsidRPr="007C43E8">
              <w:t>Authority provided by Parliament to spend public money for specific purposes.</w:t>
            </w:r>
          </w:p>
        </w:tc>
      </w:tr>
      <w:tr w:rsidR="00D56EE6" w:rsidRPr="002E34DE" w14:paraId="0E6515FC"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0948EE02" w14:textId="7418A4EF" w:rsidR="00D56EE6" w:rsidRPr="004C5144" w:rsidRDefault="00B35B86" w:rsidP="001C292A">
            <w:pPr>
              <w:pStyle w:val="Tabletext"/>
            </w:pPr>
            <w:r w:rsidRPr="00B35B86">
              <w:t>Appropriation Receivable</w:t>
            </w:r>
          </w:p>
        </w:tc>
        <w:tc>
          <w:tcPr>
            <w:tcW w:w="4814" w:type="dxa"/>
          </w:tcPr>
          <w:p w14:paraId="4DDF6651" w14:textId="6335ABCE" w:rsidR="00D56EE6" w:rsidRPr="007C43E8" w:rsidRDefault="00B35B86" w:rsidP="001C292A">
            <w:pPr>
              <w:pStyle w:val="Tabletext"/>
              <w:cnfStyle w:val="000000000000" w:firstRow="0" w:lastRow="0" w:firstColumn="0" w:lastColumn="0" w:oddVBand="0" w:evenVBand="0" w:oddHBand="0" w:evenHBand="0" w:firstRowFirstColumn="0" w:firstRowLastColumn="0" w:lastRowFirstColumn="0" w:lastRowLastColumn="0"/>
            </w:pPr>
            <w:r w:rsidRPr="00B35B86">
              <w:t>Funding approved by Parliament that is due to be received by an entity.</w:t>
            </w:r>
          </w:p>
        </w:tc>
      </w:tr>
      <w:tr w:rsidR="008A1E2B" w:rsidRPr="002E34DE" w14:paraId="7FDD58D1"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296A710C" w14:textId="3B684119" w:rsidR="008A1E2B" w:rsidRPr="00B35B86" w:rsidRDefault="008A1E2B" w:rsidP="001C292A">
            <w:pPr>
              <w:pStyle w:val="Tabletext"/>
            </w:pPr>
            <w:r>
              <w:t>Asset</w:t>
            </w:r>
          </w:p>
        </w:tc>
        <w:tc>
          <w:tcPr>
            <w:tcW w:w="4814" w:type="dxa"/>
          </w:tcPr>
          <w:p w14:paraId="737F90A7" w14:textId="5C9AC0EB" w:rsidR="008A1E2B" w:rsidRPr="00B35B86" w:rsidRDefault="009760A6" w:rsidP="001C292A">
            <w:pPr>
              <w:pStyle w:val="Tabletext"/>
              <w:cnfStyle w:val="000000000000" w:firstRow="0" w:lastRow="0" w:firstColumn="0" w:lastColumn="0" w:oddVBand="0" w:evenVBand="0" w:oddHBand="0" w:evenHBand="0" w:firstRowFirstColumn="0" w:firstRowLastColumn="0" w:lastRowFirstColumn="0" w:lastRowLastColumn="0"/>
            </w:pPr>
            <w:r w:rsidRPr="009760A6">
              <w:t>A resource controlled by an entity from which future economic benefits are expected to flow.</w:t>
            </w:r>
          </w:p>
        </w:tc>
      </w:tr>
      <w:tr w:rsidR="005840D3" w:rsidRPr="002E34DE" w14:paraId="68381156"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28AE9189" w14:textId="246B18E1" w:rsidR="005840D3" w:rsidRDefault="005840D3" w:rsidP="001C292A">
            <w:pPr>
              <w:pStyle w:val="Tabletext"/>
            </w:pPr>
            <w:r>
              <w:t>Audit Opinion</w:t>
            </w:r>
          </w:p>
        </w:tc>
        <w:tc>
          <w:tcPr>
            <w:tcW w:w="4814" w:type="dxa"/>
          </w:tcPr>
          <w:p w14:paraId="4C11F6DB" w14:textId="4AC6A509" w:rsidR="005840D3" w:rsidRPr="009760A6" w:rsidRDefault="00D34F96" w:rsidP="001C292A">
            <w:pPr>
              <w:pStyle w:val="Tabletext"/>
              <w:cnfStyle w:val="000000000000" w:firstRow="0" w:lastRow="0" w:firstColumn="0" w:lastColumn="0" w:oddVBand="0" w:evenVBand="0" w:oddHBand="0" w:evenHBand="0" w:firstRowFirstColumn="0" w:firstRowLastColumn="0" w:lastRowFirstColumn="0" w:lastRowLastColumn="0"/>
            </w:pPr>
            <w:r w:rsidRPr="00D34F96">
              <w:t>The Auditor-General's conclusion on whether the financial statements fairly present the entity's financial position and performance.</w:t>
            </w:r>
          </w:p>
        </w:tc>
      </w:tr>
      <w:tr w:rsidR="007F24F7" w:rsidRPr="002E34DE" w14:paraId="723E2E09"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1A19E78D" w14:textId="77777777" w:rsidR="007F24F7" w:rsidRPr="002E34DE" w:rsidRDefault="007F24F7" w:rsidP="001C292A">
            <w:pPr>
              <w:pStyle w:val="Tabletext"/>
            </w:pPr>
            <w:r w:rsidRPr="002E34DE">
              <w:t>Avian Influenza</w:t>
            </w:r>
          </w:p>
        </w:tc>
        <w:tc>
          <w:tcPr>
            <w:tcW w:w="4814" w:type="dxa"/>
          </w:tcPr>
          <w:p w14:paraId="6ED4BC06"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Avian Influenza is a viral disease of birds found worldwide. Avian influenza strains are described as low pathogenicity (LPAI) or high pathogenicity (HPAI). Most LPAI strains of avian influenza virus cause minimal disease in wild birds and poultry. However, some LPAI strains can evolve into HPAI strains when they spread among poultry and can result in widescale death of poultry and wild birds.</w:t>
            </w:r>
          </w:p>
        </w:tc>
      </w:tr>
      <w:tr w:rsidR="007F24F7" w:rsidRPr="002E34DE" w14:paraId="7685E583"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5678F2D9" w14:textId="77777777" w:rsidR="007F24F7" w:rsidRPr="002E34DE" w:rsidRDefault="007F24F7" w:rsidP="001C292A">
            <w:pPr>
              <w:pStyle w:val="Tabletext"/>
            </w:pPr>
            <w:r w:rsidRPr="002E34DE">
              <w:t xml:space="preserve">Blood-borne Viruses (BBV) </w:t>
            </w:r>
          </w:p>
        </w:tc>
        <w:tc>
          <w:tcPr>
            <w:tcW w:w="4814" w:type="dxa"/>
          </w:tcPr>
          <w:p w14:paraId="7909581A"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Viruses that are transmitted through blood and other bodily fluids, including hepatitis B, hepatitis C and HIV.</w:t>
            </w:r>
          </w:p>
        </w:tc>
      </w:tr>
      <w:tr w:rsidR="00D34F96" w:rsidRPr="002E34DE" w14:paraId="69E3F511"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01CEB265" w14:textId="350C98DE" w:rsidR="00D34F96" w:rsidRPr="002E34DE" w:rsidRDefault="00D34F96" w:rsidP="001C292A">
            <w:pPr>
              <w:pStyle w:val="Tabletext"/>
            </w:pPr>
            <w:r>
              <w:t>Cach and Cash Equivalents</w:t>
            </w:r>
          </w:p>
        </w:tc>
        <w:tc>
          <w:tcPr>
            <w:tcW w:w="4814" w:type="dxa"/>
          </w:tcPr>
          <w:p w14:paraId="719E8868" w14:textId="29E44EC9" w:rsidR="00D34F96" w:rsidRPr="002E34DE" w:rsidRDefault="0045156B" w:rsidP="001C292A">
            <w:pPr>
              <w:pStyle w:val="Tabletext"/>
              <w:cnfStyle w:val="000000000000" w:firstRow="0" w:lastRow="0" w:firstColumn="0" w:lastColumn="0" w:oddVBand="0" w:evenVBand="0" w:oddHBand="0" w:evenHBand="0" w:firstRowFirstColumn="0" w:firstRowLastColumn="0" w:lastRowFirstColumn="0" w:lastRowLastColumn="0"/>
            </w:pPr>
            <w:r w:rsidRPr="0045156B">
              <w:t>Cash on hand and short-term, highly liquid investments readily convertible to known amounts of cash.</w:t>
            </w:r>
          </w:p>
        </w:tc>
      </w:tr>
      <w:tr w:rsidR="007F24F7" w:rsidRPr="002E34DE" w14:paraId="0E160502"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09C2CD67" w14:textId="77777777" w:rsidR="007F24F7" w:rsidRPr="002E34DE" w:rsidRDefault="007F24F7" w:rsidP="001C292A">
            <w:pPr>
              <w:pStyle w:val="Tabletext"/>
            </w:pPr>
            <w:r w:rsidRPr="002E34DE">
              <w:t>Chronic Disease</w:t>
            </w:r>
          </w:p>
        </w:tc>
        <w:tc>
          <w:tcPr>
            <w:tcW w:w="4814" w:type="dxa"/>
          </w:tcPr>
          <w:p w14:paraId="114E90CF"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The term applied to a diverse group of diseases, such as heart disease, cancer and arthritis, that tend to be long-lasting and persistent in their symptoms or development. Although these features also apply to some communicable diseases (infections), chronic disease is usually confined to non-communicable diseases.</w:t>
            </w:r>
          </w:p>
        </w:tc>
      </w:tr>
      <w:tr w:rsidR="007F24F7" w:rsidRPr="002E34DE" w14:paraId="745E350A"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7DCACCDA" w14:textId="77777777" w:rsidR="007F24F7" w:rsidRPr="002E34DE" w:rsidRDefault="007F24F7" w:rsidP="001C292A">
            <w:pPr>
              <w:pStyle w:val="Tabletext"/>
            </w:pPr>
            <w:r w:rsidRPr="002E34DE">
              <w:t>Climate-sensitive Diseases</w:t>
            </w:r>
          </w:p>
        </w:tc>
        <w:tc>
          <w:tcPr>
            <w:tcW w:w="4814" w:type="dxa"/>
          </w:tcPr>
          <w:p w14:paraId="6821D110"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Diseases whose occurrence, transmission or spread is influenced by climatic and environmental conditions.</w:t>
            </w:r>
          </w:p>
        </w:tc>
      </w:tr>
      <w:tr w:rsidR="007F24F7" w:rsidRPr="002E34DE" w14:paraId="41F46950"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5D25C5DB" w14:textId="77777777" w:rsidR="007F24F7" w:rsidRPr="002E34DE" w:rsidRDefault="007F24F7" w:rsidP="001C292A">
            <w:pPr>
              <w:pStyle w:val="Tabletext"/>
            </w:pPr>
            <w:r w:rsidRPr="002E34DE">
              <w:t>Communicable Disease</w:t>
            </w:r>
          </w:p>
        </w:tc>
        <w:tc>
          <w:tcPr>
            <w:tcW w:w="4814" w:type="dxa"/>
          </w:tcPr>
          <w:p w14:paraId="0D243AE7"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 xml:space="preserve">An infectious disease transmissible (as from person to person) by direct contact with an infected </w:t>
            </w:r>
            <w:r w:rsidRPr="002E34DE">
              <w:lastRenderedPageBreak/>
              <w:t xml:space="preserve">individual or the individual’s discharges or by indirect means. </w:t>
            </w:r>
          </w:p>
        </w:tc>
      </w:tr>
      <w:tr w:rsidR="0049295A" w:rsidRPr="002E34DE" w14:paraId="0BA0AA3C"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7E80C324" w14:textId="2668A244" w:rsidR="0049295A" w:rsidRPr="002E34DE" w:rsidRDefault="0049295A" w:rsidP="001C292A">
            <w:pPr>
              <w:pStyle w:val="Tabletext"/>
            </w:pPr>
            <w:r>
              <w:lastRenderedPageBreak/>
              <w:t>Contingent Liability</w:t>
            </w:r>
          </w:p>
        </w:tc>
        <w:tc>
          <w:tcPr>
            <w:tcW w:w="4814" w:type="dxa"/>
          </w:tcPr>
          <w:p w14:paraId="2CCB3AEF" w14:textId="513996A2" w:rsidR="0049295A" w:rsidRPr="002E34DE" w:rsidRDefault="0058421C" w:rsidP="001C292A">
            <w:pPr>
              <w:pStyle w:val="Tabletext"/>
              <w:cnfStyle w:val="000000000000" w:firstRow="0" w:lastRow="0" w:firstColumn="0" w:lastColumn="0" w:oddVBand="0" w:evenVBand="0" w:oddHBand="0" w:evenHBand="0" w:firstRowFirstColumn="0" w:firstRowLastColumn="0" w:lastRowFirstColumn="0" w:lastRowLastColumn="0"/>
            </w:pPr>
            <w:r w:rsidRPr="0058421C">
              <w:t>A potential obligation arising from past events whose existence depends on future events outside the entity's control.</w:t>
            </w:r>
          </w:p>
        </w:tc>
      </w:tr>
      <w:tr w:rsidR="001229A9" w:rsidRPr="002E34DE" w14:paraId="1AEF943F"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57711E09" w14:textId="2431120A" w:rsidR="001229A9" w:rsidRPr="002E34DE" w:rsidRDefault="00107DCF" w:rsidP="001C292A">
            <w:pPr>
              <w:pStyle w:val="Tabletext"/>
            </w:pPr>
            <w:r w:rsidRPr="00107DCF">
              <w:t>Contributed Equity</w:t>
            </w:r>
          </w:p>
        </w:tc>
        <w:tc>
          <w:tcPr>
            <w:tcW w:w="4814" w:type="dxa"/>
          </w:tcPr>
          <w:p w14:paraId="299A2E51" w14:textId="24779415" w:rsidR="001229A9" w:rsidRPr="002E34DE" w:rsidRDefault="00E01801" w:rsidP="001C292A">
            <w:pPr>
              <w:pStyle w:val="Tabletext"/>
              <w:cnfStyle w:val="000000000000" w:firstRow="0" w:lastRow="0" w:firstColumn="0" w:lastColumn="0" w:oddVBand="0" w:evenVBand="0" w:oddHBand="0" w:evenHBand="0" w:firstRowFirstColumn="0" w:firstRowLastColumn="0" w:lastRowFirstColumn="0" w:lastRowLastColumn="0"/>
            </w:pPr>
            <w:r w:rsidRPr="00E01801">
              <w:t>Funding provided by the Australian Government that is recognised directly in equity rather than as revenue.</w:t>
            </w:r>
          </w:p>
        </w:tc>
      </w:tr>
      <w:tr w:rsidR="007F24F7" w:rsidRPr="002E34DE" w14:paraId="3A65D498"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58790125" w14:textId="77777777" w:rsidR="007F24F7" w:rsidRPr="002E34DE" w:rsidRDefault="007F24F7" w:rsidP="001C292A">
            <w:pPr>
              <w:pStyle w:val="Tabletext"/>
            </w:pPr>
            <w:r w:rsidRPr="002E34DE">
              <w:t>COVID-19</w:t>
            </w:r>
          </w:p>
        </w:tc>
        <w:tc>
          <w:tcPr>
            <w:tcW w:w="4814" w:type="dxa"/>
          </w:tcPr>
          <w:p w14:paraId="352DD58A"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Coronavirus disease 2019. An illness caused by the SARS-CoV-2 virus that was first identified in December 2019. Formerly known as 2019-nCoV.</w:t>
            </w:r>
          </w:p>
        </w:tc>
      </w:tr>
      <w:tr w:rsidR="007F24F7" w:rsidRPr="002E34DE" w14:paraId="48531963"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6F998D4E" w14:textId="77777777" w:rsidR="007F24F7" w:rsidRPr="002E34DE" w:rsidRDefault="007F24F7" w:rsidP="001C292A">
            <w:pPr>
              <w:pStyle w:val="Tabletext"/>
            </w:pPr>
            <w:r w:rsidRPr="002E34DE">
              <w:t>Data Governance</w:t>
            </w:r>
          </w:p>
        </w:tc>
        <w:tc>
          <w:tcPr>
            <w:tcW w:w="4814" w:type="dxa"/>
          </w:tcPr>
          <w:p w14:paraId="70CECB1D"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The framework of policies, processes and oversight arrangements that ensure data is used responsibly, securely and effectively.</w:t>
            </w:r>
          </w:p>
        </w:tc>
      </w:tr>
      <w:tr w:rsidR="00915A6F" w:rsidRPr="002E34DE" w14:paraId="5A601A8E"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51E773E0" w14:textId="6176FFBC" w:rsidR="00915A6F" w:rsidRPr="002E34DE" w:rsidRDefault="00915A6F" w:rsidP="001C292A">
            <w:pPr>
              <w:pStyle w:val="Tabletext"/>
            </w:pPr>
            <w:r>
              <w:t>Depreciation</w:t>
            </w:r>
          </w:p>
        </w:tc>
        <w:tc>
          <w:tcPr>
            <w:tcW w:w="4814" w:type="dxa"/>
          </w:tcPr>
          <w:p w14:paraId="375531B1" w14:textId="0321FB07" w:rsidR="00915A6F" w:rsidRPr="002E34DE" w:rsidRDefault="007834FC" w:rsidP="001C292A">
            <w:pPr>
              <w:pStyle w:val="Tabletext"/>
              <w:cnfStyle w:val="000000000000" w:firstRow="0" w:lastRow="0" w:firstColumn="0" w:lastColumn="0" w:oddVBand="0" w:evenVBand="0" w:oddHBand="0" w:evenHBand="0" w:firstRowFirstColumn="0" w:firstRowLastColumn="0" w:lastRowFirstColumn="0" w:lastRowLastColumn="0"/>
            </w:pPr>
            <w:r w:rsidRPr="007834FC">
              <w:t>The systematic allocation of the cost of a tangible asset over its useful life.</w:t>
            </w:r>
          </w:p>
        </w:tc>
      </w:tr>
      <w:tr w:rsidR="007F24F7" w:rsidRPr="002E34DE" w14:paraId="4DF4A8A4"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3701BC90" w14:textId="77777777" w:rsidR="007F24F7" w:rsidRPr="002E34DE" w:rsidRDefault="007F24F7" w:rsidP="001C292A">
            <w:pPr>
              <w:pStyle w:val="Tabletext"/>
            </w:pPr>
            <w:r w:rsidRPr="002E34DE">
              <w:t>Disease Surveillance</w:t>
            </w:r>
          </w:p>
        </w:tc>
        <w:tc>
          <w:tcPr>
            <w:tcW w:w="4814" w:type="dxa"/>
          </w:tcPr>
          <w:p w14:paraId="58ABB2BC"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The systematic collection, analysis and interpretation of health data to detect and monitor diseases and public health threats.</w:t>
            </w:r>
          </w:p>
        </w:tc>
      </w:tr>
      <w:tr w:rsidR="00DD4AF1" w:rsidRPr="002E34DE" w14:paraId="7E607C29"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73F9BE99" w14:textId="1205B8DB" w:rsidR="00DD4AF1" w:rsidRPr="002E34DE" w:rsidRDefault="00DD4AF1" w:rsidP="001C292A">
            <w:pPr>
              <w:pStyle w:val="Tabletext"/>
            </w:pPr>
            <w:r>
              <w:t>Employee Provisions</w:t>
            </w:r>
          </w:p>
        </w:tc>
        <w:tc>
          <w:tcPr>
            <w:tcW w:w="4814" w:type="dxa"/>
          </w:tcPr>
          <w:p w14:paraId="4F11F13C" w14:textId="4D915BEC" w:rsidR="00DD4AF1" w:rsidRPr="002E34DE" w:rsidRDefault="00A034DB" w:rsidP="001C292A">
            <w:pPr>
              <w:pStyle w:val="Tabletext"/>
              <w:cnfStyle w:val="000000000000" w:firstRow="0" w:lastRow="0" w:firstColumn="0" w:lastColumn="0" w:oddVBand="0" w:evenVBand="0" w:oddHBand="0" w:evenHBand="0" w:firstRowFirstColumn="0" w:firstRowLastColumn="0" w:lastRowFirstColumn="0" w:lastRowLastColumn="0"/>
            </w:pPr>
            <w:r w:rsidRPr="00A034DB">
              <w:t>Amounts recognised for employee entitlements such as annual leave and long service leave.</w:t>
            </w:r>
          </w:p>
        </w:tc>
      </w:tr>
      <w:tr w:rsidR="007F24F7" w:rsidRPr="002E34DE" w14:paraId="0C99B003"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3DF68D52" w14:textId="77777777" w:rsidR="007F24F7" w:rsidRPr="002E34DE" w:rsidRDefault="007F24F7" w:rsidP="001C292A">
            <w:pPr>
              <w:pStyle w:val="Tabletext"/>
            </w:pPr>
            <w:r w:rsidRPr="002E34DE">
              <w:t>Epidemiology</w:t>
            </w:r>
          </w:p>
        </w:tc>
        <w:tc>
          <w:tcPr>
            <w:tcW w:w="4814" w:type="dxa"/>
          </w:tcPr>
          <w:p w14:paraId="3698524A"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The study of the distribution, causes and control of diseases and health conditions within populations.</w:t>
            </w:r>
          </w:p>
        </w:tc>
      </w:tr>
      <w:tr w:rsidR="005F2AFE" w:rsidRPr="002E34DE" w14:paraId="5B6219BA"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4B8B34B8" w14:textId="34012027" w:rsidR="005F2AFE" w:rsidRPr="002E34DE" w:rsidRDefault="005F2AFE" w:rsidP="001C292A">
            <w:pPr>
              <w:pStyle w:val="Tabletext"/>
            </w:pPr>
            <w:r>
              <w:t xml:space="preserve">Equity Injection </w:t>
            </w:r>
          </w:p>
        </w:tc>
        <w:tc>
          <w:tcPr>
            <w:tcW w:w="4814" w:type="dxa"/>
          </w:tcPr>
          <w:p w14:paraId="36725636" w14:textId="2BFFC822" w:rsidR="005F2AFE" w:rsidRPr="002E34DE" w:rsidRDefault="00D21E43" w:rsidP="001C292A">
            <w:pPr>
              <w:pStyle w:val="Tabletext"/>
              <w:cnfStyle w:val="000000000000" w:firstRow="0" w:lastRow="0" w:firstColumn="0" w:lastColumn="0" w:oddVBand="0" w:evenVBand="0" w:oddHBand="0" w:evenHBand="0" w:firstRowFirstColumn="0" w:firstRowLastColumn="0" w:lastRowFirstColumn="0" w:lastRowLastColumn="0"/>
            </w:pPr>
            <w:r w:rsidRPr="00D21E43">
              <w:t>Capital funding provided by the Australian Government to invest in an entity's assets or capability.</w:t>
            </w:r>
          </w:p>
        </w:tc>
      </w:tr>
      <w:tr w:rsidR="007F24F7" w:rsidRPr="002E34DE" w14:paraId="69E89C5E"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7F020F5E" w14:textId="77777777" w:rsidR="007F24F7" w:rsidRPr="002E34DE" w:rsidRDefault="007F24F7" w:rsidP="001C292A">
            <w:pPr>
              <w:pStyle w:val="Tabletext"/>
            </w:pPr>
            <w:r w:rsidRPr="002E34DE">
              <w:t>Evidence-informed Decision-making</w:t>
            </w:r>
          </w:p>
        </w:tc>
        <w:tc>
          <w:tcPr>
            <w:tcW w:w="4814" w:type="dxa"/>
          </w:tcPr>
          <w:p w14:paraId="0D1496C4"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The use of the best available evidence, data and expertise to support policy, program and operational decisions.</w:t>
            </w:r>
          </w:p>
        </w:tc>
      </w:tr>
      <w:tr w:rsidR="008166CF" w:rsidRPr="002E34DE" w14:paraId="4C070FB7"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0FD42DD7" w14:textId="2B64DE20" w:rsidR="008166CF" w:rsidRPr="002E34DE" w:rsidRDefault="008166CF" w:rsidP="001C292A">
            <w:pPr>
              <w:pStyle w:val="Tabletext"/>
            </w:pPr>
            <w:r>
              <w:t>FBT</w:t>
            </w:r>
          </w:p>
        </w:tc>
        <w:tc>
          <w:tcPr>
            <w:tcW w:w="4814" w:type="dxa"/>
          </w:tcPr>
          <w:p w14:paraId="59EF4A6D" w14:textId="71CADF47" w:rsidR="008166CF" w:rsidRPr="002E34DE" w:rsidRDefault="00AB6DA5" w:rsidP="001C292A">
            <w:pPr>
              <w:pStyle w:val="Tabletext"/>
              <w:cnfStyle w:val="000000000000" w:firstRow="0" w:lastRow="0" w:firstColumn="0" w:lastColumn="0" w:oddVBand="0" w:evenVBand="0" w:oddHBand="0" w:evenHBand="0" w:firstRowFirstColumn="0" w:firstRowLastColumn="0" w:lastRowFirstColumn="0" w:lastRowLastColumn="0"/>
            </w:pPr>
            <w:r w:rsidRPr="00AB6DA5">
              <w:t>Fringe Benefits Tax. A tax paid on certain benefits provided to employees or associates.</w:t>
            </w:r>
          </w:p>
        </w:tc>
      </w:tr>
      <w:tr w:rsidR="007F24F7" w:rsidRPr="002E34DE" w14:paraId="02AADEA2"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1BC3A0B6" w14:textId="77777777" w:rsidR="007F24F7" w:rsidRPr="002E34DE" w:rsidRDefault="007F24F7" w:rsidP="001C292A">
            <w:pPr>
              <w:pStyle w:val="Tabletext"/>
            </w:pPr>
            <w:r w:rsidRPr="002E34DE">
              <w:t>Federated Health System</w:t>
            </w:r>
          </w:p>
        </w:tc>
        <w:tc>
          <w:tcPr>
            <w:tcW w:w="4814" w:type="dxa"/>
          </w:tcPr>
          <w:p w14:paraId="3AF9226F"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Australia's system of government in which responsibility for health is shared between the Commonwealth, state and territory governments.</w:t>
            </w:r>
          </w:p>
        </w:tc>
      </w:tr>
      <w:tr w:rsidR="009B22A3" w:rsidRPr="002E34DE" w14:paraId="3F069BFB"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6BB85A5C" w14:textId="7FFCD2DB" w:rsidR="009B22A3" w:rsidRPr="002E34DE" w:rsidRDefault="009B22A3" w:rsidP="001C292A">
            <w:pPr>
              <w:pStyle w:val="Tabletext"/>
            </w:pPr>
            <w:r>
              <w:t>Financial Instrument</w:t>
            </w:r>
          </w:p>
        </w:tc>
        <w:tc>
          <w:tcPr>
            <w:tcW w:w="4814" w:type="dxa"/>
          </w:tcPr>
          <w:p w14:paraId="1A6F6872" w14:textId="45BC661E" w:rsidR="009B22A3" w:rsidRPr="002E34DE" w:rsidRDefault="00CA73D4" w:rsidP="001C292A">
            <w:pPr>
              <w:pStyle w:val="Tabletext"/>
              <w:cnfStyle w:val="000000000000" w:firstRow="0" w:lastRow="0" w:firstColumn="0" w:lastColumn="0" w:oddVBand="0" w:evenVBand="0" w:oddHBand="0" w:evenHBand="0" w:firstRowFirstColumn="0" w:firstRowLastColumn="0" w:lastRowFirstColumn="0" w:lastRowLastColumn="0"/>
            </w:pPr>
            <w:r w:rsidRPr="00CA73D4">
              <w:t>A contract that gives rise to a financial asset of one entity and a financial liability or equity instrument of another entity.</w:t>
            </w:r>
          </w:p>
        </w:tc>
      </w:tr>
      <w:tr w:rsidR="007F24F7" w:rsidRPr="002E34DE" w14:paraId="4C21B869"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702BAC50" w14:textId="77777777" w:rsidR="007F24F7" w:rsidRPr="002E34DE" w:rsidRDefault="007F24F7" w:rsidP="001C292A">
            <w:pPr>
              <w:pStyle w:val="Tabletext"/>
            </w:pPr>
            <w:r w:rsidRPr="002E34DE">
              <w:t>Financial Year</w:t>
            </w:r>
          </w:p>
        </w:tc>
        <w:tc>
          <w:tcPr>
            <w:tcW w:w="4814" w:type="dxa"/>
          </w:tcPr>
          <w:p w14:paraId="567E737F"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The 12-month period from 1 July to 30 June.</w:t>
            </w:r>
          </w:p>
        </w:tc>
      </w:tr>
      <w:tr w:rsidR="00CA73D4" w:rsidRPr="002E34DE" w14:paraId="2C46B03A"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71126DA1" w14:textId="733404ED" w:rsidR="00CA73D4" w:rsidRPr="002E34DE" w:rsidRDefault="00CA73D4" w:rsidP="001C292A">
            <w:pPr>
              <w:pStyle w:val="Tabletext"/>
            </w:pPr>
            <w:r>
              <w:t>FRR</w:t>
            </w:r>
          </w:p>
        </w:tc>
        <w:tc>
          <w:tcPr>
            <w:tcW w:w="4814" w:type="dxa"/>
          </w:tcPr>
          <w:p w14:paraId="6B04A54F" w14:textId="5357A984" w:rsidR="00CA73D4" w:rsidRPr="002E34DE" w:rsidRDefault="008A1961" w:rsidP="001C292A">
            <w:pPr>
              <w:pStyle w:val="Tabletext"/>
              <w:cnfStyle w:val="000000000000" w:firstRow="0" w:lastRow="0" w:firstColumn="0" w:lastColumn="0" w:oddVBand="0" w:evenVBand="0" w:oddHBand="0" w:evenHBand="0" w:firstRowFirstColumn="0" w:firstRowLastColumn="0" w:lastRowFirstColumn="0" w:lastRowLastColumn="0"/>
            </w:pPr>
            <w:r w:rsidRPr="008A1961">
              <w:t>Public Governance, Performance and Accountability (Financial Reporting) Rule 2015. The financial reporting requirements for Commonwealth entities.</w:t>
            </w:r>
          </w:p>
        </w:tc>
      </w:tr>
      <w:tr w:rsidR="007F24F7" w:rsidRPr="002E34DE" w14:paraId="444F6241"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44AC75DA" w14:textId="77777777" w:rsidR="007F24F7" w:rsidRPr="002E34DE" w:rsidRDefault="007F24F7" w:rsidP="001C292A">
            <w:pPr>
              <w:pStyle w:val="Tabletext"/>
            </w:pPr>
            <w:r w:rsidRPr="002E34DE">
              <w:t>General Practitioner</w:t>
            </w:r>
          </w:p>
        </w:tc>
        <w:tc>
          <w:tcPr>
            <w:tcW w:w="4814" w:type="dxa"/>
          </w:tcPr>
          <w:p w14:paraId="273200A4"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A medical practitioner who provides primary care to patients and their families within the community.</w:t>
            </w:r>
          </w:p>
        </w:tc>
      </w:tr>
      <w:tr w:rsidR="007F24F7" w:rsidRPr="002E34DE" w14:paraId="00FC487B"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347926D0" w14:textId="77777777" w:rsidR="007F24F7" w:rsidRPr="002E34DE" w:rsidRDefault="007F24F7" w:rsidP="001C292A">
            <w:pPr>
              <w:pStyle w:val="Tabletext"/>
            </w:pPr>
            <w:r w:rsidRPr="002E34DE">
              <w:t>Genomic Surveillance</w:t>
            </w:r>
          </w:p>
        </w:tc>
        <w:tc>
          <w:tcPr>
            <w:tcW w:w="4814" w:type="dxa"/>
          </w:tcPr>
          <w:p w14:paraId="26D2D32E"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The monitoring of pathogens through genetic sequencing to identify variants, transmission patterns and emerging risks.</w:t>
            </w:r>
          </w:p>
        </w:tc>
      </w:tr>
      <w:tr w:rsidR="007F24F7" w:rsidRPr="002E34DE" w14:paraId="59FEDC25"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69755612" w14:textId="77777777" w:rsidR="007F24F7" w:rsidRPr="002E34DE" w:rsidRDefault="007F24F7" w:rsidP="001C292A">
            <w:pPr>
              <w:pStyle w:val="Tabletext"/>
            </w:pPr>
            <w:r w:rsidRPr="002E34DE">
              <w:lastRenderedPageBreak/>
              <w:t>Health Protection</w:t>
            </w:r>
          </w:p>
        </w:tc>
        <w:tc>
          <w:tcPr>
            <w:tcW w:w="4814" w:type="dxa"/>
          </w:tcPr>
          <w:p w14:paraId="5573E401"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Activities aimed at preventing or reducing risks to public health from infectious diseases, environmental hazards and other threats.</w:t>
            </w:r>
          </w:p>
        </w:tc>
      </w:tr>
      <w:tr w:rsidR="007F24F7" w:rsidRPr="002E34DE" w14:paraId="6265361B"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215052DB" w14:textId="77777777" w:rsidR="007F24F7" w:rsidRPr="002E34DE" w:rsidRDefault="007F24F7" w:rsidP="001C292A">
            <w:pPr>
              <w:pStyle w:val="Tabletext"/>
            </w:pPr>
            <w:r w:rsidRPr="002E34DE">
              <w:t>Influenza (flu)</w:t>
            </w:r>
          </w:p>
        </w:tc>
        <w:tc>
          <w:tcPr>
            <w:tcW w:w="4814" w:type="dxa"/>
          </w:tcPr>
          <w:p w14:paraId="2187661D"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Caused by the influenza virus, which is easily spread from person to person and is not the same as the common cold. The flu is a serious disease as it can lead to bronchitis, croup, pneumonia, ear infections, heart and other organ damage, brain inflammation and brain damage, and death.</w:t>
            </w:r>
          </w:p>
        </w:tc>
      </w:tr>
      <w:tr w:rsidR="007F24F7" w:rsidRPr="002E34DE" w14:paraId="27BB91B3"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5FD9A643" w14:textId="77777777" w:rsidR="007F24F7" w:rsidRPr="002E34DE" w:rsidRDefault="007F24F7" w:rsidP="001C292A">
            <w:pPr>
              <w:pStyle w:val="Tabletext"/>
            </w:pPr>
            <w:r w:rsidRPr="002E34DE">
              <w:t>Japanese Encephalitis</w:t>
            </w:r>
          </w:p>
        </w:tc>
        <w:tc>
          <w:tcPr>
            <w:tcW w:w="4814" w:type="dxa"/>
          </w:tcPr>
          <w:p w14:paraId="3BCC4D3B"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 xml:space="preserve">Japanese encephalitis is caused by the Japanese encephalitis virus (JEV). It is spread through bites from mosquitos, which become infected through biting infected pigs and waterbirds. </w:t>
            </w:r>
          </w:p>
        </w:tc>
      </w:tr>
      <w:tr w:rsidR="007F24F7" w:rsidRPr="002E34DE" w14:paraId="1FC97C76"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61D13B85" w14:textId="77777777" w:rsidR="007F24F7" w:rsidRPr="002E34DE" w:rsidRDefault="007F24F7" w:rsidP="001C292A">
            <w:pPr>
              <w:pStyle w:val="Tabletext"/>
            </w:pPr>
            <w:r w:rsidRPr="002E34DE">
              <w:t>Medicare</w:t>
            </w:r>
          </w:p>
        </w:tc>
        <w:tc>
          <w:tcPr>
            <w:tcW w:w="4814" w:type="dxa"/>
          </w:tcPr>
          <w:p w14:paraId="32E53FB3"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 xml:space="preserve">A national, government-funded scheme that subsidises the cost of personal medical services for all Australians and aims to help them afford medical care. </w:t>
            </w:r>
          </w:p>
        </w:tc>
      </w:tr>
      <w:tr w:rsidR="007F24F7" w:rsidRPr="002E34DE" w14:paraId="1347566C"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0FB88AD2" w14:textId="77777777" w:rsidR="007F24F7" w:rsidRPr="002E34DE" w:rsidRDefault="007F24F7" w:rsidP="001C292A">
            <w:pPr>
              <w:pStyle w:val="Tabletext"/>
            </w:pPr>
            <w:r w:rsidRPr="002E34DE">
              <w:t xml:space="preserve">National Preparedness </w:t>
            </w:r>
          </w:p>
        </w:tc>
        <w:tc>
          <w:tcPr>
            <w:tcW w:w="4814" w:type="dxa"/>
          </w:tcPr>
          <w:p w14:paraId="35B2467F"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The capability of governments, health systems and communities to prevent, respond to and recover from public health emergencies.</w:t>
            </w:r>
          </w:p>
        </w:tc>
      </w:tr>
      <w:tr w:rsidR="007F24F7" w:rsidRPr="002E34DE" w14:paraId="2BBE0CEC"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32CB305F" w14:textId="77777777" w:rsidR="007F24F7" w:rsidRPr="002E34DE" w:rsidRDefault="007F24F7" w:rsidP="001C292A">
            <w:pPr>
              <w:pStyle w:val="Tabletext"/>
            </w:pPr>
            <w:r w:rsidRPr="002E34DE">
              <w:t xml:space="preserve">One Health </w:t>
            </w:r>
          </w:p>
        </w:tc>
        <w:tc>
          <w:tcPr>
            <w:tcW w:w="4814" w:type="dxa"/>
          </w:tcPr>
          <w:p w14:paraId="380B7CC3"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An approach recognising the interconnectedness of human, animal and environmental health.</w:t>
            </w:r>
          </w:p>
        </w:tc>
      </w:tr>
      <w:tr w:rsidR="007F24F7" w:rsidRPr="002E34DE" w14:paraId="1C9F84F2"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35028989" w14:textId="77777777" w:rsidR="007F24F7" w:rsidRPr="002E34DE" w:rsidRDefault="007F24F7" w:rsidP="001C292A">
            <w:pPr>
              <w:pStyle w:val="Tabletext"/>
            </w:pPr>
            <w:r w:rsidRPr="002E34DE">
              <w:t>Pandemic</w:t>
            </w:r>
          </w:p>
        </w:tc>
        <w:tc>
          <w:tcPr>
            <w:tcW w:w="4814" w:type="dxa"/>
          </w:tcPr>
          <w:p w14:paraId="3D631168"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A pandemic is a worldwide spread of a new disease, such as a new influenza virus, or the coronavirus that causes COVID-19.</w:t>
            </w:r>
          </w:p>
        </w:tc>
      </w:tr>
      <w:tr w:rsidR="007F24F7" w:rsidRPr="002E34DE" w14:paraId="108182A2"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2EBBFA4D" w14:textId="77777777" w:rsidR="007F24F7" w:rsidRPr="002E34DE" w:rsidRDefault="007F24F7" w:rsidP="001C292A">
            <w:pPr>
              <w:pStyle w:val="Tabletext"/>
            </w:pPr>
            <w:r w:rsidRPr="002E34DE">
              <w:t xml:space="preserve">Pandemic Preparedness </w:t>
            </w:r>
          </w:p>
        </w:tc>
        <w:tc>
          <w:tcPr>
            <w:tcW w:w="4814" w:type="dxa"/>
          </w:tcPr>
          <w:p w14:paraId="7C7E3343"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 xml:space="preserve">Activities undertaken before a pandemic occurs to strengthen the capacity to prevent, detect, respond to and recover from large-scale infectious disease outbreaks. </w:t>
            </w:r>
          </w:p>
        </w:tc>
      </w:tr>
      <w:tr w:rsidR="007F24F7" w:rsidRPr="002E34DE" w14:paraId="4BA852F7"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537D4CE7" w14:textId="77777777" w:rsidR="007F24F7" w:rsidRPr="002E34DE" w:rsidRDefault="007F24F7" w:rsidP="001C292A">
            <w:pPr>
              <w:pStyle w:val="Tabletext"/>
            </w:pPr>
            <w:r w:rsidRPr="002E34DE">
              <w:t>Primary Care</w:t>
            </w:r>
          </w:p>
        </w:tc>
        <w:tc>
          <w:tcPr>
            <w:tcW w:w="4814" w:type="dxa"/>
          </w:tcPr>
          <w:p w14:paraId="08FC21C6"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 xml:space="preserve">Provides the patient with a broad spectrum of care, both preventive and curative, over </w:t>
            </w:r>
            <w:proofErr w:type="gramStart"/>
            <w:r w:rsidRPr="002E34DE">
              <w:t>a period of time</w:t>
            </w:r>
            <w:proofErr w:type="gramEnd"/>
            <w:r w:rsidRPr="002E34DE">
              <w:t xml:space="preserve"> and coordinates </w:t>
            </w:r>
            <w:proofErr w:type="gramStart"/>
            <w:r w:rsidRPr="002E34DE">
              <w:t>all of</w:t>
            </w:r>
            <w:proofErr w:type="gramEnd"/>
            <w:r w:rsidRPr="002E34DE">
              <w:t xml:space="preserve"> the care the person receives.</w:t>
            </w:r>
          </w:p>
        </w:tc>
      </w:tr>
      <w:tr w:rsidR="007F24F7" w:rsidRPr="002E34DE" w14:paraId="42D0D015"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1383A3C0" w14:textId="77777777" w:rsidR="007F24F7" w:rsidRPr="002E34DE" w:rsidRDefault="007F24F7" w:rsidP="001C292A">
            <w:pPr>
              <w:pStyle w:val="Tabletext"/>
            </w:pPr>
            <w:r w:rsidRPr="002E34DE">
              <w:t>Public Health Advice</w:t>
            </w:r>
          </w:p>
        </w:tc>
        <w:tc>
          <w:tcPr>
            <w:tcW w:w="4814" w:type="dxa"/>
          </w:tcPr>
          <w:p w14:paraId="3C2DC44F"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Evidence-based information, recommendations and assessments provided to support decision-making on public health matters.</w:t>
            </w:r>
          </w:p>
        </w:tc>
      </w:tr>
      <w:tr w:rsidR="007F24F7" w:rsidRPr="002E34DE" w14:paraId="2829FAF1"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5FCB971C" w14:textId="77777777" w:rsidR="007F24F7" w:rsidRPr="002E34DE" w:rsidRDefault="007F24F7" w:rsidP="001C292A">
            <w:pPr>
              <w:pStyle w:val="Tabletext"/>
            </w:pPr>
            <w:r w:rsidRPr="002E34DE">
              <w:t>Public Health Intelligence</w:t>
            </w:r>
          </w:p>
        </w:tc>
        <w:tc>
          <w:tcPr>
            <w:tcW w:w="4814" w:type="dxa"/>
          </w:tcPr>
          <w:p w14:paraId="2070F314"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Information derived from surveillance, monitoring, analysis and risk assessment used to identify and understand public health threats.</w:t>
            </w:r>
          </w:p>
        </w:tc>
      </w:tr>
      <w:tr w:rsidR="007F24F7" w:rsidRPr="002E34DE" w14:paraId="5E7A8FA1"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6D8CBDA0" w14:textId="77777777" w:rsidR="007F24F7" w:rsidRPr="002E34DE" w:rsidRDefault="007F24F7" w:rsidP="001C292A">
            <w:pPr>
              <w:pStyle w:val="Tabletext"/>
            </w:pPr>
            <w:r w:rsidRPr="002E34DE">
              <w:t>Public Health Risk Assessment</w:t>
            </w:r>
          </w:p>
        </w:tc>
        <w:tc>
          <w:tcPr>
            <w:tcW w:w="4814" w:type="dxa"/>
          </w:tcPr>
          <w:p w14:paraId="4B53874E"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A systematic process used to evaluate the likelihood and consequences of a public health threat.</w:t>
            </w:r>
          </w:p>
        </w:tc>
      </w:tr>
      <w:tr w:rsidR="007F24F7" w:rsidRPr="002E34DE" w14:paraId="0F251E7A"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1EE4FA98" w14:textId="77777777" w:rsidR="007F24F7" w:rsidRPr="002E34DE" w:rsidRDefault="007F24F7" w:rsidP="001C292A">
            <w:pPr>
              <w:pStyle w:val="Tabletext"/>
            </w:pPr>
            <w:r w:rsidRPr="002E34DE">
              <w:t>Public Health Threat</w:t>
            </w:r>
          </w:p>
        </w:tc>
        <w:tc>
          <w:tcPr>
            <w:tcW w:w="4814" w:type="dxa"/>
          </w:tcPr>
          <w:p w14:paraId="516E4A4C"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Any biological, environmental or other hazard that could adversely affect the health of a population.</w:t>
            </w:r>
          </w:p>
        </w:tc>
      </w:tr>
      <w:tr w:rsidR="007F24F7" w:rsidRPr="002E34DE" w14:paraId="47619E36"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1E0EF222" w14:textId="77777777" w:rsidR="007F24F7" w:rsidRPr="002E34DE" w:rsidRDefault="007F24F7" w:rsidP="001C292A">
            <w:pPr>
              <w:pStyle w:val="Tabletext"/>
            </w:pPr>
            <w:r w:rsidRPr="002E34DE">
              <w:t xml:space="preserve">Risk Assessment </w:t>
            </w:r>
          </w:p>
        </w:tc>
        <w:tc>
          <w:tcPr>
            <w:tcW w:w="4814" w:type="dxa"/>
          </w:tcPr>
          <w:p w14:paraId="3E6BC497"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The process of identifying, analysing and evaluating risks to support informed decision-making.</w:t>
            </w:r>
          </w:p>
        </w:tc>
      </w:tr>
      <w:tr w:rsidR="007F24F7" w:rsidRPr="002E34DE" w14:paraId="0AB1C879"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06FF50CB" w14:textId="77777777" w:rsidR="007F24F7" w:rsidRPr="002E34DE" w:rsidRDefault="007F24F7" w:rsidP="001C292A">
            <w:pPr>
              <w:pStyle w:val="Tabletext"/>
            </w:pPr>
            <w:r w:rsidRPr="002E34DE">
              <w:t>Surge Capacity</w:t>
            </w:r>
          </w:p>
        </w:tc>
        <w:tc>
          <w:tcPr>
            <w:tcW w:w="4814" w:type="dxa"/>
          </w:tcPr>
          <w:p w14:paraId="0BCB20B0"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The ability of a health system or organisation to rapidly increase resources and services during emergencies.</w:t>
            </w:r>
          </w:p>
        </w:tc>
      </w:tr>
      <w:tr w:rsidR="007F24F7" w:rsidRPr="002E34DE" w14:paraId="56F295A6"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616476D6" w14:textId="77777777" w:rsidR="007F24F7" w:rsidRPr="002E34DE" w:rsidRDefault="007F24F7" w:rsidP="001C292A">
            <w:pPr>
              <w:pStyle w:val="Tabletext"/>
            </w:pPr>
            <w:r w:rsidRPr="002E34DE">
              <w:lastRenderedPageBreak/>
              <w:t>Sexually transmitted Infection (STI)</w:t>
            </w:r>
          </w:p>
        </w:tc>
        <w:tc>
          <w:tcPr>
            <w:tcW w:w="4814" w:type="dxa"/>
          </w:tcPr>
          <w:p w14:paraId="662FE860"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Infections primarily spread through sexual contact.</w:t>
            </w:r>
          </w:p>
        </w:tc>
      </w:tr>
      <w:tr w:rsidR="007F24F7" w:rsidRPr="002E34DE" w14:paraId="60CC98FF"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3363D4ED" w14:textId="77777777" w:rsidR="007F24F7" w:rsidRPr="002E34DE" w:rsidRDefault="007F24F7" w:rsidP="001C292A">
            <w:pPr>
              <w:pStyle w:val="Tabletext"/>
            </w:pPr>
            <w:r w:rsidRPr="002E34DE">
              <w:t>Syphilis</w:t>
            </w:r>
          </w:p>
        </w:tc>
        <w:tc>
          <w:tcPr>
            <w:tcW w:w="4814" w:type="dxa"/>
          </w:tcPr>
          <w:p w14:paraId="17EC56DA"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Syphilis is a serious infection caused by the Treponema pallidum bacterium. It has a complex disease progression, and early symptoms are often unnoticed. Left untreated, it can have significant health effects in several organ systems. In pregnant women it can lead to birth complications, congenital syphilis, and miscarriages. Syphilis is treatable with long-acting penicillin injections.</w:t>
            </w:r>
          </w:p>
        </w:tc>
      </w:tr>
      <w:tr w:rsidR="007F24F7" w:rsidRPr="002E34DE" w14:paraId="24BB5107"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24166A7F" w14:textId="77777777" w:rsidR="007F24F7" w:rsidRPr="002E34DE" w:rsidRDefault="007F24F7" w:rsidP="001C292A">
            <w:pPr>
              <w:pStyle w:val="Tabletext"/>
            </w:pPr>
            <w:r w:rsidRPr="002E34DE">
              <w:t xml:space="preserve">Transparency </w:t>
            </w:r>
          </w:p>
        </w:tc>
        <w:tc>
          <w:tcPr>
            <w:tcW w:w="4814" w:type="dxa"/>
          </w:tcPr>
          <w:p w14:paraId="0B004748"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The practice of making information, decisions and evidence publicly available to promote accountability and trust.</w:t>
            </w:r>
          </w:p>
        </w:tc>
      </w:tr>
      <w:tr w:rsidR="007F24F7" w:rsidRPr="002E34DE" w14:paraId="457D4D79"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4120320A" w14:textId="77777777" w:rsidR="007F24F7" w:rsidRPr="002E34DE" w:rsidRDefault="007F24F7" w:rsidP="001C292A">
            <w:pPr>
              <w:pStyle w:val="Tabletext"/>
            </w:pPr>
            <w:r w:rsidRPr="002E34DE">
              <w:t xml:space="preserve">World Health Organisation (WHO) </w:t>
            </w:r>
          </w:p>
        </w:tc>
        <w:tc>
          <w:tcPr>
            <w:tcW w:w="4814" w:type="dxa"/>
          </w:tcPr>
          <w:p w14:paraId="0B2C81D4"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The WHO is a specialised agency of the United Nations (UN). Its primary role is to direct and coordinate international health within the UN system. The WHO has 194 member states, including Australia.</w:t>
            </w:r>
          </w:p>
        </w:tc>
      </w:tr>
      <w:tr w:rsidR="007F24F7" w:rsidRPr="002E34DE" w14:paraId="1A5ED184" w14:textId="77777777" w:rsidTr="004738C9">
        <w:tc>
          <w:tcPr>
            <w:cnfStyle w:val="001000000000" w:firstRow="0" w:lastRow="0" w:firstColumn="1" w:lastColumn="0" w:oddVBand="0" w:evenVBand="0" w:oddHBand="0" w:evenHBand="0" w:firstRowFirstColumn="0" w:firstRowLastColumn="0" w:lastRowFirstColumn="0" w:lastRowLastColumn="0"/>
            <w:tcW w:w="4814" w:type="dxa"/>
          </w:tcPr>
          <w:p w14:paraId="73120248" w14:textId="77777777" w:rsidR="007F24F7" w:rsidRPr="002E34DE" w:rsidRDefault="007F24F7" w:rsidP="001C292A">
            <w:pPr>
              <w:pStyle w:val="Tabletext"/>
            </w:pPr>
            <w:r w:rsidRPr="002E34DE">
              <w:t xml:space="preserve">Zoonotic Disease </w:t>
            </w:r>
          </w:p>
        </w:tc>
        <w:tc>
          <w:tcPr>
            <w:tcW w:w="4814" w:type="dxa"/>
          </w:tcPr>
          <w:p w14:paraId="14EE7081" w14:textId="77777777" w:rsidR="007F24F7" w:rsidRPr="002E34DE" w:rsidRDefault="007F24F7" w:rsidP="001C292A">
            <w:pPr>
              <w:pStyle w:val="Tabletext"/>
              <w:cnfStyle w:val="000000000000" w:firstRow="0" w:lastRow="0" w:firstColumn="0" w:lastColumn="0" w:oddVBand="0" w:evenVBand="0" w:oddHBand="0" w:evenHBand="0" w:firstRowFirstColumn="0" w:firstRowLastColumn="0" w:lastRowFirstColumn="0" w:lastRowLastColumn="0"/>
            </w:pPr>
            <w:r w:rsidRPr="002E34DE">
              <w:t>A disease that can be transmitted between animals and humans.</w:t>
            </w:r>
          </w:p>
        </w:tc>
      </w:tr>
    </w:tbl>
    <w:p w14:paraId="6078FA70" w14:textId="262AD57D" w:rsidR="007E4BFF" w:rsidRPr="00825070" w:rsidRDefault="007E4BFF" w:rsidP="00334529">
      <w:pPr>
        <w:pStyle w:val="BodyText"/>
      </w:pPr>
      <w:r>
        <w:br w:type="page"/>
      </w:r>
    </w:p>
    <w:p w14:paraId="4697DB66" w14:textId="77777777" w:rsidR="00E970ED" w:rsidRPr="00572FE6" w:rsidRDefault="00E970ED" w:rsidP="00CB407C">
      <w:pPr>
        <w:pStyle w:val="Heading2Numbered"/>
      </w:pPr>
      <w:bookmarkStart w:id="113" w:name="_Toc240369407"/>
      <w:bookmarkStart w:id="114" w:name="_Toc243407355"/>
      <w:r w:rsidRPr="00572FE6">
        <w:lastRenderedPageBreak/>
        <w:t>List of requirements</w:t>
      </w:r>
      <w:bookmarkEnd w:id="113"/>
      <w:bookmarkEnd w:id="114"/>
    </w:p>
    <w:p w14:paraId="4AC8A84D" w14:textId="6D8E744B" w:rsidR="00E970ED" w:rsidRPr="003803C4" w:rsidRDefault="00E970ED" w:rsidP="003803C4">
      <w:pPr>
        <w:pStyle w:val="BodyText"/>
      </w:pPr>
      <w:r w:rsidRPr="003803C4">
        <w:t>This table is required by section 17AJ(d) of the PGPA Rule and is set out in Schedule 2 of the PGPA Rule.</w:t>
      </w:r>
    </w:p>
    <w:p w14:paraId="0EED806C" w14:textId="04126F97" w:rsidR="00E970ED" w:rsidRPr="003803C4" w:rsidRDefault="00E970ED" w:rsidP="003803C4">
      <w:pPr>
        <w:pStyle w:val="BodyText"/>
      </w:pPr>
      <w:r w:rsidRPr="003803C4">
        <w:t>The following table must be included within the annual report as an aid to access. The ‘Part of report’ column should be completed with section references to assist the reader.</w:t>
      </w:r>
    </w:p>
    <w:tbl>
      <w:tblPr>
        <w:tblStyle w:val="CDCTable11"/>
        <w:tblW w:w="9638" w:type="dxa"/>
        <w:tblLayout w:type="fixed"/>
        <w:tblLook w:val="04A0" w:firstRow="1" w:lastRow="0" w:firstColumn="1" w:lastColumn="0" w:noHBand="0" w:noVBand="1"/>
      </w:tblPr>
      <w:tblGrid>
        <w:gridCol w:w="1833"/>
        <w:gridCol w:w="1712"/>
        <w:gridCol w:w="3259"/>
        <w:gridCol w:w="1482"/>
        <w:gridCol w:w="1352"/>
      </w:tblGrid>
      <w:tr w:rsidR="008628DF" w:rsidRPr="007C4BAA" w14:paraId="678F63D6" w14:textId="5B6D277A" w:rsidTr="008628DF">
        <w:trPr>
          <w:cnfStyle w:val="100000000000" w:firstRow="1" w:lastRow="0" w:firstColumn="0" w:lastColumn="0" w:oddVBand="0" w:evenVBand="0" w:oddHBand="0" w:evenHBand="0" w:firstRowFirstColumn="0" w:firstRowLastColumn="0" w:lastRowFirstColumn="0" w:lastRowLastColumn="0"/>
          <w:trHeight w:val="588"/>
          <w:tblHeader/>
        </w:trPr>
        <w:tc>
          <w:tcPr>
            <w:cnfStyle w:val="001000000000" w:firstRow="0" w:lastRow="0" w:firstColumn="1" w:lastColumn="0" w:oddVBand="0" w:evenVBand="0" w:oddHBand="0" w:evenHBand="0" w:firstRowFirstColumn="0" w:firstRowLastColumn="0" w:lastRowFirstColumn="0" w:lastRowLastColumn="0"/>
            <w:tcW w:w="1833" w:type="dxa"/>
            <w:hideMark/>
          </w:tcPr>
          <w:p w14:paraId="486458AB" w14:textId="0A19C590" w:rsidR="008628DF" w:rsidRPr="007C4BAA" w:rsidRDefault="008628DF" w:rsidP="007C4BAA">
            <w:pPr>
              <w:pStyle w:val="Tableheaderrowwhite"/>
            </w:pPr>
            <w:r w:rsidRPr="007C4BAA">
              <w:t>PGPA Rule reference</w:t>
            </w:r>
          </w:p>
        </w:tc>
        <w:tc>
          <w:tcPr>
            <w:tcW w:w="1712" w:type="dxa"/>
            <w:hideMark/>
          </w:tcPr>
          <w:p w14:paraId="4CAA831E" w14:textId="4CAFC29B" w:rsidR="008628DF" w:rsidRPr="007C4BAA" w:rsidRDefault="008628DF" w:rsidP="007C4BAA">
            <w:pPr>
              <w:pStyle w:val="Tableheaderrowwhite"/>
              <w:cnfStyle w:val="100000000000" w:firstRow="1" w:lastRow="0" w:firstColumn="0" w:lastColumn="0" w:oddVBand="0" w:evenVBand="0" w:oddHBand="0" w:evenHBand="0" w:firstRowFirstColumn="0" w:firstRowLastColumn="0" w:lastRowFirstColumn="0" w:lastRowLastColumn="0"/>
            </w:pPr>
            <w:r w:rsidRPr="007C4BAA">
              <w:t>Part of report</w:t>
            </w:r>
          </w:p>
        </w:tc>
        <w:tc>
          <w:tcPr>
            <w:tcW w:w="3259" w:type="dxa"/>
            <w:hideMark/>
          </w:tcPr>
          <w:p w14:paraId="4474FE6C" w14:textId="77777777" w:rsidR="008628DF" w:rsidRPr="007C4BAA" w:rsidRDefault="008628DF" w:rsidP="007C4BAA">
            <w:pPr>
              <w:pStyle w:val="Tableheaderrowwhite"/>
              <w:cnfStyle w:val="100000000000" w:firstRow="1" w:lastRow="0" w:firstColumn="0" w:lastColumn="0" w:oddVBand="0" w:evenVBand="0" w:oddHBand="0" w:evenHBand="0" w:firstRowFirstColumn="0" w:firstRowLastColumn="0" w:lastRowFirstColumn="0" w:lastRowLastColumn="0"/>
            </w:pPr>
            <w:r w:rsidRPr="007C4BAA">
              <w:t>Description</w:t>
            </w:r>
          </w:p>
        </w:tc>
        <w:tc>
          <w:tcPr>
            <w:tcW w:w="1482" w:type="dxa"/>
            <w:hideMark/>
          </w:tcPr>
          <w:p w14:paraId="57515DFC" w14:textId="77777777" w:rsidR="008628DF" w:rsidRPr="007C4BAA" w:rsidRDefault="008628DF" w:rsidP="007C4BAA">
            <w:pPr>
              <w:pStyle w:val="Tableheaderrowwhite"/>
              <w:cnfStyle w:val="100000000000" w:firstRow="1" w:lastRow="0" w:firstColumn="0" w:lastColumn="0" w:oddVBand="0" w:evenVBand="0" w:oddHBand="0" w:evenHBand="0" w:firstRowFirstColumn="0" w:firstRowLastColumn="0" w:lastRowFirstColumn="0" w:lastRowLastColumn="0"/>
            </w:pPr>
            <w:r w:rsidRPr="007C4BAA">
              <w:t>Requirement</w:t>
            </w:r>
          </w:p>
        </w:tc>
        <w:tc>
          <w:tcPr>
            <w:tcW w:w="1352" w:type="dxa"/>
          </w:tcPr>
          <w:p w14:paraId="05906943" w14:textId="79273828" w:rsidR="008628DF" w:rsidRPr="007C4BAA" w:rsidRDefault="008628DF" w:rsidP="007C4BAA">
            <w:pPr>
              <w:pStyle w:val="Tableheaderrowwhite"/>
              <w:cnfStyle w:val="100000000000" w:firstRow="1" w:lastRow="0" w:firstColumn="0" w:lastColumn="0" w:oddVBand="0" w:evenVBand="0" w:oddHBand="0" w:evenHBand="0" w:firstRowFirstColumn="0" w:firstRowLastColumn="0" w:lastRowFirstColumn="0" w:lastRowLastColumn="0"/>
            </w:pPr>
            <w:r>
              <w:t>Section</w:t>
            </w:r>
          </w:p>
        </w:tc>
      </w:tr>
      <w:tr w:rsidR="008628DF" w:rsidRPr="007C4BAA" w14:paraId="2C760823" w14:textId="07DB4171"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02F5FA0A" w14:textId="77777777" w:rsidR="008628DF" w:rsidRPr="007C4BAA" w:rsidRDefault="008628DF" w:rsidP="001C292A">
            <w:pPr>
              <w:pStyle w:val="Tabletext"/>
            </w:pPr>
            <w:r w:rsidRPr="007C4BAA">
              <w:t>17AD(g)</w:t>
            </w:r>
          </w:p>
        </w:tc>
        <w:tc>
          <w:tcPr>
            <w:tcW w:w="1712" w:type="dxa"/>
          </w:tcPr>
          <w:p w14:paraId="3185F753" w14:textId="77777777" w:rsidR="008628DF" w:rsidRPr="007C4BAA" w:rsidRDefault="008628DF" w:rsidP="001C292A">
            <w:pPr>
              <w:pStyle w:val="Tabletext"/>
              <w:cnfStyle w:val="000000000000" w:firstRow="0" w:lastRow="0" w:firstColumn="0" w:lastColumn="0" w:oddVBand="0" w:evenVBand="0" w:oddHBand="0" w:evenHBand="0" w:firstRowFirstColumn="0" w:firstRowLastColumn="0" w:lastRowFirstColumn="0" w:lastRowLastColumn="0"/>
            </w:pPr>
            <w:r w:rsidRPr="007C4BAA">
              <w:t>-</w:t>
            </w:r>
          </w:p>
        </w:tc>
        <w:tc>
          <w:tcPr>
            <w:tcW w:w="3259" w:type="dxa"/>
          </w:tcPr>
          <w:p w14:paraId="7B6DECA4" w14:textId="77777777" w:rsidR="008628DF" w:rsidRPr="007C4BAA" w:rsidRDefault="008628DF" w:rsidP="001C292A">
            <w:pPr>
              <w:pStyle w:val="Tabletext"/>
              <w:cnfStyle w:val="000000000000" w:firstRow="0" w:lastRow="0" w:firstColumn="0" w:lastColumn="0" w:oddVBand="0" w:evenVBand="0" w:oddHBand="0" w:evenHBand="0" w:firstRowFirstColumn="0" w:firstRowLastColumn="0" w:lastRowFirstColumn="0" w:lastRowLastColumn="0"/>
            </w:pPr>
            <w:r w:rsidRPr="007C4BAA">
              <w:t>Letter of transmittal</w:t>
            </w:r>
          </w:p>
        </w:tc>
        <w:tc>
          <w:tcPr>
            <w:tcW w:w="1482" w:type="dxa"/>
            <w:hideMark/>
          </w:tcPr>
          <w:p w14:paraId="431C36FB" w14:textId="0D105C5B" w:rsidR="008628DF" w:rsidRPr="007C4BAA" w:rsidRDefault="008628DF" w:rsidP="001C292A">
            <w:pPr>
              <w:pStyle w:val="Tabletext"/>
              <w:cnfStyle w:val="000000000000" w:firstRow="0" w:lastRow="0" w:firstColumn="0" w:lastColumn="0" w:oddVBand="0" w:evenVBand="0" w:oddHBand="0" w:evenHBand="0" w:firstRowFirstColumn="0" w:firstRowLastColumn="0" w:lastRowFirstColumn="0" w:lastRowLastColumn="0"/>
            </w:pPr>
            <w:r w:rsidRPr="007C4BAA">
              <w:t>-</w:t>
            </w:r>
          </w:p>
        </w:tc>
        <w:tc>
          <w:tcPr>
            <w:tcW w:w="1352" w:type="dxa"/>
          </w:tcPr>
          <w:p w14:paraId="016A478C" w14:textId="77777777" w:rsidR="008628DF" w:rsidRPr="007C4BAA" w:rsidRDefault="008628DF"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697CDFA6" w14:textId="700C8265"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4722EF18" w14:textId="77777777" w:rsidR="00373454" w:rsidRPr="007C4BAA" w:rsidRDefault="00373454" w:rsidP="001C292A">
            <w:pPr>
              <w:pStyle w:val="Tabletext"/>
            </w:pPr>
            <w:r w:rsidRPr="007C4BAA">
              <w:t>17AI</w:t>
            </w:r>
          </w:p>
        </w:tc>
        <w:tc>
          <w:tcPr>
            <w:tcW w:w="1712" w:type="dxa"/>
            <w:hideMark/>
          </w:tcPr>
          <w:p w14:paraId="223B5765" w14:textId="29E3D40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rPr>
                <w:highlight w:val="yellow"/>
              </w:rPr>
            </w:pPr>
            <w:r w:rsidRPr="00A4667B">
              <w:t>Letter of transmittal</w:t>
            </w:r>
          </w:p>
        </w:tc>
        <w:tc>
          <w:tcPr>
            <w:tcW w:w="3259" w:type="dxa"/>
            <w:hideMark/>
          </w:tcPr>
          <w:p w14:paraId="599471D7"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 copy of the letter of transmittal signed and dated by accountable authority on date final text approved, with statement that the report has been prepared in accordance with section 46 of the Act and any enabling legislation that specifies additional requirements in relation to the annual report.</w:t>
            </w:r>
          </w:p>
        </w:tc>
        <w:tc>
          <w:tcPr>
            <w:tcW w:w="1482" w:type="dxa"/>
            <w:hideMark/>
          </w:tcPr>
          <w:p w14:paraId="2EE02F21" w14:textId="102C5FC2"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2AF34D9D" w14:textId="7C83D7B2"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(ii)</w:t>
            </w:r>
          </w:p>
        </w:tc>
      </w:tr>
      <w:tr w:rsidR="00373454" w:rsidRPr="007C4BAA" w14:paraId="1E19AF1D" w14:textId="37E10725"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769CDB43" w14:textId="77777777" w:rsidR="00373454" w:rsidRPr="007C4BAA" w:rsidRDefault="00373454" w:rsidP="001C292A">
            <w:pPr>
              <w:pStyle w:val="Tabletext"/>
            </w:pPr>
            <w:r w:rsidRPr="007C4BAA">
              <w:t>17AD(h)</w:t>
            </w:r>
          </w:p>
        </w:tc>
        <w:tc>
          <w:tcPr>
            <w:tcW w:w="1712" w:type="dxa"/>
          </w:tcPr>
          <w:p w14:paraId="7A94921F" w14:textId="3F224C4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tcPr>
          <w:p w14:paraId="30B6A7F9"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Aids to access</w:t>
            </w:r>
          </w:p>
        </w:tc>
        <w:tc>
          <w:tcPr>
            <w:tcW w:w="1482" w:type="dxa"/>
            <w:hideMark/>
          </w:tcPr>
          <w:p w14:paraId="6A56C6E8" w14:textId="03648101"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1352" w:type="dxa"/>
          </w:tcPr>
          <w:p w14:paraId="4EDBD7A1" w14:textId="77777777"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2C877F03" w14:textId="62761A4B"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5A5FB689" w14:textId="77777777" w:rsidR="00373454" w:rsidRPr="007C4BAA" w:rsidRDefault="00373454" w:rsidP="001C292A">
            <w:pPr>
              <w:pStyle w:val="Tabletext"/>
            </w:pPr>
            <w:r w:rsidRPr="007C4BAA">
              <w:t>17AJ(a)</w:t>
            </w:r>
          </w:p>
        </w:tc>
        <w:tc>
          <w:tcPr>
            <w:tcW w:w="1712" w:type="dxa"/>
          </w:tcPr>
          <w:p w14:paraId="24EA9F28" w14:textId="7C020F3C"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A4667B">
              <w:t>Table of contents</w:t>
            </w:r>
          </w:p>
        </w:tc>
        <w:tc>
          <w:tcPr>
            <w:tcW w:w="3259" w:type="dxa"/>
            <w:hideMark/>
          </w:tcPr>
          <w:p w14:paraId="57E87EE5" w14:textId="58BEB67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Table of contents (print only)</w:t>
            </w:r>
          </w:p>
        </w:tc>
        <w:tc>
          <w:tcPr>
            <w:tcW w:w="1482" w:type="dxa"/>
            <w:hideMark/>
          </w:tcPr>
          <w:p w14:paraId="0D590E55" w14:textId="74A9D6F6"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67DBA914" w14:textId="68F6CE62"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51A083E">
              <w:t>(</w:t>
            </w:r>
            <w:r>
              <w:t>iii</w:t>
            </w:r>
            <w:r w:rsidRPr="051A083E">
              <w:t>)</w:t>
            </w:r>
          </w:p>
        </w:tc>
      </w:tr>
      <w:tr w:rsidR="00373454" w:rsidRPr="007C4BAA" w14:paraId="53328E6B" w14:textId="65FBDF9C"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65206F67" w14:textId="77777777" w:rsidR="00373454" w:rsidRPr="007C4BAA" w:rsidRDefault="00373454" w:rsidP="001C292A">
            <w:pPr>
              <w:pStyle w:val="Tabletext"/>
            </w:pPr>
            <w:r w:rsidRPr="007C4BAA">
              <w:t>17AJ(b)</w:t>
            </w:r>
          </w:p>
        </w:tc>
        <w:tc>
          <w:tcPr>
            <w:tcW w:w="1712" w:type="dxa"/>
          </w:tcPr>
          <w:p w14:paraId="285EB00A" w14:textId="47E5108A"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525A20">
              <w:t xml:space="preserve">Index </w:t>
            </w:r>
          </w:p>
        </w:tc>
        <w:tc>
          <w:tcPr>
            <w:tcW w:w="3259" w:type="dxa"/>
            <w:hideMark/>
          </w:tcPr>
          <w:p w14:paraId="53943F81" w14:textId="276B16F3"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Alphabetical index (print only)</w:t>
            </w:r>
          </w:p>
        </w:tc>
        <w:tc>
          <w:tcPr>
            <w:tcW w:w="1482" w:type="dxa"/>
            <w:hideMark/>
          </w:tcPr>
          <w:p w14:paraId="795529D3" w14:textId="0987803D"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0ABE4E39" w14:textId="5F587638"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51A083E">
              <w:t>Section 8.4</w:t>
            </w:r>
          </w:p>
        </w:tc>
      </w:tr>
      <w:tr w:rsidR="00373454" w:rsidRPr="007C4BAA" w14:paraId="1621B490" w14:textId="6265A460"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558E87FF" w14:textId="77777777" w:rsidR="00373454" w:rsidRPr="007C4BAA" w:rsidRDefault="00373454" w:rsidP="001C292A">
            <w:pPr>
              <w:pStyle w:val="Tabletext"/>
            </w:pPr>
            <w:r w:rsidRPr="007C4BAA">
              <w:t>17AJ(c)</w:t>
            </w:r>
          </w:p>
        </w:tc>
        <w:tc>
          <w:tcPr>
            <w:tcW w:w="1712" w:type="dxa"/>
          </w:tcPr>
          <w:p w14:paraId="58041568" w14:textId="707B3878"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525A20">
              <w:t>Glossary</w:t>
            </w:r>
          </w:p>
        </w:tc>
        <w:tc>
          <w:tcPr>
            <w:tcW w:w="3259" w:type="dxa"/>
            <w:hideMark/>
          </w:tcPr>
          <w:p w14:paraId="2FB61378" w14:textId="525C3DB2"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Glossary of abbreviations and acronyms</w:t>
            </w:r>
          </w:p>
        </w:tc>
        <w:tc>
          <w:tcPr>
            <w:tcW w:w="1482" w:type="dxa"/>
            <w:hideMark/>
          </w:tcPr>
          <w:p w14:paraId="7715B084" w14:textId="343281C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705FD6EE" w14:textId="5FBC1C68"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Section 8.2</w:t>
            </w:r>
          </w:p>
        </w:tc>
      </w:tr>
      <w:tr w:rsidR="00373454" w:rsidRPr="007C4BAA" w14:paraId="64751DE5" w14:textId="0FB127E1"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2618AE7D" w14:textId="77777777" w:rsidR="00373454" w:rsidRPr="007C4BAA" w:rsidRDefault="00373454" w:rsidP="001C292A">
            <w:pPr>
              <w:pStyle w:val="Tabletext"/>
            </w:pPr>
            <w:r w:rsidRPr="007C4BAA">
              <w:t>17AJ(d)</w:t>
            </w:r>
          </w:p>
        </w:tc>
        <w:tc>
          <w:tcPr>
            <w:tcW w:w="1712" w:type="dxa"/>
          </w:tcPr>
          <w:p w14:paraId="1BEAB167" w14:textId="2077C2D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525A20">
              <w:t>List of requirements</w:t>
            </w:r>
          </w:p>
        </w:tc>
        <w:tc>
          <w:tcPr>
            <w:tcW w:w="3259" w:type="dxa"/>
            <w:hideMark/>
          </w:tcPr>
          <w:p w14:paraId="15A4748B" w14:textId="37B7B234"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List of requirements</w:t>
            </w:r>
          </w:p>
        </w:tc>
        <w:tc>
          <w:tcPr>
            <w:tcW w:w="1482" w:type="dxa"/>
            <w:hideMark/>
          </w:tcPr>
          <w:p w14:paraId="6117ADD8" w14:textId="505B2D6A"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1A53929F" w14:textId="4E9AA85C"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3C630B">
              <w:t>Section 8.3</w:t>
            </w:r>
          </w:p>
        </w:tc>
      </w:tr>
      <w:tr w:rsidR="00373454" w:rsidRPr="007C4BAA" w14:paraId="1A8A3130" w14:textId="6C3018F0"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7C08BFA4" w14:textId="77777777" w:rsidR="00373454" w:rsidRPr="007C4BAA" w:rsidRDefault="00373454" w:rsidP="001C292A">
            <w:pPr>
              <w:pStyle w:val="Tabletext"/>
            </w:pPr>
            <w:r w:rsidRPr="007C4BAA">
              <w:t>17AJ(e)</w:t>
            </w:r>
          </w:p>
        </w:tc>
        <w:tc>
          <w:tcPr>
            <w:tcW w:w="1712" w:type="dxa"/>
          </w:tcPr>
          <w:p w14:paraId="76ACF488" w14:textId="4E86150C"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23B18D6E">
              <w:t>Publication information</w:t>
            </w:r>
          </w:p>
        </w:tc>
        <w:tc>
          <w:tcPr>
            <w:tcW w:w="3259" w:type="dxa"/>
            <w:hideMark/>
          </w:tcPr>
          <w:p w14:paraId="642DEC48" w14:textId="1D3C34E2"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Details of contact officer</w:t>
            </w:r>
          </w:p>
        </w:tc>
        <w:tc>
          <w:tcPr>
            <w:tcW w:w="1482" w:type="dxa"/>
            <w:hideMark/>
          </w:tcPr>
          <w:p w14:paraId="50CE6F21" w14:textId="3497D99D"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0C39B0E4" w14:textId="1E399E73"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roofErr w:type="spellStart"/>
            <w:r>
              <w:t>i</w:t>
            </w:r>
            <w:proofErr w:type="spellEnd"/>
            <w:r>
              <w:t>)</w:t>
            </w:r>
          </w:p>
        </w:tc>
      </w:tr>
      <w:tr w:rsidR="00373454" w:rsidRPr="007C4BAA" w14:paraId="6FD43758" w14:textId="13FC7681"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428DBD01" w14:textId="77777777" w:rsidR="00373454" w:rsidRPr="007C4BAA" w:rsidRDefault="00373454" w:rsidP="001C292A">
            <w:pPr>
              <w:pStyle w:val="Tabletext"/>
            </w:pPr>
            <w:r w:rsidRPr="007C4BAA">
              <w:t>17AJ(f)</w:t>
            </w:r>
          </w:p>
        </w:tc>
        <w:tc>
          <w:tcPr>
            <w:tcW w:w="1712" w:type="dxa"/>
          </w:tcPr>
          <w:p w14:paraId="52989C8A" w14:textId="6B8A646E"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41D6D18">
              <w:t>Publication information</w:t>
            </w:r>
          </w:p>
        </w:tc>
        <w:tc>
          <w:tcPr>
            <w:tcW w:w="3259" w:type="dxa"/>
            <w:hideMark/>
          </w:tcPr>
          <w:p w14:paraId="43BA376B" w14:textId="29C57A3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Entity’s website address</w:t>
            </w:r>
          </w:p>
        </w:tc>
        <w:tc>
          <w:tcPr>
            <w:tcW w:w="1482" w:type="dxa"/>
            <w:hideMark/>
          </w:tcPr>
          <w:p w14:paraId="59ECE32E" w14:textId="2C417678"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575ADEFF" w14:textId="23807121"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roofErr w:type="spellStart"/>
            <w:r>
              <w:t>i</w:t>
            </w:r>
            <w:proofErr w:type="spellEnd"/>
            <w:r>
              <w:t>)</w:t>
            </w:r>
          </w:p>
        </w:tc>
      </w:tr>
      <w:tr w:rsidR="00373454" w:rsidRPr="007C4BAA" w14:paraId="3F29FAB3" w14:textId="3965FF6E"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3B5C30CB" w14:textId="77777777" w:rsidR="00373454" w:rsidRPr="007C4BAA" w:rsidRDefault="00373454" w:rsidP="001C292A">
            <w:pPr>
              <w:pStyle w:val="Tabletext"/>
            </w:pPr>
            <w:r w:rsidRPr="007C4BAA">
              <w:t>17AJ(g)</w:t>
            </w:r>
          </w:p>
        </w:tc>
        <w:tc>
          <w:tcPr>
            <w:tcW w:w="1712" w:type="dxa"/>
          </w:tcPr>
          <w:p w14:paraId="5AC89F1B" w14:textId="0ACDA288"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D13F82">
              <w:t>Publication information</w:t>
            </w:r>
          </w:p>
        </w:tc>
        <w:tc>
          <w:tcPr>
            <w:tcW w:w="3259" w:type="dxa"/>
            <w:hideMark/>
          </w:tcPr>
          <w:p w14:paraId="5D8CB3F6" w14:textId="17EEB86C"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Electronic address of report</w:t>
            </w:r>
          </w:p>
        </w:tc>
        <w:tc>
          <w:tcPr>
            <w:tcW w:w="1482" w:type="dxa"/>
            <w:hideMark/>
          </w:tcPr>
          <w:p w14:paraId="79E0C672" w14:textId="24C62E4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1904EA91" w14:textId="1180C02E"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roofErr w:type="spellStart"/>
            <w:r>
              <w:t>i</w:t>
            </w:r>
            <w:proofErr w:type="spellEnd"/>
            <w:r>
              <w:t>)</w:t>
            </w:r>
          </w:p>
        </w:tc>
      </w:tr>
      <w:tr w:rsidR="00373454" w:rsidRPr="007C4BAA" w14:paraId="1DC71C49" w14:textId="6FF9B927"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48838576" w14:textId="77777777" w:rsidR="00373454" w:rsidRPr="007C4BAA" w:rsidRDefault="00373454" w:rsidP="001C292A">
            <w:pPr>
              <w:pStyle w:val="Tabletext"/>
            </w:pPr>
            <w:r w:rsidRPr="007C4BAA">
              <w:t>17AD(a)</w:t>
            </w:r>
          </w:p>
        </w:tc>
        <w:tc>
          <w:tcPr>
            <w:tcW w:w="1712" w:type="dxa"/>
          </w:tcPr>
          <w:p w14:paraId="78A3D0F0" w14:textId="08CECA90"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tcPr>
          <w:p w14:paraId="3F93758F"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Review by accountable authority</w:t>
            </w:r>
          </w:p>
        </w:tc>
        <w:tc>
          <w:tcPr>
            <w:tcW w:w="1482" w:type="dxa"/>
            <w:hideMark/>
          </w:tcPr>
          <w:p w14:paraId="1711B7DB" w14:textId="5F83C68E"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1352" w:type="dxa"/>
          </w:tcPr>
          <w:p w14:paraId="5A40F0E5" w14:textId="77777777"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5CE0F4D8" w14:textId="6E31134B"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7A94DA2F" w14:textId="77777777" w:rsidR="00373454" w:rsidRPr="007C4BAA" w:rsidRDefault="00373454" w:rsidP="001C292A">
            <w:pPr>
              <w:pStyle w:val="Tabletext"/>
            </w:pPr>
            <w:r w:rsidRPr="007C4BAA">
              <w:t>17AD(a)</w:t>
            </w:r>
          </w:p>
        </w:tc>
        <w:tc>
          <w:tcPr>
            <w:tcW w:w="1712" w:type="dxa"/>
            <w:hideMark/>
          </w:tcPr>
          <w:p w14:paraId="3B8329B9" w14:textId="5870DE83"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1971BD" w:rsidDel="006F73B8">
              <w:t>Director-General’s rev</w:t>
            </w:r>
            <w:r w:rsidRPr="001971BD" w:rsidDel="003564A4">
              <w:t>iew</w:t>
            </w:r>
          </w:p>
        </w:tc>
        <w:tc>
          <w:tcPr>
            <w:tcW w:w="3259" w:type="dxa"/>
            <w:hideMark/>
          </w:tcPr>
          <w:p w14:paraId="31E4605F" w14:textId="3C25C74C"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 review by the accountable authority of the entity</w:t>
            </w:r>
          </w:p>
        </w:tc>
        <w:tc>
          <w:tcPr>
            <w:tcW w:w="1482" w:type="dxa"/>
            <w:hideMark/>
          </w:tcPr>
          <w:p w14:paraId="2151DEE6" w14:textId="0AD6A5B6"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6BBE123D" w14:textId="1359593D"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A0193F">
              <w:t>Section 1</w:t>
            </w:r>
          </w:p>
        </w:tc>
      </w:tr>
      <w:tr w:rsidR="00373454" w:rsidRPr="007C4BAA" w14:paraId="3D6046B1" w14:textId="4AB98885"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3D1DF3C3" w14:textId="77777777" w:rsidR="00373454" w:rsidRPr="007C4BAA" w:rsidRDefault="00373454" w:rsidP="001C292A">
            <w:pPr>
              <w:pStyle w:val="Tabletext"/>
            </w:pPr>
            <w:r w:rsidRPr="007C4BAA">
              <w:t>17AD(b)</w:t>
            </w:r>
          </w:p>
        </w:tc>
        <w:tc>
          <w:tcPr>
            <w:tcW w:w="1712" w:type="dxa"/>
          </w:tcPr>
          <w:p w14:paraId="411D4BE4" w14:textId="2EDB771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tcPr>
          <w:p w14:paraId="1BF551AE"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Overview of the entity</w:t>
            </w:r>
          </w:p>
        </w:tc>
        <w:tc>
          <w:tcPr>
            <w:tcW w:w="1482" w:type="dxa"/>
          </w:tcPr>
          <w:p w14:paraId="2D4B509C" w14:textId="7C7080F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1352" w:type="dxa"/>
          </w:tcPr>
          <w:p w14:paraId="4AB730AE" w14:textId="77777777"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61E3D00D" w14:textId="116E9DCE"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3184BBDC" w14:textId="77777777" w:rsidR="00373454" w:rsidRPr="007C4BAA" w:rsidRDefault="00373454" w:rsidP="001C292A">
            <w:pPr>
              <w:pStyle w:val="Tabletext"/>
            </w:pPr>
            <w:r w:rsidRPr="007C4BAA">
              <w:t>17AE(1)(a)(</w:t>
            </w:r>
            <w:proofErr w:type="spellStart"/>
            <w:r w:rsidRPr="007C4BAA">
              <w:t>i</w:t>
            </w:r>
            <w:proofErr w:type="spellEnd"/>
            <w:r w:rsidRPr="007C4BAA">
              <w:t>)</w:t>
            </w:r>
          </w:p>
        </w:tc>
        <w:tc>
          <w:tcPr>
            <w:tcW w:w="1712" w:type="dxa"/>
            <w:hideMark/>
          </w:tcPr>
          <w:p w14:paraId="4C27AC4E" w14:textId="65A9D0AB"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F410A4">
              <w:t>Overview of the Australian Centre for Disease Control</w:t>
            </w:r>
          </w:p>
        </w:tc>
        <w:tc>
          <w:tcPr>
            <w:tcW w:w="3259" w:type="dxa"/>
            <w:hideMark/>
          </w:tcPr>
          <w:p w14:paraId="290A0DD2" w14:textId="105B9411"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 description of the role and functions of the entity</w:t>
            </w:r>
          </w:p>
        </w:tc>
        <w:tc>
          <w:tcPr>
            <w:tcW w:w="1482" w:type="dxa"/>
            <w:hideMark/>
          </w:tcPr>
          <w:p w14:paraId="01C0F0D5" w14:textId="2BD8D731"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5BA89B03" w14:textId="65C1394C"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DB4A5A">
              <w:t>Section 2</w:t>
            </w:r>
          </w:p>
        </w:tc>
      </w:tr>
      <w:tr w:rsidR="00373454" w:rsidRPr="007C4BAA" w14:paraId="77EDA680" w14:textId="0F8D836E"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7BB17729" w14:textId="77777777" w:rsidR="00373454" w:rsidRPr="007C4BAA" w:rsidRDefault="00373454" w:rsidP="001C292A">
            <w:pPr>
              <w:pStyle w:val="Tabletext"/>
            </w:pPr>
            <w:r w:rsidRPr="007C4BAA">
              <w:t>17AE(1)(a)(ii)</w:t>
            </w:r>
          </w:p>
        </w:tc>
        <w:tc>
          <w:tcPr>
            <w:tcW w:w="1712" w:type="dxa"/>
          </w:tcPr>
          <w:p w14:paraId="62355B13" w14:textId="0F28727E"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1971BD">
              <w:t>How the CDC adds value</w:t>
            </w:r>
          </w:p>
        </w:tc>
        <w:tc>
          <w:tcPr>
            <w:tcW w:w="3259" w:type="dxa"/>
            <w:hideMark/>
          </w:tcPr>
          <w:p w14:paraId="33F3D96B" w14:textId="244C0168"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 description of the organisational structure of the entity</w:t>
            </w:r>
          </w:p>
        </w:tc>
        <w:tc>
          <w:tcPr>
            <w:tcW w:w="1482" w:type="dxa"/>
            <w:hideMark/>
          </w:tcPr>
          <w:p w14:paraId="2CE8BED4" w14:textId="59C665E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42F7CD7B" w14:textId="40C00508"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A0193F">
              <w:t>Section 3</w:t>
            </w:r>
          </w:p>
        </w:tc>
      </w:tr>
      <w:tr w:rsidR="00373454" w:rsidRPr="007C4BAA" w14:paraId="38589195" w14:textId="3C610ED9"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73197462" w14:textId="77777777" w:rsidR="00373454" w:rsidRPr="007C4BAA" w:rsidRDefault="00373454" w:rsidP="001C292A">
            <w:pPr>
              <w:pStyle w:val="Tabletext"/>
            </w:pPr>
            <w:r w:rsidRPr="007C4BAA">
              <w:lastRenderedPageBreak/>
              <w:t>17AE(1)(a)(iii)</w:t>
            </w:r>
          </w:p>
        </w:tc>
        <w:tc>
          <w:tcPr>
            <w:tcW w:w="1712" w:type="dxa"/>
          </w:tcPr>
          <w:p w14:paraId="3292C56B" w14:textId="74DE5FD6"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1971BD">
              <w:t>Transparency on public health advice</w:t>
            </w:r>
          </w:p>
        </w:tc>
        <w:tc>
          <w:tcPr>
            <w:tcW w:w="3259" w:type="dxa"/>
            <w:hideMark/>
          </w:tcPr>
          <w:p w14:paraId="43AC706A" w14:textId="12DEB33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 description of the outcomes and programmes administered by the entity</w:t>
            </w:r>
          </w:p>
        </w:tc>
        <w:tc>
          <w:tcPr>
            <w:tcW w:w="1482" w:type="dxa"/>
            <w:hideMark/>
          </w:tcPr>
          <w:p w14:paraId="4961647B" w14:textId="5B453FA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728374D1" w14:textId="218DD761"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905BB5">
              <w:t>Section 3.1</w:t>
            </w:r>
          </w:p>
        </w:tc>
      </w:tr>
      <w:tr w:rsidR="00373454" w:rsidRPr="007C4BAA" w14:paraId="39192839" w14:textId="0641835E"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38D5E53C" w14:textId="77777777" w:rsidR="00373454" w:rsidRPr="007C4BAA" w:rsidRDefault="00373454" w:rsidP="001C292A">
            <w:pPr>
              <w:pStyle w:val="Tabletext"/>
            </w:pPr>
            <w:r w:rsidRPr="007C4BAA">
              <w:t>17AE(1)(a)(iv)</w:t>
            </w:r>
          </w:p>
        </w:tc>
        <w:tc>
          <w:tcPr>
            <w:tcW w:w="1712" w:type="dxa"/>
          </w:tcPr>
          <w:p w14:paraId="00C7FC0D" w14:textId="781FF8B2"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D819C0">
              <w:t>Corporate governance</w:t>
            </w:r>
          </w:p>
        </w:tc>
        <w:tc>
          <w:tcPr>
            <w:tcW w:w="3259" w:type="dxa"/>
            <w:hideMark/>
          </w:tcPr>
          <w:p w14:paraId="131D3C9E" w14:textId="727A07DF"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 description of the purposes of the entity as included in corporate plan</w:t>
            </w:r>
          </w:p>
        </w:tc>
        <w:tc>
          <w:tcPr>
            <w:tcW w:w="1482" w:type="dxa"/>
            <w:hideMark/>
          </w:tcPr>
          <w:p w14:paraId="63AB2E39" w14:textId="6CB75D23"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1A5971DC" w14:textId="598C650D"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1971BD">
              <w:t>Section 5.1</w:t>
            </w:r>
          </w:p>
        </w:tc>
      </w:tr>
      <w:tr w:rsidR="00373454" w:rsidRPr="007C4BAA" w14:paraId="59D69F5B" w14:textId="47D92D70"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1528D6E5" w14:textId="77777777" w:rsidR="00373454" w:rsidRPr="007C4BAA" w:rsidRDefault="00373454" w:rsidP="001C292A">
            <w:pPr>
              <w:pStyle w:val="Tabletext"/>
            </w:pPr>
            <w:r w:rsidRPr="007C4BAA">
              <w:t>17AE(</w:t>
            </w:r>
            <w:proofErr w:type="gramStart"/>
            <w:r w:rsidRPr="007C4BAA">
              <w:t>1)(</w:t>
            </w:r>
            <w:proofErr w:type="gramEnd"/>
            <w:r w:rsidRPr="007C4BAA">
              <w:t>aa)(</w:t>
            </w:r>
            <w:proofErr w:type="spellStart"/>
            <w:r w:rsidRPr="007C4BAA">
              <w:t>i</w:t>
            </w:r>
            <w:proofErr w:type="spellEnd"/>
            <w:r w:rsidRPr="007C4BAA">
              <w:t>)</w:t>
            </w:r>
          </w:p>
        </w:tc>
        <w:tc>
          <w:tcPr>
            <w:tcW w:w="1712" w:type="dxa"/>
          </w:tcPr>
          <w:p w14:paraId="5AC8CDE8" w14:textId="4F096DB4"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E5057C">
              <w:t>Corporate governance</w:t>
            </w:r>
          </w:p>
        </w:tc>
        <w:tc>
          <w:tcPr>
            <w:tcW w:w="3259" w:type="dxa"/>
            <w:hideMark/>
          </w:tcPr>
          <w:p w14:paraId="64901864"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Name of the accountable authority or each member of the accountable authority</w:t>
            </w:r>
          </w:p>
        </w:tc>
        <w:tc>
          <w:tcPr>
            <w:tcW w:w="1482" w:type="dxa"/>
            <w:hideMark/>
          </w:tcPr>
          <w:p w14:paraId="0704AFBD" w14:textId="44F6107F"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71B0F00F" w14:textId="7A0D8221"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E5057C">
              <w:t>Section 5.1</w:t>
            </w:r>
          </w:p>
        </w:tc>
      </w:tr>
      <w:tr w:rsidR="00373454" w:rsidRPr="007C4BAA" w14:paraId="1371FF84" w14:textId="7ECF8E15"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19AC3AA8" w14:textId="77777777" w:rsidR="00373454" w:rsidRPr="007C4BAA" w:rsidRDefault="00373454" w:rsidP="001C292A">
            <w:pPr>
              <w:pStyle w:val="Tabletext"/>
            </w:pPr>
            <w:r w:rsidRPr="007C4BAA">
              <w:t>17AE(</w:t>
            </w:r>
            <w:proofErr w:type="gramStart"/>
            <w:r w:rsidRPr="007C4BAA">
              <w:t>1)(</w:t>
            </w:r>
            <w:proofErr w:type="gramEnd"/>
            <w:r w:rsidRPr="007C4BAA">
              <w:t>aa)(ii)</w:t>
            </w:r>
          </w:p>
        </w:tc>
        <w:tc>
          <w:tcPr>
            <w:tcW w:w="1712" w:type="dxa"/>
          </w:tcPr>
          <w:p w14:paraId="7F52F547" w14:textId="38F8628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03644">
              <w:t>Corporate governance</w:t>
            </w:r>
          </w:p>
        </w:tc>
        <w:tc>
          <w:tcPr>
            <w:tcW w:w="3259" w:type="dxa"/>
            <w:hideMark/>
          </w:tcPr>
          <w:p w14:paraId="2C98921D"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Position title of the accountable authority or each member of the accountable authority</w:t>
            </w:r>
          </w:p>
        </w:tc>
        <w:tc>
          <w:tcPr>
            <w:tcW w:w="1482" w:type="dxa"/>
            <w:hideMark/>
          </w:tcPr>
          <w:p w14:paraId="742A3CF9" w14:textId="711E2AC1"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7B8AAB58" w14:textId="73462718"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277104">
              <w:t>Section 5.1</w:t>
            </w:r>
          </w:p>
        </w:tc>
      </w:tr>
      <w:tr w:rsidR="00373454" w:rsidRPr="007C4BAA" w14:paraId="18CB7D78" w14:textId="07E4ABEB"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17642387" w14:textId="77777777" w:rsidR="00373454" w:rsidRPr="007C4BAA" w:rsidRDefault="00373454" w:rsidP="001C292A">
            <w:pPr>
              <w:pStyle w:val="Tabletext"/>
            </w:pPr>
            <w:r w:rsidRPr="007C4BAA">
              <w:t>17AE(</w:t>
            </w:r>
            <w:proofErr w:type="gramStart"/>
            <w:r w:rsidRPr="007C4BAA">
              <w:t>1)(</w:t>
            </w:r>
            <w:proofErr w:type="gramEnd"/>
            <w:r w:rsidRPr="007C4BAA">
              <w:t>aa)(iii)</w:t>
            </w:r>
          </w:p>
        </w:tc>
        <w:tc>
          <w:tcPr>
            <w:tcW w:w="1712" w:type="dxa"/>
          </w:tcPr>
          <w:p w14:paraId="77B3AAD6" w14:textId="0C1EB4D0"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072E63">
              <w:t>Corporate governance</w:t>
            </w:r>
          </w:p>
        </w:tc>
        <w:tc>
          <w:tcPr>
            <w:tcW w:w="3259" w:type="dxa"/>
            <w:hideMark/>
          </w:tcPr>
          <w:p w14:paraId="42ADC7CE"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Period as the accountable authority or member of the accountable authority within the reporting period</w:t>
            </w:r>
          </w:p>
        </w:tc>
        <w:tc>
          <w:tcPr>
            <w:tcW w:w="1482" w:type="dxa"/>
            <w:hideMark/>
          </w:tcPr>
          <w:p w14:paraId="1FD7119D" w14:textId="1E770651"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6AA3FF81" w14:textId="6556AE57"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072E63">
              <w:t>Section 5.1</w:t>
            </w:r>
          </w:p>
        </w:tc>
      </w:tr>
      <w:tr w:rsidR="00373454" w:rsidRPr="007C4BAA" w14:paraId="2CC670D1" w14:textId="15CAB8DC"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5199185E" w14:textId="77777777" w:rsidR="00373454" w:rsidRPr="007C4BAA" w:rsidRDefault="00373454" w:rsidP="001C292A">
            <w:pPr>
              <w:pStyle w:val="Tabletext"/>
            </w:pPr>
            <w:r w:rsidRPr="007C4BAA">
              <w:t>17AE(1)(b)</w:t>
            </w:r>
          </w:p>
        </w:tc>
        <w:tc>
          <w:tcPr>
            <w:tcW w:w="1712" w:type="dxa"/>
          </w:tcPr>
          <w:p w14:paraId="7948BBB1" w14:textId="76ECB5C0"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316365">
              <w:t>How the CDC adds value</w:t>
            </w:r>
          </w:p>
        </w:tc>
        <w:tc>
          <w:tcPr>
            <w:tcW w:w="3259" w:type="dxa"/>
            <w:hideMark/>
          </w:tcPr>
          <w:p w14:paraId="76556491" w14:textId="048E4D4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An outline of the structure of the portfolio of the entity</w:t>
            </w:r>
          </w:p>
        </w:tc>
        <w:tc>
          <w:tcPr>
            <w:tcW w:w="1482" w:type="dxa"/>
            <w:hideMark/>
          </w:tcPr>
          <w:p w14:paraId="450004D6" w14:textId="67EF02AF"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 xml:space="preserve">Portfolio departments </w:t>
            </w:r>
            <w:r w:rsidRPr="00794470">
              <w:noBreakHyphen/>
              <w:t xml:space="preserve"> mandatory</w:t>
            </w:r>
          </w:p>
        </w:tc>
        <w:tc>
          <w:tcPr>
            <w:tcW w:w="1352" w:type="dxa"/>
          </w:tcPr>
          <w:p w14:paraId="1D228EF0" w14:textId="496B2BBA"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316365">
              <w:t>Section 3</w:t>
            </w:r>
          </w:p>
        </w:tc>
      </w:tr>
      <w:tr w:rsidR="00373454" w:rsidRPr="007C4BAA" w14:paraId="5759FA80" w14:textId="6F7BBBD1"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53E2CB0E" w14:textId="77777777" w:rsidR="00373454" w:rsidRPr="007C4BAA" w:rsidRDefault="00373454" w:rsidP="001C292A">
            <w:pPr>
              <w:pStyle w:val="Tabletext"/>
            </w:pPr>
            <w:r w:rsidRPr="007C4BAA">
              <w:t>17</w:t>
            </w:r>
            <w:proofErr w:type="gramStart"/>
            <w:r w:rsidRPr="007C4BAA">
              <w:t>AE(</w:t>
            </w:r>
            <w:proofErr w:type="gramEnd"/>
            <w:r w:rsidRPr="007C4BAA">
              <w:t>2)</w:t>
            </w:r>
          </w:p>
        </w:tc>
        <w:tc>
          <w:tcPr>
            <w:tcW w:w="1712" w:type="dxa"/>
          </w:tcPr>
          <w:p w14:paraId="3E94BCB7" w14:textId="5A02C5C8"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hideMark/>
          </w:tcPr>
          <w:p w14:paraId="6B189025" w14:textId="4E8CDD56"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Where the outcomes and programs administered by the entity differ from any Portfolio Budget Statement, Portfolio Additional Estimates Statement or other portfolio estimates statement that was prepared for the entity for the period, include details of variation and reasons for change</w:t>
            </w:r>
          </w:p>
        </w:tc>
        <w:tc>
          <w:tcPr>
            <w:tcW w:w="1482" w:type="dxa"/>
            <w:hideMark/>
          </w:tcPr>
          <w:p w14:paraId="285EC937" w14:textId="539EFD88"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Not Applicable</w:t>
            </w:r>
          </w:p>
        </w:tc>
        <w:tc>
          <w:tcPr>
            <w:tcW w:w="1352" w:type="dxa"/>
          </w:tcPr>
          <w:p w14:paraId="78E12DCB" w14:textId="2F795C88"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r>
      <w:tr w:rsidR="00373454" w:rsidRPr="007C4BAA" w14:paraId="4ABB2845" w14:textId="0308BEC5"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31EBF131" w14:textId="77777777" w:rsidR="00373454" w:rsidRPr="007C4BAA" w:rsidRDefault="00373454" w:rsidP="001C292A">
            <w:pPr>
              <w:pStyle w:val="Tabletext"/>
            </w:pPr>
            <w:r w:rsidRPr="007C4BAA">
              <w:t>17AD(c)</w:t>
            </w:r>
          </w:p>
        </w:tc>
        <w:tc>
          <w:tcPr>
            <w:tcW w:w="1712" w:type="dxa"/>
          </w:tcPr>
          <w:p w14:paraId="4390C5D5" w14:textId="098E78C2"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tcPr>
          <w:p w14:paraId="24025ED6"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Report on the Performance of the entity</w:t>
            </w:r>
          </w:p>
        </w:tc>
        <w:tc>
          <w:tcPr>
            <w:tcW w:w="1482" w:type="dxa"/>
            <w:hideMark/>
          </w:tcPr>
          <w:p w14:paraId="09FD0526" w14:textId="3079F73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rPr>
                <w:rFonts w:hint="eastAsia"/>
              </w:rPr>
              <w:t> </w:t>
            </w:r>
            <w:r>
              <w:t>-</w:t>
            </w:r>
          </w:p>
        </w:tc>
        <w:tc>
          <w:tcPr>
            <w:tcW w:w="1352" w:type="dxa"/>
          </w:tcPr>
          <w:p w14:paraId="018B4E68" w14:textId="77777777"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52C73628" w14:textId="48C58735"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0904B204" w14:textId="2909155B" w:rsidR="00373454" w:rsidRPr="007C4BAA" w:rsidRDefault="00373454" w:rsidP="001C292A">
            <w:pPr>
              <w:pStyle w:val="Tabletext"/>
            </w:pPr>
            <w:r w:rsidRPr="007C4BAA">
              <w:t>-</w:t>
            </w:r>
          </w:p>
        </w:tc>
        <w:tc>
          <w:tcPr>
            <w:tcW w:w="1712" w:type="dxa"/>
          </w:tcPr>
          <w:p w14:paraId="142DF9DB" w14:textId="641BAACB"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tcPr>
          <w:p w14:paraId="42D6F517"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Annual performance statements</w:t>
            </w:r>
          </w:p>
        </w:tc>
        <w:tc>
          <w:tcPr>
            <w:tcW w:w="1482" w:type="dxa"/>
            <w:hideMark/>
          </w:tcPr>
          <w:p w14:paraId="4B85457A" w14:textId="692397D1"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rPr>
                <w:rFonts w:hint="eastAsia"/>
              </w:rPr>
              <w:t> </w:t>
            </w:r>
            <w:r>
              <w:t>-</w:t>
            </w:r>
          </w:p>
        </w:tc>
        <w:tc>
          <w:tcPr>
            <w:tcW w:w="1352" w:type="dxa"/>
          </w:tcPr>
          <w:p w14:paraId="5CE0E9F3" w14:textId="77777777"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4830E238" w14:textId="4D9B2FCD"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3F757865" w14:textId="77777777" w:rsidR="00373454" w:rsidRPr="007C4BAA" w:rsidRDefault="00373454" w:rsidP="001C292A">
            <w:pPr>
              <w:pStyle w:val="Tabletext"/>
            </w:pPr>
            <w:r w:rsidRPr="007C4BAA">
              <w:t>17AD(c)(</w:t>
            </w:r>
            <w:proofErr w:type="spellStart"/>
            <w:r w:rsidRPr="007C4BAA">
              <w:t>i</w:t>
            </w:r>
            <w:proofErr w:type="spellEnd"/>
            <w:r w:rsidRPr="007C4BAA">
              <w:t>); 16F</w:t>
            </w:r>
          </w:p>
        </w:tc>
        <w:tc>
          <w:tcPr>
            <w:tcW w:w="1712" w:type="dxa"/>
            <w:hideMark/>
          </w:tcPr>
          <w:p w14:paraId="189888B2" w14:textId="4589F22D"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Annual performance statement</w:t>
            </w:r>
          </w:p>
        </w:tc>
        <w:tc>
          <w:tcPr>
            <w:tcW w:w="3259" w:type="dxa"/>
            <w:hideMark/>
          </w:tcPr>
          <w:p w14:paraId="2EC0CB83" w14:textId="29EC6940"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Annual performance statements in accordance with paragraph 39(1)(b) of the Act and section 16F of the Rule</w:t>
            </w:r>
          </w:p>
        </w:tc>
        <w:tc>
          <w:tcPr>
            <w:tcW w:w="1482" w:type="dxa"/>
            <w:hideMark/>
          </w:tcPr>
          <w:p w14:paraId="354C38EE" w14:textId="058B78CD"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5585B113" w14:textId="5DDF9EB4"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5E54B7">
              <w:t>Section 4.1</w:t>
            </w:r>
          </w:p>
        </w:tc>
      </w:tr>
      <w:tr w:rsidR="00373454" w:rsidRPr="007C4BAA" w14:paraId="3547F9C5" w14:textId="71AD25FF"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16635D6E" w14:textId="77777777" w:rsidR="00373454" w:rsidRPr="007C4BAA" w:rsidRDefault="00373454" w:rsidP="001C292A">
            <w:pPr>
              <w:pStyle w:val="Tabletext"/>
            </w:pPr>
            <w:r w:rsidRPr="007C4BAA">
              <w:t>17AD(c)(ii)</w:t>
            </w:r>
          </w:p>
        </w:tc>
        <w:tc>
          <w:tcPr>
            <w:tcW w:w="1712" w:type="dxa"/>
            <w:hideMark/>
          </w:tcPr>
          <w:p w14:paraId="7D040BB1" w14:textId="5A422B8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tcPr>
          <w:p w14:paraId="1F417120"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Report on Financial Performance</w:t>
            </w:r>
          </w:p>
        </w:tc>
        <w:tc>
          <w:tcPr>
            <w:tcW w:w="1482" w:type="dxa"/>
          </w:tcPr>
          <w:p w14:paraId="2C9D9ACA" w14:textId="459936F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1352" w:type="dxa"/>
          </w:tcPr>
          <w:p w14:paraId="1A9789F2" w14:textId="77777777"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46700C0D" w14:textId="1C8779E6"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2545D1DC" w14:textId="77777777" w:rsidR="00373454" w:rsidRPr="007C4BAA" w:rsidRDefault="00373454" w:rsidP="001C292A">
            <w:pPr>
              <w:pStyle w:val="Tabletext"/>
            </w:pPr>
            <w:r w:rsidRPr="007C4BAA">
              <w:t>17AF(1)(a)</w:t>
            </w:r>
          </w:p>
        </w:tc>
        <w:tc>
          <w:tcPr>
            <w:tcW w:w="1712" w:type="dxa"/>
          </w:tcPr>
          <w:p w14:paraId="0290AFDB" w14:textId="228BE21E"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180CB8">
              <w:t>Report on financial performance</w:t>
            </w:r>
          </w:p>
        </w:tc>
        <w:tc>
          <w:tcPr>
            <w:tcW w:w="3259" w:type="dxa"/>
            <w:hideMark/>
          </w:tcPr>
          <w:p w14:paraId="03B70A40" w14:textId="62375FC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 discussion and analysis of the entity’s financial performance</w:t>
            </w:r>
          </w:p>
        </w:tc>
        <w:tc>
          <w:tcPr>
            <w:tcW w:w="1482" w:type="dxa"/>
            <w:hideMark/>
          </w:tcPr>
          <w:p w14:paraId="2010FABE" w14:textId="658C710F"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145C2A00" w14:textId="66D83C4D"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Section 4.2</w:t>
            </w:r>
          </w:p>
        </w:tc>
      </w:tr>
      <w:tr w:rsidR="00373454" w:rsidRPr="007C4BAA" w14:paraId="735F0A06" w14:textId="323DC6BA"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538B32CA" w14:textId="77777777" w:rsidR="00373454" w:rsidRPr="007C4BAA" w:rsidRDefault="00373454" w:rsidP="001C292A">
            <w:pPr>
              <w:pStyle w:val="Tabletext"/>
            </w:pPr>
            <w:r w:rsidRPr="007C4BAA">
              <w:t>17AF(1)(b)</w:t>
            </w:r>
          </w:p>
        </w:tc>
        <w:tc>
          <w:tcPr>
            <w:tcW w:w="1712" w:type="dxa"/>
          </w:tcPr>
          <w:p w14:paraId="1E284C4C" w14:textId="024F46B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EC4E2A">
              <w:t>Financial performance</w:t>
            </w:r>
          </w:p>
        </w:tc>
        <w:tc>
          <w:tcPr>
            <w:tcW w:w="3259" w:type="dxa"/>
            <w:hideMark/>
          </w:tcPr>
          <w:p w14:paraId="0B03BC14" w14:textId="01623DF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 table summarising the total resources and total payments of the entity</w:t>
            </w:r>
          </w:p>
        </w:tc>
        <w:tc>
          <w:tcPr>
            <w:tcW w:w="1482" w:type="dxa"/>
            <w:hideMark/>
          </w:tcPr>
          <w:p w14:paraId="29531526" w14:textId="69BBF6DE"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06FD914F" w14:textId="108E38CE"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Section 4.2.1</w:t>
            </w:r>
          </w:p>
        </w:tc>
      </w:tr>
      <w:tr w:rsidR="00373454" w:rsidRPr="007C4BAA" w14:paraId="25DAB6FC" w14:textId="3E861CD6"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2010835D" w14:textId="77777777" w:rsidR="00373454" w:rsidRPr="007C4BAA" w:rsidRDefault="00373454" w:rsidP="001C292A">
            <w:pPr>
              <w:pStyle w:val="Tabletext"/>
            </w:pPr>
            <w:r w:rsidRPr="007C4BAA">
              <w:t>17</w:t>
            </w:r>
            <w:proofErr w:type="gramStart"/>
            <w:r w:rsidRPr="007C4BAA">
              <w:t>AF(</w:t>
            </w:r>
            <w:proofErr w:type="gramEnd"/>
            <w:r w:rsidRPr="007C4BAA">
              <w:t>2)</w:t>
            </w:r>
          </w:p>
        </w:tc>
        <w:tc>
          <w:tcPr>
            <w:tcW w:w="1712" w:type="dxa"/>
          </w:tcPr>
          <w:p w14:paraId="348C51F0" w14:textId="08CD48A2"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hideMark/>
          </w:tcPr>
          <w:p w14:paraId="06304526" w14:textId="30F0236B"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 xml:space="preserve">If there may be significant changes in the financial results during or after the previous or current reporting period, </w:t>
            </w:r>
            <w:r w:rsidRPr="007C4BAA">
              <w:lastRenderedPageBreak/>
              <w:t>information on those changes, including: the cause of any operating loss of the entity; how the entity has responded to the loss and the actions that have been taken in relation to the loss; and any matter or circumstances that it can reasonably be anticipated will have a significant impact on the entity’s future operation or financial results</w:t>
            </w:r>
          </w:p>
        </w:tc>
        <w:tc>
          <w:tcPr>
            <w:tcW w:w="1482" w:type="dxa"/>
            <w:hideMark/>
          </w:tcPr>
          <w:p w14:paraId="04D977EF" w14:textId="2A608CBA"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lastRenderedPageBreak/>
              <w:t>Not Applicable</w:t>
            </w:r>
          </w:p>
        </w:tc>
        <w:tc>
          <w:tcPr>
            <w:tcW w:w="1352" w:type="dxa"/>
          </w:tcPr>
          <w:p w14:paraId="3A0D0CA4" w14:textId="3B2600B7"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r>
      <w:tr w:rsidR="00373454" w:rsidRPr="007C4BAA" w14:paraId="3C5D788C" w14:textId="3D245BE8"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52AAAD00" w14:textId="77777777" w:rsidR="00373454" w:rsidRPr="007C4BAA" w:rsidRDefault="00373454" w:rsidP="001C292A">
            <w:pPr>
              <w:pStyle w:val="Tabletext"/>
            </w:pPr>
            <w:r w:rsidRPr="007C4BAA">
              <w:t>17AD(d)</w:t>
            </w:r>
          </w:p>
        </w:tc>
        <w:tc>
          <w:tcPr>
            <w:tcW w:w="1712" w:type="dxa"/>
          </w:tcPr>
          <w:p w14:paraId="78BBAF77" w14:textId="24361F7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tcPr>
          <w:p w14:paraId="53475999"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Management and Accountability</w:t>
            </w:r>
          </w:p>
        </w:tc>
        <w:tc>
          <w:tcPr>
            <w:tcW w:w="1482" w:type="dxa"/>
          </w:tcPr>
          <w:p w14:paraId="734515AD" w14:textId="009CA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1352" w:type="dxa"/>
          </w:tcPr>
          <w:p w14:paraId="36E6AE78" w14:textId="77777777"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237B00E5" w14:textId="7FD978DA"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68E65F82" w14:textId="265F172E" w:rsidR="00373454" w:rsidRPr="007C4BAA" w:rsidRDefault="00373454" w:rsidP="001C292A">
            <w:pPr>
              <w:pStyle w:val="Tabletext"/>
            </w:pPr>
            <w:r w:rsidRPr="007C4BAA">
              <w:t>-</w:t>
            </w:r>
          </w:p>
        </w:tc>
        <w:tc>
          <w:tcPr>
            <w:tcW w:w="1712" w:type="dxa"/>
          </w:tcPr>
          <w:p w14:paraId="68EAF775" w14:textId="11861B81"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tcPr>
          <w:p w14:paraId="19243FAA"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Corporate Governance</w:t>
            </w:r>
          </w:p>
        </w:tc>
        <w:tc>
          <w:tcPr>
            <w:tcW w:w="1482" w:type="dxa"/>
          </w:tcPr>
          <w:p w14:paraId="1EAB0F69" w14:textId="38F2F5D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1352" w:type="dxa"/>
          </w:tcPr>
          <w:p w14:paraId="54FE42A6" w14:textId="77777777"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1D001C7C" w14:textId="46298475"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40DE0B30" w14:textId="77777777" w:rsidR="00373454" w:rsidRPr="007C4BAA" w:rsidRDefault="00373454" w:rsidP="001C292A">
            <w:pPr>
              <w:pStyle w:val="Tabletext"/>
            </w:pPr>
            <w:r w:rsidRPr="007C4BAA">
              <w:t>17AG(2)(a)</w:t>
            </w:r>
          </w:p>
        </w:tc>
        <w:tc>
          <w:tcPr>
            <w:tcW w:w="1712" w:type="dxa"/>
          </w:tcPr>
          <w:p w14:paraId="215FFA8B" w14:textId="1E74E9CF"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4F5F43">
              <w:t>Fraud and corruption control and prevention</w:t>
            </w:r>
          </w:p>
        </w:tc>
        <w:tc>
          <w:tcPr>
            <w:tcW w:w="3259" w:type="dxa"/>
            <w:hideMark/>
          </w:tcPr>
          <w:p w14:paraId="7A1B729F"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Information on compliance with section 10 (fraud and corruption systems)</w:t>
            </w:r>
          </w:p>
        </w:tc>
        <w:tc>
          <w:tcPr>
            <w:tcW w:w="1482" w:type="dxa"/>
            <w:hideMark/>
          </w:tcPr>
          <w:p w14:paraId="0A092C96" w14:textId="0C872661"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41CB457C" w14:textId="3BF64A11"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Section 5.1.1</w:t>
            </w:r>
          </w:p>
        </w:tc>
      </w:tr>
      <w:tr w:rsidR="00373454" w:rsidRPr="007C4BAA" w14:paraId="6BFDE483" w14:textId="5F102DB2"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2851780C" w14:textId="77777777" w:rsidR="00373454" w:rsidRPr="007C4BAA" w:rsidRDefault="00373454" w:rsidP="001C292A">
            <w:pPr>
              <w:pStyle w:val="Tabletext"/>
            </w:pPr>
            <w:r w:rsidRPr="007C4BAA">
              <w:t>17AG(2)(b)(</w:t>
            </w:r>
            <w:proofErr w:type="spellStart"/>
            <w:r w:rsidRPr="007C4BAA">
              <w:t>i</w:t>
            </w:r>
            <w:proofErr w:type="spellEnd"/>
            <w:r w:rsidRPr="007C4BAA">
              <w:t>)</w:t>
            </w:r>
          </w:p>
        </w:tc>
        <w:tc>
          <w:tcPr>
            <w:tcW w:w="1712" w:type="dxa"/>
          </w:tcPr>
          <w:p w14:paraId="58772446" w14:textId="095C19AF"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B72A6F">
              <w:t>Fraud and corruption control and prevention</w:t>
            </w:r>
          </w:p>
        </w:tc>
        <w:tc>
          <w:tcPr>
            <w:tcW w:w="3259" w:type="dxa"/>
            <w:hideMark/>
          </w:tcPr>
          <w:p w14:paraId="6DB768F2" w14:textId="078B8EED"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 certification by accountable authority that fraud and corruption risk assessments have been conducted and fraud and corruption control plans have been prepared</w:t>
            </w:r>
          </w:p>
        </w:tc>
        <w:tc>
          <w:tcPr>
            <w:tcW w:w="1482" w:type="dxa"/>
            <w:hideMark/>
          </w:tcPr>
          <w:p w14:paraId="3041EBC0" w14:textId="786A45C4"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0AB5EA85" w14:textId="728442FE"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Section 5.1.1</w:t>
            </w:r>
          </w:p>
        </w:tc>
      </w:tr>
      <w:tr w:rsidR="00373454" w:rsidRPr="007C4BAA" w14:paraId="5BAF37C3" w14:textId="4A7C6EED"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06346589" w14:textId="77777777" w:rsidR="00373454" w:rsidRPr="007C4BAA" w:rsidRDefault="00373454" w:rsidP="001C292A">
            <w:pPr>
              <w:pStyle w:val="Tabletext"/>
            </w:pPr>
            <w:r w:rsidRPr="007C4BAA">
              <w:t>17AG(2)(b)(ii)</w:t>
            </w:r>
          </w:p>
        </w:tc>
        <w:tc>
          <w:tcPr>
            <w:tcW w:w="1712" w:type="dxa"/>
          </w:tcPr>
          <w:p w14:paraId="2327FAA2" w14:textId="40FCBDAD"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D47DDB">
              <w:t>Fraud and corruption control and prevention</w:t>
            </w:r>
          </w:p>
        </w:tc>
        <w:tc>
          <w:tcPr>
            <w:tcW w:w="3259" w:type="dxa"/>
            <w:hideMark/>
          </w:tcPr>
          <w:p w14:paraId="4FC6E5BA" w14:textId="0FF6CAEB"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 certification by accountable authority that appropriate mechanisms for preventing, detecting incidents of, investigating or otherwise dealing with, and recording or reporting fraud and corruption that meet the specific needs of the entity are in place</w:t>
            </w:r>
          </w:p>
        </w:tc>
        <w:tc>
          <w:tcPr>
            <w:tcW w:w="1482" w:type="dxa"/>
            <w:hideMark/>
          </w:tcPr>
          <w:p w14:paraId="1C67F859" w14:textId="3F69529D"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22B85942" w14:textId="570AFBCA"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Section 5.1.1</w:t>
            </w:r>
          </w:p>
        </w:tc>
      </w:tr>
      <w:tr w:rsidR="00373454" w:rsidRPr="007C4BAA" w14:paraId="1E9BAD03" w14:textId="5E549DAF"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6BFB0DFA" w14:textId="77777777" w:rsidR="00373454" w:rsidRPr="007C4BAA" w:rsidRDefault="00373454" w:rsidP="001C292A">
            <w:pPr>
              <w:pStyle w:val="Tabletext"/>
            </w:pPr>
            <w:r w:rsidRPr="007C4BAA">
              <w:t>17AG(2)(b)(iii)</w:t>
            </w:r>
          </w:p>
        </w:tc>
        <w:tc>
          <w:tcPr>
            <w:tcW w:w="1712" w:type="dxa"/>
          </w:tcPr>
          <w:p w14:paraId="19541D5E" w14:textId="5983B12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D47DDB">
              <w:t>Fraud and corruption control and prevention</w:t>
            </w:r>
          </w:p>
        </w:tc>
        <w:tc>
          <w:tcPr>
            <w:tcW w:w="3259" w:type="dxa"/>
            <w:hideMark/>
          </w:tcPr>
          <w:p w14:paraId="4AF76834" w14:textId="09D346AB"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 certification by accountable authority that all reasonable measures have been taken to deal appropriately with fraud and corruption relating to the entity</w:t>
            </w:r>
          </w:p>
        </w:tc>
        <w:tc>
          <w:tcPr>
            <w:tcW w:w="1482" w:type="dxa"/>
            <w:hideMark/>
          </w:tcPr>
          <w:p w14:paraId="1065708E" w14:textId="1761FF3B"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6F3220D5" w14:textId="5B6A556A"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Section 5.1.1</w:t>
            </w:r>
          </w:p>
        </w:tc>
      </w:tr>
      <w:tr w:rsidR="00373454" w:rsidRPr="007C4BAA" w14:paraId="34619E21" w14:textId="4E51F594"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5549131F" w14:textId="77777777" w:rsidR="00373454" w:rsidRPr="007C4BAA" w:rsidRDefault="00373454" w:rsidP="001C292A">
            <w:pPr>
              <w:pStyle w:val="Tabletext"/>
            </w:pPr>
            <w:r w:rsidRPr="007C4BAA">
              <w:t>17AG(2)(c)</w:t>
            </w:r>
          </w:p>
        </w:tc>
        <w:tc>
          <w:tcPr>
            <w:tcW w:w="1712" w:type="dxa"/>
          </w:tcPr>
          <w:p w14:paraId="6F6F6D97" w14:textId="4AAF865E"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E2B95">
              <w:t>Corporate governance</w:t>
            </w:r>
          </w:p>
        </w:tc>
        <w:tc>
          <w:tcPr>
            <w:tcW w:w="3259" w:type="dxa"/>
            <w:hideMark/>
          </w:tcPr>
          <w:p w14:paraId="20CC3830" w14:textId="094ACD2D"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An outline of structures and processes in place for the entity to implement principles and objectives of corporate governance</w:t>
            </w:r>
          </w:p>
        </w:tc>
        <w:tc>
          <w:tcPr>
            <w:tcW w:w="1482" w:type="dxa"/>
            <w:hideMark/>
          </w:tcPr>
          <w:p w14:paraId="55944681" w14:textId="1B962B1A"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394713C5" w14:textId="195BA5F7"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Section 5.1</w:t>
            </w:r>
          </w:p>
        </w:tc>
      </w:tr>
      <w:tr w:rsidR="00373454" w:rsidRPr="007C4BAA" w14:paraId="20BD2F05" w14:textId="3A752CFD"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1FFC149C" w14:textId="77777777" w:rsidR="00373454" w:rsidRPr="007C4BAA" w:rsidRDefault="00373454" w:rsidP="001C292A">
            <w:pPr>
              <w:pStyle w:val="Tabletext"/>
            </w:pPr>
            <w:r w:rsidRPr="007C4BAA">
              <w:t>17AG(2)(d) – (e)</w:t>
            </w:r>
          </w:p>
        </w:tc>
        <w:tc>
          <w:tcPr>
            <w:tcW w:w="1712" w:type="dxa"/>
          </w:tcPr>
          <w:p w14:paraId="24AF5620" w14:textId="2A4A410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hideMark/>
          </w:tcPr>
          <w:p w14:paraId="7587DEF7" w14:textId="15ADF84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 statement of significant issues reported to Minister under paragraph 19(1)(e) of the Act that relates to non</w:t>
            </w:r>
            <w:r w:rsidRPr="007C4BAA">
              <w:noBreakHyphen/>
              <w:t>compliance with Finance law and action taken to remedy non</w:t>
            </w:r>
            <w:r w:rsidRPr="007C4BAA">
              <w:noBreakHyphen/>
              <w:t>compliance</w:t>
            </w:r>
          </w:p>
        </w:tc>
        <w:tc>
          <w:tcPr>
            <w:tcW w:w="1482" w:type="dxa"/>
            <w:hideMark/>
          </w:tcPr>
          <w:p w14:paraId="7881A5A9" w14:textId="0550E92C"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Not Applicable</w:t>
            </w:r>
          </w:p>
        </w:tc>
        <w:tc>
          <w:tcPr>
            <w:tcW w:w="1352" w:type="dxa"/>
          </w:tcPr>
          <w:p w14:paraId="3C4BCBF7" w14:textId="6BFAC221"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r>
      <w:tr w:rsidR="00373454" w:rsidRPr="007C4BAA" w14:paraId="378864F7" w14:textId="564D0B66"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14C19894" w14:textId="411F5DB2" w:rsidR="00373454" w:rsidRPr="007C4BAA" w:rsidRDefault="00373454" w:rsidP="001C292A">
            <w:pPr>
              <w:pStyle w:val="Tabletext"/>
            </w:pPr>
          </w:p>
        </w:tc>
        <w:tc>
          <w:tcPr>
            <w:tcW w:w="1712" w:type="dxa"/>
          </w:tcPr>
          <w:p w14:paraId="62071D5C" w14:textId="75E9214D"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5B7E58">
              <w:t>-</w:t>
            </w:r>
          </w:p>
        </w:tc>
        <w:tc>
          <w:tcPr>
            <w:tcW w:w="3259" w:type="dxa"/>
          </w:tcPr>
          <w:p w14:paraId="45FE4A15"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Audit Committee</w:t>
            </w:r>
          </w:p>
        </w:tc>
        <w:tc>
          <w:tcPr>
            <w:tcW w:w="1482" w:type="dxa"/>
          </w:tcPr>
          <w:p w14:paraId="476CE48A" w14:textId="10021732"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1352" w:type="dxa"/>
          </w:tcPr>
          <w:p w14:paraId="64BB3B98" w14:textId="77777777"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16515360" w14:textId="174E42A0"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0696219D" w14:textId="77777777" w:rsidR="00373454" w:rsidRPr="007C4BAA" w:rsidRDefault="00373454" w:rsidP="001C292A">
            <w:pPr>
              <w:pStyle w:val="Tabletext"/>
            </w:pPr>
            <w:r w:rsidRPr="007C4BAA">
              <w:t>17AG(2</w:t>
            </w:r>
            <w:proofErr w:type="gramStart"/>
            <w:r w:rsidRPr="007C4BAA">
              <w:t>A)(</w:t>
            </w:r>
            <w:proofErr w:type="gramEnd"/>
            <w:r w:rsidRPr="007C4BAA">
              <w:t>a)</w:t>
            </w:r>
          </w:p>
        </w:tc>
        <w:tc>
          <w:tcPr>
            <w:tcW w:w="1712" w:type="dxa"/>
          </w:tcPr>
          <w:p w14:paraId="48943B42" w14:textId="6460C371"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DD183A">
              <w:t>Audit and risk committee</w:t>
            </w:r>
          </w:p>
        </w:tc>
        <w:tc>
          <w:tcPr>
            <w:tcW w:w="3259" w:type="dxa"/>
            <w:hideMark/>
          </w:tcPr>
          <w:p w14:paraId="79B227CB" w14:textId="4E1A6B1C"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 direct electronic address of the charter determining the functions of the entity’s audit committee</w:t>
            </w:r>
          </w:p>
        </w:tc>
        <w:tc>
          <w:tcPr>
            <w:tcW w:w="1482" w:type="dxa"/>
            <w:hideMark/>
          </w:tcPr>
          <w:p w14:paraId="42AD8843" w14:textId="35FE85A6"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305EAD39" w14:textId="0DF65E2F"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990E2D">
              <w:t>Section 5.2</w:t>
            </w:r>
          </w:p>
        </w:tc>
      </w:tr>
      <w:tr w:rsidR="00373454" w:rsidRPr="007C4BAA" w14:paraId="562E5AAF" w14:textId="0E4050D2"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48F845F8" w14:textId="77777777" w:rsidR="00373454" w:rsidRPr="007C4BAA" w:rsidRDefault="00373454" w:rsidP="001C292A">
            <w:pPr>
              <w:pStyle w:val="Tabletext"/>
            </w:pPr>
            <w:r w:rsidRPr="007C4BAA">
              <w:t>17AG(2</w:t>
            </w:r>
            <w:proofErr w:type="gramStart"/>
            <w:r w:rsidRPr="007C4BAA">
              <w:t>A)(</w:t>
            </w:r>
            <w:proofErr w:type="gramEnd"/>
            <w:r w:rsidRPr="007C4BAA">
              <w:t>b)</w:t>
            </w:r>
          </w:p>
        </w:tc>
        <w:tc>
          <w:tcPr>
            <w:tcW w:w="1712" w:type="dxa"/>
          </w:tcPr>
          <w:p w14:paraId="77A1087E" w14:textId="2191B21C"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011422">
              <w:t>Audit and risk committee</w:t>
            </w:r>
          </w:p>
        </w:tc>
        <w:tc>
          <w:tcPr>
            <w:tcW w:w="3259" w:type="dxa"/>
            <w:hideMark/>
          </w:tcPr>
          <w:p w14:paraId="77CFBBF6" w14:textId="668BF2EA"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The name of each member of the entity’s audit committee</w:t>
            </w:r>
          </w:p>
        </w:tc>
        <w:tc>
          <w:tcPr>
            <w:tcW w:w="1482" w:type="dxa"/>
            <w:hideMark/>
          </w:tcPr>
          <w:p w14:paraId="776AC5AC" w14:textId="175973E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54693219" w14:textId="3F87DDA8"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8E145B">
              <w:t>Section 5.2</w:t>
            </w:r>
          </w:p>
        </w:tc>
      </w:tr>
      <w:tr w:rsidR="00373454" w:rsidRPr="007C4BAA" w14:paraId="4EE3AE91" w14:textId="7C041C45"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4B59C783" w14:textId="77777777" w:rsidR="00373454" w:rsidRPr="007C4BAA" w:rsidRDefault="00373454" w:rsidP="001C292A">
            <w:pPr>
              <w:pStyle w:val="Tabletext"/>
            </w:pPr>
            <w:r w:rsidRPr="007C4BAA">
              <w:t>17AG(2</w:t>
            </w:r>
            <w:proofErr w:type="gramStart"/>
            <w:r w:rsidRPr="007C4BAA">
              <w:t>A)(</w:t>
            </w:r>
            <w:proofErr w:type="gramEnd"/>
            <w:r w:rsidRPr="007C4BAA">
              <w:t>c)</w:t>
            </w:r>
          </w:p>
        </w:tc>
        <w:tc>
          <w:tcPr>
            <w:tcW w:w="1712" w:type="dxa"/>
          </w:tcPr>
          <w:p w14:paraId="4E47C18F" w14:textId="2DB9521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97358D">
              <w:t>Audit and risk committee</w:t>
            </w:r>
          </w:p>
        </w:tc>
        <w:tc>
          <w:tcPr>
            <w:tcW w:w="3259" w:type="dxa"/>
            <w:hideMark/>
          </w:tcPr>
          <w:p w14:paraId="31D9640A" w14:textId="21F2E628"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The qualifications, knowledge, skills or experience of each member of the entity’s audit committee</w:t>
            </w:r>
          </w:p>
        </w:tc>
        <w:tc>
          <w:tcPr>
            <w:tcW w:w="1482" w:type="dxa"/>
            <w:hideMark/>
          </w:tcPr>
          <w:p w14:paraId="7BDFAC58" w14:textId="3D49C462"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44BD6F1D" w14:textId="5A4F52CB"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97358D">
              <w:t>Section 5.2</w:t>
            </w:r>
          </w:p>
        </w:tc>
      </w:tr>
      <w:tr w:rsidR="00373454" w:rsidRPr="007C4BAA" w14:paraId="5DE6BDFC" w14:textId="0FAA4130"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0FACE199" w14:textId="77777777" w:rsidR="00373454" w:rsidRPr="007C4BAA" w:rsidRDefault="00373454" w:rsidP="001C292A">
            <w:pPr>
              <w:pStyle w:val="Tabletext"/>
            </w:pPr>
            <w:r w:rsidRPr="007C4BAA">
              <w:t>17AG(2</w:t>
            </w:r>
            <w:proofErr w:type="gramStart"/>
            <w:r w:rsidRPr="007C4BAA">
              <w:t>A)(</w:t>
            </w:r>
            <w:proofErr w:type="gramEnd"/>
            <w:r w:rsidRPr="007C4BAA">
              <w:t>d)</w:t>
            </w:r>
          </w:p>
        </w:tc>
        <w:tc>
          <w:tcPr>
            <w:tcW w:w="1712" w:type="dxa"/>
          </w:tcPr>
          <w:p w14:paraId="765753CA" w14:textId="48D37772"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A75B91">
              <w:t>Audit and risk committee</w:t>
            </w:r>
          </w:p>
        </w:tc>
        <w:tc>
          <w:tcPr>
            <w:tcW w:w="3259" w:type="dxa"/>
            <w:hideMark/>
          </w:tcPr>
          <w:p w14:paraId="0F3668D8" w14:textId="51126CFF"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Information about the attendance of each member of the entity’s audit committee at committee meeting</w:t>
            </w:r>
          </w:p>
        </w:tc>
        <w:tc>
          <w:tcPr>
            <w:tcW w:w="1482" w:type="dxa"/>
            <w:hideMark/>
          </w:tcPr>
          <w:p w14:paraId="3560CEB5" w14:textId="58CBE3F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11938F2E" w14:textId="30280AA4"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A75B91">
              <w:t>Section 5.2</w:t>
            </w:r>
          </w:p>
        </w:tc>
      </w:tr>
      <w:tr w:rsidR="00373454" w:rsidRPr="007C4BAA" w14:paraId="647B2D7D" w14:textId="3F2F090F"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78134A47" w14:textId="77777777" w:rsidR="00373454" w:rsidRPr="007C4BAA" w:rsidRDefault="00373454" w:rsidP="001C292A">
            <w:pPr>
              <w:pStyle w:val="Tabletext"/>
            </w:pPr>
            <w:r w:rsidRPr="007C4BAA">
              <w:t>17AG(2</w:t>
            </w:r>
            <w:proofErr w:type="gramStart"/>
            <w:r w:rsidRPr="007C4BAA">
              <w:t>A)(</w:t>
            </w:r>
            <w:proofErr w:type="gramEnd"/>
            <w:r w:rsidRPr="007C4BAA">
              <w:t>e)</w:t>
            </w:r>
          </w:p>
        </w:tc>
        <w:tc>
          <w:tcPr>
            <w:tcW w:w="1712" w:type="dxa"/>
          </w:tcPr>
          <w:p w14:paraId="17158EEA" w14:textId="7DA7020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A75B91">
              <w:t>Audit and risk committee</w:t>
            </w:r>
          </w:p>
        </w:tc>
        <w:tc>
          <w:tcPr>
            <w:tcW w:w="3259" w:type="dxa"/>
            <w:hideMark/>
          </w:tcPr>
          <w:p w14:paraId="31186A12"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The remuneration of each member of the entity’s audit committee.</w:t>
            </w:r>
          </w:p>
        </w:tc>
        <w:tc>
          <w:tcPr>
            <w:tcW w:w="1482" w:type="dxa"/>
            <w:hideMark/>
          </w:tcPr>
          <w:p w14:paraId="10A9FDD2" w14:textId="0ECB9DA6"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0A7B6D0D" w14:textId="0B2D07B4"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A75B91">
              <w:t>Section 5.2</w:t>
            </w:r>
          </w:p>
        </w:tc>
      </w:tr>
      <w:tr w:rsidR="00373454" w:rsidRPr="007C4BAA" w14:paraId="7B985D95" w14:textId="5B191225"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648D0A32" w14:textId="4AEC4AAD" w:rsidR="00373454" w:rsidRPr="007C4BAA" w:rsidRDefault="00373454" w:rsidP="001C292A">
            <w:pPr>
              <w:pStyle w:val="Tabletext"/>
            </w:pPr>
          </w:p>
        </w:tc>
        <w:tc>
          <w:tcPr>
            <w:tcW w:w="1712" w:type="dxa"/>
          </w:tcPr>
          <w:p w14:paraId="11CD0EB0" w14:textId="6DF2CEDE"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tcPr>
          <w:p w14:paraId="02B92658"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External Scrutiny</w:t>
            </w:r>
          </w:p>
        </w:tc>
        <w:tc>
          <w:tcPr>
            <w:tcW w:w="1482" w:type="dxa"/>
          </w:tcPr>
          <w:p w14:paraId="1400BE7C" w14:textId="20F4449D"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1352" w:type="dxa"/>
          </w:tcPr>
          <w:p w14:paraId="6BD9F98B" w14:textId="77777777"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59E07DF1" w14:textId="1090F3A9"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1F4B195D" w14:textId="77777777" w:rsidR="00373454" w:rsidRPr="007C4BAA" w:rsidRDefault="00373454" w:rsidP="001C292A">
            <w:pPr>
              <w:pStyle w:val="Tabletext"/>
            </w:pPr>
            <w:r w:rsidRPr="007C4BAA">
              <w:t>17</w:t>
            </w:r>
            <w:proofErr w:type="gramStart"/>
            <w:r w:rsidRPr="007C4BAA">
              <w:t>AG(</w:t>
            </w:r>
            <w:proofErr w:type="gramEnd"/>
            <w:r w:rsidRPr="007C4BAA">
              <w:t>3)</w:t>
            </w:r>
          </w:p>
        </w:tc>
        <w:tc>
          <w:tcPr>
            <w:tcW w:w="1712" w:type="dxa"/>
          </w:tcPr>
          <w:p w14:paraId="1F18BE8F" w14:textId="20B4102F"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E52BD7">
              <w:t>External scrutiny</w:t>
            </w:r>
          </w:p>
        </w:tc>
        <w:tc>
          <w:tcPr>
            <w:tcW w:w="3259" w:type="dxa"/>
            <w:hideMark/>
          </w:tcPr>
          <w:p w14:paraId="13532927" w14:textId="65F9B918"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Information on the most significant developments in external scrutiny and the entity’s response to the scrutiny</w:t>
            </w:r>
          </w:p>
        </w:tc>
        <w:tc>
          <w:tcPr>
            <w:tcW w:w="1482" w:type="dxa"/>
            <w:hideMark/>
          </w:tcPr>
          <w:p w14:paraId="785E6F4B" w14:textId="4B72774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23E04BED" w14:textId="598D3ADD"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DF6A6A">
              <w:t>Section 5.3</w:t>
            </w:r>
          </w:p>
        </w:tc>
      </w:tr>
      <w:tr w:rsidR="00373454" w:rsidRPr="007C4BAA" w14:paraId="02D59595" w14:textId="1371D3C3"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144C5D65" w14:textId="77777777" w:rsidR="00373454" w:rsidRPr="007C4BAA" w:rsidRDefault="00373454" w:rsidP="001C292A">
            <w:pPr>
              <w:pStyle w:val="Tabletext"/>
            </w:pPr>
            <w:r w:rsidRPr="007C4BAA">
              <w:t>17AG(3)(a)</w:t>
            </w:r>
          </w:p>
        </w:tc>
        <w:tc>
          <w:tcPr>
            <w:tcW w:w="1712" w:type="dxa"/>
          </w:tcPr>
          <w:p w14:paraId="50A7B32C" w14:textId="6E8713D0"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hideMark/>
          </w:tcPr>
          <w:p w14:paraId="4C9183C3" w14:textId="383EBD4A"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Information on judicial decisions and decisions of administrative tribunals and by the Australian Information Commissioner that may have a significant effect on the operations of the entity</w:t>
            </w:r>
          </w:p>
        </w:tc>
        <w:tc>
          <w:tcPr>
            <w:tcW w:w="1482" w:type="dxa"/>
            <w:hideMark/>
          </w:tcPr>
          <w:p w14:paraId="0578B572" w14:textId="02C8C85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Not applicable</w:t>
            </w:r>
          </w:p>
        </w:tc>
        <w:tc>
          <w:tcPr>
            <w:tcW w:w="1352" w:type="dxa"/>
          </w:tcPr>
          <w:p w14:paraId="10D59B09" w14:textId="1A180C26"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r>
      <w:tr w:rsidR="00373454" w:rsidRPr="007C4BAA" w14:paraId="4809CEEC" w14:textId="10E7A912"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56D82D53" w14:textId="77777777" w:rsidR="00373454" w:rsidRPr="007C4BAA" w:rsidRDefault="00373454" w:rsidP="001C292A">
            <w:pPr>
              <w:pStyle w:val="Tabletext"/>
            </w:pPr>
            <w:r w:rsidRPr="007C4BAA">
              <w:t>17AG(3)(b)</w:t>
            </w:r>
          </w:p>
        </w:tc>
        <w:tc>
          <w:tcPr>
            <w:tcW w:w="1712" w:type="dxa"/>
          </w:tcPr>
          <w:p w14:paraId="3E4FABD6" w14:textId="33AD3D68"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hideMark/>
          </w:tcPr>
          <w:p w14:paraId="118003B1" w14:textId="59F0851E"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Information on any reports on operations of the entity by the Auditor</w:t>
            </w:r>
            <w:r w:rsidRPr="007C4BAA">
              <w:noBreakHyphen/>
              <w:t>General (other than report under section 43 of the Act), a Parliamentary Committee, or the Commonwealth Ombudsman</w:t>
            </w:r>
          </w:p>
        </w:tc>
        <w:tc>
          <w:tcPr>
            <w:tcW w:w="1482" w:type="dxa"/>
            <w:hideMark/>
          </w:tcPr>
          <w:p w14:paraId="771A53B2" w14:textId="738957C6"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Not</w:t>
            </w:r>
            <w:r w:rsidRPr="00794470">
              <w:t xml:space="preserve"> applicable</w:t>
            </w:r>
          </w:p>
        </w:tc>
        <w:tc>
          <w:tcPr>
            <w:tcW w:w="1352" w:type="dxa"/>
          </w:tcPr>
          <w:p w14:paraId="224DD1D6" w14:textId="2796DBCF"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r>
      <w:tr w:rsidR="00373454" w:rsidRPr="007C4BAA" w14:paraId="0133B913" w14:textId="78B9D520"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3B5405EE" w14:textId="77777777" w:rsidR="00373454" w:rsidRPr="007C4BAA" w:rsidRDefault="00373454" w:rsidP="001C292A">
            <w:pPr>
              <w:pStyle w:val="Tabletext"/>
            </w:pPr>
            <w:r w:rsidRPr="007C4BAA">
              <w:t>17AG(3)(c)</w:t>
            </w:r>
          </w:p>
        </w:tc>
        <w:tc>
          <w:tcPr>
            <w:tcW w:w="1712" w:type="dxa"/>
          </w:tcPr>
          <w:p w14:paraId="21745F45" w14:textId="271B134B"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hideMark/>
          </w:tcPr>
          <w:p w14:paraId="08778B73" w14:textId="7B2FA371"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Information on any capability reviews on the entity that were released during the period</w:t>
            </w:r>
          </w:p>
        </w:tc>
        <w:tc>
          <w:tcPr>
            <w:tcW w:w="1482" w:type="dxa"/>
            <w:hideMark/>
          </w:tcPr>
          <w:p w14:paraId="6D2D62C9" w14:textId="52C08564"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Not</w:t>
            </w:r>
            <w:r w:rsidRPr="00794470">
              <w:t xml:space="preserve"> applicable</w:t>
            </w:r>
          </w:p>
        </w:tc>
        <w:tc>
          <w:tcPr>
            <w:tcW w:w="1352" w:type="dxa"/>
          </w:tcPr>
          <w:p w14:paraId="0C32379F" w14:textId="617B4B0C"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r>
      <w:tr w:rsidR="00373454" w:rsidRPr="007C4BAA" w14:paraId="31EBE59B" w14:textId="721D42FA"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384FD1B7" w14:textId="6D9E1431" w:rsidR="00373454" w:rsidRPr="007C4BAA" w:rsidRDefault="00373454" w:rsidP="001C292A">
            <w:pPr>
              <w:pStyle w:val="Tabletext"/>
            </w:pPr>
          </w:p>
        </w:tc>
        <w:tc>
          <w:tcPr>
            <w:tcW w:w="1712" w:type="dxa"/>
          </w:tcPr>
          <w:p w14:paraId="692D1BB7" w14:textId="5F957C70"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tcPr>
          <w:p w14:paraId="028D36AB"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Management of Human Resources</w:t>
            </w:r>
          </w:p>
        </w:tc>
        <w:tc>
          <w:tcPr>
            <w:tcW w:w="1482" w:type="dxa"/>
          </w:tcPr>
          <w:p w14:paraId="7E76E2E8" w14:textId="705DFF7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1352" w:type="dxa"/>
          </w:tcPr>
          <w:p w14:paraId="679F68DA" w14:textId="77777777"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57D9EF90" w14:textId="5197CE65"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41D43783" w14:textId="77777777" w:rsidR="00373454" w:rsidRPr="007C4BAA" w:rsidRDefault="00373454" w:rsidP="001C292A">
            <w:pPr>
              <w:pStyle w:val="Tabletext"/>
            </w:pPr>
            <w:r w:rsidRPr="007C4BAA">
              <w:t>17AG(4)(a)</w:t>
            </w:r>
          </w:p>
        </w:tc>
        <w:tc>
          <w:tcPr>
            <w:tcW w:w="1712" w:type="dxa"/>
          </w:tcPr>
          <w:p w14:paraId="05626C05" w14:textId="48B2D904"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4B3DD4">
              <w:t>Managing and developing employees</w:t>
            </w:r>
          </w:p>
        </w:tc>
        <w:tc>
          <w:tcPr>
            <w:tcW w:w="3259" w:type="dxa"/>
            <w:hideMark/>
          </w:tcPr>
          <w:p w14:paraId="2BD69D9C" w14:textId="64799C9A"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An assessment of the entity’s effectiveness in managing and developing employees to achieve entity objectives</w:t>
            </w:r>
          </w:p>
        </w:tc>
        <w:tc>
          <w:tcPr>
            <w:tcW w:w="1482" w:type="dxa"/>
            <w:hideMark/>
          </w:tcPr>
          <w:p w14:paraId="63694070" w14:textId="751400EA"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47D5EBC8" w14:textId="51FAE3B3"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4B3DD4">
              <w:t>Section 5.4.1</w:t>
            </w:r>
          </w:p>
        </w:tc>
      </w:tr>
      <w:tr w:rsidR="00373454" w:rsidRPr="007C4BAA" w14:paraId="01741352" w14:textId="07622CBE"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5EC85036" w14:textId="77777777" w:rsidR="00373454" w:rsidRPr="007C4BAA" w:rsidRDefault="00373454" w:rsidP="001C292A">
            <w:pPr>
              <w:pStyle w:val="Tabletext"/>
            </w:pPr>
            <w:r w:rsidRPr="007C4BAA">
              <w:t>17AG(</w:t>
            </w:r>
            <w:proofErr w:type="gramStart"/>
            <w:r w:rsidRPr="007C4BAA">
              <w:t>4)(</w:t>
            </w:r>
            <w:proofErr w:type="gramEnd"/>
            <w:r w:rsidRPr="007C4BAA">
              <w:t>aa)</w:t>
            </w:r>
          </w:p>
        </w:tc>
        <w:tc>
          <w:tcPr>
            <w:tcW w:w="1712" w:type="dxa"/>
          </w:tcPr>
          <w:p w14:paraId="45BA0CD8" w14:textId="73499B71"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2A4108">
              <w:t>Employee statistics</w:t>
            </w:r>
          </w:p>
        </w:tc>
        <w:tc>
          <w:tcPr>
            <w:tcW w:w="3259" w:type="dxa"/>
            <w:hideMark/>
          </w:tcPr>
          <w:p w14:paraId="0D8BA386"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 xml:space="preserve">Statistics on the entity’s employees on an ongoing and </w:t>
            </w:r>
            <w:r w:rsidRPr="007C4BAA">
              <w:lastRenderedPageBreak/>
              <w:t>non-ongoing basis, including the following:</w:t>
            </w:r>
          </w:p>
          <w:p w14:paraId="410CF21E" w14:textId="2879A314"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 statistics on full</w:t>
            </w:r>
            <w:r w:rsidRPr="007C4BAA">
              <w:noBreakHyphen/>
              <w:t>time employees</w:t>
            </w:r>
          </w:p>
          <w:p w14:paraId="28B149B5" w14:textId="5D71F5A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(b) statistics on part</w:t>
            </w:r>
            <w:r w:rsidRPr="007C4BAA">
              <w:noBreakHyphen/>
              <w:t>time employees</w:t>
            </w:r>
          </w:p>
          <w:p w14:paraId="3465724E" w14:textId="77E9FB21"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(c) statistics on gender</w:t>
            </w:r>
          </w:p>
          <w:p w14:paraId="32DEF41A" w14:textId="66541DAB"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(d) statistics on staff location</w:t>
            </w:r>
          </w:p>
        </w:tc>
        <w:tc>
          <w:tcPr>
            <w:tcW w:w="1482" w:type="dxa"/>
            <w:hideMark/>
          </w:tcPr>
          <w:p w14:paraId="2E475426" w14:textId="4C60D1FC"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lastRenderedPageBreak/>
              <w:t>Mandatory</w:t>
            </w:r>
          </w:p>
        </w:tc>
        <w:tc>
          <w:tcPr>
            <w:tcW w:w="1352" w:type="dxa"/>
          </w:tcPr>
          <w:p w14:paraId="5C5B2AE5" w14:textId="20FE29CA"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EA0A46">
              <w:t>Section 5.4.3</w:t>
            </w:r>
          </w:p>
        </w:tc>
      </w:tr>
      <w:tr w:rsidR="00373454" w:rsidRPr="007C4BAA" w14:paraId="06182CD1" w14:textId="26A30C97" w:rsidTr="008628DF">
        <w:trPr>
          <w:trHeight w:val="3185"/>
        </w:trPr>
        <w:tc>
          <w:tcPr>
            <w:cnfStyle w:val="001000000000" w:firstRow="0" w:lastRow="0" w:firstColumn="1" w:lastColumn="0" w:oddVBand="0" w:evenVBand="0" w:oddHBand="0" w:evenHBand="0" w:firstRowFirstColumn="0" w:firstRowLastColumn="0" w:lastRowFirstColumn="0" w:lastRowLastColumn="0"/>
            <w:tcW w:w="1833" w:type="dxa"/>
            <w:hideMark/>
          </w:tcPr>
          <w:p w14:paraId="5D15D846" w14:textId="77777777" w:rsidR="00373454" w:rsidRPr="007C4BAA" w:rsidRDefault="00373454" w:rsidP="001C292A">
            <w:pPr>
              <w:pStyle w:val="Tabletext"/>
            </w:pPr>
            <w:r w:rsidRPr="007C4BAA">
              <w:t>17AG(4)(b)</w:t>
            </w:r>
          </w:p>
        </w:tc>
        <w:tc>
          <w:tcPr>
            <w:tcW w:w="1712" w:type="dxa"/>
          </w:tcPr>
          <w:p w14:paraId="2A16EB12" w14:textId="6637461E"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0078DD">
              <w:t>APS employee statistics</w:t>
            </w:r>
          </w:p>
        </w:tc>
        <w:tc>
          <w:tcPr>
            <w:tcW w:w="3259" w:type="dxa"/>
            <w:hideMark/>
          </w:tcPr>
          <w:p w14:paraId="4C44D739"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Statistics on the entity’s APS employees on an ongoing and non-ongoing basis; including the following:</w:t>
            </w:r>
          </w:p>
          <w:p w14:paraId="08017CB4" w14:textId="44030C8D"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Statistics on staffing classification level</w:t>
            </w:r>
          </w:p>
          <w:p w14:paraId="3C19B472" w14:textId="4405587C"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Statistics on full</w:t>
            </w:r>
            <w:r w:rsidRPr="007C4BAA">
              <w:noBreakHyphen/>
              <w:t>time employees</w:t>
            </w:r>
          </w:p>
          <w:p w14:paraId="412C55F3" w14:textId="1C207008"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Statistics on part</w:t>
            </w:r>
            <w:r w:rsidRPr="007C4BAA">
              <w:noBreakHyphen/>
              <w:t>time employees</w:t>
            </w:r>
          </w:p>
          <w:p w14:paraId="5CEA31A1" w14:textId="2376945C"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Statistics on gender</w:t>
            </w:r>
          </w:p>
          <w:p w14:paraId="1F7ECBFA" w14:textId="172662C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Statistics on staff location</w:t>
            </w:r>
          </w:p>
          <w:p w14:paraId="5E63EB2B" w14:textId="36A7CEC6"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Statistics on employees who identify as Indigenous</w:t>
            </w:r>
          </w:p>
        </w:tc>
        <w:tc>
          <w:tcPr>
            <w:tcW w:w="1482" w:type="dxa"/>
            <w:hideMark/>
          </w:tcPr>
          <w:p w14:paraId="3A41B70C" w14:textId="6273DA3F"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5826CB01" w14:textId="5195E31A"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EA0A46">
              <w:t>Section 5.4.4</w:t>
            </w:r>
          </w:p>
        </w:tc>
      </w:tr>
      <w:tr w:rsidR="00373454" w:rsidRPr="007C4BAA" w14:paraId="13AB8797" w14:textId="30DF9D72"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687BFF27" w14:textId="77777777" w:rsidR="00373454" w:rsidRPr="007C4BAA" w:rsidRDefault="00373454" w:rsidP="001C292A">
            <w:pPr>
              <w:pStyle w:val="Tabletext"/>
            </w:pPr>
            <w:r w:rsidRPr="007C4BAA">
              <w:t>17AG(4)(c)</w:t>
            </w:r>
          </w:p>
        </w:tc>
        <w:tc>
          <w:tcPr>
            <w:tcW w:w="1712" w:type="dxa"/>
          </w:tcPr>
          <w:p w14:paraId="77F861F7" w14:textId="4ECDA47E"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46699D">
              <w:t>Workplace agreements</w:t>
            </w:r>
          </w:p>
        </w:tc>
        <w:tc>
          <w:tcPr>
            <w:tcW w:w="3259" w:type="dxa"/>
            <w:hideMark/>
          </w:tcPr>
          <w:p w14:paraId="0ED34907" w14:textId="37D50510"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Information on any enterprise agreements, individual flexibility arrangements, Australian workplace agreements, common law contracts and determinations under subsection 24(1) of the </w:t>
            </w:r>
            <w:r w:rsidRPr="004461D3">
              <w:rPr>
                <w:rStyle w:val="Emphasis"/>
              </w:rPr>
              <w:t>Public Service Act 1999</w:t>
            </w:r>
          </w:p>
        </w:tc>
        <w:tc>
          <w:tcPr>
            <w:tcW w:w="1482" w:type="dxa"/>
            <w:hideMark/>
          </w:tcPr>
          <w:p w14:paraId="5AA5549A" w14:textId="3D538FAA"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0DA7F675" w14:textId="7E36498A"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EA0A46">
              <w:t>Section 5.4.2</w:t>
            </w:r>
          </w:p>
        </w:tc>
      </w:tr>
      <w:tr w:rsidR="00373454" w:rsidRPr="007C4BAA" w14:paraId="267FF5DD" w14:textId="2ED35814"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367D780F" w14:textId="77777777" w:rsidR="00373454" w:rsidRPr="007C4BAA" w:rsidRDefault="00373454" w:rsidP="001C292A">
            <w:pPr>
              <w:pStyle w:val="Tabletext"/>
            </w:pPr>
            <w:r w:rsidRPr="007C4BAA">
              <w:t>17AG(4)(c)(</w:t>
            </w:r>
            <w:proofErr w:type="spellStart"/>
            <w:r w:rsidRPr="007C4BAA">
              <w:t>i</w:t>
            </w:r>
            <w:proofErr w:type="spellEnd"/>
            <w:r w:rsidRPr="007C4BAA">
              <w:t>)</w:t>
            </w:r>
          </w:p>
        </w:tc>
        <w:tc>
          <w:tcPr>
            <w:tcW w:w="1712" w:type="dxa"/>
          </w:tcPr>
          <w:p w14:paraId="0673A6E1" w14:textId="3BD12ADC"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5B1EC9">
              <w:t>APS employee statistics</w:t>
            </w:r>
          </w:p>
        </w:tc>
        <w:tc>
          <w:tcPr>
            <w:tcW w:w="3259" w:type="dxa"/>
            <w:hideMark/>
          </w:tcPr>
          <w:p w14:paraId="1DD5A789" w14:textId="44EFCBBE"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Information on the number of SES and non</w:t>
            </w:r>
            <w:r w:rsidRPr="007C4BAA">
              <w:noBreakHyphen/>
              <w:t>SES employees covered by agreements etc identified in paragraph 17AG(4)(c)</w:t>
            </w:r>
          </w:p>
        </w:tc>
        <w:tc>
          <w:tcPr>
            <w:tcW w:w="1482" w:type="dxa"/>
            <w:hideMark/>
          </w:tcPr>
          <w:p w14:paraId="2888E32D" w14:textId="2EE3E086"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7CE6D1C7" w14:textId="03B01EF5"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EA0A46">
              <w:t>Section 5.4.4</w:t>
            </w:r>
          </w:p>
        </w:tc>
      </w:tr>
      <w:tr w:rsidR="00373454" w:rsidRPr="007C4BAA" w14:paraId="78ACEE10" w14:textId="54FF1AD2"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1607E1D3" w14:textId="77777777" w:rsidR="00373454" w:rsidRPr="007C4BAA" w:rsidRDefault="00373454" w:rsidP="001C292A">
            <w:pPr>
              <w:pStyle w:val="Tabletext"/>
            </w:pPr>
            <w:r w:rsidRPr="007C4BAA">
              <w:t>17AG(4)(c)(ii)</w:t>
            </w:r>
          </w:p>
        </w:tc>
        <w:tc>
          <w:tcPr>
            <w:tcW w:w="1712" w:type="dxa"/>
          </w:tcPr>
          <w:p w14:paraId="476F1A84" w14:textId="7F5C052A"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8A7813">
              <w:t>APS employee statistics</w:t>
            </w:r>
          </w:p>
        </w:tc>
        <w:tc>
          <w:tcPr>
            <w:tcW w:w="3259" w:type="dxa"/>
            <w:hideMark/>
          </w:tcPr>
          <w:p w14:paraId="0C592302" w14:textId="3E681742"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The salary ranges available for APS employees by classification level</w:t>
            </w:r>
          </w:p>
        </w:tc>
        <w:tc>
          <w:tcPr>
            <w:tcW w:w="1482" w:type="dxa"/>
            <w:hideMark/>
          </w:tcPr>
          <w:p w14:paraId="52A0AA2A" w14:textId="06AD7661"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59B4DEF3" w14:textId="16A05F2B"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95386E">
              <w:t>Section 5.4.4</w:t>
            </w:r>
          </w:p>
        </w:tc>
      </w:tr>
      <w:tr w:rsidR="00373454" w:rsidRPr="007C4BAA" w14:paraId="4B94E1A7" w14:textId="1FDA00D6"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1D35CFBB" w14:textId="77777777" w:rsidR="00373454" w:rsidRPr="007C4BAA" w:rsidRDefault="00373454" w:rsidP="001C292A">
            <w:pPr>
              <w:pStyle w:val="Tabletext"/>
            </w:pPr>
            <w:r w:rsidRPr="007C4BAA">
              <w:t>17AG(4)(c)(iii)</w:t>
            </w:r>
          </w:p>
        </w:tc>
        <w:tc>
          <w:tcPr>
            <w:tcW w:w="1712" w:type="dxa"/>
          </w:tcPr>
          <w:p w14:paraId="346EEC69" w14:textId="7A0557A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Workplace agreements</w:t>
            </w:r>
          </w:p>
        </w:tc>
        <w:tc>
          <w:tcPr>
            <w:tcW w:w="3259" w:type="dxa"/>
            <w:hideMark/>
          </w:tcPr>
          <w:p w14:paraId="1E7049D2" w14:textId="3A5113A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 description of non-salary benefits provided to employees</w:t>
            </w:r>
          </w:p>
        </w:tc>
        <w:tc>
          <w:tcPr>
            <w:tcW w:w="1482" w:type="dxa"/>
            <w:hideMark/>
          </w:tcPr>
          <w:p w14:paraId="54CCB050" w14:textId="59109B7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095EE2BE" w14:textId="216FB702"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B2530C">
              <w:t>Section 5.</w:t>
            </w:r>
            <w:r>
              <w:t>4.2</w:t>
            </w:r>
          </w:p>
        </w:tc>
      </w:tr>
      <w:tr w:rsidR="00373454" w:rsidRPr="007C4BAA" w14:paraId="66C70A75" w14:textId="4FB64595"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29A18F6C" w14:textId="77777777" w:rsidR="00373454" w:rsidRPr="007C4BAA" w:rsidRDefault="00373454" w:rsidP="001C292A">
            <w:pPr>
              <w:pStyle w:val="Tabletext"/>
            </w:pPr>
            <w:r w:rsidRPr="007C4BAA">
              <w:t>17AG(4)(d)(</w:t>
            </w:r>
            <w:proofErr w:type="spellStart"/>
            <w:r w:rsidRPr="007C4BAA">
              <w:t>i</w:t>
            </w:r>
            <w:proofErr w:type="spellEnd"/>
            <w:r w:rsidRPr="007C4BAA">
              <w:t>)</w:t>
            </w:r>
          </w:p>
        </w:tc>
        <w:tc>
          <w:tcPr>
            <w:tcW w:w="1712" w:type="dxa"/>
          </w:tcPr>
          <w:p w14:paraId="3607EE36" w14:textId="4F7824A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B109C6">
              <w:t xml:space="preserve">Performance </w:t>
            </w:r>
            <w:proofErr w:type="gramStart"/>
            <w:r w:rsidRPr="00B109C6">
              <w:t>pay</w:t>
            </w:r>
            <w:proofErr w:type="gramEnd"/>
          </w:p>
        </w:tc>
        <w:tc>
          <w:tcPr>
            <w:tcW w:w="3259" w:type="dxa"/>
            <w:hideMark/>
          </w:tcPr>
          <w:p w14:paraId="694A6E7F" w14:textId="536B848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Information on the number of employees at each classification level who received performance pay</w:t>
            </w:r>
          </w:p>
        </w:tc>
        <w:tc>
          <w:tcPr>
            <w:tcW w:w="1482" w:type="dxa"/>
            <w:hideMark/>
          </w:tcPr>
          <w:p w14:paraId="677DF904" w14:textId="51C2D99E"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If applicable, Mandatory</w:t>
            </w:r>
          </w:p>
        </w:tc>
        <w:tc>
          <w:tcPr>
            <w:tcW w:w="1352" w:type="dxa"/>
          </w:tcPr>
          <w:p w14:paraId="1E9850CE" w14:textId="55CC9F04"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B109C6">
              <w:t>Section 5.4.5</w:t>
            </w:r>
          </w:p>
        </w:tc>
      </w:tr>
      <w:tr w:rsidR="00373454" w:rsidRPr="007C4BAA" w14:paraId="687FADAA" w14:textId="77B2C6B3"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7CE91BF1" w14:textId="77777777" w:rsidR="00373454" w:rsidRPr="007C4BAA" w:rsidRDefault="00373454" w:rsidP="001C292A">
            <w:pPr>
              <w:pStyle w:val="Tabletext"/>
            </w:pPr>
            <w:r w:rsidRPr="007C4BAA">
              <w:t>17AG(4)(d)(ii)</w:t>
            </w:r>
          </w:p>
        </w:tc>
        <w:tc>
          <w:tcPr>
            <w:tcW w:w="1712" w:type="dxa"/>
          </w:tcPr>
          <w:p w14:paraId="15E1ECE8" w14:textId="7E3B247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hideMark/>
          </w:tcPr>
          <w:p w14:paraId="174A399B" w14:textId="5EC7CB84"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Information on aggregate amounts of performance pay at each classification level</w:t>
            </w:r>
          </w:p>
        </w:tc>
        <w:tc>
          <w:tcPr>
            <w:tcW w:w="1482" w:type="dxa"/>
            <w:hideMark/>
          </w:tcPr>
          <w:p w14:paraId="1590A110" w14:textId="5645E574"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Not</w:t>
            </w:r>
            <w:r w:rsidRPr="00794470">
              <w:t xml:space="preserve"> applicable</w:t>
            </w:r>
          </w:p>
        </w:tc>
        <w:tc>
          <w:tcPr>
            <w:tcW w:w="1352" w:type="dxa"/>
          </w:tcPr>
          <w:p w14:paraId="207DB8FD" w14:textId="25FD4DBF"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r>
      <w:tr w:rsidR="00373454" w:rsidRPr="007C4BAA" w14:paraId="7AC5FA52" w14:textId="42B50D57"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05363E35" w14:textId="77777777" w:rsidR="00373454" w:rsidRPr="007C4BAA" w:rsidRDefault="00373454" w:rsidP="001C292A">
            <w:pPr>
              <w:pStyle w:val="Tabletext"/>
            </w:pPr>
            <w:r w:rsidRPr="007C4BAA">
              <w:t>17AG(4)(d)(iii)</w:t>
            </w:r>
          </w:p>
        </w:tc>
        <w:tc>
          <w:tcPr>
            <w:tcW w:w="1712" w:type="dxa"/>
          </w:tcPr>
          <w:p w14:paraId="0CFD3CDE" w14:textId="1CE61AC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hideMark/>
          </w:tcPr>
          <w:p w14:paraId="6A14BA4E" w14:textId="31D761B1"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 xml:space="preserve">Information on the average amount of performance payment, </w:t>
            </w:r>
            <w:r w:rsidRPr="007C4BAA">
              <w:lastRenderedPageBreak/>
              <w:t>and range of such payments, at each classification level</w:t>
            </w:r>
          </w:p>
        </w:tc>
        <w:tc>
          <w:tcPr>
            <w:tcW w:w="1482" w:type="dxa"/>
            <w:hideMark/>
          </w:tcPr>
          <w:p w14:paraId="383C423D" w14:textId="23DBEB1E"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lastRenderedPageBreak/>
              <w:t>Not</w:t>
            </w:r>
            <w:r w:rsidRPr="00794470">
              <w:t xml:space="preserve"> applicable</w:t>
            </w:r>
          </w:p>
        </w:tc>
        <w:tc>
          <w:tcPr>
            <w:tcW w:w="1352" w:type="dxa"/>
          </w:tcPr>
          <w:p w14:paraId="36CD927B" w14:textId="019C6471"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r>
      <w:tr w:rsidR="00373454" w:rsidRPr="007C4BAA" w14:paraId="4070F74F" w14:textId="1DBAAEDC"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182105AA" w14:textId="77777777" w:rsidR="00373454" w:rsidRPr="007C4BAA" w:rsidRDefault="00373454" w:rsidP="001C292A">
            <w:pPr>
              <w:pStyle w:val="Tabletext"/>
            </w:pPr>
            <w:r w:rsidRPr="007C4BAA">
              <w:t>17AG(4)(d)(iv)</w:t>
            </w:r>
          </w:p>
        </w:tc>
        <w:tc>
          <w:tcPr>
            <w:tcW w:w="1712" w:type="dxa"/>
          </w:tcPr>
          <w:p w14:paraId="45E3178F" w14:textId="4EDB951B"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hideMark/>
          </w:tcPr>
          <w:p w14:paraId="340BA9C2" w14:textId="2ECB9BDE"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Information on aggregate amount of performance payments</w:t>
            </w:r>
          </w:p>
        </w:tc>
        <w:tc>
          <w:tcPr>
            <w:tcW w:w="1482" w:type="dxa"/>
            <w:hideMark/>
          </w:tcPr>
          <w:p w14:paraId="3E7C4507" w14:textId="581BD41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Not</w:t>
            </w:r>
            <w:r w:rsidRPr="00794470">
              <w:t xml:space="preserve"> applicable</w:t>
            </w:r>
          </w:p>
        </w:tc>
        <w:tc>
          <w:tcPr>
            <w:tcW w:w="1352" w:type="dxa"/>
          </w:tcPr>
          <w:p w14:paraId="1DD301B2" w14:textId="67C60489"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r>
      <w:tr w:rsidR="00373454" w:rsidRPr="007C4BAA" w14:paraId="39D2AFD3" w14:textId="47F059FC"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48CC5C67" w14:textId="77777777" w:rsidR="00373454" w:rsidRPr="007C4BAA" w:rsidRDefault="00373454" w:rsidP="001C292A">
            <w:pPr>
              <w:pStyle w:val="Tabletext"/>
            </w:pPr>
            <w:r w:rsidRPr="007C4BAA">
              <w:t> </w:t>
            </w:r>
          </w:p>
        </w:tc>
        <w:tc>
          <w:tcPr>
            <w:tcW w:w="1712" w:type="dxa"/>
          </w:tcPr>
          <w:p w14:paraId="6301B8ED" w14:textId="2764A0D0"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tcPr>
          <w:p w14:paraId="5420504F"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Assets Management</w:t>
            </w:r>
          </w:p>
        </w:tc>
        <w:tc>
          <w:tcPr>
            <w:tcW w:w="1482" w:type="dxa"/>
            <w:hideMark/>
          </w:tcPr>
          <w:p w14:paraId="76B5DC55" w14:textId="4B16A790"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1352" w:type="dxa"/>
          </w:tcPr>
          <w:p w14:paraId="6AB8F502" w14:textId="77777777"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5568468B" w14:textId="482F46A1"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62B010BC" w14:textId="77777777" w:rsidR="00373454" w:rsidRPr="007C4BAA" w:rsidRDefault="00373454" w:rsidP="001C292A">
            <w:pPr>
              <w:pStyle w:val="Tabletext"/>
            </w:pPr>
            <w:r w:rsidRPr="007C4BAA">
              <w:t>17</w:t>
            </w:r>
            <w:proofErr w:type="gramStart"/>
            <w:r w:rsidRPr="007C4BAA">
              <w:t>AG(</w:t>
            </w:r>
            <w:proofErr w:type="gramEnd"/>
            <w:r w:rsidRPr="007C4BAA">
              <w:t>5)</w:t>
            </w:r>
          </w:p>
        </w:tc>
        <w:tc>
          <w:tcPr>
            <w:tcW w:w="1712" w:type="dxa"/>
            <w:hideMark/>
          </w:tcPr>
          <w:p w14:paraId="177EE965" w14:textId="15CC8DB6"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hideMark/>
          </w:tcPr>
          <w:p w14:paraId="7ACC8D26"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An assessment of effectiveness of assets management where asset management is a significant part of the entity’s activities</w:t>
            </w:r>
          </w:p>
        </w:tc>
        <w:tc>
          <w:tcPr>
            <w:tcW w:w="1482" w:type="dxa"/>
            <w:hideMark/>
          </w:tcPr>
          <w:p w14:paraId="144FD342" w14:textId="5A7B3926"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Not</w:t>
            </w:r>
            <w:r w:rsidRPr="00794470">
              <w:t xml:space="preserve"> applicable</w:t>
            </w:r>
          </w:p>
        </w:tc>
        <w:tc>
          <w:tcPr>
            <w:tcW w:w="1352" w:type="dxa"/>
          </w:tcPr>
          <w:p w14:paraId="58B57870" w14:textId="32A8F288"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r>
      <w:tr w:rsidR="00373454" w:rsidRPr="007C4BAA" w14:paraId="6EB7304A" w14:textId="7D8D40D5"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1C672BD9" w14:textId="05E57A01" w:rsidR="00373454" w:rsidRPr="007C4BAA" w:rsidRDefault="00373454" w:rsidP="001C292A">
            <w:pPr>
              <w:pStyle w:val="Tabletext"/>
            </w:pPr>
          </w:p>
        </w:tc>
        <w:tc>
          <w:tcPr>
            <w:tcW w:w="1712" w:type="dxa"/>
          </w:tcPr>
          <w:p w14:paraId="3D09E625" w14:textId="3F410123"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tcPr>
          <w:p w14:paraId="3FCEE9C4"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Purchasing</w:t>
            </w:r>
          </w:p>
        </w:tc>
        <w:tc>
          <w:tcPr>
            <w:tcW w:w="1482" w:type="dxa"/>
            <w:hideMark/>
          </w:tcPr>
          <w:p w14:paraId="7FEAD340" w14:textId="3DD9FA4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rPr>
                <w:rFonts w:hint="eastAsia"/>
              </w:rPr>
              <w:t> </w:t>
            </w:r>
            <w:r>
              <w:t>-</w:t>
            </w:r>
          </w:p>
        </w:tc>
        <w:tc>
          <w:tcPr>
            <w:tcW w:w="1352" w:type="dxa"/>
          </w:tcPr>
          <w:p w14:paraId="2EFD279D" w14:textId="77777777"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72CA4FD5" w14:textId="70E54916"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04C47269" w14:textId="77777777" w:rsidR="00373454" w:rsidRPr="007C4BAA" w:rsidRDefault="00373454" w:rsidP="001C292A">
            <w:pPr>
              <w:pStyle w:val="Tabletext"/>
            </w:pPr>
            <w:r w:rsidRPr="007C4BAA">
              <w:t>17</w:t>
            </w:r>
            <w:proofErr w:type="gramStart"/>
            <w:r w:rsidRPr="007C4BAA">
              <w:t>AG(</w:t>
            </w:r>
            <w:proofErr w:type="gramEnd"/>
            <w:r w:rsidRPr="007C4BAA">
              <w:t>6)</w:t>
            </w:r>
          </w:p>
        </w:tc>
        <w:tc>
          <w:tcPr>
            <w:tcW w:w="1712" w:type="dxa"/>
          </w:tcPr>
          <w:p w14:paraId="7F65CC6E" w14:textId="06C3BD7F"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982AAA">
              <w:t>Purchasing</w:t>
            </w:r>
          </w:p>
        </w:tc>
        <w:tc>
          <w:tcPr>
            <w:tcW w:w="3259" w:type="dxa"/>
            <w:hideMark/>
          </w:tcPr>
          <w:p w14:paraId="7F609131" w14:textId="4E3D669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An assessment of entity performance against the Commonwealth Procurement Rules.</w:t>
            </w:r>
          </w:p>
        </w:tc>
        <w:tc>
          <w:tcPr>
            <w:tcW w:w="1482" w:type="dxa"/>
            <w:hideMark/>
          </w:tcPr>
          <w:p w14:paraId="36AF011C" w14:textId="7C1C61FD"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2731BE3D" w14:textId="166D2CE4"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11520D">
              <w:t>Section 5.6</w:t>
            </w:r>
          </w:p>
        </w:tc>
      </w:tr>
      <w:tr w:rsidR="00373454" w:rsidRPr="007C4BAA" w14:paraId="6B48309F" w14:textId="63ECF20E"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56659537" w14:textId="4F8619DB" w:rsidR="00373454" w:rsidRPr="007C4BAA" w:rsidRDefault="00373454" w:rsidP="001C292A">
            <w:pPr>
              <w:pStyle w:val="Tabletext"/>
            </w:pPr>
          </w:p>
        </w:tc>
        <w:tc>
          <w:tcPr>
            <w:tcW w:w="1712" w:type="dxa"/>
          </w:tcPr>
          <w:p w14:paraId="121A3C1F" w14:textId="7EC5A24D"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tcPr>
          <w:p w14:paraId="13811C46"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Reportable consultancy contracts </w:t>
            </w:r>
          </w:p>
        </w:tc>
        <w:tc>
          <w:tcPr>
            <w:tcW w:w="1482" w:type="dxa"/>
            <w:hideMark/>
          </w:tcPr>
          <w:p w14:paraId="5B2666F2" w14:textId="521FBF0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B7B16">
              <w:rPr>
                <w:rFonts w:hint="eastAsia"/>
              </w:rPr>
              <w:t> </w:t>
            </w:r>
            <w:r>
              <w:t>-</w:t>
            </w:r>
          </w:p>
        </w:tc>
        <w:tc>
          <w:tcPr>
            <w:tcW w:w="1352" w:type="dxa"/>
          </w:tcPr>
          <w:p w14:paraId="140EFEA5" w14:textId="77777777" w:rsidR="00373454" w:rsidRPr="007B7B16" w:rsidRDefault="00373454"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52BF7FCD" w14:textId="568CAF79"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4B7E3461" w14:textId="77777777" w:rsidR="00373454" w:rsidRPr="007C4BAA" w:rsidRDefault="00373454" w:rsidP="001C292A">
            <w:pPr>
              <w:pStyle w:val="Tabletext"/>
            </w:pPr>
            <w:r w:rsidRPr="007C4BAA">
              <w:t>17AG(7)(a)</w:t>
            </w:r>
          </w:p>
        </w:tc>
        <w:tc>
          <w:tcPr>
            <w:tcW w:w="1712" w:type="dxa"/>
          </w:tcPr>
          <w:p w14:paraId="43AC4761" w14:textId="66D588F4"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A042A8">
              <w:t>Reportable consultancy contracts</w:t>
            </w:r>
          </w:p>
        </w:tc>
        <w:tc>
          <w:tcPr>
            <w:tcW w:w="3259" w:type="dxa"/>
            <w:hideMark/>
          </w:tcPr>
          <w:p w14:paraId="433B1B6C" w14:textId="5AF06DEC"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 summary statement detailing the number of new reportable consultancy contracts entered into during the period; the total actual expenditure on all such contracts (inclusive of GST); the number of ongoing reportable consultancy contracts that were entered into during a previous reporting period; and the total actual expenditure in the reporting period on those ongoing contracts (inclusive of GST)</w:t>
            </w:r>
          </w:p>
        </w:tc>
        <w:tc>
          <w:tcPr>
            <w:tcW w:w="1482" w:type="dxa"/>
            <w:hideMark/>
          </w:tcPr>
          <w:p w14:paraId="4D97C724" w14:textId="7AB7F3EE"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6E349B3B" w14:textId="755FE65D"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923CE8">
              <w:t>Section 5.7.1</w:t>
            </w:r>
          </w:p>
        </w:tc>
      </w:tr>
      <w:tr w:rsidR="00373454" w:rsidRPr="007C4BAA" w14:paraId="5CC3EF31" w14:textId="72636751"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1796BF81" w14:textId="77777777" w:rsidR="00373454" w:rsidRPr="007C4BAA" w:rsidRDefault="00373454" w:rsidP="001C292A">
            <w:pPr>
              <w:pStyle w:val="Tabletext"/>
            </w:pPr>
            <w:r w:rsidRPr="007C4BAA">
              <w:t>17AG(7)(b)</w:t>
            </w:r>
          </w:p>
        </w:tc>
        <w:tc>
          <w:tcPr>
            <w:tcW w:w="1712" w:type="dxa"/>
          </w:tcPr>
          <w:p w14:paraId="0D3D7E26" w14:textId="2EC174A1"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B909D0">
              <w:t>Reportable consultancy contracts</w:t>
            </w:r>
          </w:p>
        </w:tc>
        <w:tc>
          <w:tcPr>
            <w:tcW w:w="3259" w:type="dxa"/>
            <w:hideMark/>
          </w:tcPr>
          <w:p w14:paraId="0B1D39D2" w14:textId="4ECCE98C"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 statement that “During [reporting period], [specified number] new reportable consultancy contracts were entered into involving total actual expenditure of $[specified million]. In addition, [specified number] ongoing reportable consultancy contracts were active during the period, involving total actual expenditure of $[specified million]”</w:t>
            </w:r>
          </w:p>
        </w:tc>
        <w:tc>
          <w:tcPr>
            <w:tcW w:w="1482" w:type="dxa"/>
            <w:hideMark/>
          </w:tcPr>
          <w:p w14:paraId="7B3FE1BC" w14:textId="2A0D4221"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6A7F7E5E" w14:textId="7B157F2F"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B909D0">
              <w:t>Section 5.7.1</w:t>
            </w:r>
          </w:p>
        </w:tc>
      </w:tr>
      <w:tr w:rsidR="00373454" w:rsidRPr="007C4BAA" w14:paraId="5831D4C3" w14:textId="3DA8A487"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63BC1B6B" w14:textId="77777777" w:rsidR="00373454" w:rsidRPr="007C4BAA" w:rsidRDefault="00373454" w:rsidP="001C292A">
            <w:pPr>
              <w:pStyle w:val="Tabletext"/>
            </w:pPr>
            <w:r w:rsidRPr="007C4BAA">
              <w:t>17AG(7)(c)</w:t>
            </w:r>
          </w:p>
        </w:tc>
        <w:tc>
          <w:tcPr>
            <w:tcW w:w="1712" w:type="dxa"/>
          </w:tcPr>
          <w:p w14:paraId="4274B1EF" w14:textId="08D61212"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22418D">
              <w:t>Reportable consultancy contracts</w:t>
            </w:r>
          </w:p>
        </w:tc>
        <w:tc>
          <w:tcPr>
            <w:tcW w:w="3259" w:type="dxa"/>
            <w:hideMark/>
          </w:tcPr>
          <w:p w14:paraId="11DB0467" w14:textId="3116B28F"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 summary of the policies and procedures for selecting and engaging consultants and the main categories of purposes for which consultants were selected and engaged</w:t>
            </w:r>
          </w:p>
        </w:tc>
        <w:tc>
          <w:tcPr>
            <w:tcW w:w="1482" w:type="dxa"/>
            <w:hideMark/>
          </w:tcPr>
          <w:p w14:paraId="1A44B072" w14:textId="212D2496"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09BC987A" w14:textId="02BD2297"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410EA4">
              <w:t>Section 5.7.1</w:t>
            </w:r>
          </w:p>
        </w:tc>
      </w:tr>
      <w:tr w:rsidR="00373454" w:rsidRPr="007C4BAA" w14:paraId="4ABCC947" w14:textId="62CA7B9B"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0ABC2465" w14:textId="77777777" w:rsidR="00373454" w:rsidRPr="007C4BAA" w:rsidRDefault="00373454" w:rsidP="001C292A">
            <w:pPr>
              <w:pStyle w:val="Tabletext"/>
            </w:pPr>
            <w:r w:rsidRPr="007C4BAA">
              <w:lastRenderedPageBreak/>
              <w:t>17AG(7)(d)</w:t>
            </w:r>
          </w:p>
        </w:tc>
        <w:tc>
          <w:tcPr>
            <w:tcW w:w="1712" w:type="dxa"/>
          </w:tcPr>
          <w:p w14:paraId="6ECCEB37" w14:textId="235E0D2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127BC5">
              <w:t>Reportable consultancy contracts</w:t>
            </w:r>
          </w:p>
        </w:tc>
        <w:tc>
          <w:tcPr>
            <w:tcW w:w="3259" w:type="dxa"/>
            <w:hideMark/>
          </w:tcPr>
          <w:p w14:paraId="4668837B" w14:textId="34421C6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 xml:space="preserve">A statement that Annual reports contain information about actual expenditure on reportable consultancy contracts. Information on the value of reportable consultancy contracts is available on the </w:t>
            </w:r>
            <w:proofErr w:type="spellStart"/>
            <w:r w:rsidRPr="007C4BAA">
              <w:t>AusTender</w:t>
            </w:r>
            <w:proofErr w:type="spellEnd"/>
            <w:r w:rsidRPr="007C4BAA">
              <w:t xml:space="preserve"> website.”</w:t>
            </w:r>
          </w:p>
        </w:tc>
        <w:tc>
          <w:tcPr>
            <w:tcW w:w="1482" w:type="dxa"/>
            <w:hideMark/>
          </w:tcPr>
          <w:p w14:paraId="3288F21B" w14:textId="6E083D9B"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0CF4DF66" w14:textId="2CE4BFB7"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127BC5">
              <w:t>Section 5.7.1</w:t>
            </w:r>
          </w:p>
        </w:tc>
      </w:tr>
      <w:tr w:rsidR="00373454" w:rsidRPr="007C4BAA" w14:paraId="7588C281" w14:textId="4B1ED7C9"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47828FF8" w14:textId="6748AB6E" w:rsidR="00373454" w:rsidRPr="007C4BAA" w:rsidRDefault="00373454" w:rsidP="001C292A">
            <w:pPr>
              <w:pStyle w:val="Tabletext"/>
            </w:pPr>
          </w:p>
        </w:tc>
        <w:tc>
          <w:tcPr>
            <w:tcW w:w="1712" w:type="dxa"/>
          </w:tcPr>
          <w:p w14:paraId="76D9FB80" w14:textId="26ADE194"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tcPr>
          <w:p w14:paraId="2392589C" w14:textId="236566A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Reportable non-consultancy contracts</w:t>
            </w:r>
          </w:p>
        </w:tc>
        <w:tc>
          <w:tcPr>
            <w:tcW w:w="1482" w:type="dxa"/>
            <w:hideMark/>
          </w:tcPr>
          <w:p w14:paraId="405E1CEF" w14:textId="511F101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1352" w:type="dxa"/>
          </w:tcPr>
          <w:p w14:paraId="794914E8" w14:textId="77777777"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04C1EC8B" w14:textId="289EE1BD"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3F9955D6" w14:textId="58B0C473" w:rsidR="00373454" w:rsidRPr="007C4BAA" w:rsidRDefault="00373454" w:rsidP="001C292A">
            <w:pPr>
              <w:pStyle w:val="Tabletext"/>
            </w:pPr>
            <w:r w:rsidRPr="007C4BAA">
              <w:t>17AG(7</w:t>
            </w:r>
            <w:proofErr w:type="gramStart"/>
            <w:r w:rsidRPr="007C4BAA">
              <w:t>A)(</w:t>
            </w:r>
            <w:proofErr w:type="gramEnd"/>
            <w:r w:rsidRPr="007C4BAA">
              <w:t>a)</w:t>
            </w:r>
          </w:p>
        </w:tc>
        <w:tc>
          <w:tcPr>
            <w:tcW w:w="1712" w:type="dxa"/>
          </w:tcPr>
          <w:p w14:paraId="787ED63E" w14:textId="44EC529A"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D72BC7">
              <w:t>Reportable non-consultancy contracts</w:t>
            </w:r>
          </w:p>
        </w:tc>
        <w:tc>
          <w:tcPr>
            <w:tcW w:w="3259" w:type="dxa"/>
            <w:hideMark/>
          </w:tcPr>
          <w:p w14:paraId="34EE111E" w14:textId="1F37F0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 summary statement detailing the number of new reportable non-consultancy contracts entered into during the period; the total actual expenditure on such contracts (inclusive of GST); the number of ongoing reportable non-consultancy contracts that were entered into during a previous reporting period; and the total actual expenditure in the reporting period on those ongoing contracts (inclusive of GST)</w:t>
            </w:r>
          </w:p>
        </w:tc>
        <w:tc>
          <w:tcPr>
            <w:tcW w:w="1482" w:type="dxa"/>
            <w:hideMark/>
          </w:tcPr>
          <w:p w14:paraId="2C138AD6" w14:textId="7A1173D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7246D078" w14:textId="5E9BA68C"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C82338">
              <w:t>Section 5.7.2</w:t>
            </w:r>
          </w:p>
        </w:tc>
      </w:tr>
      <w:tr w:rsidR="00373454" w:rsidRPr="007C4BAA" w14:paraId="1F18B235" w14:textId="1EEB2761"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1E9C37D6" w14:textId="5F568939" w:rsidR="00373454" w:rsidRPr="007C4BAA" w:rsidRDefault="00373454" w:rsidP="001C292A">
            <w:pPr>
              <w:pStyle w:val="Tabletext"/>
            </w:pPr>
            <w:r w:rsidRPr="007C4BAA">
              <w:t>17AG(7</w:t>
            </w:r>
            <w:proofErr w:type="gramStart"/>
            <w:r w:rsidRPr="007C4BAA">
              <w:t>A)(</w:t>
            </w:r>
            <w:proofErr w:type="gramEnd"/>
            <w:r w:rsidRPr="007C4BAA">
              <w:t>b)</w:t>
            </w:r>
          </w:p>
        </w:tc>
        <w:tc>
          <w:tcPr>
            <w:tcW w:w="1712" w:type="dxa"/>
          </w:tcPr>
          <w:p w14:paraId="6A16CE14" w14:textId="1322CD2C"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477114">
              <w:t>Reportable non-consultancy contracts</w:t>
            </w:r>
          </w:p>
        </w:tc>
        <w:tc>
          <w:tcPr>
            <w:tcW w:w="3259" w:type="dxa"/>
            <w:hideMark/>
          </w:tcPr>
          <w:p w14:paraId="07ECBE18" w14:textId="4010CB5D"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 xml:space="preserve">A statement that “Annual reports contain information about actual expenditure on reportable non-consultancy contracts. Information on the value of reportable non-consultancy contracts is available on the </w:t>
            </w:r>
            <w:proofErr w:type="spellStart"/>
            <w:r w:rsidRPr="007C4BAA">
              <w:t>AusTender</w:t>
            </w:r>
            <w:proofErr w:type="spellEnd"/>
            <w:r w:rsidRPr="007C4BAA">
              <w:t xml:space="preserve"> website.”</w:t>
            </w:r>
          </w:p>
        </w:tc>
        <w:tc>
          <w:tcPr>
            <w:tcW w:w="1482" w:type="dxa"/>
            <w:hideMark/>
          </w:tcPr>
          <w:p w14:paraId="2045569E" w14:textId="3442CFF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3E5272F4" w14:textId="14513C40"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477114">
              <w:t>Section 5.7.2</w:t>
            </w:r>
          </w:p>
        </w:tc>
      </w:tr>
      <w:tr w:rsidR="00373454" w:rsidRPr="007C4BAA" w14:paraId="0F28B810" w14:textId="6D5C38A9"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117967AF" w14:textId="77777777" w:rsidR="00373454" w:rsidRPr="007C4BAA" w:rsidRDefault="00373454" w:rsidP="001C292A">
            <w:pPr>
              <w:pStyle w:val="Tabletext"/>
            </w:pPr>
            <w:r w:rsidRPr="007C4BAA">
              <w:t>17</w:t>
            </w:r>
            <w:proofErr w:type="gramStart"/>
            <w:r w:rsidRPr="007C4BAA">
              <w:t>AD(</w:t>
            </w:r>
            <w:proofErr w:type="spellStart"/>
            <w:proofErr w:type="gramEnd"/>
            <w:r w:rsidRPr="007C4BAA">
              <w:t>daa</w:t>
            </w:r>
            <w:proofErr w:type="spellEnd"/>
            <w:r w:rsidRPr="007C4BAA">
              <w:t>)</w:t>
            </w:r>
          </w:p>
        </w:tc>
        <w:tc>
          <w:tcPr>
            <w:tcW w:w="1712" w:type="dxa"/>
          </w:tcPr>
          <w:p w14:paraId="798B6289" w14:textId="7C97CA60"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F01313">
              <w:t>Consultancy and non-consultancy contract expenditure</w:t>
            </w:r>
          </w:p>
        </w:tc>
        <w:tc>
          <w:tcPr>
            <w:tcW w:w="3259" w:type="dxa"/>
          </w:tcPr>
          <w:p w14:paraId="73502A49"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Additional information about organisations receiving amounts under reportable consultancy contracts or reportable non-consultancy contracts </w:t>
            </w:r>
          </w:p>
        </w:tc>
        <w:tc>
          <w:tcPr>
            <w:tcW w:w="1482" w:type="dxa"/>
          </w:tcPr>
          <w:p w14:paraId="657330EC" w14:textId="375146C3"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05F6AD53" w14:textId="0B81329A"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F01313">
              <w:t>Section 5.7</w:t>
            </w:r>
          </w:p>
        </w:tc>
      </w:tr>
      <w:tr w:rsidR="00373454" w:rsidRPr="007C4BAA" w14:paraId="31DA8B83" w14:textId="6D912608"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2829E7A0" w14:textId="77777777" w:rsidR="00373454" w:rsidRPr="007C4BAA" w:rsidRDefault="00373454" w:rsidP="001C292A">
            <w:pPr>
              <w:pStyle w:val="Tabletext"/>
            </w:pPr>
            <w:r w:rsidRPr="007C4BAA">
              <w:t>17AGA</w:t>
            </w:r>
          </w:p>
        </w:tc>
        <w:tc>
          <w:tcPr>
            <w:tcW w:w="1712" w:type="dxa"/>
          </w:tcPr>
          <w:p w14:paraId="6AA7A63C" w14:textId="1DD66416"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F01313">
              <w:t>Consultancy and non-consultancy contract expenditure</w:t>
            </w:r>
          </w:p>
        </w:tc>
        <w:tc>
          <w:tcPr>
            <w:tcW w:w="3259" w:type="dxa"/>
            <w:hideMark/>
          </w:tcPr>
          <w:p w14:paraId="3CA14615" w14:textId="334474B6"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Additional information, in accordance with section 17AGA, about organisations receiving amounts under reportable consultancy contracts or reportable non-consultancy contracts</w:t>
            </w:r>
          </w:p>
        </w:tc>
        <w:tc>
          <w:tcPr>
            <w:tcW w:w="1482" w:type="dxa"/>
            <w:hideMark/>
          </w:tcPr>
          <w:p w14:paraId="120A57E4" w14:textId="5F5D759F"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746CEF7F" w14:textId="767EFF21"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F01313">
              <w:t>Section 5.7</w:t>
            </w:r>
          </w:p>
        </w:tc>
      </w:tr>
      <w:tr w:rsidR="00373454" w:rsidRPr="007C4BAA" w14:paraId="6FCBEC59" w14:textId="7835615D"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2826F795" w14:textId="097EF044" w:rsidR="00373454" w:rsidRPr="007C4BAA" w:rsidRDefault="00373454" w:rsidP="001C292A">
            <w:pPr>
              <w:pStyle w:val="Tabletext"/>
            </w:pPr>
          </w:p>
        </w:tc>
        <w:tc>
          <w:tcPr>
            <w:tcW w:w="1712" w:type="dxa"/>
          </w:tcPr>
          <w:p w14:paraId="79F4E48B" w14:textId="204D1BA4"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tcPr>
          <w:p w14:paraId="42F0AB65"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Australian National Audit Office Access Clauses</w:t>
            </w:r>
          </w:p>
        </w:tc>
        <w:tc>
          <w:tcPr>
            <w:tcW w:w="1482" w:type="dxa"/>
            <w:hideMark/>
          </w:tcPr>
          <w:p w14:paraId="25EC281F" w14:textId="14A45316"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1352" w:type="dxa"/>
          </w:tcPr>
          <w:p w14:paraId="32E530BC" w14:textId="77777777"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1B190C92" w14:textId="6381D892"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7D371048" w14:textId="77777777" w:rsidR="00373454" w:rsidRPr="007C4BAA" w:rsidRDefault="00373454" w:rsidP="001C292A">
            <w:pPr>
              <w:pStyle w:val="Tabletext"/>
            </w:pPr>
            <w:r w:rsidRPr="007C4BAA">
              <w:t>17</w:t>
            </w:r>
            <w:proofErr w:type="gramStart"/>
            <w:r w:rsidRPr="007C4BAA">
              <w:t>AG(</w:t>
            </w:r>
            <w:proofErr w:type="gramEnd"/>
            <w:r w:rsidRPr="007C4BAA">
              <w:t>8)</w:t>
            </w:r>
          </w:p>
        </w:tc>
        <w:tc>
          <w:tcPr>
            <w:tcW w:w="1712" w:type="dxa"/>
          </w:tcPr>
          <w:p w14:paraId="4478A765" w14:textId="6F40C162"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hideMark/>
          </w:tcPr>
          <w:p w14:paraId="63BAB6AA" w14:textId="28EB420D"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If an entity entered into a contract with a value of more than $100,000 (inclusive of GST) and the contract did not provide the Auditor</w:t>
            </w:r>
            <w:r w:rsidRPr="007C4BAA">
              <w:noBreakHyphen/>
              <w:t xml:space="preserve">General with access to </w:t>
            </w:r>
            <w:r w:rsidRPr="007C4BAA">
              <w:lastRenderedPageBreak/>
              <w:t>the contractor’s premises, the report must include the name of the contractor, purpose and value of the contract, and the reason why a clause allowing access was not included in the contract.</w:t>
            </w:r>
          </w:p>
        </w:tc>
        <w:tc>
          <w:tcPr>
            <w:tcW w:w="1482" w:type="dxa"/>
            <w:hideMark/>
          </w:tcPr>
          <w:p w14:paraId="0CFE83F5" w14:textId="427F21FE"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lastRenderedPageBreak/>
              <w:t>Not</w:t>
            </w:r>
            <w:r w:rsidRPr="00794470">
              <w:t xml:space="preserve"> applicable</w:t>
            </w:r>
          </w:p>
        </w:tc>
        <w:tc>
          <w:tcPr>
            <w:tcW w:w="1352" w:type="dxa"/>
          </w:tcPr>
          <w:p w14:paraId="075E34E8" w14:textId="010E963E"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r>
      <w:tr w:rsidR="00373454" w:rsidRPr="007C4BAA" w14:paraId="68515607" w14:textId="67437778"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2B040A38" w14:textId="2B44CD26" w:rsidR="00373454" w:rsidRPr="007C4BAA" w:rsidRDefault="00373454" w:rsidP="001C292A">
            <w:pPr>
              <w:pStyle w:val="Tabletext"/>
            </w:pPr>
          </w:p>
        </w:tc>
        <w:tc>
          <w:tcPr>
            <w:tcW w:w="1712" w:type="dxa"/>
          </w:tcPr>
          <w:p w14:paraId="5508BD44" w14:textId="36C2759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tcPr>
          <w:p w14:paraId="4B51B903"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Exempt contracts</w:t>
            </w:r>
          </w:p>
        </w:tc>
        <w:tc>
          <w:tcPr>
            <w:tcW w:w="1482" w:type="dxa"/>
            <w:hideMark/>
          </w:tcPr>
          <w:p w14:paraId="193383BB" w14:textId="390D3124"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1352" w:type="dxa"/>
          </w:tcPr>
          <w:p w14:paraId="224B165B" w14:textId="77777777"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2E041C32" w14:textId="6A8505C9"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135E341F" w14:textId="77777777" w:rsidR="00373454" w:rsidRPr="007C4BAA" w:rsidRDefault="00373454" w:rsidP="001C292A">
            <w:pPr>
              <w:pStyle w:val="Tabletext"/>
            </w:pPr>
            <w:r w:rsidRPr="007C4BAA">
              <w:t>17</w:t>
            </w:r>
            <w:proofErr w:type="gramStart"/>
            <w:r w:rsidRPr="007C4BAA">
              <w:t>AG(</w:t>
            </w:r>
            <w:proofErr w:type="gramEnd"/>
            <w:r w:rsidRPr="007C4BAA">
              <w:t>9)</w:t>
            </w:r>
          </w:p>
        </w:tc>
        <w:tc>
          <w:tcPr>
            <w:tcW w:w="1712" w:type="dxa"/>
          </w:tcPr>
          <w:p w14:paraId="20023A1E" w14:textId="085A616B"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hideMark/>
          </w:tcPr>
          <w:p w14:paraId="107C54DD" w14:textId="5E5BBE04"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 xml:space="preserve">If an entity entered into a contract or there is a standing offer with a value greater than $10,000 (inclusive of GST) which has been exempted from being published in </w:t>
            </w:r>
            <w:proofErr w:type="spellStart"/>
            <w:r w:rsidRPr="007C4BAA">
              <w:t>AusTender</w:t>
            </w:r>
            <w:proofErr w:type="spellEnd"/>
            <w:r w:rsidRPr="007C4BAA">
              <w:t xml:space="preserve"> because it would disclose exempt matters under the FOI Act, the annual report must include a statement that the contract or standing offer has been exempted, and the value of the contract or standing offer, to the extent that doing so does not disclose the exempt matters</w:t>
            </w:r>
          </w:p>
        </w:tc>
        <w:tc>
          <w:tcPr>
            <w:tcW w:w="1482" w:type="dxa"/>
            <w:hideMark/>
          </w:tcPr>
          <w:p w14:paraId="0CD04C19" w14:textId="3EA6BB5F"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Not</w:t>
            </w:r>
            <w:r w:rsidRPr="00794470">
              <w:t xml:space="preserve"> applicable</w:t>
            </w:r>
          </w:p>
        </w:tc>
        <w:tc>
          <w:tcPr>
            <w:tcW w:w="1352" w:type="dxa"/>
          </w:tcPr>
          <w:p w14:paraId="0C3BD879" w14:textId="27A688BD"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r>
      <w:tr w:rsidR="00373454" w:rsidRPr="007C4BAA" w14:paraId="0CFA6E68" w14:textId="7C81246F"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6EBA7E15" w14:textId="0095751A" w:rsidR="00373454" w:rsidRPr="007C4BAA" w:rsidRDefault="00373454" w:rsidP="001C292A">
            <w:pPr>
              <w:pStyle w:val="Tabletext"/>
            </w:pPr>
          </w:p>
        </w:tc>
        <w:tc>
          <w:tcPr>
            <w:tcW w:w="1712" w:type="dxa"/>
          </w:tcPr>
          <w:p w14:paraId="0383D642" w14:textId="5FF17DE8"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tcPr>
          <w:p w14:paraId="73BF415E"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Small business</w:t>
            </w:r>
          </w:p>
        </w:tc>
        <w:tc>
          <w:tcPr>
            <w:tcW w:w="1482" w:type="dxa"/>
            <w:hideMark/>
          </w:tcPr>
          <w:p w14:paraId="0B3BB77A" w14:textId="4413C310"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1352" w:type="dxa"/>
          </w:tcPr>
          <w:p w14:paraId="015FAC57" w14:textId="77777777"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1CAAE43C" w14:textId="16A61E05" w:rsidTr="008628DF">
        <w:trPr>
          <w:trHeight w:val="1541"/>
        </w:trPr>
        <w:tc>
          <w:tcPr>
            <w:cnfStyle w:val="001000000000" w:firstRow="0" w:lastRow="0" w:firstColumn="1" w:lastColumn="0" w:oddVBand="0" w:evenVBand="0" w:oddHBand="0" w:evenHBand="0" w:firstRowFirstColumn="0" w:firstRowLastColumn="0" w:lastRowFirstColumn="0" w:lastRowLastColumn="0"/>
            <w:tcW w:w="1833" w:type="dxa"/>
            <w:hideMark/>
          </w:tcPr>
          <w:p w14:paraId="7E6A5043" w14:textId="77777777" w:rsidR="00373454" w:rsidRPr="007C4BAA" w:rsidRDefault="00373454" w:rsidP="001C292A">
            <w:pPr>
              <w:pStyle w:val="Tabletext"/>
            </w:pPr>
            <w:r w:rsidRPr="007C4BAA">
              <w:t>17</w:t>
            </w:r>
            <w:proofErr w:type="gramStart"/>
            <w:r w:rsidRPr="007C4BAA">
              <w:t>AG(</w:t>
            </w:r>
            <w:proofErr w:type="gramEnd"/>
            <w:r w:rsidRPr="007C4BAA">
              <w:t>10)(a)</w:t>
            </w:r>
          </w:p>
        </w:tc>
        <w:tc>
          <w:tcPr>
            <w:tcW w:w="1712" w:type="dxa"/>
          </w:tcPr>
          <w:p w14:paraId="4F961B4A" w14:textId="71F770EB"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3210F6">
              <w:t>Small business</w:t>
            </w:r>
          </w:p>
        </w:tc>
        <w:tc>
          <w:tcPr>
            <w:tcW w:w="3259" w:type="dxa"/>
            <w:hideMark/>
          </w:tcPr>
          <w:p w14:paraId="4CA1D6F3" w14:textId="545DEFC4"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 statement that “[Name of entity] supports small business participation in the Commonwealth Government procurement market. Small and Medium Enterprises (SME) and Small Enterprise participation statistics are available on the Department of Finance’s website.”</w:t>
            </w:r>
          </w:p>
        </w:tc>
        <w:tc>
          <w:tcPr>
            <w:tcW w:w="1482" w:type="dxa"/>
            <w:hideMark/>
          </w:tcPr>
          <w:p w14:paraId="77C005C9" w14:textId="386E2E6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7DDA5624" w14:textId="3AD887B0"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DA1F20">
              <w:t>Section 5.11</w:t>
            </w:r>
          </w:p>
        </w:tc>
      </w:tr>
      <w:tr w:rsidR="00373454" w:rsidRPr="007C4BAA" w14:paraId="767E1C0E" w14:textId="737F698C"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6302A125" w14:textId="77777777" w:rsidR="00373454" w:rsidRPr="007C4BAA" w:rsidRDefault="00373454" w:rsidP="001C292A">
            <w:pPr>
              <w:pStyle w:val="Tabletext"/>
            </w:pPr>
            <w:r w:rsidRPr="007C4BAA">
              <w:t>17</w:t>
            </w:r>
            <w:proofErr w:type="gramStart"/>
            <w:r w:rsidRPr="007C4BAA">
              <w:t>AG(</w:t>
            </w:r>
            <w:proofErr w:type="gramEnd"/>
            <w:r w:rsidRPr="007C4BAA">
              <w:t>10)(b)</w:t>
            </w:r>
          </w:p>
        </w:tc>
        <w:tc>
          <w:tcPr>
            <w:tcW w:w="1712" w:type="dxa"/>
          </w:tcPr>
          <w:p w14:paraId="76ECEFFD" w14:textId="589D540E"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1858F4">
              <w:t>Small business</w:t>
            </w:r>
          </w:p>
        </w:tc>
        <w:tc>
          <w:tcPr>
            <w:tcW w:w="3259" w:type="dxa"/>
            <w:hideMark/>
          </w:tcPr>
          <w:p w14:paraId="7ABFBE29"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An outline of the ways in which the procurement practices of the entity support small and medium enterprises.</w:t>
            </w:r>
          </w:p>
        </w:tc>
        <w:tc>
          <w:tcPr>
            <w:tcW w:w="1482" w:type="dxa"/>
            <w:hideMark/>
          </w:tcPr>
          <w:p w14:paraId="28EF1179" w14:textId="13FDDF26"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7A010C6D" w14:textId="1FDA45CA"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0C224E">
              <w:t>Section 5.11</w:t>
            </w:r>
          </w:p>
        </w:tc>
      </w:tr>
      <w:tr w:rsidR="00373454" w:rsidRPr="007C4BAA" w14:paraId="28DD1BC5" w14:textId="549E908C"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5F0741C4" w14:textId="77777777" w:rsidR="00373454" w:rsidRPr="007C4BAA" w:rsidRDefault="00373454" w:rsidP="001C292A">
            <w:pPr>
              <w:pStyle w:val="Tabletext"/>
            </w:pPr>
            <w:r w:rsidRPr="007C4BAA">
              <w:t>17</w:t>
            </w:r>
            <w:proofErr w:type="gramStart"/>
            <w:r w:rsidRPr="007C4BAA">
              <w:t>AG(</w:t>
            </w:r>
            <w:proofErr w:type="gramEnd"/>
            <w:r w:rsidRPr="007C4BAA">
              <w:t>10)(c)</w:t>
            </w:r>
          </w:p>
        </w:tc>
        <w:tc>
          <w:tcPr>
            <w:tcW w:w="1712" w:type="dxa"/>
          </w:tcPr>
          <w:p w14:paraId="3472DFA2" w14:textId="0D2C5E40"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hideMark/>
          </w:tcPr>
          <w:p w14:paraId="35FA251D"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 xml:space="preserve">If the entity is considered by the Department administered by the </w:t>
            </w:r>
            <w:proofErr w:type="gramStart"/>
            <w:r w:rsidRPr="007C4BAA">
              <w:t>Finance Minister</w:t>
            </w:r>
            <w:proofErr w:type="gramEnd"/>
            <w:r w:rsidRPr="007C4BAA">
              <w:t xml:space="preserve"> as material in nature—a statement that “[Name of entity] recognises the importance of ensuring that small businesses are paid on time. The results of the Survey of Australian Government Payments to Small Business are available on the Treasury’s website.”</w:t>
            </w:r>
          </w:p>
        </w:tc>
        <w:tc>
          <w:tcPr>
            <w:tcW w:w="1482" w:type="dxa"/>
            <w:hideMark/>
          </w:tcPr>
          <w:p w14:paraId="586EAC84" w14:textId="30D1B4C1"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Not</w:t>
            </w:r>
            <w:r w:rsidRPr="00794470">
              <w:t xml:space="preserve"> applicable</w:t>
            </w:r>
          </w:p>
        </w:tc>
        <w:tc>
          <w:tcPr>
            <w:tcW w:w="1352" w:type="dxa"/>
          </w:tcPr>
          <w:p w14:paraId="621C3B2D" w14:textId="13B42642"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r>
      <w:tr w:rsidR="00373454" w:rsidRPr="007C4BAA" w14:paraId="3C228F77" w14:textId="3E5CC800"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457F29E9" w14:textId="56275286" w:rsidR="00373454" w:rsidRPr="007C4BAA" w:rsidRDefault="00373454" w:rsidP="001C292A">
            <w:pPr>
              <w:pStyle w:val="Tabletext"/>
            </w:pPr>
          </w:p>
        </w:tc>
        <w:tc>
          <w:tcPr>
            <w:tcW w:w="1712" w:type="dxa"/>
          </w:tcPr>
          <w:p w14:paraId="3A77A537" w14:textId="7AB055CD"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tcPr>
          <w:p w14:paraId="1B09F318"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Financial Statements</w:t>
            </w:r>
          </w:p>
        </w:tc>
        <w:tc>
          <w:tcPr>
            <w:tcW w:w="1482" w:type="dxa"/>
            <w:hideMark/>
          </w:tcPr>
          <w:p w14:paraId="67BF9777" w14:textId="1E7F8ED1"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1352" w:type="dxa"/>
          </w:tcPr>
          <w:p w14:paraId="08718C68" w14:textId="77777777"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2DB9D0EF" w14:textId="1711E964"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14E69CE7" w14:textId="77777777" w:rsidR="00373454" w:rsidRPr="007C4BAA" w:rsidRDefault="00373454" w:rsidP="001C292A">
            <w:pPr>
              <w:pStyle w:val="Tabletext"/>
            </w:pPr>
            <w:r w:rsidRPr="007C4BAA">
              <w:lastRenderedPageBreak/>
              <w:t>17AD(e)</w:t>
            </w:r>
          </w:p>
        </w:tc>
        <w:tc>
          <w:tcPr>
            <w:tcW w:w="1712" w:type="dxa"/>
          </w:tcPr>
          <w:p w14:paraId="6E1E0722" w14:textId="65F3CEF0"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C148E4">
              <w:t>Financial Statements</w:t>
            </w:r>
          </w:p>
        </w:tc>
        <w:tc>
          <w:tcPr>
            <w:tcW w:w="3259" w:type="dxa"/>
            <w:hideMark/>
          </w:tcPr>
          <w:p w14:paraId="11048C8E" w14:textId="7FAFF468"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Inclusion of the annual financial statements in accordance with subsection 43(4) of the Act.</w:t>
            </w:r>
          </w:p>
        </w:tc>
        <w:tc>
          <w:tcPr>
            <w:tcW w:w="1482" w:type="dxa"/>
            <w:hideMark/>
          </w:tcPr>
          <w:p w14:paraId="7690D7F5" w14:textId="1416819C"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25336F41" w14:textId="012C7D95"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D45BF2">
              <w:t>Section 7.1</w:t>
            </w:r>
          </w:p>
        </w:tc>
      </w:tr>
      <w:tr w:rsidR="00373454" w:rsidRPr="007C4BAA" w14:paraId="3C429945" w14:textId="44736B33"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4C912F46" w14:textId="3D95BB97" w:rsidR="00373454" w:rsidRPr="007C4BAA" w:rsidRDefault="00373454" w:rsidP="001C292A">
            <w:pPr>
              <w:pStyle w:val="Tabletext"/>
            </w:pPr>
          </w:p>
        </w:tc>
        <w:tc>
          <w:tcPr>
            <w:tcW w:w="1712" w:type="dxa"/>
          </w:tcPr>
          <w:p w14:paraId="78CF7116" w14:textId="7A10152B"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tcPr>
          <w:p w14:paraId="49323EF8"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Executive Remuneration</w:t>
            </w:r>
          </w:p>
        </w:tc>
        <w:tc>
          <w:tcPr>
            <w:tcW w:w="1482" w:type="dxa"/>
            <w:hideMark/>
          </w:tcPr>
          <w:p w14:paraId="27A6922D" w14:textId="73CED352"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1352" w:type="dxa"/>
          </w:tcPr>
          <w:p w14:paraId="1AE46623" w14:textId="77777777"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5B3E4193" w14:textId="23EF2629"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61FECC7F" w14:textId="77777777" w:rsidR="00373454" w:rsidRPr="007C4BAA" w:rsidRDefault="00373454" w:rsidP="001C292A">
            <w:pPr>
              <w:pStyle w:val="Tabletext"/>
            </w:pPr>
            <w:r w:rsidRPr="007C4BAA">
              <w:t>17</w:t>
            </w:r>
            <w:proofErr w:type="gramStart"/>
            <w:r w:rsidRPr="007C4BAA">
              <w:t>AD(</w:t>
            </w:r>
            <w:proofErr w:type="gramEnd"/>
            <w:r w:rsidRPr="007C4BAA">
              <w:t>da)</w:t>
            </w:r>
          </w:p>
        </w:tc>
        <w:tc>
          <w:tcPr>
            <w:tcW w:w="1712" w:type="dxa"/>
          </w:tcPr>
          <w:p w14:paraId="06F81B94" w14:textId="3155862B"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1F136C">
              <w:t>Executive remuneration</w:t>
            </w:r>
          </w:p>
        </w:tc>
        <w:tc>
          <w:tcPr>
            <w:tcW w:w="3259" w:type="dxa"/>
            <w:hideMark/>
          </w:tcPr>
          <w:p w14:paraId="77469E68"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Information about executive remuneration in accordance with Subdivision C of Division 3A of Part 2</w:t>
            </w:r>
            <w:r w:rsidRPr="007C4BAA">
              <w:noBreakHyphen/>
              <w:t>3 of the Rule.</w:t>
            </w:r>
          </w:p>
        </w:tc>
        <w:tc>
          <w:tcPr>
            <w:tcW w:w="1482" w:type="dxa"/>
            <w:hideMark/>
          </w:tcPr>
          <w:p w14:paraId="6B37EAF9" w14:textId="3CA8BCF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2897C8B0" w14:textId="22DA7B2C"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1F136C">
              <w:t>Section 5.5</w:t>
            </w:r>
          </w:p>
        </w:tc>
      </w:tr>
      <w:tr w:rsidR="00373454" w:rsidRPr="007C4BAA" w14:paraId="1ABAABF2" w14:textId="15F23053"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7E668CA0" w14:textId="77777777" w:rsidR="00373454" w:rsidRPr="007C4BAA" w:rsidRDefault="00373454" w:rsidP="001C292A">
            <w:pPr>
              <w:pStyle w:val="Tabletext"/>
            </w:pPr>
            <w:r w:rsidRPr="007C4BAA">
              <w:t>17AD(f)</w:t>
            </w:r>
          </w:p>
        </w:tc>
        <w:tc>
          <w:tcPr>
            <w:tcW w:w="1712" w:type="dxa"/>
          </w:tcPr>
          <w:p w14:paraId="3F2DC95D" w14:textId="24EA3CFC"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tcPr>
          <w:p w14:paraId="5A92DCB6"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Other Mandatory Information</w:t>
            </w:r>
          </w:p>
        </w:tc>
        <w:tc>
          <w:tcPr>
            <w:tcW w:w="1482" w:type="dxa"/>
          </w:tcPr>
          <w:p w14:paraId="4F2A097C" w14:textId="4DE1C722"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1352" w:type="dxa"/>
          </w:tcPr>
          <w:p w14:paraId="0734AA69" w14:textId="77777777"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p>
        </w:tc>
      </w:tr>
      <w:tr w:rsidR="00373454" w:rsidRPr="007C4BAA" w14:paraId="25417E14" w14:textId="31DC2363"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06632AD9" w14:textId="77777777" w:rsidR="00373454" w:rsidRPr="007C4BAA" w:rsidRDefault="00373454" w:rsidP="001C292A">
            <w:pPr>
              <w:pStyle w:val="Tabletext"/>
            </w:pPr>
            <w:r w:rsidRPr="007C4BAA">
              <w:t>17AH(1)(a)(</w:t>
            </w:r>
            <w:proofErr w:type="spellStart"/>
            <w:r w:rsidRPr="007C4BAA">
              <w:t>i</w:t>
            </w:r>
            <w:proofErr w:type="spellEnd"/>
            <w:r w:rsidRPr="007C4BAA">
              <w:t>)</w:t>
            </w:r>
          </w:p>
        </w:tc>
        <w:tc>
          <w:tcPr>
            <w:tcW w:w="1712" w:type="dxa"/>
          </w:tcPr>
          <w:p w14:paraId="256F88B2" w14:textId="2C94BD10"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hideMark/>
          </w:tcPr>
          <w:p w14:paraId="42DBE18A"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If the entity conducted advertising campaigns, a statement that “During [reporting period], the [name of entity] conducted the following advertising campaigns: [name of advertising campaigns undertaken]. Further information on those advertising campaigns is available at [address of entity’s website] and in the reports on Australian Government advertising prepared by the Department of Finance. Those reports are available on the Department of Finance’s website.”</w:t>
            </w:r>
          </w:p>
        </w:tc>
        <w:tc>
          <w:tcPr>
            <w:tcW w:w="1482" w:type="dxa"/>
            <w:hideMark/>
          </w:tcPr>
          <w:p w14:paraId="086852EA" w14:textId="6A64AA9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Not applicable</w:t>
            </w:r>
          </w:p>
        </w:tc>
        <w:tc>
          <w:tcPr>
            <w:tcW w:w="1352" w:type="dxa"/>
          </w:tcPr>
          <w:p w14:paraId="65465C50" w14:textId="32B409BF"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r>
      <w:tr w:rsidR="00373454" w:rsidRPr="007C4BAA" w14:paraId="647CB14A" w14:textId="66EC513C"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5C8E790A" w14:textId="77777777" w:rsidR="00373454" w:rsidRPr="007C4BAA" w:rsidRDefault="00373454" w:rsidP="001C292A">
            <w:pPr>
              <w:pStyle w:val="Tabletext"/>
            </w:pPr>
            <w:r w:rsidRPr="007C4BAA">
              <w:t>17AH(1)(a)(ii)</w:t>
            </w:r>
          </w:p>
        </w:tc>
        <w:tc>
          <w:tcPr>
            <w:tcW w:w="1712" w:type="dxa"/>
          </w:tcPr>
          <w:p w14:paraId="60C6622D" w14:textId="043BD8C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hideMark/>
          </w:tcPr>
          <w:p w14:paraId="35B1479E"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If the entity did not conduct advertising campaigns, a statement to that effect.</w:t>
            </w:r>
          </w:p>
        </w:tc>
        <w:tc>
          <w:tcPr>
            <w:tcW w:w="1482" w:type="dxa"/>
            <w:hideMark/>
          </w:tcPr>
          <w:p w14:paraId="6D15481F" w14:textId="62B3D1ED"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Not applicable</w:t>
            </w:r>
          </w:p>
        </w:tc>
        <w:tc>
          <w:tcPr>
            <w:tcW w:w="1352" w:type="dxa"/>
          </w:tcPr>
          <w:p w14:paraId="12F55739" w14:textId="3FE6C3A9" w:rsidR="00373454"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r>
      <w:tr w:rsidR="00373454" w:rsidRPr="007C4BAA" w14:paraId="1A1A22B9" w14:textId="3ADD9D12"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1EAA509B" w14:textId="77777777" w:rsidR="00373454" w:rsidRPr="007C4BAA" w:rsidRDefault="00373454" w:rsidP="001C292A">
            <w:pPr>
              <w:pStyle w:val="Tabletext"/>
            </w:pPr>
            <w:r w:rsidRPr="007C4BAA">
              <w:t>17AH(1)(b)</w:t>
            </w:r>
          </w:p>
        </w:tc>
        <w:tc>
          <w:tcPr>
            <w:tcW w:w="1712" w:type="dxa"/>
          </w:tcPr>
          <w:p w14:paraId="06E3134B" w14:textId="7FFB088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300037">
              <w:t>Grants</w:t>
            </w:r>
          </w:p>
        </w:tc>
        <w:tc>
          <w:tcPr>
            <w:tcW w:w="3259" w:type="dxa"/>
            <w:hideMark/>
          </w:tcPr>
          <w:p w14:paraId="5067D493" w14:textId="06BECCAA"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A statement that “Information on grants awarded by [name of entity] during [reporting period] is available at [address of entity’s website].”</w:t>
            </w:r>
          </w:p>
        </w:tc>
        <w:tc>
          <w:tcPr>
            <w:tcW w:w="1482" w:type="dxa"/>
            <w:hideMark/>
          </w:tcPr>
          <w:p w14:paraId="3A52EB50" w14:textId="593D88A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If applicable, Mandatory</w:t>
            </w:r>
          </w:p>
        </w:tc>
        <w:tc>
          <w:tcPr>
            <w:tcW w:w="1352" w:type="dxa"/>
          </w:tcPr>
          <w:p w14:paraId="62DF9048" w14:textId="12ECEF5E"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300037">
              <w:t>Section 6.1</w:t>
            </w:r>
          </w:p>
        </w:tc>
      </w:tr>
      <w:tr w:rsidR="00373454" w:rsidRPr="007C4BAA" w14:paraId="193B01B4" w14:textId="3BECA0B5"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77B2D1B2" w14:textId="77777777" w:rsidR="00373454" w:rsidRPr="007C4BAA" w:rsidRDefault="00373454" w:rsidP="001C292A">
            <w:pPr>
              <w:pStyle w:val="Tabletext"/>
            </w:pPr>
            <w:r w:rsidRPr="007C4BAA">
              <w:t>17AH(1)(c)</w:t>
            </w:r>
          </w:p>
        </w:tc>
        <w:tc>
          <w:tcPr>
            <w:tcW w:w="1712" w:type="dxa"/>
          </w:tcPr>
          <w:p w14:paraId="2223863D" w14:textId="39519672"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C64486">
              <w:t>Disability reporting</w:t>
            </w:r>
          </w:p>
        </w:tc>
        <w:tc>
          <w:tcPr>
            <w:tcW w:w="3259" w:type="dxa"/>
            <w:hideMark/>
          </w:tcPr>
          <w:p w14:paraId="47E18D47"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Outline of mechanisms of disability reporting, including reference to website for further information.</w:t>
            </w:r>
          </w:p>
        </w:tc>
        <w:tc>
          <w:tcPr>
            <w:tcW w:w="1482" w:type="dxa"/>
            <w:hideMark/>
          </w:tcPr>
          <w:p w14:paraId="32F5C2B2" w14:textId="1A4885BD"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7FDE14CB" w14:textId="26A7B786"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3D2DAC">
              <w:t>Section 6.2</w:t>
            </w:r>
          </w:p>
        </w:tc>
      </w:tr>
      <w:tr w:rsidR="00373454" w:rsidRPr="007C4BAA" w14:paraId="2C6C56EF" w14:textId="3EBC2E55"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07BD2478" w14:textId="77777777" w:rsidR="00373454" w:rsidRPr="007C4BAA" w:rsidRDefault="00373454" w:rsidP="001C292A">
            <w:pPr>
              <w:pStyle w:val="Tabletext"/>
            </w:pPr>
            <w:r w:rsidRPr="007C4BAA">
              <w:t>17AH(1)(d)</w:t>
            </w:r>
          </w:p>
        </w:tc>
        <w:tc>
          <w:tcPr>
            <w:tcW w:w="1712" w:type="dxa"/>
          </w:tcPr>
          <w:p w14:paraId="7E2CCD68" w14:textId="0951F56C"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BA3EA1">
              <w:t>Freedom of information</w:t>
            </w:r>
          </w:p>
        </w:tc>
        <w:tc>
          <w:tcPr>
            <w:tcW w:w="3259" w:type="dxa"/>
            <w:hideMark/>
          </w:tcPr>
          <w:p w14:paraId="17D1095E"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Website reference to where the entity’s Information Publication Scheme statement pursuant to Part II of FOI Act can be found.</w:t>
            </w:r>
          </w:p>
        </w:tc>
        <w:tc>
          <w:tcPr>
            <w:tcW w:w="1482" w:type="dxa"/>
            <w:hideMark/>
          </w:tcPr>
          <w:p w14:paraId="496114EB" w14:textId="7869069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544A57F5" w14:textId="0B38695F"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106E85">
              <w:t>Section 6.3</w:t>
            </w:r>
          </w:p>
        </w:tc>
      </w:tr>
      <w:tr w:rsidR="00373454" w:rsidRPr="007C4BAA" w14:paraId="2E1E82D9" w14:textId="51EF799C"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534FE750" w14:textId="77777777" w:rsidR="00373454" w:rsidRPr="007C4BAA" w:rsidRDefault="00373454" w:rsidP="001C292A">
            <w:pPr>
              <w:pStyle w:val="Tabletext"/>
            </w:pPr>
            <w:r w:rsidRPr="007C4BAA">
              <w:t>17AH(1)(e)</w:t>
            </w:r>
          </w:p>
        </w:tc>
        <w:tc>
          <w:tcPr>
            <w:tcW w:w="1712" w:type="dxa"/>
          </w:tcPr>
          <w:p w14:paraId="3B69D5C2" w14:textId="5F2CCF1A"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w:t>
            </w:r>
          </w:p>
        </w:tc>
        <w:tc>
          <w:tcPr>
            <w:tcW w:w="3259" w:type="dxa"/>
            <w:hideMark/>
          </w:tcPr>
          <w:p w14:paraId="663A4A51"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Correction of material errors in previous annual report</w:t>
            </w:r>
          </w:p>
        </w:tc>
        <w:tc>
          <w:tcPr>
            <w:tcW w:w="1482" w:type="dxa"/>
            <w:hideMark/>
          </w:tcPr>
          <w:p w14:paraId="6541F345" w14:textId="5A60BEBB"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Not applicable</w:t>
            </w:r>
          </w:p>
        </w:tc>
        <w:tc>
          <w:tcPr>
            <w:tcW w:w="1352" w:type="dxa"/>
          </w:tcPr>
          <w:p w14:paraId="6B192A43" w14:textId="73395CB0" w:rsidR="00373454" w:rsidRDefault="00511347" w:rsidP="001C292A">
            <w:pPr>
              <w:pStyle w:val="Tabletext"/>
              <w:cnfStyle w:val="000000000000" w:firstRow="0" w:lastRow="0" w:firstColumn="0" w:lastColumn="0" w:oddVBand="0" w:evenVBand="0" w:oddHBand="0" w:evenHBand="0" w:firstRowFirstColumn="0" w:firstRowLastColumn="0" w:lastRowFirstColumn="0" w:lastRowLastColumn="0"/>
            </w:pPr>
            <w:r>
              <w:t>-</w:t>
            </w:r>
          </w:p>
        </w:tc>
      </w:tr>
      <w:tr w:rsidR="00373454" w:rsidRPr="007C4BAA" w14:paraId="21A73EDF" w14:textId="00E492F8" w:rsidTr="008628DF">
        <w:tc>
          <w:tcPr>
            <w:cnfStyle w:val="001000000000" w:firstRow="0" w:lastRow="0" w:firstColumn="1" w:lastColumn="0" w:oddVBand="0" w:evenVBand="0" w:oddHBand="0" w:evenHBand="0" w:firstRowFirstColumn="0" w:firstRowLastColumn="0" w:lastRowFirstColumn="0" w:lastRowLastColumn="0"/>
            <w:tcW w:w="1833" w:type="dxa"/>
            <w:hideMark/>
          </w:tcPr>
          <w:p w14:paraId="638E7E12" w14:textId="77777777" w:rsidR="00373454" w:rsidRPr="007C4BAA" w:rsidRDefault="00373454" w:rsidP="001C292A">
            <w:pPr>
              <w:pStyle w:val="Tabletext"/>
            </w:pPr>
            <w:r w:rsidRPr="007C4BAA">
              <w:t>17</w:t>
            </w:r>
            <w:proofErr w:type="gramStart"/>
            <w:r w:rsidRPr="007C4BAA">
              <w:t>AH(</w:t>
            </w:r>
            <w:proofErr w:type="gramEnd"/>
            <w:r w:rsidRPr="007C4BAA">
              <w:t>2)</w:t>
            </w:r>
          </w:p>
        </w:tc>
        <w:tc>
          <w:tcPr>
            <w:tcW w:w="1712" w:type="dxa"/>
          </w:tcPr>
          <w:p w14:paraId="6C875E11" w14:textId="30629FD5"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t>Other legislative requirements</w:t>
            </w:r>
          </w:p>
        </w:tc>
        <w:tc>
          <w:tcPr>
            <w:tcW w:w="3259" w:type="dxa"/>
            <w:hideMark/>
          </w:tcPr>
          <w:p w14:paraId="203090BD" w14:textId="77777777"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C4BAA">
              <w:t>Information required by other legislation</w:t>
            </w:r>
          </w:p>
        </w:tc>
        <w:tc>
          <w:tcPr>
            <w:tcW w:w="1482" w:type="dxa"/>
            <w:hideMark/>
          </w:tcPr>
          <w:p w14:paraId="022D5F22" w14:textId="302499E9" w:rsidR="00373454" w:rsidRPr="007C4BAA"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794470">
              <w:t>Mandatory</w:t>
            </w:r>
          </w:p>
        </w:tc>
        <w:tc>
          <w:tcPr>
            <w:tcW w:w="1352" w:type="dxa"/>
          </w:tcPr>
          <w:p w14:paraId="5BE6E9D1" w14:textId="0E2F2540" w:rsidR="00373454" w:rsidRPr="00794470" w:rsidRDefault="00373454" w:rsidP="001C292A">
            <w:pPr>
              <w:pStyle w:val="Tabletext"/>
              <w:cnfStyle w:val="000000000000" w:firstRow="0" w:lastRow="0" w:firstColumn="0" w:lastColumn="0" w:oddVBand="0" w:evenVBand="0" w:oddHBand="0" w:evenHBand="0" w:firstRowFirstColumn="0" w:firstRowLastColumn="0" w:lastRowFirstColumn="0" w:lastRowLastColumn="0"/>
            </w:pPr>
            <w:r w:rsidRPr="00155341">
              <w:t xml:space="preserve">Section </w:t>
            </w:r>
            <w:r>
              <w:t>7.2</w:t>
            </w:r>
          </w:p>
        </w:tc>
      </w:tr>
    </w:tbl>
    <w:p w14:paraId="2823A83D" w14:textId="77777777" w:rsidR="00E970ED" w:rsidRPr="00572FE6" w:rsidRDefault="00E970ED" w:rsidP="00CB407C">
      <w:pPr>
        <w:pStyle w:val="Heading2Numbered"/>
      </w:pPr>
      <w:bookmarkStart w:id="115" w:name="_Toc240369408"/>
      <w:bookmarkStart w:id="116" w:name="_Toc243407356"/>
      <w:r w:rsidRPr="00572FE6">
        <w:lastRenderedPageBreak/>
        <w:t>Index</w:t>
      </w:r>
      <w:bookmarkEnd w:id="115"/>
      <w:bookmarkEnd w:id="116"/>
    </w:p>
    <w:bookmarkEnd w:id="3"/>
    <w:bookmarkEnd w:id="4"/>
    <w:p w14:paraId="63712765" w14:textId="77777777" w:rsidR="00EB36CD" w:rsidRPr="00B96D93" w:rsidRDefault="00EB36CD" w:rsidP="00B96D93">
      <w:pPr>
        <w:pStyle w:val="BodyText"/>
        <w:rPr>
          <w:rStyle w:val="Strong"/>
        </w:rPr>
      </w:pPr>
      <w:r w:rsidRPr="00B96D93">
        <w:rPr>
          <w:rStyle w:val="Strong"/>
        </w:rPr>
        <w:t>A</w:t>
      </w:r>
    </w:p>
    <w:p w14:paraId="07014A00" w14:textId="42E63B8A" w:rsidR="00EB36CD" w:rsidRPr="00E06393" w:rsidRDefault="00EB36CD" w:rsidP="00B96D93">
      <w:pPr>
        <w:pStyle w:val="ListBullet3"/>
      </w:pPr>
      <w:r w:rsidRPr="00E06393">
        <w:t xml:space="preserve">Abbreviations and acronyms, </w:t>
      </w:r>
      <w:r w:rsidR="008C6770">
        <w:t>8</w:t>
      </w:r>
      <w:r w:rsidRPr="00E06393">
        <w:t>5–</w:t>
      </w:r>
      <w:r w:rsidR="008C6770">
        <w:t>8</w:t>
      </w:r>
      <w:r w:rsidRPr="00E06393">
        <w:t>6</w:t>
      </w:r>
    </w:p>
    <w:p w14:paraId="5780A296" w14:textId="77777777" w:rsidR="00EB36CD" w:rsidRPr="00E06393" w:rsidRDefault="00EB36CD" w:rsidP="00B96D93">
      <w:pPr>
        <w:pStyle w:val="ListBullet3"/>
      </w:pPr>
      <w:r w:rsidRPr="00E06393">
        <w:t>Aboriginal and Torres Strait Islander peoples, 2</w:t>
      </w:r>
    </w:p>
    <w:p w14:paraId="7CEA445B" w14:textId="1EF43682" w:rsidR="00EB36CD" w:rsidRPr="00E06393" w:rsidRDefault="00EB36CD" w:rsidP="00B96D93">
      <w:pPr>
        <w:pStyle w:val="ListBullet3"/>
      </w:pPr>
      <w:r w:rsidRPr="00E06393">
        <w:t>Accountability, 25, 29–3</w:t>
      </w:r>
      <w:r w:rsidR="008C6770">
        <w:t>0</w:t>
      </w:r>
    </w:p>
    <w:p w14:paraId="424D5E87" w14:textId="77777777" w:rsidR="00EB36CD" w:rsidRPr="00E06393" w:rsidRDefault="00EB36CD" w:rsidP="00B96D93">
      <w:pPr>
        <w:pStyle w:val="ListBullet3"/>
      </w:pPr>
      <w:r w:rsidRPr="00E06393">
        <w:t>Acknowledgement of Country, 2</w:t>
      </w:r>
    </w:p>
    <w:p w14:paraId="2D304A78" w14:textId="24329439" w:rsidR="00EB36CD" w:rsidRPr="00E06393" w:rsidRDefault="00EB36CD" w:rsidP="00B96D93">
      <w:pPr>
        <w:pStyle w:val="ListBullet3"/>
      </w:pPr>
      <w:r w:rsidRPr="00E06393">
        <w:t>Andes virus</w:t>
      </w:r>
      <w:r w:rsidR="00A87020">
        <w:t xml:space="preserve"> hantavirus</w:t>
      </w:r>
      <w:r w:rsidRPr="00E06393">
        <w:t>, 7, 10</w:t>
      </w:r>
    </w:p>
    <w:p w14:paraId="30A5A6E0" w14:textId="1D780219" w:rsidR="00EB36CD" w:rsidRPr="00E06393" w:rsidRDefault="00EB36CD" w:rsidP="00B96D93">
      <w:pPr>
        <w:pStyle w:val="ListBullet3"/>
      </w:pPr>
      <w:r w:rsidRPr="00E06393">
        <w:t>Annual Performance Statements, 24</w:t>
      </w:r>
    </w:p>
    <w:p w14:paraId="5DFFAB93" w14:textId="08DF17F0" w:rsidR="00EB36CD" w:rsidRPr="00E06393" w:rsidRDefault="00EB36CD" w:rsidP="00B96D93">
      <w:pPr>
        <w:pStyle w:val="ListBullet3"/>
      </w:pPr>
      <w:r w:rsidRPr="00E06393">
        <w:t xml:space="preserve">Audit and Risk Committee (ARC), 25, </w:t>
      </w:r>
      <w:r w:rsidR="005A53CF">
        <w:t>29</w:t>
      </w:r>
      <w:r w:rsidR="00AC76FD">
        <w:t>, 31</w:t>
      </w:r>
    </w:p>
    <w:p w14:paraId="34661C31" w14:textId="3679666F" w:rsidR="00EB36CD" w:rsidRPr="00E06393" w:rsidRDefault="00EB36CD" w:rsidP="00B96D93">
      <w:pPr>
        <w:pStyle w:val="ListBullet3"/>
      </w:pPr>
      <w:r w:rsidRPr="00E06393">
        <w:t>Australian Centre for Disease Control Act 2025, 4, 9, 1</w:t>
      </w:r>
      <w:r w:rsidR="000F28F3">
        <w:t>4</w:t>
      </w:r>
    </w:p>
    <w:p w14:paraId="4C544BF5" w14:textId="0318185E" w:rsidR="00EB36CD" w:rsidRPr="00E06393" w:rsidRDefault="00EB36CD" w:rsidP="00B96D93">
      <w:pPr>
        <w:pStyle w:val="ListBullet3"/>
      </w:pPr>
      <w:r w:rsidRPr="00E06393">
        <w:t>Australian Climate Service (ACS), 17</w:t>
      </w:r>
    </w:p>
    <w:p w14:paraId="58F2CCC5" w14:textId="14FEB886" w:rsidR="00EB36CD" w:rsidRPr="00E06393" w:rsidRDefault="00EB36CD" w:rsidP="00B96D93">
      <w:pPr>
        <w:pStyle w:val="ListBullet3"/>
      </w:pPr>
      <w:r w:rsidRPr="00E06393">
        <w:t>Australian National Audit Office (ANAO), 4</w:t>
      </w:r>
      <w:r w:rsidR="0083144A">
        <w:t>6, 85</w:t>
      </w:r>
    </w:p>
    <w:p w14:paraId="75A68871" w14:textId="77777777" w:rsidR="00EB36CD" w:rsidRPr="00B96D93" w:rsidRDefault="00EB36CD" w:rsidP="00B96D93">
      <w:pPr>
        <w:pStyle w:val="BodyText"/>
        <w:rPr>
          <w:rStyle w:val="Strong"/>
        </w:rPr>
      </w:pPr>
      <w:r w:rsidRPr="00B96D93">
        <w:rPr>
          <w:rStyle w:val="Strong"/>
        </w:rPr>
        <w:t>B</w:t>
      </w:r>
    </w:p>
    <w:p w14:paraId="10CD3FF4" w14:textId="63E4B326" w:rsidR="00EB36CD" w:rsidRPr="00E06393" w:rsidRDefault="00EB36CD" w:rsidP="00B96D93">
      <w:pPr>
        <w:pStyle w:val="ListBullet3"/>
      </w:pPr>
      <w:r w:rsidRPr="00E06393">
        <w:t xml:space="preserve">Blood-borne viruses (BBV), 8, </w:t>
      </w:r>
      <w:r w:rsidR="00D00075">
        <w:t>48</w:t>
      </w:r>
      <w:r w:rsidRPr="00E06393">
        <w:t xml:space="preserve">, </w:t>
      </w:r>
      <w:r w:rsidR="006255C6">
        <w:t>85, 87</w:t>
      </w:r>
    </w:p>
    <w:p w14:paraId="2D1B3282" w14:textId="3E704387" w:rsidR="00EB36CD" w:rsidRPr="00E06393" w:rsidRDefault="00EB36CD" w:rsidP="00B96D93">
      <w:pPr>
        <w:pStyle w:val="ListBullet3"/>
      </w:pPr>
      <w:r w:rsidRPr="00E06393">
        <w:t>Bushfire smoke, 18</w:t>
      </w:r>
      <w:r>
        <w:t>,</w:t>
      </w:r>
    </w:p>
    <w:p w14:paraId="076D67EB" w14:textId="77777777" w:rsidR="00EB36CD" w:rsidRPr="00B96D93" w:rsidRDefault="00EB36CD" w:rsidP="00B96D93">
      <w:pPr>
        <w:pStyle w:val="BodyText"/>
        <w:rPr>
          <w:rStyle w:val="Strong"/>
        </w:rPr>
      </w:pPr>
      <w:r w:rsidRPr="00B96D93">
        <w:rPr>
          <w:rStyle w:val="Strong"/>
        </w:rPr>
        <w:t>C</w:t>
      </w:r>
    </w:p>
    <w:p w14:paraId="0B3848D0" w14:textId="4FAFCB8A" w:rsidR="00EB36CD" w:rsidRPr="00E06393" w:rsidRDefault="00EB36CD" w:rsidP="00B96D93">
      <w:pPr>
        <w:pStyle w:val="ListBullet3"/>
      </w:pPr>
      <w:r w:rsidRPr="00E06393">
        <w:t xml:space="preserve">Climate change, </w:t>
      </w:r>
      <w:r w:rsidR="009A4EBA">
        <w:t>21</w:t>
      </w:r>
    </w:p>
    <w:p w14:paraId="127C3048" w14:textId="2DE6CA71" w:rsidR="00EB36CD" w:rsidRPr="00E06393" w:rsidRDefault="00EB36CD" w:rsidP="00B96D93">
      <w:pPr>
        <w:pStyle w:val="ListBullet3"/>
      </w:pPr>
      <w:r w:rsidRPr="00E06393">
        <w:t xml:space="preserve">Climate-sensitive diseases, </w:t>
      </w:r>
      <w:r w:rsidR="00FC51F5">
        <w:t>87</w:t>
      </w:r>
    </w:p>
    <w:p w14:paraId="4154ED8F" w14:textId="20C89A61" w:rsidR="00EB36CD" w:rsidRPr="00E06393" w:rsidRDefault="00EB36CD" w:rsidP="00B96D93">
      <w:pPr>
        <w:pStyle w:val="ListBullet3"/>
      </w:pPr>
      <w:r w:rsidRPr="00E06393">
        <w:t>Communicable diseases, 21</w:t>
      </w:r>
    </w:p>
    <w:p w14:paraId="722A51A6" w14:textId="52C3469E" w:rsidR="00EB36CD" w:rsidRPr="00E06393" w:rsidRDefault="00EB36CD" w:rsidP="00B96D93">
      <w:pPr>
        <w:pStyle w:val="ListBullet3"/>
      </w:pPr>
      <w:r w:rsidRPr="00E06393">
        <w:t>Community engagement, 16</w:t>
      </w:r>
    </w:p>
    <w:p w14:paraId="5C8B512D" w14:textId="77777777" w:rsidR="00EB36CD" w:rsidRPr="00E06393" w:rsidRDefault="00EB36CD" w:rsidP="00B96D93">
      <w:pPr>
        <w:pStyle w:val="ListBullet3"/>
      </w:pPr>
      <w:r w:rsidRPr="00E06393">
        <w:t>Congenital syphilis, 8, 1</w:t>
      </w:r>
      <w:r>
        <w:t>0</w:t>
      </w:r>
    </w:p>
    <w:p w14:paraId="67B61F8F" w14:textId="7255A879" w:rsidR="00EB36CD" w:rsidRPr="00E06393" w:rsidRDefault="00EB36CD" w:rsidP="00B96D93">
      <w:pPr>
        <w:pStyle w:val="ListBullet3"/>
      </w:pPr>
      <w:r w:rsidRPr="00E06393">
        <w:t>Consultancy contracts, 4</w:t>
      </w:r>
      <w:r w:rsidR="00C94611">
        <w:t>4</w:t>
      </w:r>
      <w:r w:rsidRPr="00E06393">
        <w:t>–45</w:t>
      </w:r>
    </w:p>
    <w:p w14:paraId="50E5A696" w14:textId="77777777" w:rsidR="00EB36CD" w:rsidRPr="00E06393" w:rsidRDefault="00EB36CD" w:rsidP="00B96D93">
      <w:pPr>
        <w:pStyle w:val="ListBullet3"/>
      </w:pPr>
      <w:r w:rsidRPr="00E06393">
        <w:t>Contact details, 3</w:t>
      </w:r>
    </w:p>
    <w:p w14:paraId="1534A914" w14:textId="77777777" w:rsidR="00EB36CD" w:rsidRPr="00E06393" w:rsidRDefault="00EB36CD" w:rsidP="00B96D93">
      <w:pPr>
        <w:pStyle w:val="ListBullet3"/>
      </w:pPr>
      <w:r w:rsidRPr="00E06393">
        <w:t>Corporate governance, 29</w:t>
      </w:r>
    </w:p>
    <w:p w14:paraId="20471CEA" w14:textId="77777777" w:rsidR="00EB36CD" w:rsidRPr="00E06393" w:rsidRDefault="00EB36CD" w:rsidP="00B96D93">
      <w:pPr>
        <w:pStyle w:val="ListBullet3"/>
      </w:pPr>
      <w:r w:rsidRPr="00E06393">
        <w:t>Corporate Plan 2025–26, 29</w:t>
      </w:r>
    </w:p>
    <w:p w14:paraId="12FD3882" w14:textId="4111A02A" w:rsidR="008D424D" w:rsidRPr="00644628" w:rsidRDefault="00EB36CD" w:rsidP="006B69B3">
      <w:pPr>
        <w:pStyle w:val="ListBullet3"/>
      </w:pPr>
      <w:r w:rsidRPr="00E06393">
        <w:t xml:space="preserve">COVID-19, </w:t>
      </w:r>
      <w:r>
        <w:t>15</w:t>
      </w:r>
      <w:r w:rsidRPr="00E06393">
        <w:t>–</w:t>
      </w:r>
      <w:r>
        <w:t>16, 8</w:t>
      </w:r>
      <w:r w:rsidR="00C61ACB">
        <w:t>3</w:t>
      </w:r>
    </w:p>
    <w:p w14:paraId="4FEA0182" w14:textId="3832E162" w:rsidR="00EB36CD" w:rsidRPr="00E06393" w:rsidRDefault="00EB36CD" w:rsidP="00B96D93">
      <w:pPr>
        <w:pStyle w:val="BodyText"/>
      </w:pPr>
      <w:r w:rsidRPr="00B96D93">
        <w:rPr>
          <w:rStyle w:val="Strong"/>
        </w:rPr>
        <w:t>D</w:t>
      </w:r>
    </w:p>
    <w:p w14:paraId="5F48C04D" w14:textId="77777777" w:rsidR="00EB36CD" w:rsidRPr="00E06393" w:rsidRDefault="00EB36CD" w:rsidP="00B96D93">
      <w:pPr>
        <w:pStyle w:val="ListBullet3"/>
      </w:pPr>
      <w:r w:rsidRPr="00E06393">
        <w:t>Data science, 9</w:t>
      </w:r>
    </w:p>
    <w:p w14:paraId="59508072" w14:textId="43966251" w:rsidR="00EB36CD" w:rsidRPr="00E06393" w:rsidRDefault="00EB36CD" w:rsidP="00B96D93">
      <w:pPr>
        <w:pStyle w:val="ListBullet3"/>
      </w:pPr>
      <w:r w:rsidRPr="00E06393">
        <w:t>Department of Health, Disability and Ageing (DHDA), 15</w:t>
      </w:r>
      <w:r>
        <w:t xml:space="preserve">, </w:t>
      </w:r>
      <w:r w:rsidR="00A83021">
        <w:t>19</w:t>
      </w:r>
      <w:r w:rsidR="000D379C">
        <w:t>, 85</w:t>
      </w:r>
    </w:p>
    <w:p w14:paraId="005C8476" w14:textId="77777777" w:rsidR="00EB36CD" w:rsidRPr="00E06393" w:rsidRDefault="00EB36CD" w:rsidP="00B96D93">
      <w:pPr>
        <w:pStyle w:val="ListBullet3"/>
      </w:pPr>
      <w:r w:rsidRPr="00E06393">
        <w:t>Diphtheria, 7, 10</w:t>
      </w:r>
    </w:p>
    <w:p w14:paraId="78525DAF" w14:textId="2249DC41" w:rsidR="00EB36CD" w:rsidRPr="00E06393" w:rsidRDefault="00EB36CD" w:rsidP="00B96D93">
      <w:pPr>
        <w:pStyle w:val="ListBullet3"/>
      </w:pPr>
      <w:r w:rsidRPr="00E06393">
        <w:t>Disability reporting, 4</w:t>
      </w:r>
      <w:r w:rsidR="00903E08">
        <w:t>8</w:t>
      </w:r>
      <w:r w:rsidR="00F51DD3" w:rsidRPr="00E06393">
        <w:t>–</w:t>
      </w:r>
      <w:r w:rsidRPr="00E06393">
        <w:t>49</w:t>
      </w:r>
    </w:p>
    <w:p w14:paraId="0AE0F2F9" w14:textId="00F72199" w:rsidR="00EB36CD" w:rsidRPr="00E06393" w:rsidRDefault="00EB36CD" w:rsidP="00B96D93">
      <w:pPr>
        <w:pStyle w:val="ListBullet3"/>
      </w:pPr>
      <w:r w:rsidRPr="00E06393">
        <w:t xml:space="preserve">Director-General, 4, 7–9, </w:t>
      </w:r>
      <w:r>
        <w:t xml:space="preserve">24, </w:t>
      </w:r>
      <w:r w:rsidRPr="00E06393">
        <w:t>29</w:t>
      </w:r>
      <w:r w:rsidR="00AE5D4E" w:rsidRPr="00E06393">
        <w:t>–</w:t>
      </w:r>
      <w:r w:rsidR="002A288B">
        <w:t>30</w:t>
      </w:r>
      <w:r w:rsidR="00D32BF4">
        <w:tab/>
      </w:r>
    </w:p>
    <w:p w14:paraId="72D5E7A3" w14:textId="77777777" w:rsidR="00EB36CD" w:rsidRPr="00B96D93" w:rsidRDefault="00EB36CD" w:rsidP="00B96D93">
      <w:pPr>
        <w:pStyle w:val="BodyText"/>
        <w:rPr>
          <w:rStyle w:val="Strong"/>
        </w:rPr>
      </w:pPr>
      <w:r w:rsidRPr="00B96D93">
        <w:rPr>
          <w:rStyle w:val="Strong"/>
        </w:rPr>
        <w:lastRenderedPageBreak/>
        <w:t>E</w:t>
      </w:r>
    </w:p>
    <w:p w14:paraId="1324465D" w14:textId="77777777" w:rsidR="00EB36CD" w:rsidRPr="00E06393" w:rsidRDefault="00EB36CD" w:rsidP="00B96D93">
      <w:pPr>
        <w:pStyle w:val="ListBullet3"/>
      </w:pPr>
      <w:r w:rsidRPr="00E06393">
        <w:t>Ebola disease, 7, 10</w:t>
      </w:r>
    </w:p>
    <w:p w14:paraId="71AC11DC" w14:textId="085C9D3D" w:rsidR="00EB36CD" w:rsidRPr="00E06393" w:rsidRDefault="00EB36CD" w:rsidP="00B96D93">
      <w:pPr>
        <w:pStyle w:val="ListBullet3"/>
      </w:pPr>
      <w:r w:rsidRPr="00E06393">
        <w:t xml:space="preserve">Employee Census, </w:t>
      </w:r>
      <w:r>
        <w:t>8</w:t>
      </w:r>
      <w:r w:rsidR="00645757">
        <w:t>3</w:t>
      </w:r>
    </w:p>
    <w:p w14:paraId="713607F9" w14:textId="5A7A5878" w:rsidR="00EB36CD" w:rsidRPr="00E06393" w:rsidRDefault="00EB36CD" w:rsidP="00B96D93">
      <w:pPr>
        <w:pStyle w:val="ListBullet3"/>
      </w:pPr>
      <w:r w:rsidRPr="00E06393">
        <w:t>Employee statistics, 3</w:t>
      </w:r>
      <w:r w:rsidR="00606B41">
        <w:t>5</w:t>
      </w:r>
      <w:r w:rsidRPr="00E06393">
        <w:t>–4</w:t>
      </w:r>
      <w:r w:rsidR="00F84CA7">
        <w:t>2</w:t>
      </w:r>
    </w:p>
    <w:p w14:paraId="40DCE0C1" w14:textId="22306E5A" w:rsidR="00EB36CD" w:rsidRPr="00E06393" w:rsidRDefault="00EB36CD" w:rsidP="00B96D93">
      <w:pPr>
        <w:pStyle w:val="ListBullet3"/>
      </w:pPr>
      <w:r w:rsidRPr="00E06393">
        <w:t xml:space="preserve">Environmental </w:t>
      </w:r>
      <w:proofErr w:type="spellStart"/>
      <w:r w:rsidRPr="00E06393">
        <w:t>health,</w:t>
      </w:r>
      <w:proofErr w:type="spellEnd"/>
      <w:r w:rsidRPr="00E06393">
        <w:t xml:space="preserve"> 1</w:t>
      </w:r>
      <w:r>
        <w:t>0</w:t>
      </w:r>
      <w:r w:rsidR="009E7051">
        <w:t>, 89</w:t>
      </w:r>
    </w:p>
    <w:p w14:paraId="74A72B58" w14:textId="6AB6F4CE" w:rsidR="00EB36CD" w:rsidRPr="00E06393" w:rsidRDefault="00EB36CD" w:rsidP="00B96D93">
      <w:pPr>
        <w:pStyle w:val="ListBullet3"/>
      </w:pPr>
      <w:r w:rsidRPr="00E06393">
        <w:t xml:space="preserve">Epidemiology, </w:t>
      </w:r>
      <w:r>
        <w:t>8</w:t>
      </w:r>
      <w:r w:rsidRPr="00E06393">
        <w:t>–</w:t>
      </w:r>
      <w:r>
        <w:t>9</w:t>
      </w:r>
      <w:r w:rsidRPr="00E06393">
        <w:t xml:space="preserve">, </w:t>
      </w:r>
      <w:r w:rsidR="00AC0EB3">
        <w:t>88</w:t>
      </w:r>
    </w:p>
    <w:p w14:paraId="4C36CA00" w14:textId="77777777" w:rsidR="00EB36CD" w:rsidRPr="00E06393" w:rsidRDefault="00EB36CD" w:rsidP="00B96D93">
      <w:pPr>
        <w:pStyle w:val="ListBullet3"/>
      </w:pPr>
      <w:r w:rsidRPr="00E06393">
        <w:t xml:space="preserve">Executive Committee, 25, </w:t>
      </w:r>
      <w:r>
        <w:t>29</w:t>
      </w:r>
    </w:p>
    <w:p w14:paraId="6CF045BA" w14:textId="2130E369" w:rsidR="00EB36CD" w:rsidRPr="00E06393" w:rsidRDefault="00EB36CD" w:rsidP="00B96D93">
      <w:pPr>
        <w:pStyle w:val="ListBullet3"/>
      </w:pPr>
      <w:r w:rsidRPr="00E06393">
        <w:t>Executive remuneration, 4</w:t>
      </w:r>
      <w:r w:rsidR="00BD7C43">
        <w:t>3</w:t>
      </w:r>
    </w:p>
    <w:p w14:paraId="58AFE7B5" w14:textId="77777777" w:rsidR="00EB36CD" w:rsidRPr="00B96D93" w:rsidRDefault="00EB36CD" w:rsidP="00B96D93">
      <w:pPr>
        <w:pStyle w:val="BodyText"/>
        <w:rPr>
          <w:rStyle w:val="Strong"/>
        </w:rPr>
      </w:pPr>
      <w:r w:rsidRPr="00B96D93">
        <w:rPr>
          <w:rStyle w:val="Strong"/>
        </w:rPr>
        <w:t>F</w:t>
      </w:r>
    </w:p>
    <w:p w14:paraId="6F58DD66" w14:textId="0250D243" w:rsidR="00EB36CD" w:rsidRPr="00E06393" w:rsidRDefault="00EB36CD" w:rsidP="00B96D93">
      <w:pPr>
        <w:pStyle w:val="ListBullet3"/>
      </w:pPr>
      <w:r w:rsidRPr="00E06393">
        <w:t>Federated health system, 9,</w:t>
      </w:r>
      <w:r w:rsidR="004F216A">
        <w:t xml:space="preserve"> 88</w:t>
      </w:r>
    </w:p>
    <w:p w14:paraId="3F32794E" w14:textId="7A8C2325" w:rsidR="00EB36CD" w:rsidRPr="00E06393" w:rsidRDefault="00EB36CD" w:rsidP="00B96D93">
      <w:pPr>
        <w:pStyle w:val="ListBullet3"/>
      </w:pPr>
      <w:r w:rsidRPr="00E06393">
        <w:t>Financial performance, 27</w:t>
      </w:r>
    </w:p>
    <w:p w14:paraId="0E648ADE" w14:textId="668A3EF2" w:rsidR="00EB36CD" w:rsidRPr="00E06393" w:rsidRDefault="00EB36CD" w:rsidP="00B96D93">
      <w:pPr>
        <w:pStyle w:val="ListBullet3"/>
      </w:pPr>
      <w:r w:rsidRPr="00E06393">
        <w:t xml:space="preserve">Financial statements, 4, </w:t>
      </w:r>
      <w:r w:rsidR="00E02180">
        <w:t xml:space="preserve">27, </w:t>
      </w:r>
      <w:r w:rsidRPr="00E06393">
        <w:t>5</w:t>
      </w:r>
      <w:r w:rsidR="00FE1D4B">
        <w:t>0</w:t>
      </w:r>
      <w:r w:rsidR="00FE1D4B" w:rsidRPr="00E06393">
        <w:t>–</w:t>
      </w:r>
      <w:r w:rsidR="00FE1D4B">
        <w:t>80</w:t>
      </w:r>
    </w:p>
    <w:p w14:paraId="42301ED8" w14:textId="400F9C72" w:rsidR="00EB36CD" w:rsidRPr="00E06393" w:rsidRDefault="00EB36CD" w:rsidP="00B96D93">
      <w:pPr>
        <w:pStyle w:val="ListBullet3"/>
      </w:pPr>
      <w:r w:rsidRPr="00E06393">
        <w:t>Flooding, 18, 2</w:t>
      </w:r>
      <w:r w:rsidR="00835C5F">
        <w:t>0</w:t>
      </w:r>
      <w:r w:rsidR="00E96C60">
        <w:t xml:space="preserve">, </w:t>
      </w:r>
      <w:r w:rsidRPr="00E06393">
        <w:t>22</w:t>
      </w:r>
    </w:p>
    <w:p w14:paraId="4B1C2726" w14:textId="049D74F4" w:rsidR="00EB36CD" w:rsidRPr="00E06393" w:rsidRDefault="00EB36CD" w:rsidP="00B96D93">
      <w:pPr>
        <w:pStyle w:val="ListBullet3"/>
      </w:pPr>
      <w:r w:rsidRPr="00E06393">
        <w:t>Fraud and corruption control, 4, 3</w:t>
      </w:r>
      <w:r w:rsidR="00ED4158">
        <w:t>0</w:t>
      </w:r>
    </w:p>
    <w:p w14:paraId="1216BF1D" w14:textId="1719B224" w:rsidR="00EB36CD" w:rsidRDefault="00EB36CD" w:rsidP="00B96D93">
      <w:pPr>
        <w:pStyle w:val="ListBullet3"/>
      </w:pPr>
      <w:r w:rsidRPr="00E06393">
        <w:t>Freedom of Information (FOI), 1</w:t>
      </w:r>
      <w:r w:rsidR="00A218CC">
        <w:t>4</w:t>
      </w:r>
      <w:r w:rsidRPr="00E06393">
        <w:t xml:space="preserve">, </w:t>
      </w:r>
      <w:r w:rsidR="00D45825">
        <w:t>49</w:t>
      </w:r>
      <w:r w:rsidR="00E40423">
        <w:t>, 85</w:t>
      </w:r>
    </w:p>
    <w:p w14:paraId="79B18311" w14:textId="77777777" w:rsidR="00EB36CD" w:rsidRPr="00B96D93" w:rsidRDefault="00EB36CD" w:rsidP="00B96D93">
      <w:pPr>
        <w:pStyle w:val="BodyText"/>
        <w:rPr>
          <w:rStyle w:val="Strong"/>
        </w:rPr>
      </w:pPr>
      <w:r w:rsidRPr="00B96D93">
        <w:rPr>
          <w:rStyle w:val="Strong"/>
        </w:rPr>
        <w:t>G</w:t>
      </w:r>
    </w:p>
    <w:p w14:paraId="29FE1BBD" w14:textId="10F428C5" w:rsidR="00EB36CD" w:rsidRPr="00E06393" w:rsidRDefault="00EB36CD" w:rsidP="00B96D93">
      <w:pPr>
        <w:pStyle w:val="ListBullet3"/>
      </w:pPr>
      <w:r w:rsidRPr="00E06393">
        <w:t>Genomic surveillance, 7,</w:t>
      </w:r>
      <w:r w:rsidR="00772A1A">
        <w:t xml:space="preserve"> 88</w:t>
      </w:r>
    </w:p>
    <w:p w14:paraId="147ADF2E" w14:textId="5AA7849C" w:rsidR="00EB36CD" w:rsidRPr="00E06393" w:rsidRDefault="00EB36CD" w:rsidP="00B96D93">
      <w:pPr>
        <w:pStyle w:val="ListBullet3"/>
      </w:pPr>
      <w:r w:rsidRPr="00E06393">
        <w:t xml:space="preserve">Glossary, </w:t>
      </w:r>
      <w:r>
        <w:t>8</w:t>
      </w:r>
      <w:r w:rsidR="00DC3596">
        <w:t>6</w:t>
      </w:r>
      <w:r>
        <w:t>-</w:t>
      </w:r>
      <w:r w:rsidR="00DC3596">
        <w:t>90</w:t>
      </w:r>
    </w:p>
    <w:p w14:paraId="5AA165EB" w14:textId="77777777" w:rsidR="0089221A" w:rsidRDefault="00EB36CD" w:rsidP="00B96D93">
      <w:pPr>
        <w:pStyle w:val="ListBullet3"/>
      </w:pPr>
      <w:r w:rsidRPr="00E06393">
        <w:t>Governance committees, 29</w:t>
      </w:r>
    </w:p>
    <w:p w14:paraId="069929B5" w14:textId="71EF649E" w:rsidR="00EB36CD" w:rsidRPr="00E06393" w:rsidRDefault="00EB36CD" w:rsidP="00B96D93">
      <w:pPr>
        <w:pStyle w:val="ListBullet3"/>
      </w:pPr>
      <w:r w:rsidRPr="00E06393">
        <w:t>Grants, 4</w:t>
      </w:r>
      <w:r w:rsidR="005E307E">
        <w:t>8</w:t>
      </w:r>
    </w:p>
    <w:p w14:paraId="3CE1B874" w14:textId="77777777" w:rsidR="00EB36CD" w:rsidRPr="00B96D93" w:rsidRDefault="00EB36CD" w:rsidP="00B96D93">
      <w:pPr>
        <w:pStyle w:val="BodyText"/>
        <w:rPr>
          <w:rStyle w:val="Strong"/>
        </w:rPr>
      </w:pPr>
      <w:r w:rsidRPr="00B96D93">
        <w:rPr>
          <w:rStyle w:val="Strong"/>
        </w:rPr>
        <w:t>H</w:t>
      </w:r>
    </w:p>
    <w:p w14:paraId="3A6E20B8" w14:textId="77777777" w:rsidR="00EB36CD" w:rsidRPr="00E06393" w:rsidRDefault="00EB36CD" w:rsidP="00B96D93">
      <w:pPr>
        <w:pStyle w:val="ListBullet3"/>
      </w:pPr>
      <w:r w:rsidRPr="00E06393">
        <w:t>H5N1 avian influenza, 7, 10</w:t>
      </w:r>
    </w:p>
    <w:p w14:paraId="2DE9FFDF" w14:textId="5910184C" w:rsidR="00EB36CD" w:rsidRPr="00E06393" w:rsidRDefault="00EB36CD" w:rsidP="00B96D93">
      <w:pPr>
        <w:pStyle w:val="ListBullet3"/>
      </w:pPr>
      <w:r w:rsidRPr="00E06393">
        <w:t xml:space="preserve">Health protection, 24, </w:t>
      </w:r>
      <w:r>
        <w:t>8</w:t>
      </w:r>
      <w:r w:rsidR="00082831">
        <w:t>8</w:t>
      </w:r>
    </w:p>
    <w:p w14:paraId="0509DD5D" w14:textId="30F93CD5" w:rsidR="00EB36CD" w:rsidRPr="00E06393" w:rsidRDefault="00EB36CD" w:rsidP="00B96D93">
      <w:pPr>
        <w:pStyle w:val="ListBullet3"/>
      </w:pPr>
      <w:r w:rsidRPr="00E06393">
        <w:t xml:space="preserve">HIV, 8, </w:t>
      </w:r>
      <w:r>
        <w:t>8</w:t>
      </w:r>
      <w:r w:rsidR="00955459">
        <w:t>5</w:t>
      </w:r>
    </w:p>
    <w:p w14:paraId="667DF9F9" w14:textId="711F75AF" w:rsidR="00EB36CD" w:rsidRPr="00E06393" w:rsidRDefault="00EB36CD" w:rsidP="00B96D93">
      <w:pPr>
        <w:pStyle w:val="ListBullet3"/>
      </w:pPr>
      <w:r w:rsidRPr="00E06393">
        <w:t>Human resources, 3</w:t>
      </w:r>
      <w:r w:rsidR="00040496">
        <w:t>2</w:t>
      </w:r>
    </w:p>
    <w:p w14:paraId="09EBA059" w14:textId="77777777" w:rsidR="00EB36CD" w:rsidRPr="00B96D93" w:rsidRDefault="00EB36CD" w:rsidP="00B96D93">
      <w:pPr>
        <w:pStyle w:val="BodyText"/>
        <w:rPr>
          <w:rStyle w:val="Strong"/>
        </w:rPr>
      </w:pPr>
      <w:r w:rsidRPr="00B96D93">
        <w:rPr>
          <w:rStyle w:val="Strong"/>
        </w:rPr>
        <w:t>I</w:t>
      </w:r>
    </w:p>
    <w:p w14:paraId="2F733679" w14:textId="76981747" w:rsidR="00EB36CD" w:rsidRPr="00E06393" w:rsidRDefault="00EB36CD" w:rsidP="00B96D93">
      <w:pPr>
        <w:pStyle w:val="ListBullet3"/>
      </w:pPr>
      <w:r w:rsidRPr="00E06393">
        <w:t>Indigenous employment, 4</w:t>
      </w:r>
      <w:r w:rsidR="00D16A9A">
        <w:t>0</w:t>
      </w:r>
    </w:p>
    <w:p w14:paraId="71FD8603" w14:textId="4CBEBA4B" w:rsidR="00EB36CD" w:rsidRPr="00E06393" w:rsidRDefault="00EB36CD" w:rsidP="00B96D93">
      <w:pPr>
        <w:pStyle w:val="ListBullet3"/>
      </w:pPr>
      <w:r w:rsidRPr="00E06393">
        <w:t xml:space="preserve">Information Publication Scheme (IPS), </w:t>
      </w:r>
      <w:r w:rsidR="006F5763">
        <w:t>49</w:t>
      </w:r>
    </w:p>
    <w:p w14:paraId="260B1AED" w14:textId="28504E52" w:rsidR="00EB36CD" w:rsidRPr="00E06393" w:rsidRDefault="00EB36CD" w:rsidP="00B96D93">
      <w:pPr>
        <w:pStyle w:val="ListBullet3"/>
      </w:pPr>
      <w:r w:rsidRPr="00E06393">
        <w:t xml:space="preserve">Influenza, </w:t>
      </w:r>
      <w:r w:rsidR="00BD0ABF">
        <w:t>21, 48</w:t>
      </w:r>
    </w:p>
    <w:p w14:paraId="1314B710" w14:textId="73A4303B" w:rsidR="00EB36CD" w:rsidRPr="00E06393" w:rsidRDefault="00EB36CD" w:rsidP="00B96D93">
      <w:pPr>
        <w:pStyle w:val="ListBullet3"/>
      </w:pPr>
      <w:r w:rsidRPr="00E06393">
        <w:t xml:space="preserve">Infectious diseases, </w:t>
      </w:r>
      <w:r w:rsidR="001D3B2A">
        <w:t>22</w:t>
      </w:r>
      <w:r w:rsidR="00375DDC">
        <w:t>, 88</w:t>
      </w:r>
    </w:p>
    <w:p w14:paraId="1CBFA6CC" w14:textId="77777777" w:rsidR="00EB36CD" w:rsidRPr="00E06393" w:rsidRDefault="00EB36CD" w:rsidP="00B96D93">
      <w:pPr>
        <w:pStyle w:val="ListBullet3"/>
      </w:pPr>
      <w:r w:rsidRPr="00E06393">
        <w:t>International Health Regulations (IHR), 16</w:t>
      </w:r>
    </w:p>
    <w:p w14:paraId="7F6EAC9C" w14:textId="77777777" w:rsidR="00EB36CD" w:rsidRPr="00B96D93" w:rsidRDefault="00EB36CD" w:rsidP="000E2A51">
      <w:pPr>
        <w:pStyle w:val="BodyText"/>
        <w:keepNext/>
        <w:rPr>
          <w:rStyle w:val="Strong"/>
        </w:rPr>
      </w:pPr>
      <w:r w:rsidRPr="00B96D93">
        <w:rPr>
          <w:rStyle w:val="Strong"/>
        </w:rPr>
        <w:lastRenderedPageBreak/>
        <w:t>J</w:t>
      </w:r>
    </w:p>
    <w:p w14:paraId="53E0C7F8" w14:textId="6489C344" w:rsidR="00EB36CD" w:rsidRPr="00E06393" w:rsidRDefault="00EB36CD" w:rsidP="00B96D93">
      <w:pPr>
        <w:pStyle w:val="ListBullet3"/>
      </w:pPr>
      <w:r w:rsidRPr="00E06393">
        <w:t>Japanese encephalitis, 2</w:t>
      </w:r>
      <w:r w:rsidR="00C6287F">
        <w:t>1</w:t>
      </w:r>
      <w:r w:rsidRPr="00E06393">
        <w:t xml:space="preserve">, </w:t>
      </w:r>
      <w:r w:rsidR="00646C84">
        <w:t>88</w:t>
      </w:r>
    </w:p>
    <w:p w14:paraId="71645320" w14:textId="77777777" w:rsidR="00EB36CD" w:rsidRPr="00B96D93" w:rsidRDefault="00EB36CD" w:rsidP="00B96D93">
      <w:pPr>
        <w:pStyle w:val="BodyText"/>
        <w:rPr>
          <w:rStyle w:val="Strong"/>
        </w:rPr>
      </w:pPr>
      <w:r w:rsidRPr="00B96D93">
        <w:rPr>
          <w:rStyle w:val="Strong"/>
        </w:rPr>
        <w:t>L</w:t>
      </w:r>
    </w:p>
    <w:p w14:paraId="30D5F141" w14:textId="262B3956" w:rsidR="00EB36CD" w:rsidRPr="00E06393" w:rsidRDefault="00EB36CD" w:rsidP="00B96D93">
      <w:pPr>
        <w:pStyle w:val="ListBullet3"/>
      </w:pPr>
      <w:r w:rsidRPr="00E06393">
        <w:t>Laboratories, 7, 9, 1</w:t>
      </w:r>
      <w:r w:rsidR="007B0160">
        <w:t>6</w:t>
      </w:r>
    </w:p>
    <w:p w14:paraId="1A95238E" w14:textId="2B2B7AB3" w:rsidR="00EB36CD" w:rsidRPr="00E06393" w:rsidRDefault="00EB36CD" w:rsidP="00B96D93">
      <w:pPr>
        <w:pStyle w:val="ListBullet3"/>
      </w:pPr>
      <w:r w:rsidRPr="00E06393">
        <w:t xml:space="preserve">Legal services expenditure, </w:t>
      </w:r>
      <w:r w:rsidR="00CE6FC6">
        <w:t>49</w:t>
      </w:r>
    </w:p>
    <w:p w14:paraId="6681C95D" w14:textId="77777777" w:rsidR="00EB36CD" w:rsidRPr="00E06393" w:rsidRDefault="00EB36CD" w:rsidP="00B96D93">
      <w:pPr>
        <w:pStyle w:val="ListBullet3"/>
      </w:pPr>
      <w:r w:rsidRPr="00E06393">
        <w:t>Letter of transmittal, 4</w:t>
      </w:r>
    </w:p>
    <w:p w14:paraId="1C16D944" w14:textId="77777777" w:rsidR="00EB36CD" w:rsidRPr="00B96D93" w:rsidRDefault="00EB36CD" w:rsidP="00B96D93">
      <w:pPr>
        <w:pStyle w:val="BodyText"/>
        <w:rPr>
          <w:rStyle w:val="Strong"/>
        </w:rPr>
      </w:pPr>
      <w:r w:rsidRPr="00B96D93">
        <w:rPr>
          <w:rStyle w:val="Strong"/>
        </w:rPr>
        <w:t>M</w:t>
      </w:r>
    </w:p>
    <w:p w14:paraId="3399CF6F" w14:textId="148E4F4D" w:rsidR="00EB36CD" w:rsidRPr="00E06393" w:rsidRDefault="00EB36CD" w:rsidP="00B96D93">
      <w:pPr>
        <w:pStyle w:val="ListBullet3"/>
      </w:pPr>
      <w:r w:rsidRPr="00E06393">
        <w:t>Management and accountability, 29–4</w:t>
      </w:r>
      <w:r w:rsidR="0009647B">
        <w:t>7</w:t>
      </w:r>
    </w:p>
    <w:p w14:paraId="2EB7A4F9" w14:textId="146428E4" w:rsidR="00EB36CD" w:rsidRPr="00E06393" w:rsidRDefault="00EB36CD" w:rsidP="00B96D93">
      <w:pPr>
        <w:pStyle w:val="ListBullet3"/>
      </w:pPr>
      <w:r w:rsidRPr="00E06393">
        <w:t xml:space="preserve">Mental </w:t>
      </w:r>
      <w:proofErr w:type="spellStart"/>
      <w:r w:rsidRPr="00E06393">
        <w:t>health,</w:t>
      </w:r>
      <w:proofErr w:type="spellEnd"/>
      <w:r w:rsidRPr="00E06393">
        <w:t xml:space="preserve"> 18, 22</w:t>
      </w:r>
    </w:p>
    <w:p w14:paraId="3902921D" w14:textId="025C1A6A" w:rsidR="003D1E72" w:rsidRPr="00E06393" w:rsidRDefault="00EB36CD" w:rsidP="006B69B3">
      <w:pPr>
        <w:pStyle w:val="ListBullet3"/>
      </w:pPr>
      <w:r w:rsidRPr="00E06393">
        <w:t xml:space="preserve">MV </w:t>
      </w:r>
      <w:proofErr w:type="spellStart"/>
      <w:r w:rsidRPr="00E06393">
        <w:t>Hondius</w:t>
      </w:r>
      <w:proofErr w:type="spellEnd"/>
      <w:r w:rsidRPr="00E06393">
        <w:t>, 7</w:t>
      </w:r>
    </w:p>
    <w:p w14:paraId="57AFDBD8" w14:textId="77777777" w:rsidR="00EB36CD" w:rsidRPr="00B96D93" w:rsidRDefault="00EB36CD" w:rsidP="00B96D93">
      <w:pPr>
        <w:pStyle w:val="BodyText"/>
        <w:rPr>
          <w:rStyle w:val="Strong"/>
        </w:rPr>
      </w:pPr>
      <w:r w:rsidRPr="00B96D93">
        <w:rPr>
          <w:rStyle w:val="Strong"/>
        </w:rPr>
        <w:t>N</w:t>
      </w:r>
    </w:p>
    <w:p w14:paraId="1091CBCF" w14:textId="43364D53" w:rsidR="00EB36CD" w:rsidRPr="00E06393" w:rsidRDefault="00EB36CD" w:rsidP="00B96D93">
      <w:pPr>
        <w:pStyle w:val="ListBullet3"/>
      </w:pPr>
      <w:r w:rsidRPr="00E06393">
        <w:t xml:space="preserve">National Climate and Health Strategy, </w:t>
      </w:r>
      <w:r w:rsidR="00A72A07">
        <w:t>10</w:t>
      </w:r>
    </w:p>
    <w:p w14:paraId="44446B9D" w14:textId="68696410" w:rsidR="00EB36CD" w:rsidRPr="00E06393" w:rsidRDefault="00EB36CD" w:rsidP="00B96D93">
      <w:pPr>
        <w:pStyle w:val="ListBullet3"/>
      </w:pPr>
      <w:r w:rsidRPr="00E06393">
        <w:t>National Climate Risk Assessment, 17–2</w:t>
      </w:r>
      <w:r w:rsidR="00985BFE">
        <w:t>0</w:t>
      </w:r>
    </w:p>
    <w:p w14:paraId="0FE12E58" w14:textId="3AE74504" w:rsidR="00EB36CD" w:rsidRPr="00E06393" w:rsidRDefault="00EB36CD" w:rsidP="00B96D93">
      <w:pPr>
        <w:pStyle w:val="ListBullet3"/>
      </w:pPr>
      <w:r w:rsidRPr="00E06393">
        <w:t xml:space="preserve">National Emergency Management Agency (NEMA), </w:t>
      </w:r>
      <w:r w:rsidR="00BE5E13">
        <w:t>23</w:t>
      </w:r>
    </w:p>
    <w:p w14:paraId="4CBBA44F" w14:textId="61C2EC49" w:rsidR="00EB36CD" w:rsidRPr="00E06393" w:rsidRDefault="00EB36CD" w:rsidP="00B96D93">
      <w:pPr>
        <w:pStyle w:val="ListBullet3"/>
      </w:pPr>
      <w:r w:rsidRPr="00E06393">
        <w:t xml:space="preserve">National Notifiable Diseases Surveillance System (NNDSS), </w:t>
      </w:r>
      <w:r w:rsidR="00041B01">
        <w:t>86</w:t>
      </w:r>
    </w:p>
    <w:p w14:paraId="559B4955" w14:textId="524BC671" w:rsidR="00EB36CD" w:rsidRPr="00E06393" w:rsidRDefault="00EB36CD" w:rsidP="00B96D93">
      <w:pPr>
        <w:pStyle w:val="ListBullet3"/>
      </w:pPr>
      <w:r w:rsidRPr="00E06393">
        <w:t xml:space="preserve">National preparedness, </w:t>
      </w:r>
      <w:r w:rsidR="009E60A6">
        <w:t>89</w:t>
      </w:r>
    </w:p>
    <w:p w14:paraId="41592B87" w14:textId="2AD90C41" w:rsidR="00EB36CD" w:rsidRPr="00E06393" w:rsidRDefault="00EB36CD" w:rsidP="00B96D93">
      <w:pPr>
        <w:pStyle w:val="ListBullet3"/>
      </w:pPr>
      <w:r w:rsidRPr="00E06393">
        <w:t>Non-consultancy contracts, 4</w:t>
      </w:r>
      <w:r w:rsidR="00C1248F">
        <w:t>6</w:t>
      </w:r>
    </w:p>
    <w:p w14:paraId="14E7B83B" w14:textId="77777777" w:rsidR="00EB36CD" w:rsidRPr="00B96D93" w:rsidRDefault="00EB36CD" w:rsidP="00B96D93">
      <w:pPr>
        <w:pStyle w:val="BodyText"/>
        <w:rPr>
          <w:rStyle w:val="Strong"/>
        </w:rPr>
      </w:pPr>
      <w:r w:rsidRPr="00B96D93">
        <w:rPr>
          <w:rStyle w:val="Strong"/>
        </w:rPr>
        <w:t>O</w:t>
      </w:r>
    </w:p>
    <w:p w14:paraId="18936F46" w14:textId="2A73ACBF" w:rsidR="00EB36CD" w:rsidRDefault="00EB36CD" w:rsidP="00B96D93">
      <w:pPr>
        <w:pStyle w:val="ListBullet3"/>
      </w:pPr>
      <w:r>
        <w:t xml:space="preserve">One Health, </w:t>
      </w:r>
      <w:r w:rsidR="007D0A63">
        <w:t>89</w:t>
      </w:r>
    </w:p>
    <w:p w14:paraId="6B20A0FA" w14:textId="77777777" w:rsidR="00EB36CD" w:rsidRDefault="00EB36CD" w:rsidP="00B96D93">
      <w:pPr>
        <w:pStyle w:val="ListBullet3"/>
      </w:pPr>
      <w:r>
        <w:t>Organisational structure, 12</w:t>
      </w:r>
    </w:p>
    <w:p w14:paraId="5DCC7AC6" w14:textId="77777777" w:rsidR="00EB36CD" w:rsidRPr="00E06393" w:rsidRDefault="00EB36CD" w:rsidP="00B96D93">
      <w:pPr>
        <w:pStyle w:val="ListBullet3"/>
      </w:pPr>
      <w:r>
        <w:t>Outbreak response, 7-11</w:t>
      </w:r>
    </w:p>
    <w:p w14:paraId="088EE3C3" w14:textId="77777777" w:rsidR="00EB36CD" w:rsidRPr="00B96D93" w:rsidRDefault="00EB36CD" w:rsidP="00B96D93">
      <w:pPr>
        <w:pStyle w:val="BodyText"/>
        <w:rPr>
          <w:rStyle w:val="Strong"/>
        </w:rPr>
      </w:pPr>
      <w:r w:rsidRPr="00B96D93">
        <w:rPr>
          <w:rStyle w:val="Strong"/>
        </w:rPr>
        <w:t>P</w:t>
      </w:r>
    </w:p>
    <w:p w14:paraId="15BCBD9C" w14:textId="41C49F9A" w:rsidR="00E92823" w:rsidRDefault="00EB36CD" w:rsidP="00B96D93">
      <w:pPr>
        <w:pStyle w:val="ListBullet3"/>
      </w:pPr>
      <w:r w:rsidRPr="00E06393">
        <w:t xml:space="preserve">Pandemic preparedness, 15–17, </w:t>
      </w:r>
    </w:p>
    <w:p w14:paraId="4445960E" w14:textId="77777777" w:rsidR="00EB36CD" w:rsidRPr="00E06393" w:rsidRDefault="00EB36CD" w:rsidP="00B96D93">
      <w:pPr>
        <w:pStyle w:val="ListBullet3"/>
      </w:pPr>
      <w:r w:rsidRPr="00E06393">
        <w:t>Pandemic Preparedness Strategic Framework, 16</w:t>
      </w:r>
    </w:p>
    <w:p w14:paraId="3C9A7AF7" w14:textId="78133194" w:rsidR="00EB36CD" w:rsidRPr="00E06393" w:rsidRDefault="00EB36CD" w:rsidP="00B96D93">
      <w:pPr>
        <w:pStyle w:val="ListBullet3"/>
      </w:pPr>
      <w:r w:rsidRPr="00E06393">
        <w:t>Performance measures, 25–2</w:t>
      </w:r>
      <w:r w:rsidR="00990377">
        <w:t>6</w:t>
      </w:r>
    </w:p>
    <w:p w14:paraId="0D6C3471" w14:textId="77777777" w:rsidR="00EB36CD" w:rsidRPr="00E06393" w:rsidRDefault="00EB36CD" w:rsidP="00B96D93">
      <w:pPr>
        <w:pStyle w:val="ListBullet3"/>
      </w:pPr>
      <w:r w:rsidRPr="00E06393">
        <w:t>Performance report, 24–28</w:t>
      </w:r>
    </w:p>
    <w:p w14:paraId="0B249D4F" w14:textId="5E0E0CD0" w:rsidR="00EB36CD" w:rsidRPr="00E06393" w:rsidRDefault="00EB36CD" w:rsidP="00B96D93">
      <w:pPr>
        <w:pStyle w:val="ListBullet3"/>
      </w:pPr>
      <w:r w:rsidRPr="00E06393">
        <w:t>Procurement, 4</w:t>
      </w:r>
      <w:r w:rsidR="005B7F07">
        <w:t>4</w:t>
      </w:r>
      <w:r w:rsidRPr="00E06393">
        <w:t>, 4</w:t>
      </w:r>
      <w:r w:rsidR="00B87000">
        <w:t>7</w:t>
      </w:r>
    </w:p>
    <w:p w14:paraId="16B39367" w14:textId="77777777" w:rsidR="00EB36CD" w:rsidRPr="00E06393" w:rsidRDefault="00EB36CD" w:rsidP="00B96D93">
      <w:pPr>
        <w:pStyle w:val="ListBullet3"/>
      </w:pPr>
      <w:r w:rsidRPr="00E06393">
        <w:t>Public health advice, 13–14, 24–25, 58</w:t>
      </w:r>
    </w:p>
    <w:p w14:paraId="022A96A3" w14:textId="020A5EF1" w:rsidR="00EB36CD" w:rsidRPr="00E06393" w:rsidRDefault="00EB36CD" w:rsidP="00B96D93">
      <w:pPr>
        <w:pStyle w:val="ListBullet3"/>
      </w:pPr>
      <w:r w:rsidRPr="00E06393">
        <w:t xml:space="preserve">Public health intelligence, 10, </w:t>
      </w:r>
      <w:r w:rsidR="00811D8D">
        <w:t>89</w:t>
      </w:r>
    </w:p>
    <w:p w14:paraId="36E191E1" w14:textId="025607DB" w:rsidR="00EB36CD" w:rsidRPr="00E06393" w:rsidRDefault="00EB36CD" w:rsidP="00B96D93">
      <w:pPr>
        <w:pStyle w:val="ListBullet3"/>
      </w:pPr>
      <w:r w:rsidRPr="00E06393">
        <w:t xml:space="preserve">Public health risk assessment, </w:t>
      </w:r>
      <w:r w:rsidR="001C2CBD">
        <w:t>89</w:t>
      </w:r>
    </w:p>
    <w:p w14:paraId="06A63418" w14:textId="77777777" w:rsidR="00EB36CD" w:rsidRPr="00E06393" w:rsidRDefault="00EB36CD" w:rsidP="00B96D93">
      <w:pPr>
        <w:pStyle w:val="ListBullet3"/>
      </w:pPr>
      <w:r w:rsidRPr="00E06393">
        <w:t>Public health surveillance, 7–10</w:t>
      </w:r>
    </w:p>
    <w:p w14:paraId="31292E8C" w14:textId="77777777" w:rsidR="00EB36CD" w:rsidRPr="00B96D93" w:rsidRDefault="00EB36CD" w:rsidP="00B96D93">
      <w:pPr>
        <w:pStyle w:val="BodyText"/>
        <w:rPr>
          <w:rStyle w:val="Strong"/>
        </w:rPr>
      </w:pPr>
      <w:r w:rsidRPr="00B96D93">
        <w:rPr>
          <w:rStyle w:val="Strong"/>
        </w:rPr>
        <w:t>Q</w:t>
      </w:r>
    </w:p>
    <w:p w14:paraId="13EB82AF" w14:textId="46A2B4F5" w:rsidR="00EB36CD" w:rsidRPr="00E06393" w:rsidRDefault="00EB36CD" w:rsidP="00B96D93">
      <w:pPr>
        <w:pStyle w:val="ListBullet3"/>
      </w:pPr>
      <w:r w:rsidRPr="00E06393">
        <w:lastRenderedPageBreak/>
        <w:t>Quarantine, 7, 4</w:t>
      </w:r>
      <w:r w:rsidR="00C45A34">
        <w:t>8</w:t>
      </w:r>
    </w:p>
    <w:p w14:paraId="4D013489" w14:textId="77777777" w:rsidR="00EB36CD" w:rsidRPr="00B96D93" w:rsidRDefault="00EB36CD" w:rsidP="00B96D93">
      <w:pPr>
        <w:pStyle w:val="BodyText"/>
        <w:rPr>
          <w:rStyle w:val="Strong"/>
        </w:rPr>
      </w:pPr>
      <w:r w:rsidRPr="00B96D93">
        <w:rPr>
          <w:rStyle w:val="Strong"/>
        </w:rPr>
        <w:t>R</w:t>
      </w:r>
    </w:p>
    <w:p w14:paraId="4249581E" w14:textId="71107950" w:rsidR="00EB36CD" w:rsidRPr="00E06393" w:rsidRDefault="00EB36CD" w:rsidP="00B96D93">
      <w:pPr>
        <w:pStyle w:val="ListBullet3"/>
      </w:pPr>
      <w:r w:rsidRPr="00E06393">
        <w:t>Respiratory disease, 2</w:t>
      </w:r>
      <w:r w:rsidR="00545751">
        <w:t>6</w:t>
      </w:r>
    </w:p>
    <w:p w14:paraId="12C64367" w14:textId="77777777" w:rsidR="00EB36CD" w:rsidRPr="00E06393" w:rsidRDefault="00EB36CD" w:rsidP="00B96D93">
      <w:pPr>
        <w:pStyle w:val="ListBullet3"/>
      </w:pPr>
      <w:r w:rsidRPr="00E06393">
        <w:t>Risk assessment, 7–10, 15–17, 59</w:t>
      </w:r>
    </w:p>
    <w:p w14:paraId="5B148B5A" w14:textId="77777777" w:rsidR="00EB36CD" w:rsidRPr="00E06393" w:rsidRDefault="00EB36CD" w:rsidP="00B96D93">
      <w:pPr>
        <w:pStyle w:val="ListBullet3"/>
      </w:pPr>
      <w:r w:rsidRPr="00E06393">
        <w:t>Risk management framework, 25, 31</w:t>
      </w:r>
    </w:p>
    <w:p w14:paraId="3E32D9BB" w14:textId="77777777" w:rsidR="00EB36CD" w:rsidRPr="00B96D93" w:rsidRDefault="00EB36CD" w:rsidP="00B96D93">
      <w:pPr>
        <w:pStyle w:val="BodyText"/>
        <w:rPr>
          <w:rStyle w:val="Strong"/>
        </w:rPr>
      </w:pPr>
      <w:r w:rsidRPr="00B96D93">
        <w:rPr>
          <w:rStyle w:val="Strong"/>
        </w:rPr>
        <w:t>S</w:t>
      </w:r>
    </w:p>
    <w:p w14:paraId="3FD7B333" w14:textId="66181037" w:rsidR="00EB36CD" w:rsidRPr="00E06393" w:rsidRDefault="00EB36CD" w:rsidP="00B96D93">
      <w:pPr>
        <w:pStyle w:val="ListBullet3"/>
      </w:pPr>
      <w:r w:rsidRPr="00E06393">
        <w:t>Sexually transmissible infections (STI), 8, 10–12, 4</w:t>
      </w:r>
      <w:r w:rsidR="00815FBD">
        <w:t>8</w:t>
      </w:r>
    </w:p>
    <w:p w14:paraId="51028451" w14:textId="77777777" w:rsidR="00EB36CD" w:rsidRPr="00E06393" w:rsidRDefault="00EB36CD" w:rsidP="00B96D93">
      <w:pPr>
        <w:pStyle w:val="ListBullet3"/>
      </w:pPr>
      <w:r w:rsidRPr="00E06393">
        <w:t>Small business procurement, 48</w:t>
      </w:r>
    </w:p>
    <w:p w14:paraId="689AFAA1" w14:textId="4FCBB6AB" w:rsidR="00EB36CD" w:rsidRPr="00E06393" w:rsidRDefault="00EB36CD" w:rsidP="00B96D93">
      <w:pPr>
        <w:pStyle w:val="ListBullet3"/>
      </w:pPr>
      <w:r w:rsidRPr="00E06393">
        <w:t>SPAR (State Party Self-Assessment Annual Report), 1</w:t>
      </w:r>
      <w:r w:rsidR="00256160">
        <w:t>7</w:t>
      </w:r>
      <w:r w:rsidR="003D0BCF">
        <w:t>, 86</w:t>
      </w:r>
    </w:p>
    <w:p w14:paraId="1C8DDF36" w14:textId="24436647" w:rsidR="00EB36CD" w:rsidRPr="00E06393" w:rsidRDefault="00EB36CD" w:rsidP="00B96D93">
      <w:pPr>
        <w:pStyle w:val="ListBullet3"/>
      </w:pPr>
      <w:r w:rsidRPr="00E06393">
        <w:t>Strategic commissioning framework, 4</w:t>
      </w:r>
      <w:r w:rsidR="00C24B8B">
        <w:t>6</w:t>
      </w:r>
    </w:p>
    <w:p w14:paraId="09B8E39A" w14:textId="77777777" w:rsidR="00EB36CD" w:rsidRPr="00E06393" w:rsidRDefault="00EB36CD" w:rsidP="00B96D93">
      <w:pPr>
        <w:pStyle w:val="ListBullet3"/>
      </w:pPr>
      <w:r w:rsidRPr="00E06393">
        <w:t>Surveillance, 7–10, 15, 25</w:t>
      </w:r>
    </w:p>
    <w:p w14:paraId="15003B47" w14:textId="4D53597F" w:rsidR="00EB36CD" w:rsidRPr="00E06393" w:rsidRDefault="00EB36CD" w:rsidP="00B96D93">
      <w:pPr>
        <w:pStyle w:val="ListBullet3"/>
      </w:pPr>
      <w:r w:rsidRPr="00E06393">
        <w:t xml:space="preserve">Syphilis, 8, 11, </w:t>
      </w:r>
      <w:r w:rsidR="00B202B3">
        <w:t>8</w:t>
      </w:r>
      <w:r w:rsidRPr="00E06393">
        <w:t>9</w:t>
      </w:r>
    </w:p>
    <w:p w14:paraId="44EECC57" w14:textId="77777777" w:rsidR="00EB36CD" w:rsidRPr="00B96D93" w:rsidRDefault="00EB36CD" w:rsidP="00B96D93">
      <w:pPr>
        <w:pStyle w:val="BodyText"/>
        <w:rPr>
          <w:rStyle w:val="Strong"/>
        </w:rPr>
      </w:pPr>
      <w:r w:rsidRPr="00B96D93">
        <w:rPr>
          <w:rStyle w:val="Strong"/>
        </w:rPr>
        <w:t>T</w:t>
      </w:r>
    </w:p>
    <w:p w14:paraId="1821EC44" w14:textId="277376B3" w:rsidR="00EB36CD" w:rsidRPr="00E06393" w:rsidRDefault="00EB36CD" w:rsidP="00B96D93">
      <w:pPr>
        <w:pStyle w:val="ListBullet3"/>
      </w:pPr>
      <w:r w:rsidRPr="00E06393">
        <w:t xml:space="preserve">Transparency, 13–14, 25, </w:t>
      </w:r>
      <w:r w:rsidR="00336778">
        <w:t>8</w:t>
      </w:r>
      <w:r w:rsidRPr="00E06393">
        <w:t>9</w:t>
      </w:r>
    </w:p>
    <w:p w14:paraId="6871AB31" w14:textId="3015BE6F" w:rsidR="00EB36CD" w:rsidRPr="00E06393" w:rsidRDefault="00EB36CD" w:rsidP="00B96D93">
      <w:pPr>
        <w:pStyle w:val="ListBullet3"/>
      </w:pPr>
      <w:r w:rsidRPr="00E06393">
        <w:t>Tropical cyclones, 22</w:t>
      </w:r>
    </w:p>
    <w:p w14:paraId="6BC1635F" w14:textId="77777777" w:rsidR="00EB36CD" w:rsidRPr="00B96D93" w:rsidRDefault="00EB36CD" w:rsidP="00B96D93">
      <w:pPr>
        <w:pStyle w:val="BodyText"/>
        <w:rPr>
          <w:rStyle w:val="Strong"/>
        </w:rPr>
      </w:pPr>
      <w:r w:rsidRPr="00B96D93">
        <w:rPr>
          <w:rStyle w:val="Strong"/>
        </w:rPr>
        <w:t>V</w:t>
      </w:r>
    </w:p>
    <w:p w14:paraId="750E14EA" w14:textId="6DD94769" w:rsidR="00EB36CD" w:rsidRPr="00E06393" w:rsidRDefault="00EB36CD" w:rsidP="00B96D93">
      <w:pPr>
        <w:pStyle w:val="ListBullet3"/>
      </w:pPr>
      <w:r w:rsidRPr="00E06393">
        <w:t>Viral hepatitis, 10</w:t>
      </w:r>
    </w:p>
    <w:p w14:paraId="38455A4E" w14:textId="77777777" w:rsidR="00EB36CD" w:rsidRPr="00B96D93" w:rsidRDefault="00EB36CD" w:rsidP="00B96D93">
      <w:pPr>
        <w:pStyle w:val="BodyText"/>
        <w:rPr>
          <w:rStyle w:val="Strong"/>
        </w:rPr>
      </w:pPr>
      <w:r w:rsidRPr="00B96D93">
        <w:rPr>
          <w:rStyle w:val="Strong"/>
        </w:rPr>
        <w:t>W</w:t>
      </w:r>
    </w:p>
    <w:p w14:paraId="57A64192" w14:textId="426C5343" w:rsidR="00EB36CD" w:rsidRPr="00E06393" w:rsidRDefault="00EB36CD" w:rsidP="00B96D93">
      <w:pPr>
        <w:pStyle w:val="ListBullet3"/>
      </w:pPr>
      <w:r w:rsidRPr="00E06393">
        <w:t xml:space="preserve">Workforce capability, 16, 33, </w:t>
      </w:r>
      <w:r w:rsidR="00DF4F99">
        <w:t>8</w:t>
      </w:r>
      <w:r w:rsidRPr="00E06393">
        <w:t>3</w:t>
      </w:r>
    </w:p>
    <w:p w14:paraId="202E52B6" w14:textId="1DD15A27" w:rsidR="00EB36CD" w:rsidRPr="00E06393" w:rsidRDefault="00EB36CD" w:rsidP="00B96D93">
      <w:pPr>
        <w:pStyle w:val="ListBullet3"/>
      </w:pPr>
      <w:r w:rsidRPr="00E06393">
        <w:t xml:space="preserve">Work Health and Safety (WHS), </w:t>
      </w:r>
      <w:r w:rsidR="00CD29D5">
        <w:t>8</w:t>
      </w:r>
      <w:r w:rsidRPr="00E06393">
        <w:t>3</w:t>
      </w:r>
    </w:p>
    <w:p w14:paraId="2C27CD56" w14:textId="300C1008" w:rsidR="00EB36CD" w:rsidRPr="00E06393" w:rsidRDefault="00EB36CD" w:rsidP="00B96D93">
      <w:pPr>
        <w:pStyle w:val="ListBullet3"/>
      </w:pPr>
      <w:r w:rsidRPr="00E06393">
        <w:t>Workplace agreements, 3</w:t>
      </w:r>
      <w:r w:rsidR="00D36DE8">
        <w:t>3</w:t>
      </w:r>
    </w:p>
    <w:p w14:paraId="0DFD1F15" w14:textId="50978EC9" w:rsidR="00EB36CD" w:rsidRPr="00E06393" w:rsidRDefault="00EB36CD" w:rsidP="00B96D93">
      <w:pPr>
        <w:pStyle w:val="ListBullet3"/>
      </w:pPr>
      <w:r w:rsidRPr="00E06393">
        <w:t>World Health Organization (WHO), 4</w:t>
      </w:r>
      <w:r w:rsidR="002B3DBE">
        <w:t>8</w:t>
      </w:r>
      <w:r w:rsidRPr="00E06393">
        <w:t xml:space="preserve">, </w:t>
      </w:r>
      <w:r w:rsidR="002B3DBE">
        <w:t>86</w:t>
      </w:r>
    </w:p>
    <w:p w14:paraId="429E1D01" w14:textId="77777777" w:rsidR="00EB36CD" w:rsidRPr="00B96D93" w:rsidRDefault="00EB36CD" w:rsidP="00B96D93">
      <w:pPr>
        <w:pStyle w:val="BodyText"/>
        <w:rPr>
          <w:rStyle w:val="Strong"/>
        </w:rPr>
      </w:pPr>
      <w:r w:rsidRPr="00B96D93">
        <w:rPr>
          <w:rStyle w:val="Strong"/>
        </w:rPr>
        <w:t>Z</w:t>
      </w:r>
    </w:p>
    <w:p w14:paraId="46CB87EE" w14:textId="0F33C0E8" w:rsidR="00EB36CD" w:rsidRPr="00E06393" w:rsidRDefault="00EB36CD" w:rsidP="00B96D93">
      <w:pPr>
        <w:pStyle w:val="ListBullet3"/>
      </w:pPr>
      <w:r w:rsidRPr="00E06393">
        <w:t>Zoe Wainer, 4, 8, 2</w:t>
      </w:r>
      <w:r w:rsidR="00A22140">
        <w:t xml:space="preserve">4, </w:t>
      </w:r>
      <w:r w:rsidRPr="00E06393">
        <w:t>29, 4</w:t>
      </w:r>
      <w:r w:rsidR="00B52443">
        <w:t>3</w:t>
      </w:r>
    </w:p>
    <w:p w14:paraId="5D738AAE" w14:textId="77777777" w:rsidR="00334529" w:rsidRDefault="00EB36CD" w:rsidP="00B96D93">
      <w:pPr>
        <w:pStyle w:val="ListBullet3"/>
      </w:pPr>
      <w:r w:rsidRPr="00E06393">
        <w:t>Zoonotic diseases, 21–22,</w:t>
      </w:r>
    </w:p>
    <w:p w14:paraId="67668069" w14:textId="68569A8A" w:rsidR="00772A88" w:rsidRDefault="00772A88" w:rsidP="00B7072E">
      <w:pPr>
        <w:pStyle w:val="BodyText"/>
        <w:sectPr w:rsidR="00772A88" w:rsidSect="003A18DD">
          <w:headerReference w:type="even" r:id="rId64"/>
          <w:headerReference w:type="default" r:id="rId65"/>
          <w:footerReference w:type="even" r:id="rId66"/>
          <w:footerReference w:type="default" r:id="rId67"/>
          <w:headerReference w:type="first" r:id="rId68"/>
          <w:footerReference w:type="first" r:id="rId69"/>
          <w:pgSz w:w="11900" w:h="16840" w:code="9"/>
          <w:pgMar w:top="1276" w:right="1128" w:bottom="1134" w:left="1134" w:header="709" w:footer="170" w:gutter="0"/>
          <w:cols w:space="708"/>
          <w:docGrid w:linePitch="360"/>
        </w:sectPr>
      </w:pPr>
    </w:p>
    <w:p w14:paraId="62592664" w14:textId="77777777" w:rsidR="00EA7A6C" w:rsidRPr="00EA7A6C" w:rsidRDefault="00772A88" w:rsidP="00B7072E">
      <w:pPr>
        <w:pStyle w:val="BodyText"/>
      </w:pPr>
      <w:r>
        <w:rPr>
          <w:noProof/>
        </w:rPr>
        <w:lastRenderedPageBreak/>
        <w:drawing>
          <wp:anchor distT="0" distB="0" distL="114300" distR="114300" simplePos="0" relativeHeight="251658240" behindDoc="1" locked="0" layoutInCell="1" allowOverlap="1" wp14:anchorId="2F8F97B3" wp14:editId="2B865237">
            <wp:simplePos x="0" y="0"/>
            <wp:positionH relativeFrom="page">
              <wp:align>left</wp:align>
            </wp:positionH>
            <wp:positionV relativeFrom="paragraph">
              <wp:posOffset>-810227</wp:posOffset>
            </wp:positionV>
            <wp:extent cx="7610354" cy="10769610"/>
            <wp:effectExtent l="0" t="0" r="0" b="0"/>
            <wp:wrapNone/>
            <wp:docPr id="1461649593"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649593" name="Graphic 2">
                      <a:extLst>
                        <a:ext uri="{C183D7F6-B498-43B3-948B-1728B52AA6E4}">
                          <adec:decorative xmlns:adec="http://schemas.microsoft.com/office/drawing/2017/decorative" val="1"/>
                        </a:ext>
                      </a:extLst>
                    </pic:cNvPr>
                    <pic:cNvPicPr/>
                  </pic:nvPicPr>
                  <pic:blipFill>
                    <a:blip r:embed="rId70">
                      <a:extLst>
                        <a:ext uri="{96DAC541-7B7A-43D3-8B79-37D633B846F1}">
                          <asvg:svgBlip xmlns:asvg="http://schemas.microsoft.com/office/drawing/2016/SVG/main" r:embed="rId71"/>
                        </a:ext>
                      </a:extLst>
                    </a:blip>
                    <a:stretch>
                      <a:fillRect/>
                    </a:stretch>
                  </pic:blipFill>
                  <pic:spPr>
                    <a:xfrm>
                      <a:off x="0" y="0"/>
                      <a:ext cx="7624421" cy="10789517"/>
                    </a:xfrm>
                    <a:prstGeom prst="rect">
                      <a:avLst/>
                    </a:prstGeom>
                  </pic:spPr>
                </pic:pic>
              </a:graphicData>
            </a:graphic>
            <wp14:sizeRelH relativeFrom="page">
              <wp14:pctWidth>0</wp14:pctWidth>
            </wp14:sizeRelH>
            <wp14:sizeRelV relativeFrom="page">
              <wp14:pctHeight>0</wp14:pctHeight>
            </wp14:sizeRelV>
          </wp:anchor>
        </w:drawing>
      </w:r>
    </w:p>
    <w:sectPr w:rsidR="00EA7A6C" w:rsidRPr="00EA7A6C" w:rsidSect="00772A88">
      <w:pgSz w:w="11900" w:h="16840" w:code="9"/>
      <w:pgMar w:top="1276" w:right="1127" w:bottom="1134"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54292" w14:textId="77777777" w:rsidR="002D77BB" w:rsidRDefault="002D77BB" w:rsidP="00BD640A">
      <w:pPr>
        <w:spacing w:line="240" w:lineRule="auto"/>
      </w:pPr>
      <w:r>
        <w:separator/>
      </w:r>
    </w:p>
  </w:endnote>
  <w:endnote w:type="continuationSeparator" w:id="0">
    <w:p w14:paraId="0B66FBF4" w14:textId="77777777" w:rsidR="002D77BB" w:rsidRDefault="002D77BB" w:rsidP="00BD64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icrosoft YaHei">
    <w:charset w:val="86"/>
    <w:family w:val="swiss"/>
    <w:pitch w:val="variable"/>
    <w:sig w:usb0="80000287" w:usb1="2ACF3C50" w:usb2="00000016" w:usb3="00000000" w:csb0="0004001F" w:csb1="00000000"/>
  </w:font>
  <w:font w:name="Arial Bold">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2234B" w14:textId="77777777" w:rsidR="00E970ED" w:rsidRDefault="00E970ED">
    <w:pPr>
      <w:pStyle w:val="Footer"/>
    </w:pPr>
    <w:r>
      <w:rPr>
        <w:noProof/>
      </w:rPr>
      <mc:AlternateContent>
        <mc:Choice Requires="wps">
          <w:drawing>
            <wp:anchor distT="0" distB="0" distL="0" distR="0" simplePos="0" relativeHeight="251658243" behindDoc="0" locked="0" layoutInCell="1" allowOverlap="1" wp14:anchorId="0D008637" wp14:editId="68299FFB">
              <wp:simplePos x="635" y="635"/>
              <wp:positionH relativeFrom="page">
                <wp:align>center</wp:align>
              </wp:positionH>
              <wp:positionV relativeFrom="page">
                <wp:align>bottom</wp:align>
              </wp:positionV>
              <wp:extent cx="622300" cy="490855"/>
              <wp:effectExtent l="0" t="0" r="6350" b="0"/>
              <wp:wrapNone/>
              <wp:docPr id="1581715546"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90855"/>
                      </a:xfrm>
                      <a:prstGeom prst="rect">
                        <a:avLst/>
                      </a:prstGeom>
                      <a:noFill/>
                      <a:ln>
                        <a:noFill/>
                      </a:ln>
                    </wps:spPr>
                    <wps:txbx>
                      <w:txbxContent>
                        <w:p w14:paraId="4BB767E9" w14:textId="77777777" w:rsidR="00E970ED" w:rsidRPr="008F26E5" w:rsidRDefault="00E970ED">
                          <w:pPr>
                            <w:rPr>
                              <w:rFonts w:ascii="Aptos" w:eastAsia="Aptos" w:hAnsi="Aptos" w:cs="Aptos"/>
                              <w:noProof/>
                              <w:color w:val="FF0000"/>
                            </w:rPr>
                          </w:pPr>
                          <w:r w:rsidRPr="008F26E5">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008637" id="_x0000_t202" coordsize="21600,21600" o:spt="202" path="m,l,21600r21600,l21600,xe">
              <v:stroke joinstyle="miter"/>
              <v:path gradientshapeok="t" o:connecttype="rect"/>
            </v:shapetype>
            <v:shape id="Text Box 8" o:spid="_x0000_s1027" type="#_x0000_t202" alt="OFFICIAL" style="position:absolute;margin-left:0;margin-top:0;width:49pt;height:38.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" filled="f" stroked="f">
              <v:textbox style="mso-fit-shape-to-text:t" inset="0,0,0,15pt">
                <w:txbxContent>
                  <w:p w14:paraId="4BB767E9" w14:textId="77777777" w:rsidR="00E970ED" w:rsidRPr="008F26E5" w:rsidRDefault="00E970ED">
                    <w:pPr>
                      <w:rPr>
                        <w:rFonts w:ascii="Aptos" w:eastAsia="Aptos" w:hAnsi="Aptos" w:cs="Aptos"/>
                        <w:noProof/>
                        <w:color w:val="FF0000"/>
                      </w:rPr>
                    </w:pPr>
                    <w:r w:rsidRPr="008F26E5">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279DB" w14:textId="3EFDBB8D" w:rsidR="00E970ED" w:rsidRPr="00185E54" w:rsidRDefault="00A21A24" w:rsidP="002C35B8">
    <w:pPr>
      <w:pStyle w:val="Footer"/>
      <w:tabs>
        <w:tab w:val="clear" w:pos="4513"/>
        <w:tab w:val="clear" w:pos="9026"/>
        <w:tab w:val="right" w:pos="14175"/>
      </w:tabs>
      <w:jc w:val="right"/>
    </w:pPr>
    <w:r>
      <w:rPr>
        <w:noProof/>
      </w:rPr>
      <w:drawing>
        <wp:anchor distT="0" distB="0" distL="114300" distR="114300" simplePos="0" relativeHeight="251666445" behindDoc="1" locked="0" layoutInCell="1" allowOverlap="1" wp14:anchorId="45A48512" wp14:editId="4B690415">
          <wp:simplePos x="0" y="0"/>
          <wp:positionH relativeFrom="page">
            <wp:posOffset>18415</wp:posOffset>
          </wp:positionH>
          <wp:positionV relativeFrom="paragraph">
            <wp:posOffset>-248285</wp:posOffset>
          </wp:positionV>
          <wp:extent cx="10687050" cy="900619"/>
          <wp:effectExtent l="0" t="0" r="0" b="0"/>
          <wp:wrapNone/>
          <wp:docPr id="1043861194"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528143"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0687050" cy="900619"/>
                  </a:xfrm>
                  <a:prstGeom prst="rect">
                    <a:avLst/>
                  </a:prstGeom>
                </pic:spPr>
              </pic:pic>
            </a:graphicData>
          </a:graphic>
          <wp14:sizeRelH relativeFrom="page">
            <wp14:pctWidth>0</wp14:pctWidth>
          </wp14:sizeRelH>
          <wp14:sizeRelV relativeFrom="page">
            <wp14:pctHeight>0</wp14:pctHeight>
          </wp14:sizeRelV>
        </wp:anchor>
      </w:drawing>
    </w:r>
    <w:r w:rsidR="0027750E" w:rsidRPr="0027750E">
      <w:t>CDC Annual Report 2025–2026</w:t>
    </w:r>
    <w:r w:rsidR="0027750E">
      <w:tab/>
    </w:r>
    <w:sdt>
      <w:sdtPr>
        <w:id w:val="1572768215"/>
        <w:docPartObj>
          <w:docPartGallery w:val="Page Numbers (Bottom of Page)"/>
          <w:docPartUnique/>
        </w:docPartObj>
      </w:sdtPr>
      <w:sdtEndPr/>
      <w:sdtContent>
        <w:r w:rsidR="0027750E">
          <w:fldChar w:fldCharType="begin"/>
        </w:r>
        <w:r w:rsidR="0027750E">
          <w:instrText>PAGE   \* MERGEFORMAT</w:instrText>
        </w:r>
        <w:r w:rsidR="0027750E">
          <w:fldChar w:fldCharType="separate"/>
        </w:r>
        <w:r w:rsidR="0027750E">
          <w:rPr>
            <w:lang w:val="en-GB"/>
          </w:rPr>
          <w:t>2</w:t>
        </w:r>
        <w:r w:rsidR="0027750E">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B13F" w14:textId="59D8C100" w:rsidR="00E970ED" w:rsidRDefault="002C35B8" w:rsidP="002C35B8">
    <w:pPr>
      <w:pStyle w:val="Footer"/>
      <w:tabs>
        <w:tab w:val="clear" w:pos="4513"/>
        <w:tab w:val="clear" w:pos="9026"/>
        <w:tab w:val="right" w:pos="14459"/>
      </w:tabs>
      <w:jc w:val="right"/>
    </w:pPr>
    <w:r>
      <w:rPr>
        <w:noProof/>
      </w:rPr>
      <w:drawing>
        <wp:anchor distT="0" distB="0" distL="114300" distR="114300" simplePos="0" relativeHeight="251662349" behindDoc="1" locked="0" layoutInCell="1" allowOverlap="1" wp14:anchorId="67EA9E77" wp14:editId="66E6719F">
          <wp:simplePos x="0" y="0"/>
          <wp:positionH relativeFrom="page">
            <wp:posOffset>5080</wp:posOffset>
          </wp:positionH>
          <wp:positionV relativeFrom="paragraph">
            <wp:posOffset>-226695</wp:posOffset>
          </wp:positionV>
          <wp:extent cx="10687050" cy="900619"/>
          <wp:effectExtent l="0" t="0" r="0" b="0"/>
          <wp:wrapNone/>
          <wp:docPr id="1015478310"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528143"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0687050" cy="900619"/>
                  </a:xfrm>
                  <a:prstGeom prst="rect">
                    <a:avLst/>
                  </a:prstGeom>
                </pic:spPr>
              </pic:pic>
            </a:graphicData>
          </a:graphic>
          <wp14:sizeRelH relativeFrom="page">
            <wp14:pctWidth>0</wp14:pctWidth>
          </wp14:sizeRelH>
          <wp14:sizeRelV relativeFrom="page">
            <wp14:pctHeight>0</wp14:pctHeight>
          </wp14:sizeRelV>
        </wp:anchor>
      </w:drawing>
    </w:r>
    <w:r w:rsidRPr="002C35B8">
      <w:t>CDC Annual report 2025–26</w:t>
    </w:r>
    <w:r>
      <w:tab/>
    </w:r>
    <w:r w:rsidR="00F353C9">
      <w:t xml:space="preserve"> </w:t>
    </w:r>
    <w:sdt>
      <w:sdtPr>
        <w:id w:val="-1433191990"/>
        <w:docPartObj>
          <w:docPartGallery w:val="Page Numbers (Bottom of Page)"/>
          <w:docPartUnique/>
        </w:docPartObj>
      </w:sdtPr>
      <w:sdtEndPr/>
      <w:sdtContent>
        <w:r w:rsidR="00F353C9">
          <w:fldChar w:fldCharType="begin"/>
        </w:r>
        <w:r w:rsidR="00F353C9">
          <w:instrText>PAGE   \* MERGEFORMAT</w:instrText>
        </w:r>
        <w:r w:rsidR="00F353C9">
          <w:fldChar w:fldCharType="separate"/>
        </w:r>
        <w:r w:rsidR="00F353C9">
          <w:rPr>
            <w:lang w:val="en-GB"/>
          </w:rPr>
          <w:t>2</w:t>
        </w:r>
        <w:r w:rsidR="00F353C9">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08659" w14:textId="77777777" w:rsidR="002C35B8" w:rsidRDefault="002C35B8" w:rsidP="002C35B8">
    <w:pPr>
      <w:pStyle w:val="Footer"/>
      <w:tabs>
        <w:tab w:val="clear" w:pos="4513"/>
        <w:tab w:val="clear" w:pos="9026"/>
        <w:tab w:val="right" w:pos="14459"/>
      </w:tabs>
      <w:jc w:val="right"/>
    </w:pPr>
    <w:r>
      <w:rPr>
        <w:noProof/>
      </w:rPr>
      <w:drawing>
        <wp:anchor distT="0" distB="0" distL="114300" distR="114300" simplePos="0" relativeHeight="251664397" behindDoc="1" locked="0" layoutInCell="1" allowOverlap="1" wp14:anchorId="157F097C" wp14:editId="459B84FB">
          <wp:simplePos x="0" y="0"/>
          <wp:positionH relativeFrom="page">
            <wp:posOffset>5080</wp:posOffset>
          </wp:positionH>
          <wp:positionV relativeFrom="paragraph">
            <wp:posOffset>-226695</wp:posOffset>
          </wp:positionV>
          <wp:extent cx="10687050" cy="900619"/>
          <wp:effectExtent l="0" t="0" r="0" b="0"/>
          <wp:wrapNone/>
          <wp:docPr id="542327954"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528143"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0687050" cy="900619"/>
                  </a:xfrm>
                  <a:prstGeom prst="rect">
                    <a:avLst/>
                  </a:prstGeom>
                </pic:spPr>
              </pic:pic>
            </a:graphicData>
          </a:graphic>
          <wp14:sizeRelH relativeFrom="page">
            <wp14:pctWidth>0</wp14:pctWidth>
          </wp14:sizeRelH>
          <wp14:sizeRelV relativeFrom="page">
            <wp14:pctHeight>0</wp14:pctHeight>
          </wp14:sizeRelV>
        </wp:anchor>
      </w:drawing>
    </w:r>
    <w:r w:rsidRPr="002C35B8">
      <w:t>CDC Annual report 2025–26</w:t>
    </w:r>
    <w:r>
      <w:tab/>
      <w:t xml:space="preserve"> </w:t>
    </w:r>
    <w:sdt>
      <w:sdtPr>
        <w:id w:val="-1034654337"/>
        <w:docPartObj>
          <w:docPartGallery w:val="Page Numbers (Bottom of Page)"/>
          <w:docPartUnique/>
        </w:docPartObj>
      </w:sdtPr>
      <w:sdtEndPr/>
      <w:sdtContent>
        <w:r>
          <w:fldChar w:fldCharType="begin"/>
        </w:r>
        <w:r>
          <w:instrText>PAGE   \* MERGEFORMAT</w:instrText>
        </w:r>
        <w:r>
          <w:fldChar w:fldCharType="separate"/>
        </w:r>
        <w:r>
          <w:rPr>
            <w:lang w:val="en-GB"/>
          </w:rPr>
          <w:t>2</w:t>
        </w:r>
        <w: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5666701"/>
      <w:docPartObj>
        <w:docPartGallery w:val="Page Numbers (Bottom of Page)"/>
        <w:docPartUnique/>
      </w:docPartObj>
    </w:sdtPr>
    <w:sdtEndPr/>
    <w:sdtContent>
      <w:p w14:paraId="759ABE2A" w14:textId="20DC6A8D" w:rsidR="00BF0B4C" w:rsidRPr="006E0C44" w:rsidRDefault="002A0289" w:rsidP="002A0289">
        <w:pPr>
          <w:pStyle w:val="Footer"/>
          <w:tabs>
            <w:tab w:val="clear" w:pos="4513"/>
          </w:tabs>
          <w:jc w:val="right"/>
        </w:pPr>
        <w:r>
          <w:rPr>
            <w:noProof/>
          </w:rPr>
          <w:drawing>
            <wp:anchor distT="0" distB="0" distL="114300" distR="114300" simplePos="0" relativeHeight="251658253" behindDoc="1" locked="0" layoutInCell="1" allowOverlap="1" wp14:anchorId="1E930739" wp14:editId="7DFF7E75">
              <wp:simplePos x="0" y="0"/>
              <wp:positionH relativeFrom="page">
                <wp:posOffset>0</wp:posOffset>
              </wp:positionH>
              <wp:positionV relativeFrom="paragraph">
                <wp:posOffset>-229235</wp:posOffset>
              </wp:positionV>
              <wp:extent cx="7811770" cy="498764"/>
              <wp:effectExtent l="0" t="0" r="0" b="0"/>
              <wp:wrapNone/>
              <wp:docPr id="101675152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528143"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811770" cy="498764"/>
                      </a:xfrm>
                      <a:prstGeom prst="rect">
                        <a:avLst/>
                      </a:prstGeom>
                    </pic:spPr>
                  </pic:pic>
                </a:graphicData>
              </a:graphic>
              <wp14:sizeRelH relativeFrom="page">
                <wp14:pctWidth>0</wp14:pctWidth>
              </wp14:sizeRelH>
              <wp14:sizeRelV relativeFrom="page">
                <wp14:pctHeight>0</wp14:pctHeight>
              </wp14:sizeRelV>
            </wp:anchor>
          </w:drawing>
        </w:r>
        <w:r w:rsidRPr="002A0289">
          <w:t>CDC Annual report 2025–26</w:t>
        </w:r>
        <w:r>
          <w:tab/>
        </w:r>
        <w:r w:rsidR="00A21A24">
          <w:t xml:space="preserve"> </w:t>
        </w:r>
        <w:r w:rsidR="00A15C49">
          <w:fldChar w:fldCharType="begin"/>
        </w:r>
        <w:r w:rsidR="00A15C49">
          <w:instrText>PAGE   \* MERGEFORMAT</w:instrText>
        </w:r>
        <w:r w:rsidR="00A15C49">
          <w:fldChar w:fldCharType="separate"/>
        </w:r>
        <w:r w:rsidR="00A15C49">
          <w:rPr>
            <w:lang w:val="en-GB"/>
          </w:rPr>
          <w:t>2</w:t>
        </w:r>
        <w:r w:rsidR="00A15C49">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6932195"/>
      <w:docPartObj>
        <w:docPartGallery w:val="Page Numbers (Bottom of Page)"/>
        <w:docPartUnique/>
      </w:docPartObj>
    </w:sdtPr>
    <w:sdtEndPr/>
    <w:sdtContent>
      <w:p w14:paraId="7CFCA8E6" w14:textId="755AE862" w:rsidR="0074499F" w:rsidRPr="00E025E6" w:rsidRDefault="00AA4E9E" w:rsidP="003A18DD">
        <w:pPr>
          <w:pStyle w:val="Footer"/>
          <w:tabs>
            <w:tab w:val="clear" w:pos="4513"/>
            <w:tab w:val="clear" w:pos="9026"/>
            <w:tab w:val="left" w:pos="13608"/>
          </w:tabs>
          <w:jc w:val="right"/>
        </w:pPr>
        <w:r>
          <w:rPr>
            <w:noProof/>
          </w:rPr>
          <w:drawing>
            <wp:anchor distT="0" distB="0" distL="114300" distR="114300" simplePos="0" relativeHeight="251658250" behindDoc="1" locked="0" layoutInCell="1" allowOverlap="1" wp14:anchorId="7DCD7CFA" wp14:editId="32879DA3">
              <wp:simplePos x="0" y="0"/>
              <wp:positionH relativeFrom="page">
                <wp:align>left</wp:align>
              </wp:positionH>
              <wp:positionV relativeFrom="paragraph">
                <wp:posOffset>-463550</wp:posOffset>
              </wp:positionV>
              <wp:extent cx="11832590" cy="719455"/>
              <wp:effectExtent l="0" t="0" r="0" b="4445"/>
              <wp:wrapNone/>
              <wp:docPr id="1404093030"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528143"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1832590" cy="719455"/>
                      </a:xfrm>
                      <a:prstGeom prst="rect">
                        <a:avLst/>
                      </a:prstGeom>
                    </pic:spPr>
                  </pic:pic>
                </a:graphicData>
              </a:graphic>
              <wp14:sizeRelH relativeFrom="page">
                <wp14:pctWidth>0</wp14:pctWidth>
              </wp14:sizeRelH>
              <wp14:sizeRelV relativeFrom="page">
                <wp14:pctHeight>0</wp14:pctHeight>
              </wp14:sizeRelV>
            </wp:anchor>
          </w:drawing>
        </w:r>
        <w:r w:rsidR="003A18DD" w:rsidRPr="003A18DD">
          <w:t>CDC Annual report 2025–26</w:t>
        </w:r>
        <w:r w:rsidR="003A18DD">
          <w:tab/>
        </w:r>
        <w:r w:rsidR="002A0289">
          <w:t xml:space="preserve"> </w:t>
        </w:r>
        <w:r w:rsidR="00A15C49">
          <w:fldChar w:fldCharType="begin"/>
        </w:r>
        <w:r w:rsidR="00A15C49">
          <w:instrText>PAGE   \* MERGEFORMAT</w:instrText>
        </w:r>
        <w:r w:rsidR="00A15C49">
          <w:fldChar w:fldCharType="separate"/>
        </w:r>
        <w:r w:rsidR="00A15C49">
          <w:rPr>
            <w:lang w:val="en-GB"/>
          </w:rPr>
          <w:t>2</w:t>
        </w:r>
        <w:r w:rsidR="00A15C49">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ACAA3" w14:textId="77777777" w:rsidR="00EF0FD9" w:rsidRDefault="00B46A8A">
    <w:pPr>
      <w:pStyle w:val="Footer"/>
    </w:pPr>
    <w:r>
      <w:rPr>
        <w:noProof/>
      </w:rPr>
      <mc:AlternateContent>
        <mc:Choice Requires="wps">
          <w:drawing>
            <wp:anchor distT="0" distB="0" distL="0" distR="0" simplePos="0" relativeHeight="251658247" behindDoc="0" locked="0" layoutInCell="1" allowOverlap="1" wp14:anchorId="51C73563" wp14:editId="6257EEA1">
              <wp:simplePos x="635" y="635"/>
              <wp:positionH relativeFrom="page">
                <wp:align>center</wp:align>
              </wp:positionH>
              <wp:positionV relativeFrom="page">
                <wp:align>bottom</wp:align>
              </wp:positionV>
              <wp:extent cx="622300" cy="376555"/>
              <wp:effectExtent l="0" t="0" r="6350" b="0"/>
              <wp:wrapNone/>
              <wp:docPr id="192562979" name="Text Box 3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5270EAF" w14:textId="77777777" w:rsidR="00B46A8A" w:rsidRPr="00240F38" w:rsidRDefault="00B46A8A" w:rsidP="00487423">
                          <w:pPr>
                            <w:rPr>
                              <w:rFonts w:ascii="Aptos" w:eastAsia="Aptos" w:hAnsi="Aptos" w:cs="Aptos"/>
                              <w:noProof/>
                              <w:color w:val="FF0000"/>
                            </w:rPr>
                          </w:pPr>
                          <w:r w:rsidRPr="00240F38">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C73563" id="_x0000_t202" coordsize="21600,21600" o:spt="202" path="m,l,21600r21600,l21600,xe">
              <v:stroke joinstyle="miter"/>
              <v:path gradientshapeok="t" o:connecttype="rect"/>
            </v:shapetype>
            <v:shape id="Text Box 314" o:spid="_x0000_s1029" type="#_x0000_t202" alt="OFFICIAL" style="position:absolute;margin-left:0;margin-top:0;width:49pt;height:29.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15270EAF" w14:textId="77777777" w:rsidR="00B46A8A" w:rsidRPr="00240F38" w:rsidRDefault="00B46A8A" w:rsidP="00487423">
                    <w:pPr>
                      <w:rPr>
                        <w:rFonts w:ascii="Aptos" w:eastAsia="Aptos" w:hAnsi="Aptos" w:cs="Aptos"/>
                        <w:noProof/>
                        <w:color w:val="FF0000"/>
                      </w:rPr>
                    </w:pPr>
                    <w:r w:rsidRPr="00240F38">
                      <w:rPr>
                        <w:rFonts w:ascii="Aptos" w:eastAsia="Aptos" w:hAnsi="Aptos" w:cs="Aptos"/>
                        <w:noProof/>
                        <w:color w:val="FF000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2120684"/>
      <w:docPartObj>
        <w:docPartGallery w:val="Page Numbers (Bottom of Page)"/>
        <w:docPartUnique/>
      </w:docPartObj>
    </w:sdtPr>
    <w:sdtEndPr/>
    <w:sdtContent>
      <w:p w14:paraId="07B2D047" w14:textId="6A5DA820" w:rsidR="00EF0FD9" w:rsidRDefault="00321A95" w:rsidP="00321A95">
        <w:pPr>
          <w:pStyle w:val="Footer"/>
          <w:tabs>
            <w:tab w:val="clear" w:pos="4513"/>
            <w:tab w:val="clear" w:pos="9026"/>
            <w:tab w:val="right" w:pos="9498"/>
          </w:tabs>
          <w:jc w:val="right"/>
        </w:pPr>
        <w:r>
          <w:rPr>
            <w:noProof/>
          </w:rPr>
          <w:drawing>
            <wp:anchor distT="0" distB="0" distL="114300" distR="114300" simplePos="0" relativeHeight="251658251" behindDoc="1" locked="0" layoutInCell="1" allowOverlap="1" wp14:anchorId="6C0382B3" wp14:editId="49D9E261">
              <wp:simplePos x="0" y="0"/>
              <wp:positionH relativeFrom="page">
                <wp:posOffset>0</wp:posOffset>
              </wp:positionH>
              <wp:positionV relativeFrom="paragraph">
                <wp:posOffset>-438785</wp:posOffset>
              </wp:positionV>
              <wp:extent cx="8916035" cy="699770"/>
              <wp:effectExtent l="0" t="0" r="0" b="5080"/>
              <wp:wrapNone/>
              <wp:docPr id="480502628"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528143"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8916035" cy="699770"/>
                      </a:xfrm>
                      <a:prstGeom prst="rect">
                        <a:avLst/>
                      </a:prstGeom>
                    </pic:spPr>
                  </pic:pic>
                </a:graphicData>
              </a:graphic>
              <wp14:sizeRelH relativeFrom="page">
                <wp14:pctWidth>0</wp14:pctWidth>
              </wp14:sizeRelH>
              <wp14:sizeRelV relativeFrom="page">
                <wp14:pctHeight>0</wp14:pctHeight>
              </wp14:sizeRelV>
            </wp:anchor>
          </w:drawing>
        </w:r>
        <w:r w:rsidRPr="00321A95">
          <w:t>CDC Annual report 2025–26</w:t>
        </w:r>
        <w:r>
          <w:tab/>
          <w:t xml:space="preserve"> </w:t>
        </w:r>
        <w:r w:rsidR="00E35106">
          <w:fldChar w:fldCharType="begin"/>
        </w:r>
        <w:r w:rsidR="00E35106">
          <w:instrText>PAGE   \* MERGEFORMAT</w:instrText>
        </w:r>
        <w:r w:rsidR="00E35106">
          <w:fldChar w:fldCharType="separate"/>
        </w:r>
        <w:r w:rsidR="00E35106">
          <w:rPr>
            <w:lang w:val="en-GB"/>
          </w:rPr>
          <w:t>2</w:t>
        </w:r>
        <w:r w:rsidR="00E35106">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5B357" w14:textId="77777777" w:rsidR="00EF0FD9" w:rsidRDefault="00B46A8A">
    <w:pPr>
      <w:pStyle w:val="Footer"/>
    </w:pPr>
    <w:r>
      <w:rPr>
        <w:noProof/>
      </w:rPr>
      <mc:AlternateContent>
        <mc:Choice Requires="wps">
          <w:drawing>
            <wp:anchor distT="0" distB="0" distL="0" distR="0" simplePos="0" relativeHeight="251658249" behindDoc="0" locked="0" layoutInCell="1" allowOverlap="1" wp14:anchorId="440B976E" wp14:editId="0BBD27E3">
              <wp:simplePos x="635" y="635"/>
              <wp:positionH relativeFrom="page">
                <wp:align>center</wp:align>
              </wp:positionH>
              <wp:positionV relativeFrom="page">
                <wp:align>bottom</wp:align>
              </wp:positionV>
              <wp:extent cx="622300" cy="376555"/>
              <wp:effectExtent l="0" t="0" r="6350" b="0"/>
              <wp:wrapNone/>
              <wp:docPr id="670215543" name="Text Box 3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9415F6F" w14:textId="77777777" w:rsidR="00B46A8A" w:rsidRPr="00240F38" w:rsidRDefault="00B46A8A" w:rsidP="00487423">
                          <w:pPr>
                            <w:rPr>
                              <w:rFonts w:ascii="Aptos" w:eastAsia="Aptos" w:hAnsi="Aptos" w:cs="Aptos"/>
                              <w:noProof/>
                              <w:color w:val="FF0000"/>
                            </w:rPr>
                          </w:pPr>
                          <w:r w:rsidRPr="00240F38">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0B976E" id="_x0000_t202" coordsize="21600,21600" o:spt="202" path="m,l,21600r21600,l21600,xe">
              <v:stroke joinstyle="miter"/>
              <v:path gradientshapeok="t" o:connecttype="rect"/>
            </v:shapetype>
            <v:shape id="Text Box 313" o:spid="_x0000_s1031" type="#_x0000_t202" alt="OFFICIAL" style="position:absolute;margin-left:0;margin-top:0;width:49pt;height:29.6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19415F6F" w14:textId="77777777" w:rsidR="00B46A8A" w:rsidRPr="00240F38" w:rsidRDefault="00B46A8A" w:rsidP="00487423">
                    <w:pPr>
                      <w:rPr>
                        <w:rFonts w:ascii="Aptos" w:eastAsia="Aptos" w:hAnsi="Aptos" w:cs="Aptos"/>
                        <w:noProof/>
                        <w:color w:val="FF0000"/>
                      </w:rPr>
                    </w:pPr>
                    <w:r w:rsidRPr="00240F38">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5DFED" w14:textId="77777777" w:rsidR="002D77BB" w:rsidRDefault="002D77BB" w:rsidP="00BD640A">
      <w:pPr>
        <w:spacing w:line="240" w:lineRule="auto"/>
      </w:pPr>
      <w:r>
        <w:separator/>
      </w:r>
    </w:p>
  </w:footnote>
  <w:footnote w:type="continuationSeparator" w:id="0">
    <w:p w14:paraId="75B44A7B" w14:textId="77777777" w:rsidR="002D77BB" w:rsidRDefault="002D77BB" w:rsidP="00BD640A">
      <w:pPr>
        <w:spacing w:line="240" w:lineRule="auto"/>
      </w:pPr>
      <w:r>
        <w:continuationSeparator/>
      </w:r>
    </w:p>
  </w:footnote>
  <w:footnote w:id="1">
    <w:p w14:paraId="0D11267A" w14:textId="6D66CCE2" w:rsidR="00D07E63" w:rsidRDefault="00D07E63">
      <w:pPr>
        <w:pStyle w:val="FootnoteText"/>
      </w:pPr>
      <w:r>
        <w:rPr>
          <w:rStyle w:val="FootnoteReference"/>
        </w:rPr>
        <w:footnoteRef/>
      </w:r>
      <w:r>
        <w:t xml:space="preserve"> </w:t>
      </w:r>
      <w:r w:rsidR="00B01617">
        <w:t>The reporting period commence</w:t>
      </w:r>
      <w:r w:rsidR="00CA6AAC">
        <w:t>d on the CDC’s establishment</w:t>
      </w:r>
      <w:r w:rsidR="00632BA6">
        <w:t xml:space="preserve"> date of January 1 2026 and ended 30 June 2026. Its inaugural Budget c</w:t>
      </w:r>
      <w:r w:rsidR="00731F0D">
        <w:t xml:space="preserve">hapter appears in the Health, Disability and Ageing Portfolio Estimates Statements 2025-26. </w:t>
      </w:r>
    </w:p>
  </w:footnote>
  <w:footnote w:id="2">
    <w:p w14:paraId="06231C6F" w14:textId="53DA2D19" w:rsidR="006968AB" w:rsidRDefault="006968AB">
      <w:pPr>
        <w:pStyle w:val="FootnoteText"/>
      </w:pPr>
      <w:r>
        <w:rPr>
          <w:rStyle w:val="FootnoteReference"/>
        </w:rPr>
        <w:footnoteRef/>
      </w:r>
      <w:r>
        <w:t xml:space="preserve"> </w:t>
      </w:r>
      <w:r w:rsidR="004D6A4D">
        <w:t>The reported ASL numbers are the average staff levels for the period of 1 July 2025 to 30 June 2026. The ASL for the period of the CDC’s establishment approximatel</w:t>
      </w:r>
      <w:r w:rsidR="00F71BEB">
        <w:t xml:space="preserve">y doubled </w:t>
      </w:r>
      <w:r w:rsidR="008D25BE">
        <w:t xml:space="preserve">these values.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DFCCF" w14:textId="77777777" w:rsidR="00E970ED" w:rsidRDefault="00E970ED">
    <w:pPr>
      <w:pStyle w:val="Header"/>
    </w:pPr>
    <w:r>
      <w:rPr>
        <w:noProof/>
      </w:rPr>
      <mc:AlternateContent>
        <mc:Choice Requires="wps">
          <w:drawing>
            <wp:anchor distT="0" distB="0" distL="0" distR="0" simplePos="0" relativeHeight="251658241" behindDoc="0" locked="0" layoutInCell="1" allowOverlap="1" wp14:anchorId="58950FC0" wp14:editId="698A2073">
              <wp:simplePos x="635" y="635"/>
              <wp:positionH relativeFrom="page">
                <wp:align>center</wp:align>
              </wp:positionH>
              <wp:positionV relativeFrom="page">
                <wp:align>top</wp:align>
              </wp:positionV>
              <wp:extent cx="622300" cy="490855"/>
              <wp:effectExtent l="0" t="0" r="6350" b="4445"/>
              <wp:wrapNone/>
              <wp:docPr id="152012066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90855"/>
                      </a:xfrm>
                      <a:prstGeom prst="rect">
                        <a:avLst/>
                      </a:prstGeom>
                      <a:noFill/>
                      <a:ln>
                        <a:noFill/>
                      </a:ln>
                    </wps:spPr>
                    <wps:txbx>
                      <w:txbxContent>
                        <w:p w14:paraId="3A7098DB" w14:textId="77777777" w:rsidR="00E970ED" w:rsidRPr="008F26E5" w:rsidRDefault="00E970ED">
                          <w:pPr>
                            <w:rPr>
                              <w:rFonts w:ascii="Aptos" w:eastAsia="Aptos" w:hAnsi="Aptos" w:cs="Aptos"/>
                              <w:noProof/>
                              <w:color w:val="FF0000"/>
                            </w:rPr>
                          </w:pPr>
                          <w:r w:rsidRPr="008F26E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950FC0" id="_x0000_t202" coordsize="21600,21600" o:spt="202" path="m,l,21600r21600,l21600,xe">
              <v:stroke joinstyle="miter"/>
              <v:path gradientshapeok="t" o:connecttype="rect"/>
            </v:shapetype>
            <v:shape id="Text Box 2" o:spid="_x0000_s1026" type="#_x0000_t202" alt="OFFICIAL" style="position:absolute;margin-left:0;margin-top:0;width:49pt;height:38.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" filled="f" stroked="f">
              <v:textbox style="mso-fit-shape-to-text:t" inset="0,15pt,0,0">
                <w:txbxContent>
                  <w:p w14:paraId="3A7098DB" w14:textId="77777777" w:rsidR="00E970ED" w:rsidRPr="008F26E5" w:rsidRDefault="00E970ED">
                    <w:pPr>
                      <w:rPr>
                        <w:rFonts w:ascii="Aptos" w:eastAsia="Aptos" w:hAnsi="Aptos" w:cs="Aptos"/>
                        <w:noProof/>
                        <w:color w:val="FF0000"/>
                      </w:rPr>
                    </w:pPr>
                    <w:r w:rsidRPr="008F26E5">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423F4" w14:textId="77777777" w:rsidR="00BB35A4" w:rsidRDefault="00BB35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7D283" w14:textId="77777777" w:rsidR="00BB35A4" w:rsidRDefault="00BB35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05524" w14:textId="77777777" w:rsidR="00EF0FD9" w:rsidRDefault="00B46A8A">
    <w:pPr>
      <w:pStyle w:val="Header"/>
    </w:pPr>
    <w:r>
      <w:rPr>
        <w:noProof/>
      </w:rPr>
      <mc:AlternateContent>
        <mc:Choice Requires="wps">
          <w:drawing>
            <wp:anchor distT="0" distB="0" distL="0" distR="0" simplePos="0" relativeHeight="251658245" behindDoc="0" locked="0" layoutInCell="1" allowOverlap="1" wp14:anchorId="0AE6A9DE" wp14:editId="4E0F4F0A">
              <wp:simplePos x="635" y="635"/>
              <wp:positionH relativeFrom="page">
                <wp:align>center</wp:align>
              </wp:positionH>
              <wp:positionV relativeFrom="page">
                <wp:align>top</wp:align>
              </wp:positionV>
              <wp:extent cx="622300" cy="376555"/>
              <wp:effectExtent l="0" t="0" r="6350" b="4445"/>
              <wp:wrapNone/>
              <wp:docPr id="1231320807" name="Text Box 3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4117226" w14:textId="77777777" w:rsidR="00B46A8A" w:rsidRPr="00240F38" w:rsidRDefault="00B46A8A" w:rsidP="00487423">
                          <w:pPr>
                            <w:rPr>
                              <w:rFonts w:ascii="Aptos" w:eastAsia="Aptos" w:hAnsi="Aptos" w:cs="Aptos"/>
                              <w:noProof/>
                              <w:color w:val="FF0000"/>
                            </w:rPr>
                          </w:pPr>
                          <w:r w:rsidRPr="00240F3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E6A9DE" id="_x0000_t202" coordsize="21600,21600" o:spt="202" path="m,l,21600r21600,l21600,xe">
              <v:stroke joinstyle="miter"/>
              <v:path gradientshapeok="t" o:connecttype="rect"/>
            </v:shapetype>
            <v:shape id="Text Box 311" o:spid="_x0000_s1028" type="#_x0000_t202" alt="OFFICIAL" style="position:absolute;margin-left:0;margin-top:0;width:49pt;height:29.6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54117226" w14:textId="77777777" w:rsidR="00B46A8A" w:rsidRPr="00240F38" w:rsidRDefault="00B46A8A" w:rsidP="00487423">
                    <w:pPr>
                      <w:rPr>
                        <w:rFonts w:ascii="Aptos" w:eastAsia="Aptos" w:hAnsi="Aptos" w:cs="Aptos"/>
                        <w:noProof/>
                        <w:color w:val="FF0000"/>
                      </w:rPr>
                    </w:pPr>
                    <w:r w:rsidRPr="00240F38">
                      <w:rPr>
                        <w:rFonts w:ascii="Aptos" w:eastAsia="Aptos" w:hAnsi="Aptos" w:cs="Aptos"/>
                        <w:noProof/>
                        <w:color w:val="FF000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965E8" w14:textId="6B04C664" w:rsidR="00EF0FD9" w:rsidRDefault="00EF0FD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83810" w14:textId="77777777" w:rsidR="00EF0FD9" w:rsidRDefault="00B46A8A">
    <w:pPr>
      <w:pStyle w:val="Header"/>
    </w:pPr>
    <w:r>
      <w:rPr>
        <w:noProof/>
      </w:rPr>
      <mc:AlternateContent>
        <mc:Choice Requires="wps">
          <w:drawing>
            <wp:anchor distT="0" distB="0" distL="0" distR="0" simplePos="0" relativeHeight="251658248" behindDoc="0" locked="0" layoutInCell="1" allowOverlap="1" wp14:anchorId="382AC9BF" wp14:editId="5C8A632D">
              <wp:simplePos x="635" y="635"/>
              <wp:positionH relativeFrom="page">
                <wp:align>center</wp:align>
              </wp:positionH>
              <wp:positionV relativeFrom="page">
                <wp:align>top</wp:align>
              </wp:positionV>
              <wp:extent cx="622300" cy="376555"/>
              <wp:effectExtent l="0" t="0" r="6350" b="4445"/>
              <wp:wrapNone/>
              <wp:docPr id="1069845748" name="Text Box 3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FCA4583" w14:textId="77777777" w:rsidR="00B46A8A" w:rsidRPr="00240F38" w:rsidRDefault="00B46A8A" w:rsidP="00487423">
                          <w:pPr>
                            <w:rPr>
                              <w:rFonts w:ascii="Aptos" w:eastAsia="Aptos" w:hAnsi="Aptos" w:cs="Aptos"/>
                              <w:noProof/>
                              <w:color w:val="FF0000"/>
                            </w:rPr>
                          </w:pPr>
                          <w:r w:rsidRPr="00240F3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2AC9BF" id="_x0000_t202" coordsize="21600,21600" o:spt="202" path="m,l,21600r21600,l21600,xe">
              <v:stroke joinstyle="miter"/>
              <v:path gradientshapeok="t" o:connecttype="rect"/>
            </v:shapetype>
            <v:shape id="Text Box 310" o:spid="_x0000_s1030" type="#_x0000_t202" alt="OFFICIAL" style="position:absolute;margin-left:0;margin-top:0;width:49pt;height:29.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2FCA4583" w14:textId="77777777" w:rsidR="00B46A8A" w:rsidRPr="00240F38" w:rsidRDefault="00B46A8A" w:rsidP="00487423">
                    <w:pPr>
                      <w:rPr>
                        <w:rFonts w:ascii="Aptos" w:eastAsia="Aptos" w:hAnsi="Aptos" w:cs="Aptos"/>
                        <w:noProof/>
                        <w:color w:val="FF0000"/>
                      </w:rPr>
                    </w:pPr>
                    <w:r w:rsidRPr="00240F38">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034E3FE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6F3CDBBE"/>
    <w:lvl w:ilvl="0">
      <w:start w:val="1"/>
      <w:numFmt w:val="decimal"/>
      <w:pStyle w:val="ListNumber3"/>
      <w:lvlText w:val="%1."/>
      <w:lvlJc w:val="left"/>
      <w:pPr>
        <w:tabs>
          <w:tab w:val="num" w:pos="926"/>
        </w:tabs>
        <w:ind w:left="926" w:hanging="360"/>
      </w:pPr>
    </w:lvl>
  </w:abstractNum>
  <w:abstractNum w:abstractNumId="2" w15:restartNumberingAfterBreak="0">
    <w:nsid w:val="FFFFFF80"/>
    <w:multiLevelType w:val="singleLevel"/>
    <w:tmpl w:val="ADB46916"/>
    <w:lvl w:ilvl="0">
      <w:start w:val="1"/>
      <w:numFmt w:val="bullet"/>
      <w:pStyle w:val="ListBullet5"/>
      <w:lvlText w:val=""/>
      <w:lvlJc w:val="left"/>
      <w:pPr>
        <w:ind w:left="1789" w:hanging="360"/>
      </w:pPr>
      <w:rPr>
        <w:rFonts w:ascii="Wingdings" w:hAnsi="Wingdings" w:hint="default"/>
      </w:rPr>
    </w:lvl>
  </w:abstractNum>
  <w:abstractNum w:abstractNumId="3" w15:restartNumberingAfterBreak="0">
    <w:nsid w:val="FFFFFF81"/>
    <w:multiLevelType w:val="singleLevel"/>
    <w:tmpl w:val="D3945244"/>
    <w:lvl w:ilvl="0">
      <w:start w:val="1"/>
      <w:numFmt w:val="bullet"/>
      <w:pStyle w:val="ListBullet4"/>
      <w:lvlText w:val=""/>
      <w:lvlJc w:val="left"/>
      <w:pPr>
        <w:ind w:left="1789" w:hanging="360"/>
      </w:pPr>
      <w:rPr>
        <w:rFonts w:ascii="Wingdings" w:hAnsi="Wingdings" w:hint="default"/>
      </w:rPr>
    </w:lvl>
  </w:abstractNum>
  <w:abstractNum w:abstractNumId="4" w15:restartNumberingAfterBreak="0">
    <w:nsid w:val="FFFFFF82"/>
    <w:multiLevelType w:val="singleLevel"/>
    <w:tmpl w:val="797063BE"/>
    <w:lvl w:ilvl="0">
      <w:start w:val="1"/>
      <w:numFmt w:val="bullet"/>
      <w:pStyle w:val="ListBullet3"/>
      <w:lvlText w:val=""/>
      <w:lvlJc w:val="left"/>
      <w:pPr>
        <w:ind w:left="927" w:hanging="360"/>
      </w:pPr>
      <w:rPr>
        <w:rFonts w:ascii="Wingdings" w:hAnsi="Wingdings" w:hint="default"/>
      </w:rPr>
    </w:lvl>
  </w:abstractNum>
  <w:abstractNum w:abstractNumId="5" w15:restartNumberingAfterBreak="0">
    <w:nsid w:val="FFFFFF88"/>
    <w:multiLevelType w:val="singleLevel"/>
    <w:tmpl w:val="CBE6EBCE"/>
    <w:lvl w:ilvl="0">
      <w:start w:val="1"/>
      <w:numFmt w:val="decimal"/>
      <w:pStyle w:val="ListNumber"/>
      <w:lvlText w:val="%1."/>
      <w:lvlJc w:val="left"/>
      <w:pPr>
        <w:ind w:left="717" w:hanging="360"/>
      </w:pPr>
    </w:lvl>
  </w:abstractNum>
  <w:abstractNum w:abstractNumId="6" w15:restartNumberingAfterBreak="0">
    <w:nsid w:val="FFFFFF89"/>
    <w:multiLevelType w:val="singleLevel"/>
    <w:tmpl w:val="FCAAB620"/>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1FD7E01"/>
    <w:multiLevelType w:val="hybridMultilevel"/>
    <w:tmpl w:val="0600891E"/>
    <w:styleLink w:val="BulletsList"/>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8" w15:restartNumberingAfterBreak="0">
    <w:nsid w:val="06E06203"/>
    <w:multiLevelType w:val="hybridMultilevel"/>
    <w:tmpl w:val="A5DA27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7932FD4"/>
    <w:multiLevelType w:val="hybridMultilevel"/>
    <w:tmpl w:val="1BB8B636"/>
    <w:lvl w:ilvl="0" w:tplc="557CF4DA">
      <w:start w:val="1"/>
      <w:numFmt w:val="decimal"/>
      <w:pStyle w:val="ListNumber2"/>
      <w:lvlText w:val="%1."/>
      <w:lvlJc w:val="left"/>
      <w:pPr>
        <w:ind w:left="107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0" w15:restartNumberingAfterBreak="0">
    <w:nsid w:val="0BE511AA"/>
    <w:multiLevelType w:val="multilevel"/>
    <w:tmpl w:val="A4361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A25760"/>
    <w:multiLevelType w:val="multilevel"/>
    <w:tmpl w:val="8E524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1D6203"/>
    <w:multiLevelType w:val="multilevel"/>
    <w:tmpl w:val="BE5EB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A55803"/>
    <w:multiLevelType w:val="multilevel"/>
    <w:tmpl w:val="7CF8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7854C5"/>
    <w:multiLevelType w:val="multilevel"/>
    <w:tmpl w:val="7C7C1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E23D41"/>
    <w:multiLevelType w:val="hybridMultilevel"/>
    <w:tmpl w:val="039CC14E"/>
    <w:lvl w:ilvl="0" w:tplc="7564F708">
      <w:start w:val="1"/>
      <w:numFmt w:val="bullet"/>
      <w:pStyle w:val="Boxgreen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63D4CFC"/>
    <w:multiLevelType w:val="hybridMultilevel"/>
    <w:tmpl w:val="3E86F0E2"/>
    <w:lvl w:ilvl="0" w:tplc="62803022">
      <w:start w:val="1"/>
      <w:numFmt w:val="bullet"/>
      <w:pStyle w:val="ListBullet2"/>
      <w:lvlText w:val="o"/>
      <w:lvlJc w:val="left"/>
      <w:pPr>
        <w:ind w:left="598"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7" w15:restartNumberingAfterBreak="0">
    <w:nsid w:val="18A8184B"/>
    <w:multiLevelType w:val="multilevel"/>
    <w:tmpl w:val="ADE0FE30"/>
    <w:styleLink w:val="CurrentList1"/>
    <w:lvl w:ilvl="0">
      <w:start w:val="1"/>
      <w:numFmt w:val="decimal"/>
      <w:lvlText w:val="Number %1."/>
      <w:lvlJc w:val="left"/>
      <w:pPr>
        <w:tabs>
          <w:tab w:val="num" w:pos="1247"/>
        </w:tabs>
        <w:ind w:left="1247" w:hanging="124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F802566"/>
    <w:multiLevelType w:val="multilevel"/>
    <w:tmpl w:val="DC149FE0"/>
    <w:styleLink w:val="Bulletlist"/>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FC9281D"/>
    <w:multiLevelType w:val="multilevel"/>
    <w:tmpl w:val="295E6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976677"/>
    <w:multiLevelType w:val="multilevel"/>
    <w:tmpl w:val="5B46F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BA36E6"/>
    <w:multiLevelType w:val="multilevel"/>
    <w:tmpl w:val="B70A8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197C7C"/>
    <w:multiLevelType w:val="hybridMultilevel"/>
    <w:tmpl w:val="CFBE21B8"/>
    <w:lvl w:ilvl="0" w:tplc="66D46D86">
      <w:start w:val="1"/>
      <w:numFmt w:val="lowerLetter"/>
      <w:pStyle w:val="Heading3Numbered"/>
      <w:lvlText w:val="%1."/>
      <w:lvlJc w:val="left"/>
      <w:pPr>
        <w:ind w:left="720" w:hanging="360"/>
      </w:pPr>
      <w:rPr>
        <w:rFonts w:ascii="Segoe UI Semibold" w:hAnsi="Segoe UI Semibold" w:hint="default"/>
        <w:sz w:val="2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9CA5EE1"/>
    <w:multiLevelType w:val="multilevel"/>
    <w:tmpl w:val="75547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9B159F"/>
    <w:multiLevelType w:val="multilevel"/>
    <w:tmpl w:val="241E0CFA"/>
    <w:styleLink w:val="HeadingsList"/>
    <w:lvl w:ilvl="0">
      <w:start w:val="1"/>
      <w:numFmt w:val="decimal"/>
      <w:pStyle w:val="Heading1Numbered"/>
      <w:lvlText w:val="%1."/>
      <w:lvlJc w:val="left"/>
      <w:pPr>
        <w:ind w:left="360" w:hanging="360"/>
      </w:pPr>
      <w:rPr>
        <w:rFonts w:hint="default"/>
      </w:rPr>
    </w:lvl>
    <w:lvl w:ilvl="1">
      <w:start w:val="1"/>
      <w:numFmt w:val="decimal"/>
      <w:pStyle w:val="Heading2Numbered"/>
      <w:lvlText w:val="%1.%2."/>
      <w:lvlJc w:val="left"/>
      <w:pPr>
        <w:ind w:left="792" w:hanging="432"/>
      </w:pPr>
      <w:rPr>
        <w:rFonts w:hint="default"/>
      </w:rPr>
    </w:lvl>
    <w:lvl w:ilvl="2">
      <w:start w:val="1"/>
      <w:numFmt w:val="decimal"/>
      <w:pStyle w:val="Head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F2842A0"/>
    <w:multiLevelType w:val="multilevel"/>
    <w:tmpl w:val="5808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1F432E"/>
    <w:multiLevelType w:val="hybridMultilevel"/>
    <w:tmpl w:val="1688CEE6"/>
    <w:lvl w:ilvl="0" w:tplc="C92AD40A">
      <w:start w:val="1"/>
      <w:numFmt w:val="decimal"/>
      <w:lvlText w:val="%1."/>
      <w:lvlJc w:val="left"/>
      <w:pPr>
        <w:ind w:left="0" w:hanging="175"/>
      </w:pPr>
      <w:rPr>
        <w:rFonts w:ascii="Cambria" w:eastAsia="Cambria" w:hAnsi="Cambria" w:cs="Cambria" w:hint="default"/>
        <w:b w:val="0"/>
        <w:bCs w:val="0"/>
        <w:i w:val="0"/>
        <w:iCs w:val="0"/>
        <w:spacing w:val="0"/>
        <w:w w:val="100"/>
        <w:sz w:val="18"/>
        <w:szCs w:val="18"/>
        <w:lang w:val="en-US" w:eastAsia="en-US" w:bidi="ar-SA"/>
      </w:rPr>
    </w:lvl>
    <w:lvl w:ilvl="1" w:tplc="0178A5EA">
      <w:numFmt w:val="bullet"/>
      <w:lvlText w:val="•"/>
      <w:lvlJc w:val="left"/>
      <w:pPr>
        <w:ind w:left="435" w:hanging="175"/>
      </w:pPr>
      <w:rPr>
        <w:rFonts w:hint="default"/>
        <w:lang w:val="en-US" w:eastAsia="en-US" w:bidi="ar-SA"/>
      </w:rPr>
    </w:lvl>
    <w:lvl w:ilvl="2" w:tplc="84F0629C">
      <w:numFmt w:val="bullet"/>
      <w:lvlText w:val="•"/>
      <w:lvlJc w:val="left"/>
      <w:pPr>
        <w:ind w:left="871" w:hanging="175"/>
      </w:pPr>
      <w:rPr>
        <w:rFonts w:hint="default"/>
        <w:lang w:val="en-US" w:eastAsia="en-US" w:bidi="ar-SA"/>
      </w:rPr>
    </w:lvl>
    <w:lvl w:ilvl="3" w:tplc="5726CBFC">
      <w:numFmt w:val="bullet"/>
      <w:lvlText w:val="•"/>
      <w:lvlJc w:val="left"/>
      <w:pPr>
        <w:ind w:left="1307" w:hanging="175"/>
      </w:pPr>
      <w:rPr>
        <w:rFonts w:hint="default"/>
        <w:lang w:val="en-US" w:eastAsia="en-US" w:bidi="ar-SA"/>
      </w:rPr>
    </w:lvl>
    <w:lvl w:ilvl="4" w:tplc="3F46C66A">
      <w:numFmt w:val="bullet"/>
      <w:lvlText w:val="•"/>
      <w:lvlJc w:val="left"/>
      <w:pPr>
        <w:ind w:left="1743" w:hanging="175"/>
      </w:pPr>
      <w:rPr>
        <w:rFonts w:hint="default"/>
        <w:lang w:val="en-US" w:eastAsia="en-US" w:bidi="ar-SA"/>
      </w:rPr>
    </w:lvl>
    <w:lvl w:ilvl="5" w:tplc="44B4FDA0">
      <w:numFmt w:val="bullet"/>
      <w:lvlText w:val="•"/>
      <w:lvlJc w:val="left"/>
      <w:pPr>
        <w:ind w:left="2179" w:hanging="175"/>
      </w:pPr>
      <w:rPr>
        <w:rFonts w:hint="default"/>
        <w:lang w:val="en-US" w:eastAsia="en-US" w:bidi="ar-SA"/>
      </w:rPr>
    </w:lvl>
    <w:lvl w:ilvl="6" w:tplc="7474EAC0">
      <w:numFmt w:val="bullet"/>
      <w:lvlText w:val="•"/>
      <w:lvlJc w:val="left"/>
      <w:pPr>
        <w:ind w:left="2614" w:hanging="175"/>
      </w:pPr>
      <w:rPr>
        <w:rFonts w:hint="default"/>
        <w:lang w:val="en-US" w:eastAsia="en-US" w:bidi="ar-SA"/>
      </w:rPr>
    </w:lvl>
    <w:lvl w:ilvl="7" w:tplc="5D5AAAEC">
      <w:numFmt w:val="bullet"/>
      <w:lvlText w:val="•"/>
      <w:lvlJc w:val="left"/>
      <w:pPr>
        <w:ind w:left="3050" w:hanging="175"/>
      </w:pPr>
      <w:rPr>
        <w:rFonts w:hint="default"/>
        <w:lang w:val="en-US" w:eastAsia="en-US" w:bidi="ar-SA"/>
      </w:rPr>
    </w:lvl>
    <w:lvl w:ilvl="8" w:tplc="D1762882">
      <w:numFmt w:val="bullet"/>
      <w:lvlText w:val="•"/>
      <w:lvlJc w:val="left"/>
      <w:pPr>
        <w:ind w:left="3486" w:hanging="175"/>
      </w:pPr>
      <w:rPr>
        <w:rFonts w:hint="default"/>
        <w:lang w:val="en-US" w:eastAsia="en-US" w:bidi="ar-SA"/>
      </w:rPr>
    </w:lvl>
  </w:abstractNum>
  <w:abstractNum w:abstractNumId="27" w15:restartNumberingAfterBreak="0">
    <w:nsid w:val="35EC4FF8"/>
    <w:multiLevelType w:val="multilevel"/>
    <w:tmpl w:val="4B768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908377D"/>
    <w:multiLevelType w:val="multilevel"/>
    <w:tmpl w:val="DD92E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A1502AC"/>
    <w:multiLevelType w:val="multilevel"/>
    <w:tmpl w:val="68D8B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D83BAF"/>
    <w:multiLevelType w:val="hybridMultilevel"/>
    <w:tmpl w:val="8F203E86"/>
    <w:lvl w:ilvl="0" w:tplc="8E90A8A8">
      <w:start w:val="1"/>
      <w:numFmt w:val="decimal"/>
      <w:pStyle w:val="Figuretitle"/>
      <w:lvlText w:val="Figure %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DB03EB5"/>
    <w:multiLevelType w:val="hybridMultilevel"/>
    <w:tmpl w:val="E862A0F0"/>
    <w:lvl w:ilvl="0" w:tplc="1CB23032">
      <w:start w:val="1"/>
      <w:numFmt w:val="bullet"/>
      <w:pStyle w:val="Copyrightbulletlis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2" w15:restartNumberingAfterBreak="0">
    <w:nsid w:val="412905E8"/>
    <w:multiLevelType w:val="hybridMultilevel"/>
    <w:tmpl w:val="A9F25570"/>
    <w:lvl w:ilvl="0" w:tplc="C1A43444">
      <w:start w:val="1"/>
      <w:numFmt w:val="bullet"/>
      <w:pStyle w:val="Boxlightgreen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3D91A22"/>
    <w:multiLevelType w:val="multilevel"/>
    <w:tmpl w:val="63E26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E036FA"/>
    <w:multiLevelType w:val="hybridMultilevel"/>
    <w:tmpl w:val="DF1E3738"/>
    <w:styleLink w:val="Numberedlist"/>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3D43AF0"/>
    <w:multiLevelType w:val="multilevel"/>
    <w:tmpl w:val="9AAC6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5060961"/>
    <w:multiLevelType w:val="hybridMultilevel"/>
    <w:tmpl w:val="021E81AA"/>
    <w:lvl w:ilvl="0" w:tplc="EDA0B540">
      <w:numFmt w:val="bullet"/>
      <w:lvlText w:val="•"/>
      <w:lvlJc w:val="left"/>
      <w:pPr>
        <w:ind w:left="321" w:hanging="120"/>
      </w:pPr>
      <w:rPr>
        <w:rFonts w:ascii="Cambria" w:eastAsia="Cambria" w:hAnsi="Cambria" w:cs="Cambria" w:hint="default"/>
        <w:b w:val="0"/>
        <w:bCs w:val="0"/>
        <w:i w:val="0"/>
        <w:iCs w:val="0"/>
        <w:spacing w:val="0"/>
        <w:w w:val="100"/>
        <w:sz w:val="18"/>
        <w:szCs w:val="18"/>
        <w:lang w:val="en-US" w:eastAsia="en-US" w:bidi="ar-SA"/>
      </w:rPr>
    </w:lvl>
    <w:lvl w:ilvl="1" w:tplc="053AE654">
      <w:numFmt w:val="bullet"/>
      <w:lvlText w:val="•"/>
      <w:lvlJc w:val="left"/>
      <w:pPr>
        <w:ind w:left="1202" w:hanging="120"/>
      </w:pPr>
      <w:rPr>
        <w:rFonts w:hint="default"/>
        <w:lang w:val="en-US" w:eastAsia="en-US" w:bidi="ar-SA"/>
      </w:rPr>
    </w:lvl>
    <w:lvl w:ilvl="2" w:tplc="C0A0511A">
      <w:numFmt w:val="bullet"/>
      <w:lvlText w:val="•"/>
      <w:lvlJc w:val="left"/>
      <w:pPr>
        <w:ind w:left="2085" w:hanging="120"/>
      </w:pPr>
      <w:rPr>
        <w:rFonts w:hint="default"/>
        <w:lang w:val="en-US" w:eastAsia="en-US" w:bidi="ar-SA"/>
      </w:rPr>
    </w:lvl>
    <w:lvl w:ilvl="3" w:tplc="AB44D1BC">
      <w:numFmt w:val="bullet"/>
      <w:lvlText w:val="•"/>
      <w:lvlJc w:val="left"/>
      <w:pPr>
        <w:ind w:left="2968" w:hanging="120"/>
      </w:pPr>
      <w:rPr>
        <w:rFonts w:hint="default"/>
        <w:lang w:val="en-US" w:eastAsia="en-US" w:bidi="ar-SA"/>
      </w:rPr>
    </w:lvl>
    <w:lvl w:ilvl="4" w:tplc="D250C786">
      <w:numFmt w:val="bullet"/>
      <w:lvlText w:val="•"/>
      <w:lvlJc w:val="left"/>
      <w:pPr>
        <w:ind w:left="3851" w:hanging="120"/>
      </w:pPr>
      <w:rPr>
        <w:rFonts w:hint="default"/>
        <w:lang w:val="en-US" w:eastAsia="en-US" w:bidi="ar-SA"/>
      </w:rPr>
    </w:lvl>
    <w:lvl w:ilvl="5" w:tplc="FA646A2A">
      <w:numFmt w:val="bullet"/>
      <w:lvlText w:val="•"/>
      <w:lvlJc w:val="left"/>
      <w:pPr>
        <w:ind w:left="4734" w:hanging="120"/>
      </w:pPr>
      <w:rPr>
        <w:rFonts w:hint="default"/>
        <w:lang w:val="en-US" w:eastAsia="en-US" w:bidi="ar-SA"/>
      </w:rPr>
    </w:lvl>
    <w:lvl w:ilvl="6" w:tplc="2FFAE252">
      <w:numFmt w:val="bullet"/>
      <w:lvlText w:val="•"/>
      <w:lvlJc w:val="left"/>
      <w:pPr>
        <w:ind w:left="5617" w:hanging="120"/>
      </w:pPr>
      <w:rPr>
        <w:rFonts w:hint="default"/>
        <w:lang w:val="en-US" w:eastAsia="en-US" w:bidi="ar-SA"/>
      </w:rPr>
    </w:lvl>
    <w:lvl w:ilvl="7" w:tplc="E1367072">
      <w:numFmt w:val="bullet"/>
      <w:lvlText w:val="•"/>
      <w:lvlJc w:val="left"/>
      <w:pPr>
        <w:ind w:left="6500" w:hanging="120"/>
      </w:pPr>
      <w:rPr>
        <w:rFonts w:hint="default"/>
        <w:lang w:val="en-US" w:eastAsia="en-US" w:bidi="ar-SA"/>
      </w:rPr>
    </w:lvl>
    <w:lvl w:ilvl="8" w:tplc="32402CCE">
      <w:numFmt w:val="bullet"/>
      <w:lvlText w:val="•"/>
      <w:lvlJc w:val="left"/>
      <w:pPr>
        <w:ind w:left="7383" w:hanging="120"/>
      </w:pPr>
      <w:rPr>
        <w:rFonts w:hint="default"/>
        <w:lang w:val="en-US" w:eastAsia="en-US" w:bidi="ar-SA"/>
      </w:rPr>
    </w:lvl>
  </w:abstractNum>
  <w:abstractNum w:abstractNumId="37"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38" w15:restartNumberingAfterBreak="0">
    <w:nsid w:val="5C6422CF"/>
    <w:multiLevelType w:val="hybridMultilevel"/>
    <w:tmpl w:val="E774FEA6"/>
    <w:lvl w:ilvl="0" w:tplc="CFC8E5C4">
      <w:start w:val="1"/>
      <w:numFmt w:val="bullet"/>
      <w:pStyle w:val="Boxpurp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D920451"/>
    <w:multiLevelType w:val="multilevel"/>
    <w:tmpl w:val="8C0889F0"/>
    <w:lvl w:ilvl="0">
      <w:start w:val="8"/>
      <w:numFmt w:val="decimal"/>
      <w:lvlText w:val="%1"/>
      <w:lvlJc w:val="left"/>
      <w:pPr>
        <w:ind w:left="707" w:hanging="255"/>
      </w:pPr>
      <w:rPr>
        <w:rFonts w:hint="default"/>
        <w:lang w:val="en-US" w:eastAsia="en-US" w:bidi="ar-SA"/>
      </w:rPr>
    </w:lvl>
    <w:lvl w:ilvl="1">
      <w:start w:val="1"/>
      <w:numFmt w:val="decimal"/>
      <w:lvlText w:val="%1.%2"/>
      <w:lvlJc w:val="left"/>
      <w:pPr>
        <w:ind w:left="707" w:hanging="255"/>
        <w:jc w:val="right"/>
      </w:pPr>
      <w:rPr>
        <w:rFonts w:hint="default"/>
        <w:spacing w:val="-1"/>
        <w:w w:val="92"/>
        <w:lang w:val="en-US" w:eastAsia="en-US" w:bidi="ar-SA"/>
      </w:rPr>
    </w:lvl>
    <w:lvl w:ilvl="2">
      <w:numFmt w:val="bullet"/>
      <w:lvlText w:val="•"/>
      <w:lvlJc w:val="left"/>
      <w:pPr>
        <w:ind w:left="2600" w:hanging="255"/>
      </w:pPr>
      <w:rPr>
        <w:rFonts w:hint="default"/>
        <w:lang w:val="en-US" w:eastAsia="en-US" w:bidi="ar-SA"/>
      </w:rPr>
    </w:lvl>
    <w:lvl w:ilvl="3">
      <w:numFmt w:val="bullet"/>
      <w:lvlText w:val="•"/>
      <w:lvlJc w:val="left"/>
      <w:pPr>
        <w:ind w:left="3551" w:hanging="255"/>
      </w:pPr>
      <w:rPr>
        <w:rFonts w:hint="default"/>
        <w:lang w:val="en-US" w:eastAsia="en-US" w:bidi="ar-SA"/>
      </w:rPr>
    </w:lvl>
    <w:lvl w:ilvl="4">
      <w:numFmt w:val="bullet"/>
      <w:lvlText w:val="•"/>
      <w:lvlJc w:val="left"/>
      <w:pPr>
        <w:ind w:left="4501" w:hanging="255"/>
      </w:pPr>
      <w:rPr>
        <w:rFonts w:hint="default"/>
        <w:lang w:val="en-US" w:eastAsia="en-US" w:bidi="ar-SA"/>
      </w:rPr>
    </w:lvl>
    <w:lvl w:ilvl="5">
      <w:numFmt w:val="bullet"/>
      <w:lvlText w:val="•"/>
      <w:lvlJc w:val="left"/>
      <w:pPr>
        <w:ind w:left="5452" w:hanging="255"/>
      </w:pPr>
      <w:rPr>
        <w:rFonts w:hint="default"/>
        <w:lang w:val="en-US" w:eastAsia="en-US" w:bidi="ar-SA"/>
      </w:rPr>
    </w:lvl>
    <w:lvl w:ilvl="6">
      <w:numFmt w:val="bullet"/>
      <w:lvlText w:val="•"/>
      <w:lvlJc w:val="left"/>
      <w:pPr>
        <w:ind w:left="6402" w:hanging="255"/>
      </w:pPr>
      <w:rPr>
        <w:rFonts w:hint="default"/>
        <w:lang w:val="en-US" w:eastAsia="en-US" w:bidi="ar-SA"/>
      </w:rPr>
    </w:lvl>
    <w:lvl w:ilvl="7">
      <w:numFmt w:val="bullet"/>
      <w:lvlText w:val="•"/>
      <w:lvlJc w:val="left"/>
      <w:pPr>
        <w:ind w:left="7352" w:hanging="255"/>
      </w:pPr>
      <w:rPr>
        <w:rFonts w:hint="default"/>
        <w:lang w:val="en-US" w:eastAsia="en-US" w:bidi="ar-SA"/>
      </w:rPr>
    </w:lvl>
    <w:lvl w:ilvl="8">
      <w:numFmt w:val="bullet"/>
      <w:lvlText w:val="•"/>
      <w:lvlJc w:val="left"/>
      <w:pPr>
        <w:ind w:left="8303" w:hanging="255"/>
      </w:pPr>
      <w:rPr>
        <w:rFonts w:hint="default"/>
        <w:lang w:val="en-US" w:eastAsia="en-US" w:bidi="ar-SA"/>
      </w:rPr>
    </w:lvl>
  </w:abstractNum>
  <w:abstractNum w:abstractNumId="40" w15:restartNumberingAfterBreak="0">
    <w:nsid w:val="5DEF649F"/>
    <w:multiLevelType w:val="multilevel"/>
    <w:tmpl w:val="3BD00EE2"/>
    <w:styleLink w:val="FigureTitles"/>
    <w:lvl w:ilvl="0">
      <w:start w:val="1"/>
      <w:numFmt w:val="decimal"/>
      <w:lvlText w:val="Figur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41" w15:restartNumberingAfterBreak="0">
    <w:nsid w:val="5F5B77CC"/>
    <w:multiLevelType w:val="multilevel"/>
    <w:tmpl w:val="396EB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F947F42"/>
    <w:multiLevelType w:val="multilevel"/>
    <w:tmpl w:val="941EF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0014CAE"/>
    <w:multiLevelType w:val="multilevel"/>
    <w:tmpl w:val="0F129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45B3D30"/>
    <w:multiLevelType w:val="multilevel"/>
    <w:tmpl w:val="55E4A408"/>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663248E5"/>
    <w:multiLevelType w:val="hybridMultilevel"/>
    <w:tmpl w:val="61D231B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6" w15:restartNumberingAfterBreak="0">
    <w:nsid w:val="6CF8287E"/>
    <w:multiLevelType w:val="hybridMultilevel"/>
    <w:tmpl w:val="93E8CB64"/>
    <w:lvl w:ilvl="0" w:tplc="0D001382">
      <w:start w:val="1"/>
      <w:numFmt w:val="bullet"/>
      <w:pStyle w:val="Table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6DC1591E"/>
    <w:multiLevelType w:val="multilevel"/>
    <w:tmpl w:val="4BF8C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E243A78"/>
    <w:multiLevelType w:val="hybridMultilevel"/>
    <w:tmpl w:val="DEF02FF4"/>
    <w:lvl w:ilvl="0" w:tplc="383A714E">
      <w:start w:val="1"/>
      <w:numFmt w:val="decimal"/>
      <w:pStyle w:val="Tabletitle"/>
      <w:lvlText w:val="Table %1."/>
      <w:lvlJc w:val="left"/>
      <w:pPr>
        <w:ind w:left="1494" w:hanging="360"/>
      </w:pPr>
      <w:rPr>
        <w:rFonts w:ascii="Segoe UI Semibold" w:hAnsi="Segoe UI Semibold" w:cs="Segoe UI Semibold"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6E33750E"/>
    <w:multiLevelType w:val="hybridMultilevel"/>
    <w:tmpl w:val="F2F6750C"/>
    <w:lvl w:ilvl="0" w:tplc="EE5CFBB8">
      <w:start w:val="1"/>
      <w:numFmt w:val="bullet"/>
      <w:pStyle w:val="Boxtealreversedbullet"/>
      <w:lvlText w:val=""/>
      <w:lvlJc w:val="left"/>
      <w:pPr>
        <w:ind w:left="720" w:hanging="360"/>
      </w:pPr>
      <w:rPr>
        <w:rFonts w:ascii="Symbol" w:hAnsi="Symbol" w:hint="default"/>
        <w:color w:val="FFFFFF" w:themeColor="background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F6A1696"/>
    <w:multiLevelType w:val="multilevel"/>
    <w:tmpl w:val="39C6A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1DA00BC"/>
    <w:multiLevelType w:val="multilevel"/>
    <w:tmpl w:val="DB46C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CA10FB7"/>
    <w:multiLevelType w:val="hybridMultilevel"/>
    <w:tmpl w:val="40567C32"/>
    <w:lvl w:ilvl="0" w:tplc="15B8AF04">
      <w:start w:val="1"/>
      <w:numFmt w:val="lowerLetter"/>
      <w:lvlText w:val="(%1)"/>
      <w:lvlJc w:val="left"/>
      <w:pPr>
        <w:ind w:left="955" w:hanging="387"/>
      </w:pPr>
      <w:rPr>
        <w:rFonts w:ascii="Times New Roman" w:eastAsia="Times New Roman" w:hAnsi="Times New Roman" w:cs="Times New Roman" w:hint="default"/>
        <w:b w:val="0"/>
        <w:bCs w:val="0"/>
        <w:i w:val="0"/>
        <w:iCs w:val="0"/>
        <w:spacing w:val="0"/>
        <w:w w:val="99"/>
        <w:sz w:val="20"/>
        <w:szCs w:val="20"/>
        <w:lang w:val="en-US" w:eastAsia="en-US" w:bidi="ar-SA"/>
      </w:rPr>
    </w:lvl>
    <w:lvl w:ilvl="1" w:tplc="B8A629FA">
      <w:numFmt w:val="bullet"/>
      <w:lvlText w:val=""/>
      <w:lvlJc w:val="left"/>
      <w:pPr>
        <w:ind w:left="926" w:hanging="358"/>
      </w:pPr>
      <w:rPr>
        <w:rFonts w:ascii="Symbol" w:eastAsia="Symbol" w:hAnsi="Symbol" w:cs="Symbol" w:hint="default"/>
        <w:b w:val="0"/>
        <w:bCs w:val="0"/>
        <w:i w:val="0"/>
        <w:iCs w:val="0"/>
        <w:spacing w:val="0"/>
        <w:w w:val="99"/>
        <w:sz w:val="20"/>
        <w:szCs w:val="20"/>
        <w:lang w:val="en-US" w:eastAsia="en-US" w:bidi="ar-SA"/>
      </w:rPr>
    </w:lvl>
    <w:lvl w:ilvl="2" w:tplc="BC72FC8A">
      <w:numFmt w:val="bullet"/>
      <w:lvlText w:val="•"/>
      <w:lvlJc w:val="left"/>
      <w:pPr>
        <w:ind w:left="2003" w:hanging="358"/>
      </w:pPr>
      <w:rPr>
        <w:rFonts w:hint="default"/>
        <w:lang w:val="en-US" w:eastAsia="en-US" w:bidi="ar-SA"/>
      </w:rPr>
    </w:lvl>
    <w:lvl w:ilvl="3" w:tplc="CFF23272">
      <w:numFmt w:val="bullet"/>
      <w:lvlText w:val="•"/>
      <w:lvlJc w:val="left"/>
      <w:pPr>
        <w:ind w:left="3046" w:hanging="358"/>
      </w:pPr>
      <w:rPr>
        <w:rFonts w:hint="default"/>
        <w:lang w:val="en-US" w:eastAsia="en-US" w:bidi="ar-SA"/>
      </w:rPr>
    </w:lvl>
    <w:lvl w:ilvl="4" w:tplc="AAAC0318">
      <w:numFmt w:val="bullet"/>
      <w:lvlText w:val="•"/>
      <w:lvlJc w:val="left"/>
      <w:pPr>
        <w:ind w:left="4089" w:hanging="358"/>
      </w:pPr>
      <w:rPr>
        <w:rFonts w:hint="default"/>
        <w:lang w:val="en-US" w:eastAsia="en-US" w:bidi="ar-SA"/>
      </w:rPr>
    </w:lvl>
    <w:lvl w:ilvl="5" w:tplc="213EA5C2">
      <w:numFmt w:val="bullet"/>
      <w:lvlText w:val="•"/>
      <w:lvlJc w:val="left"/>
      <w:pPr>
        <w:ind w:left="5132" w:hanging="358"/>
      </w:pPr>
      <w:rPr>
        <w:rFonts w:hint="default"/>
        <w:lang w:val="en-US" w:eastAsia="en-US" w:bidi="ar-SA"/>
      </w:rPr>
    </w:lvl>
    <w:lvl w:ilvl="6" w:tplc="7FBE1684">
      <w:numFmt w:val="bullet"/>
      <w:lvlText w:val="•"/>
      <w:lvlJc w:val="left"/>
      <w:pPr>
        <w:ind w:left="6175" w:hanging="358"/>
      </w:pPr>
      <w:rPr>
        <w:rFonts w:hint="default"/>
        <w:lang w:val="en-US" w:eastAsia="en-US" w:bidi="ar-SA"/>
      </w:rPr>
    </w:lvl>
    <w:lvl w:ilvl="7" w:tplc="038ECADA">
      <w:numFmt w:val="bullet"/>
      <w:lvlText w:val="•"/>
      <w:lvlJc w:val="left"/>
      <w:pPr>
        <w:ind w:left="7218" w:hanging="358"/>
      </w:pPr>
      <w:rPr>
        <w:rFonts w:hint="default"/>
        <w:lang w:val="en-US" w:eastAsia="en-US" w:bidi="ar-SA"/>
      </w:rPr>
    </w:lvl>
    <w:lvl w:ilvl="8" w:tplc="9E7EF970">
      <w:numFmt w:val="bullet"/>
      <w:lvlText w:val="•"/>
      <w:lvlJc w:val="left"/>
      <w:pPr>
        <w:ind w:left="8262" w:hanging="358"/>
      </w:pPr>
      <w:rPr>
        <w:rFonts w:hint="default"/>
        <w:lang w:val="en-US" w:eastAsia="en-US" w:bidi="ar-SA"/>
      </w:rPr>
    </w:lvl>
  </w:abstractNum>
  <w:abstractNum w:abstractNumId="53" w15:restartNumberingAfterBreak="0">
    <w:nsid w:val="7FA82C49"/>
    <w:multiLevelType w:val="hybridMultilevel"/>
    <w:tmpl w:val="63066C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14632745">
    <w:abstractNumId w:val="24"/>
    <w:lvlOverride w:ilvl="0">
      <w:lvl w:ilvl="0">
        <w:start w:val="1"/>
        <w:numFmt w:val="decimal"/>
        <w:pStyle w:val="Heading1Numbered"/>
        <w:lvlText w:val="%1."/>
        <w:lvlJc w:val="left"/>
        <w:pPr>
          <w:ind w:left="360" w:hanging="360"/>
        </w:pPr>
      </w:lvl>
    </w:lvlOverride>
    <w:lvlOverride w:ilvl="2">
      <w:lvl w:ilvl="2">
        <w:start w:val="1"/>
        <w:numFmt w:val="decimal"/>
        <w:pStyle w:val="Head3"/>
        <w:lvlText w:val="%1.%2.%3."/>
        <w:lvlJc w:val="left"/>
        <w:pPr>
          <w:ind w:left="1224" w:hanging="504"/>
        </w:pPr>
      </w:lvl>
    </w:lvlOverride>
  </w:num>
  <w:num w:numId="2" w16cid:durableId="387343305">
    <w:abstractNumId w:val="37"/>
  </w:num>
  <w:num w:numId="3" w16cid:durableId="1466657515">
    <w:abstractNumId w:val="40"/>
  </w:num>
  <w:num w:numId="4" w16cid:durableId="1758207616">
    <w:abstractNumId w:val="34"/>
  </w:num>
  <w:num w:numId="5" w16cid:durableId="1965305574">
    <w:abstractNumId w:val="7"/>
  </w:num>
  <w:num w:numId="6" w16cid:durableId="990795447">
    <w:abstractNumId w:val="49"/>
  </w:num>
  <w:num w:numId="7" w16cid:durableId="50353594">
    <w:abstractNumId w:val="15"/>
  </w:num>
  <w:num w:numId="8" w16cid:durableId="1096483304">
    <w:abstractNumId w:val="32"/>
  </w:num>
  <w:num w:numId="9" w16cid:durableId="450825092">
    <w:abstractNumId w:val="38"/>
  </w:num>
  <w:num w:numId="10" w16cid:durableId="1979145142">
    <w:abstractNumId w:val="18"/>
  </w:num>
  <w:num w:numId="11" w16cid:durableId="478882497">
    <w:abstractNumId w:val="31"/>
  </w:num>
  <w:num w:numId="12" w16cid:durableId="1569925189">
    <w:abstractNumId w:val="17"/>
  </w:num>
  <w:num w:numId="13" w16cid:durableId="500121775">
    <w:abstractNumId w:val="44"/>
  </w:num>
  <w:num w:numId="14" w16cid:durableId="918295464">
    <w:abstractNumId w:val="30"/>
  </w:num>
  <w:num w:numId="15" w16cid:durableId="2002418564">
    <w:abstractNumId w:val="6"/>
  </w:num>
  <w:num w:numId="16" w16cid:durableId="1556623496">
    <w:abstractNumId w:val="9"/>
  </w:num>
  <w:num w:numId="17" w16cid:durableId="644092149">
    <w:abstractNumId w:val="4"/>
  </w:num>
  <w:num w:numId="18" w16cid:durableId="98960072">
    <w:abstractNumId w:val="3"/>
  </w:num>
  <w:num w:numId="19" w16cid:durableId="1182476289">
    <w:abstractNumId w:val="2"/>
  </w:num>
  <w:num w:numId="20" w16cid:durableId="1733699648">
    <w:abstractNumId w:val="5"/>
  </w:num>
  <w:num w:numId="21" w16cid:durableId="1925526819">
    <w:abstractNumId w:val="1"/>
  </w:num>
  <w:num w:numId="22" w16cid:durableId="1327325380">
    <w:abstractNumId w:val="0"/>
  </w:num>
  <w:num w:numId="23" w16cid:durableId="1701197762">
    <w:abstractNumId w:val="48"/>
  </w:num>
  <w:num w:numId="24" w16cid:durableId="1299456560">
    <w:abstractNumId w:val="46"/>
  </w:num>
  <w:num w:numId="25" w16cid:durableId="1030758285">
    <w:abstractNumId w:val="16"/>
  </w:num>
  <w:num w:numId="26" w16cid:durableId="1185439370">
    <w:abstractNumId w:val="5"/>
    <w:lvlOverride w:ilvl="0">
      <w:startOverride w:val="1"/>
    </w:lvlOverride>
  </w:num>
  <w:num w:numId="27" w16cid:durableId="228225422">
    <w:abstractNumId w:val="22"/>
  </w:num>
  <w:num w:numId="28" w16cid:durableId="2119641294">
    <w:abstractNumId w:val="51"/>
  </w:num>
  <w:num w:numId="29" w16cid:durableId="632060932">
    <w:abstractNumId w:val="21"/>
  </w:num>
  <w:num w:numId="30" w16cid:durableId="1282297569">
    <w:abstractNumId w:val="10"/>
  </w:num>
  <w:num w:numId="31" w16cid:durableId="403767623">
    <w:abstractNumId w:val="43"/>
  </w:num>
  <w:num w:numId="32" w16cid:durableId="414474156">
    <w:abstractNumId w:val="29"/>
  </w:num>
  <w:num w:numId="33" w16cid:durableId="743649499">
    <w:abstractNumId w:val="19"/>
  </w:num>
  <w:num w:numId="34" w16cid:durableId="1284188089">
    <w:abstractNumId w:val="11"/>
  </w:num>
  <w:num w:numId="35" w16cid:durableId="521941662">
    <w:abstractNumId w:val="14"/>
  </w:num>
  <w:num w:numId="36" w16cid:durableId="1062287496">
    <w:abstractNumId w:val="13"/>
  </w:num>
  <w:num w:numId="37" w16cid:durableId="1952056507">
    <w:abstractNumId w:val="50"/>
  </w:num>
  <w:num w:numId="38" w16cid:durableId="634332619">
    <w:abstractNumId w:val="28"/>
  </w:num>
  <w:num w:numId="39" w16cid:durableId="988635743">
    <w:abstractNumId w:val="20"/>
  </w:num>
  <w:num w:numId="40" w16cid:durableId="1054737182">
    <w:abstractNumId w:val="25"/>
  </w:num>
  <w:num w:numId="41" w16cid:durableId="1910993740">
    <w:abstractNumId w:val="27"/>
  </w:num>
  <w:num w:numId="42" w16cid:durableId="2147240822">
    <w:abstractNumId w:val="47"/>
  </w:num>
  <w:num w:numId="43" w16cid:durableId="490607752">
    <w:abstractNumId w:val="23"/>
  </w:num>
  <w:num w:numId="44" w16cid:durableId="254898300">
    <w:abstractNumId w:val="42"/>
  </w:num>
  <w:num w:numId="45" w16cid:durableId="1999503965">
    <w:abstractNumId w:val="12"/>
  </w:num>
  <w:num w:numId="46" w16cid:durableId="1997830587">
    <w:abstractNumId w:val="41"/>
  </w:num>
  <w:num w:numId="47" w16cid:durableId="1208377718">
    <w:abstractNumId w:val="35"/>
  </w:num>
  <w:num w:numId="48" w16cid:durableId="1065956324">
    <w:abstractNumId w:val="33"/>
  </w:num>
  <w:num w:numId="49" w16cid:durableId="1231964067">
    <w:abstractNumId w:val="53"/>
  </w:num>
  <w:num w:numId="50" w16cid:durableId="1674214444">
    <w:abstractNumId w:val="45"/>
  </w:num>
  <w:num w:numId="51" w16cid:durableId="561521205">
    <w:abstractNumId w:val="36"/>
  </w:num>
  <w:num w:numId="52" w16cid:durableId="379063265">
    <w:abstractNumId w:val="39"/>
  </w:num>
  <w:num w:numId="53" w16cid:durableId="726339205">
    <w:abstractNumId w:val="26"/>
  </w:num>
  <w:num w:numId="54" w16cid:durableId="829951225">
    <w:abstractNumId w:val="52"/>
  </w:num>
  <w:num w:numId="55" w16cid:durableId="1771438136">
    <w:abstractNumId w:val="8"/>
  </w:num>
  <w:num w:numId="56" w16cid:durableId="1938292939">
    <w:abstractNumId w:val="24"/>
  </w:num>
  <w:num w:numId="57" w16cid:durableId="1421099237">
    <w:abstractNumId w:val="24"/>
    <w:lvlOverride w:ilvl="0">
      <w:lvl w:ilvl="0">
        <w:start w:val="1"/>
        <w:numFmt w:val="decimal"/>
        <w:pStyle w:val="Heading1Numbered"/>
        <w:lvlText w:val="%1."/>
        <w:lvlJc w:val="left"/>
        <w:pPr>
          <w:ind w:left="360" w:hanging="360"/>
        </w:pPr>
      </w:lvl>
    </w:lvlOverride>
    <w:lvlOverride w:ilvl="2">
      <w:lvl w:ilvl="2">
        <w:start w:val="1"/>
        <w:numFmt w:val="decimal"/>
        <w:pStyle w:val="Head3"/>
        <w:lvlText w:val="%1.%2.%3."/>
        <w:lvlJc w:val="left"/>
        <w:pPr>
          <w:ind w:left="1224" w:hanging="504"/>
        </w:pPr>
      </w:lvl>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47C"/>
    <w:rsid w:val="00000473"/>
    <w:rsid w:val="00001641"/>
    <w:rsid w:val="000016F9"/>
    <w:rsid w:val="00001F43"/>
    <w:rsid w:val="000024B2"/>
    <w:rsid w:val="00003167"/>
    <w:rsid w:val="00003658"/>
    <w:rsid w:val="0000446B"/>
    <w:rsid w:val="00004E3B"/>
    <w:rsid w:val="000054CC"/>
    <w:rsid w:val="000064A0"/>
    <w:rsid w:val="000073BF"/>
    <w:rsid w:val="00007C07"/>
    <w:rsid w:val="00007C68"/>
    <w:rsid w:val="00007D78"/>
    <w:rsid w:val="00007F28"/>
    <w:rsid w:val="00010AA8"/>
    <w:rsid w:val="00011464"/>
    <w:rsid w:val="00011777"/>
    <w:rsid w:val="00011883"/>
    <w:rsid w:val="00011FC8"/>
    <w:rsid w:val="0001235A"/>
    <w:rsid w:val="00012476"/>
    <w:rsid w:val="00012B50"/>
    <w:rsid w:val="00013197"/>
    <w:rsid w:val="000135BA"/>
    <w:rsid w:val="00013F17"/>
    <w:rsid w:val="00014731"/>
    <w:rsid w:val="00014DDC"/>
    <w:rsid w:val="0001652B"/>
    <w:rsid w:val="00016964"/>
    <w:rsid w:val="0002007D"/>
    <w:rsid w:val="00020488"/>
    <w:rsid w:val="00021273"/>
    <w:rsid w:val="000214FF"/>
    <w:rsid w:val="0002270A"/>
    <w:rsid w:val="00022AEA"/>
    <w:rsid w:val="00022CBA"/>
    <w:rsid w:val="000239C8"/>
    <w:rsid w:val="00023DEC"/>
    <w:rsid w:val="000246D0"/>
    <w:rsid w:val="00024B94"/>
    <w:rsid w:val="00024D36"/>
    <w:rsid w:val="000258D2"/>
    <w:rsid w:val="00025A68"/>
    <w:rsid w:val="000264A2"/>
    <w:rsid w:val="00026B02"/>
    <w:rsid w:val="00027842"/>
    <w:rsid w:val="00030924"/>
    <w:rsid w:val="0003094F"/>
    <w:rsid w:val="00030DD5"/>
    <w:rsid w:val="00033328"/>
    <w:rsid w:val="000342DD"/>
    <w:rsid w:val="0003435D"/>
    <w:rsid w:val="000346E9"/>
    <w:rsid w:val="00035117"/>
    <w:rsid w:val="00035AE4"/>
    <w:rsid w:val="00035D7E"/>
    <w:rsid w:val="000360A2"/>
    <w:rsid w:val="000374A8"/>
    <w:rsid w:val="00037F5A"/>
    <w:rsid w:val="000401F6"/>
    <w:rsid w:val="00040217"/>
    <w:rsid w:val="00040496"/>
    <w:rsid w:val="0004192D"/>
    <w:rsid w:val="00041B01"/>
    <w:rsid w:val="00041F84"/>
    <w:rsid w:val="00041FAA"/>
    <w:rsid w:val="000437AA"/>
    <w:rsid w:val="00043990"/>
    <w:rsid w:val="000441CF"/>
    <w:rsid w:val="0004439E"/>
    <w:rsid w:val="00044C5B"/>
    <w:rsid w:val="00044E5E"/>
    <w:rsid w:val="00045549"/>
    <w:rsid w:val="00046100"/>
    <w:rsid w:val="00047168"/>
    <w:rsid w:val="00050523"/>
    <w:rsid w:val="000509E1"/>
    <w:rsid w:val="00050B51"/>
    <w:rsid w:val="00052AC1"/>
    <w:rsid w:val="00052EDC"/>
    <w:rsid w:val="00052FAE"/>
    <w:rsid w:val="0005372B"/>
    <w:rsid w:val="00053CB1"/>
    <w:rsid w:val="00054E05"/>
    <w:rsid w:val="000553EC"/>
    <w:rsid w:val="0005553A"/>
    <w:rsid w:val="0005564C"/>
    <w:rsid w:val="00056375"/>
    <w:rsid w:val="000566C8"/>
    <w:rsid w:val="000601A4"/>
    <w:rsid w:val="00060638"/>
    <w:rsid w:val="00062909"/>
    <w:rsid w:val="00062F68"/>
    <w:rsid w:val="0006313D"/>
    <w:rsid w:val="0006465A"/>
    <w:rsid w:val="00064D42"/>
    <w:rsid w:val="000665A8"/>
    <w:rsid w:val="000678D9"/>
    <w:rsid w:val="00070370"/>
    <w:rsid w:val="0007065B"/>
    <w:rsid w:val="00070CD7"/>
    <w:rsid w:val="00070F1A"/>
    <w:rsid w:val="000717F7"/>
    <w:rsid w:val="00071C68"/>
    <w:rsid w:val="00071E4C"/>
    <w:rsid w:val="0007267F"/>
    <w:rsid w:val="0007307A"/>
    <w:rsid w:val="000733E9"/>
    <w:rsid w:val="000752D8"/>
    <w:rsid w:val="00075356"/>
    <w:rsid w:val="00075414"/>
    <w:rsid w:val="000755C7"/>
    <w:rsid w:val="00075A69"/>
    <w:rsid w:val="00075B4A"/>
    <w:rsid w:val="0007629E"/>
    <w:rsid w:val="000765B4"/>
    <w:rsid w:val="00077B18"/>
    <w:rsid w:val="000803B7"/>
    <w:rsid w:val="000804AA"/>
    <w:rsid w:val="00080836"/>
    <w:rsid w:val="000811FA"/>
    <w:rsid w:val="00081425"/>
    <w:rsid w:val="00081481"/>
    <w:rsid w:val="0008221F"/>
    <w:rsid w:val="00082831"/>
    <w:rsid w:val="00083567"/>
    <w:rsid w:val="00083761"/>
    <w:rsid w:val="00083AA9"/>
    <w:rsid w:val="00083E5A"/>
    <w:rsid w:val="00083FC1"/>
    <w:rsid w:val="00084683"/>
    <w:rsid w:val="00085147"/>
    <w:rsid w:val="000855C0"/>
    <w:rsid w:val="000860BA"/>
    <w:rsid w:val="0008705F"/>
    <w:rsid w:val="00087403"/>
    <w:rsid w:val="00087450"/>
    <w:rsid w:val="000875EF"/>
    <w:rsid w:val="0009006A"/>
    <w:rsid w:val="000909A4"/>
    <w:rsid w:val="000910CB"/>
    <w:rsid w:val="00091B01"/>
    <w:rsid w:val="000920C3"/>
    <w:rsid w:val="00092364"/>
    <w:rsid w:val="0009403D"/>
    <w:rsid w:val="00094163"/>
    <w:rsid w:val="000942D0"/>
    <w:rsid w:val="000942E3"/>
    <w:rsid w:val="000948B8"/>
    <w:rsid w:val="00094D92"/>
    <w:rsid w:val="00094DAB"/>
    <w:rsid w:val="000950A6"/>
    <w:rsid w:val="0009565D"/>
    <w:rsid w:val="00095A5B"/>
    <w:rsid w:val="00096356"/>
    <w:rsid w:val="0009647B"/>
    <w:rsid w:val="00096496"/>
    <w:rsid w:val="00096564"/>
    <w:rsid w:val="000965CA"/>
    <w:rsid w:val="00097110"/>
    <w:rsid w:val="000A064D"/>
    <w:rsid w:val="000A06CE"/>
    <w:rsid w:val="000A06ED"/>
    <w:rsid w:val="000A0F2E"/>
    <w:rsid w:val="000A131B"/>
    <w:rsid w:val="000A1339"/>
    <w:rsid w:val="000A1653"/>
    <w:rsid w:val="000A1BB8"/>
    <w:rsid w:val="000A20DD"/>
    <w:rsid w:val="000A3C36"/>
    <w:rsid w:val="000A3C3A"/>
    <w:rsid w:val="000A43C2"/>
    <w:rsid w:val="000A6ACF"/>
    <w:rsid w:val="000A7EBA"/>
    <w:rsid w:val="000B023B"/>
    <w:rsid w:val="000B0546"/>
    <w:rsid w:val="000B0AF9"/>
    <w:rsid w:val="000B0B65"/>
    <w:rsid w:val="000B0F4A"/>
    <w:rsid w:val="000B13A3"/>
    <w:rsid w:val="000B13BC"/>
    <w:rsid w:val="000B16E8"/>
    <w:rsid w:val="000B1982"/>
    <w:rsid w:val="000B306E"/>
    <w:rsid w:val="000B30A1"/>
    <w:rsid w:val="000B54F8"/>
    <w:rsid w:val="000B5BEA"/>
    <w:rsid w:val="000B5D73"/>
    <w:rsid w:val="000B6F1F"/>
    <w:rsid w:val="000B6FD8"/>
    <w:rsid w:val="000B71C0"/>
    <w:rsid w:val="000B7BE2"/>
    <w:rsid w:val="000B7F6A"/>
    <w:rsid w:val="000C0E3C"/>
    <w:rsid w:val="000C1180"/>
    <w:rsid w:val="000C138C"/>
    <w:rsid w:val="000C1C63"/>
    <w:rsid w:val="000C2A33"/>
    <w:rsid w:val="000C2B3F"/>
    <w:rsid w:val="000C31E1"/>
    <w:rsid w:val="000C36F5"/>
    <w:rsid w:val="000C37D1"/>
    <w:rsid w:val="000C4CAE"/>
    <w:rsid w:val="000C5743"/>
    <w:rsid w:val="000C6296"/>
    <w:rsid w:val="000C67AB"/>
    <w:rsid w:val="000C684B"/>
    <w:rsid w:val="000C6D36"/>
    <w:rsid w:val="000C751C"/>
    <w:rsid w:val="000C7907"/>
    <w:rsid w:val="000C7C4A"/>
    <w:rsid w:val="000C7C56"/>
    <w:rsid w:val="000D0740"/>
    <w:rsid w:val="000D0A86"/>
    <w:rsid w:val="000D17C1"/>
    <w:rsid w:val="000D1B94"/>
    <w:rsid w:val="000D2CBB"/>
    <w:rsid w:val="000D2F68"/>
    <w:rsid w:val="000D379C"/>
    <w:rsid w:val="000D4128"/>
    <w:rsid w:val="000D49DE"/>
    <w:rsid w:val="000D5035"/>
    <w:rsid w:val="000D5948"/>
    <w:rsid w:val="000D71BB"/>
    <w:rsid w:val="000D78AF"/>
    <w:rsid w:val="000E035D"/>
    <w:rsid w:val="000E0C66"/>
    <w:rsid w:val="000E0D32"/>
    <w:rsid w:val="000E1078"/>
    <w:rsid w:val="000E1ABA"/>
    <w:rsid w:val="000E1EB5"/>
    <w:rsid w:val="000E2380"/>
    <w:rsid w:val="000E2A51"/>
    <w:rsid w:val="000E3846"/>
    <w:rsid w:val="000E3B0D"/>
    <w:rsid w:val="000E5414"/>
    <w:rsid w:val="000E557D"/>
    <w:rsid w:val="000E6FD1"/>
    <w:rsid w:val="000E7224"/>
    <w:rsid w:val="000E7B20"/>
    <w:rsid w:val="000E7E26"/>
    <w:rsid w:val="000E7ED4"/>
    <w:rsid w:val="000F04C6"/>
    <w:rsid w:val="000F07FF"/>
    <w:rsid w:val="000F0B5C"/>
    <w:rsid w:val="000F1379"/>
    <w:rsid w:val="000F2268"/>
    <w:rsid w:val="000F28F3"/>
    <w:rsid w:val="000F3290"/>
    <w:rsid w:val="000F4387"/>
    <w:rsid w:val="000F4D2F"/>
    <w:rsid w:val="000F50DE"/>
    <w:rsid w:val="000F5812"/>
    <w:rsid w:val="000F5D41"/>
    <w:rsid w:val="000F66DE"/>
    <w:rsid w:val="000F670A"/>
    <w:rsid w:val="000F6F6A"/>
    <w:rsid w:val="000F766B"/>
    <w:rsid w:val="0010007D"/>
    <w:rsid w:val="00100246"/>
    <w:rsid w:val="00100365"/>
    <w:rsid w:val="001008E7"/>
    <w:rsid w:val="00100A34"/>
    <w:rsid w:val="00100B36"/>
    <w:rsid w:val="0010101B"/>
    <w:rsid w:val="00101232"/>
    <w:rsid w:val="0010144A"/>
    <w:rsid w:val="00101983"/>
    <w:rsid w:val="00101C90"/>
    <w:rsid w:val="00103397"/>
    <w:rsid w:val="001034CE"/>
    <w:rsid w:val="00103620"/>
    <w:rsid w:val="00103ECB"/>
    <w:rsid w:val="001048DC"/>
    <w:rsid w:val="00104A2B"/>
    <w:rsid w:val="00105297"/>
    <w:rsid w:val="00105376"/>
    <w:rsid w:val="00105559"/>
    <w:rsid w:val="00105709"/>
    <w:rsid w:val="00105DDC"/>
    <w:rsid w:val="00106196"/>
    <w:rsid w:val="001062C9"/>
    <w:rsid w:val="00106382"/>
    <w:rsid w:val="00106D02"/>
    <w:rsid w:val="00106EE7"/>
    <w:rsid w:val="00107097"/>
    <w:rsid w:val="0010750E"/>
    <w:rsid w:val="00107DCF"/>
    <w:rsid w:val="00110EBE"/>
    <w:rsid w:val="00112A4F"/>
    <w:rsid w:val="001130A7"/>
    <w:rsid w:val="001130E4"/>
    <w:rsid w:val="0011368B"/>
    <w:rsid w:val="001137B8"/>
    <w:rsid w:val="0011479F"/>
    <w:rsid w:val="0011514A"/>
    <w:rsid w:val="001156BB"/>
    <w:rsid w:val="00115925"/>
    <w:rsid w:val="0011599C"/>
    <w:rsid w:val="00115ACF"/>
    <w:rsid w:val="00116152"/>
    <w:rsid w:val="001162C2"/>
    <w:rsid w:val="0011683F"/>
    <w:rsid w:val="001169F6"/>
    <w:rsid w:val="0011719B"/>
    <w:rsid w:val="00120201"/>
    <w:rsid w:val="001204B8"/>
    <w:rsid w:val="00120505"/>
    <w:rsid w:val="001207CD"/>
    <w:rsid w:val="00120946"/>
    <w:rsid w:val="00120EEE"/>
    <w:rsid w:val="0012112C"/>
    <w:rsid w:val="00121E5A"/>
    <w:rsid w:val="001229A9"/>
    <w:rsid w:val="00122F8D"/>
    <w:rsid w:val="0012305D"/>
    <w:rsid w:val="00123101"/>
    <w:rsid w:val="0012327D"/>
    <w:rsid w:val="00123EEE"/>
    <w:rsid w:val="00124027"/>
    <w:rsid w:val="001241B5"/>
    <w:rsid w:val="00124361"/>
    <w:rsid w:val="00125745"/>
    <w:rsid w:val="0012595A"/>
    <w:rsid w:val="001266C2"/>
    <w:rsid w:val="00130A94"/>
    <w:rsid w:val="0013171A"/>
    <w:rsid w:val="00131B64"/>
    <w:rsid w:val="0013247D"/>
    <w:rsid w:val="00132B83"/>
    <w:rsid w:val="00133973"/>
    <w:rsid w:val="00133D4D"/>
    <w:rsid w:val="0013405D"/>
    <w:rsid w:val="00134C0B"/>
    <w:rsid w:val="00134DA1"/>
    <w:rsid w:val="00135471"/>
    <w:rsid w:val="001355B4"/>
    <w:rsid w:val="0013676E"/>
    <w:rsid w:val="00136A23"/>
    <w:rsid w:val="001376B2"/>
    <w:rsid w:val="001402D4"/>
    <w:rsid w:val="00140712"/>
    <w:rsid w:val="00140D97"/>
    <w:rsid w:val="00140DB9"/>
    <w:rsid w:val="001428FC"/>
    <w:rsid w:val="0014302F"/>
    <w:rsid w:val="0014360B"/>
    <w:rsid w:val="0014434B"/>
    <w:rsid w:val="00145516"/>
    <w:rsid w:val="00145602"/>
    <w:rsid w:val="001458C1"/>
    <w:rsid w:val="00145AB3"/>
    <w:rsid w:val="00145D6F"/>
    <w:rsid w:val="00146096"/>
    <w:rsid w:val="00146929"/>
    <w:rsid w:val="00146BA7"/>
    <w:rsid w:val="00146D94"/>
    <w:rsid w:val="0015088B"/>
    <w:rsid w:val="0015151C"/>
    <w:rsid w:val="0015154C"/>
    <w:rsid w:val="00151954"/>
    <w:rsid w:val="00151E7C"/>
    <w:rsid w:val="001521F1"/>
    <w:rsid w:val="00153703"/>
    <w:rsid w:val="0015371B"/>
    <w:rsid w:val="00153888"/>
    <w:rsid w:val="00153B00"/>
    <w:rsid w:val="00154173"/>
    <w:rsid w:val="0015563F"/>
    <w:rsid w:val="0015604B"/>
    <w:rsid w:val="0015746B"/>
    <w:rsid w:val="00157B06"/>
    <w:rsid w:val="001604D3"/>
    <w:rsid w:val="0016082B"/>
    <w:rsid w:val="00160A65"/>
    <w:rsid w:val="00160E3B"/>
    <w:rsid w:val="001619A2"/>
    <w:rsid w:val="00161A7B"/>
    <w:rsid w:val="00161C47"/>
    <w:rsid w:val="0016227E"/>
    <w:rsid w:val="001633B0"/>
    <w:rsid w:val="00163486"/>
    <w:rsid w:val="0016467B"/>
    <w:rsid w:val="0016467C"/>
    <w:rsid w:val="00164FCC"/>
    <w:rsid w:val="001650E1"/>
    <w:rsid w:val="001661A0"/>
    <w:rsid w:val="00166663"/>
    <w:rsid w:val="00167CFD"/>
    <w:rsid w:val="00170B58"/>
    <w:rsid w:val="00170DA2"/>
    <w:rsid w:val="0017164F"/>
    <w:rsid w:val="001740B6"/>
    <w:rsid w:val="0017466F"/>
    <w:rsid w:val="00174C2D"/>
    <w:rsid w:val="0017595C"/>
    <w:rsid w:val="00176611"/>
    <w:rsid w:val="00176C65"/>
    <w:rsid w:val="00176E65"/>
    <w:rsid w:val="00176EA0"/>
    <w:rsid w:val="00176F5B"/>
    <w:rsid w:val="00177056"/>
    <w:rsid w:val="00177077"/>
    <w:rsid w:val="00180313"/>
    <w:rsid w:val="00180BBE"/>
    <w:rsid w:val="00180CC7"/>
    <w:rsid w:val="0018149B"/>
    <w:rsid w:val="00181B9B"/>
    <w:rsid w:val="00182063"/>
    <w:rsid w:val="001826F8"/>
    <w:rsid w:val="0018340D"/>
    <w:rsid w:val="00184393"/>
    <w:rsid w:val="00186A69"/>
    <w:rsid w:val="001879D4"/>
    <w:rsid w:val="00187CE5"/>
    <w:rsid w:val="0019037C"/>
    <w:rsid w:val="001903C7"/>
    <w:rsid w:val="001903ED"/>
    <w:rsid w:val="00190D49"/>
    <w:rsid w:val="00190E56"/>
    <w:rsid w:val="00192126"/>
    <w:rsid w:val="001921BA"/>
    <w:rsid w:val="00192D67"/>
    <w:rsid w:val="00192DB2"/>
    <w:rsid w:val="00192F4B"/>
    <w:rsid w:val="001939D6"/>
    <w:rsid w:val="00193E75"/>
    <w:rsid w:val="001948FA"/>
    <w:rsid w:val="00194F98"/>
    <w:rsid w:val="0019623A"/>
    <w:rsid w:val="0019700A"/>
    <w:rsid w:val="001A0171"/>
    <w:rsid w:val="001A0F0F"/>
    <w:rsid w:val="001A11BF"/>
    <w:rsid w:val="001A174E"/>
    <w:rsid w:val="001A275F"/>
    <w:rsid w:val="001A355A"/>
    <w:rsid w:val="001A35E0"/>
    <w:rsid w:val="001A3A1B"/>
    <w:rsid w:val="001A4490"/>
    <w:rsid w:val="001A4630"/>
    <w:rsid w:val="001A5E6E"/>
    <w:rsid w:val="001A5E9F"/>
    <w:rsid w:val="001B1036"/>
    <w:rsid w:val="001B1968"/>
    <w:rsid w:val="001B1C19"/>
    <w:rsid w:val="001B20D4"/>
    <w:rsid w:val="001B355B"/>
    <w:rsid w:val="001B4D90"/>
    <w:rsid w:val="001B50E5"/>
    <w:rsid w:val="001B55FF"/>
    <w:rsid w:val="001B5BD2"/>
    <w:rsid w:val="001B5F40"/>
    <w:rsid w:val="001B60E5"/>
    <w:rsid w:val="001B6217"/>
    <w:rsid w:val="001B628B"/>
    <w:rsid w:val="001B66E2"/>
    <w:rsid w:val="001B6E3D"/>
    <w:rsid w:val="001B7891"/>
    <w:rsid w:val="001B7C39"/>
    <w:rsid w:val="001B7CE1"/>
    <w:rsid w:val="001C0484"/>
    <w:rsid w:val="001C0544"/>
    <w:rsid w:val="001C09E8"/>
    <w:rsid w:val="001C0EEC"/>
    <w:rsid w:val="001C228E"/>
    <w:rsid w:val="001C292A"/>
    <w:rsid w:val="001C2CBD"/>
    <w:rsid w:val="001C3090"/>
    <w:rsid w:val="001C3643"/>
    <w:rsid w:val="001C405C"/>
    <w:rsid w:val="001C429A"/>
    <w:rsid w:val="001C42E0"/>
    <w:rsid w:val="001C4495"/>
    <w:rsid w:val="001C4E54"/>
    <w:rsid w:val="001C4F14"/>
    <w:rsid w:val="001C7141"/>
    <w:rsid w:val="001C7340"/>
    <w:rsid w:val="001C7EE9"/>
    <w:rsid w:val="001D0AEF"/>
    <w:rsid w:val="001D0B00"/>
    <w:rsid w:val="001D1334"/>
    <w:rsid w:val="001D13A1"/>
    <w:rsid w:val="001D1A26"/>
    <w:rsid w:val="001D216F"/>
    <w:rsid w:val="001D2480"/>
    <w:rsid w:val="001D2512"/>
    <w:rsid w:val="001D2778"/>
    <w:rsid w:val="001D2807"/>
    <w:rsid w:val="001D345C"/>
    <w:rsid w:val="001D34F8"/>
    <w:rsid w:val="001D3B2A"/>
    <w:rsid w:val="001D3C66"/>
    <w:rsid w:val="001D3DF9"/>
    <w:rsid w:val="001D40ED"/>
    <w:rsid w:val="001D41FB"/>
    <w:rsid w:val="001D4598"/>
    <w:rsid w:val="001D4759"/>
    <w:rsid w:val="001D618F"/>
    <w:rsid w:val="001D6F37"/>
    <w:rsid w:val="001D7144"/>
    <w:rsid w:val="001D7277"/>
    <w:rsid w:val="001D75F0"/>
    <w:rsid w:val="001D777F"/>
    <w:rsid w:val="001D7AE7"/>
    <w:rsid w:val="001E166B"/>
    <w:rsid w:val="001E3408"/>
    <w:rsid w:val="001E3988"/>
    <w:rsid w:val="001E48D7"/>
    <w:rsid w:val="001E498C"/>
    <w:rsid w:val="001E4E07"/>
    <w:rsid w:val="001E4FFE"/>
    <w:rsid w:val="001E525F"/>
    <w:rsid w:val="001E5835"/>
    <w:rsid w:val="001E7087"/>
    <w:rsid w:val="001F0955"/>
    <w:rsid w:val="001F18AE"/>
    <w:rsid w:val="001F1AC4"/>
    <w:rsid w:val="001F1FB7"/>
    <w:rsid w:val="001F205A"/>
    <w:rsid w:val="001F2265"/>
    <w:rsid w:val="001F31E1"/>
    <w:rsid w:val="001F3E4C"/>
    <w:rsid w:val="001F4258"/>
    <w:rsid w:val="001F46E3"/>
    <w:rsid w:val="001F52E3"/>
    <w:rsid w:val="001F55E9"/>
    <w:rsid w:val="001F5C9F"/>
    <w:rsid w:val="001F6871"/>
    <w:rsid w:val="001F6B02"/>
    <w:rsid w:val="001F718C"/>
    <w:rsid w:val="001F761C"/>
    <w:rsid w:val="00200065"/>
    <w:rsid w:val="002025F1"/>
    <w:rsid w:val="0020267E"/>
    <w:rsid w:val="00202A3D"/>
    <w:rsid w:val="002031BB"/>
    <w:rsid w:val="0020350B"/>
    <w:rsid w:val="0020362A"/>
    <w:rsid w:val="002039A4"/>
    <w:rsid w:val="00204045"/>
    <w:rsid w:val="002041EA"/>
    <w:rsid w:val="00204681"/>
    <w:rsid w:val="00204CD8"/>
    <w:rsid w:val="002053D4"/>
    <w:rsid w:val="00205DEC"/>
    <w:rsid w:val="00206867"/>
    <w:rsid w:val="00206D1C"/>
    <w:rsid w:val="00207899"/>
    <w:rsid w:val="00207AB8"/>
    <w:rsid w:val="00211CA8"/>
    <w:rsid w:val="00212220"/>
    <w:rsid w:val="00212E00"/>
    <w:rsid w:val="00213BD0"/>
    <w:rsid w:val="0021401C"/>
    <w:rsid w:val="00214D11"/>
    <w:rsid w:val="0021504E"/>
    <w:rsid w:val="00215301"/>
    <w:rsid w:val="00215B9F"/>
    <w:rsid w:val="00215C14"/>
    <w:rsid w:val="00215E65"/>
    <w:rsid w:val="0021670D"/>
    <w:rsid w:val="00217BC5"/>
    <w:rsid w:val="00220979"/>
    <w:rsid w:val="00221406"/>
    <w:rsid w:val="00221527"/>
    <w:rsid w:val="002224B1"/>
    <w:rsid w:val="00222BD2"/>
    <w:rsid w:val="002234E9"/>
    <w:rsid w:val="00223DF7"/>
    <w:rsid w:val="00224A8F"/>
    <w:rsid w:val="00225B36"/>
    <w:rsid w:val="00225C8E"/>
    <w:rsid w:val="00226580"/>
    <w:rsid w:val="00226813"/>
    <w:rsid w:val="00226BBE"/>
    <w:rsid w:val="00226DB3"/>
    <w:rsid w:val="002274B2"/>
    <w:rsid w:val="002275A2"/>
    <w:rsid w:val="00230E47"/>
    <w:rsid w:val="0023186C"/>
    <w:rsid w:val="002319CE"/>
    <w:rsid w:val="0023227C"/>
    <w:rsid w:val="00232741"/>
    <w:rsid w:val="00232B93"/>
    <w:rsid w:val="0023332B"/>
    <w:rsid w:val="00233332"/>
    <w:rsid w:val="00233601"/>
    <w:rsid w:val="00234A38"/>
    <w:rsid w:val="00234B0B"/>
    <w:rsid w:val="00235E5C"/>
    <w:rsid w:val="002360A2"/>
    <w:rsid w:val="00236259"/>
    <w:rsid w:val="0023687D"/>
    <w:rsid w:val="002368F8"/>
    <w:rsid w:val="00236BDF"/>
    <w:rsid w:val="00236C69"/>
    <w:rsid w:val="0023703D"/>
    <w:rsid w:val="00237AB2"/>
    <w:rsid w:val="00237AF8"/>
    <w:rsid w:val="00237FD0"/>
    <w:rsid w:val="002415D0"/>
    <w:rsid w:val="0024167F"/>
    <w:rsid w:val="0024201C"/>
    <w:rsid w:val="0024277E"/>
    <w:rsid w:val="00242813"/>
    <w:rsid w:val="00244993"/>
    <w:rsid w:val="00245584"/>
    <w:rsid w:val="002456C3"/>
    <w:rsid w:val="00245BEE"/>
    <w:rsid w:val="00246F2B"/>
    <w:rsid w:val="00246F44"/>
    <w:rsid w:val="00246FC3"/>
    <w:rsid w:val="00247574"/>
    <w:rsid w:val="00251861"/>
    <w:rsid w:val="00252043"/>
    <w:rsid w:val="002525FB"/>
    <w:rsid w:val="00253599"/>
    <w:rsid w:val="002536CB"/>
    <w:rsid w:val="002547C1"/>
    <w:rsid w:val="00254B8C"/>
    <w:rsid w:val="00255564"/>
    <w:rsid w:val="00256160"/>
    <w:rsid w:val="00256E44"/>
    <w:rsid w:val="00256F21"/>
    <w:rsid w:val="00256F27"/>
    <w:rsid w:val="00257084"/>
    <w:rsid w:val="00257FC6"/>
    <w:rsid w:val="00260776"/>
    <w:rsid w:val="002614BA"/>
    <w:rsid w:val="00262783"/>
    <w:rsid w:val="00263181"/>
    <w:rsid w:val="00263D4A"/>
    <w:rsid w:val="0026481A"/>
    <w:rsid w:val="00264E9D"/>
    <w:rsid w:val="00265811"/>
    <w:rsid w:val="00265BA1"/>
    <w:rsid w:val="00265FAC"/>
    <w:rsid w:val="00266B43"/>
    <w:rsid w:val="00270056"/>
    <w:rsid w:val="002706A5"/>
    <w:rsid w:val="00272A17"/>
    <w:rsid w:val="00273BFE"/>
    <w:rsid w:val="00274B6B"/>
    <w:rsid w:val="00275149"/>
    <w:rsid w:val="0027539A"/>
    <w:rsid w:val="002766EA"/>
    <w:rsid w:val="00276F11"/>
    <w:rsid w:val="0027750E"/>
    <w:rsid w:val="00277683"/>
    <w:rsid w:val="00277A4F"/>
    <w:rsid w:val="00277B1E"/>
    <w:rsid w:val="00277C29"/>
    <w:rsid w:val="00277F0D"/>
    <w:rsid w:val="002800EA"/>
    <w:rsid w:val="0028038B"/>
    <w:rsid w:val="0028042D"/>
    <w:rsid w:val="002807B3"/>
    <w:rsid w:val="00280DBE"/>
    <w:rsid w:val="002811BB"/>
    <w:rsid w:val="00281487"/>
    <w:rsid w:val="00281609"/>
    <w:rsid w:val="002830B5"/>
    <w:rsid w:val="002834F0"/>
    <w:rsid w:val="00283805"/>
    <w:rsid w:val="00284415"/>
    <w:rsid w:val="00284660"/>
    <w:rsid w:val="00285726"/>
    <w:rsid w:val="0028716D"/>
    <w:rsid w:val="002901D4"/>
    <w:rsid w:val="00290CCF"/>
    <w:rsid w:val="00291B09"/>
    <w:rsid w:val="00291C62"/>
    <w:rsid w:val="002920BF"/>
    <w:rsid w:val="00292801"/>
    <w:rsid w:val="00293EFB"/>
    <w:rsid w:val="00294552"/>
    <w:rsid w:val="002946A9"/>
    <w:rsid w:val="00294B25"/>
    <w:rsid w:val="00295167"/>
    <w:rsid w:val="002964A4"/>
    <w:rsid w:val="002A0289"/>
    <w:rsid w:val="002A082D"/>
    <w:rsid w:val="002A1171"/>
    <w:rsid w:val="002A1F7D"/>
    <w:rsid w:val="002A288B"/>
    <w:rsid w:val="002A2DD7"/>
    <w:rsid w:val="002A3EBA"/>
    <w:rsid w:val="002A3EC6"/>
    <w:rsid w:val="002A461F"/>
    <w:rsid w:val="002A4FB3"/>
    <w:rsid w:val="002A6E3A"/>
    <w:rsid w:val="002A79EB"/>
    <w:rsid w:val="002A7B75"/>
    <w:rsid w:val="002A7E06"/>
    <w:rsid w:val="002B05DC"/>
    <w:rsid w:val="002B061E"/>
    <w:rsid w:val="002B1ABF"/>
    <w:rsid w:val="002B2285"/>
    <w:rsid w:val="002B2753"/>
    <w:rsid w:val="002B276C"/>
    <w:rsid w:val="002B2BE2"/>
    <w:rsid w:val="002B2C07"/>
    <w:rsid w:val="002B306B"/>
    <w:rsid w:val="002B3292"/>
    <w:rsid w:val="002B3860"/>
    <w:rsid w:val="002B3DBE"/>
    <w:rsid w:val="002B418C"/>
    <w:rsid w:val="002B442D"/>
    <w:rsid w:val="002B466E"/>
    <w:rsid w:val="002B4A6A"/>
    <w:rsid w:val="002B4C9F"/>
    <w:rsid w:val="002B4F5A"/>
    <w:rsid w:val="002B512D"/>
    <w:rsid w:val="002B5E82"/>
    <w:rsid w:val="002B6884"/>
    <w:rsid w:val="002C0BCE"/>
    <w:rsid w:val="002C0C50"/>
    <w:rsid w:val="002C0E87"/>
    <w:rsid w:val="002C171A"/>
    <w:rsid w:val="002C1E34"/>
    <w:rsid w:val="002C2147"/>
    <w:rsid w:val="002C2C5E"/>
    <w:rsid w:val="002C35B8"/>
    <w:rsid w:val="002C5E07"/>
    <w:rsid w:val="002C721A"/>
    <w:rsid w:val="002C77DA"/>
    <w:rsid w:val="002C7B09"/>
    <w:rsid w:val="002C7EA3"/>
    <w:rsid w:val="002C7F9D"/>
    <w:rsid w:val="002D061F"/>
    <w:rsid w:val="002D0ED7"/>
    <w:rsid w:val="002D11FA"/>
    <w:rsid w:val="002D1631"/>
    <w:rsid w:val="002D1758"/>
    <w:rsid w:val="002D281D"/>
    <w:rsid w:val="002D283C"/>
    <w:rsid w:val="002D2974"/>
    <w:rsid w:val="002D381F"/>
    <w:rsid w:val="002D42A4"/>
    <w:rsid w:val="002D56AE"/>
    <w:rsid w:val="002D5D55"/>
    <w:rsid w:val="002D6581"/>
    <w:rsid w:val="002D6DE6"/>
    <w:rsid w:val="002D7100"/>
    <w:rsid w:val="002D77BB"/>
    <w:rsid w:val="002D7F86"/>
    <w:rsid w:val="002E07D7"/>
    <w:rsid w:val="002E0E53"/>
    <w:rsid w:val="002E15D0"/>
    <w:rsid w:val="002E269B"/>
    <w:rsid w:val="002E27BA"/>
    <w:rsid w:val="002E2DC6"/>
    <w:rsid w:val="002E34DE"/>
    <w:rsid w:val="002E3664"/>
    <w:rsid w:val="002E3D5E"/>
    <w:rsid w:val="002E45DD"/>
    <w:rsid w:val="002E4ABB"/>
    <w:rsid w:val="002E5444"/>
    <w:rsid w:val="002E56B2"/>
    <w:rsid w:val="002E6084"/>
    <w:rsid w:val="002F098F"/>
    <w:rsid w:val="002F12BC"/>
    <w:rsid w:val="002F157C"/>
    <w:rsid w:val="002F18C7"/>
    <w:rsid w:val="002F20AF"/>
    <w:rsid w:val="002F2158"/>
    <w:rsid w:val="002F2603"/>
    <w:rsid w:val="002F2773"/>
    <w:rsid w:val="002F2B39"/>
    <w:rsid w:val="002F2B92"/>
    <w:rsid w:val="002F30AA"/>
    <w:rsid w:val="002F3515"/>
    <w:rsid w:val="002F39D6"/>
    <w:rsid w:val="002F3DD7"/>
    <w:rsid w:val="002F471D"/>
    <w:rsid w:val="002F5F63"/>
    <w:rsid w:val="002F626E"/>
    <w:rsid w:val="002F657F"/>
    <w:rsid w:val="002F6EFD"/>
    <w:rsid w:val="002F796B"/>
    <w:rsid w:val="003013C2"/>
    <w:rsid w:val="0030140D"/>
    <w:rsid w:val="003034F1"/>
    <w:rsid w:val="00304AE4"/>
    <w:rsid w:val="0030531D"/>
    <w:rsid w:val="0030532B"/>
    <w:rsid w:val="00305342"/>
    <w:rsid w:val="0030566A"/>
    <w:rsid w:val="00306271"/>
    <w:rsid w:val="0030732C"/>
    <w:rsid w:val="0030794A"/>
    <w:rsid w:val="003079A0"/>
    <w:rsid w:val="003100B5"/>
    <w:rsid w:val="0031022A"/>
    <w:rsid w:val="0031057B"/>
    <w:rsid w:val="00311005"/>
    <w:rsid w:val="00311F6A"/>
    <w:rsid w:val="00312DC2"/>
    <w:rsid w:val="003138E4"/>
    <w:rsid w:val="00313CFC"/>
    <w:rsid w:val="00315011"/>
    <w:rsid w:val="0031595C"/>
    <w:rsid w:val="00316473"/>
    <w:rsid w:val="00316825"/>
    <w:rsid w:val="00317494"/>
    <w:rsid w:val="003178A7"/>
    <w:rsid w:val="00317D53"/>
    <w:rsid w:val="00320BD9"/>
    <w:rsid w:val="00320E15"/>
    <w:rsid w:val="00321A95"/>
    <w:rsid w:val="00321B9A"/>
    <w:rsid w:val="00321CAA"/>
    <w:rsid w:val="003227DC"/>
    <w:rsid w:val="0032306A"/>
    <w:rsid w:val="00323D13"/>
    <w:rsid w:val="003245DF"/>
    <w:rsid w:val="00325028"/>
    <w:rsid w:val="00325305"/>
    <w:rsid w:val="00325F1E"/>
    <w:rsid w:val="00326BC0"/>
    <w:rsid w:val="00326C94"/>
    <w:rsid w:val="00327336"/>
    <w:rsid w:val="003275E7"/>
    <w:rsid w:val="0033068F"/>
    <w:rsid w:val="00330786"/>
    <w:rsid w:val="00331546"/>
    <w:rsid w:val="0033203D"/>
    <w:rsid w:val="003322C9"/>
    <w:rsid w:val="00332444"/>
    <w:rsid w:val="003335F5"/>
    <w:rsid w:val="00333912"/>
    <w:rsid w:val="00334529"/>
    <w:rsid w:val="00334F82"/>
    <w:rsid w:val="00335836"/>
    <w:rsid w:val="00335857"/>
    <w:rsid w:val="00336778"/>
    <w:rsid w:val="003367AF"/>
    <w:rsid w:val="00337A05"/>
    <w:rsid w:val="00337AC8"/>
    <w:rsid w:val="003403CE"/>
    <w:rsid w:val="00340583"/>
    <w:rsid w:val="00341020"/>
    <w:rsid w:val="00341249"/>
    <w:rsid w:val="00341B54"/>
    <w:rsid w:val="00341E31"/>
    <w:rsid w:val="00342015"/>
    <w:rsid w:val="00344493"/>
    <w:rsid w:val="00344892"/>
    <w:rsid w:val="00345F70"/>
    <w:rsid w:val="00346008"/>
    <w:rsid w:val="00346262"/>
    <w:rsid w:val="00346C59"/>
    <w:rsid w:val="00350137"/>
    <w:rsid w:val="00350147"/>
    <w:rsid w:val="00350955"/>
    <w:rsid w:val="00351A6A"/>
    <w:rsid w:val="00351B38"/>
    <w:rsid w:val="00354D8D"/>
    <w:rsid w:val="00355231"/>
    <w:rsid w:val="0035553D"/>
    <w:rsid w:val="00355DE1"/>
    <w:rsid w:val="00355E7F"/>
    <w:rsid w:val="00356121"/>
    <w:rsid w:val="00356DE7"/>
    <w:rsid w:val="00356F52"/>
    <w:rsid w:val="0035725E"/>
    <w:rsid w:val="0035755C"/>
    <w:rsid w:val="003578C7"/>
    <w:rsid w:val="0035793A"/>
    <w:rsid w:val="00357F5D"/>
    <w:rsid w:val="00357FDD"/>
    <w:rsid w:val="0036034E"/>
    <w:rsid w:val="00360879"/>
    <w:rsid w:val="00360B4C"/>
    <w:rsid w:val="003619DD"/>
    <w:rsid w:val="00362066"/>
    <w:rsid w:val="00362D35"/>
    <w:rsid w:val="0036340B"/>
    <w:rsid w:val="00363981"/>
    <w:rsid w:val="00364257"/>
    <w:rsid w:val="0036492A"/>
    <w:rsid w:val="00364AFF"/>
    <w:rsid w:val="00365962"/>
    <w:rsid w:val="0036663C"/>
    <w:rsid w:val="00366F02"/>
    <w:rsid w:val="00366FC1"/>
    <w:rsid w:val="00367488"/>
    <w:rsid w:val="00367FAB"/>
    <w:rsid w:val="00370C01"/>
    <w:rsid w:val="00370CE3"/>
    <w:rsid w:val="00370F29"/>
    <w:rsid w:val="0037169A"/>
    <w:rsid w:val="003728F4"/>
    <w:rsid w:val="00372CAA"/>
    <w:rsid w:val="00372E91"/>
    <w:rsid w:val="00372F25"/>
    <w:rsid w:val="00373454"/>
    <w:rsid w:val="00373BE1"/>
    <w:rsid w:val="00373DDB"/>
    <w:rsid w:val="00374562"/>
    <w:rsid w:val="00375D04"/>
    <w:rsid w:val="00375D57"/>
    <w:rsid w:val="00375DDC"/>
    <w:rsid w:val="00376395"/>
    <w:rsid w:val="00376BE6"/>
    <w:rsid w:val="00377C04"/>
    <w:rsid w:val="003803C4"/>
    <w:rsid w:val="00380A14"/>
    <w:rsid w:val="003810D2"/>
    <w:rsid w:val="00381431"/>
    <w:rsid w:val="00381AD9"/>
    <w:rsid w:val="00381DC3"/>
    <w:rsid w:val="00381E26"/>
    <w:rsid w:val="003863F0"/>
    <w:rsid w:val="00386B7D"/>
    <w:rsid w:val="00387A7A"/>
    <w:rsid w:val="00387DC0"/>
    <w:rsid w:val="003902D7"/>
    <w:rsid w:val="0039071A"/>
    <w:rsid w:val="00390F2D"/>
    <w:rsid w:val="003911CC"/>
    <w:rsid w:val="003913C1"/>
    <w:rsid w:val="0039191B"/>
    <w:rsid w:val="00391FFD"/>
    <w:rsid w:val="003923A7"/>
    <w:rsid w:val="00392A4D"/>
    <w:rsid w:val="00392BD1"/>
    <w:rsid w:val="00392DFE"/>
    <w:rsid w:val="003933F6"/>
    <w:rsid w:val="0039341D"/>
    <w:rsid w:val="003934CB"/>
    <w:rsid w:val="0039376C"/>
    <w:rsid w:val="0039440D"/>
    <w:rsid w:val="00394A19"/>
    <w:rsid w:val="0039547C"/>
    <w:rsid w:val="00395F9F"/>
    <w:rsid w:val="0039603B"/>
    <w:rsid w:val="00396C17"/>
    <w:rsid w:val="00397257"/>
    <w:rsid w:val="003A040F"/>
    <w:rsid w:val="003A0651"/>
    <w:rsid w:val="003A088A"/>
    <w:rsid w:val="003A08F7"/>
    <w:rsid w:val="003A093E"/>
    <w:rsid w:val="003A096C"/>
    <w:rsid w:val="003A0BAE"/>
    <w:rsid w:val="003A1246"/>
    <w:rsid w:val="003A18DD"/>
    <w:rsid w:val="003A1A3D"/>
    <w:rsid w:val="003A3472"/>
    <w:rsid w:val="003A3491"/>
    <w:rsid w:val="003A4068"/>
    <w:rsid w:val="003A526F"/>
    <w:rsid w:val="003A542E"/>
    <w:rsid w:val="003A7986"/>
    <w:rsid w:val="003B041F"/>
    <w:rsid w:val="003B0435"/>
    <w:rsid w:val="003B18EF"/>
    <w:rsid w:val="003B1E33"/>
    <w:rsid w:val="003B2240"/>
    <w:rsid w:val="003B2FE4"/>
    <w:rsid w:val="003B3E42"/>
    <w:rsid w:val="003B503E"/>
    <w:rsid w:val="003B5121"/>
    <w:rsid w:val="003B564A"/>
    <w:rsid w:val="003B702E"/>
    <w:rsid w:val="003C052A"/>
    <w:rsid w:val="003C0624"/>
    <w:rsid w:val="003C0D75"/>
    <w:rsid w:val="003C106A"/>
    <w:rsid w:val="003C2013"/>
    <w:rsid w:val="003C22E4"/>
    <w:rsid w:val="003C277C"/>
    <w:rsid w:val="003C2E02"/>
    <w:rsid w:val="003C3F93"/>
    <w:rsid w:val="003C415F"/>
    <w:rsid w:val="003C5705"/>
    <w:rsid w:val="003C5F11"/>
    <w:rsid w:val="003C658C"/>
    <w:rsid w:val="003C6B56"/>
    <w:rsid w:val="003D0BCF"/>
    <w:rsid w:val="003D169C"/>
    <w:rsid w:val="003D1CE6"/>
    <w:rsid w:val="003D1E72"/>
    <w:rsid w:val="003D1EB8"/>
    <w:rsid w:val="003D318D"/>
    <w:rsid w:val="003D46DC"/>
    <w:rsid w:val="003D48A1"/>
    <w:rsid w:val="003D5B9E"/>
    <w:rsid w:val="003D6A96"/>
    <w:rsid w:val="003D7E3D"/>
    <w:rsid w:val="003E05C7"/>
    <w:rsid w:val="003E0BC7"/>
    <w:rsid w:val="003E1F7A"/>
    <w:rsid w:val="003E2323"/>
    <w:rsid w:val="003E2936"/>
    <w:rsid w:val="003E2F40"/>
    <w:rsid w:val="003E387A"/>
    <w:rsid w:val="003E3AC5"/>
    <w:rsid w:val="003E406D"/>
    <w:rsid w:val="003E4372"/>
    <w:rsid w:val="003E442B"/>
    <w:rsid w:val="003E4673"/>
    <w:rsid w:val="003E49C9"/>
    <w:rsid w:val="003E4FA3"/>
    <w:rsid w:val="003E5AE1"/>
    <w:rsid w:val="003E5CD3"/>
    <w:rsid w:val="003E6720"/>
    <w:rsid w:val="003E6C9E"/>
    <w:rsid w:val="003F02FE"/>
    <w:rsid w:val="003F0E80"/>
    <w:rsid w:val="003F0FB8"/>
    <w:rsid w:val="003F16DE"/>
    <w:rsid w:val="003F1864"/>
    <w:rsid w:val="003F2E75"/>
    <w:rsid w:val="003F321D"/>
    <w:rsid w:val="003F3510"/>
    <w:rsid w:val="003F3535"/>
    <w:rsid w:val="003F37D1"/>
    <w:rsid w:val="003F3CB3"/>
    <w:rsid w:val="003F4C24"/>
    <w:rsid w:val="003F4EEA"/>
    <w:rsid w:val="003F5656"/>
    <w:rsid w:val="003F630E"/>
    <w:rsid w:val="003F6322"/>
    <w:rsid w:val="003F6F68"/>
    <w:rsid w:val="003F75DB"/>
    <w:rsid w:val="0040003E"/>
    <w:rsid w:val="004001B2"/>
    <w:rsid w:val="00400782"/>
    <w:rsid w:val="00400A82"/>
    <w:rsid w:val="00400B96"/>
    <w:rsid w:val="00400DD7"/>
    <w:rsid w:val="00402CB5"/>
    <w:rsid w:val="00402F09"/>
    <w:rsid w:val="00403818"/>
    <w:rsid w:val="00403BF7"/>
    <w:rsid w:val="00403E16"/>
    <w:rsid w:val="00405519"/>
    <w:rsid w:val="00406386"/>
    <w:rsid w:val="004064DD"/>
    <w:rsid w:val="00406500"/>
    <w:rsid w:val="004070B4"/>
    <w:rsid w:val="00407105"/>
    <w:rsid w:val="00407306"/>
    <w:rsid w:val="0040746B"/>
    <w:rsid w:val="00407AA4"/>
    <w:rsid w:val="00410030"/>
    <w:rsid w:val="004100F5"/>
    <w:rsid w:val="00410954"/>
    <w:rsid w:val="004112FF"/>
    <w:rsid w:val="00411966"/>
    <w:rsid w:val="00411FA0"/>
    <w:rsid w:val="00412055"/>
    <w:rsid w:val="00412871"/>
    <w:rsid w:val="0041327E"/>
    <w:rsid w:val="004132D3"/>
    <w:rsid w:val="00413F0C"/>
    <w:rsid w:val="004140EA"/>
    <w:rsid w:val="00414D5D"/>
    <w:rsid w:val="004154A0"/>
    <w:rsid w:val="00415637"/>
    <w:rsid w:val="00415AB7"/>
    <w:rsid w:val="004160A6"/>
    <w:rsid w:val="004168A8"/>
    <w:rsid w:val="00417549"/>
    <w:rsid w:val="004176CE"/>
    <w:rsid w:val="0042091B"/>
    <w:rsid w:val="00420A93"/>
    <w:rsid w:val="004214DC"/>
    <w:rsid w:val="0042155A"/>
    <w:rsid w:val="00422BDE"/>
    <w:rsid w:val="004233B7"/>
    <w:rsid w:val="00423BDF"/>
    <w:rsid w:val="00424C7F"/>
    <w:rsid w:val="00424CC3"/>
    <w:rsid w:val="0042514D"/>
    <w:rsid w:val="0042565E"/>
    <w:rsid w:val="0042642F"/>
    <w:rsid w:val="00426632"/>
    <w:rsid w:val="004270B0"/>
    <w:rsid w:val="00427663"/>
    <w:rsid w:val="004305B5"/>
    <w:rsid w:val="004306CC"/>
    <w:rsid w:val="004309AE"/>
    <w:rsid w:val="00430A91"/>
    <w:rsid w:val="004314CC"/>
    <w:rsid w:val="00431A0B"/>
    <w:rsid w:val="00432ECE"/>
    <w:rsid w:val="00433B2E"/>
    <w:rsid w:val="004346FD"/>
    <w:rsid w:val="00435EDA"/>
    <w:rsid w:val="0043651C"/>
    <w:rsid w:val="00436CFD"/>
    <w:rsid w:val="004377F0"/>
    <w:rsid w:val="00437C12"/>
    <w:rsid w:val="00437C63"/>
    <w:rsid w:val="00437D0D"/>
    <w:rsid w:val="00437D4D"/>
    <w:rsid w:val="00440FD9"/>
    <w:rsid w:val="004416BC"/>
    <w:rsid w:val="00441A95"/>
    <w:rsid w:val="004426E7"/>
    <w:rsid w:val="00442E56"/>
    <w:rsid w:val="004461D3"/>
    <w:rsid w:val="004474C5"/>
    <w:rsid w:val="00450582"/>
    <w:rsid w:val="0045156B"/>
    <w:rsid w:val="00451B77"/>
    <w:rsid w:val="00452663"/>
    <w:rsid w:val="004529A4"/>
    <w:rsid w:val="004529C7"/>
    <w:rsid w:val="00453399"/>
    <w:rsid w:val="00453539"/>
    <w:rsid w:val="00453739"/>
    <w:rsid w:val="00453C75"/>
    <w:rsid w:val="00454C23"/>
    <w:rsid w:val="00454F5B"/>
    <w:rsid w:val="0045593A"/>
    <w:rsid w:val="00455CE4"/>
    <w:rsid w:val="0045612A"/>
    <w:rsid w:val="004562C2"/>
    <w:rsid w:val="00456380"/>
    <w:rsid w:val="004569D9"/>
    <w:rsid w:val="00456B31"/>
    <w:rsid w:val="00456EF8"/>
    <w:rsid w:val="004570FA"/>
    <w:rsid w:val="004602E9"/>
    <w:rsid w:val="00460C1D"/>
    <w:rsid w:val="00461C22"/>
    <w:rsid w:val="00462598"/>
    <w:rsid w:val="00462CBD"/>
    <w:rsid w:val="0046389D"/>
    <w:rsid w:val="00463D61"/>
    <w:rsid w:val="00464B04"/>
    <w:rsid w:val="00464D02"/>
    <w:rsid w:val="00464F8F"/>
    <w:rsid w:val="0046554C"/>
    <w:rsid w:val="004665B6"/>
    <w:rsid w:val="0046709B"/>
    <w:rsid w:val="00467111"/>
    <w:rsid w:val="00467C7B"/>
    <w:rsid w:val="0047042F"/>
    <w:rsid w:val="00470E58"/>
    <w:rsid w:val="00471A29"/>
    <w:rsid w:val="00472CE6"/>
    <w:rsid w:val="0047333C"/>
    <w:rsid w:val="004734A4"/>
    <w:rsid w:val="004738C9"/>
    <w:rsid w:val="004750B5"/>
    <w:rsid w:val="0047608A"/>
    <w:rsid w:val="0047611C"/>
    <w:rsid w:val="0047616C"/>
    <w:rsid w:val="00476C27"/>
    <w:rsid w:val="00476EEA"/>
    <w:rsid w:val="00476FC6"/>
    <w:rsid w:val="00477B06"/>
    <w:rsid w:val="004801A0"/>
    <w:rsid w:val="00481E3C"/>
    <w:rsid w:val="00482241"/>
    <w:rsid w:val="00482BBB"/>
    <w:rsid w:val="00483566"/>
    <w:rsid w:val="00484227"/>
    <w:rsid w:val="00485117"/>
    <w:rsid w:val="0048583F"/>
    <w:rsid w:val="00485E3C"/>
    <w:rsid w:val="00487423"/>
    <w:rsid w:val="00487535"/>
    <w:rsid w:val="00490265"/>
    <w:rsid w:val="004903F3"/>
    <w:rsid w:val="00490721"/>
    <w:rsid w:val="0049110B"/>
    <w:rsid w:val="00491FEA"/>
    <w:rsid w:val="00492083"/>
    <w:rsid w:val="00492721"/>
    <w:rsid w:val="004927DE"/>
    <w:rsid w:val="0049295A"/>
    <w:rsid w:val="00493645"/>
    <w:rsid w:val="004944D3"/>
    <w:rsid w:val="00494713"/>
    <w:rsid w:val="00495887"/>
    <w:rsid w:val="004968C0"/>
    <w:rsid w:val="00496BBB"/>
    <w:rsid w:val="00496D57"/>
    <w:rsid w:val="00496DA4"/>
    <w:rsid w:val="004972AD"/>
    <w:rsid w:val="00497DC0"/>
    <w:rsid w:val="004A0A58"/>
    <w:rsid w:val="004A0D29"/>
    <w:rsid w:val="004A320C"/>
    <w:rsid w:val="004A3F6A"/>
    <w:rsid w:val="004A4365"/>
    <w:rsid w:val="004A4BA7"/>
    <w:rsid w:val="004A4D38"/>
    <w:rsid w:val="004A6800"/>
    <w:rsid w:val="004A7171"/>
    <w:rsid w:val="004A71FE"/>
    <w:rsid w:val="004A750F"/>
    <w:rsid w:val="004A758D"/>
    <w:rsid w:val="004A7864"/>
    <w:rsid w:val="004A7CE4"/>
    <w:rsid w:val="004B056B"/>
    <w:rsid w:val="004B271E"/>
    <w:rsid w:val="004B2DE2"/>
    <w:rsid w:val="004B339D"/>
    <w:rsid w:val="004B3F85"/>
    <w:rsid w:val="004B47DE"/>
    <w:rsid w:val="004B5413"/>
    <w:rsid w:val="004B56F5"/>
    <w:rsid w:val="004B5A7A"/>
    <w:rsid w:val="004B6D0B"/>
    <w:rsid w:val="004B7A05"/>
    <w:rsid w:val="004C0BAB"/>
    <w:rsid w:val="004C250B"/>
    <w:rsid w:val="004C4ED4"/>
    <w:rsid w:val="004C5144"/>
    <w:rsid w:val="004C5779"/>
    <w:rsid w:val="004C5C4D"/>
    <w:rsid w:val="004C6C59"/>
    <w:rsid w:val="004C7FCE"/>
    <w:rsid w:val="004D0495"/>
    <w:rsid w:val="004D0570"/>
    <w:rsid w:val="004D14BF"/>
    <w:rsid w:val="004D18C5"/>
    <w:rsid w:val="004D2551"/>
    <w:rsid w:val="004D26AE"/>
    <w:rsid w:val="004D2C2E"/>
    <w:rsid w:val="004D2CEB"/>
    <w:rsid w:val="004D3A2A"/>
    <w:rsid w:val="004D4064"/>
    <w:rsid w:val="004D4AB8"/>
    <w:rsid w:val="004D4ABE"/>
    <w:rsid w:val="004D4DBF"/>
    <w:rsid w:val="004D5140"/>
    <w:rsid w:val="004D5893"/>
    <w:rsid w:val="004D6A4D"/>
    <w:rsid w:val="004D6BAF"/>
    <w:rsid w:val="004D7540"/>
    <w:rsid w:val="004D7C3F"/>
    <w:rsid w:val="004E1B1F"/>
    <w:rsid w:val="004E1CEF"/>
    <w:rsid w:val="004E21BC"/>
    <w:rsid w:val="004E2F80"/>
    <w:rsid w:val="004E47D9"/>
    <w:rsid w:val="004E48DF"/>
    <w:rsid w:val="004E52A2"/>
    <w:rsid w:val="004E643F"/>
    <w:rsid w:val="004E6769"/>
    <w:rsid w:val="004E751B"/>
    <w:rsid w:val="004E758F"/>
    <w:rsid w:val="004E7735"/>
    <w:rsid w:val="004E7C76"/>
    <w:rsid w:val="004F1076"/>
    <w:rsid w:val="004F12C4"/>
    <w:rsid w:val="004F159E"/>
    <w:rsid w:val="004F1CB0"/>
    <w:rsid w:val="004F1DFC"/>
    <w:rsid w:val="004F200A"/>
    <w:rsid w:val="004F216A"/>
    <w:rsid w:val="004F2F4D"/>
    <w:rsid w:val="004F3121"/>
    <w:rsid w:val="004F31DB"/>
    <w:rsid w:val="004F3842"/>
    <w:rsid w:val="004F3D87"/>
    <w:rsid w:val="004F3F01"/>
    <w:rsid w:val="004F401B"/>
    <w:rsid w:val="004F456C"/>
    <w:rsid w:val="004F4CE8"/>
    <w:rsid w:val="004F50A6"/>
    <w:rsid w:val="004F6A98"/>
    <w:rsid w:val="004F6E3B"/>
    <w:rsid w:val="004F7AEE"/>
    <w:rsid w:val="0050000D"/>
    <w:rsid w:val="00500C16"/>
    <w:rsid w:val="0050161D"/>
    <w:rsid w:val="0050206C"/>
    <w:rsid w:val="00502160"/>
    <w:rsid w:val="005027E8"/>
    <w:rsid w:val="00502E52"/>
    <w:rsid w:val="00503197"/>
    <w:rsid w:val="005035B6"/>
    <w:rsid w:val="0050383A"/>
    <w:rsid w:val="00503DFC"/>
    <w:rsid w:val="00504535"/>
    <w:rsid w:val="00504AAB"/>
    <w:rsid w:val="00505E0C"/>
    <w:rsid w:val="0050687C"/>
    <w:rsid w:val="00506E62"/>
    <w:rsid w:val="00506E71"/>
    <w:rsid w:val="005073E6"/>
    <w:rsid w:val="00507C2E"/>
    <w:rsid w:val="0051014D"/>
    <w:rsid w:val="00510157"/>
    <w:rsid w:val="00510EDF"/>
    <w:rsid w:val="00511347"/>
    <w:rsid w:val="0051193D"/>
    <w:rsid w:val="00512D95"/>
    <w:rsid w:val="00513030"/>
    <w:rsid w:val="00514761"/>
    <w:rsid w:val="00514CD8"/>
    <w:rsid w:val="0051675D"/>
    <w:rsid w:val="00517E92"/>
    <w:rsid w:val="00517FC1"/>
    <w:rsid w:val="00520CC0"/>
    <w:rsid w:val="00520E44"/>
    <w:rsid w:val="00521FC6"/>
    <w:rsid w:val="005223A3"/>
    <w:rsid w:val="00522875"/>
    <w:rsid w:val="00522E6B"/>
    <w:rsid w:val="00522F5F"/>
    <w:rsid w:val="00523208"/>
    <w:rsid w:val="00523726"/>
    <w:rsid w:val="0052411B"/>
    <w:rsid w:val="005242CE"/>
    <w:rsid w:val="00524C7C"/>
    <w:rsid w:val="00524F8F"/>
    <w:rsid w:val="0052525F"/>
    <w:rsid w:val="005258F9"/>
    <w:rsid w:val="005262FF"/>
    <w:rsid w:val="005265AA"/>
    <w:rsid w:val="00527A3A"/>
    <w:rsid w:val="00530282"/>
    <w:rsid w:val="005315AC"/>
    <w:rsid w:val="00531AC3"/>
    <w:rsid w:val="0053200A"/>
    <w:rsid w:val="00532066"/>
    <w:rsid w:val="00532DD2"/>
    <w:rsid w:val="0053319B"/>
    <w:rsid w:val="005336C5"/>
    <w:rsid w:val="005346BA"/>
    <w:rsid w:val="0053489D"/>
    <w:rsid w:val="00535D84"/>
    <w:rsid w:val="00536E3D"/>
    <w:rsid w:val="0053726B"/>
    <w:rsid w:val="0053742E"/>
    <w:rsid w:val="0053788A"/>
    <w:rsid w:val="00537D1A"/>
    <w:rsid w:val="0054046D"/>
    <w:rsid w:val="005406AE"/>
    <w:rsid w:val="00541542"/>
    <w:rsid w:val="0054199A"/>
    <w:rsid w:val="0054246A"/>
    <w:rsid w:val="00542D9D"/>
    <w:rsid w:val="005434E2"/>
    <w:rsid w:val="005439A5"/>
    <w:rsid w:val="00544400"/>
    <w:rsid w:val="005445BD"/>
    <w:rsid w:val="00545751"/>
    <w:rsid w:val="00550749"/>
    <w:rsid w:val="00550D12"/>
    <w:rsid w:val="00552951"/>
    <w:rsid w:val="00553F0A"/>
    <w:rsid w:val="00553FAB"/>
    <w:rsid w:val="0055409F"/>
    <w:rsid w:val="005555A7"/>
    <w:rsid w:val="005557DC"/>
    <w:rsid w:val="00556143"/>
    <w:rsid w:val="005569AE"/>
    <w:rsid w:val="00556C41"/>
    <w:rsid w:val="005574C4"/>
    <w:rsid w:val="005609F2"/>
    <w:rsid w:val="005611A3"/>
    <w:rsid w:val="005614DB"/>
    <w:rsid w:val="0056312E"/>
    <w:rsid w:val="00563327"/>
    <w:rsid w:val="00563745"/>
    <w:rsid w:val="005647D9"/>
    <w:rsid w:val="00564EA2"/>
    <w:rsid w:val="005652A5"/>
    <w:rsid w:val="0056557F"/>
    <w:rsid w:val="00565B2D"/>
    <w:rsid w:val="005679B6"/>
    <w:rsid w:val="005703E7"/>
    <w:rsid w:val="00570DBB"/>
    <w:rsid w:val="00571008"/>
    <w:rsid w:val="00571B1A"/>
    <w:rsid w:val="0057283D"/>
    <w:rsid w:val="005729CF"/>
    <w:rsid w:val="00572C2C"/>
    <w:rsid w:val="00572CC8"/>
    <w:rsid w:val="00572DE4"/>
    <w:rsid w:val="00572FE6"/>
    <w:rsid w:val="00575265"/>
    <w:rsid w:val="0057548C"/>
    <w:rsid w:val="00576444"/>
    <w:rsid w:val="0057663C"/>
    <w:rsid w:val="00576720"/>
    <w:rsid w:val="00576BD7"/>
    <w:rsid w:val="00576CC6"/>
    <w:rsid w:val="00577516"/>
    <w:rsid w:val="00580ABD"/>
    <w:rsid w:val="00580BC0"/>
    <w:rsid w:val="005815CF"/>
    <w:rsid w:val="005819BB"/>
    <w:rsid w:val="00581E83"/>
    <w:rsid w:val="00582052"/>
    <w:rsid w:val="005820EB"/>
    <w:rsid w:val="00582492"/>
    <w:rsid w:val="005826F1"/>
    <w:rsid w:val="00582D03"/>
    <w:rsid w:val="00583445"/>
    <w:rsid w:val="00583DC4"/>
    <w:rsid w:val="005840D3"/>
    <w:rsid w:val="0058421C"/>
    <w:rsid w:val="00584358"/>
    <w:rsid w:val="00584599"/>
    <w:rsid w:val="00585F91"/>
    <w:rsid w:val="00585FBA"/>
    <w:rsid w:val="00586AA3"/>
    <w:rsid w:val="0058779E"/>
    <w:rsid w:val="00590980"/>
    <w:rsid w:val="00590D06"/>
    <w:rsid w:val="00590D6C"/>
    <w:rsid w:val="00590DA8"/>
    <w:rsid w:val="00590F60"/>
    <w:rsid w:val="0059240D"/>
    <w:rsid w:val="005924A8"/>
    <w:rsid w:val="00592B98"/>
    <w:rsid w:val="00592F8F"/>
    <w:rsid w:val="00593015"/>
    <w:rsid w:val="00593454"/>
    <w:rsid w:val="00595215"/>
    <w:rsid w:val="0059569F"/>
    <w:rsid w:val="00595E11"/>
    <w:rsid w:val="005A02D5"/>
    <w:rsid w:val="005A0EFD"/>
    <w:rsid w:val="005A1D79"/>
    <w:rsid w:val="005A2990"/>
    <w:rsid w:val="005A3987"/>
    <w:rsid w:val="005A3D54"/>
    <w:rsid w:val="005A3DFE"/>
    <w:rsid w:val="005A4424"/>
    <w:rsid w:val="005A4A7C"/>
    <w:rsid w:val="005A4CDC"/>
    <w:rsid w:val="005A4E73"/>
    <w:rsid w:val="005A5079"/>
    <w:rsid w:val="005A5133"/>
    <w:rsid w:val="005A51F1"/>
    <w:rsid w:val="005A53CF"/>
    <w:rsid w:val="005A5E82"/>
    <w:rsid w:val="005A6DBB"/>
    <w:rsid w:val="005A6EA8"/>
    <w:rsid w:val="005B03D6"/>
    <w:rsid w:val="005B2539"/>
    <w:rsid w:val="005B29A1"/>
    <w:rsid w:val="005B2F02"/>
    <w:rsid w:val="005B3068"/>
    <w:rsid w:val="005B3B1C"/>
    <w:rsid w:val="005B4D4E"/>
    <w:rsid w:val="005B52E6"/>
    <w:rsid w:val="005B5EDB"/>
    <w:rsid w:val="005B7499"/>
    <w:rsid w:val="005B7B0E"/>
    <w:rsid w:val="005B7F03"/>
    <w:rsid w:val="005B7F07"/>
    <w:rsid w:val="005C00B7"/>
    <w:rsid w:val="005C054B"/>
    <w:rsid w:val="005C0F08"/>
    <w:rsid w:val="005C1BFB"/>
    <w:rsid w:val="005C1EDB"/>
    <w:rsid w:val="005C253A"/>
    <w:rsid w:val="005C2598"/>
    <w:rsid w:val="005C26CD"/>
    <w:rsid w:val="005C4B68"/>
    <w:rsid w:val="005C516B"/>
    <w:rsid w:val="005C56A5"/>
    <w:rsid w:val="005C630B"/>
    <w:rsid w:val="005C67AC"/>
    <w:rsid w:val="005C6F20"/>
    <w:rsid w:val="005C6FA5"/>
    <w:rsid w:val="005C75DA"/>
    <w:rsid w:val="005D0A02"/>
    <w:rsid w:val="005D1774"/>
    <w:rsid w:val="005D2461"/>
    <w:rsid w:val="005D345B"/>
    <w:rsid w:val="005D4673"/>
    <w:rsid w:val="005D51B9"/>
    <w:rsid w:val="005D57DB"/>
    <w:rsid w:val="005D5838"/>
    <w:rsid w:val="005D5C82"/>
    <w:rsid w:val="005E10E9"/>
    <w:rsid w:val="005E14A2"/>
    <w:rsid w:val="005E1645"/>
    <w:rsid w:val="005E1DF8"/>
    <w:rsid w:val="005E28EE"/>
    <w:rsid w:val="005E307E"/>
    <w:rsid w:val="005E4970"/>
    <w:rsid w:val="005E51D2"/>
    <w:rsid w:val="005E6BDD"/>
    <w:rsid w:val="005E750D"/>
    <w:rsid w:val="005E79EE"/>
    <w:rsid w:val="005E7D99"/>
    <w:rsid w:val="005F01E4"/>
    <w:rsid w:val="005F05BF"/>
    <w:rsid w:val="005F145B"/>
    <w:rsid w:val="005F1B61"/>
    <w:rsid w:val="005F1B8A"/>
    <w:rsid w:val="005F1B8F"/>
    <w:rsid w:val="005F2442"/>
    <w:rsid w:val="005F2AFE"/>
    <w:rsid w:val="005F3F97"/>
    <w:rsid w:val="005F4C78"/>
    <w:rsid w:val="005F5311"/>
    <w:rsid w:val="005F562C"/>
    <w:rsid w:val="005F6385"/>
    <w:rsid w:val="005F6735"/>
    <w:rsid w:val="005F681C"/>
    <w:rsid w:val="005F6D70"/>
    <w:rsid w:val="00600072"/>
    <w:rsid w:val="00600802"/>
    <w:rsid w:val="00600CC5"/>
    <w:rsid w:val="00601D5F"/>
    <w:rsid w:val="00602141"/>
    <w:rsid w:val="00602408"/>
    <w:rsid w:val="0060264D"/>
    <w:rsid w:val="006029E3"/>
    <w:rsid w:val="00602B1A"/>
    <w:rsid w:val="00602D6A"/>
    <w:rsid w:val="00602E93"/>
    <w:rsid w:val="00604708"/>
    <w:rsid w:val="00604BC1"/>
    <w:rsid w:val="006058D1"/>
    <w:rsid w:val="0060691B"/>
    <w:rsid w:val="00606B41"/>
    <w:rsid w:val="00606C03"/>
    <w:rsid w:val="006071CA"/>
    <w:rsid w:val="00607F3F"/>
    <w:rsid w:val="006107B0"/>
    <w:rsid w:val="006109E3"/>
    <w:rsid w:val="0061140D"/>
    <w:rsid w:val="00611C10"/>
    <w:rsid w:val="006120B0"/>
    <w:rsid w:val="006132D7"/>
    <w:rsid w:val="006135A5"/>
    <w:rsid w:val="00613943"/>
    <w:rsid w:val="00614283"/>
    <w:rsid w:val="00614FB8"/>
    <w:rsid w:val="00615E3F"/>
    <w:rsid w:val="006171E2"/>
    <w:rsid w:val="00617489"/>
    <w:rsid w:val="00617C23"/>
    <w:rsid w:val="00617FE1"/>
    <w:rsid w:val="0062036F"/>
    <w:rsid w:val="006206B3"/>
    <w:rsid w:val="00620DD8"/>
    <w:rsid w:val="00620EBB"/>
    <w:rsid w:val="00621587"/>
    <w:rsid w:val="0062242B"/>
    <w:rsid w:val="0062268E"/>
    <w:rsid w:val="0062270A"/>
    <w:rsid w:val="00622C17"/>
    <w:rsid w:val="006232E7"/>
    <w:rsid w:val="00624792"/>
    <w:rsid w:val="00624A06"/>
    <w:rsid w:val="006255C6"/>
    <w:rsid w:val="0062564C"/>
    <w:rsid w:val="00625E5B"/>
    <w:rsid w:val="00626374"/>
    <w:rsid w:val="00626A4D"/>
    <w:rsid w:val="00626AC7"/>
    <w:rsid w:val="00626F8B"/>
    <w:rsid w:val="006270F5"/>
    <w:rsid w:val="00630085"/>
    <w:rsid w:val="00630C63"/>
    <w:rsid w:val="00630DFA"/>
    <w:rsid w:val="006324A1"/>
    <w:rsid w:val="00632925"/>
    <w:rsid w:val="00632BA6"/>
    <w:rsid w:val="006333D1"/>
    <w:rsid w:val="00634758"/>
    <w:rsid w:val="0063492E"/>
    <w:rsid w:val="00635823"/>
    <w:rsid w:val="00636326"/>
    <w:rsid w:val="00636498"/>
    <w:rsid w:val="0063649E"/>
    <w:rsid w:val="006372C1"/>
    <w:rsid w:val="00640AB7"/>
    <w:rsid w:val="00640C5A"/>
    <w:rsid w:val="00642271"/>
    <w:rsid w:val="0064289B"/>
    <w:rsid w:val="00643262"/>
    <w:rsid w:val="00643580"/>
    <w:rsid w:val="00643B64"/>
    <w:rsid w:val="006443C6"/>
    <w:rsid w:val="00644444"/>
    <w:rsid w:val="00644628"/>
    <w:rsid w:val="0064482C"/>
    <w:rsid w:val="00645757"/>
    <w:rsid w:val="00645DA7"/>
    <w:rsid w:val="00645F5A"/>
    <w:rsid w:val="00645FEC"/>
    <w:rsid w:val="006469CD"/>
    <w:rsid w:val="00646C84"/>
    <w:rsid w:val="006500DC"/>
    <w:rsid w:val="00650106"/>
    <w:rsid w:val="006504D8"/>
    <w:rsid w:val="006526F3"/>
    <w:rsid w:val="006528A0"/>
    <w:rsid w:val="00653A4C"/>
    <w:rsid w:val="00654B43"/>
    <w:rsid w:val="00654F1B"/>
    <w:rsid w:val="00654F81"/>
    <w:rsid w:val="00655618"/>
    <w:rsid w:val="00656463"/>
    <w:rsid w:val="006565C6"/>
    <w:rsid w:val="00657E4A"/>
    <w:rsid w:val="00661780"/>
    <w:rsid w:val="0066304E"/>
    <w:rsid w:val="00663273"/>
    <w:rsid w:val="006634A3"/>
    <w:rsid w:val="006638AD"/>
    <w:rsid w:val="00663B66"/>
    <w:rsid w:val="006649DA"/>
    <w:rsid w:val="0066507E"/>
    <w:rsid w:val="00665B8A"/>
    <w:rsid w:val="006671A2"/>
    <w:rsid w:val="00667B9A"/>
    <w:rsid w:val="00667DB1"/>
    <w:rsid w:val="00667FE6"/>
    <w:rsid w:val="006708B4"/>
    <w:rsid w:val="00670C60"/>
    <w:rsid w:val="00670D10"/>
    <w:rsid w:val="00670E6C"/>
    <w:rsid w:val="00671951"/>
    <w:rsid w:val="00672ADB"/>
    <w:rsid w:val="00672DE0"/>
    <w:rsid w:val="0067306E"/>
    <w:rsid w:val="006732EC"/>
    <w:rsid w:val="006738DC"/>
    <w:rsid w:val="006743A5"/>
    <w:rsid w:val="00674EE3"/>
    <w:rsid w:val="00674F0E"/>
    <w:rsid w:val="00675253"/>
    <w:rsid w:val="00675746"/>
    <w:rsid w:val="00676391"/>
    <w:rsid w:val="00676590"/>
    <w:rsid w:val="00676E41"/>
    <w:rsid w:val="00677453"/>
    <w:rsid w:val="006774B1"/>
    <w:rsid w:val="006774C4"/>
    <w:rsid w:val="00677F1D"/>
    <w:rsid w:val="006804C3"/>
    <w:rsid w:val="00680B59"/>
    <w:rsid w:val="00683091"/>
    <w:rsid w:val="00683B01"/>
    <w:rsid w:val="00684729"/>
    <w:rsid w:val="006847B2"/>
    <w:rsid w:val="00684887"/>
    <w:rsid w:val="0068497B"/>
    <w:rsid w:val="00684B94"/>
    <w:rsid w:val="006854A4"/>
    <w:rsid w:val="0068585D"/>
    <w:rsid w:val="006858B0"/>
    <w:rsid w:val="00685C76"/>
    <w:rsid w:val="00685FCF"/>
    <w:rsid w:val="00686ACC"/>
    <w:rsid w:val="00686B6F"/>
    <w:rsid w:val="00687394"/>
    <w:rsid w:val="00687C20"/>
    <w:rsid w:val="00687FBB"/>
    <w:rsid w:val="006901F9"/>
    <w:rsid w:val="0069030E"/>
    <w:rsid w:val="00690DFA"/>
    <w:rsid w:val="00690E37"/>
    <w:rsid w:val="006912CA"/>
    <w:rsid w:val="006913AD"/>
    <w:rsid w:val="006922AB"/>
    <w:rsid w:val="006925A9"/>
    <w:rsid w:val="00693956"/>
    <w:rsid w:val="00693EF8"/>
    <w:rsid w:val="00694654"/>
    <w:rsid w:val="00694718"/>
    <w:rsid w:val="00694766"/>
    <w:rsid w:val="00695B51"/>
    <w:rsid w:val="006968AB"/>
    <w:rsid w:val="00697059"/>
    <w:rsid w:val="0069706E"/>
    <w:rsid w:val="006979FE"/>
    <w:rsid w:val="006A0144"/>
    <w:rsid w:val="006A0302"/>
    <w:rsid w:val="006A1CF7"/>
    <w:rsid w:val="006A2DBD"/>
    <w:rsid w:val="006A36A1"/>
    <w:rsid w:val="006A3B2E"/>
    <w:rsid w:val="006A5272"/>
    <w:rsid w:val="006A5427"/>
    <w:rsid w:val="006A5A0A"/>
    <w:rsid w:val="006A5B2F"/>
    <w:rsid w:val="006A61F9"/>
    <w:rsid w:val="006A7019"/>
    <w:rsid w:val="006A7618"/>
    <w:rsid w:val="006A76E5"/>
    <w:rsid w:val="006A79A1"/>
    <w:rsid w:val="006B038F"/>
    <w:rsid w:val="006B13B3"/>
    <w:rsid w:val="006B2A6E"/>
    <w:rsid w:val="006B3674"/>
    <w:rsid w:val="006B3869"/>
    <w:rsid w:val="006B42EE"/>
    <w:rsid w:val="006B5A46"/>
    <w:rsid w:val="006B5BAF"/>
    <w:rsid w:val="006B6382"/>
    <w:rsid w:val="006B69B3"/>
    <w:rsid w:val="006B7193"/>
    <w:rsid w:val="006B75E1"/>
    <w:rsid w:val="006B7ADA"/>
    <w:rsid w:val="006C05DF"/>
    <w:rsid w:val="006C0FA5"/>
    <w:rsid w:val="006C1AF8"/>
    <w:rsid w:val="006C2325"/>
    <w:rsid w:val="006C3279"/>
    <w:rsid w:val="006C41F8"/>
    <w:rsid w:val="006C515F"/>
    <w:rsid w:val="006C54EE"/>
    <w:rsid w:val="006C5ADB"/>
    <w:rsid w:val="006C6EC4"/>
    <w:rsid w:val="006C7AB7"/>
    <w:rsid w:val="006D0B75"/>
    <w:rsid w:val="006D18BE"/>
    <w:rsid w:val="006D1A7C"/>
    <w:rsid w:val="006D1F62"/>
    <w:rsid w:val="006D3019"/>
    <w:rsid w:val="006D3121"/>
    <w:rsid w:val="006D343A"/>
    <w:rsid w:val="006D37D0"/>
    <w:rsid w:val="006D3F05"/>
    <w:rsid w:val="006D4668"/>
    <w:rsid w:val="006D4C12"/>
    <w:rsid w:val="006D4DD5"/>
    <w:rsid w:val="006D69F0"/>
    <w:rsid w:val="006D6EFF"/>
    <w:rsid w:val="006D798D"/>
    <w:rsid w:val="006E0C44"/>
    <w:rsid w:val="006E1014"/>
    <w:rsid w:val="006E149E"/>
    <w:rsid w:val="006E1FB4"/>
    <w:rsid w:val="006E327C"/>
    <w:rsid w:val="006E3B85"/>
    <w:rsid w:val="006E4B37"/>
    <w:rsid w:val="006E5ACF"/>
    <w:rsid w:val="006E695B"/>
    <w:rsid w:val="006E6EC4"/>
    <w:rsid w:val="006E79DC"/>
    <w:rsid w:val="006F0D43"/>
    <w:rsid w:val="006F0DC9"/>
    <w:rsid w:val="006F10BA"/>
    <w:rsid w:val="006F15AA"/>
    <w:rsid w:val="006F22AD"/>
    <w:rsid w:val="006F26E3"/>
    <w:rsid w:val="006F2EA0"/>
    <w:rsid w:val="006F31FD"/>
    <w:rsid w:val="006F4121"/>
    <w:rsid w:val="006F433A"/>
    <w:rsid w:val="006F4B13"/>
    <w:rsid w:val="006F501E"/>
    <w:rsid w:val="006F51B0"/>
    <w:rsid w:val="006F5763"/>
    <w:rsid w:val="006F5D03"/>
    <w:rsid w:val="006F5D3B"/>
    <w:rsid w:val="006F70FC"/>
    <w:rsid w:val="006F75BC"/>
    <w:rsid w:val="006F794C"/>
    <w:rsid w:val="0070027F"/>
    <w:rsid w:val="007009AD"/>
    <w:rsid w:val="007014C7"/>
    <w:rsid w:val="00703132"/>
    <w:rsid w:val="0070336B"/>
    <w:rsid w:val="00704F52"/>
    <w:rsid w:val="0070769C"/>
    <w:rsid w:val="00707DF7"/>
    <w:rsid w:val="0071207A"/>
    <w:rsid w:val="00712206"/>
    <w:rsid w:val="00712647"/>
    <w:rsid w:val="00712C4D"/>
    <w:rsid w:val="00712D58"/>
    <w:rsid w:val="00713533"/>
    <w:rsid w:val="0071379C"/>
    <w:rsid w:val="0071390D"/>
    <w:rsid w:val="00715367"/>
    <w:rsid w:val="00715683"/>
    <w:rsid w:val="00715AEC"/>
    <w:rsid w:val="0071667B"/>
    <w:rsid w:val="0071678F"/>
    <w:rsid w:val="0071697A"/>
    <w:rsid w:val="0071710E"/>
    <w:rsid w:val="007171D4"/>
    <w:rsid w:val="00717B4B"/>
    <w:rsid w:val="007207CC"/>
    <w:rsid w:val="0072096F"/>
    <w:rsid w:val="007210B7"/>
    <w:rsid w:val="00721332"/>
    <w:rsid w:val="00721CCA"/>
    <w:rsid w:val="00722257"/>
    <w:rsid w:val="0072316F"/>
    <w:rsid w:val="00723357"/>
    <w:rsid w:val="00723A65"/>
    <w:rsid w:val="00723CBC"/>
    <w:rsid w:val="007255BD"/>
    <w:rsid w:val="00725A9C"/>
    <w:rsid w:val="007268B7"/>
    <w:rsid w:val="00726AE5"/>
    <w:rsid w:val="00726E61"/>
    <w:rsid w:val="00727C46"/>
    <w:rsid w:val="00727F78"/>
    <w:rsid w:val="00730E62"/>
    <w:rsid w:val="00731212"/>
    <w:rsid w:val="0073193E"/>
    <w:rsid w:val="0073195B"/>
    <w:rsid w:val="00731F0D"/>
    <w:rsid w:val="00732A89"/>
    <w:rsid w:val="00732EA0"/>
    <w:rsid w:val="00735413"/>
    <w:rsid w:val="00736519"/>
    <w:rsid w:val="00736933"/>
    <w:rsid w:val="00736A3E"/>
    <w:rsid w:val="00737571"/>
    <w:rsid w:val="00740507"/>
    <w:rsid w:val="007405D0"/>
    <w:rsid w:val="00740B32"/>
    <w:rsid w:val="007416FD"/>
    <w:rsid w:val="00741987"/>
    <w:rsid w:val="00744272"/>
    <w:rsid w:val="007442F0"/>
    <w:rsid w:val="0074499F"/>
    <w:rsid w:val="00745B95"/>
    <w:rsid w:val="00746194"/>
    <w:rsid w:val="00751CBE"/>
    <w:rsid w:val="0075290A"/>
    <w:rsid w:val="007533C6"/>
    <w:rsid w:val="007535B5"/>
    <w:rsid w:val="00753A49"/>
    <w:rsid w:val="00753E1D"/>
    <w:rsid w:val="00754243"/>
    <w:rsid w:val="00754667"/>
    <w:rsid w:val="00754F2D"/>
    <w:rsid w:val="007552BA"/>
    <w:rsid w:val="007556DB"/>
    <w:rsid w:val="00755E2B"/>
    <w:rsid w:val="00756458"/>
    <w:rsid w:val="00756485"/>
    <w:rsid w:val="007567DC"/>
    <w:rsid w:val="00756930"/>
    <w:rsid w:val="00756E48"/>
    <w:rsid w:val="00757322"/>
    <w:rsid w:val="00760D22"/>
    <w:rsid w:val="00760D3B"/>
    <w:rsid w:val="00761658"/>
    <w:rsid w:val="00761F24"/>
    <w:rsid w:val="00762ABC"/>
    <w:rsid w:val="00763B13"/>
    <w:rsid w:val="00763F6E"/>
    <w:rsid w:val="00763FB1"/>
    <w:rsid w:val="00764351"/>
    <w:rsid w:val="00764680"/>
    <w:rsid w:val="00764F31"/>
    <w:rsid w:val="007652DB"/>
    <w:rsid w:val="0076556F"/>
    <w:rsid w:val="00765580"/>
    <w:rsid w:val="00765A0F"/>
    <w:rsid w:val="00766055"/>
    <w:rsid w:val="00766884"/>
    <w:rsid w:val="0076713E"/>
    <w:rsid w:val="007674AA"/>
    <w:rsid w:val="00767CAF"/>
    <w:rsid w:val="00767EC5"/>
    <w:rsid w:val="00770189"/>
    <w:rsid w:val="00770C2B"/>
    <w:rsid w:val="007715E2"/>
    <w:rsid w:val="007724AF"/>
    <w:rsid w:val="00772A1A"/>
    <w:rsid w:val="00772A7F"/>
    <w:rsid w:val="00772A88"/>
    <w:rsid w:val="00775155"/>
    <w:rsid w:val="007761FE"/>
    <w:rsid w:val="007762CE"/>
    <w:rsid w:val="00776582"/>
    <w:rsid w:val="00776B2E"/>
    <w:rsid w:val="00776D14"/>
    <w:rsid w:val="00777062"/>
    <w:rsid w:val="00780ED9"/>
    <w:rsid w:val="007816AE"/>
    <w:rsid w:val="00783409"/>
    <w:rsid w:val="007834FC"/>
    <w:rsid w:val="0078399B"/>
    <w:rsid w:val="00784977"/>
    <w:rsid w:val="0078546B"/>
    <w:rsid w:val="007865DE"/>
    <w:rsid w:val="00786AFD"/>
    <w:rsid w:val="00786C66"/>
    <w:rsid w:val="007915CC"/>
    <w:rsid w:val="00791D36"/>
    <w:rsid w:val="007921E3"/>
    <w:rsid w:val="007924C9"/>
    <w:rsid w:val="00792970"/>
    <w:rsid w:val="00792ED2"/>
    <w:rsid w:val="00793072"/>
    <w:rsid w:val="007933DE"/>
    <w:rsid w:val="0079364C"/>
    <w:rsid w:val="007955F6"/>
    <w:rsid w:val="00796379"/>
    <w:rsid w:val="00797088"/>
    <w:rsid w:val="00797104"/>
    <w:rsid w:val="007974DD"/>
    <w:rsid w:val="00797F73"/>
    <w:rsid w:val="007A0AB0"/>
    <w:rsid w:val="007A1D8A"/>
    <w:rsid w:val="007A2259"/>
    <w:rsid w:val="007A337E"/>
    <w:rsid w:val="007A340B"/>
    <w:rsid w:val="007A3B82"/>
    <w:rsid w:val="007A3BAF"/>
    <w:rsid w:val="007A48B7"/>
    <w:rsid w:val="007A5988"/>
    <w:rsid w:val="007B0160"/>
    <w:rsid w:val="007B04CA"/>
    <w:rsid w:val="007B18ED"/>
    <w:rsid w:val="007B1B09"/>
    <w:rsid w:val="007B1B2E"/>
    <w:rsid w:val="007B25BC"/>
    <w:rsid w:val="007B2665"/>
    <w:rsid w:val="007B2C5B"/>
    <w:rsid w:val="007B3D25"/>
    <w:rsid w:val="007B46B1"/>
    <w:rsid w:val="007B4D14"/>
    <w:rsid w:val="007B4EE4"/>
    <w:rsid w:val="007B5C5F"/>
    <w:rsid w:val="007B5CB1"/>
    <w:rsid w:val="007B6485"/>
    <w:rsid w:val="007B6F36"/>
    <w:rsid w:val="007C1B7D"/>
    <w:rsid w:val="007C2093"/>
    <w:rsid w:val="007C2DCB"/>
    <w:rsid w:val="007C39CD"/>
    <w:rsid w:val="007C3CC4"/>
    <w:rsid w:val="007C43E8"/>
    <w:rsid w:val="007C4BAA"/>
    <w:rsid w:val="007C4C88"/>
    <w:rsid w:val="007C4E29"/>
    <w:rsid w:val="007D0A63"/>
    <w:rsid w:val="007D0B01"/>
    <w:rsid w:val="007D10B1"/>
    <w:rsid w:val="007D2896"/>
    <w:rsid w:val="007D2D45"/>
    <w:rsid w:val="007D3DF7"/>
    <w:rsid w:val="007D44D2"/>
    <w:rsid w:val="007D4844"/>
    <w:rsid w:val="007D587D"/>
    <w:rsid w:val="007D5A0D"/>
    <w:rsid w:val="007D5D40"/>
    <w:rsid w:val="007D6191"/>
    <w:rsid w:val="007D7186"/>
    <w:rsid w:val="007D7635"/>
    <w:rsid w:val="007E0087"/>
    <w:rsid w:val="007E0BD6"/>
    <w:rsid w:val="007E1C14"/>
    <w:rsid w:val="007E25AC"/>
    <w:rsid w:val="007E3478"/>
    <w:rsid w:val="007E39B9"/>
    <w:rsid w:val="007E4BFF"/>
    <w:rsid w:val="007E550C"/>
    <w:rsid w:val="007E561F"/>
    <w:rsid w:val="007E5707"/>
    <w:rsid w:val="007E596F"/>
    <w:rsid w:val="007E6EF6"/>
    <w:rsid w:val="007E72A6"/>
    <w:rsid w:val="007E748E"/>
    <w:rsid w:val="007E7FFE"/>
    <w:rsid w:val="007F0158"/>
    <w:rsid w:val="007F24F7"/>
    <w:rsid w:val="007F2727"/>
    <w:rsid w:val="007F2CCE"/>
    <w:rsid w:val="007F2CF1"/>
    <w:rsid w:val="007F2D88"/>
    <w:rsid w:val="007F2F35"/>
    <w:rsid w:val="007F30D4"/>
    <w:rsid w:val="007F317A"/>
    <w:rsid w:val="007F3604"/>
    <w:rsid w:val="007F380B"/>
    <w:rsid w:val="007F4EE5"/>
    <w:rsid w:val="007F5755"/>
    <w:rsid w:val="007F5FF1"/>
    <w:rsid w:val="007F6B66"/>
    <w:rsid w:val="007F7713"/>
    <w:rsid w:val="007F79D5"/>
    <w:rsid w:val="00800172"/>
    <w:rsid w:val="008012DD"/>
    <w:rsid w:val="00801825"/>
    <w:rsid w:val="0080201C"/>
    <w:rsid w:val="00802558"/>
    <w:rsid w:val="00803020"/>
    <w:rsid w:val="00803A71"/>
    <w:rsid w:val="00803AA5"/>
    <w:rsid w:val="00803E8F"/>
    <w:rsid w:val="0080400E"/>
    <w:rsid w:val="00804440"/>
    <w:rsid w:val="0080603E"/>
    <w:rsid w:val="0080606C"/>
    <w:rsid w:val="00806562"/>
    <w:rsid w:val="00806752"/>
    <w:rsid w:val="00807393"/>
    <w:rsid w:val="00807703"/>
    <w:rsid w:val="00810C7A"/>
    <w:rsid w:val="00810FB8"/>
    <w:rsid w:val="00811CE1"/>
    <w:rsid w:val="00811D8D"/>
    <w:rsid w:val="0081229F"/>
    <w:rsid w:val="00812FCD"/>
    <w:rsid w:val="008136F6"/>
    <w:rsid w:val="00813C38"/>
    <w:rsid w:val="00813F55"/>
    <w:rsid w:val="00814C9A"/>
    <w:rsid w:val="00814D88"/>
    <w:rsid w:val="008156FC"/>
    <w:rsid w:val="0081571B"/>
    <w:rsid w:val="00815FBD"/>
    <w:rsid w:val="008166CF"/>
    <w:rsid w:val="008173D5"/>
    <w:rsid w:val="00817BB1"/>
    <w:rsid w:val="00820352"/>
    <w:rsid w:val="00820D4A"/>
    <w:rsid w:val="008222AA"/>
    <w:rsid w:val="008222D8"/>
    <w:rsid w:val="00822B40"/>
    <w:rsid w:val="008235BC"/>
    <w:rsid w:val="0082400C"/>
    <w:rsid w:val="00825070"/>
    <w:rsid w:val="0082511A"/>
    <w:rsid w:val="0082579C"/>
    <w:rsid w:val="00825BAC"/>
    <w:rsid w:val="00826753"/>
    <w:rsid w:val="00826A4F"/>
    <w:rsid w:val="0082714C"/>
    <w:rsid w:val="008275B1"/>
    <w:rsid w:val="00827A91"/>
    <w:rsid w:val="00827EAA"/>
    <w:rsid w:val="0083069F"/>
    <w:rsid w:val="00830F08"/>
    <w:rsid w:val="0083144A"/>
    <w:rsid w:val="008332B3"/>
    <w:rsid w:val="00833C51"/>
    <w:rsid w:val="00833EDF"/>
    <w:rsid w:val="00833F64"/>
    <w:rsid w:val="0083451D"/>
    <w:rsid w:val="008345E5"/>
    <w:rsid w:val="00835C5F"/>
    <w:rsid w:val="008361E9"/>
    <w:rsid w:val="00836A38"/>
    <w:rsid w:val="008379EC"/>
    <w:rsid w:val="00837C5C"/>
    <w:rsid w:val="00840251"/>
    <w:rsid w:val="00840DBB"/>
    <w:rsid w:val="0084109C"/>
    <w:rsid w:val="008411CD"/>
    <w:rsid w:val="00841304"/>
    <w:rsid w:val="00841335"/>
    <w:rsid w:val="0084158E"/>
    <w:rsid w:val="00841A55"/>
    <w:rsid w:val="00841BCE"/>
    <w:rsid w:val="00841EB3"/>
    <w:rsid w:val="00843564"/>
    <w:rsid w:val="00843B78"/>
    <w:rsid w:val="00844683"/>
    <w:rsid w:val="00845874"/>
    <w:rsid w:val="00846235"/>
    <w:rsid w:val="00846420"/>
    <w:rsid w:val="00847083"/>
    <w:rsid w:val="00850406"/>
    <w:rsid w:val="00850471"/>
    <w:rsid w:val="00850DC5"/>
    <w:rsid w:val="00850F13"/>
    <w:rsid w:val="008511D4"/>
    <w:rsid w:val="008513A0"/>
    <w:rsid w:val="00851CB7"/>
    <w:rsid w:val="00853331"/>
    <w:rsid w:val="008538E7"/>
    <w:rsid w:val="00853D46"/>
    <w:rsid w:val="0085426C"/>
    <w:rsid w:val="00854D68"/>
    <w:rsid w:val="00856ABE"/>
    <w:rsid w:val="00856BEF"/>
    <w:rsid w:val="00856FC3"/>
    <w:rsid w:val="00857258"/>
    <w:rsid w:val="00857C2A"/>
    <w:rsid w:val="00857CA1"/>
    <w:rsid w:val="00857D06"/>
    <w:rsid w:val="008601BB"/>
    <w:rsid w:val="008624AB"/>
    <w:rsid w:val="008628DF"/>
    <w:rsid w:val="00862E27"/>
    <w:rsid w:val="0086418D"/>
    <w:rsid w:val="008655F4"/>
    <w:rsid w:val="0086733D"/>
    <w:rsid w:val="00870DB2"/>
    <w:rsid w:val="0087135D"/>
    <w:rsid w:val="008739C7"/>
    <w:rsid w:val="0087545C"/>
    <w:rsid w:val="0087610C"/>
    <w:rsid w:val="00876254"/>
    <w:rsid w:val="00876F4D"/>
    <w:rsid w:val="00876F4F"/>
    <w:rsid w:val="00880053"/>
    <w:rsid w:val="0088068E"/>
    <w:rsid w:val="00882B70"/>
    <w:rsid w:val="00882E43"/>
    <w:rsid w:val="008846EE"/>
    <w:rsid w:val="00884D42"/>
    <w:rsid w:val="0088531A"/>
    <w:rsid w:val="00885357"/>
    <w:rsid w:val="0088560A"/>
    <w:rsid w:val="0088752B"/>
    <w:rsid w:val="00887EBD"/>
    <w:rsid w:val="00890392"/>
    <w:rsid w:val="00891C13"/>
    <w:rsid w:val="0089221A"/>
    <w:rsid w:val="008928C2"/>
    <w:rsid w:val="00892AC8"/>
    <w:rsid w:val="008945BD"/>
    <w:rsid w:val="00894A6B"/>
    <w:rsid w:val="00894AB7"/>
    <w:rsid w:val="00894EF9"/>
    <w:rsid w:val="008959B5"/>
    <w:rsid w:val="00895D0F"/>
    <w:rsid w:val="00895ED8"/>
    <w:rsid w:val="0089749E"/>
    <w:rsid w:val="008A0897"/>
    <w:rsid w:val="008A0D93"/>
    <w:rsid w:val="008A14AD"/>
    <w:rsid w:val="008A1961"/>
    <w:rsid w:val="008A1E2B"/>
    <w:rsid w:val="008A2201"/>
    <w:rsid w:val="008A283A"/>
    <w:rsid w:val="008A2978"/>
    <w:rsid w:val="008A31B7"/>
    <w:rsid w:val="008A3255"/>
    <w:rsid w:val="008A37C3"/>
    <w:rsid w:val="008A40B9"/>
    <w:rsid w:val="008A4717"/>
    <w:rsid w:val="008A4A79"/>
    <w:rsid w:val="008A4F8D"/>
    <w:rsid w:val="008A5426"/>
    <w:rsid w:val="008A5850"/>
    <w:rsid w:val="008A5926"/>
    <w:rsid w:val="008A5BFD"/>
    <w:rsid w:val="008A604F"/>
    <w:rsid w:val="008A6A94"/>
    <w:rsid w:val="008A70E8"/>
    <w:rsid w:val="008A7746"/>
    <w:rsid w:val="008A7ED2"/>
    <w:rsid w:val="008A7EDD"/>
    <w:rsid w:val="008B0B5B"/>
    <w:rsid w:val="008B13B8"/>
    <w:rsid w:val="008B1F7B"/>
    <w:rsid w:val="008B20D9"/>
    <w:rsid w:val="008B32B3"/>
    <w:rsid w:val="008B3704"/>
    <w:rsid w:val="008B3819"/>
    <w:rsid w:val="008B3C2D"/>
    <w:rsid w:val="008B40EF"/>
    <w:rsid w:val="008B524E"/>
    <w:rsid w:val="008B611F"/>
    <w:rsid w:val="008B70CE"/>
    <w:rsid w:val="008B7538"/>
    <w:rsid w:val="008B7F3B"/>
    <w:rsid w:val="008C0FFF"/>
    <w:rsid w:val="008C11A5"/>
    <w:rsid w:val="008C17C6"/>
    <w:rsid w:val="008C1DC0"/>
    <w:rsid w:val="008C229A"/>
    <w:rsid w:val="008C2E1A"/>
    <w:rsid w:val="008C312E"/>
    <w:rsid w:val="008C365A"/>
    <w:rsid w:val="008C36E0"/>
    <w:rsid w:val="008C37CC"/>
    <w:rsid w:val="008C3866"/>
    <w:rsid w:val="008C3B47"/>
    <w:rsid w:val="008C3C5D"/>
    <w:rsid w:val="008C4758"/>
    <w:rsid w:val="008C5573"/>
    <w:rsid w:val="008C5E31"/>
    <w:rsid w:val="008C6770"/>
    <w:rsid w:val="008C79AB"/>
    <w:rsid w:val="008C7C32"/>
    <w:rsid w:val="008C7D31"/>
    <w:rsid w:val="008C7E00"/>
    <w:rsid w:val="008D0C65"/>
    <w:rsid w:val="008D10C0"/>
    <w:rsid w:val="008D1119"/>
    <w:rsid w:val="008D181A"/>
    <w:rsid w:val="008D1F37"/>
    <w:rsid w:val="008D25BE"/>
    <w:rsid w:val="008D2814"/>
    <w:rsid w:val="008D28BA"/>
    <w:rsid w:val="008D2B1A"/>
    <w:rsid w:val="008D2D49"/>
    <w:rsid w:val="008D2FBA"/>
    <w:rsid w:val="008D32CB"/>
    <w:rsid w:val="008D424D"/>
    <w:rsid w:val="008D4380"/>
    <w:rsid w:val="008D44C7"/>
    <w:rsid w:val="008D54A6"/>
    <w:rsid w:val="008D675A"/>
    <w:rsid w:val="008D6C13"/>
    <w:rsid w:val="008D779D"/>
    <w:rsid w:val="008D7AEB"/>
    <w:rsid w:val="008D7BD0"/>
    <w:rsid w:val="008E1065"/>
    <w:rsid w:val="008E10EA"/>
    <w:rsid w:val="008E1DC0"/>
    <w:rsid w:val="008E2504"/>
    <w:rsid w:val="008E26CD"/>
    <w:rsid w:val="008E2785"/>
    <w:rsid w:val="008E2C2E"/>
    <w:rsid w:val="008E2C41"/>
    <w:rsid w:val="008E34EF"/>
    <w:rsid w:val="008E3F1C"/>
    <w:rsid w:val="008E44CE"/>
    <w:rsid w:val="008E45C1"/>
    <w:rsid w:val="008E49A0"/>
    <w:rsid w:val="008E4AE5"/>
    <w:rsid w:val="008E4DB9"/>
    <w:rsid w:val="008E4FC5"/>
    <w:rsid w:val="008E5AA6"/>
    <w:rsid w:val="008E5BDE"/>
    <w:rsid w:val="008E623A"/>
    <w:rsid w:val="008E646B"/>
    <w:rsid w:val="008E6898"/>
    <w:rsid w:val="008E6ABE"/>
    <w:rsid w:val="008E6EA6"/>
    <w:rsid w:val="008E761A"/>
    <w:rsid w:val="008E7EEF"/>
    <w:rsid w:val="008F1615"/>
    <w:rsid w:val="008F1D3F"/>
    <w:rsid w:val="008F2047"/>
    <w:rsid w:val="008F21B5"/>
    <w:rsid w:val="008F2A32"/>
    <w:rsid w:val="008F2E43"/>
    <w:rsid w:val="008F3758"/>
    <w:rsid w:val="008F3D67"/>
    <w:rsid w:val="008F3EAA"/>
    <w:rsid w:val="008F40FC"/>
    <w:rsid w:val="008F45DD"/>
    <w:rsid w:val="008F51C1"/>
    <w:rsid w:val="008F56D8"/>
    <w:rsid w:val="008F5743"/>
    <w:rsid w:val="008F73C0"/>
    <w:rsid w:val="008F74ED"/>
    <w:rsid w:val="009003F1"/>
    <w:rsid w:val="0090066F"/>
    <w:rsid w:val="00900A7B"/>
    <w:rsid w:val="00901B15"/>
    <w:rsid w:val="00901EFC"/>
    <w:rsid w:val="0090299D"/>
    <w:rsid w:val="00902CAB"/>
    <w:rsid w:val="00902E7B"/>
    <w:rsid w:val="00902E8C"/>
    <w:rsid w:val="009031E5"/>
    <w:rsid w:val="00903E08"/>
    <w:rsid w:val="0090456E"/>
    <w:rsid w:val="0090477D"/>
    <w:rsid w:val="00904B2F"/>
    <w:rsid w:val="00905555"/>
    <w:rsid w:val="00906398"/>
    <w:rsid w:val="00906546"/>
    <w:rsid w:val="00906923"/>
    <w:rsid w:val="00906A88"/>
    <w:rsid w:val="00906B35"/>
    <w:rsid w:val="009077BF"/>
    <w:rsid w:val="00907F12"/>
    <w:rsid w:val="00910739"/>
    <w:rsid w:val="009123E2"/>
    <w:rsid w:val="00914432"/>
    <w:rsid w:val="009155D9"/>
    <w:rsid w:val="0091570E"/>
    <w:rsid w:val="00915A6F"/>
    <w:rsid w:val="00915AA0"/>
    <w:rsid w:val="00916E0D"/>
    <w:rsid w:val="00917627"/>
    <w:rsid w:val="009179EF"/>
    <w:rsid w:val="00917B08"/>
    <w:rsid w:val="00920A7A"/>
    <w:rsid w:val="00921403"/>
    <w:rsid w:val="00922084"/>
    <w:rsid w:val="009220D0"/>
    <w:rsid w:val="00922926"/>
    <w:rsid w:val="00922D2F"/>
    <w:rsid w:val="00923B45"/>
    <w:rsid w:val="0092499B"/>
    <w:rsid w:val="00926B40"/>
    <w:rsid w:val="00926FE6"/>
    <w:rsid w:val="00927AD2"/>
    <w:rsid w:val="009313BE"/>
    <w:rsid w:val="00931DBA"/>
    <w:rsid w:val="00932158"/>
    <w:rsid w:val="009340B9"/>
    <w:rsid w:val="00934344"/>
    <w:rsid w:val="00935FDC"/>
    <w:rsid w:val="009400E0"/>
    <w:rsid w:val="00940FCC"/>
    <w:rsid w:val="00941C66"/>
    <w:rsid w:val="00942F5F"/>
    <w:rsid w:val="00943A13"/>
    <w:rsid w:val="00943D19"/>
    <w:rsid w:val="009441DE"/>
    <w:rsid w:val="0094496A"/>
    <w:rsid w:val="00944CA0"/>
    <w:rsid w:val="00944F05"/>
    <w:rsid w:val="0094546B"/>
    <w:rsid w:val="0094557B"/>
    <w:rsid w:val="009455B0"/>
    <w:rsid w:val="00945D22"/>
    <w:rsid w:val="00946312"/>
    <w:rsid w:val="00947135"/>
    <w:rsid w:val="009475E9"/>
    <w:rsid w:val="0095006B"/>
    <w:rsid w:val="009504A4"/>
    <w:rsid w:val="009518D2"/>
    <w:rsid w:val="00951AF9"/>
    <w:rsid w:val="009522B7"/>
    <w:rsid w:val="009531C5"/>
    <w:rsid w:val="00953ED0"/>
    <w:rsid w:val="00955459"/>
    <w:rsid w:val="009559DF"/>
    <w:rsid w:val="00955F55"/>
    <w:rsid w:val="00960177"/>
    <w:rsid w:val="0096069C"/>
    <w:rsid w:val="00960E98"/>
    <w:rsid w:val="00961A4D"/>
    <w:rsid w:val="00962388"/>
    <w:rsid w:val="00962866"/>
    <w:rsid w:val="00962C44"/>
    <w:rsid w:val="00962DF1"/>
    <w:rsid w:val="009635AC"/>
    <w:rsid w:val="00963C8C"/>
    <w:rsid w:val="00963EE6"/>
    <w:rsid w:val="00964443"/>
    <w:rsid w:val="00964AB0"/>
    <w:rsid w:val="009667CB"/>
    <w:rsid w:val="00966D35"/>
    <w:rsid w:val="009674B8"/>
    <w:rsid w:val="00967D3F"/>
    <w:rsid w:val="009703D7"/>
    <w:rsid w:val="009705A1"/>
    <w:rsid w:val="00970759"/>
    <w:rsid w:val="00971B9B"/>
    <w:rsid w:val="00971FBF"/>
    <w:rsid w:val="00972CD4"/>
    <w:rsid w:val="0097338A"/>
    <w:rsid w:val="00974D68"/>
    <w:rsid w:val="00974E23"/>
    <w:rsid w:val="009752F5"/>
    <w:rsid w:val="00975579"/>
    <w:rsid w:val="00975CC9"/>
    <w:rsid w:val="009760A6"/>
    <w:rsid w:val="009765AB"/>
    <w:rsid w:val="00976C7D"/>
    <w:rsid w:val="009773F6"/>
    <w:rsid w:val="00981A46"/>
    <w:rsid w:val="00981FF9"/>
    <w:rsid w:val="00982706"/>
    <w:rsid w:val="009829D3"/>
    <w:rsid w:val="00983891"/>
    <w:rsid w:val="00983F97"/>
    <w:rsid w:val="0098542F"/>
    <w:rsid w:val="00985618"/>
    <w:rsid w:val="00985993"/>
    <w:rsid w:val="00985AB0"/>
    <w:rsid w:val="00985BFE"/>
    <w:rsid w:val="00985EB1"/>
    <w:rsid w:val="00986464"/>
    <w:rsid w:val="0098694A"/>
    <w:rsid w:val="009869AE"/>
    <w:rsid w:val="009873A6"/>
    <w:rsid w:val="00990259"/>
    <w:rsid w:val="00990377"/>
    <w:rsid w:val="00990C8A"/>
    <w:rsid w:val="00991631"/>
    <w:rsid w:val="00991751"/>
    <w:rsid w:val="009919E0"/>
    <w:rsid w:val="0099239F"/>
    <w:rsid w:val="00992A56"/>
    <w:rsid w:val="00994CBB"/>
    <w:rsid w:val="009951DB"/>
    <w:rsid w:val="00997080"/>
    <w:rsid w:val="009971D5"/>
    <w:rsid w:val="009A0391"/>
    <w:rsid w:val="009A092F"/>
    <w:rsid w:val="009A0F68"/>
    <w:rsid w:val="009A131A"/>
    <w:rsid w:val="009A1B55"/>
    <w:rsid w:val="009A2116"/>
    <w:rsid w:val="009A220A"/>
    <w:rsid w:val="009A277A"/>
    <w:rsid w:val="009A2908"/>
    <w:rsid w:val="009A34F4"/>
    <w:rsid w:val="009A3DF2"/>
    <w:rsid w:val="009A44A8"/>
    <w:rsid w:val="009A4EBA"/>
    <w:rsid w:val="009A7514"/>
    <w:rsid w:val="009A7796"/>
    <w:rsid w:val="009A7C8F"/>
    <w:rsid w:val="009B0025"/>
    <w:rsid w:val="009B0E0E"/>
    <w:rsid w:val="009B12D2"/>
    <w:rsid w:val="009B22A3"/>
    <w:rsid w:val="009B22D5"/>
    <w:rsid w:val="009B25C4"/>
    <w:rsid w:val="009B3463"/>
    <w:rsid w:val="009B3FCA"/>
    <w:rsid w:val="009B456E"/>
    <w:rsid w:val="009B554E"/>
    <w:rsid w:val="009B568A"/>
    <w:rsid w:val="009B5FD7"/>
    <w:rsid w:val="009B62F7"/>
    <w:rsid w:val="009B7D8D"/>
    <w:rsid w:val="009C023B"/>
    <w:rsid w:val="009C0C5D"/>
    <w:rsid w:val="009C1107"/>
    <w:rsid w:val="009C1404"/>
    <w:rsid w:val="009C2041"/>
    <w:rsid w:val="009C30A7"/>
    <w:rsid w:val="009C35C7"/>
    <w:rsid w:val="009C3F77"/>
    <w:rsid w:val="009C466B"/>
    <w:rsid w:val="009C4B75"/>
    <w:rsid w:val="009C4B97"/>
    <w:rsid w:val="009C4F50"/>
    <w:rsid w:val="009C55C3"/>
    <w:rsid w:val="009C59CD"/>
    <w:rsid w:val="009C5E36"/>
    <w:rsid w:val="009C6C3B"/>
    <w:rsid w:val="009C7A0A"/>
    <w:rsid w:val="009C7AE3"/>
    <w:rsid w:val="009C7D04"/>
    <w:rsid w:val="009C7EFA"/>
    <w:rsid w:val="009D07D8"/>
    <w:rsid w:val="009D111D"/>
    <w:rsid w:val="009D1194"/>
    <w:rsid w:val="009D1A69"/>
    <w:rsid w:val="009D2086"/>
    <w:rsid w:val="009D2175"/>
    <w:rsid w:val="009D2C22"/>
    <w:rsid w:val="009D2EC6"/>
    <w:rsid w:val="009D2EEA"/>
    <w:rsid w:val="009D43AD"/>
    <w:rsid w:val="009D4626"/>
    <w:rsid w:val="009D5B9A"/>
    <w:rsid w:val="009D6E7A"/>
    <w:rsid w:val="009D72FA"/>
    <w:rsid w:val="009D7CCB"/>
    <w:rsid w:val="009E0331"/>
    <w:rsid w:val="009E0E33"/>
    <w:rsid w:val="009E2401"/>
    <w:rsid w:val="009E270D"/>
    <w:rsid w:val="009E35DC"/>
    <w:rsid w:val="009E36FE"/>
    <w:rsid w:val="009E4EDC"/>
    <w:rsid w:val="009E545E"/>
    <w:rsid w:val="009E5B74"/>
    <w:rsid w:val="009E6086"/>
    <w:rsid w:val="009E60A6"/>
    <w:rsid w:val="009E60F2"/>
    <w:rsid w:val="009E65B3"/>
    <w:rsid w:val="009E6862"/>
    <w:rsid w:val="009E68BE"/>
    <w:rsid w:val="009E7051"/>
    <w:rsid w:val="009F0033"/>
    <w:rsid w:val="009F0563"/>
    <w:rsid w:val="009F06BB"/>
    <w:rsid w:val="009F0D06"/>
    <w:rsid w:val="009F1011"/>
    <w:rsid w:val="009F1DCB"/>
    <w:rsid w:val="009F3078"/>
    <w:rsid w:val="009F31AA"/>
    <w:rsid w:val="009F354B"/>
    <w:rsid w:val="009F3A4B"/>
    <w:rsid w:val="009F3B4E"/>
    <w:rsid w:val="009F3DB9"/>
    <w:rsid w:val="009F485E"/>
    <w:rsid w:val="009F48A9"/>
    <w:rsid w:val="009F4B79"/>
    <w:rsid w:val="009F5A9C"/>
    <w:rsid w:val="00A0034C"/>
    <w:rsid w:val="00A01397"/>
    <w:rsid w:val="00A014E8"/>
    <w:rsid w:val="00A0196A"/>
    <w:rsid w:val="00A0213A"/>
    <w:rsid w:val="00A024A2"/>
    <w:rsid w:val="00A02E42"/>
    <w:rsid w:val="00A034DB"/>
    <w:rsid w:val="00A03B74"/>
    <w:rsid w:val="00A03EDF"/>
    <w:rsid w:val="00A04C2B"/>
    <w:rsid w:val="00A064A0"/>
    <w:rsid w:val="00A072AD"/>
    <w:rsid w:val="00A10DA4"/>
    <w:rsid w:val="00A11043"/>
    <w:rsid w:val="00A1114A"/>
    <w:rsid w:val="00A11476"/>
    <w:rsid w:val="00A11815"/>
    <w:rsid w:val="00A12589"/>
    <w:rsid w:val="00A1281C"/>
    <w:rsid w:val="00A136C2"/>
    <w:rsid w:val="00A13F84"/>
    <w:rsid w:val="00A1420C"/>
    <w:rsid w:val="00A1462F"/>
    <w:rsid w:val="00A1542C"/>
    <w:rsid w:val="00A15A87"/>
    <w:rsid w:val="00A15AE2"/>
    <w:rsid w:val="00A15C49"/>
    <w:rsid w:val="00A165ED"/>
    <w:rsid w:val="00A16729"/>
    <w:rsid w:val="00A17ED2"/>
    <w:rsid w:val="00A20400"/>
    <w:rsid w:val="00A20C8D"/>
    <w:rsid w:val="00A20D47"/>
    <w:rsid w:val="00A218CC"/>
    <w:rsid w:val="00A21A24"/>
    <w:rsid w:val="00A21D29"/>
    <w:rsid w:val="00A22140"/>
    <w:rsid w:val="00A22911"/>
    <w:rsid w:val="00A233A0"/>
    <w:rsid w:val="00A233BB"/>
    <w:rsid w:val="00A23579"/>
    <w:rsid w:val="00A238B4"/>
    <w:rsid w:val="00A2419F"/>
    <w:rsid w:val="00A25036"/>
    <w:rsid w:val="00A25053"/>
    <w:rsid w:val="00A25349"/>
    <w:rsid w:val="00A257AD"/>
    <w:rsid w:val="00A25AC4"/>
    <w:rsid w:val="00A2603F"/>
    <w:rsid w:val="00A2604C"/>
    <w:rsid w:val="00A2624A"/>
    <w:rsid w:val="00A26A18"/>
    <w:rsid w:val="00A27462"/>
    <w:rsid w:val="00A30456"/>
    <w:rsid w:val="00A30B05"/>
    <w:rsid w:val="00A3122E"/>
    <w:rsid w:val="00A31588"/>
    <w:rsid w:val="00A31E5C"/>
    <w:rsid w:val="00A32768"/>
    <w:rsid w:val="00A32880"/>
    <w:rsid w:val="00A34126"/>
    <w:rsid w:val="00A352AD"/>
    <w:rsid w:val="00A358B1"/>
    <w:rsid w:val="00A35B55"/>
    <w:rsid w:val="00A36F1E"/>
    <w:rsid w:val="00A3711B"/>
    <w:rsid w:val="00A373CF"/>
    <w:rsid w:val="00A379ED"/>
    <w:rsid w:val="00A41150"/>
    <w:rsid w:val="00A4304A"/>
    <w:rsid w:val="00A4395B"/>
    <w:rsid w:val="00A44459"/>
    <w:rsid w:val="00A458CA"/>
    <w:rsid w:val="00A46957"/>
    <w:rsid w:val="00A47ADA"/>
    <w:rsid w:val="00A508F3"/>
    <w:rsid w:val="00A50FF0"/>
    <w:rsid w:val="00A51FB5"/>
    <w:rsid w:val="00A51FC7"/>
    <w:rsid w:val="00A53187"/>
    <w:rsid w:val="00A56025"/>
    <w:rsid w:val="00A566CB"/>
    <w:rsid w:val="00A5697A"/>
    <w:rsid w:val="00A5743F"/>
    <w:rsid w:val="00A57922"/>
    <w:rsid w:val="00A601A3"/>
    <w:rsid w:val="00A60CC0"/>
    <w:rsid w:val="00A615AD"/>
    <w:rsid w:val="00A61B8B"/>
    <w:rsid w:val="00A63064"/>
    <w:rsid w:val="00A63D67"/>
    <w:rsid w:val="00A64C99"/>
    <w:rsid w:val="00A65243"/>
    <w:rsid w:val="00A65A2F"/>
    <w:rsid w:val="00A65F95"/>
    <w:rsid w:val="00A66854"/>
    <w:rsid w:val="00A671AA"/>
    <w:rsid w:val="00A67468"/>
    <w:rsid w:val="00A67C4E"/>
    <w:rsid w:val="00A70386"/>
    <w:rsid w:val="00A7197A"/>
    <w:rsid w:val="00A72A07"/>
    <w:rsid w:val="00A72BE7"/>
    <w:rsid w:val="00A72C67"/>
    <w:rsid w:val="00A73BAC"/>
    <w:rsid w:val="00A73E6D"/>
    <w:rsid w:val="00A7474A"/>
    <w:rsid w:val="00A747AD"/>
    <w:rsid w:val="00A74EE2"/>
    <w:rsid w:val="00A75764"/>
    <w:rsid w:val="00A75DD2"/>
    <w:rsid w:val="00A760D3"/>
    <w:rsid w:val="00A76153"/>
    <w:rsid w:val="00A767B5"/>
    <w:rsid w:val="00A76859"/>
    <w:rsid w:val="00A773A6"/>
    <w:rsid w:val="00A77513"/>
    <w:rsid w:val="00A77FF5"/>
    <w:rsid w:val="00A8055F"/>
    <w:rsid w:val="00A80D3C"/>
    <w:rsid w:val="00A80F4A"/>
    <w:rsid w:val="00A81383"/>
    <w:rsid w:val="00A814A4"/>
    <w:rsid w:val="00A81A9E"/>
    <w:rsid w:val="00A81AEB"/>
    <w:rsid w:val="00A82118"/>
    <w:rsid w:val="00A83021"/>
    <w:rsid w:val="00A831FF"/>
    <w:rsid w:val="00A8335E"/>
    <w:rsid w:val="00A83AF8"/>
    <w:rsid w:val="00A84333"/>
    <w:rsid w:val="00A84561"/>
    <w:rsid w:val="00A846D1"/>
    <w:rsid w:val="00A84737"/>
    <w:rsid w:val="00A84C5F"/>
    <w:rsid w:val="00A85665"/>
    <w:rsid w:val="00A85E45"/>
    <w:rsid w:val="00A86142"/>
    <w:rsid w:val="00A866EA"/>
    <w:rsid w:val="00A86880"/>
    <w:rsid w:val="00A868C6"/>
    <w:rsid w:val="00A87020"/>
    <w:rsid w:val="00A872C0"/>
    <w:rsid w:val="00A87932"/>
    <w:rsid w:val="00A87DB2"/>
    <w:rsid w:val="00A87E76"/>
    <w:rsid w:val="00A900A7"/>
    <w:rsid w:val="00A90367"/>
    <w:rsid w:val="00A90529"/>
    <w:rsid w:val="00A906A4"/>
    <w:rsid w:val="00A90B2C"/>
    <w:rsid w:val="00A912D9"/>
    <w:rsid w:val="00A91F4C"/>
    <w:rsid w:val="00A9244D"/>
    <w:rsid w:val="00A9252E"/>
    <w:rsid w:val="00A92977"/>
    <w:rsid w:val="00A93124"/>
    <w:rsid w:val="00A935A2"/>
    <w:rsid w:val="00A94283"/>
    <w:rsid w:val="00A943AB"/>
    <w:rsid w:val="00A94437"/>
    <w:rsid w:val="00A94D63"/>
    <w:rsid w:val="00A94FDF"/>
    <w:rsid w:val="00A95E65"/>
    <w:rsid w:val="00A962EE"/>
    <w:rsid w:val="00A965A5"/>
    <w:rsid w:val="00A97054"/>
    <w:rsid w:val="00A9760D"/>
    <w:rsid w:val="00A97A09"/>
    <w:rsid w:val="00A97EEA"/>
    <w:rsid w:val="00A97F4C"/>
    <w:rsid w:val="00AA0D4E"/>
    <w:rsid w:val="00AA225D"/>
    <w:rsid w:val="00AA3335"/>
    <w:rsid w:val="00AA4BE1"/>
    <w:rsid w:val="00AA4E9E"/>
    <w:rsid w:val="00AA79FB"/>
    <w:rsid w:val="00AB03B8"/>
    <w:rsid w:val="00AB060F"/>
    <w:rsid w:val="00AB0AE3"/>
    <w:rsid w:val="00AB0D16"/>
    <w:rsid w:val="00AB1146"/>
    <w:rsid w:val="00AB167C"/>
    <w:rsid w:val="00AB20E4"/>
    <w:rsid w:val="00AB4B89"/>
    <w:rsid w:val="00AB4BDE"/>
    <w:rsid w:val="00AB5F37"/>
    <w:rsid w:val="00AB67C3"/>
    <w:rsid w:val="00AB6D8B"/>
    <w:rsid w:val="00AB6DA5"/>
    <w:rsid w:val="00AB7690"/>
    <w:rsid w:val="00AC0B21"/>
    <w:rsid w:val="00AC0EB3"/>
    <w:rsid w:val="00AC10DF"/>
    <w:rsid w:val="00AC25B8"/>
    <w:rsid w:val="00AC25D4"/>
    <w:rsid w:val="00AC2636"/>
    <w:rsid w:val="00AC2C01"/>
    <w:rsid w:val="00AC31BF"/>
    <w:rsid w:val="00AC32B4"/>
    <w:rsid w:val="00AC32DF"/>
    <w:rsid w:val="00AC35D0"/>
    <w:rsid w:val="00AC419F"/>
    <w:rsid w:val="00AC431C"/>
    <w:rsid w:val="00AC4827"/>
    <w:rsid w:val="00AC503F"/>
    <w:rsid w:val="00AC50C5"/>
    <w:rsid w:val="00AC76FD"/>
    <w:rsid w:val="00AC7BA4"/>
    <w:rsid w:val="00AD16E9"/>
    <w:rsid w:val="00AD1981"/>
    <w:rsid w:val="00AD2C4E"/>
    <w:rsid w:val="00AD391D"/>
    <w:rsid w:val="00AD4168"/>
    <w:rsid w:val="00AD4A4E"/>
    <w:rsid w:val="00AD4EA2"/>
    <w:rsid w:val="00AD5AC3"/>
    <w:rsid w:val="00AD7AD0"/>
    <w:rsid w:val="00AD7FD7"/>
    <w:rsid w:val="00AE0B34"/>
    <w:rsid w:val="00AE0C28"/>
    <w:rsid w:val="00AE138D"/>
    <w:rsid w:val="00AE1696"/>
    <w:rsid w:val="00AE212E"/>
    <w:rsid w:val="00AE2314"/>
    <w:rsid w:val="00AE25A8"/>
    <w:rsid w:val="00AE2790"/>
    <w:rsid w:val="00AE2AF9"/>
    <w:rsid w:val="00AE2EA4"/>
    <w:rsid w:val="00AE32B6"/>
    <w:rsid w:val="00AE4AE2"/>
    <w:rsid w:val="00AE4D0F"/>
    <w:rsid w:val="00AE4FE8"/>
    <w:rsid w:val="00AE535B"/>
    <w:rsid w:val="00AE587F"/>
    <w:rsid w:val="00AE5CA9"/>
    <w:rsid w:val="00AE5D4E"/>
    <w:rsid w:val="00AE60B2"/>
    <w:rsid w:val="00AE6442"/>
    <w:rsid w:val="00AE6630"/>
    <w:rsid w:val="00AE6F8F"/>
    <w:rsid w:val="00AE7E7C"/>
    <w:rsid w:val="00AF0552"/>
    <w:rsid w:val="00AF05B0"/>
    <w:rsid w:val="00AF0BA2"/>
    <w:rsid w:val="00AF180B"/>
    <w:rsid w:val="00AF2D20"/>
    <w:rsid w:val="00AF3079"/>
    <w:rsid w:val="00AF3C91"/>
    <w:rsid w:val="00AF404A"/>
    <w:rsid w:val="00AF4D7D"/>
    <w:rsid w:val="00AF5A28"/>
    <w:rsid w:val="00AF6B45"/>
    <w:rsid w:val="00AF7DE3"/>
    <w:rsid w:val="00B0035E"/>
    <w:rsid w:val="00B010D8"/>
    <w:rsid w:val="00B01617"/>
    <w:rsid w:val="00B037C9"/>
    <w:rsid w:val="00B03AF3"/>
    <w:rsid w:val="00B0651A"/>
    <w:rsid w:val="00B06699"/>
    <w:rsid w:val="00B06CCA"/>
    <w:rsid w:val="00B07371"/>
    <w:rsid w:val="00B07598"/>
    <w:rsid w:val="00B0790F"/>
    <w:rsid w:val="00B07BA3"/>
    <w:rsid w:val="00B07F16"/>
    <w:rsid w:val="00B10902"/>
    <w:rsid w:val="00B10939"/>
    <w:rsid w:val="00B11120"/>
    <w:rsid w:val="00B13AEA"/>
    <w:rsid w:val="00B13AEB"/>
    <w:rsid w:val="00B142B6"/>
    <w:rsid w:val="00B158D2"/>
    <w:rsid w:val="00B15D27"/>
    <w:rsid w:val="00B169F0"/>
    <w:rsid w:val="00B16B5A"/>
    <w:rsid w:val="00B17846"/>
    <w:rsid w:val="00B202B3"/>
    <w:rsid w:val="00B2134C"/>
    <w:rsid w:val="00B21920"/>
    <w:rsid w:val="00B21DAC"/>
    <w:rsid w:val="00B22968"/>
    <w:rsid w:val="00B24C46"/>
    <w:rsid w:val="00B253EC"/>
    <w:rsid w:val="00B25761"/>
    <w:rsid w:val="00B26B67"/>
    <w:rsid w:val="00B275AE"/>
    <w:rsid w:val="00B30C44"/>
    <w:rsid w:val="00B30F38"/>
    <w:rsid w:val="00B31199"/>
    <w:rsid w:val="00B319AB"/>
    <w:rsid w:val="00B31A72"/>
    <w:rsid w:val="00B33ED7"/>
    <w:rsid w:val="00B346AE"/>
    <w:rsid w:val="00B35B63"/>
    <w:rsid w:val="00B35B86"/>
    <w:rsid w:val="00B35FFF"/>
    <w:rsid w:val="00B36248"/>
    <w:rsid w:val="00B3627F"/>
    <w:rsid w:val="00B36F65"/>
    <w:rsid w:val="00B37FE2"/>
    <w:rsid w:val="00B40066"/>
    <w:rsid w:val="00B405FF"/>
    <w:rsid w:val="00B40693"/>
    <w:rsid w:val="00B40D0C"/>
    <w:rsid w:val="00B41677"/>
    <w:rsid w:val="00B419A1"/>
    <w:rsid w:val="00B42041"/>
    <w:rsid w:val="00B42B92"/>
    <w:rsid w:val="00B43F6E"/>
    <w:rsid w:val="00B44251"/>
    <w:rsid w:val="00B44439"/>
    <w:rsid w:val="00B4533B"/>
    <w:rsid w:val="00B45E3C"/>
    <w:rsid w:val="00B45EF3"/>
    <w:rsid w:val="00B469E8"/>
    <w:rsid w:val="00B46A8A"/>
    <w:rsid w:val="00B4718E"/>
    <w:rsid w:val="00B471F6"/>
    <w:rsid w:val="00B4725D"/>
    <w:rsid w:val="00B473F6"/>
    <w:rsid w:val="00B47653"/>
    <w:rsid w:val="00B47D3A"/>
    <w:rsid w:val="00B5007B"/>
    <w:rsid w:val="00B5061F"/>
    <w:rsid w:val="00B50F53"/>
    <w:rsid w:val="00B517BB"/>
    <w:rsid w:val="00B52443"/>
    <w:rsid w:val="00B527DE"/>
    <w:rsid w:val="00B532DE"/>
    <w:rsid w:val="00B54B32"/>
    <w:rsid w:val="00B54CCA"/>
    <w:rsid w:val="00B56BAE"/>
    <w:rsid w:val="00B574D3"/>
    <w:rsid w:val="00B57599"/>
    <w:rsid w:val="00B602F7"/>
    <w:rsid w:val="00B604B2"/>
    <w:rsid w:val="00B60C8D"/>
    <w:rsid w:val="00B61BBF"/>
    <w:rsid w:val="00B61DBF"/>
    <w:rsid w:val="00B61F54"/>
    <w:rsid w:val="00B62BB9"/>
    <w:rsid w:val="00B62F5D"/>
    <w:rsid w:val="00B63816"/>
    <w:rsid w:val="00B64A3E"/>
    <w:rsid w:val="00B660C5"/>
    <w:rsid w:val="00B6648C"/>
    <w:rsid w:val="00B67039"/>
    <w:rsid w:val="00B706C4"/>
    <w:rsid w:val="00B7072E"/>
    <w:rsid w:val="00B70C11"/>
    <w:rsid w:val="00B71490"/>
    <w:rsid w:val="00B71E46"/>
    <w:rsid w:val="00B7278D"/>
    <w:rsid w:val="00B729DC"/>
    <w:rsid w:val="00B72C05"/>
    <w:rsid w:val="00B72DC7"/>
    <w:rsid w:val="00B73897"/>
    <w:rsid w:val="00B74CFF"/>
    <w:rsid w:val="00B77915"/>
    <w:rsid w:val="00B779D5"/>
    <w:rsid w:val="00B80571"/>
    <w:rsid w:val="00B806FE"/>
    <w:rsid w:val="00B813FD"/>
    <w:rsid w:val="00B81A2E"/>
    <w:rsid w:val="00B81D1B"/>
    <w:rsid w:val="00B81E0F"/>
    <w:rsid w:val="00B82245"/>
    <w:rsid w:val="00B83968"/>
    <w:rsid w:val="00B83F27"/>
    <w:rsid w:val="00B83F99"/>
    <w:rsid w:val="00B84232"/>
    <w:rsid w:val="00B8492D"/>
    <w:rsid w:val="00B85538"/>
    <w:rsid w:val="00B8681B"/>
    <w:rsid w:val="00B87000"/>
    <w:rsid w:val="00B87042"/>
    <w:rsid w:val="00B87C25"/>
    <w:rsid w:val="00B90642"/>
    <w:rsid w:val="00B91C8F"/>
    <w:rsid w:val="00B92030"/>
    <w:rsid w:val="00B92A40"/>
    <w:rsid w:val="00B92AA5"/>
    <w:rsid w:val="00B93FCB"/>
    <w:rsid w:val="00B96613"/>
    <w:rsid w:val="00B96937"/>
    <w:rsid w:val="00B96D93"/>
    <w:rsid w:val="00B971B8"/>
    <w:rsid w:val="00B97884"/>
    <w:rsid w:val="00B97E52"/>
    <w:rsid w:val="00BA06F9"/>
    <w:rsid w:val="00BA0730"/>
    <w:rsid w:val="00BA0992"/>
    <w:rsid w:val="00BA0A16"/>
    <w:rsid w:val="00BA0AD2"/>
    <w:rsid w:val="00BA0C7B"/>
    <w:rsid w:val="00BA1826"/>
    <w:rsid w:val="00BA1C85"/>
    <w:rsid w:val="00BA245E"/>
    <w:rsid w:val="00BA260E"/>
    <w:rsid w:val="00BA2794"/>
    <w:rsid w:val="00BA308C"/>
    <w:rsid w:val="00BA3398"/>
    <w:rsid w:val="00BA4FF0"/>
    <w:rsid w:val="00BA530A"/>
    <w:rsid w:val="00BA6F25"/>
    <w:rsid w:val="00BA754B"/>
    <w:rsid w:val="00BA75EB"/>
    <w:rsid w:val="00BA791C"/>
    <w:rsid w:val="00BA7CA3"/>
    <w:rsid w:val="00BB118A"/>
    <w:rsid w:val="00BB1738"/>
    <w:rsid w:val="00BB1784"/>
    <w:rsid w:val="00BB1F22"/>
    <w:rsid w:val="00BB2026"/>
    <w:rsid w:val="00BB2D40"/>
    <w:rsid w:val="00BB35A4"/>
    <w:rsid w:val="00BB3D8D"/>
    <w:rsid w:val="00BB3E0A"/>
    <w:rsid w:val="00BB426A"/>
    <w:rsid w:val="00BB493C"/>
    <w:rsid w:val="00BB611A"/>
    <w:rsid w:val="00BB69DC"/>
    <w:rsid w:val="00BB6F95"/>
    <w:rsid w:val="00BB72A7"/>
    <w:rsid w:val="00BC0AF7"/>
    <w:rsid w:val="00BC18A3"/>
    <w:rsid w:val="00BC22ED"/>
    <w:rsid w:val="00BC330A"/>
    <w:rsid w:val="00BC447C"/>
    <w:rsid w:val="00BC4CA2"/>
    <w:rsid w:val="00BC4EF1"/>
    <w:rsid w:val="00BC567B"/>
    <w:rsid w:val="00BC728C"/>
    <w:rsid w:val="00BD03AE"/>
    <w:rsid w:val="00BD0ABF"/>
    <w:rsid w:val="00BD2635"/>
    <w:rsid w:val="00BD3C5A"/>
    <w:rsid w:val="00BD5FE8"/>
    <w:rsid w:val="00BD640A"/>
    <w:rsid w:val="00BD694D"/>
    <w:rsid w:val="00BD74BD"/>
    <w:rsid w:val="00BD7C43"/>
    <w:rsid w:val="00BE0F90"/>
    <w:rsid w:val="00BE1CD4"/>
    <w:rsid w:val="00BE2EC9"/>
    <w:rsid w:val="00BE5E13"/>
    <w:rsid w:val="00BE611E"/>
    <w:rsid w:val="00BE6762"/>
    <w:rsid w:val="00BE6984"/>
    <w:rsid w:val="00BF046F"/>
    <w:rsid w:val="00BF05F1"/>
    <w:rsid w:val="00BF0648"/>
    <w:rsid w:val="00BF06AE"/>
    <w:rsid w:val="00BF06E2"/>
    <w:rsid w:val="00BF0845"/>
    <w:rsid w:val="00BF0B4C"/>
    <w:rsid w:val="00BF1A21"/>
    <w:rsid w:val="00BF2120"/>
    <w:rsid w:val="00BF2854"/>
    <w:rsid w:val="00BF35F7"/>
    <w:rsid w:val="00BF5173"/>
    <w:rsid w:val="00BF5280"/>
    <w:rsid w:val="00BF5803"/>
    <w:rsid w:val="00BF5A9C"/>
    <w:rsid w:val="00BF5AA6"/>
    <w:rsid w:val="00BF67FE"/>
    <w:rsid w:val="00BF7571"/>
    <w:rsid w:val="00BF7658"/>
    <w:rsid w:val="00C0080B"/>
    <w:rsid w:val="00C00882"/>
    <w:rsid w:val="00C00C13"/>
    <w:rsid w:val="00C00C75"/>
    <w:rsid w:val="00C00F73"/>
    <w:rsid w:val="00C015A4"/>
    <w:rsid w:val="00C01760"/>
    <w:rsid w:val="00C0339A"/>
    <w:rsid w:val="00C03662"/>
    <w:rsid w:val="00C04F4C"/>
    <w:rsid w:val="00C0592F"/>
    <w:rsid w:val="00C05AF9"/>
    <w:rsid w:val="00C05E80"/>
    <w:rsid w:val="00C06569"/>
    <w:rsid w:val="00C067B2"/>
    <w:rsid w:val="00C07806"/>
    <w:rsid w:val="00C07B9B"/>
    <w:rsid w:val="00C10238"/>
    <w:rsid w:val="00C11137"/>
    <w:rsid w:val="00C113CF"/>
    <w:rsid w:val="00C12331"/>
    <w:rsid w:val="00C1234A"/>
    <w:rsid w:val="00C1248F"/>
    <w:rsid w:val="00C137C7"/>
    <w:rsid w:val="00C14382"/>
    <w:rsid w:val="00C14BF9"/>
    <w:rsid w:val="00C155D0"/>
    <w:rsid w:val="00C15B0E"/>
    <w:rsid w:val="00C16699"/>
    <w:rsid w:val="00C16EB7"/>
    <w:rsid w:val="00C171BA"/>
    <w:rsid w:val="00C20DB4"/>
    <w:rsid w:val="00C21B16"/>
    <w:rsid w:val="00C21FE2"/>
    <w:rsid w:val="00C23A51"/>
    <w:rsid w:val="00C23A87"/>
    <w:rsid w:val="00C23B6F"/>
    <w:rsid w:val="00C24B8B"/>
    <w:rsid w:val="00C24C6A"/>
    <w:rsid w:val="00C26373"/>
    <w:rsid w:val="00C26CBC"/>
    <w:rsid w:val="00C2776A"/>
    <w:rsid w:val="00C27EDC"/>
    <w:rsid w:val="00C3073B"/>
    <w:rsid w:val="00C31E44"/>
    <w:rsid w:val="00C31F5A"/>
    <w:rsid w:val="00C320E7"/>
    <w:rsid w:val="00C32629"/>
    <w:rsid w:val="00C32EB8"/>
    <w:rsid w:val="00C330C9"/>
    <w:rsid w:val="00C3384F"/>
    <w:rsid w:val="00C33FD0"/>
    <w:rsid w:val="00C34887"/>
    <w:rsid w:val="00C34B82"/>
    <w:rsid w:val="00C357B2"/>
    <w:rsid w:val="00C35CB2"/>
    <w:rsid w:val="00C368C3"/>
    <w:rsid w:val="00C374B8"/>
    <w:rsid w:val="00C3753C"/>
    <w:rsid w:val="00C377D8"/>
    <w:rsid w:val="00C37AD6"/>
    <w:rsid w:val="00C37CD8"/>
    <w:rsid w:val="00C400E2"/>
    <w:rsid w:val="00C40640"/>
    <w:rsid w:val="00C40969"/>
    <w:rsid w:val="00C411E4"/>
    <w:rsid w:val="00C41572"/>
    <w:rsid w:val="00C43B45"/>
    <w:rsid w:val="00C43F5D"/>
    <w:rsid w:val="00C448DE"/>
    <w:rsid w:val="00C44995"/>
    <w:rsid w:val="00C45A34"/>
    <w:rsid w:val="00C46868"/>
    <w:rsid w:val="00C4746A"/>
    <w:rsid w:val="00C4748B"/>
    <w:rsid w:val="00C47BE0"/>
    <w:rsid w:val="00C504C4"/>
    <w:rsid w:val="00C50809"/>
    <w:rsid w:val="00C50BA9"/>
    <w:rsid w:val="00C5119F"/>
    <w:rsid w:val="00C51396"/>
    <w:rsid w:val="00C514F1"/>
    <w:rsid w:val="00C51C16"/>
    <w:rsid w:val="00C52710"/>
    <w:rsid w:val="00C52832"/>
    <w:rsid w:val="00C538EE"/>
    <w:rsid w:val="00C5460E"/>
    <w:rsid w:val="00C55466"/>
    <w:rsid w:val="00C5568C"/>
    <w:rsid w:val="00C561F7"/>
    <w:rsid w:val="00C5701C"/>
    <w:rsid w:val="00C573EE"/>
    <w:rsid w:val="00C57449"/>
    <w:rsid w:val="00C5763E"/>
    <w:rsid w:val="00C6013F"/>
    <w:rsid w:val="00C606C9"/>
    <w:rsid w:val="00C6125E"/>
    <w:rsid w:val="00C612E2"/>
    <w:rsid w:val="00C61ACB"/>
    <w:rsid w:val="00C6252C"/>
    <w:rsid w:val="00C6287F"/>
    <w:rsid w:val="00C642E3"/>
    <w:rsid w:val="00C644DD"/>
    <w:rsid w:val="00C6494A"/>
    <w:rsid w:val="00C64B40"/>
    <w:rsid w:val="00C656B7"/>
    <w:rsid w:val="00C65FAC"/>
    <w:rsid w:val="00C676E8"/>
    <w:rsid w:val="00C67C17"/>
    <w:rsid w:val="00C707CB"/>
    <w:rsid w:val="00C71034"/>
    <w:rsid w:val="00C715C5"/>
    <w:rsid w:val="00C71BAF"/>
    <w:rsid w:val="00C71C22"/>
    <w:rsid w:val="00C71E38"/>
    <w:rsid w:val="00C7241B"/>
    <w:rsid w:val="00C724BA"/>
    <w:rsid w:val="00C72DDC"/>
    <w:rsid w:val="00C74D7F"/>
    <w:rsid w:val="00C74DCC"/>
    <w:rsid w:val="00C75194"/>
    <w:rsid w:val="00C75F85"/>
    <w:rsid w:val="00C766FD"/>
    <w:rsid w:val="00C76A67"/>
    <w:rsid w:val="00C778F4"/>
    <w:rsid w:val="00C801B5"/>
    <w:rsid w:val="00C80DDB"/>
    <w:rsid w:val="00C82758"/>
    <w:rsid w:val="00C82D9E"/>
    <w:rsid w:val="00C83275"/>
    <w:rsid w:val="00C849F8"/>
    <w:rsid w:val="00C85787"/>
    <w:rsid w:val="00C8683E"/>
    <w:rsid w:val="00C869F4"/>
    <w:rsid w:val="00C873EF"/>
    <w:rsid w:val="00C87800"/>
    <w:rsid w:val="00C9174E"/>
    <w:rsid w:val="00C91BE0"/>
    <w:rsid w:val="00C92173"/>
    <w:rsid w:val="00C92541"/>
    <w:rsid w:val="00C94611"/>
    <w:rsid w:val="00C94970"/>
    <w:rsid w:val="00C9512A"/>
    <w:rsid w:val="00C953CF"/>
    <w:rsid w:val="00C95B13"/>
    <w:rsid w:val="00C9671E"/>
    <w:rsid w:val="00C9686F"/>
    <w:rsid w:val="00C97439"/>
    <w:rsid w:val="00CA011D"/>
    <w:rsid w:val="00CA05C4"/>
    <w:rsid w:val="00CA11E3"/>
    <w:rsid w:val="00CA3455"/>
    <w:rsid w:val="00CA3544"/>
    <w:rsid w:val="00CA4CBA"/>
    <w:rsid w:val="00CA6A07"/>
    <w:rsid w:val="00CA6AAC"/>
    <w:rsid w:val="00CA6BA2"/>
    <w:rsid w:val="00CA6D4C"/>
    <w:rsid w:val="00CA73D4"/>
    <w:rsid w:val="00CA7722"/>
    <w:rsid w:val="00CA7A53"/>
    <w:rsid w:val="00CA7F25"/>
    <w:rsid w:val="00CB03EE"/>
    <w:rsid w:val="00CB03FA"/>
    <w:rsid w:val="00CB0728"/>
    <w:rsid w:val="00CB0D82"/>
    <w:rsid w:val="00CB0F12"/>
    <w:rsid w:val="00CB17C3"/>
    <w:rsid w:val="00CB1D68"/>
    <w:rsid w:val="00CB2B8E"/>
    <w:rsid w:val="00CB3522"/>
    <w:rsid w:val="00CB407C"/>
    <w:rsid w:val="00CB4FBC"/>
    <w:rsid w:val="00CB5136"/>
    <w:rsid w:val="00CB583B"/>
    <w:rsid w:val="00CB5C39"/>
    <w:rsid w:val="00CB6AE0"/>
    <w:rsid w:val="00CB710F"/>
    <w:rsid w:val="00CB7258"/>
    <w:rsid w:val="00CB730D"/>
    <w:rsid w:val="00CC0302"/>
    <w:rsid w:val="00CC1187"/>
    <w:rsid w:val="00CC11A9"/>
    <w:rsid w:val="00CC368C"/>
    <w:rsid w:val="00CC36FD"/>
    <w:rsid w:val="00CC3ABE"/>
    <w:rsid w:val="00CC3CD7"/>
    <w:rsid w:val="00CC42C1"/>
    <w:rsid w:val="00CC4E00"/>
    <w:rsid w:val="00CC518C"/>
    <w:rsid w:val="00CC5667"/>
    <w:rsid w:val="00CC5715"/>
    <w:rsid w:val="00CC658A"/>
    <w:rsid w:val="00CC6A30"/>
    <w:rsid w:val="00CC6E8B"/>
    <w:rsid w:val="00CC6E97"/>
    <w:rsid w:val="00CC70DD"/>
    <w:rsid w:val="00CC761C"/>
    <w:rsid w:val="00CC76B3"/>
    <w:rsid w:val="00CC7718"/>
    <w:rsid w:val="00CD023B"/>
    <w:rsid w:val="00CD0546"/>
    <w:rsid w:val="00CD0648"/>
    <w:rsid w:val="00CD0851"/>
    <w:rsid w:val="00CD0F76"/>
    <w:rsid w:val="00CD1A2F"/>
    <w:rsid w:val="00CD1C6C"/>
    <w:rsid w:val="00CD1ED8"/>
    <w:rsid w:val="00CD29D5"/>
    <w:rsid w:val="00CD2AF9"/>
    <w:rsid w:val="00CD2FD8"/>
    <w:rsid w:val="00CD3D18"/>
    <w:rsid w:val="00CD3DE6"/>
    <w:rsid w:val="00CD45CA"/>
    <w:rsid w:val="00CD4604"/>
    <w:rsid w:val="00CD5AF7"/>
    <w:rsid w:val="00CD6D62"/>
    <w:rsid w:val="00CD6EA4"/>
    <w:rsid w:val="00CD7C47"/>
    <w:rsid w:val="00CE0044"/>
    <w:rsid w:val="00CE1500"/>
    <w:rsid w:val="00CE19E0"/>
    <w:rsid w:val="00CE1F9C"/>
    <w:rsid w:val="00CE2651"/>
    <w:rsid w:val="00CE2A16"/>
    <w:rsid w:val="00CE3D94"/>
    <w:rsid w:val="00CE4639"/>
    <w:rsid w:val="00CE4A3A"/>
    <w:rsid w:val="00CE4DB7"/>
    <w:rsid w:val="00CE5286"/>
    <w:rsid w:val="00CE5ACA"/>
    <w:rsid w:val="00CE6759"/>
    <w:rsid w:val="00CE6FC6"/>
    <w:rsid w:val="00CE720F"/>
    <w:rsid w:val="00CF1661"/>
    <w:rsid w:val="00CF33F2"/>
    <w:rsid w:val="00CF497A"/>
    <w:rsid w:val="00CF4D15"/>
    <w:rsid w:val="00CF51AA"/>
    <w:rsid w:val="00CF54C1"/>
    <w:rsid w:val="00CF54E1"/>
    <w:rsid w:val="00CF641C"/>
    <w:rsid w:val="00D00075"/>
    <w:rsid w:val="00D0078B"/>
    <w:rsid w:val="00D01F7C"/>
    <w:rsid w:val="00D02F37"/>
    <w:rsid w:val="00D031C9"/>
    <w:rsid w:val="00D03C73"/>
    <w:rsid w:val="00D04005"/>
    <w:rsid w:val="00D0412D"/>
    <w:rsid w:val="00D0486C"/>
    <w:rsid w:val="00D055DF"/>
    <w:rsid w:val="00D05ED2"/>
    <w:rsid w:val="00D07005"/>
    <w:rsid w:val="00D071FD"/>
    <w:rsid w:val="00D0753D"/>
    <w:rsid w:val="00D07B9F"/>
    <w:rsid w:val="00D07E63"/>
    <w:rsid w:val="00D10BEF"/>
    <w:rsid w:val="00D11169"/>
    <w:rsid w:val="00D11AE3"/>
    <w:rsid w:val="00D12A08"/>
    <w:rsid w:val="00D12DD2"/>
    <w:rsid w:val="00D1318C"/>
    <w:rsid w:val="00D1335B"/>
    <w:rsid w:val="00D13833"/>
    <w:rsid w:val="00D144ED"/>
    <w:rsid w:val="00D14DAE"/>
    <w:rsid w:val="00D15201"/>
    <w:rsid w:val="00D1551C"/>
    <w:rsid w:val="00D16001"/>
    <w:rsid w:val="00D16A9A"/>
    <w:rsid w:val="00D16EE5"/>
    <w:rsid w:val="00D2011F"/>
    <w:rsid w:val="00D206CB"/>
    <w:rsid w:val="00D20D40"/>
    <w:rsid w:val="00D21E43"/>
    <w:rsid w:val="00D21E6F"/>
    <w:rsid w:val="00D222E1"/>
    <w:rsid w:val="00D22BAC"/>
    <w:rsid w:val="00D2343E"/>
    <w:rsid w:val="00D239EC"/>
    <w:rsid w:val="00D25610"/>
    <w:rsid w:val="00D25A0C"/>
    <w:rsid w:val="00D25B62"/>
    <w:rsid w:val="00D266B2"/>
    <w:rsid w:val="00D26A4B"/>
    <w:rsid w:val="00D2720E"/>
    <w:rsid w:val="00D27D9C"/>
    <w:rsid w:val="00D30907"/>
    <w:rsid w:val="00D30B3A"/>
    <w:rsid w:val="00D30C1F"/>
    <w:rsid w:val="00D31898"/>
    <w:rsid w:val="00D327DB"/>
    <w:rsid w:val="00D329AD"/>
    <w:rsid w:val="00D32BF4"/>
    <w:rsid w:val="00D32CEE"/>
    <w:rsid w:val="00D33567"/>
    <w:rsid w:val="00D335F6"/>
    <w:rsid w:val="00D33815"/>
    <w:rsid w:val="00D340AE"/>
    <w:rsid w:val="00D346C1"/>
    <w:rsid w:val="00D34D18"/>
    <w:rsid w:val="00D34F96"/>
    <w:rsid w:val="00D3582A"/>
    <w:rsid w:val="00D359AF"/>
    <w:rsid w:val="00D3604D"/>
    <w:rsid w:val="00D36A3E"/>
    <w:rsid w:val="00D36ABD"/>
    <w:rsid w:val="00D36DE8"/>
    <w:rsid w:val="00D3754A"/>
    <w:rsid w:val="00D378DB"/>
    <w:rsid w:val="00D37ABA"/>
    <w:rsid w:val="00D40495"/>
    <w:rsid w:val="00D40821"/>
    <w:rsid w:val="00D40C73"/>
    <w:rsid w:val="00D41AD3"/>
    <w:rsid w:val="00D41C9C"/>
    <w:rsid w:val="00D422A4"/>
    <w:rsid w:val="00D422BF"/>
    <w:rsid w:val="00D4378C"/>
    <w:rsid w:val="00D43EEB"/>
    <w:rsid w:val="00D44EFD"/>
    <w:rsid w:val="00D452A4"/>
    <w:rsid w:val="00D457A3"/>
    <w:rsid w:val="00D45825"/>
    <w:rsid w:val="00D462FF"/>
    <w:rsid w:val="00D465B9"/>
    <w:rsid w:val="00D46F0C"/>
    <w:rsid w:val="00D4706D"/>
    <w:rsid w:val="00D4723B"/>
    <w:rsid w:val="00D5112E"/>
    <w:rsid w:val="00D51491"/>
    <w:rsid w:val="00D51914"/>
    <w:rsid w:val="00D52283"/>
    <w:rsid w:val="00D52354"/>
    <w:rsid w:val="00D52439"/>
    <w:rsid w:val="00D524DC"/>
    <w:rsid w:val="00D52616"/>
    <w:rsid w:val="00D52DF0"/>
    <w:rsid w:val="00D5359C"/>
    <w:rsid w:val="00D539A4"/>
    <w:rsid w:val="00D53CB0"/>
    <w:rsid w:val="00D55271"/>
    <w:rsid w:val="00D55727"/>
    <w:rsid w:val="00D558AF"/>
    <w:rsid w:val="00D56EE6"/>
    <w:rsid w:val="00D56FD7"/>
    <w:rsid w:val="00D57A58"/>
    <w:rsid w:val="00D57B26"/>
    <w:rsid w:val="00D60164"/>
    <w:rsid w:val="00D60194"/>
    <w:rsid w:val="00D601F6"/>
    <w:rsid w:val="00D61054"/>
    <w:rsid w:val="00D61383"/>
    <w:rsid w:val="00D61E24"/>
    <w:rsid w:val="00D62936"/>
    <w:rsid w:val="00D63816"/>
    <w:rsid w:val="00D64FF6"/>
    <w:rsid w:val="00D65122"/>
    <w:rsid w:val="00D654FC"/>
    <w:rsid w:val="00D65D95"/>
    <w:rsid w:val="00D65EB5"/>
    <w:rsid w:val="00D678E0"/>
    <w:rsid w:val="00D67CE2"/>
    <w:rsid w:val="00D67E90"/>
    <w:rsid w:val="00D706B5"/>
    <w:rsid w:val="00D73428"/>
    <w:rsid w:val="00D73D3E"/>
    <w:rsid w:val="00D74D00"/>
    <w:rsid w:val="00D7615A"/>
    <w:rsid w:val="00D76276"/>
    <w:rsid w:val="00D765AD"/>
    <w:rsid w:val="00D76A11"/>
    <w:rsid w:val="00D76D5A"/>
    <w:rsid w:val="00D76F5C"/>
    <w:rsid w:val="00D77341"/>
    <w:rsid w:val="00D77598"/>
    <w:rsid w:val="00D77625"/>
    <w:rsid w:val="00D77AA3"/>
    <w:rsid w:val="00D80425"/>
    <w:rsid w:val="00D80483"/>
    <w:rsid w:val="00D804C9"/>
    <w:rsid w:val="00D81BDC"/>
    <w:rsid w:val="00D830F8"/>
    <w:rsid w:val="00D83972"/>
    <w:rsid w:val="00D85C12"/>
    <w:rsid w:val="00D860BF"/>
    <w:rsid w:val="00D873FE"/>
    <w:rsid w:val="00D878AA"/>
    <w:rsid w:val="00D87955"/>
    <w:rsid w:val="00D87DE2"/>
    <w:rsid w:val="00D91611"/>
    <w:rsid w:val="00D92C84"/>
    <w:rsid w:val="00D9442B"/>
    <w:rsid w:val="00D94F18"/>
    <w:rsid w:val="00D95327"/>
    <w:rsid w:val="00D95870"/>
    <w:rsid w:val="00D95F5F"/>
    <w:rsid w:val="00D96290"/>
    <w:rsid w:val="00D96BAC"/>
    <w:rsid w:val="00D97DD0"/>
    <w:rsid w:val="00DA15E4"/>
    <w:rsid w:val="00DA22AE"/>
    <w:rsid w:val="00DA2735"/>
    <w:rsid w:val="00DA273E"/>
    <w:rsid w:val="00DA2F48"/>
    <w:rsid w:val="00DA3CD8"/>
    <w:rsid w:val="00DA3D7D"/>
    <w:rsid w:val="00DA4291"/>
    <w:rsid w:val="00DA4A42"/>
    <w:rsid w:val="00DA5183"/>
    <w:rsid w:val="00DA5542"/>
    <w:rsid w:val="00DA5919"/>
    <w:rsid w:val="00DA5A9B"/>
    <w:rsid w:val="00DA6F80"/>
    <w:rsid w:val="00DA784A"/>
    <w:rsid w:val="00DA7C68"/>
    <w:rsid w:val="00DB006C"/>
    <w:rsid w:val="00DB10B0"/>
    <w:rsid w:val="00DB122C"/>
    <w:rsid w:val="00DB2386"/>
    <w:rsid w:val="00DB3313"/>
    <w:rsid w:val="00DB3831"/>
    <w:rsid w:val="00DB402D"/>
    <w:rsid w:val="00DB4086"/>
    <w:rsid w:val="00DB5497"/>
    <w:rsid w:val="00DB59D1"/>
    <w:rsid w:val="00DB71C3"/>
    <w:rsid w:val="00DB7F2C"/>
    <w:rsid w:val="00DC0182"/>
    <w:rsid w:val="00DC08C8"/>
    <w:rsid w:val="00DC0A71"/>
    <w:rsid w:val="00DC0D76"/>
    <w:rsid w:val="00DC15B5"/>
    <w:rsid w:val="00DC1BF5"/>
    <w:rsid w:val="00DC1C9E"/>
    <w:rsid w:val="00DC23C5"/>
    <w:rsid w:val="00DC269C"/>
    <w:rsid w:val="00DC2732"/>
    <w:rsid w:val="00DC2866"/>
    <w:rsid w:val="00DC2B6C"/>
    <w:rsid w:val="00DC3596"/>
    <w:rsid w:val="00DC3915"/>
    <w:rsid w:val="00DC41B4"/>
    <w:rsid w:val="00DC449E"/>
    <w:rsid w:val="00DC4569"/>
    <w:rsid w:val="00DC5167"/>
    <w:rsid w:val="00DC522C"/>
    <w:rsid w:val="00DC6B58"/>
    <w:rsid w:val="00DC6CA6"/>
    <w:rsid w:val="00DC6CCD"/>
    <w:rsid w:val="00DC6D27"/>
    <w:rsid w:val="00DD052E"/>
    <w:rsid w:val="00DD12B4"/>
    <w:rsid w:val="00DD16DA"/>
    <w:rsid w:val="00DD1C85"/>
    <w:rsid w:val="00DD2BE9"/>
    <w:rsid w:val="00DD2C4A"/>
    <w:rsid w:val="00DD2E6F"/>
    <w:rsid w:val="00DD34D1"/>
    <w:rsid w:val="00DD3EA7"/>
    <w:rsid w:val="00DD4738"/>
    <w:rsid w:val="00DD47AB"/>
    <w:rsid w:val="00DD4AF1"/>
    <w:rsid w:val="00DD4E6B"/>
    <w:rsid w:val="00DD511C"/>
    <w:rsid w:val="00DD5131"/>
    <w:rsid w:val="00DD53E4"/>
    <w:rsid w:val="00DD57C2"/>
    <w:rsid w:val="00DD5E15"/>
    <w:rsid w:val="00DD6FBC"/>
    <w:rsid w:val="00DD7044"/>
    <w:rsid w:val="00DD7980"/>
    <w:rsid w:val="00DD7C58"/>
    <w:rsid w:val="00DE009C"/>
    <w:rsid w:val="00DE1A25"/>
    <w:rsid w:val="00DE3671"/>
    <w:rsid w:val="00DE36DD"/>
    <w:rsid w:val="00DE3C8E"/>
    <w:rsid w:val="00DE417C"/>
    <w:rsid w:val="00DE47A5"/>
    <w:rsid w:val="00DE4DAC"/>
    <w:rsid w:val="00DE5D22"/>
    <w:rsid w:val="00DE74BB"/>
    <w:rsid w:val="00DE79C5"/>
    <w:rsid w:val="00DF0446"/>
    <w:rsid w:val="00DF0D77"/>
    <w:rsid w:val="00DF1360"/>
    <w:rsid w:val="00DF1922"/>
    <w:rsid w:val="00DF1A2E"/>
    <w:rsid w:val="00DF2BC7"/>
    <w:rsid w:val="00DF4F99"/>
    <w:rsid w:val="00DF5099"/>
    <w:rsid w:val="00DF5555"/>
    <w:rsid w:val="00DF5A06"/>
    <w:rsid w:val="00DF6713"/>
    <w:rsid w:val="00DF681A"/>
    <w:rsid w:val="00DF6E87"/>
    <w:rsid w:val="00DF75E1"/>
    <w:rsid w:val="00DF767F"/>
    <w:rsid w:val="00DF7733"/>
    <w:rsid w:val="00E00991"/>
    <w:rsid w:val="00E00B8A"/>
    <w:rsid w:val="00E00EBD"/>
    <w:rsid w:val="00E012F5"/>
    <w:rsid w:val="00E01787"/>
    <w:rsid w:val="00E01801"/>
    <w:rsid w:val="00E01AF1"/>
    <w:rsid w:val="00E02180"/>
    <w:rsid w:val="00E023C9"/>
    <w:rsid w:val="00E025E6"/>
    <w:rsid w:val="00E02EBE"/>
    <w:rsid w:val="00E02EEC"/>
    <w:rsid w:val="00E0379C"/>
    <w:rsid w:val="00E0394D"/>
    <w:rsid w:val="00E03D51"/>
    <w:rsid w:val="00E04172"/>
    <w:rsid w:val="00E044D6"/>
    <w:rsid w:val="00E048D9"/>
    <w:rsid w:val="00E04D9F"/>
    <w:rsid w:val="00E05A8F"/>
    <w:rsid w:val="00E061A7"/>
    <w:rsid w:val="00E0689E"/>
    <w:rsid w:val="00E069E0"/>
    <w:rsid w:val="00E06F03"/>
    <w:rsid w:val="00E074AD"/>
    <w:rsid w:val="00E07BD4"/>
    <w:rsid w:val="00E10253"/>
    <w:rsid w:val="00E102FF"/>
    <w:rsid w:val="00E103B3"/>
    <w:rsid w:val="00E1066E"/>
    <w:rsid w:val="00E10A52"/>
    <w:rsid w:val="00E117D8"/>
    <w:rsid w:val="00E11827"/>
    <w:rsid w:val="00E11FE8"/>
    <w:rsid w:val="00E12012"/>
    <w:rsid w:val="00E12750"/>
    <w:rsid w:val="00E12AB6"/>
    <w:rsid w:val="00E1308C"/>
    <w:rsid w:val="00E13BA8"/>
    <w:rsid w:val="00E13CDE"/>
    <w:rsid w:val="00E14675"/>
    <w:rsid w:val="00E14A3C"/>
    <w:rsid w:val="00E14B9B"/>
    <w:rsid w:val="00E14C5E"/>
    <w:rsid w:val="00E14FBB"/>
    <w:rsid w:val="00E15971"/>
    <w:rsid w:val="00E15A82"/>
    <w:rsid w:val="00E15DDD"/>
    <w:rsid w:val="00E16874"/>
    <w:rsid w:val="00E20105"/>
    <w:rsid w:val="00E20A3A"/>
    <w:rsid w:val="00E2136C"/>
    <w:rsid w:val="00E21B43"/>
    <w:rsid w:val="00E222B7"/>
    <w:rsid w:val="00E22417"/>
    <w:rsid w:val="00E22639"/>
    <w:rsid w:val="00E239F9"/>
    <w:rsid w:val="00E23DF2"/>
    <w:rsid w:val="00E23F4F"/>
    <w:rsid w:val="00E23FF0"/>
    <w:rsid w:val="00E24B55"/>
    <w:rsid w:val="00E26260"/>
    <w:rsid w:val="00E26990"/>
    <w:rsid w:val="00E26E17"/>
    <w:rsid w:val="00E26E30"/>
    <w:rsid w:val="00E272DC"/>
    <w:rsid w:val="00E27440"/>
    <w:rsid w:val="00E309D9"/>
    <w:rsid w:val="00E31DA4"/>
    <w:rsid w:val="00E322BA"/>
    <w:rsid w:val="00E32830"/>
    <w:rsid w:val="00E33837"/>
    <w:rsid w:val="00E33D6D"/>
    <w:rsid w:val="00E34235"/>
    <w:rsid w:val="00E34A2A"/>
    <w:rsid w:val="00E35106"/>
    <w:rsid w:val="00E35439"/>
    <w:rsid w:val="00E3603A"/>
    <w:rsid w:val="00E36217"/>
    <w:rsid w:val="00E37436"/>
    <w:rsid w:val="00E37EB7"/>
    <w:rsid w:val="00E40423"/>
    <w:rsid w:val="00E40B9F"/>
    <w:rsid w:val="00E40D70"/>
    <w:rsid w:val="00E40EF3"/>
    <w:rsid w:val="00E41664"/>
    <w:rsid w:val="00E419B2"/>
    <w:rsid w:val="00E41E17"/>
    <w:rsid w:val="00E4201E"/>
    <w:rsid w:val="00E422CD"/>
    <w:rsid w:val="00E43221"/>
    <w:rsid w:val="00E43D17"/>
    <w:rsid w:val="00E440F0"/>
    <w:rsid w:val="00E44F75"/>
    <w:rsid w:val="00E45A03"/>
    <w:rsid w:val="00E45DFC"/>
    <w:rsid w:val="00E45F8D"/>
    <w:rsid w:val="00E46D24"/>
    <w:rsid w:val="00E47C73"/>
    <w:rsid w:val="00E5008D"/>
    <w:rsid w:val="00E50413"/>
    <w:rsid w:val="00E50983"/>
    <w:rsid w:val="00E50D92"/>
    <w:rsid w:val="00E534ED"/>
    <w:rsid w:val="00E53AF9"/>
    <w:rsid w:val="00E548A7"/>
    <w:rsid w:val="00E54C3D"/>
    <w:rsid w:val="00E56FF9"/>
    <w:rsid w:val="00E57724"/>
    <w:rsid w:val="00E57A45"/>
    <w:rsid w:val="00E57D33"/>
    <w:rsid w:val="00E600C7"/>
    <w:rsid w:val="00E602AE"/>
    <w:rsid w:val="00E60828"/>
    <w:rsid w:val="00E60BA3"/>
    <w:rsid w:val="00E61380"/>
    <w:rsid w:val="00E61E52"/>
    <w:rsid w:val="00E62CB3"/>
    <w:rsid w:val="00E62D7D"/>
    <w:rsid w:val="00E62E3C"/>
    <w:rsid w:val="00E633E2"/>
    <w:rsid w:val="00E6377D"/>
    <w:rsid w:val="00E642F1"/>
    <w:rsid w:val="00E64352"/>
    <w:rsid w:val="00E65406"/>
    <w:rsid w:val="00E65A38"/>
    <w:rsid w:val="00E661A2"/>
    <w:rsid w:val="00E6681B"/>
    <w:rsid w:val="00E66BC0"/>
    <w:rsid w:val="00E674E6"/>
    <w:rsid w:val="00E67766"/>
    <w:rsid w:val="00E678C1"/>
    <w:rsid w:val="00E67B13"/>
    <w:rsid w:val="00E70694"/>
    <w:rsid w:val="00E70A16"/>
    <w:rsid w:val="00E72005"/>
    <w:rsid w:val="00E72271"/>
    <w:rsid w:val="00E73363"/>
    <w:rsid w:val="00E73490"/>
    <w:rsid w:val="00E73A15"/>
    <w:rsid w:val="00E74A58"/>
    <w:rsid w:val="00E74EF4"/>
    <w:rsid w:val="00E76452"/>
    <w:rsid w:val="00E769B1"/>
    <w:rsid w:val="00E77B8A"/>
    <w:rsid w:val="00E8026D"/>
    <w:rsid w:val="00E8086B"/>
    <w:rsid w:val="00E83081"/>
    <w:rsid w:val="00E830AA"/>
    <w:rsid w:val="00E83368"/>
    <w:rsid w:val="00E83609"/>
    <w:rsid w:val="00E8361A"/>
    <w:rsid w:val="00E84850"/>
    <w:rsid w:val="00E84FC7"/>
    <w:rsid w:val="00E856A3"/>
    <w:rsid w:val="00E85A9F"/>
    <w:rsid w:val="00E86537"/>
    <w:rsid w:val="00E8685A"/>
    <w:rsid w:val="00E87197"/>
    <w:rsid w:val="00E875FE"/>
    <w:rsid w:val="00E8788F"/>
    <w:rsid w:val="00E87FAB"/>
    <w:rsid w:val="00E914AA"/>
    <w:rsid w:val="00E9190B"/>
    <w:rsid w:val="00E91C01"/>
    <w:rsid w:val="00E92823"/>
    <w:rsid w:val="00E93146"/>
    <w:rsid w:val="00E938C9"/>
    <w:rsid w:val="00E94AFB"/>
    <w:rsid w:val="00E94B4A"/>
    <w:rsid w:val="00E968DD"/>
    <w:rsid w:val="00E96C60"/>
    <w:rsid w:val="00E970ED"/>
    <w:rsid w:val="00E976D7"/>
    <w:rsid w:val="00EA16C6"/>
    <w:rsid w:val="00EA283B"/>
    <w:rsid w:val="00EA3103"/>
    <w:rsid w:val="00EA37EE"/>
    <w:rsid w:val="00EA3DE4"/>
    <w:rsid w:val="00EA5EEB"/>
    <w:rsid w:val="00EA66E0"/>
    <w:rsid w:val="00EA734C"/>
    <w:rsid w:val="00EA73F8"/>
    <w:rsid w:val="00EA7A6C"/>
    <w:rsid w:val="00EA7DB7"/>
    <w:rsid w:val="00EB066E"/>
    <w:rsid w:val="00EB0848"/>
    <w:rsid w:val="00EB1113"/>
    <w:rsid w:val="00EB25AA"/>
    <w:rsid w:val="00EB2B6F"/>
    <w:rsid w:val="00EB2E2F"/>
    <w:rsid w:val="00EB33AF"/>
    <w:rsid w:val="00EB34E2"/>
    <w:rsid w:val="00EB36CD"/>
    <w:rsid w:val="00EB3883"/>
    <w:rsid w:val="00EB4D0D"/>
    <w:rsid w:val="00EB5790"/>
    <w:rsid w:val="00EB57B2"/>
    <w:rsid w:val="00EB61AD"/>
    <w:rsid w:val="00EB6369"/>
    <w:rsid w:val="00EB7400"/>
    <w:rsid w:val="00EB7563"/>
    <w:rsid w:val="00EB7DC6"/>
    <w:rsid w:val="00EC02D7"/>
    <w:rsid w:val="00EC0377"/>
    <w:rsid w:val="00EC0B4B"/>
    <w:rsid w:val="00EC0EF8"/>
    <w:rsid w:val="00EC0F66"/>
    <w:rsid w:val="00EC1D2C"/>
    <w:rsid w:val="00EC4D08"/>
    <w:rsid w:val="00EC4FCC"/>
    <w:rsid w:val="00EC5637"/>
    <w:rsid w:val="00EC75FC"/>
    <w:rsid w:val="00EC7A10"/>
    <w:rsid w:val="00EC7CB6"/>
    <w:rsid w:val="00EC7D86"/>
    <w:rsid w:val="00ED058F"/>
    <w:rsid w:val="00ED16E4"/>
    <w:rsid w:val="00ED17A6"/>
    <w:rsid w:val="00ED2715"/>
    <w:rsid w:val="00ED30E5"/>
    <w:rsid w:val="00ED4158"/>
    <w:rsid w:val="00ED668A"/>
    <w:rsid w:val="00ED74F7"/>
    <w:rsid w:val="00ED7C10"/>
    <w:rsid w:val="00EE002C"/>
    <w:rsid w:val="00EE00A3"/>
    <w:rsid w:val="00EE0B27"/>
    <w:rsid w:val="00EE1048"/>
    <w:rsid w:val="00EE10F3"/>
    <w:rsid w:val="00EE13C9"/>
    <w:rsid w:val="00EE21BC"/>
    <w:rsid w:val="00EE2B78"/>
    <w:rsid w:val="00EE2B9C"/>
    <w:rsid w:val="00EE306C"/>
    <w:rsid w:val="00EE3374"/>
    <w:rsid w:val="00EE33D2"/>
    <w:rsid w:val="00EE4146"/>
    <w:rsid w:val="00EE442C"/>
    <w:rsid w:val="00EE4DDB"/>
    <w:rsid w:val="00EE53EF"/>
    <w:rsid w:val="00EE5406"/>
    <w:rsid w:val="00EE7787"/>
    <w:rsid w:val="00EF016D"/>
    <w:rsid w:val="00EF0622"/>
    <w:rsid w:val="00EF06E0"/>
    <w:rsid w:val="00EF09B2"/>
    <w:rsid w:val="00EF0A03"/>
    <w:rsid w:val="00EF0CE2"/>
    <w:rsid w:val="00EF0FD9"/>
    <w:rsid w:val="00EF1152"/>
    <w:rsid w:val="00EF1F8F"/>
    <w:rsid w:val="00EF2532"/>
    <w:rsid w:val="00EF2B8E"/>
    <w:rsid w:val="00EF330C"/>
    <w:rsid w:val="00EF3AF0"/>
    <w:rsid w:val="00EF5723"/>
    <w:rsid w:val="00EF739A"/>
    <w:rsid w:val="00EF75BF"/>
    <w:rsid w:val="00EF79B2"/>
    <w:rsid w:val="00EF7B5C"/>
    <w:rsid w:val="00EF7C0D"/>
    <w:rsid w:val="00F010F8"/>
    <w:rsid w:val="00F01383"/>
    <w:rsid w:val="00F01D99"/>
    <w:rsid w:val="00F02151"/>
    <w:rsid w:val="00F02217"/>
    <w:rsid w:val="00F024F1"/>
    <w:rsid w:val="00F0279F"/>
    <w:rsid w:val="00F0399B"/>
    <w:rsid w:val="00F03A0A"/>
    <w:rsid w:val="00F046A1"/>
    <w:rsid w:val="00F04823"/>
    <w:rsid w:val="00F04A61"/>
    <w:rsid w:val="00F04BF3"/>
    <w:rsid w:val="00F0584F"/>
    <w:rsid w:val="00F05915"/>
    <w:rsid w:val="00F059F3"/>
    <w:rsid w:val="00F072A2"/>
    <w:rsid w:val="00F07922"/>
    <w:rsid w:val="00F10398"/>
    <w:rsid w:val="00F144CE"/>
    <w:rsid w:val="00F15194"/>
    <w:rsid w:val="00F157D6"/>
    <w:rsid w:val="00F16456"/>
    <w:rsid w:val="00F21190"/>
    <w:rsid w:val="00F243EA"/>
    <w:rsid w:val="00F26B5B"/>
    <w:rsid w:val="00F27A69"/>
    <w:rsid w:val="00F30008"/>
    <w:rsid w:val="00F314EB"/>
    <w:rsid w:val="00F31559"/>
    <w:rsid w:val="00F31712"/>
    <w:rsid w:val="00F32086"/>
    <w:rsid w:val="00F323E9"/>
    <w:rsid w:val="00F32468"/>
    <w:rsid w:val="00F324D3"/>
    <w:rsid w:val="00F3277D"/>
    <w:rsid w:val="00F32BE8"/>
    <w:rsid w:val="00F34EA1"/>
    <w:rsid w:val="00F353C9"/>
    <w:rsid w:val="00F355FF"/>
    <w:rsid w:val="00F35CC9"/>
    <w:rsid w:val="00F36011"/>
    <w:rsid w:val="00F36496"/>
    <w:rsid w:val="00F3658E"/>
    <w:rsid w:val="00F36DAC"/>
    <w:rsid w:val="00F37944"/>
    <w:rsid w:val="00F37FB5"/>
    <w:rsid w:val="00F4013D"/>
    <w:rsid w:val="00F40577"/>
    <w:rsid w:val="00F40769"/>
    <w:rsid w:val="00F40AE2"/>
    <w:rsid w:val="00F412A5"/>
    <w:rsid w:val="00F42201"/>
    <w:rsid w:val="00F43A3D"/>
    <w:rsid w:val="00F43B98"/>
    <w:rsid w:val="00F44CB7"/>
    <w:rsid w:val="00F44DB5"/>
    <w:rsid w:val="00F45C4F"/>
    <w:rsid w:val="00F45F73"/>
    <w:rsid w:val="00F46A2F"/>
    <w:rsid w:val="00F479CB"/>
    <w:rsid w:val="00F47C35"/>
    <w:rsid w:val="00F50F4D"/>
    <w:rsid w:val="00F5117D"/>
    <w:rsid w:val="00F51C90"/>
    <w:rsid w:val="00F51DD3"/>
    <w:rsid w:val="00F51E2E"/>
    <w:rsid w:val="00F5292A"/>
    <w:rsid w:val="00F52DFC"/>
    <w:rsid w:val="00F539AD"/>
    <w:rsid w:val="00F53C05"/>
    <w:rsid w:val="00F5422C"/>
    <w:rsid w:val="00F546F2"/>
    <w:rsid w:val="00F54E3B"/>
    <w:rsid w:val="00F55073"/>
    <w:rsid w:val="00F550B3"/>
    <w:rsid w:val="00F553E2"/>
    <w:rsid w:val="00F5573B"/>
    <w:rsid w:val="00F55DBA"/>
    <w:rsid w:val="00F55EB1"/>
    <w:rsid w:val="00F5777C"/>
    <w:rsid w:val="00F578C2"/>
    <w:rsid w:val="00F578E6"/>
    <w:rsid w:val="00F57ADF"/>
    <w:rsid w:val="00F57B33"/>
    <w:rsid w:val="00F6050E"/>
    <w:rsid w:val="00F607C0"/>
    <w:rsid w:val="00F61342"/>
    <w:rsid w:val="00F61987"/>
    <w:rsid w:val="00F62D03"/>
    <w:rsid w:val="00F631B8"/>
    <w:rsid w:val="00F631BB"/>
    <w:rsid w:val="00F64799"/>
    <w:rsid w:val="00F64A74"/>
    <w:rsid w:val="00F64CD6"/>
    <w:rsid w:val="00F6514D"/>
    <w:rsid w:val="00F65628"/>
    <w:rsid w:val="00F66264"/>
    <w:rsid w:val="00F66369"/>
    <w:rsid w:val="00F670C0"/>
    <w:rsid w:val="00F671A6"/>
    <w:rsid w:val="00F6742D"/>
    <w:rsid w:val="00F677EE"/>
    <w:rsid w:val="00F67BE4"/>
    <w:rsid w:val="00F711A0"/>
    <w:rsid w:val="00F714E2"/>
    <w:rsid w:val="00F71704"/>
    <w:rsid w:val="00F717CA"/>
    <w:rsid w:val="00F71BEB"/>
    <w:rsid w:val="00F72A08"/>
    <w:rsid w:val="00F72A96"/>
    <w:rsid w:val="00F73724"/>
    <w:rsid w:val="00F73C56"/>
    <w:rsid w:val="00F74CAB"/>
    <w:rsid w:val="00F74FBD"/>
    <w:rsid w:val="00F75234"/>
    <w:rsid w:val="00F75598"/>
    <w:rsid w:val="00F75F08"/>
    <w:rsid w:val="00F76586"/>
    <w:rsid w:val="00F7668F"/>
    <w:rsid w:val="00F76A8B"/>
    <w:rsid w:val="00F76B24"/>
    <w:rsid w:val="00F76BDB"/>
    <w:rsid w:val="00F775E1"/>
    <w:rsid w:val="00F77B86"/>
    <w:rsid w:val="00F82FB8"/>
    <w:rsid w:val="00F84CA7"/>
    <w:rsid w:val="00F8505F"/>
    <w:rsid w:val="00F85252"/>
    <w:rsid w:val="00F86729"/>
    <w:rsid w:val="00F9011A"/>
    <w:rsid w:val="00F90B54"/>
    <w:rsid w:val="00F90CC9"/>
    <w:rsid w:val="00F916AF"/>
    <w:rsid w:val="00F91C55"/>
    <w:rsid w:val="00F91F1A"/>
    <w:rsid w:val="00F925EC"/>
    <w:rsid w:val="00F931F9"/>
    <w:rsid w:val="00F93664"/>
    <w:rsid w:val="00F93D7B"/>
    <w:rsid w:val="00F94D2F"/>
    <w:rsid w:val="00F957F8"/>
    <w:rsid w:val="00F958D6"/>
    <w:rsid w:val="00F95B51"/>
    <w:rsid w:val="00F962A8"/>
    <w:rsid w:val="00F962FB"/>
    <w:rsid w:val="00F96331"/>
    <w:rsid w:val="00F9708C"/>
    <w:rsid w:val="00F97A8D"/>
    <w:rsid w:val="00FA0E86"/>
    <w:rsid w:val="00FA202E"/>
    <w:rsid w:val="00FA27B3"/>
    <w:rsid w:val="00FA2D5C"/>
    <w:rsid w:val="00FA3981"/>
    <w:rsid w:val="00FA52BB"/>
    <w:rsid w:val="00FA5378"/>
    <w:rsid w:val="00FA5858"/>
    <w:rsid w:val="00FA5F52"/>
    <w:rsid w:val="00FA6203"/>
    <w:rsid w:val="00FB072E"/>
    <w:rsid w:val="00FB0843"/>
    <w:rsid w:val="00FB0F7A"/>
    <w:rsid w:val="00FB1122"/>
    <w:rsid w:val="00FB1A33"/>
    <w:rsid w:val="00FB1B31"/>
    <w:rsid w:val="00FB378B"/>
    <w:rsid w:val="00FB44F3"/>
    <w:rsid w:val="00FB606E"/>
    <w:rsid w:val="00FB6EB8"/>
    <w:rsid w:val="00FB7597"/>
    <w:rsid w:val="00FC0289"/>
    <w:rsid w:val="00FC068F"/>
    <w:rsid w:val="00FC076B"/>
    <w:rsid w:val="00FC12DD"/>
    <w:rsid w:val="00FC24E7"/>
    <w:rsid w:val="00FC35E9"/>
    <w:rsid w:val="00FC37F5"/>
    <w:rsid w:val="00FC3E00"/>
    <w:rsid w:val="00FC3EAE"/>
    <w:rsid w:val="00FC4527"/>
    <w:rsid w:val="00FC51F5"/>
    <w:rsid w:val="00FC5324"/>
    <w:rsid w:val="00FC660F"/>
    <w:rsid w:val="00FC6FCB"/>
    <w:rsid w:val="00FC715B"/>
    <w:rsid w:val="00FC71A0"/>
    <w:rsid w:val="00FC7602"/>
    <w:rsid w:val="00FC7C09"/>
    <w:rsid w:val="00FC7C24"/>
    <w:rsid w:val="00FC7DC2"/>
    <w:rsid w:val="00FD20A2"/>
    <w:rsid w:val="00FD2892"/>
    <w:rsid w:val="00FD32AB"/>
    <w:rsid w:val="00FD436A"/>
    <w:rsid w:val="00FD48CF"/>
    <w:rsid w:val="00FD5107"/>
    <w:rsid w:val="00FD532A"/>
    <w:rsid w:val="00FD542E"/>
    <w:rsid w:val="00FD5434"/>
    <w:rsid w:val="00FD59F4"/>
    <w:rsid w:val="00FD62F8"/>
    <w:rsid w:val="00FD6A03"/>
    <w:rsid w:val="00FD7433"/>
    <w:rsid w:val="00FD7E5F"/>
    <w:rsid w:val="00FE00BD"/>
    <w:rsid w:val="00FE0502"/>
    <w:rsid w:val="00FE05A5"/>
    <w:rsid w:val="00FE0A8A"/>
    <w:rsid w:val="00FE0B34"/>
    <w:rsid w:val="00FE0F77"/>
    <w:rsid w:val="00FE0FF1"/>
    <w:rsid w:val="00FE10D4"/>
    <w:rsid w:val="00FE1D4B"/>
    <w:rsid w:val="00FE279C"/>
    <w:rsid w:val="00FE2AFF"/>
    <w:rsid w:val="00FE3048"/>
    <w:rsid w:val="00FE41B1"/>
    <w:rsid w:val="00FE4A58"/>
    <w:rsid w:val="00FE5C77"/>
    <w:rsid w:val="00FE625B"/>
    <w:rsid w:val="00FE698B"/>
    <w:rsid w:val="00FE7E51"/>
    <w:rsid w:val="00FE7E90"/>
    <w:rsid w:val="00FF0585"/>
    <w:rsid w:val="00FF0929"/>
    <w:rsid w:val="00FF0CD3"/>
    <w:rsid w:val="00FF21A5"/>
    <w:rsid w:val="00FF2CBF"/>
    <w:rsid w:val="00FF2F97"/>
    <w:rsid w:val="00FF310B"/>
    <w:rsid w:val="00FF33C0"/>
    <w:rsid w:val="00FF3771"/>
    <w:rsid w:val="00FF3BA8"/>
    <w:rsid w:val="00FF4BDC"/>
    <w:rsid w:val="00FF6957"/>
    <w:rsid w:val="00FF78DA"/>
    <w:rsid w:val="00FF7934"/>
    <w:rsid w:val="0417DF75"/>
    <w:rsid w:val="047FA4C3"/>
    <w:rsid w:val="057EE167"/>
    <w:rsid w:val="0595E364"/>
    <w:rsid w:val="07616A7C"/>
    <w:rsid w:val="09DCEBAB"/>
    <w:rsid w:val="0C2502CD"/>
    <w:rsid w:val="0D499AC2"/>
    <w:rsid w:val="0D870C3C"/>
    <w:rsid w:val="0F11416B"/>
    <w:rsid w:val="10D82E5F"/>
    <w:rsid w:val="1273F7FE"/>
    <w:rsid w:val="129C5E99"/>
    <w:rsid w:val="12B20F09"/>
    <w:rsid w:val="130B2CEF"/>
    <w:rsid w:val="17E62B4B"/>
    <w:rsid w:val="185CAD09"/>
    <w:rsid w:val="18C02452"/>
    <w:rsid w:val="1908050E"/>
    <w:rsid w:val="1915B139"/>
    <w:rsid w:val="19F0F2E6"/>
    <w:rsid w:val="1AA85A66"/>
    <w:rsid w:val="1BEFEF80"/>
    <w:rsid w:val="1BFE638C"/>
    <w:rsid w:val="1CB09D6A"/>
    <w:rsid w:val="1CBA83BE"/>
    <w:rsid w:val="1E65CF89"/>
    <w:rsid w:val="1EA00421"/>
    <w:rsid w:val="1F764E69"/>
    <w:rsid w:val="1F7C52C3"/>
    <w:rsid w:val="211EFA4B"/>
    <w:rsid w:val="219700A8"/>
    <w:rsid w:val="21F392EA"/>
    <w:rsid w:val="224652E4"/>
    <w:rsid w:val="25A7EC4B"/>
    <w:rsid w:val="25E83E24"/>
    <w:rsid w:val="26794806"/>
    <w:rsid w:val="26AC4899"/>
    <w:rsid w:val="26B6B1A4"/>
    <w:rsid w:val="27467935"/>
    <w:rsid w:val="2876C222"/>
    <w:rsid w:val="297B47DB"/>
    <w:rsid w:val="2A070690"/>
    <w:rsid w:val="2A133FD8"/>
    <w:rsid w:val="2A1C2528"/>
    <w:rsid w:val="2A6FE005"/>
    <w:rsid w:val="2B1A21F4"/>
    <w:rsid w:val="2B4602F0"/>
    <w:rsid w:val="2C5AF443"/>
    <w:rsid w:val="2E5FB6AB"/>
    <w:rsid w:val="2E6C6F98"/>
    <w:rsid w:val="2F251240"/>
    <w:rsid w:val="304CB782"/>
    <w:rsid w:val="30999CFA"/>
    <w:rsid w:val="314C26A5"/>
    <w:rsid w:val="31C06939"/>
    <w:rsid w:val="32245B11"/>
    <w:rsid w:val="32B3C141"/>
    <w:rsid w:val="3474DF91"/>
    <w:rsid w:val="379A94D4"/>
    <w:rsid w:val="39929185"/>
    <w:rsid w:val="3BF8391E"/>
    <w:rsid w:val="3D46AC23"/>
    <w:rsid w:val="3D8B36EF"/>
    <w:rsid w:val="3E24D9B7"/>
    <w:rsid w:val="3E99141C"/>
    <w:rsid w:val="3EA16AEB"/>
    <w:rsid w:val="418EA61D"/>
    <w:rsid w:val="4525F751"/>
    <w:rsid w:val="482F20C7"/>
    <w:rsid w:val="4B4B5387"/>
    <w:rsid w:val="4C54E070"/>
    <w:rsid w:val="4CA2E9B1"/>
    <w:rsid w:val="5237CBA2"/>
    <w:rsid w:val="54456DFA"/>
    <w:rsid w:val="54970A6C"/>
    <w:rsid w:val="54B6B0E5"/>
    <w:rsid w:val="550F4580"/>
    <w:rsid w:val="577FCA79"/>
    <w:rsid w:val="57F92F0A"/>
    <w:rsid w:val="58F3314E"/>
    <w:rsid w:val="58FD2AEB"/>
    <w:rsid w:val="592AD0CC"/>
    <w:rsid w:val="5962170D"/>
    <w:rsid w:val="59C0E735"/>
    <w:rsid w:val="5AA8F122"/>
    <w:rsid w:val="5B506D3C"/>
    <w:rsid w:val="5C1E7A97"/>
    <w:rsid w:val="5C26E340"/>
    <w:rsid w:val="5E13DC62"/>
    <w:rsid w:val="5EBBCA9C"/>
    <w:rsid w:val="5FEE6034"/>
    <w:rsid w:val="60D8389A"/>
    <w:rsid w:val="615934D2"/>
    <w:rsid w:val="61BAD9F9"/>
    <w:rsid w:val="62241B0A"/>
    <w:rsid w:val="627364AC"/>
    <w:rsid w:val="632E0D19"/>
    <w:rsid w:val="6523A26F"/>
    <w:rsid w:val="657E62F7"/>
    <w:rsid w:val="65B04FCA"/>
    <w:rsid w:val="6620D387"/>
    <w:rsid w:val="672DDBA3"/>
    <w:rsid w:val="68F96BEF"/>
    <w:rsid w:val="6C0ACA87"/>
    <w:rsid w:val="6D82A2F1"/>
    <w:rsid w:val="6EB74494"/>
    <w:rsid w:val="6ED6F416"/>
    <w:rsid w:val="6FDAC2AB"/>
    <w:rsid w:val="70EA5332"/>
    <w:rsid w:val="7180530B"/>
    <w:rsid w:val="7186EE58"/>
    <w:rsid w:val="71EF78D2"/>
    <w:rsid w:val="725DA11D"/>
    <w:rsid w:val="7261B3DA"/>
    <w:rsid w:val="72C2117E"/>
    <w:rsid w:val="7330FD19"/>
    <w:rsid w:val="7372341B"/>
    <w:rsid w:val="742B459C"/>
    <w:rsid w:val="74F2F0DE"/>
    <w:rsid w:val="78C186DE"/>
    <w:rsid w:val="7A2E2F6C"/>
    <w:rsid w:val="7BDE3AAD"/>
    <w:rsid w:val="7C6334C1"/>
    <w:rsid w:val="7EA7AE8A"/>
    <w:rsid w:val="7EDDA275"/>
    <w:rsid w:val="7F438D4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D5A441"/>
  <w15:chartTrackingRefBased/>
  <w15:docId w15:val="{44585522-BD84-4196-9718-935A928B4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BC0"/>
    <w:rPr>
      <w:rFonts w:ascii="Segoe UI" w:hAnsi="Segoe UI"/>
    </w:rPr>
  </w:style>
  <w:style w:type="paragraph" w:styleId="Heading1">
    <w:name w:val="heading 1"/>
    <w:basedOn w:val="Normal"/>
    <w:next w:val="BodyText"/>
    <w:link w:val="Heading1Char"/>
    <w:uiPriority w:val="9"/>
    <w:qFormat/>
    <w:rsid w:val="00EE4DDB"/>
    <w:pPr>
      <w:keepNext/>
      <w:keepLines/>
      <w:pBdr>
        <w:bottom w:val="single" w:sz="12" w:space="6" w:color="00DCA1"/>
      </w:pBdr>
      <w:spacing w:before="160" w:after="160"/>
      <w:outlineLvl w:val="0"/>
    </w:pPr>
    <w:rPr>
      <w:rFonts w:eastAsiaTheme="majorEastAsia" w:cs="Segoe UI"/>
      <w:b/>
      <w:color w:val="025F5D"/>
      <w:sz w:val="40"/>
      <w:szCs w:val="72"/>
    </w:rPr>
  </w:style>
  <w:style w:type="paragraph" w:styleId="Heading2">
    <w:name w:val="heading 2"/>
    <w:basedOn w:val="Normal"/>
    <w:next w:val="BodyText"/>
    <w:link w:val="Heading2Char"/>
    <w:uiPriority w:val="9"/>
    <w:unhideWhenUsed/>
    <w:qFormat/>
    <w:rsid w:val="0011368B"/>
    <w:pPr>
      <w:keepNext/>
      <w:keepLines/>
      <w:spacing w:before="360" w:line="240" w:lineRule="auto"/>
      <w:outlineLvl w:val="1"/>
    </w:pPr>
    <w:rPr>
      <w:rFonts w:eastAsiaTheme="majorEastAsia" w:cstheme="majorBidi"/>
      <w:b/>
      <w:color w:val="025F5D"/>
      <w:sz w:val="36"/>
      <w:szCs w:val="36"/>
    </w:rPr>
  </w:style>
  <w:style w:type="paragraph" w:styleId="Heading3">
    <w:name w:val="heading 3"/>
    <w:basedOn w:val="Head3"/>
    <w:next w:val="BodyText"/>
    <w:link w:val="Heading3Char"/>
    <w:uiPriority w:val="9"/>
    <w:unhideWhenUsed/>
    <w:qFormat/>
    <w:rsid w:val="000E2A51"/>
    <w:pPr>
      <w:ind w:left="851" w:hanging="567"/>
    </w:pPr>
  </w:style>
  <w:style w:type="paragraph" w:styleId="Heading4">
    <w:name w:val="heading 4"/>
    <w:next w:val="BodyText"/>
    <w:link w:val="Heading4Char"/>
    <w:uiPriority w:val="9"/>
    <w:unhideWhenUsed/>
    <w:qFormat/>
    <w:rsid w:val="000054CC"/>
    <w:pPr>
      <w:keepNext/>
      <w:keepLines/>
      <w:spacing w:before="240"/>
      <w:outlineLvl w:val="3"/>
    </w:pPr>
    <w:rPr>
      <w:rFonts w:ascii="Segoe UI Semibold" w:eastAsiaTheme="majorEastAsia" w:hAnsi="Segoe UI Semibold" w:cstheme="majorBidi"/>
      <w:bCs/>
      <w:iCs/>
      <w:color w:val="016D4A" w:themeColor="background2" w:themeShade="40"/>
      <w:szCs w:val="36"/>
    </w:rPr>
  </w:style>
  <w:style w:type="paragraph" w:styleId="Heading5">
    <w:name w:val="heading 5"/>
    <w:basedOn w:val="Normal"/>
    <w:next w:val="BodyText"/>
    <w:link w:val="Heading5Char"/>
    <w:uiPriority w:val="9"/>
    <w:unhideWhenUsed/>
    <w:qFormat/>
    <w:rsid w:val="0011368B"/>
    <w:pPr>
      <w:keepNext/>
      <w:keepLines/>
      <w:spacing w:before="240"/>
      <w:outlineLvl w:val="4"/>
    </w:pPr>
    <w:rPr>
      <w:rFonts w:ascii="Segoe UI Semibold" w:eastAsiaTheme="majorEastAsia" w:hAnsi="Segoe UI Semibold" w:cstheme="majorBidi"/>
      <w:sz w:val="28"/>
      <w:szCs w:val="28"/>
    </w:rPr>
  </w:style>
  <w:style w:type="paragraph" w:styleId="Heading6">
    <w:name w:val="heading 6"/>
    <w:basedOn w:val="Normal"/>
    <w:next w:val="BodyText"/>
    <w:link w:val="Heading6Char"/>
    <w:uiPriority w:val="9"/>
    <w:unhideWhenUsed/>
    <w:qFormat/>
    <w:rsid w:val="0011368B"/>
    <w:pPr>
      <w:keepNext/>
      <w:keepLines/>
      <w:outlineLvl w:val="5"/>
    </w:pPr>
    <w:rPr>
      <w:rFonts w:ascii="Segoe UI Semibold" w:eastAsiaTheme="majorEastAsia" w:hAnsi="Segoe UI Semibold" w:cs="Segoe UI Semibold"/>
      <w:iCs/>
      <w:color w:val="000000" w:themeColor="text1"/>
      <w:szCs w:val="28"/>
    </w:rPr>
  </w:style>
  <w:style w:type="paragraph" w:styleId="Heading7">
    <w:name w:val="heading 7"/>
    <w:basedOn w:val="Normal"/>
    <w:next w:val="Normal"/>
    <w:link w:val="Heading7Char"/>
    <w:uiPriority w:val="9"/>
    <w:unhideWhenUsed/>
    <w:qFormat/>
    <w:rsid w:val="0011368B"/>
    <w:pPr>
      <w:keepNext/>
      <w:keepLines/>
      <w:spacing w:before="40"/>
      <w:outlineLvl w:val="6"/>
    </w:pPr>
    <w:rPr>
      <w:rFonts w:ascii="Segoe UI Semibold" w:eastAsiaTheme="majorEastAsia" w:hAnsi="Segoe UI Semibold" w:cs="Segoe UI Semibold"/>
      <w:iCs/>
      <w:color w:val="025F5D"/>
    </w:rPr>
  </w:style>
  <w:style w:type="paragraph" w:styleId="Heading8">
    <w:name w:val="heading 8"/>
    <w:basedOn w:val="Normal"/>
    <w:next w:val="BodyText"/>
    <w:link w:val="Heading8Char"/>
    <w:uiPriority w:val="9"/>
    <w:semiHidden/>
    <w:unhideWhenUsed/>
    <w:qFormat/>
    <w:rsid w:val="0011368B"/>
    <w:pPr>
      <w:keepNext/>
      <w:keepLines/>
      <w:spacing w:before="40"/>
      <w:outlineLvl w:val="7"/>
    </w:pPr>
    <w:rPr>
      <w:rFonts w:eastAsiaTheme="majorEastAsia" w:cstheme="majorBidi"/>
      <w:color w:val="025F5D" w:themeColor="text2"/>
      <w:szCs w:val="21"/>
    </w:rPr>
  </w:style>
  <w:style w:type="paragraph" w:styleId="Heading9">
    <w:name w:val="heading 9"/>
    <w:basedOn w:val="Normal"/>
    <w:next w:val="Normal"/>
    <w:link w:val="Heading9Char"/>
    <w:uiPriority w:val="9"/>
    <w:unhideWhenUsed/>
    <w:qFormat/>
    <w:rsid w:val="0011368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04E"/>
    <w:rPr>
      <w:rFonts w:ascii="Segoe UI" w:eastAsiaTheme="majorEastAsia" w:hAnsi="Segoe UI" w:cs="Segoe UI"/>
      <w:b/>
      <w:color w:val="025F5D"/>
      <w:sz w:val="40"/>
      <w:szCs w:val="72"/>
    </w:rPr>
  </w:style>
  <w:style w:type="paragraph" w:styleId="NoSpacing">
    <w:name w:val="No Spacing"/>
    <w:uiPriority w:val="1"/>
    <w:qFormat/>
    <w:rsid w:val="0011368B"/>
    <w:rPr>
      <w:rFonts w:ascii="Segoe UI" w:hAnsi="Segoe UI"/>
    </w:rPr>
  </w:style>
  <w:style w:type="character" w:customStyle="1" w:styleId="Heading2Char">
    <w:name w:val="Heading 2 Char"/>
    <w:basedOn w:val="DefaultParagraphFont"/>
    <w:link w:val="Heading2"/>
    <w:uiPriority w:val="9"/>
    <w:rsid w:val="0011368B"/>
    <w:rPr>
      <w:rFonts w:ascii="Segoe UI" w:eastAsiaTheme="majorEastAsia" w:hAnsi="Segoe UI" w:cstheme="majorBidi"/>
      <w:b/>
      <w:color w:val="025F5D"/>
      <w:sz w:val="36"/>
      <w:szCs w:val="36"/>
    </w:rPr>
  </w:style>
  <w:style w:type="paragraph" w:styleId="Title">
    <w:name w:val="Title"/>
    <w:basedOn w:val="Normal"/>
    <w:next w:val="Subtitle"/>
    <w:link w:val="TitleChar"/>
    <w:uiPriority w:val="10"/>
    <w:qFormat/>
    <w:rsid w:val="006B69B3"/>
    <w:pPr>
      <w:suppressAutoHyphens/>
      <w:spacing w:before="3120" w:after="100" w:afterAutospacing="1" w:line="240" w:lineRule="auto"/>
    </w:pPr>
    <w:rPr>
      <w:rFonts w:ascii="Segoe UI Semibold" w:eastAsiaTheme="majorEastAsia" w:hAnsi="Segoe UI Semibold" w:cs="Segoe UI Semibold"/>
      <w:bCs/>
      <w:spacing w:val="-10"/>
      <w:kern w:val="28"/>
      <w:sz w:val="56"/>
      <w:szCs w:val="56"/>
    </w:rPr>
  </w:style>
  <w:style w:type="character" w:customStyle="1" w:styleId="TitleChar">
    <w:name w:val="Title Char"/>
    <w:basedOn w:val="DefaultParagraphFont"/>
    <w:link w:val="Title"/>
    <w:uiPriority w:val="10"/>
    <w:rsid w:val="006B69B3"/>
    <w:rPr>
      <w:rFonts w:ascii="Segoe UI Semibold" w:eastAsiaTheme="majorEastAsia" w:hAnsi="Segoe UI Semibold" w:cs="Segoe UI Semibold"/>
      <w:bCs/>
      <w:spacing w:val="-10"/>
      <w:kern w:val="28"/>
      <w:sz w:val="56"/>
      <w:szCs w:val="56"/>
    </w:rPr>
  </w:style>
  <w:style w:type="paragraph" w:styleId="Subtitle">
    <w:name w:val="Subtitle"/>
    <w:basedOn w:val="Normal"/>
    <w:next w:val="Normal"/>
    <w:link w:val="SubtitleChar"/>
    <w:uiPriority w:val="11"/>
    <w:qFormat/>
    <w:rsid w:val="0011368B"/>
    <w:pPr>
      <w:numPr>
        <w:ilvl w:val="1"/>
      </w:numPr>
      <w:spacing w:before="100" w:beforeAutospacing="1" w:after="100" w:afterAutospacing="1" w:line="240" w:lineRule="auto"/>
    </w:pPr>
    <w:rPr>
      <w:rFonts w:ascii="Segoe UI Semibold" w:eastAsiaTheme="minorEastAsia" w:hAnsi="Segoe UI Semibold" w:cs="Times New Roman (Body CS)"/>
      <w:sz w:val="40"/>
      <w:szCs w:val="22"/>
    </w:rPr>
  </w:style>
  <w:style w:type="character" w:customStyle="1" w:styleId="SubtitleChar">
    <w:name w:val="Subtitle Char"/>
    <w:basedOn w:val="DefaultParagraphFont"/>
    <w:link w:val="Subtitle"/>
    <w:uiPriority w:val="11"/>
    <w:rsid w:val="0011368B"/>
    <w:rPr>
      <w:rFonts w:ascii="Segoe UI Semibold" w:eastAsiaTheme="minorEastAsia" w:hAnsi="Segoe UI Semibold" w:cs="Times New Roman (Body CS)"/>
      <w:sz w:val="40"/>
      <w:szCs w:val="22"/>
    </w:rPr>
  </w:style>
  <w:style w:type="character" w:styleId="SubtleEmphasis">
    <w:name w:val="Subtle Emphasis"/>
    <w:basedOn w:val="DefaultParagraphFont"/>
    <w:uiPriority w:val="19"/>
    <w:qFormat/>
    <w:rsid w:val="0011368B"/>
    <w:rPr>
      <w:rFonts w:ascii="Segoe UI" w:hAnsi="Segoe UI"/>
      <w:i/>
      <w:iCs/>
      <w:color w:val="404040" w:themeColor="text1" w:themeTint="BF"/>
    </w:rPr>
  </w:style>
  <w:style w:type="character" w:styleId="Emphasis">
    <w:name w:val="Emphasis"/>
    <w:basedOn w:val="DefaultParagraphFont"/>
    <w:uiPriority w:val="20"/>
    <w:qFormat/>
    <w:rsid w:val="0011368B"/>
    <w:rPr>
      <w:rFonts w:ascii="Segoe UI" w:hAnsi="Segoe UI"/>
      <w:i/>
      <w:iCs/>
    </w:rPr>
  </w:style>
  <w:style w:type="character" w:styleId="IntenseEmphasis">
    <w:name w:val="Intense Emphasis"/>
    <w:basedOn w:val="DefaultParagraphFont"/>
    <w:uiPriority w:val="21"/>
    <w:qFormat/>
    <w:rsid w:val="00C644DD"/>
    <w:rPr>
      <w:rFonts w:ascii="Segoe UI Semibold" w:hAnsi="Segoe UI Semibold"/>
      <w:b w:val="0"/>
      <w:i/>
      <w:iCs/>
      <w:color w:val="025F5D"/>
      <w:sz w:val="24"/>
      <w:bdr w:val="none" w:sz="0" w:space="0" w:color="auto"/>
    </w:rPr>
  </w:style>
  <w:style w:type="character" w:styleId="Strong">
    <w:name w:val="Strong"/>
    <w:basedOn w:val="DefaultParagraphFont"/>
    <w:uiPriority w:val="22"/>
    <w:qFormat/>
    <w:rsid w:val="0011368B"/>
    <w:rPr>
      <w:b/>
      <w:bCs/>
    </w:rPr>
  </w:style>
  <w:style w:type="paragraph" w:styleId="Quote">
    <w:name w:val="Quote"/>
    <w:basedOn w:val="Normal"/>
    <w:next w:val="Normal"/>
    <w:link w:val="QuoteChar"/>
    <w:uiPriority w:val="29"/>
    <w:qFormat/>
    <w:rsid w:val="0011368B"/>
    <w:pPr>
      <w:spacing w:before="200" w:after="160"/>
      <w:ind w:left="864" w:right="864"/>
      <w:jc w:val="center"/>
    </w:pPr>
    <w:rPr>
      <w:iCs/>
      <w:color w:val="025F5D"/>
      <w:sz w:val="28"/>
    </w:rPr>
  </w:style>
  <w:style w:type="character" w:customStyle="1" w:styleId="QuoteChar">
    <w:name w:val="Quote Char"/>
    <w:basedOn w:val="DefaultParagraphFont"/>
    <w:link w:val="Quote"/>
    <w:uiPriority w:val="29"/>
    <w:rsid w:val="0011368B"/>
    <w:rPr>
      <w:rFonts w:ascii="Segoe UI" w:hAnsi="Segoe UI"/>
      <w:iCs/>
      <w:color w:val="025F5D"/>
      <w:sz w:val="28"/>
    </w:rPr>
  </w:style>
  <w:style w:type="paragraph" w:styleId="IntenseQuote">
    <w:name w:val="Intense Quote"/>
    <w:basedOn w:val="Normal"/>
    <w:next w:val="Normal"/>
    <w:link w:val="IntenseQuoteChar"/>
    <w:uiPriority w:val="30"/>
    <w:qFormat/>
    <w:rsid w:val="0011368B"/>
    <w:pPr>
      <w:pBdr>
        <w:top w:val="single" w:sz="4" w:space="10" w:color="00DCA1" w:themeColor="accent1"/>
        <w:bottom w:val="single" w:sz="4" w:space="10" w:color="00DCA1" w:themeColor="accent1"/>
      </w:pBdr>
      <w:spacing w:before="360" w:after="360"/>
      <w:ind w:left="1418" w:right="1418"/>
    </w:pPr>
    <w:rPr>
      <w:rFonts w:ascii="Segoe UI Semibold" w:hAnsi="Segoe UI Semibold"/>
      <w:iCs/>
      <w:color w:val="025F5D"/>
      <w:sz w:val="28"/>
    </w:rPr>
  </w:style>
  <w:style w:type="character" w:customStyle="1" w:styleId="IntenseQuoteChar">
    <w:name w:val="Intense Quote Char"/>
    <w:basedOn w:val="DefaultParagraphFont"/>
    <w:link w:val="IntenseQuote"/>
    <w:uiPriority w:val="30"/>
    <w:rsid w:val="0011368B"/>
    <w:rPr>
      <w:rFonts w:ascii="Segoe UI Semibold" w:hAnsi="Segoe UI Semibold"/>
      <w:iCs/>
      <w:color w:val="025F5D"/>
      <w:sz w:val="28"/>
    </w:rPr>
  </w:style>
  <w:style w:type="character" w:customStyle="1" w:styleId="Heading3Char">
    <w:name w:val="Heading 3 Char"/>
    <w:basedOn w:val="DefaultParagraphFont"/>
    <w:link w:val="Heading3"/>
    <w:uiPriority w:val="9"/>
    <w:rsid w:val="000E2A51"/>
    <w:rPr>
      <w:rFonts w:asciiTheme="majorHAnsi" w:eastAsiaTheme="majorEastAsia" w:hAnsiTheme="majorHAnsi" w:cstheme="majorBidi"/>
      <w:b/>
      <w:bCs/>
      <w:color w:val="025F5D" w:themeColor="text2"/>
      <w:kern w:val="0"/>
      <w:sz w:val="28"/>
      <w:szCs w:val="28"/>
      <w14:ligatures w14:val="none"/>
    </w:rPr>
  </w:style>
  <w:style w:type="character" w:customStyle="1" w:styleId="Heading4Char">
    <w:name w:val="Heading 4 Char"/>
    <w:basedOn w:val="DefaultParagraphFont"/>
    <w:link w:val="Heading4"/>
    <w:uiPriority w:val="9"/>
    <w:rsid w:val="000054CC"/>
    <w:rPr>
      <w:rFonts w:ascii="Segoe UI Semibold" w:eastAsiaTheme="majorEastAsia" w:hAnsi="Segoe UI Semibold" w:cstheme="majorBidi"/>
      <w:bCs/>
      <w:iCs/>
      <w:color w:val="016D4A" w:themeColor="background2" w:themeShade="40"/>
      <w:szCs w:val="36"/>
    </w:rPr>
  </w:style>
  <w:style w:type="character" w:customStyle="1" w:styleId="Heading5Char">
    <w:name w:val="Heading 5 Char"/>
    <w:basedOn w:val="DefaultParagraphFont"/>
    <w:link w:val="Heading5"/>
    <w:uiPriority w:val="9"/>
    <w:rsid w:val="0011368B"/>
    <w:rPr>
      <w:rFonts w:ascii="Segoe UI Semibold" w:eastAsiaTheme="majorEastAsia" w:hAnsi="Segoe UI Semibold" w:cstheme="majorBidi"/>
      <w:sz w:val="28"/>
      <w:szCs w:val="28"/>
    </w:rPr>
  </w:style>
  <w:style w:type="character" w:customStyle="1" w:styleId="Heading6Char">
    <w:name w:val="Heading 6 Char"/>
    <w:basedOn w:val="DefaultParagraphFont"/>
    <w:link w:val="Heading6"/>
    <w:uiPriority w:val="9"/>
    <w:rsid w:val="0011368B"/>
    <w:rPr>
      <w:rFonts w:ascii="Segoe UI Semibold" w:eastAsiaTheme="majorEastAsia" w:hAnsi="Segoe UI Semibold" w:cs="Segoe UI Semibold"/>
      <w:iCs/>
      <w:color w:val="000000" w:themeColor="text1"/>
      <w:szCs w:val="28"/>
    </w:rPr>
  </w:style>
  <w:style w:type="character" w:customStyle="1" w:styleId="Heading7Char">
    <w:name w:val="Heading 7 Char"/>
    <w:basedOn w:val="DefaultParagraphFont"/>
    <w:link w:val="Heading7"/>
    <w:uiPriority w:val="9"/>
    <w:rsid w:val="0011368B"/>
    <w:rPr>
      <w:rFonts w:ascii="Segoe UI Semibold" w:eastAsiaTheme="majorEastAsia" w:hAnsi="Segoe UI Semibold" w:cs="Segoe UI Semibold"/>
      <w:iCs/>
      <w:color w:val="025F5D"/>
    </w:rPr>
  </w:style>
  <w:style w:type="character" w:customStyle="1" w:styleId="Heading8Char">
    <w:name w:val="Heading 8 Char"/>
    <w:basedOn w:val="DefaultParagraphFont"/>
    <w:link w:val="Heading8"/>
    <w:uiPriority w:val="9"/>
    <w:semiHidden/>
    <w:rsid w:val="0011368B"/>
    <w:rPr>
      <w:rFonts w:ascii="Segoe UI" w:eastAsiaTheme="majorEastAsia" w:hAnsi="Segoe UI" w:cstheme="majorBidi"/>
      <w:color w:val="025F5D" w:themeColor="text2"/>
      <w:szCs w:val="21"/>
    </w:rPr>
  </w:style>
  <w:style w:type="character" w:customStyle="1" w:styleId="Heading9Char">
    <w:name w:val="Heading 9 Char"/>
    <w:basedOn w:val="DefaultParagraphFont"/>
    <w:link w:val="Heading9"/>
    <w:uiPriority w:val="9"/>
    <w:rsid w:val="0011368B"/>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11368B"/>
    <w:pPr>
      <w:spacing w:line="240" w:lineRule="auto"/>
    </w:pPr>
  </w:style>
  <w:style w:type="character" w:customStyle="1" w:styleId="HeaderChar">
    <w:name w:val="Header Char"/>
    <w:basedOn w:val="DefaultParagraphFont"/>
    <w:link w:val="Header"/>
    <w:uiPriority w:val="99"/>
    <w:rsid w:val="0011368B"/>
    <w:rPr>
      <w:rFonts w:ascii="Segoe UI" w:hAnsi="Segoe UI"/>
    </w:rPr>
  </w:style>
  <w:style w:type="paragraph" w:styleId="Footer">
    <w:name w:val="footer"/>
    <w:basedOn w:val="Normal"/>
    <w:link w:val="FooterChar"/>
    <w:uiPriority w:val="99"/>
    <w:unhideWhenUsed/>
    <w:qFormat/>
    <w:rsid w:val="0027750E"/>
    <w:pPr>
      <w:tabs>
        <w:tab w:val="center" w:pos="4513"/>
        <w:tab w:val="right" w:pos="9026"/>
      </w:tabs>
      <w:spacing w:line="240" w:lineRule="auto"/>
    </w:pPr>
    <w:rPr>
      <w:sz w:val="20"/>
    </w:rPr>
  </w:style>
  <w:style w:type="character" w:customStyle="1" w:styleId="FooterChar">
    <w:name w:val="Footer Char"/>
    <w:basedOn w:val="DefaultParagraphFont"/>
    <w:link w:val="Footer"/>
    <w:uiPriority w:val="99"/>
    <w:rsid w:val="0027750E"/>
    <w:rPr>
      <w:rFonts w:ascii="Segoe UI" w:hAnsi="Segoe UI"/>
      <w:sz w:val="20"/>
    </w:rPr>
  </w:style>
  <w:style w:type="paragraph" w:customStyle="1" w:styleId="Copyrightbulletlist">
    <w:name w:val="Copyright bullet list"/>
    <w:basedOn w:val="Normal"/>
    <w:qFormat/>
    <w:rsid w:val="0011368B"/>
    <w:pPr>
      <w:numPr>
        <w:numId w:val="11"/>
      </w:numPr>
    </w:pPr>
    <w:rPr>
      <w:sz w:val="18"/>
    </w:rPr>
  </w:style>
  <w:style w:type="character" w:styleId="PageNumber">
    <w:name w:val="page number"/>
    <w:basedOn w:val="DefaultParagraphFont"/>
    <w:uiPriority w:val="99"/>
    <w:unhideWhenUsed/>
    <w:rsid w:val="0011368B"/>
  </w:style>
  <w:style w:type="paragraph" w:styleId="CommentSubject">
    <w:name w:val="annotation subject"/>
    <w:basedOn w:val="CommentText"/>
    <w:next w:val="CommentText"/>
    <w:link w:val="CommentSubjectChar"/>
    <w:uiPriority w:val="99"/>
    <w:unhideWhenUsed/>
    <w:rsid w:val="0011368B"/>
    <w:pPr>
      <w:spacing w:after="120"/>
    </w:pPr>
    <w:rPr>
      <w:b/>
      <w:bCs/>
    </w:rPr>
  </w:style>
  <w:style w:type="character" w:styleId="Hyperlink">
    <w:name w:val="Hyperlink"/>
    <w:basedOn w:val="DefaultParagraphFont"/>
    <w:uiPriority w:val="99"/>
    <w:unhideWhenUsed/>
    <w:qFormat/>
    <w:rsid w:val="00644628"/>
    <w:rPr>
      <w:rFonts w:ascii="Segoe UI" w:hAnsi="Segoe UI"/>
      <w:color w:val="0000EE"/>
      <w:u w:val="single"/>
    </w:rPr>
  </w:style>
  <w:style w:type="character" w:styleId="UnresolvedMention">
    <w:name w:val="Unresolved Mention"/>
    <w:basedOn w:val="DefaultParagraphFont"/>
    <w:uiPriority w:val="99"/>
    <w:semiHidden/>
    <w:unhideWhenUsed/>
    <w:rsid w:val="0011368B"/>
    <w:rPr>
      <w:color w:val="605E5C"/>
      <w:shd w:val="clear" w:color="auto" w:fill="E1DFDD"/>
    </w:rPr>
  </w:style>
  <w:style w:type="paragraph" w:customStyle="1" w:styleId="Copyrighttext">
    <w:name w:val="Copyright text"/>
    <w:qFormat/>
    <w:rsid w:val="0011368B"/>
    <w:pPr>
      <w:spacing w:before="120" w:after="120"/>
    </w:pPr>
    <w:rPr>
      <w:rFonts w:ascii="Segoe UI" w:eastAsia="Times New Roman" w:hAnsi="Segoe UI" w:cs="Arial"/>
      <w:color w:val="000000"/>
      <w:kern w:val="0"/>
      <w:sz w:val="18"/>
      <w:szCs w:val="18"/>
      <w:lang w:eastAsia="en-GB"/>
      <w14:ligatures w14:val="none"/>
    </w:rPr>
  </w:style>
  <w:style w:type="table" w:styleId="TableGrid">
    <w:name w:val="Table Grid"/>
    <w:basedOn w:val="TableNormal"/>
    <w:uiPriority w:val="39"/>
    <w:rsid w:val="0011368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basedOn w:val="DefaultParagraphFont"/>
    <w:uiPriority w:val="31"/>
    <w:qFormat/>
    <w:rsid w:val="0011368B"/>
    <w:rPr>
      <w:rFonts w:ascii="Segoe UI" w:hAnsi="Segoe UI"/>
      <w:smallCaps/>
      <w:color w:val="5A5A5A" w:themeColor="text1" w:themeTint="A5"/>
    </w:rPr>
  </w:style>
  <w:style w:type="paragraph" w:customStyle="1" w:styleId="Figuretitle">
    <w:name w:val="Figure title"/>
    <w:basedOn w:val="Normal"/>
    <w:next w:val="BodyText"/>
    <w:qFormat/>
    <w:rsid w:val="0011368B"/>
    <w:pPr>
      <w:numPr>
        <w:numId w:val="14"/>
      </w:numPr>
      <w:suppressAutoHyphens/>
      <w:spacing w:before="240"/>
    </w:pPr>
    <w:rPr>
      <w:rFonts w:ascii="Segoe UI Semibold" w:hAnsi="Segoe UI Semibold"/>
      <w:noProof/>
      <w:color w:val="025F5D"/>
    </w:rPr>
  </w:style>
  <w:style w:type="numbering" w:customStyle="1" w:styleId="CurrentList1">
    <w:name w:val="Current List1"/>
    <w:uiPriority w:val="99"/>
    <w:rsid w:val="0011368B"/>
    <w:pPr>
      <w:numPr>
        <w:numId w:val="12"/>
      </w:numPr>
    </w:pPr>
  </w:style>
  <w:style w:type="character" w:customStyle="1" w:styleId="CommentSubjectChar">
    <w:name w:val="Comment Subject Char"/>
    <w:basedOn w:val="CommentTextChar"/>
    <w:link w:val="CommentSubject"/>
    <w:uiPriority w:val="99"/>
    <w:rsid w:val="0011368B"/>
    <w:rPr>
      <w:rFonts w:ascii="Segoe UI" w:hAnsi="Segoe UI" w:cs="Times New Roman"/>
      <w:b/>
      <w:bCs/>
      <w:kern w:val="0"/>
      <w:sz w:val="20"/>
      <w:szCs w:val="20"/>
      <w14:ligatures w14:val="none"/>
    </w:rPr>
  </w:style>
  <w:style w:type="paragraph" w:styleId="Date">
    <w:name w:val="Date"/>
    <w:basedOn w:val="Normal"/>
    <w:next w:val="Normal"/>
    <w:link w:val="DateChar"/>
    <w:uiPriority w:val="99"/>
    <w:unhideWhenUsed/>
    <w:rsid w:val="0011368B"/>
  </w:style>
  <w:style w:type="character" w:customStyle="1" w:styleId="DateChar">
    <w:name w:val="Date Char"/>
    <w:basedOn w:val="DefaultParagraphFont"/>
    <w:link w:val="Date"/>
    <w:uiPriority w:val="99"/>
    <w:rsid w:val="0011368B"/>
    <w:rPr>
      <w:rFonts w:ascii="Segoe UI" w:hAnsi="Segoe UI"/>
    </w:rPr>
  </w:style>
  <w:style w:type="paragraph" w:customStyle="1" w:styleId="Boxgreenheading">
    <w:name w:val="Box green heading"/>
    <w:basedOn w:val="Normal"/>
    <w:qFormat/>
    <w:rsid w:val="0011368B"/>
    <w:pPr>
      <w:keepNext/>
      <w:keepLines/>
      <w:pBdr>
        <w:top w:val="single" w:sz="12" w:space="4" w:color="00DCA1" w:themeColor="accent1"/>
        <w:left w:val="single" w:sz="12" w:space="4" w:color="00DCA1" w:themeColor="accent1"/>
        <w:bottom w:val="single" w:sz="12" w:space="5" w:color="00DCA1" w:themeColor="accent1"/>
        <w:right w:val="single" w:sz="12" w:space="4" w:color="00DCA1" w:themeColor="accent1"/>
      </w:pBdr>
      <w:spacing w:before="360"/>
      <w:outlineLvl w:val="2"/>
    </w:pPr>
    <w:rPr>
      <w:rFonts w:ascii="Segoe UI Semibold" w:eastAsiaTheme="majorEastAsia" w:hAnsi="Segoe UI Semibold" w:cstheme="majorBidi"/>
      <w:bCs/>
      <w:color w:val="025F5D"/>
      <w:sz w:val="32"/>
      <w:szCs w:val="40"/>
    </w:rPr>
  </w:style>
  <w:style w:type="paragraph" w:customStyle="1" w:styleId="Boxgreentext">
    <w:name w:val="Box green text"/>
    <w:basedOn w:val="Normal"/>
    <w:qFormat/>
    <w:rsid w:val="0011368B"/>
    <w:pPr>
      <w:pBdr>
        <w:top w:val="single" w:sz="12" w:space="4" w:color="00DCA1" w:themeColor="accent1"/>
        <w:left w:val="single" w:sz="12" w:space="4" w:color="00DCA1" w:themeColor="accent1"/>
        <w:bottom w:val="single" w:sz="12" w:space="5" w:color="00DCA1" w:themeColor="accent1"/>
        <w:right w:val="single" w:sz="12" w:space="4" w:color="00DCA1" w:themeColor="accent1"/>
      </w:pBdr>
      <w:spacing w:after="240"/>
    </w:pPr>
  </w:style>
  <w:style w:type="paragraph" w:customStyle="1" w:styleId="Boxgreenbullet">
    <w:name w:val="Box green bullet"/>
    <w:basedOn w:val="Normal"/>
    <w:qFormat/>
    <w:rsid w:val="0011368B"/>
    <w:pPr>
      <w:numPr>
        <w:numId w:val="7"/>
      </w:numPr>
      <w:pBdr>
        <w:top w:val="single" w:sz="12" w:space="4" w:color="00DCA1" w:themeColor="accent1"/>
        <w:left w:val="single" w:sz="12" w:space="4" w:color="00DCA1" w:themeColor="accent1"/>
        <w:bottom w:val="single" w:sz="12" w:space="5" w:color="00DCA1" w:themeColor="accent1"/>
        <w:right w:val="single" w:sz="12" w:space="4" w:color="00DCA1" w:themeColor="accent1"/>
      </w:pBdr>
      <w:spacing w:after="240"/>
      <w:contextualSpacing/>
    </w:pPr>
  </w:style>
  <w:style w:type="paragraph" w:customStyle="1" w:styleId="Boxpurpleheading">
    <w:name w:val="Box purple heading"/>
    <w:basedOn w:val="Normal"/>
    <w:qFormat/>
    <w:rsid w:val="0011368B"/>
    <w:pPr>
      <w:keepNext/>
      <w:keepLines/>
      <w:pBdr>
        <w:top w:val="single" w:sz="12" w:space="4" w:color="511D81"/>
        <w:left w:val="single" w:sz="12" w:space="4" w:color="511D81"/>
        <w:bottom w:val="single" w:sz="12" w:space="5" w:color="511D81"/>
        <w:right w:val="single" w:sz="12" w:space="4" w:color="511D81"/>
      </w:pBdr>
      <w:spacing w:before="360"/>
      <w:outlineLvl w:val="2"/>
    </w:pPr>
    <w:rPr>
      <w:rFonts w:ascii="Segoe UI Semibold" w:eastAsiaTheme="majorEastAsia" w:hAnsi="Segoe UI Semibold" w:cstheme="majorBidi"/>
      <w:bCs/>
      <w:color w:val="511D81"/>
      <w:sz w:val="32"/>
      <w:szCs w:val="40"/>
    </w:rPr>
  </w:style>
  <w:style w:type="paragraph" w:customStyle="1" w:styleId="Boxpurpletext">
    <w:name w:val="Box purple text"/>
    <w:basedOn w:val="Normal"/>
    <w:qFormat/>
    <w:rsid w:val="0011368B"/>
    <w:pPr>
      <w:pBdr>
        <w:top w:val="single" w:sz="12" w:space="4" w:color="511D81"/>
        <w:left w:val="single" w:sz="12" w:space="4" w:color="511D81"/>
        <w:bottom w:val="single" w:sz="12" w:space="5" w:color="511D81"/>
        <w:right w:val="single" w:sz="12" w:space="4" w:color="511D81"/>
      </w:pBdr>
      <w:spacing w:after="240"/>
    </w:pPr>
  </w:style>
  <w:style w:type="paragraph" w:customStyle="1" w:styleId="Boxpurplebullet">
    <w:name w:val="Box purple bullet"/>
    <w:basedOn w:val="Normal"/>
    <w:qFormat/>
    <w:rsid w:val="0011368B"/>
    <w:pPr>
      <w:numPr>
        <w:numId w:val="9"/>
      </w:numPr>
      <w:pBdr>
        <w:top w:val="single" w:sz="12" w:space="4" w:color="511D81"/>
        <w:left w:val="single" w:sz="12" w:space="4" w:color="511D81"/>
        <w:bottom w:val="single" w:sz="12" w:space="5" w:color="511D81"/>
        <w:right w:val="single" w:sz="12" w:space="4" w:color="511D81"/>
      </w:pBdr>
      <w:spacing w:after="240"/>
      <w:contextualSpacing/>
    </w:pPr>
  </w:style>
  <w:style w:type="character" w:styleId="EndnoteReference">
    <w:name w:val="endnote reference"/>
    <w:basedOn w:val="DefaultParagraphFont"/>
    <w:uiPriority w:val="99"/>
    <w:unhideWhenUsed/>
    <w:rsid w:val="0011368B"/>
    <w:rPr>
      <w:rFonts w:ascii="Segoe UI" w:hAnsi="Segoe UI"/>
      <w:vertAlign w:val="superscript"/>
    </w:rPr>
  </w:style>
  <w:style w:type="paragraph" w:styleId="EndnoteText">
    <w:name w:val="endnote text"/>
    <w:basedOn w:val="Normal"/>
    <w:link w:val="EndnoteTextChar"/>
    <w:uiPriority w:val="99"/>
    <w:semiHidden/>
    <w:unhideWhenUsed/>
    <w:rsid w:val="0011368B"/>
    <w:pPr>
      <w:spacing w:line="240" w:lineRule="auto"/>
    </w:pPr>
    <w:rPr>
      <w:szCs w:val="20"/>
    </w:rPr>
  </w:style>
  <w:style w:type="character" w:customStyle="1" w:styleId="EndnoteTextChar">
    <w:name w:val="Endnote Text Char"/>
    <w:basedOn w:val="DefaultParagraphFont"/>
    <w:link w:val="EndnoteText"/>
    <w:uiPriority w:val="99"/>
    <w:semiHidden/>
    <w:rsid w:val="0011368B"/>
    <w:rPr>
      <w:rFonts w:ascii="Segoe UI" w:hAnsi="Segoe UI"/>
      <w:szCs w:val="20"/>
    </w:rPr>
  </w:style>
  <w:style w:type="paragraph" w:customStyle="1" w:styleId="Boxtealreversedheading">
    <w:name w:val="Box teal reversed heading"/>
    <w:basedOn w:val="Normal"/>
    <w:qFormat/>
    <w:rsid w:val="0011368B"/>
    <w:pPr>
      <w:keepNext/>
      <w:keepLines/>
      <w:pBdr>
        <w:top w:val="single" w:sz="12" w:space="4" w:color="025F5D"/>
        <w:left w:val="single" w:sz="12" w:space="4" w:color="025F5D"/>
        <w:bottom w:val="single" w:sz="12" w:space="5" w:color="025F5D"/>
        <w:right w:val="single" w:sz="12" w:space="4" w:color="025F5D"/>
      </w:pBdr>
      <w:shd w:val="clear" w:color="auto" w:fill="025F5D"/>
      <w:spacing w:before="360"/>
      <w:outlineLvl w:val="2"/>
    </w:pPr>
    <w:rPr>
      <w:rFonts w:ascii="Segoe UI Semibold" w:eastAsiaTheme="majorEastAsia" w:hAnsi="Segoe UI Semibold" w:cstheme="majorBidi"/>
      <w:bCs/>
      <w:color w:val="FFFFFF" w:themeColor="background1"/>
      <w:sz w:val="32"/>
      <w:szCs w:val="40"/>
    </w:rPr>
  </w:style>
  <w:style w:type="paragraph" w:customStyle="1" w:styleId="Boxtealreversedbullet">
    <w:name w:val="Box teal reversed bullet"/>
    <w:basedOn w:val="Normal"/>
    <w:qFormat/>
    <w:rsid w:val="0011368B"/>
    <w:pPr>
      <w:numPr>
        <w:numId w:val="6"/>
      </w:numPr>
      <w:pBdr>
        <w:top w:val="single" w:sz="12" w:space="4" w:color="025F5D"/>
        <w:left w:val="single" w:sz="12" w:space="4" w:color="025F5D"/>
        <w:bottom w:val="single" w:sz="12" w:space="5" w:color="025F5D"/>
        <w:right w:val="single" w:sz="12" w:space="4" w:color="025F5D"/>
      </w:pBdr>
      <w:shd w:val="clear" w:color="auto" w:fill="025F5D"/>
      <w:spacing w:after="240"/>
      <w:contextualSpacing/>
    </w:pPr>
    <w:rPr>
      <w:color w:val="FFFFFF" w:themeColor="background1"/>
    </w:rPr>
  </w:style>
  <w:style w:type="paragraph" w:customStyle="1" w:styleId="Boxtealreversedtext">
    <w:name w:val="Box teal reversed text"/>
    <w:basedOn w:val="Normal"/>
    <w:qFormat/>
    <w:rsid w:val="0011368B"/>
    <w:pPr>
      <w:pBdr>
        <w:top w:val="single" w:sz="12" w:space="4" w:color="025F5D"/>
        <w:left w:val="single" w:sz="12" w:space="4" w:color="025F5D"/>
        <w:bottom w:val="single" w:sz="12" w:space="5" w:color="025F5D"/>
        <w:right w:val="single" w:sz="12" w:space="4" w:color="025F5D"/>
      </w:pBdr>
      <w:shd w:val="clear" w:color="auto" w:fill="025F5D"/>
      <w:spacing w:after="240"/>
    </w:pPr>
    <w:rPr>
      <w:color w:val="FFFFFF" w:themeColor="background1"/>
    </w:rPr>
  </w:style>
  <w:style w:type="paragraph" w:styleId="TOCHeading">
    <w:name w:val="TOC Heading"/>
    <w:basedOn w:val="Heading1"/>
    <w:next w:val="Normal"/>
    <w:uiPriority w:val="39"/>
    <w:unhideWhenUsed/>
    <w:qFormat/>
    <w:rsid w:val="0011368B"/>
    <w:pPr>
      <w:pBdr>
        <w:bottom w:val="single" w:sz="12" w:space="2" w:color="00DCA1" w:themeColor="accent1"/>
      </w:pBdr>
      <w:spacing w:before="480"/>
      <w:outlineLvl w:val="9"/>
    </w:pPr>
    <w:rPr>
      <w:rFonts w:cstheme="majorBidi"/>
      <w:kern w:val="0"/>
      <w:szCs w:val="28"/>
      <w:lang w:val="en-US"/>
      <w14:ligatures w14:val="none"/>
    </w:rPr>
  </w:style>
  <w:style w:type="paragraph" w:styleId="TOC1">
    <w:name w:val="toc 1"/>
    <w:next w:val="Normal"/>
    <w:autoRedefine/>
    <w:uiPriority w:val="39"/>
    <w:unhideWhenUsed/>
    <w:rsid w:val="00644628"/>
    <w:pPr>
      <w:tabs>
        <w:tab w:val="left" w:pos="480"/>
        <w:tab w:val="right" w:leader="dot" w:pos="9016"/>
      </w:tabs>
    </w:pPr>
    <w:rPr>
      <w:rFonts w:ascii="Segoe UI Semibold" w:eastAsiaTheme="minorEastAsia" w:hAnsi="Segoe UI Semibold"/>
      <w:noProof/>
      <w:sz w:val="22"/>
      <w:lang w:eastAsia="en-AU"/>
    </w:rPr>
  </w:style>
  <w:style w:type="paragraph" w:styleId="TOC2">
    <w:name w:val="toc 2"/>
    <w:basedOn w:val="Normal"/>
    <w:next w:val="Normal"/>
    <w:autoRedefine/>
    <w:uiPriority w:val="39"/>
    <w:unhideWhenUsed/>
    <w:rsid w:val="006071CA"/>
    <w:pPr>
      <w:tabs>
        <w:tab w:val="left" w:pos="960"/>
        <w:tab w:val="right" w:leader="dot" w:pos="9016"/>
      </w:tabs>
      <w:ind w:left="240"/>
    </w:pPr>
    <w:rPr>
      <w:rFonts w:asciiTheme="minorHAnsi" w:eastAsiaTheme="minorEastAsia" w:hAnsiTheme="minorHAnsi"/>
      <w:noProof/>
      <w:sz w:val="22"/>
      <w:lang w:eastAsia="ja-JP"/>
    </w:rPr>
  </w:style>
  <w:style w:type="paragraph" w:styleId="TOC3">
    <w:name w:val="toc 3"/>
    <w:basedOn w:val="Normal"/>
    <w:next w:val="Normal"/>
    <w:autoRedefine/>
    <w:uiPriority w:val="39"/>
    <w:unhideWhenUsed/>
    <w:rsid w:val="007674AA"/>
    <w:pPr>
      <w:tabs>
        <w:tab w:val="left" w:pos="1200"/>
        <w:tab w:val="right" w:leader="dot" w:pos="9016"/>
      </w:tabs>
      <w:ind w:left="480"/>
    </w:pPr>
    <w:rPr>
      <w:rFonts w:asciiTheme="minorHAnsi" w:eastAsiaTheme="minorEastAsia" w:hAnsiTheme="minorHAnsi"/>
      <w:noProof/>
      <w:sz w:val="21"/>
      <w:lang w:eastAsia="ja-JP"/>
    </w:rPr>
  </w:style>
  <w:style w:type="paragraph" w:styleId="TOC4">
    <w:name w:val="toc 4"/>
    <w:basedOn w:val="Normal"/>
    <w:next w:val="Normal"/>
    <w:autoRedefine/>
    <w:uiPriority w:val="39"/>
    <w:unhideWhenUsed/>
    <w:rsid w:val="0011368B"/>
    <w:pPr>
      <w:ind w:left="720"/>
    </w:pPr>
    <w:rPr>
      <w:rFonts w:cstheme="minorHAnsi"/>
      <w:sz w:val="20"/>
      <w:szCs w:val="20"/>
    </w:rPr>
  </w:style>
  <w:style w:type="paragraph" w:styleId="TOC5">
    <w:name w:val="toc 5"/>
    <w:basedOn w:val="Normal"/>
    <w:next w:val="Normal"/>
    <w:autoRedefine/>
    <w:uiPriority w:val="39"/>
    <w:unhideWhenUsed/>
    <w:rsid w:val="0011368B"/>
    <w:pPr>
      <w:ind w:left="960"/>
    </w:pPr>
    <w:rPr>
      <w:rFonts w:cstheme="minorHAnsi"/>
      <w:sz w:val="20"/>
      <w:szCs w:val="20"/>
    </w:rPr>
  </w:style>
  <w:style w:type="paragraph" w:styleId="TOC6">
    <w:name w:val="toc 6"/>
    <w:basedOn w:val="Normal"/>
    <w:next w:val="Normal"/>
    <w:autoRedefine/>
    <w:uiPriority w:val="39"/>
    <w:unhideWhenUsed/>
    <w:rsid w:val="0011368B"/>
    <w:pPr>
      <w:ind w:left="1200"/>
    </w:pPr>
    <w:rPr>
      <w:rFonts w:cstheme="minorHAnsi"/>
      <w:sz w:val="20"/>
      <w:szCs w:val="20"/>
    </w:rPr>
  </w:style>
  <w:style w:type="paragraph" w:styleId="TOC7">
    <w:name w:val="toc 7"/>
    <w:basedOn w:val="Normal"/>
    <w:next w:val="Normal"/>
    <w:autoRedefine/>
    <w:uiPriority w:val="39"/>
    <w:unhideWhenUsed/>
    <w:rsid w:val="0011368B"/>
    <w:pPr>
      <w:ind w:left="1440"/>
    </w:pPr>
    <w:rPr>
      <w:rFonts w:cstheme="minorHAnsi"/>
      <w:sz w:val="20"/>
      <w:szCs w:val="20"/>
    </w:rPr>
  </w:style>
  <w:style w:type="paragraph" w:styleId="TOC8">
    <w:name w:val="toc 8"/>
    <w:basedOn w:val="Normal"/>
    <w:next w:val="Normal"/>
    <w:autoRedefine/>
    <w:uiPriority w:val="39"/>
    <w:unhideWhenUsed/>
    <w:rsid w:val="0011368B"/>
    <w:pPr>
      <w:ind w:left="1680"/>
    </w:pPr>
    <w:rPr>
      <w:rFonts w:cstheme="minorHAnsi"/>
      <w:sz w:val="20"/>
      <w:szCs w:val="20"/>
    </w:rPr>
  </w:style>
  <w:style w:type="paragraph" w:styleId="TOC9">
    <w:name w:val="toc 9"/>
    <w:basedOn w:val="Normal"/>
    <w:next w:val="Normal"/>
    <w:autoRedefine/>
    <w:uiPriority w:val="39"/>
    <w:unhideWhenUsed/>
    <w:rsid w:val="0011368B"/>
    <w:pPr>
      <w:ind w:left="1920"/>
    </w:pPr>
    <w:rPr>
      <w:rFonts w:cstheme="minorHAnsi"/>
      <w:sz w:val="20"/>
      <w:szCs w:val="20"/>
    </w:rPr>
  </w:style>
  <w:style w:type="paragraph" w:styleId="TableofFigures">
    <w:name w:val="table of figures"/>
    <w:basedOn w:val="Normal"/>
    <w:next w:val="Normal"/>
    <w:uiPriority w:val="99"/>
    <w:unhideWhenUsed/>
    <w:rsid w:val="0011368B"/>
  </w:style>
  <w:style w:type="paragraph" w:styleId="TOAHeading">
    <w:name w:val="toa heading"/>
    <w:basedOn w:val="Normal"/>
    <w:next w:val="Normal"/>
    <w:uiPriority w:val="99"/>
    <w:unhideWhenUsed/>
    <w:rsid w:val="0011368B"/>
    <w:pPr>
      <w:spacing w:after="240"/>
    </w:pPr>
    <w:rPr>
      <w:rFonts w:eastAsiaTheme="majorEastAsia" w:cstheme="majorBidi"/>
      <w:b/>
      <w:bCs/>
    </w:rPr>
  </w:style>
  <w:style w:type="paragraph" w:customStyle="1" w:styleId="Footerpagenumber">
    <w:name w:val="Footer_page number"/>
    <w:basedOn w:val="Footer"/>
    <w:qFormat/>
    <w:rsid w:val="0011368B"/>
    <w:pPr>
      <w:tabs>
        <w:tab w:val="clear" w:pos="4513"/>
        <w:tab w:val="clear" w:pos="9026"/>
        <w:tab w:val="right" w:pos="9498"/>
      </w:tabs>
    </w:pPr>
    <w:rPr>
      <w:color w:val="FFFFFF" w:themeColor="background1"/>
    </w:rPr>
  </w:style>
  <w:style w:type="paragraph" w:styleId="EnvelopeAddress">
    <w:name w:val="envelope address"/>
    <w:basedOn w:val="Normal"/>
    <w:uiPriority w:val="99"/>
    <w:unhideWhenUsed/>
    <w:rsid w:val="0011368B"/>
    <w:pPr>
      <w:framePr w:w="7920" w:h="1980" w:hRule="exact" w:hSpace="180" w:wrap="auto" w:hAnchor="page" w:xAlign="center" w:yAlign="bottom"/>
      <w:spacing w:line="240" w:lineRule="auto"/>
      <w:ind w:left="2880"/>
    </w:pPr>
    <w:rPr>
      <w:rFonts w:ascii="Segoe UI Semibold" w:eastAsiaTheme="majorEastAsia" w:hAnsi="Segoe UI Semibold" w:cstheme="majorBidi"/>
    </w:rPr>
  </w:style>
  <w:style w:type="paragraph" w:styleId="EnvelopeReturn">
    <w:name w:val="envelope return"/>
    <w:basedOn w:val="Normal"/>
    <w:uiPriority w:val="99"/>
    <w:semiHidden/>
    <w:unhideWhenUsed/>
    <w:rsid w:val="0011368B"/>
    <w:pPr>
      <w:spacing w:line="240" w:lineRule="auto"/>
    </w:pPr>
    <w:rPr>
      <w:rFonts w:ascii="Segoe UI Semibold" w:eastAsiaTheme="majorEastAsia" w:hAnsi="Segoe UI Semibold" w:cstheme="majorBidi"/>
      <w:sz w:val="20"/>
      <w:szCs w:val="20"/>
    </w:rPr>
  </w:style>
  <w:style w:type="paragraph" w:styleId="TableofAuthorities">
    <w:name w:val="table of authorities"/>
    <w:basedOn w:val="Normal"/>
    <w:next w:val="Normal"/>
    <w:uiPriority w:val="99"/>
    <w:unhideWhenUsed/>
    <w:rsid w:val="0011368B"/>
    <w:pPr>
      <w:ind w:left="240" w:hanging="240"/>
    </w:pPr>
  </w:style>
  <w:style w:type="paragraph" w:styleId="ListBullet2">
    <w:name w:val="List Bullet 2"/>
    <w:basedOn w:val="ListNumber2"/>
    <w:rsid w:val="009F1011"/>
    <w:pPr>
      <w:numPr>
        <w:numId w:val="25"/>
      </w:numPr>
      <w:ind w:left="811" w:hanging="357"/>
      <w:contextualSpacing w:val="0"/>
    </w:pPr>
    <w:rPr>
      <w:rFonts w:eastAsia="Times New Roman" w:cs="Times New Roman"/>
      <w:kern w:val="0"/>
      <w14:ligatures w14:val="none"/>
    </w:rPr>
  </w:style>
  <w:style w:type="paragraph" w:customStyle="1" w:styleId="Tabletext">
    <w:name w:val="Table text"/>
    <w:basedOn w:val="Normal"/>
    <w:link w:val="TabletextChar"/>
    <w:autoRedefine/>
    <w:qFormat/>
    <w:locked/>
    <w:rsid w:val="001C292A"/>
    <w:pPr>
      <w:spacing w:before="20" w:after="60" w:line="240" w:lineRule="auto"/>
    </w:pPr>
    <w:rPr>
      <w:rFonts w:eastAsiaTheme="minorEastAsia"/>
      <w:bCs/>
      <w:iCs/>
      <w:color w:val="000000" w:themeColor="text1"/>
      <w:kern w:val="0"/>
      <w:sz w:val="20"/>
      <w:szCs w:val="20"/>
      <w:lang w:eastAsia="en-AU"/>
      <w14:ligatures w14:val="none"/>
    </w:rPr>
  </w:style>
  <w:style w:type="paragraph" w:customStyle="1" w:styleId="Tablelistbullet">
    <w:name w:val="Table list bullet"/>
    <w:basedOn w:val="Tabletext"/>
    <w:qFormat/>
    <w:rsid w:val="00A73E6D"/>
    <w:pPr>
      <w:numPr>
        <w:numId w:val="24"/>
      </w:numPr>
      <w:spacing w:after="0"/>
      <w:contextualSpacing/>
    </w:pPr>
  </w:style>
  <w:style w:type="table" w:styleId="GridTable5Dark-Accent2">
    <w:name w:val="Grid Table 5 Dark Accent 2"/>
    <w:basedOn w:val="TableNormal"/>
    <w:uiPriority w:val="50"/>
    <w:rsid w:val="0011368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C5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1D8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1D8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1D8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1D81" w:themeFill="accent2"/>
      </w:tcPr>
    </w:tblStylePr>
    <w:tblStylePr w:type="band1Vert">
      <w:tblPr/>
      <w:tcPr>
        <w:shd w:val="clear" w:color="auto" w:fill="BA8BE5" w:themeFill="accent2" w:themeFillTint="66"/>
      </w:tcPr>
    </w:tblStylePr>
    <w:tblStylePr w:type="band1Horz">
      <w:tblPr/>
      <w:tcPr>
        <w:shd w:val="clear" w:color="auto" w:fill="BA8BE5" w:themeFill="accent2" w:themeFillTint="66"/>
      </w:tcPr>
    </w:tblStylePr>
  </w:style>
  <w:style w:type="paragraph" w:customStyle="1" w:styleId="Tablelistbullet2">
    <w:name w:val="Table list bullet 2"/>
    <w:basedOn w:val="ListBullet2"/>
    <w:link w:val="Tablelistbullet2Char"/>
    <w:qFormat/>
    <w:rsid w:val="0011368B"/>
    <w:pPr>
      <w:spacing w:before="0"/>
      <w:ind w:left="624" w:hanging="227"/>
    </w:pPr>
    <w:rPr>
      <w:sz w:val="20"/>
    </w:rPr>
  </w:style>
  <w:style w:type="character" w:customStyle="1" w:styleId="Tablelistbullet2Char">
    <w:name w:val="Table list bullet 2 Char"/>
    <w:basedOn w:val="DefaultParagraphFont"/>
    <w:link w:val="Tablelistbullet2"/>
    <w:rsid w:val="0011368B"/>
    <w:rPr>
      <w:rFonts w:ascii="Segoe UI" w:eastAsia="Times New Roman" w:hAnsi="Segoe UI" w:cs="Times New Roman"/>
      <w:kern w:val="0"/>
      <w:sz w:val="20"/>
      <w14:ligatures w14:val="none"/>
    </w:rPr>
  </w:style>
  <w:style w:type="paragraph" w:styleId="ListNumber2">
    <w:name w:val="List Number 2"/>
    <w:basedOn w:val="Normal"/>
    <w:uiPriority w:val="99"/>
    <w:unhideWhenUsed/>
    <w:rsid w:val="0011368B"/>
    <w:pPr>
      <w:numPr>
        <w:numId w:val="16"/>
      </w:numPr>
      <w:spacing w:before="60" w:after="60"/>
      <w:contextualSpacing/>
    </w:pPr>
  </w:style>
  <w:style w:type="numbering" w:customStyle="1" w:styleId="CurrentList2">
    <w:name w:val="Current List2"/>
    <w:uiPriority w:val="99"/>
    <w:rsid w:val="0011368B"/>
    <w:pPr>
      <w:numPr>
        <w:numId w:val="13"/>
      </w:numPr>
    </w:pPr>
  </w:style>
  <w:style w:type="paragraph" w:styleId="CommentText">
    <w:name w:val="annotation text"/>
    <w:basedOn w:val="Normal"/>
    <w:link w:val="CommentTextChar"/>
    <w:uiPriority w:val="99"/>
    <w:unhideWhenUsed/>
    <w:rsid w:val="0011368B"/>
    <w:pPr>
      <w:spacing w:after="160" w:line="240" w:lineRule="auto"/>
    </w:pPr>
    <w:rPr>
      <w:rFonts w:cs="Times New Roman"/>
      <w:kern w:val="0"/>
      <w:sz w:val="20"/>
      <w:szCs w:val="20"/>
      <w14:ligatures w14:val="none"/>
    </w:rPr>
  </w:style>
  <w:style w:type="character" w:customStyle="1" w:styleId="CommentTextChar">
    <w:name w:val="Comment Text Char"/>
    <w:basedOn w:val="DefaultParagraphFont"/>
    <w:link w:val="CommentText"/>
    <w:uiPriority w:val="99"/>
    <w:qFormat/>
    <w:rsid w:val="0011368B"/>
    <w:rPr>
      <w:rFonts w:ascii="Segoe UI" w:hAnsi="Segoe UI" w:cs="Times New Roman"/>
      <w:kern w:val="0"/>
      <w:sz w:val="20"/>
      <w:szCs w:val="20"/>
      <w14:ligatures w14:val="none"/>
    </w:rPr>
  </w:style>
  <w:style w:type="character" w:styleId="CommentReference">
    <w:name w:val="annotation reference"/>
    <w:basedOn w:val="DefaultParagraphFont"/>
    <w:uiPriority w:val="99"/>
    <w:unhideWhenUsed/>
    <w:rsid w:val="0011368B"/>
    <w:rPr>
      <w:rFonts w:ascii="Segoe UI" w:hAnsi="Segoe UI"/>
      <w:sz w:val="16"/>
      <w:szCs w:val="16"/>
    </w:rPr>
  </w:style>
  <w:style w:type="character" w:styleId="Mention">
    <w:name w:val="Mention"/>
    <w:basedOn w:val="DefaultParagraphFont"/>
    <w:uiPriority w:val="99"/>
    <w:unhideWhenUsed/>
    <w:rsid w:val="0011368B"/>
    <w:rPr>
      <w:color w:val="025F5D"/>
      <w:shd w:val="clear" w:color="auto" w:fill="E1DFDD"/>
    </w:rPr>
  </w:style>
  <w:style w:type="table" w:styleId="GridTable4-Accent1">
    <w:name w:val="Grid Table 4 Accent 1"/>
    <w:basedOn w:val="TableNormal"/>
    <w:uiPriority w:val="49"/>
    <w:rsid w:val="0011368B"/>
    <w:rPr>
      <w:rFonts w:eastAsia="Times New Roman" w:cs="Times New Roman"/>
      <w:kern w:val="0"/>
      <w:sz w:val="20"/>
      <w:szCs w:val="20"/>
      <w:lang w:eastAsia="en-AU"/>
      <w14:ligatures w14:val="none"/>
    </w:rPr>
    <w:tblPr>
      <w:tblStyleRowBandSize w:val="1"/>
      <w:tblStyleColBandSize w:val="1"/>
      <w:tblBorders>
        <w:top w:val="single" w:sz="4" w:space="0" w:color="51FFCF" w:themeColor="accent1" w:themeTint="99"/>
        <w:left w:val="single" w:sz="4" w:space="0" w:color="51FFCF" w:themeColor="accent1" w:themeTint="99"/>
        <w:bottom w:val="single" w:sz="4" w:space="0" w:color="51FFCF" w:themeColor="accent1" w:themeTint="99"/>
        <w:right w:val="single" w:sz="4" w:space="0" w:color="51FFCF" w:themeColor="accent1" w:themeTint="99"/>
        <w:insideH w:val="single" w:sz="4" w:space="0" w:color="51FFCF" w:themeColor="accent1" w:themeTint="99"/>
        <w:insideV w:val="single" w:sz="4" w:space="0" w:color="51FFCF" w:themeColor="accent1" w:themeTint="99"/>
      </w:tblBorders>
    </w:tblPr>
    <w:tblStylePr w:type="firstRow">
      <w:rPr>
        <w:b/>
        <w:bCs/>
        <w:color w:val="FFFFFF" w:themeColor="background1"/>
      </w:rPr>
      <w:tblPr/>
      <w:tcPr>
        <w:tcBorders>
          <w:top w:val="single" w:sz="4" w:space="0" w:color="00DCA1" w:themeColor="accent1"/>
          <w:left w:val="single" w:sz="4" w:space="0" w:color="00DCA1" w:themeColor="accent1"/>
          <w:bottom w:val="single" w:sz="4" w:space="0" w:color="00DCA1" w:themeColor="accent1"/>
          <w:right w:val="single" w:sz="4" w:space="0" w:color="00DCA1" w:themeColor="accent1"/>
          <w:insideH w:val="nil"/>
          <w:insideV w:val="nil"/>
        </w:tcBorders>
        <w:shd w:val="clear" w:color="auto" w:fill="00DCA1" w:themeFill="accent1"/>
      </w:tcPr>
    </w:tblStylePr>
    <w:tblStylePr w:type="lastRow">
      <w:rPr>
        <w:b/>
        <w:bCs/>
      </w:rPr>
      <w:tblPr/>
      <w:tcPr>
        <w:tcBorders>
          <w:top w:val="double" w:sz="4" w:space="0" w:color="00DCA1" w:themeColor="accent1"/>
        </w:tcBorders>
      </w:tcPr>
    </w:tblStylePr>
    <w:tblStylePr w:type="firstCol">
      <w:rPr>
        <w:b/>
        <w:bCs/>
      </w:rPr>
    </w:tblStylePr>
    <w:tblStylePr w:type="lastCol">
      <w:rPr>
        <w:b/>
        <w:bCs/>
      </w:rPr>
    </w:tblStylePr>
    <w:tblStylePr w:type="band1Vert">
      <w:tblPr/>
      <w:tcPr>
        <w:shd w:val="clear" w:color="auto" w:fill="C5FFEF" w:themeFill="accent1" w:themeFillTint="33"/>
      </w:tcPr>
    </w:tblStylePr>
    <w:tblStylePr w:type="band1Horz">
      <w:tblPr/>
      <w:tcPr>
        <w:shd w:val="clear" w:color="auto" w:fill="C5FFEF" w:themeFill="accent1" w:themeFillTint="33"/>
      </w:tcPr>
    </w:tblStylePr>
  </w:style>
  <w:style w:type="numbering" w:customStyle="1" w:styleId="Bulletlist">
    <w:name w:val="Bullet list"/>
    <w:basedOn w:val="NoList"/>
    <w:rsid w:val="0011368B"/>
    <w:pPr>
      <w:numPr>
        <w:numId w:val="10"/>
      </w:numPr>
    </w:pPr>
  </w:style>
  <w:style w:type="character" w:styleId="FollowedHyperlink">
    <w:name w:val="FollowedHyperlink"/>
    <w:basedOn w:val="Hyperlink"/>
    <w:uiPriority w:val="99"/>
    <w:unhideWhenUsed/>
    <w:rsid w:val="0011368B"/>
    <w:rPr>
      <w:rFonts w:ascii="Segoe UI" w:hAnsi="Segoe UI"/>
      <w:color w:val="511D81"/>
      <w:u w:val="single"/>
    </w:rPr>
  </w:style>
  <w:style w:type="character" w:styleId="FootnoteReference">
    <w:name w:val="footnote reference"/>
    <w:basedOn w:val="DefaultParagraphFont"/>
    <w:uiPriority w:val="99"/>
    <w:unhideWhenUsed/>
    <w:rsid w:val="0011368B"/>
    <w:rPr>
      <w:vertAlign w:val="superscript"/>
    </w:rPr>
  </w:style>
  <w:style w:type="paragraph" w:styleId="FootnoteText">
    <w:name w:val="footnote text"/>
    <w:basedOn w:val="Normal"/>
    <w:link w:val="FootnoteTextChar"/>
    <w:uiPriority w:val="99"/>
    <w:unhideWhenUsed/>
    <w:rsid w:val="006922AB"/>
    <w:pPr>
      <w:spacing w:line="240" w:lineRule="auto"/>
    </w:pPr>
    <w:rPr>
      <w:sz w:val="18"/>
      <w:szCs w:val="20"/>
    </w:rPr>
  </w:style>
  <w:style w:type="paragraph" w:styleId="Caption">
    <w:name w:val="caption"/>
    <w:basedOn w:val="Normal"/>
    <w:next w:val="Normal"/>
    <w:uiPriority w:val="35"/>
    <w:unhideWhenUsed/>
    <w:qFormat/>
    <w:rsid w:val="0011368B"/>
    <w:pPr>
      <w:spacing w:after="240"/>
    </w:pPr>
    <w:rPr>
      <w:rFonts w:ascii="Segoe UI Semibold" w:hAnsi="Segoe UI Semibold"/>
      <w:iCs/>
      <w:sz w:val="20"/>
      <w:szCs w:val="18"/>
    </w:rPr>
  </w:style>
  <w:style w:type="paragraph" w:styleId="Bibliography">
    <w:name w:val="Bibliography"/>
    <w:basedOn w:val="Normal"/>
    <w:next w:val="Normal"/>
    <w:uiPriority w:val="37"/>
    <w:unhideWhenUsed/>
    <w:rsid w:val="00D1335B"/>
    <w:pPr>
      <w:spacing w:after="120"/>
    </w:pPr>
    <w:rPr>
      <w:sz w:val="22"/>
    </w:rPr>
  </w:style>
  <w:style w:type="paragraph" w:styleId="BodyText2">
    <w:name w:val="Body Text 2"/>
    <w:basedOn w:val="Normal"/>
    <w:link w:val="BodyText2Char"/>
    <w:uiPriority w:val="99"/>
    <w:unhideWhenUsed/>
    <w:rsid w:val="0011368B"/>
    <w:pPr>
      <w:spacing w:line="480" w:lineRule="auto"/>
    </w:pPr>
  </w:style>
  <w:style w:type="character" w:customStyle="1" w:styleId="BodyText2Char">
    <w:name w:val="Body Text 2 Char"/>
    <w:basedOn w:val="DefaultParagraphFont"/>
    <w:link w:val="BodyText2"/>
    <w:uiPriority w:val="99"/>
    <w:rsid w:val="0011368B"/>
    <w:rPr>
      <w:rFonts w:ascii="Segoe UI" w:hAnsi="Segoe UI"/>
    </w:rPr>
  </w:style>
  <w:style w:type="paragraph" w:styleId="BodyText">
    <w:name w:val="Body Text"/>
    <w:basedOn w:val="Normal"/>
    <w:link w:val="BodyTextChar"/>
    <w:uiPriority w:val="99"/>
    <w:unhideWhenUsed/>
    <w:qFormat/>
    <w:rsid w:val="00334529"/>
    <w:pPr>
      <w:spacing w:before="120" w:after="120"/>
    </w:pPr>
  </w:style>
  <w:style w:type="character" w:customStyle="1" w:styleId="BodyTextChar">
    <w:name w:val="Body Text Char"/>
    <w:basedOn w:val="DefaultParagraphFont"/>
    <w:link w:val="BodyText"/>
    <w:uiPriority w:val="99"/>
    <w:rsid w:val="00334529"/>
    <w:rPr>
      <w:rFonts w:ascii="Segoe UI" w:hAnsi="Segoe UI"/>
    </w:rPr>
  </w:style>
  <w:style w:type="character" w:styleId="BookTitle">
    <w:name w:val="Book Title"/>
    <w:basedOn w:val="DefaultParagraphFont"/>
    <w:uiPriority w:val="33"/>
    <w:qFormat/>
    <w:rsid w:val="0011368B"/>
    <w:rPr>
      <w:b w:val="0"/>
      <w:bCs/>
      <w:i/>
      <w:iCs/>
      <w:spacing w:val="5"/>
    </w:rPr>
  </w:style>
  <w:style w:type="character" w:customStyle="1" w:styleId="FootnoteTextChar">
    <w:name w:val="Footnote Text Char"/>
    <w:basedOn w:val="DefaultParagraphFont"/>
    <w:link w:val="FootnoteText"/>
    <w:uiPriority w:val="99"/>
    <w:rsid w:val="006922AB"/>
    <w:rPr>
      <w:rFonts w:ascii="Segoe UI" w:hAnsi="Segoe UI"/>
      <w:sz w:val="18"/>
      <w:szCs w:val="20"/>
    </w:rPr>
  </w:style>
  <w:style w:type="character" w:styleId="Hashtag">
    <w:name w:val="Hashtag"/>
    <w:basedOn w:val="DefaultParagraphFont"/>
    <w:uiPriority w:val="99"/>
    <w:semiHidden/>
    <w:unhideWhenUsed/>
    <w:rsid w:val="0011368B"/>
    <w:rPr>
      <w:color w:val="025F5D"/>
      <w:shd w:val="clear" w:color="auto" w:fill="E1DFDD"/>
    </w:rPr>
  </w:style>
  <w:style w:type="paragraph" w:styleId="Index1">
    <w:name w:val="index 1"/>
    <w:basedOn w:val="Normal"/>
    <w:next w:val="Normal"/>
    <w:autoRedefine/>
    <w:uiPriority w:val="99"/>
    <w:unhideWhenUsed/>
    <w:rsid w:val="0011368B"/>
    <w:pPr>
      <w:spacing w:line="240" w:lineRule="auto"/>
      <w:ind w:left="240" w:hanging="240"/>
    </w:pPr>
  </w:style>
  <w:style w:type="paragraph" w:styleId="Index2">
    <w:name w:val="index 2"/>
    <w:basedOn w:val="Normal"/>
    <w:next w:val="Normal"/>
    <w:autoRedefine/>
    <w:uiPriority w:val="99"/>
    <w:unhideWhenUsed/>
    <w:rsid w:val="0011368B"/>
    <w:pPr>
      <w:spacing w:line="240" w:lineRule="auto"/>
      <w:ind w:left="238"/>
    </w:pPr>
  </w:style>
  <w:style w:type="paragraph" w:styleId="Index3">
    <w:name w:val="index 3"/>
    <w:basedOn w:val="Normal"/>
    <w:next w:val="Normal"/>
    <w:autoRedefine/>
    <w:uiPriority w:val="99"/>
    <w:unhideWhenUsed/>
    <w:rsid w:val="0011368B"/>
    <w:pPr>
      <w:spacing w:line="240" w:lineRule="auto"/>
      <w:ind w:left="482"/>
    </w:pPr>
  </w:style>
  <w:style w:type="paragraph" w:styleId="IndexHeading">
    <w:name w:val="index heading"/>
    <w:basedOn w:val="Normal"/>
    <w:next w:val="Index1"/>
    <w:uiPriority w:val="99"/>
    <w:unhideWhenUsed/>
    <w:rsid w:val="0011368B"/>
    <w:rPr>
      <w:rFonts w:eastAsiaTheme="majorEastAsia" w:cstheme="majorBidi"/>
      <w:b/>
      <w:bCs/>
      <w:color w:val="025F5D"/>
    </w:rPr>
  </w:style>
  <w:style w:type="paragraph" w:styleId="Index6">
    <w:name w:val="index 6"/>
    <w:basedOn w:val="Normal"/>
    <w:next w:val="Normal"/>
    <w:autoRedefine/>
    <w:uiPriority w:val="99"/>
    <w:unhideWhenUsed/>
    <w:rsid w:val="0011368B"/>
    <w:pPr>
      <w:spacing w:line="240" w:lineRule="auto"/>
      <w:ind w:left="1202"/>
    </w:pPr>
  </w:style>
  <w:style w:type="paragraph" w:styleId="Index5">
    <w:name w:val="index 5"/>
    <w:basedOn w:val="Normal"/>
    <w:next w:val="Normal"/>
    <w:autoRedefine/>
    <w:uiPriority w:val="99"/>
    <w:unhideWhenUsed/>
    <w:rsid w:val="0011368B"/>
    <w:pPr>
      <w:spacing w:line="240" w:lineRule="auto"/>
      <w:ind w:left="958"/>
    </w:pPr>
  </w:style>
  <w:style w:type="character" w:styleId="IntenseReference">
    <w:name w:val="Intense Reference"/>
    <w:basedOn w:val="DefaultParagraphFont"/>
    <w:uiPriority w:val="32"/>
    <w:qFormat/>
    <w:rsid w:val="0011368B"/>
    <w:rPr>
      <w:b/>
      <w:bCs/>
      <w:smallCaps/>
      <w:color w:val="025F5D"/>
      <w:spacing w:val="5"/>
    </w:rPr>
  </w:style>
  <w:style w:type="character" w:styleId="LineNumber">
    <w:name w:val="line number"/>
    <w:basedOn w:val="DefaultParagraphFont"/>
    <w:uiPriority w:val="99"/>
    <w:unhideWhenUsed/>
    <w:rsid w:val="0011368B"/>
  </w:style>
  <w:style w:type="paragraph" w:styleId="List">
    <w:name w:val="List"/>
    <w:basedOn w:val="Normal"/>
    <w:uiPriority w:val="99"/>
    <w:unhideWhenUsed/>
    <w:rsid w:val="0011368B"/>
    <w:pPr>
      <w:spacing w:before="60" w:after="60"/>
      <w:ind w:left="714" w:hanging="357"/>
      <w:contextualSpacing/>
    </w:pPr>
  </w:style>
  <w:style w:type="paragraph" w:styleId="List2">
    <w:name w:val="List 2"/>
    <w:basedOn w:val="Normal"/>
    <w:uiPriority w:val="99"/>
    <w:unhideWhenUsed/>
    <w:rsid w:val="0011368B"/>
    <w:pPr>
      <w:spacing w:before="60" w:after="60"/>
      <w:ind w:left="1071" w:hanging="357"/>
      <w:contextualSpacing/>
    </w:pPr>
  </w:style>
  <w:style w:type="paragraph" w:styleId="List3">
    <w:name w:val="List 3"/>
    <w:basedOn w:val="Normal"/>
    <w:uiPriority w:val="99"/>
    <w:unhideWhenUsed/>
    <w:rsid w:val="0011368B"/>
    <w:pPr>
      <w:spacing w:before="60" w:after="60"/>
      <w:ind w:left="1429" w:hanging="357"/>
      <w:contextualSpacing/>
    </w:pPr>
  </w:style>
  <w:style w:type="paragraph" w:styleId="List4">
    <w:name w:val="List 4"/>
    <w:basedOn w:val="Normal"/>
    <w:uiPriority w:val="99"/>
    <w:unhideWhenUsed/>
    <w:rsid w:val="0011368B"/>
    <w:pPr>
      <w:spacing w:before="60" w:after="60"/>
      <w:ind w:left="1786" w:hanging="357"/>
      <w:contextualSpacing/>
    </w:pPr>
  </w:style>
  <w:style w:type="paragraph" w:styleId="List5">
    <w:name w:val="List 5"/>
    <w:basedOn w:val="Normal"/>
    <w:uiPriority w:val="99"/>
    <w:unhideWhenUsed/>
    <w:rsid w:val="0011368B"/>
    <w:pPr>
      <w:spacing w:before="60" w:after="60"/>
      <w:ind w:left="2143" w:hanging="357"/>
      <w:contextualSpacing/>
    </w:pPr>
  </w:style>
  <w:style w:type="paragraph" w:styleId="Index4">
    <w:name w:val="index 4"/>
    <w:basedOn w:val="Normal"/>
    <w:next w:val="Normal"/>
    <w:autoRedefine/>
    <w:uiPriority w:val="99"/>
    <w:unhideWhenUsed/>
    <w:rsid w:val="0011368B"/>
    <w:pPr>
      <w:spacing w:line="240" w:lineRule="auto"/>
      <w:ind w:left="720"/>
    </w:pPr>
  </w:style>
  <w:style w:type="paragraph" w:styleId="Index7">
    <w:name w:val="index 7"/>
    <w:basedOn w:val="Normal"/>
    <w:next w:val="Normal"/>
    <w:autoRedefine/>
    <w:uiPriority w:val="99"/>
    <w:unhideWhenUsed/>
    <w:rsid w:val="0011368B"/>
    <w:pPr>
      <w:spacing w:line="240" w:lineRule="auto"/>
      <w:ind w:left="1440"/>
    </w:pPr>
  </w:style>
  <w:style w:type="paragraph" w:styleId="Index8">
    <w:name w:val="index 8"/>
    <w:basedOn w:val="Normal"/>
    <w:next w:val="Normal"/>
    <w:autoRedefine/>
    <w:uiPriority w:val="99"/>
    <w:unhideWhenUsed/>
    <w:rsid w:val="0011368B"/>
    <w:pPr>
      <w:spacing w:line="240" w:lineRule="auto"/>
      <w:ind w:left="1678"/>
    </w:pPr>
  </w:style>
  <w:style w:type="paragraph" w:styleId="Index9">
    <w:name w:val="index 9"/>
    <w:basedOn w:val="Normal"/>
    <w:next w:val="Normal"/>
    <w:autoRedefine/>
    <w:uiPriority w:val="99"/>
    <w:unhideWhenUsed/>
    <w:rsid w:val="0011368B"/>
    <w:pPr>
      <w:spacing w:line="240" w:lineRule="auto"/>
      <w:ind w:left="1922"/>
    </w:pPr>
  </w:style>
  <w:style w:type="paragraph" w:styleId="ListBullet">
    <w:name w:val="List Bullet"/>
    <w:basedOn w:val="Normal"/>
    <w:uiPriority w:val="99"/>
    <w:unhideWhenUsed/>
    <w:rsid w:val="00BA1C85"/>
    <w:pPr>
      <w:numPr>
        <w:numId w:val="15"/>
      </w:numPr>
      <w:spacing w:before="60" w:after="60"/>
      <w:ind w:left="357" w:hanging="357"/>
    </w:pPr>
  </w:style>
  <w:style w:type="paragraph" w:styleId="ListBullet3">
    <w:name w:val="List Bullet 3"/>
    <w:basedOn w:val="Normal"/>
    <w:uiPriority w:val="99"/>
    <w:unhideWhenUsed/>
    <w:rsid w:val="00B96D93"/>
    <w:pPr>
      <w:numPr>
        <w:numId w:val="17"/>
      </w:numPr>
      <w:spacing w:before="60" w:after="60"/>
      <w:ind w:left="924" w:hanging="357"/>
    </w:pPr>
  </w:style>
  <w:style w:type="paragraph" w:styleId="ListNumber">
    <w:name w:val="List Number"/>
    <w:basedOn w:val="Normal"/>
    <w:uiPriority w:val="99"/>
    <w:unhideWhenUsed/>
    <w:rsid w:val="0011368B"/>
    <w:pPr>
      <w:numPr>
        <w:numId w:val="20"/>
      </w:numPr>
      <w:spacing w:before="60" w:after="60"/>
      <w:contextualSpacing/>
    </w:pPr>
  </w:style>
  <w:style w:type="paragraph" w:styleId="NormalWeb">
    <w:name w:val="Normal (Web)"/>
    <w:basedOn w:val="Normal"/>
    <w:uiPriority w:val="99"/>
    <w:semiHidden/>
    <w:unhideWhenUsed/>
    <w:rsid w:val="0011368B"/>
    <w:rPr>
      <w:rFonts w:cs="Times New Roman"/>
    </w:rPr>
  </w:style>
  <w:style w:type="character" w:styleId="PlaceholderText">
    <w:name w:val="Placeholder Text"/>
    <w:basedOn w:val="DefaultParagraphFont"/>
    <w:uiPriority w:val="99"/>
    <w:semiHidden/>
    <w:rsid w:val="0011368B"/>
    <w:rPr>
      <w:color w:val="666666"/>
    </w:rPr>
  </w:style>
  <w:style w:type="paragraph" w:styleId="PlainText">
    <w:name w:val="Plain Text"/>
    <w:basedOn w:val="Normal"/>
    <w:link w:val="PlainTextChar"/>
    <w:uiPriority w:val="99"/>
    <w:unhideWhenUsed/>
    <w:rsid w:val="0011368B"/>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11368B"/>
    <w:rPr>
      <w:rFonts w:ascii="Consolas" w:hAnsi="Consolas"/>
      <w:sz w:val="21"/>
      <w:szCs w:val="21"/>
    </w:rPr>
  </w:style>
  <w:style w:type="paragraph" w:customStyle="1" w:styleId="Boxdarkpurplereversedheading">
    <w:name w:val="Box dark purple reversed heading"/>
    <w:basedOn w:val="Boxtealreversedheading"/>
    <w:qFormat/>
    <w:rsid w:val="0011368B"/>
    <w:pPr>
      <w:pBdr>
        <w:top w:val="single" w:sz="12" w:space="4" w:color="511D81"/>
        <w:left w:val="single" w:sz="12" w:space="4" w:color="511D81"/>
        <w:bottom w:val="single" w:sz="12" w:space="5" w:color="511D81"/>
        <w:right w:val="single" w:sz="12" w:space="4" w:color="511D81"/>
      </w:pBdr>
      <w:shd w:val="clear" w:color="auto" w:fill="511D81"/>
    </w:pPr>
  </w:style>
  <w:style w:type="paragraph" w:customStyle="1" w:styleId="Boxdarkpurplereversedtext">
    <w:name w:val="Box dark purple reversed text"/>
    <w:basedOn w:val="Boxtealreversedtext"/>
    <w:qFormat/>
    <w:rsid w:val="0011368B"/>
    <w:pPr>
      <w:pBdr>
        <w:top w:val="single" w:sz="12" w:space="4" w:color="511D81"/>
        <w:left w:val="single" w:sz="12" w:space="4" w:color="511D81"/>
        <w:bottom w:val="single" w:sz="12" w:space="5" w:color="511D81"/>
        <w:right w:val="single" w:sz="12" w:space="4" w:color="511D81"/>
      </w:pBdr>
      <w:shd w:val="clear" w:color="auto" w:fill="511D81"/>
    </w:pPr>
  </w:style>
  <w:style w:type="paragraph" w:customStyle="1" w:styleId="Boxdarkpurplereversedbullet">
    <w:name w:val="Box dark purple reversed bullet"/>
    <w:basedOn w:val="Boxtealreversedbullet"/>
    <w:qFormat/>
    <w:rsid w:val="0011368B"/>
    <w:pPr>
      <w:pBdr>
        <w:top w:val="single" w:sz="12" w:space="4" w:color="511D81"/>
        <w:left w:val="single" w:sz="12" w:space="4" w:color="511D81"/>
        <w:bottom w:val="single" w:sz="12" w:space="5" w:color="511D81"/>
        <w:right w:val="single" w:sz="12" w:space="4" w:color="511D81"/>
      </w:pBdr>
      <w:shd w:val="clear" w:color="auto" w:fill="511D81"/>
      <w:ind w:left="357" w:hanging="357"/>
    </w:pPr>
  </w:style>
  <w:style w:type="paragraph" w:styleId="ListBullet4">
    <w:name w:val="List Bullet 4"/>
    <w:basedOn w:val="Normal"/>
    <w:uiPriority w:val="99"/>
    <w:unhideWhenUsed/>
    <w:rsid w:val="0011368B"/>
    <w:pPr>
      <w:numPr>
        <w:numId w:val="18"/>
      </w:numPr>
      <w:spacing w:before="60" w:after="60"/>
      <w:contextualSpacing/>
    </w:pPr>
  </w:style>
  <w:style w:type="paragraph" w:styleId="ListBullet5">
    <w:name w:val="List Bullet 5"/>
    <w:basedOn w:val="Normal"/>
    <w:uiPriority w:val="99"/>
    <w:unhideWhenUsed/>
    <w:rsid w:val="0011368B"/>
    <w:pPr>
      <w:numPr>
        <w:numId w:val="19"/>
      </w:numPr>
      <w:spacing w:before="60" w:after="60"/>
      <w:contextualSpacing/>
    </w:pPr>
  </w:style>
  <w:style w:type="paragraph" w:styleId="ListContinue">
    <w:name w:val="List Continue"/>
    <w:basedOn w:val="Normal"/>
    <w:uiPriority w:val="99"/>
    <w:semiHidden/>
    <w:unhideWhenUsed/>
    <w:rsid w:val="0011368B"/>
    <w:pPr>
      <w:spacing w:before="60" w:after="60"/>
      <w:ind w:left="714" w:hanging="357"/>
      <w:contextualSpacing/>
    </w:pPr>
  </w:style>
  <w:style w:type="paragraph" w:styleId="ListContinue2">
    <w:name w:val="List Continue 2"/>
    <w:basedOn w:val="Normal"/>
    <w:uiPriority w:val="99"/>
    <w:semiHidden/>
    <w:unhideWhenUsed/>
    <w:rsid w:val="0011368B"/>
    <w:pPr>
      <w:spacing w:before="60" w:after="60"/>
      <w:ind w:left="1071" w:hanging="357"/>
      <w:contextualSpacing/>
    </w:pPr>
  </w:style>
  <w:style w:type="paragraph" w:styleId="ListContinue3">
    <w:name w:val="List Continue 3"/>
    <w:basedOn w:val="Normal"/>
    <w:uiPriority w:val="99"/>
    <w:semiHidden/>
    <w:unhideWhenUsed/>
    <w:rsid w:val="0011368B"/>
    <w:pPr>
      <w:spacing w:before="60" w:after="60"/>
      <w:ind w:left="1429" w:hanging="357"/>
      <w:contextualSpacing/>
    </w:pPr>
  </w:style>
  <w:style w:type="paragraph" w:styleId="ListContinue4">
    <w:name w:val="List Continue 4"/>
    <w:basedOn w:val="Normal"/>
    <w:uiPriority w:val="99"/>
    <w:semiHidden/>
    <w:unhideWhenUsed/>
    <w:rsid w:val="0011368B"/>
    <w:pPr>
      <w:spacing w:before="60" w:after="60"/>
      <w:ind w:left="1786" w:hanging="357"/>
      <w:contextualSpacing/>
    </w:pPr>
  </w:style>
  <w:style w:type="paragraph" w:styleId="ListContinue5">
    <w:name w:val="List Continue 5"/>
    <w:basedOn w:val="Normal"/>
    <w:uiPriority w:val="99"/>
    <w:semiHidden/>
    <w:unhideWhenUsed/>
    <w:rsid w:val="0011368B"/>
    <w:pPr>
      <w:spacing w:before="60" w:after="60"/>
      <w:ind w:left="2143" w:hanging="357"/>
      <w:contextualSpacing/>
    </w:pPr>
  </w:style>
  <w:style w:type="paragraph" w:styleId="ListNumber3">
    <w:name w:val="List Number 3"/>
    <w:basedOn w:val="Normal"/>
    <w:uiPriority w:val="99"/>
    <w:unhideWhenUsed/>
    <w:rsid w:val="0011368B"/>
    <w:pPr>
      <w:numPr>
        <w:numId w:val="21"/>
      </w:numPr>
      <w:spacing w:before="60" w:after="60"/>
      <w:contextualSpacing/>
    </w:pPr>
  </w:style>
  <w:style w:type="paragraph" w:styleId="ListNumber4">
    <w:name w:val="List Number 4"/>
    <w:basedOn w:val="Normal"/>
    <w:uiPriority w:val="99"/>
    <w:unhideWhenUsed/>
    <w:rsid w:val="0011368B"/>
    <w:pPr>
      <w:numPr>
        <w:numId w:val="22"/>
      </w:numPr>
      <w:spacing w:before="60" w:after="60"/>
      <w:contextualSpacing/>
    </w:pPr>
  </w:style>
  <w:style w:type="paragraph" w:styleId="ListNumber5">
    <w:name w:val="List Number 5"/>
    <w:basedOn w:val="Normal"/>
    <w:uiPriority w:val="99"/>
    <w:unhideWhenUsed/>
    <w:rsid w:val="0011368B"/>
    <w:pPr>
      <w:tabs>
        <w:tab w:val="num" w:pos="1492"/>
      </w:tabs>
      <w:spacing w:before="60" w:after="60"/>
      <w:ind w:left="1492" w:hanging="360"/>
      <w:contextualSpacing/>
    </w:pPr>
  </w:style>
  <w:style w:type="paragraph" w:styleId="ListParagraph">
    <w:name w:val="List Paragraph"/>
    <w:basedOn w:val="Normal"/>
    <w:uiPriority w:val="1"/>
    <w:qFormat/>
    <w:rsid w:val="0011368B"/>
    <w:pPr>
      <w:spacing w:before="60" w:after="60"/>
      <w:ind w:left="714" w:hanging="357"/>
      <w:contextualSpacing/>
    </w:pPr>
  </w:style>
  <w:style w:type="paragraph" w:styleId="Salutation">
    <w:name w:val="Salutation"/>
    <w:basedOn w:val="Normal"/>
    <w:next w:val="Normal"/>
    <w:link w:val="SalutationChar"/>
    <w:uiPriority w:val="99"/>
    <w:unhideWhenUsed/>
    <w:rsid w:val="0011368B"/>
  </w:style>
  <w:style w:type="character" w:customStyle="1" w:styleId="SalutationChar">
    <w:name w:val="Salutation Char"/>
    <w:basedOn w:val="DefaultParagraphFont"/>
    <w:link w:val="Salutation"/>
    <w:uiPriority w:val="99"/>
    <w:rsid w:val="0011368B"/>
    <w:rPr>
      <w:rFonts w:ascii="Segoe UI" w:hAnsi="Segoe UI"/>
    </w:rPr>
  </w:style>
  <w:style w:type="paragraph" w:styleId="Signature">
    <w:name w:val="Signature"/>
    <w:basedOn w:val="Normal"/>
    <w:link w:val="SignatureChar"/>
    <w:uiPriority w:val="99"/>
    <w:unhideWhenUsed/>
    <w:rsid w:val="0011368B"/>
    <w:pPr>
      <w:spacing w:line="240" w:lineRule="auto"/>
      <w:ind w:left="4252"/>
    </w:pPr>
  </w:style>
  <w:style w:type="character" w:customStyle="1" w:styleId="SignatureChar">
    <w:name w:val="Signature Char"/>
    <w:basedOn w:val="DefaultParagraphFont"/>
    <w:link w:val="Signature"/>
    <w:uiPriority w:val="99"/>
    <w:rsid w:val="0011368B"/>
    <w:rPr>
      <w:rFonts w:ascii="Segoe UI" w:hAnsi="Segoe UI"/>
    </w:rPr>
  </w:style>
  <w:style w:type="character" w:styleId="SmartHyperlink">
    <w:name w:val="Smart Hyperlink"/>
    <w:basedOn w:val="DefaultParagraphFont"/>
    <w:uiPriority w:val="99"/>
    <w:unhideWhenUsed/>
    <w:rsid w:val="0011368B"/>
    <w:rPr>
      <w:u w:val="dotted"/>
    </w:rPr>
  </w:style>
  <w:style w:type="character" w:styleId="SmartLink">
    <w:name w:val="Smart Link"/>
    <w:basedOn w:val="DefaultParagraphFont"/>
    <w:uiPriority w:val="99"/>
    <w:unhideWhenUsed/>
    <w:rsid w:val="0011368B"/>
    <w:rPr>
      <w:color w:val="0000EE"/>
      <w:u w:val="single"/>
      <w:shd w:val="clear" w:color="auto" w:fill="F3F2F1"/>
    </w:rPr>
  </w:style>
  <w:style w:type="paragraph" w:customStyle="1" w:styleId="Tableheaderrowwhite">
    <w:name w:val="Table header row white"/>
    <w:basedOn w:val="Normal"/>
    <w:qFormat/>
    <w:rsid w:val="00D5112E"/>
    <w:rPr>
      <w:rFonts w:ascii="Segoe UI Semibold" w:eastAsia="Times New Roman" w:hAnsi="Segoe UI Semibold" w:cs="Times New Roman"/>
      <w:color w:val="FFFFFF" w:themeColor="background1"/>
      <w:kern w:val="0"/>
      <w:sz w:val="19"/>
      <w:szCs w:val="20"/>
      <w:lang w:eastAsia="en-AU"/>
      <w14:ligatures w14:val="none"/>
    </w:rPr>
  </w:style>
  <w:style w:type="table" w:styleId="PlainTable3">
    <w:name w:val="Plain Table 3"/>
    <w:basedOn w:val="TableNormal"/>
    <w:uiPriority w:val="43"/>
    <w:rsid w:val="0011368B"/>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11368B"/>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1">
    <w:name w:val="Table Grid 1"/>
    <w:basedOn w:val="TableNormal"/>
    <w:uiPriority w:val="99"/>
    <w:semiHidden/>
    <w:unhideWhenUsed/>
    <w:rsid w:val="0011368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CDCTable3">
    <w:name w:val="CDC Table 3"/>
    <w:basedOn w:val="TableGrid"/>
    <w:uiPriority w:val="99"/>
    <w:rsid w:val="0011368B"/>
    <w:pPr>
      <w:spacing w:before="20" w:after="60"/>
    </w:pPr>
    <w:rPr>
      <w:kern w:val="0"/>
      <w:sz w:val="20"/>
      <w:szCs w:val="20"/>
      <w:lang w:eastAsia="en-AU"/>
      <w14:ligatures w14:val="none"/>
    </w:rPr>
    <w:tblPr>
      <w:tblBorders>
        <w:top w:val="single" w:sz="8" w:space="0" w:color="00DCA1" w:themeColor="accent1"/>
        <w:left w:val="none" w:sz="0" w:space="0" w:color="auto"/>
        <w:bottom w:val="single" w:sz="8" w:space="0" w:color="00DCA1" w:themeColor="accent1"/>
        <w:right w:val="none" w:sz="0" w:space="0" w:color="auto"/>
        <w:insideH w:val="single" w:sz="8" w:space="0" w:color="00DCA1" w:themeColor="accent1"/>
        <w:insideV w:val="none" w:sz="0" w:space="0" w:color="auto"/>
      </w:tblBorders>
    </w:tblPr>
    <w:tcPr>
      <w:shd w:val="clear" w:color="auto" w:fill="auto"/>
      <w:vAlign w:val="center"/>
    </w:tcPr>
    <w:tblStylePr w:type="firstRow">
      <w:rPr>
        <w:b/>
        <w:bCs/>
        <w:color w:val="FFFFFF" w:themeColor="background1"/>
      </w:rPr>
      <w:tblPr/>
      <w:tcPr>
        <w:tcBorders>
          <w:top w:val="nil"/>
          <w:left w:val="nil"/>
          <w:bottom w:val="nil"/>
          <w:right w:val="nil"/>
          <w:insideH w:val="nil"/>
          <w:insideV w:val="nil"/>
          <w:tl2br w:val="nil"/>
          <w:tr2bl w:val="nil"/>
        </w:tcBorders>
        <w:shd w:val="clear" w:color="auto" w:fill="025F5D" w:themeFill="text2"/>
      </w:tcPr>
    </w:tblStylePr>
    <w:tblStylePr w:type="lastRow">
      <w:rPr>
        <w:b/>
        <w:bCs/>
      </w:rPr>
      <w:tblPr/>
      <w:tcPr>
        <w:tcBorders>
          <w:top w:val="double" w:sz="4" w:space="0" w:color="B9A4CD" w:themeColor="accent3" w:themeTint="99"/>
        </w:tcBorders>
      </w:tcPr>
    </w:tblStylePr>
    <w:tblStylePr w:type="firstCol">
      <w:rPr>
        <w:b/>
        <w:bCs/>
      </w:rPr>
    </w:tblStylePr>
    <w:tblStylePr w:type="lastCol">
      <w:rPr>
        <w:b/>
        <w:bCs/>
      </w:rPr>
    </w:tblStylePr>
  </w:style>
  <w:style w:type="paragraph" w:customStyle="1" w:styleId="Boxlightgreenheading">
    <w:name w:val="Box light green heading"/>
    <w:basedOn w:val="Boxtealreversedheading"/>
    <w:qFormat/>
    <w:rsid w:val="0011368B"/>
    <w:pPr>
      <w:pBdr>
        <w:top w:val="single" w:sz="12" w:space="4" w:color="BEFEE9"/>
        <w:left w:val="single" w:sz="12" w:space="4" w:color="BEFEE9"/>
        <w:bottom w:val="single" w:sz="12" w:space="5" w:color="BEFEE9"/>
        <w:right w:val="single" w:sz="12" w:space="4" w:color="BEFEE9"/>
      </w:pBdr>
      <w:shd w:val="clear" w:color="auto" w:fill="BEFEE9"/>
    </w:pPr>
    <w:rPr>
      <w:color w:val="auto"/>
    </w:rPr>
  </w:style>
  <w:style w:type="paragraph" w:customStyle="1" w:styleId="Boxlightgreentext">
    <w:name w:val="Box light green text"/>
    <w:basedOn w:val="Boxtealreversedtext"/>
    <w:qFormat/>
    <w:rsid w:val="0011368B"/>
    <w:pPr>
      <w:pBdr>
        <w:top w:val="single" w:sz="12" w:space="4" w:color="BEFEE9"/>
        <w:left w:val="single" w:sz="12" w:space="4" w:color="BEFEE9"/>
        <w:bottom w:val="single" w:sz="12" w:space="5" w:color="BEFEE9"/>
        <w:right w:val="single" w:sz="12" w:space="4" w:color="BEFEE9"/>
      </w:pBdr>
      <w:shd w:val="clear" w:color="auto" w:fill="BEFEE9"/>
    </w:pPr>
    <w:rPr>
      <w:color w:val="auto"/>
    </w:rPr>
  </w:style>
  <w:style w:type="paragraph" w:customStyle="1" w:styleId="Boxlightgreenbullet">
    <w:name w:val="Box light green bullet"/>
    <w:basedOn w:val="Boxtealreversedbullet"/>
    <w:qFormat/>
    <w:rsid w:val="0011368B"/>
    <w:pPr>
      <w:numPr>
        <w:numId w:val="8"/>
      </w:numPr>
      <w:pBdr>
        <w:top w:val="single" w:sz="12" w:space="4" w:color="BEFEE9"/>
        <w:left w:val="single" w:sz="12" w:space="4" w:color="BEFEE9"/>
        <w:bottom w:val="single" w:sz="12" w:space="5" w:color="BEFEE9"/>
        <w:right w:val="single" w:sz="12" w:space="4" w:color="BEFEE9"/>
      </w:pBdr>
      <w:shd w:val="clear" w:color="auto" w:fill="BEFEE9"/>
    </w:pPr>
    <w:rPr>
      <w:color w:val="000000"/>
    </w:rPr>
  </w:style>
  <w:style w:type="table" w:styleId="GridTable1Light">
    <w:name w:val="Grid Table 1 Light"/>
    <w:basedOn w:val="TableNormal"/>
    <w:uiPriority w:val="46"/>
    <w:rsid w:val="0011368B"/>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11368B"/>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11368B"/>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4-Accent3">
    <w:name w:val="List Table 4 Accent 3"/>
    <w:basedOn w:val="TableNormal"/>
    <w:uiPriority w:val="49"/>
    <w:rsid w:val="0011368B"/>
    <w:pPr>
      <w:spacing w:line="240" w:lineRule="auto"/>
    </w:pPr>
    <w:tblPr>
      <w:tblStyleRowBandSize w:val="1"/>
      <w:tblStyleColBandSize w:val="1"/>
      <w:tblBorders>
        <w:top w:val="single" w:sz="4" w:space="0" w:color="B9A4CD" w:themeColor="accent3" w:themeTint="99"/>
        <w:left w:val="single" w:sz="4" w:space="0" w:color="B9A4CD" w:themeColor="accent3" w:themeTint="99"/>
        <w:bottom w:val="single" w:sz="4" w:space="0" w:color="B9A4CD" w:themeColor="accent3" w:themeTint="99"/>
        <w:right w:val="single" w:sz="4" w:space="0" w:color="B9A4CD" w:themeColor="accent3" w:themeTint="99"/>
        <w:insideH w:val="single" w:sz="4" w:space="0" w:color="B9A4CD" w:themeColor="accent3" w:themeTint="99"/>
      </w:tblBorders>
    </w:tblPr>
    <w:tblStylePr w:type="firstRow">
      <w:rPr>
        <w:b/>
        <w:bCs/>
        <w:color w:val="FFFFFF" w:themeColor="background1"/>
      </w:rPr>
      <w:tblPr/>
      <w:tcPr>
        <w:tcBorders>
          <w:top w:val="single" w:sz="4" w:space="0" w:color="8C68AC" w:themeColor="accent3"/>
          <w:left w:val="single" w:sz="4" w:space="0" w:color="8C68AC" w:themeColor="accent3"/>
          <w:bottom w:val="single" w:sz="4" w:space="0" w:color="8C68AC" w:themeColor="accent3"/>
          <w:right w:val="single" w:sz="4" w:space="0" w:color="8C68AC" w:themeColor="accent3"/>
          <w:insideH w:val="nil"/>
        </w:tcBorders>
        <w:shd w:val="clear" w:color="auto" w:fill="8C68AC" w:themeFill="accent3"/>
      </w:tcPr>
    </w:tblStylePr>
    <w:tblStylePr w:type="lastRow">
      <w:rPr>
        <w:b/>
        <w:bCs/>
      </w:rPr>
      <w:tblPr/>
      <w:tcPr>
        <w:tcBorders>
          <w:top w:val="double" w:sz="4" w:space="0" w:color="B9A4CD" w:themeColor="accent3" w:themeTint="99"/>
        </w:tcBorders>
      </w:tcPr>
    </w:tblStylePr>
    <w:tblStylePr w:type="firstCol">
      <w:rPr>
        <w:b/>
        <w:bCs/>
      </w:rPr>
    </w:tblStylePr>
    <w:tblStylePr w:type="lastCol">
      <w:rPr>
        <w:b/>
        <w:bCs/>
      </w:rPr>
    </w:tblStylePr>
    <w:tblStylePr w:type="band1Vert">
      <w:tblPr/>
      <w:tcPr>
        <w:shd w:val="clear" w:color="auto" w:fill="E7E0EE" w:themeFill="accent3" w:themeFillTint="33"/>
      </w:tcPr>
    </w:tblStylePr>
    <w:tblStylePr w:type="band1Horz">
      <w:tblPr/>
      <w:tcPr>
        <w:shd w:val="clear" w:color="auto" w:fill="E7E0EE" w:themeFill="accent3" w:themeFillTint="33"/>
      </w:tcPr>
    </w:tblStylePr>
  </w:style>
  <w:style w:type="table" w:styleId="TableGridLight">
    <w:name w:val="Grid Table Light"/>
    <w:basedOn w:val="TableNormal"/>
    <w:uiPriority w:val="40"/>
    <w:rsid w:val="0011368B"/>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DCTable5">
    <w:name w:val="CDC Table 5"/>
    <w:basedOn w:val="PlainTable1"/>
    <w:uiPriority w:val="99"/>
    <w:rsid w:val="0011368B"/>
    <w:rPr>
      <w:kern w:val="0"/>
      <w:sz w:val="20"/>
      <w:szCs w:val="20"/>
      <w:lang w:eastAsia="en-AU"/>
      <w14:ligatures w14:val="none"/>
    </w:rPr>
    <w:tblPr>
      <w:tblStyleColBandSize w:val="0"/>
      <w:tblBorders>
        <w:top w:val="none" w:sz="0" w:space="0" w:color="auto"/>
        <w:left w:val="none" w:sz="0" w:space="0" w:color="auto"/>
        <w:bottom w:val="single" w:sz="4" w:space="0" w:color="00DCA1" w:themeColor="accent1"/>
        <w:right w:val="none" w:sz="0" w:space="0" w:color="auto"/>
        <w:insideH w:val="none" w:sz="0" w:space="0" w:color="auto"/>
        <w:insideV w:val="none" w:sz="0" w:space="0" w:color="auto"/>
      </w:tblBorders>
    </w:tblPr>
    <w:tcPr>
      <w:shd w:val="clear" w:color="auto" w:fill="auto"/>
      <w:vAlign w:val="center"/>
    </w:tcPr>
    <w:tblStylePr w:type="firstRow">
      <w:pPr>
        <w:jc w:val="left"/>
      </w:pPr>
      <w:rPr>
        <w:b/>
        <w:bCs/>
        <w:color w:val="FFFFFF" w:themeColor="background1"/>
      </w:rPr>
      <w:tblPr/>
      <w:tcPr>
        <w:tcBorders>
          <w:top w:val="nil"/>
          <w:left w:val="nil"/>
          <w:bottom w:val="nil"/>
          <w:right w:val="nil"/>
          <w:insideH w:val="nil"/>
          <w:insideV w:val="nil"/>
          <w:tl2br w:val="nil"/>
          <w:tr2bl w:val="nil"/>
        </w:tcBorders>
        <w:shd w:val="clear" w:color="auto" w:fill="025F5D" w:themeFill="text2"/>
      </w:tcPr>
    </w:tblStylePr>
    <w:tblStylePr w:type="lastRow">
      <w:rPr>
        <w:b/>
        <w:bCs/>
      </w:rPr>
      <w:tblPr/>
      <w:tcPr>
        <w:tcBorders>
          <w:top w:val="nil"/>
          <w:left w:val="nil"/>
          <w:bottom w:val="single" w:sz="12" w:space="0" w:color="00DCA1" w:themeColor="accent1"/>
          <w:right w:val="nil"/>
          <w:insideH w:val="single" w:sz="4" w:space="0" w:color="00DCA1" w:themeColor="accent1"/>
          <w:insideV w:val="nil"/>
          <w:tl2br w:val="nil"/>
          <w:tr2bl w:val="nil"/>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BEFEE9" w:themeFill="background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C68AC" w:themeColor="accent3"/>
          <w:left w:val="nil"/>
        </w:tcBorders>
      </w:tcPr>
    </w:tblStylePr>
    <w:tblStylePr w:type="swCell">
      <w:tblPr/>
      <w:tcPr>
        <w:tcBorders>
          <w:top w:val="double" w:sz="4" w:space="0" w:color="8C68AC" w:themeColor="accent3"/>
          <w:right w:val="nil"/>
        </w:tcBorders>
      </w:tcPr>
    </w:tblStylePr>
  </w:style>
  <w:style w:type="table" w:styleId="ListTable3-Accent3">
    <w:name w:val="List Table 3 Accent 3"/>
    <w:basedOn w:val="TableNormal"/>
    <w:uiPriority w:val="48"/>
    <w:rsid w:val="0011368B"/>
    <w:pPr>
      <w:spacing w:line="240" w:lineRule="auto"/>
    </w:pPr>
    <w:tblPr>
      <w:tblStyleRowBandSize w:val="1"/>
      <w:tblStyleColBandSize w:val="1"/>
      <w:tblBorders>
        <w:top w:val="single" w:sz="4" w:space="0" w:color="8C68AC" w:themeColor="accent3"/>
        <w:left w:val="single" w:sz="4" w:space="0" w:color="8C68AC" w:themeColor="accent3"/>
        <w:bottom w:val="single" w:sz="4" w:space="0" w:color="8C68AC" w:themeColor="accent3"/>
        <w:right w:val="single" w:sz="4" w:space="0" w:color="8C68AC" w:themeColor="accent3"/>
      </w:tblBorders>
    </w:tblPr>
    <w:tblStylePr w:type="firstRow">
      <w:rPr>
        <w:b/>
        <w:bCs/>
        <w:color w:val="FFFFFF" w:themeColor="background1"/>
      </w:rPr>
      <w:tblPr/>
      <w:tcPr>
        <w:shd w:val="clear" w:color="auto" w:fill="8C68AC" w:themeFill="accent3"/>
      </w:tcPr>
    </w:tblStylePr>
    <w:tblStylePr w:type="lastRow">
      <w:rPr>
        <w:b/>
        <w:bCs/>
      </w:rPr>
      <w:tblPr/>
      <w:tcPr>
        <w:tcBorders>
          <w:top w:val="double" w:sz="4" w:space="0" w:color="8C68A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C68AC" w:themeColor="accent3"/>
          <w:right w:val="single" w:sz="4" w:space="0" w:color="8C68AC" w:themeColor="accent3"/>
        </w:tcBorders>
      </w:tcPr>
    </w:tblStylePr>
    <w:tblStylePr w:type="band1Horz">
      <w:tblPr/>
      <w:tcPr>
        <w:tcBorders>
          <w:top w:val="single" w:sz="4" w:space="0" w:color="8C68AC" w:themeColor="accent3"/>
          <w:bottom w:val="single" w:sz="4" w:space="0" w:color="8C68A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C68AC" w:themeColor="accent3"/>
          <w:left w:val="nil"/>
        </w:tcBorders>
      </w:tcPr>
    </w:tblStylePr>
    <w:tblStylePr w:type="swCell">
      <w:tblPr/>
      <w:tcPr>
        <w:tcBorders>
          <w:top w:val="double" w:sz="4" w:space="0" w:color="8C68AC" w:themeColor="accent3"/>
          <w:right w:val="nil"/>
        </w:tcBorders>
      </w:tcPr>
    </w:tblStylePr>
  </w:style>
  <w:style w:type="table" w:styleId="GridTable4-Accent2">
    <w:name w:val="Grid Table 4 Accent 2"/>
    <w:aliases w:val="List Table 4 - Accent 20"/>
    <w:basedOn w:val="ListTable4-Accent2"/>
    <w:uiPriority w:val="49"/>
    <w:rsid w:val="0011368B"/>
    <w:rPr>
      <w:kern w:val="0"/>
      <w:sz w:val="20"/>
      <w:szCs w:val="20"/>
      <w:lang w:val="en-US" w:eastAsia="en-AU"/>
      <w14:ligatures w14:val="none"/>
    </w:rPr>
    <w:tblPr>
      <w:tblBorders>
        <w:top w:val="none" w:sz="0" w:space="0" w:color="auto"/>
        <w:left w:val="none" w:sz="0" w:space="0" w:color="auto"/>
        <w:bottom w:val="none" w:sz="0" w:space="0" w:color="auto"/>
        <w:right w:val="none" w:sz="0" w:space="0" w:color="auto"/>
        <w:insideH w:val="none" w:sz="0" w:space="0" w:color="auto"/>
        <w:insideV w:val="single" w:sz="4" w:space="0" w:color="9752D8" w:themeColor="accent2" w:themeTint="99"/>
      </w:tblBorders>
    </w:tblPr>
    <w:tblStylePr w:type="firstRow">
      <w:rPr>
        <w:b/>
        <w:bCs/>
        <w:color w:val="FFFFFF" w:themeColor="background1"/>
      </w:rPr>
      <w:tblPr/>
      <w:tcPr>
        <w:tcBorders>
          <w:top w:val="single" w:sz="4" w:space="0" w:color="511D81" w:themeColor="accent2"/>
          <w:left w:val="single" w:sz="4" w:space="0" w:color="511D81" w:themeColor="accent2"/>
          <w:bottom w:val="single" w:sz="4" w:space="0" w:color="511D81" w:themeColor="accent2"/>
          <w:right w:val="single" w:sz="4" w:space="0" w:color="511D81" w:themeColor="accent2"/>
          <w:insideH w:val="nil"/>
          <w:insideV w:val="nil"/>
        </w:tcBorders>
        <w:shd w:val="clear" w:color="auto" w:fill="511D81" w:themeFill="accent2"/>
      </w:tcPr>
    </w:tblStylePr>
    <w:tblStylePr w:type="lastRow">
      <w:rPr>
        <w:b/>
        <w:bCs/>
      </w:rPr>
      <w:tblPr/>
      <w:tcPr>
        <w:tcBorders>
          <w:top w:val="double" w:sz="4" w:space="0" w:color="511D81" w:themeColor="accent2"/>
        </w:tcBorders>
      </w:tcPr>
    </w:tblStylePr>
    <w:tblStylePr w:type="firstCol">
      <w:rPr>
        <w:b/>
        <w:bCs/>
      </w:rPr>
    </w:tblStylePr>
    <w:tblStylePr w:type="lastCol">
      <w:rPr>
        <w:b/>
        <w:bCs/>
      </w:rPr>
    </w:tblStylePr>
    <w:tblStylePr w:type="band1Vert">
      <w:tblPr/>
      <w:tcPr>
        <w:shd w:val="clear" w:color="auto" w:fill="DCC5F2" w:themeFill="accent2" w:themeFillTint="33"/>
      </w:tcPr>
    </w:tblStylePr>
    <w:tblStylePr w:type="band1Horz">
      <w:tblPr/>
      <w:tcPr>
        <w:shd w:val="clear" w:color="auto" w:fill="DCC5F2" w:themeFill="accent2" w:themeFillTint="33"/>
      </w:tcPr>
    </w:tblStylePr>
  </w:style>
  <w:style w:type="table" w:styleId="ListTable4-Accent2">
    <w:name w:val="List Table 4 Accent 2"/>
    <w:basedOn w:val="TableNormal"/>
    <w:uiPriority w:val="49"/>
    <w:rsid w:val="0011368B"/>
    <w:pPr>
      <w:spacing w:line="240" w:lineRule="auto"/>
    </w:pPr>
    <w:tblPr>
      <w:tblStyleRowBandSize w:val="1"/>
      <w:tblStyleColBandSize w:val="1"/>
      <w:tblBorders>
        <w:top w:val="single" w:sz="4" w:space="0" w:color="9752D8" w:themeColor="accent2" w:themeTint="99"/>
        <w:left w:val="single" w:sz="4" w:space="0" w:color="9752D8" w:themeColor="accent2" w:themeTint="99"/>
        <w:bottom w:val="single" w:sz="4" w:space="0" w:color="9752D8" w:themeColor="accent2" w:themeTint="99"/>
        <w:right w:val="single" w:sz="4" w:space="0" w:color="9752D8" w:themeColor="accent2" w:themeTint="99"/>
        <w:insideH w:val="single" w:sz="4" w:space="0" w:color="9752D8" w:themeColor="accent2" w:themeTint="99"/>
      </w:tblBorders>
    </w:tblPr>
    <w:tblStylePr w:type="firstRow">
      <w:rPr>
        <w:b/>
        <w:bCs/>
        <w:color w:val="FFFFFF" w:themeColor="background1"/>
      </w:rPr>
      <w:tblPr/>
      <w:tcPr>
        <w:tcBorders>
          <w:top w:val="single" w:sz="4" w:space="0" w:color="511D81" w:themeColor="accent2"/>
          <w:left w:val="single" w:sz="4" w:space="0" w:color="511D81" w:themeColor="accent2"/>
          <w:bottom w:val="single" w:sz="4" w:space="0" w:color="511D81" w:themeColor="accent2"/>
          <w:right w:val="single" w:sz="4" w:space="0" w:color="511D81" w:themeColor="accent2"/>
          <w:insideH w:val="nil"/>
        </w:tcBorders>
        <w:shd w:val="clear" w:color="auto" w:fill="511D81" w:themeFill="accent2"/>
      </w:tcPr>
    </w:tblStylePr>
    <w:tblStylePr w:type="lastRow">
      <w:rPr>
        <w:b/>
        <w:bCs/>
      </w:rPr>
      <w:tblPr/>
      <w:tcPr>
        <w:tcBorders>
          <w:top w:val="double" w:sz="4" w:space="0" w:color="9752D8" w:themeColor="accent2" w:themeTint="99"/>
        </w:tcBorders>
      </w:tcPr>
    </w:tblStylePr>
    <w:tblStylePr w:type="firstCol">
      <w:rPr>
        <w:b/>
        <w:bCs/>
      </w:rPr>
    </w:tblStylePr>
    <w:tblStylePr w:type="lastCol">
      <w:rPr>
        <w:b/>
        <w:bCs/>
      </w:rPr>
    </w:tblStylePr>
    <w:tblStylePr w:type="band1Vert">
      <w:tblPr/>
      <w:tcPr>
        <w:shd w:val="clear" w:color="auto" w:fill="DCC5F2" w:themeFill="accent2" w:themeFillTint="33"/>
      </w:tcPr>
    </w:tblStylePr>
    <w:tblStylePr w:type="band1Horz">
      <w:tblPr/>
      <w:tcPr>
        <w:shd w:val="clear" w:color="auto" w:fill="DCC5F2" w:themeFill="accent2" w:themeFillTint="33"/>
      </w:tcPr>
    </w:tblStylePr>
  </w:style>
  <w:style w:type="table" w:customStyle="1" w:styleId="CDCTable6">
    <w:name w:val="CDC Table 6"/>
    <w:basedOn w:val="TableGrid"/>
    <w:uiPriority w:val="99"/>
    <w:rsid w:val="0011368B"/>
    <w:rPr>
      <w:kern w:val="0"/>
      <w:sz w:val="20"/>
      <w:szCs w:val="20"/>
      <w:lang w:eastAsia="en-AU"/>
      <w14:ligatures w14:val="none"/>
    </w:rPr>
    <w:tblPr>
      <w:tblBorders>
        <w:top w:val="none" w:sz="0" w:space="0" w:color="auto"/>
        <w:left w:val="none" w:sz="0" w:space="0" w:color="auto"/>
        <w:bottom w:val="single" w:sz="8" w:space="0" w:color="00DCA1" w:themeColor="accent1"/>
        <w:right w:val="none" w:sz="0" w:space="0" w:color="auto"/>
        <w:insideH w:val="single" w:sz="8" w:space="0" w:color="00DCA1" w:themeColor="accent1"/>
        <w:insideV w:val="none" w:sz="0" w:space="0" w:color="auto"/>
      </w:tblBorders>
    </w:tblPr>
    <w:tcPr>
      <w:shd w:val="clear" w:color="auto" w:fill="auto"/>
      <w:vAlign w:val="center"/>
    </w:tcPr>
    <w:tblStylePr w:type="firstRow">
      <w:pPr>
        <w:jc w:val="left"/>
      </w:pPr>
      <w:rPr>
        <w:b/>
        <w:bCs/>
        <w:color w:val="FFFFFF" w:themeColor="background1"/>
      </w:rPr>
      <w:tblPr/>
      <w:tcPr>
        <w:tcBorders>
          <w:bottom w:val="single" w:sz="4" w:space="0" w:color="00DCA1" w:themeColor="accent1"/>
          <w:insideH w:val="nil"/>
        </w:tcBorders>
        <w:shd w:val="clear" w:color="auto" w:fill="025F5D" w:themeFill="text2"/>
      </w:tcPr>
    </w:tblStylePr>
    <w:tblStylePr w:type="lastRow">
      <w:rPr>
        <w:b/>
        <w:bCs/>
      </w:rPr>
      <w:tblPr/>
      <w:tcPr>
        <w:tcBorders>
          <w:top w:val="single" w:sz="4" w:space="0" w:color="FFFFFF" w:themeColor="background1"/>
        </w:tcBorders>
      </w:tcPr>
    </w:tblStylePr>
    <w:tblStylePr w:type="firstCol">
      <w:rPr>
        <w:b/>
        <w:bCs/>
        <w:color w:val="FFFFFF" w:themeColor="background1"/>
      </w:rPr>
      <w:tblPr/>
      <w:tcPr>
        <w:tcBorders>
          <w:right w:val="single" w:sz="4" w:space="0" w:color="FFFFFF" w:themeColor="background1"/>
        </w:tcBorders>
        <w:shd w:val="clear" w:color="auto" w:fill="025F5D" w:themeFill="text2"/>
      </w:tcPr>
    </w:tblStylePr>
    <w:tblStylePr w:type="lastCol">
      <w:rPr>
        <w:b/>
        <w:bCs/>
      </w:rPr>
      <w:tblPr/>
      <w:tcPr>
        <w:tcBorders>
          <w:lef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1LightAccent2">
    <w:name w:val="Grid Table 1 Light Accent 2"/>
    <w:basedOn w:val="TableNormal"/>
    <w:uiPriority w:val="46"/>
    <w:rsid w:val="0011368B"/>
    <w:pPr>
      <w:spacing w:line="240" w:lineRule="auto"/>
    </w:pPr>
    <w:tblPr>
      <w:tblStyleRowBandSize w:val="1"/>
      <w:tblStyleColBandSize w:val="1"/>
      <w:tblBorders>
        <w:top w:val="single" w:sz="4" w:space="0" w:color="BA8BE5" w:themeColor="accent2" w:themeTint="66"/>
        <w:left w:val="single" w:sz="4" w:space="0" w:color="BA8BE5" w:themeColor="accent2" w:themeTint="66"/>
        <w:bottom w:val="single" w:sz="4" w:space="0" w:color="BA8BE5" w:themeColor="accent2" w:themeTint="66"/>
        <w:right w:val="single" w:sz="4" w:space="0" w:color="BA8BE5" w:themeColor="accent2" w:themeTint="66"/>
        <w:insideH w:val="single" w:sz="4" w:space="0" w:color="BA8BE5" w:themeColor="accent2" w:themeTint="66"/>
        <w:insideV w:val="single" w:sz="4" w:space="0" w:color="BA8BE5" w:themeColor="accent2" w:themeTint="66"/>
      </w:tblBorders>
    </w:tblPr>
    <w:tblStylePr w:type="firstRow">
      <w:rPr>
        <w:b/>
        <w:bCs/>
      </w:rPr>
      <w:tblPr/>
      <w:tcPr>
        <w:tcBorders>
          <w:bottom w:val="single" w:sz="12" w:space="0" w:color="9752D8" w:themeColor="accent2" w:themeTint="99"/>
        </w:tcBorders>
      </w:tcPr>
    </w:tblStylePr>
    <w:tblStylePr w:type="lastRow">
      <w:rPr>
        <w:b/>
        <w:bCs/>
      </w:rPr>
      <w:tblPr/>
      <w:tcPr>
        <w:tcBorders>
          <w:top w:val="double" w:sz="2" w:space="0" w:color="9752D8" w:themeColor="accent2"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11368B"/>
    <w:pPr>
      <w:spacing w:line="240" w:lineRule="auto"/>
    </w:pPr>
    <w:tblPr>
      <w:tblStyleRowBandSize w:val="1"/>
      <w:tblStyleColBandSize w:val="1"/>
      <w:tblBorders>
        <w:top w:val="single" w:sz="4" w:space="0" w:color="B9A4CD" w:themeColor="accent3" w:themeTint="99"/>
        <w:left w:val="single" w:sz="4" w:space="0" w:color="B9A4CD" w:themeColor="accent3" w:themeTint="99"/>
        <w:bottom w:val="single" w:sz="4" w:space="0" w:color="B9A4CD" w:themeColor="accent3" w:themeTint="99"/>
        <w:right w:val="single" w:sz="4" w:space="0" w:color="B9A4CD" w:themeColor="accent3" w:themeTint="99"/>
        <w:insideH w:val="single" w:sz="4" w:space="0" w:color="B9A4CD" w:themeColor="accent3" w:themeTint="99"/>
        <w:insideV w:val="single" w:sz="4" w:space="0" w:color="B9A4CD" w:themeColor="accent3" w:themeTint="99"/>
      </w:tblBorders>
    </w:tblPr>
    <w:tblStylePr w:type="firstRow">
      <w:rPr>
        <w:b/>
        <w:bCs/>
        <w:color w:val="FFFFFF" w:themeColor="background1"/>
      </w:rPr>
      <w:tblPr/>
      <w:tcPr>
        <w:tcBorders>
          <w:top w:val="single" w:sz="4" w:space="0" w:color="8C68AC" w:themeColor="accent3"/>
          <w:left w:val="single" w:sz="4" w:space="0" w:color="8C68AC" w:themeColor="accent3"/>
          <w:bottom w:val="single" w:sz="4" w:space="0" w:color="8C68AC" w:themeColor="accent3"/>
          <w:right w:val="single" w:sz="4" w:space="0" w:color="8C68AC" w:themeColor="accent3"/>
          <w:insideH w:val="nil"/>
          <w:insideV w:val="nil"/>
        </w:tcBorders>
        <w:shd w:val="clear" w:color="auto" w:fill="8C68AC" w:themeFill="accent3"/>
      </w:tcPr>
    </w:tblStylePr>
    <w:tblStylePr w:type="lastRow">
      <w:rPr>
        <w:b/>
        <w:bCs/>
      </w:rPr>
      <w:tblPr/>
      <w:tcPr>
        <w:tcBorders>
          <w:top w:val="double" w:sz="4" w:space="0" w:color="8C68AC" w:themeColor="accent3"/>
        </w:tcBorders>
      </w:tcPr>
    </w:tblStylePr>
    <w:tblStylePr w:type="firstCol">
      <w:rPr>
        <w:b/>
        <w:bCs/>
      </w:rPr>
    </w:tblStylePr>
    <w:tblStylePr w:type="lastCol">
      <w:rPr>
        <w:b/>
        <w:bCs/>
      </w:rPr>
    </w:tblStylePr>
    <w:tblStylePr w:type="band1Vert">
      <w:tblPr/>
      <w:tcPr>
        <w:shd w:val="clear" w:color="auto" w:fill="E7E0EE" w:themeFill="accent3" w:themeFillTint="33"/>
      </w:tcPr>
    </w:tblStylePr>
    <w:tblStylePr w:type="band1Horz">
      <w:tblPr/>
      <w:tcPr>
        <w:shd w:val="clear" w:color="auto" w:fill="E7E0EE" w:themeFill="accent3" w:themeFillTint="33"/>
      </w:tcPr>
    </w:tblStylePr>
  </w:style>
  <w:style w:type="table" w:customStyle="1" w:styleId="CDCTable4">
    <w:name w:val="CDC Table 4"/>
    <w:basedOn w:val="PlainTable1"/>
    <w:uiPriority w:val="99"/>
    <w:rsid w:val="0011368B"/>
    <w:rPr>
      <w:kern w:val="0"/>
      <w:sz w:val="20"/>
      <w:szCs w:val="20"/>
      <w:lang w:eastAsia="en-AU"/>
      <w14:ligatures w14:val="none"/>
    </w:rPr>
    <w:tblPr>
      <w:tblStyleRowBandSize w:val="0"/>
      <w:tblStyleColBandSize w:val="0"/>
      <w:tblBorders>
        <w:top w:val="single" w:sz="8" w:space="0" w:color="00DCA1" w:themeColor="accent1"/>
        <w:left w:val="none" w:sz="0" w:space="0" w:color="auto"/>
        <w:bottom w:val="single" w:sz="8" w:space="0" w:color="00DCA1" w:themeColor="accent1"/>
        <w:right w:val="none" w:sz="0" w:space="0" w:color="auto"/>
        <w:insideH w:val="single" w:sz="8" w:space="0" w:color="00DCA1" w:themeColor="accent1"/>
        <w:insideV w:val="none" w:sz="0" w:space="0" w:color="auto"/>
      </w:tblBorders>
    </w:tblPr>
    <w:tblStylePr w:type="firstRow">
      <w:pPr>
        <w:jc w:val="left"/>
      </w:pPr>
      <w:rPr>
        <w:b/>
        <w:bCs/>
        <w:color w:val="auto"/>
      </w:rPr>
      <w:tblPr/>
      <w:tcPr>
        <w:tcBorders>
          <w:top w:val="single" w:sz="4" w:space="0" w:color="165CA6" w:themeColor="accent6"/>
          <w:left w:val="single" w:sz="4" w:space="0" w:color="165CA6" w:themeColor="accent6"/>
          <w:bottom w:val="single" w:sz="4" w:space="0" w:color="165CA6" w:themeColor="accent6"/>
          <w:right w:val="single" w:sz="4" w:space="0" w:color="165CA6" w:themeColor="accent6"/>
          <w:insideH w:val="nil"/>
          <w:insideV w:val="nil"/>
        </w:tcBorders>
        <w:shd w:val="clear" w:color="auto" w:fill="00DCA1" w:themeFill="accent1"/>
        <w:vAlign w:val="center"/>
      </w:tcPr>
    </w:tblStylePr>
    <w:tblStylePr w:type="lastRow">
      <w:rPr>
        <w:b/>
        <w:bCs/>
      </w:rPr>
      <w:tblPr/>
      <w:tcPr>
        <w:tcBorders>
          <w:top w:val="nil"/>
          <w:left w:val="nil"/>
          <w:bottom w:val="single" w:sz="12" w:space="0" w:color="00DCA1" w:themeColor="accent1"/>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3">
    <w:name w:val="List Table 5 Dark Accent 3"/>
    <w:basedOn w:val="TableNormal"/>
    <w:uiPriority w:val="50"/>
    <w:rsid w:val="0011368B"/>
    <w:pPr>
      <w:spacing w:line="240" w:lineRule="auto"/>
    </w:pPr>
    <w:rPr>
      <w:color w:val="FFFFFF" w:themeColor="background1"/>
    </w:rPr>
    <w:tblPr>
      <w:tblStyleRowBandSize w:val="1"/>
      <w:tblStyleColBandSize w:val="1"/>
      <w:tblBorders>
        <w:top w:val="single" w:sz="24" w:space="0" w:color="8C68AC" w:themeColor="accent3"/>
        <w:left w:val="single" w:sz="24" w:space="0" w:color="8C68AC" w:themeColor="accent3"/>
        <w:bottom w:val="single" w:sz="24" w:space="0" w:color="8C68AC" w:themeColor="accent3"/>
        <w:right w:val="single" w:sz="24" w:space="0" w:color="8C68AC" w:themeColor="accent3"/>
      </w:tblBorders>
    </w:tblPr>
    <w:tcPr>
      <w:shd w:val="clear" w:color="auto" w:fill="8C68AC"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4-Accent6">
    <w:name w:val="Grid Table 4 Accent 6"/>
    <w:basedOn w:val="TableNormal"/>
    <w:uiPriority w:val="49"/>
    <w:rsid w:val="0011368B"/>
    <w:pPr>
      <w:spacing w:line="240" w:lineRule="auto"/>
    </w:pPr>
    <w:tblPr>
      <w:tblStyleRowBandSize w:val="1"/>
      <w:tblStyleColBandSize w:val="1"/>
      <w:tblBorders>
        <w:top w:val="single" w:sz="4" w:space="0" w:color="549BE8" w:themeColor="accent6" w:themeTint="99"/>
        <w:left w:val="single" w:sz="4" w:space="0" w:color="549BE8" w:themeColor="accent6" w:themeTint="99"/>
        <w:bottom w:val="single" w:sz="4" w:space="0" w:color="549BE8" w:themeColor="accent6" w:themeTint="99"/>
        <w:right w:val="single" w:sz="4" w:space="0" w:color="549BE8" w:themeColor="accent6" w:themeTint="99"/>
        <w:insideH w:val="single" w:sz="4" w:space="0" w:color="549BE8" w:themeColor="accent6" w:themeTint="99"/>
        <w:insideV w:val="single" w:sz="4" w:space="0" w:color="549BE8" w:themeColor="accent6" w:themeTint="99"/>
      </w:tblBorders>
    </w:tblPr>
    <w:tblStylePr w:type="firstRow">
      <w:rPr>
        <w:b/>
        <w:bCs/>
        <w:color w:val="FFFFFF" w:themeColor="background1"/>
      </w:rPr>
      <w:tblPr/>
      <w:tcPr>
        <w:tcBorders>
          <w:top w:val="single" w:sz="4" w:space="0" w:color="165CA6" w:themeColor="accent6"/>
          <w:left w:val="single" w:sz="4" w:space="0" w:color="165CA6" w:themeColor="accent6"/>
          <w:bottom w:val="single" w:sz="4" w:space="0" w:color="165CA6" w:themeColor="accent6"/>
          <w:right w:val="single" w:sz="4" w:space="0" w:color="165CA6" w:themeColor="accent6"/>
          <w:insideH w:val="nil"/>
          <w:insideV w:val="nil"/>
        </w:tcBorders>
        <w:shd w:val="clear" w:color="auto" w:fill="165CA6" w:themeFill="accent6"/>
      </w:tcPr>
    </w:tblStylePr>
    <w:tblStylePr w:type="lastRow">
      <w:rPr>
        <w:b/>
        <w:bCs/>
      </w:rPr>
      <w:tblPr/>
      <w:tcPr>
        <w:tcBorders>
          <w:top w:val="double" w:sz="4" w:space="0" w:color="165CA6" w:themeColor="accent6"/>
        </w:tcBorders>
      </w:tcPr>
    </w:tblStylePr>
    <w:tblStylePr w:type="firstCol">
      <w:rPr>
        <w:b/>
        <w:bCs/>
      </w:rPr>
    </w:tblStylePr>
    <w:tblStylePr w:type="lastCol">
      <w:rPr>
        <w:b/>
        <w:bCs/>
      </w:rPr>
    </w:tblStylePr>
    <w:tblStylePr w:type="band1Vert">
      <w:tblPr/>
      <w:tcPr>
        <w:shd w:val="clear" w:color="auto" w:fill="C5DDF7" w:themeFill="accent6" w:themeFillTint="33"/>
      </w:tcPr>
    </w:tblStylePr>
    <w:tblStylePr w:type="band1Horz">
      <w:tblPr/>
      <w:tcPr>
        <w:shd w:val="clear" w:color="auto" w:fill="C5DDF7" w:themeFill="accent6" w:themeFillTint="33"/>
      </w:tcPr>
    </w:tblStylePr>
  </w:style>
  <w:style w:type="table" w:customStyle="1" w:styleId="CDCTable7">
    <w:name w:val="CDC Table 7"/>
    <w:basedOn w:val="ListTable5Dark-Accent6"/>
    <w:uiPriority w:val="99"/>
    <w:rsid w:val="0011368B"/>
    <w:rPr>
      <w:color w:val="000000" w:themeColor="text1"/>
      <w:kern w:val="0"/>
      <w:sz w:val="20"/>
      <w:szCs w:val="20"/>
      <w:lang w:val="en-US" w:eastAsia="en-AU"/>
      <w14:ligatures w14:val="none"/>
    </w:rPr>
    <w:tblPr>
      <w:tblBorders>
        <w:top w:val="none" w:sz="0" w:space="0" w:color="auto"/>
        <w:left w:val="none" w:sz="0" w:space="0" w:color="auto"/>
        <w:bottom w:val="single" w:sz="8" w:space="0" w:color="025F5D" w:themeColor="text2"/>
        <w:right w:val="none" w:sz="0" w:space="0" w:color="auto"/>
        <w:insideH w:val="single" w:sz="8" w:space="0" w:color="025F5D" w:themeColor="text2"/>
      </w:tblBorders>
    </w:tblPr>
    <w:tcPr>
      <w:shd w:val="clear" w:color="auto" w:fill="auto"/>
    </w:tcPr>
    <w:tblStylePr w:type="firstRow">
      <w:pPr>
        <w:jc w:val="left"/>
      </w:pPr>
      <w:rPr>
        <w:b/>
        <w:bCs/>
      </w:rPr>
      <w:tblPr/>
      <w:tcPr>
        <w:tcBorders>
          <w:top w:val="nil"/>
          <w:left w:val="nil"/>
          <w:bottom w:val="single" w:sz="12" w:space="0" w:color="025F5D" w:themeColor="text2"/>
          <w:right w:val="nil"/>
          <w:insideH w:val="nil"/>
          <w:insideV w:val="nil"/>
          <w:tl2br w:val="nil"/>
          <w:tr2bl w:val="nil"/>
        </w:tcBorders>
        <w:shd w:val="clear" w:color="auto" w:fill="00DCA1" w:themeFill="accent1"/>
        <w:vAlign w:val="center"/>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shd w:val="clear" w:color="auto" w:fill="00DCA1" w:themeFill="accent1"/>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1368B"/>
    <w:pPr>
      <w:spacing w:line="240" w:lineRule="auto"/>
    </w:pPr>
    <w:rPr>
      <w:color w:val="FFFFFF" w:themeColor="background1"/>
    </w:rPr>
    <w:tblPr>
      <w:tblStyleRowBandSize w:val="1"/>
      <w:tblStyleColBandSize w:val="1"/>
      <w:tblBorders>
        <w:top w:val="single" w:sz="24" w:space="0" w:color="165CA6" w:themeColor="accent6"/>
        <w:left w:val="single" w:sz="24" w:space="0" w:color="165CA6" w:themeColor="accent6"/>
        <w:bottom w:val="single" w:sz="24" w:space="0" w:color="165CA6" w:themeColor="accent6"/>
        <w:right w:val="single" w:sz="24" w:space="0" w:color="165CA6" w:themeColor="accent6"/>
      </w:tblBorders>
    </w:tblPr>
    <w:tcPr>
      <w:shd w:val="clear" w:color="auto" w:fill="165CA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CDCTable8">
    <w:name w:val="CDC Table 8"/>
    <w:basedOn w:val="ListTable3-Accent3"/>
    <w:uiPriority w:val="99"/>
    <w:rsid w:val="00B96D93"/>
    <w:rPr>
      <w:sz w:val="20"/>
    </w:rPr>
    <w:tblPr>
      <w:tblStyleRowBandSize w:val="0"/>
      <w:tblStyleColBandSize w:val="0"/>
      <w:tblBorders>
        <w:top w:val="single" w:sz="8" w:space="0" w:color="00DCA1" w:themeColor="accent1"/>
        <w:left w:val="none" w:sz="0" w:space="0" w:color="auto"/>
        <w:bottom w:val="single" w:sz="8" w:space="0" w:color="00DCA1" w:themeColor="accent1"/>
        <w:right w:val="none" w:sz="0" w:space="0" w:color="auto"/>
        <w:insideH w:val="single" w:sz="8" w:space="0" w:color="00DCA1" w:themeColor="accent1"/>
        <w:insideV w:val="single" w:sz="8" w:space="0" w:color="00DCA1" w:themeColor="accent1"/>
      </w:tblBorders>
    </w:tblPr>
    <w:tblStylePr w:type="firstRow">
      <w:pPr>
        <w:jc w:val="left"/>
      </w:pPr>
      <w:rPr>
        <w:b/>
        <w:bCs/>
        <w:color w:val="FFFFFF" w:themeColor="background1"/>
      </w:rPr>
      <w:tblPr/>
      <w:tcPr>
        <w:tcBorders>
          <w:top w:val="nil"/>
          <w:left w:val="nil"/>
          <w:bottom w:val="nil"/>
          <w:right w:val="nil"/>
          <w:insideH w:val="nil"/>
          <w:insideV w:val="nil"/>
          <w:tl2br w:val="nil"/>
          <w:tr2bl w:val="nil"/>
        </w:tcBorders>
        <w:shd w:val="clear" w:color="auto" w:fill="025F5D" w:themeFill="text2"/>
        <w:vAlign w:val="center"/>
      </w:tcPr>
    </w:tblStylePr>
    <w:tblStylePr w:type="lastRow">
      <w:rPr>
        <w:b/>
        <w:bCs/>
      </w:rPr>
      <w:tblPr/>
      <w:tcPr>
        <w:tcBorders>
          <w:top w:val="double" w:sz="4" w:space="0" w:color="8C68AC" w:themeColor="accent3"/>
        </w:tcBorders>
        <w:shd w:val="clear" w:color="auto" w:fill="FFFFFF" w:themeFill="background1"/>
      </w:tcPr>
    </w:tblStylePr>
    <w:tblStylePr w:type="firstCol">
      <w:rPr>
        <w:rFonts w:ascii="Segoe UI" w:hAnsi="Segoe UI"/>
        <w:b w:val="0"/>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C68AC" w:themeColor="accent3"/>
          <w:right w:val="single" w:sz="4" w:space="0" w:color="8C68AC" w:themeColor="accent3"/>
        </w:tcBorders>
      </w:tcPr>
    </w:tblStylePr>
    <w:tblStylePr w:type="band1Horz">
      <w:tblPr/>
      <w:tcPr>
        <w:tcBorders>
          <w:top w:val="single" w:sz="4" w:space="0" w:color="8C68AC" w:themeColor="accent3"/>
          <w:bottom w:val="single" w:sz="4" w:space="0" w:color="8C68A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C68AC" w:themeColor="accent3"/>
          <w:left w:val="nil"/>
        </w:tcBorders>
      </w:tcPr>
    </w:tblStylePr>
    <w:tblStylePr w:type="swCell">
      <w:tblPr/>
      <w:tcPr>
        <w:tcBorders>
          <w:top w:val="double" w:sz="4" w:space="0" w:color="8C68AC" w:themeColor="accent3"/>
          <w:right w:val="nil"/>
        </w:tcBorders>
      </w:tcPr>
    </w:tblStylePr>
  </w:style>
  <w:style w:type="table" w:customStyle="1" w:styleId="CDCTable9">
    <w:name w:val="CDC Table 9"/>
    <w:basedOn w:val="PlainTable1"/>
    <w:uiPriority w:val="99"/>
    <w:rsid w:val="0011368B"/>
    <w:rPr>
      <w:kern w:val="0"/>
      <w:sz w:val="20"/>
      <w:szCs w:val="20"/>
      <w:lang w:eastAsia="en-AU"/>
      <w14:ligatures w14:val="none"/>
    </w:rPr>
    <w:tblPr>
      <w:tblStyleRowBandSize w:val="0"/>
      <w:tblStyleColBandSize w:val="0"/>
      <w:tblBorders>
        <w:top w:val="single" w:sz="8" w:space="0" w:color="00DCA1" w:themeColor="accent1"/>
        <w:left w:val="none" w:sz="0" w:space="0" w:color="auto"/>
        <w:bottom w:val="single" w:sz="8" w:space="0" w:color="00DCA1" w:themeColor="accent1"/>
        <w:right w:val="none" w:sz="0" w:space="0" w:color="auto"/>
        <w:insideH w:val="single" w:sz="8" w:space="0" w:color="00DCA1" w:themeColor="accent1"/>
        <w:insideV w:val="single" w:sz="8" w:space="0" w:color="00DCA1" w:themeColor="accent1"/>
      </w:tblBorders>
    </w:tblPr>
    <w:tcPr>
      <w:shd w:val="clear" w:color="auto" w:fill="auto"/>
      <w:vAlign w:val="center"/>
    </w:tcPr>
    <w:tblStylePr w:type="firstRow">
      <w:pPr>
        <w:jc w:val="left"/>
      </w:pPr>
      <w:rPr>
        <w:b/>
        <w:bCs/>
        <w:color w:val="000000" w:themeColor="text1"/>
      </w:rPr>
      <w:tblPr/>
      <w:tcPr>
        <w:tcBorders>
          <w:top w:val="nil"/>
          <w:left w:val="nil"/>
          <w:bottom w:val="nil"/>
          <w:right w:val="nil"/>
          <w:insideH w:val="nil"/>
          <w:insideV w:val="nil"/>
          <w:tl2br w:val="nil"/>
          <w:tr2bl w:val="nil"/>
        </w:tcBorders>
        <w:shd w:val="clear" w:color="auto" w:fill="00DCA1" w:themeFill="accent1"/>
        <w:vAlign w:val="center"/>
      </w:tcPr>
    </w:tblStylePr>
    <w:tblStylePr w:type="lastRow">
      <w:rPr>
        <w:b/>
        <w:bCs/>
      </w:rPr>
      <w:tblPr/>
      <w:tcPr>
        <w:tcBorders>
          <w:top w:val="double" w:sz="4" w:space="0" w:color="165CA6" w:themeColor="accent6"/>
        </w:tcBorders>
        <w:shd w:val="clear" w:color="auto" w:fill="FFFFFF" w:themeFill="background1"/>
      </w:tcPr>
    </w:tblStylePr>
    <w:tblStylePr w:type="firstCol">
      <w:pPr>
        <w:wordWrap/>
        <w:jc w:val="left"/>
      </w:pPr>
      <w:rPr>
        <w:rFonts w:ascii="Times New Roman (Body CS)" w:hAnsi="Times New Roman (Body CS)"/>
        <w:b/>
        <w:bCs/>
        <w:i w:val="0"/>
        <w:iCs/>
        <w:color w:val="auto"/>
        <w:sz w:val="20"/>
      </w:rPr>
      <w:tblPr/>
      <w:tcPr>
        <w:tcBorders>
          <w:top w:val="nil"/>
          <w:left w:val="nil"/>
          <w:bottom w:val="single" w:sz="8" w:space="0" w:color="00DCA1" w:themeColor="accent1"/>
          <w:right w:val="nil"/>
          <w:insideH w:val="single" w:sz="8" w:space="0" w:color="00DCA1" w:themeColor="accent1"/>
          <w:insideV w:val="single" w:sz="8" w:space="0" w:color="00DCA1" w:themeColor="accent1"/>
          <w:tl2br w:val="nil"/>
          <w:tr2bl w:val="nil"/>
        </w:tcBorders>
        <w:shd w:val="clear" w:color="auto" w:fill="FFFFFF" w:themeFill="background1"/>
      </w:tcPr>
    </w:tblStylePr>
    <w:tblStylePr w:type="lastCol">
      <w:rPr>
        <w:b/>
        <w:bCs/>
        <w:i w:val="0"/>
        <w:iCs/>
      </w:rPr>
      <w:tblPr/>
      <w:tcPr>
        <w:tcBorders>
          <w:top w:val="nil"/>
          <w:left w:val="nil"/>
          <w:bottom w:val="nil"/>
          <w:right w:val="nil"/>
          <w:insideH w:val="nil"/>
          <w:insideV w:val="nil"/>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bottom w:val="single" w:sz="4" w:space="0" w:color="549BE8" w:themeColor="accent6" w:themeTint="99"/>
        </w:tcBorders>
      </w:tcPr>
    </w:tblStylePr>
    <w:tblStylePr w:type="nwCell">
      <w:tblPr/>
      <w:tcPr>
        <w:tcBorders>
          <w:bottom w:val="single" w:sz="4" w:space="0" w:color="549BE8" w:themeColor="accent6" w:themeTint="99"/>
          <w:right w:val="nil"/>
        </w:tcBorders>
      </w:tcPr>
    </w:tblStylePr>
    <w:tblStylePr w:type="seCell">
      <w:tblPr/>
      <w:tcPr>
        <w:tcBorders>
          <w:top w:val="single" w:sz="4" w:space="0" w:color="549BE8" w:themeColor="accent6" w:themeTint="99"/>
          <w:left w:val="nil"/>
        </w:tcBorders>
      </w:tcPr>
    </w:tblStylePr>
    <w:tblStylePr w:type="swCell">
      <w:tblPr/>
      <w:tcPr>
        <w:tcBorders>
          <w:top w:val="single" w:sz="4" w:space="0" w:color="549BE8" w:themeColor="accent6" w:themeTint="99"/>
          <w:right w:val="nil"/>
        </w:tcBorders>
      </w:tcPr>
    </w:tblStylePr>
  </w:style>
  <w:style w:type="table" w:styleId="GridTable3-Accent6">
    <w:name w:val="Grid Table 3 Accent 6"/>
    <w:basedOn w:val="TableNormal"/>
    <w:uiPriority w:val="48"/>
    <w:rsid w:val="0011368B"/>
    <w:pPr>
      <w:spacing w:line="240" w:lineRule="auto"/>
    </w:pPr>
    <w:tblPr>
      <w:tblStyleRowBandSize w:val="1"/>
      <w:tblStyleColBandSize w:val="1"/>
      <w:tblBorders>
        <w:top w:val="single" w:sz="4" w:space="0" w:color="549BE8" w:themeColor="accent6" w:themeTint="99"/>
        <w:left w:val="single" w:sz="4" w:space="0" w:color="549BE8" w:themeColor="accent6" w:themeTint="99"/>
        <w:bottom w:val="single" w:sz="4" w:space="0" w:color="549BE8" w:themeColor="accent6" w:themeTint="99"/>
        <w:right w:val="single" w:sz="4" w:space="0" w:color="549BE8" w:themeColor="accent6" w:themeTint="99"/>
        <w:insideH w:val="single" w:sz="4" w:space="0" w:color="549BE8" w:themeColor="accent6" w:themeTint="99"/>
        <w:insideV w:val="single" w:sz="4" w:space="0" w:color="549BE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DDF7" w:themeFill="accent6" w:themeFillTint="33"/>
      </w:tcPr>
    </w:tblStylePr>
    <w:tblStylePr w:type="band1Horz">
      <w:tblPr/>
      <w:tcPr>
        <w:shd w:val="clear" w:color="auto" w:fill="C5DDF7" w:themeFill="accent6" w:themeFillTint="33"/>
      </w:tcPr>
    </w:tblStylePr>
    <w:tblStylePr w:type="neCell">
      <w:tblPr/>
      <w:tcPr>
        <w:tcBorders>
          <w:bottom w:val="single" w:sz="4" w:space="0" w:color="549BE8" w:themeColor="accent6" w:themeTint="99"/>
        </w:tcBorders>
      </w:tcPr>
    </w:tblStylePr>
    <w:tblStylePr w:type="nwCell">
      <w:tblPr/>
      <w:tcPr>
        <w:tcBorders>
          <w:bottom w:val="single" w:sz="4" w:space="0" w:color="549BE8" w:themeColor="accent6" w:themeTint="99"/>
        </w:tcBorders>
      </w:tcPr>
    </w:tblStylePr>
    <w:tblStylePr w:type="seCell">
      <w:tblPr/>
      <w:tcPr>
        <w:tcBorders>
          <w:top w:val="single" w:sz="4" w:space="0" w:color="549BE8" w:themeColor="accent6" w:themeTint="99"/>
        </w:tcBorders>
      </w:tcPr>
    </w:tblStylePr>
    <w:tblStylePr w:type="swCell">
      <w:tblPr/>
      <w:tcPr>
        <w:tcBorders>
          <w:top w:val="single" w:sz="4" w:space="0" w:color="549BE8" w:themeColor="accent6" w:themeTint="99"/>
        </w:tcBorders>
      </w:tcPr>
    </w:tblStylePr>
  </w:style>
  <w:style w:type="table" w:styleId="ListTable3-Accent6">
    <w:name w:val="List Table 3 Accent 6"/>
    <w:basedOn w:val="TableNormal"/>
    <w:uiPriority w:val="48"/>
    <w:rsid w:val="0011368B"/>
    <w:pPr>
      <w:spacing w:line="240" w:lineRule="auto"/>
    </w:pPr>
    <w:tblPr>
      <w:tblStyleRowBandSize w:val="1"/>
      <w:tblStyleColBandSize w:val="1"/>
      <w:tblBorders>
        <w:top w:val="single" w:sz="4" w:space="0" w:color="165CA6" w:themeColor="accent6"/>
        <w:left w:val="single" w:sz="4" w:space="0" w:color="165CA6" w:themeColor="accent6"/>
        <w:bottom w:val="single" w:sz="4" w:space="0" w:color="165CA6" w:themeColor="accent6"/>
        <w:right w:val="single" w:sz="4" w:space="0" w:color="165CA6" w:themeColor="accent6"/>
      </w:tblBorders>
    </w:tblPr>
    <w:tblStylePr w:type="firstRow">
      <w:rPr>
        <w:b/>
        <w:bCs/>
        <w:color w:val="FFFFFF" w:themeColor="background1"/>
      </w:rPr>
      <w:tblPr/>
      <w:tcPr>
        <w:shd w:val="clear" w:color="auto" w:fill="165CA6" w:themeFill="accent6"/>
      </w:tcPr>
    </w:tblStylePr>
    <w:tblStylePr w:type="lastRow">
      <w:rPr>
        <w:b/>
        <w:bCs/>
      </w:rPr>
      <w:tblPr/>
      <w:tcPr>
        <w:tcBorders>
          <w:top w:val="double" w:sz="4" w:space="0" w:color="165CA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65CA6" w:themeColor="accent6"/>
          <w:right w:val="single" w:sz="4" w:space="0" w:color="165CA6" w:themeColor="accent6"/>
        </w:tcBorders>
      </w:tcPr>
    </w:tblStylePr>
    <w:tblStylePr w:type="band1Horz">
      <w:tblPr/>
      <w:tcPr>
        <w:tcBorders>
          <w:top w:val="single" w:sz="4" w:space="0" w:color="165CA6" w:themeColor="accent6"/>
          <w:bottom w:val="single" w:sz="4" w:space="0" w:color="165CA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65CA6" w:themeColor="accent6"/>
          <w:left w:val="nil"/>
        </w:tcBorders>
      </w:tcPr>
    </w:tblStylePr>
    <w:tblStylePr w:type="swCell">
      <w:tblPr/>
      <w:tcPr>
        <w:tcBorders>
          <w:top w:val="double" w:sz="4" w:space="0" w:color="165CA6" w:themeColor="accent6"/>
          <w:right w:val="nil"/>
        </w:tcBorders>
      </w:tcPr>
    </w:tblStylePr>
  </w:style>
  <w:style w:type="paragraph" w:customStyle="1" w:styleId="Tablesubheadinglightgreen">
    <w:name w:val="Table subheading light green"/>
    <w:basedOn w:val="Normal"/>
    <w:next w:val="Tabletext"/>
    <w:qFormat/>
    <w:rsid w:val="0011368B"/>
    <w:pPr>
      <w:shd w:val="clear" w:color="auto" w:fill="BEFEE9" w:themeFill="background2"/>
      <w:spacing w:before="120" w:after="120" w:line="240" w:lineRule="auto"/>
    </w:pPr>
    <w:rPr>
      <w:rFonts w:ascii="Segoe UI Semibold" w:hAnsi="Segoe UI Semibold"/>
      <w:bCs/>
      <w:kern w:val="0"/>
      <w:sz w:val="20"/>
      <w:szCs w:val="20"/>
      <w:lang w:eastAsia="en-AU"/>
      <w14:ligatures w14:val="none"/>
    </w:rPr>
  </w:style>
  <w:style w:type="table" w:styleId="ListTable1Light-Accent3">
    <w:name w:val="List Table 1 Light Accent 3"/>
    <w:basedOn w:val="TableNormal"/>
    <w:uiPriority w:val="46"/>
    <w:rsid w:val="0011368B"/>
    <w:pPr>
      <w:spacing w:line="240" w:lineRule="auto"/>
    </w:pPr>
    <w:tblPr>
      <w:tblStyleRowBandSize w:val="1"/>
      <w:tblStyleColBandSize w:val="1"/>
    </w:tblPr>
    <w:tblStylePr w:type="firstRow">
      <w:rPr>
        <w:b/>
        <w:bCs/>
      </w:rPr>
      <w:tblPr/>
      <w:tcPr>
        <w:tcBorders>
          <w:bottom w:val="single" w:sz="4" w:space="0" w:color="B9A4CD" w:themeColor="accent3" w:themeTint="99"/>
        </w:tcBorders>
      </w:tcPr>
    </w:tblStylePr>
    <w:tblStylePr w:type="lastRow">
      <w:rPr>
        <w:b/>
        <w:bCs/>
      </w:rPr>
      <w:tblPr/>
      <w:tcPr>
        <w:tcBorders>
          <w:top w:val="single" w:sz="4" w:space="0" w:color="B9A4CD" w:themeColor="accent3" w:themeTint="99"/>
        </w:tcBorders>
      </w:tcPr>
    </w:tblStylePr>
    <w:tblStylePr w:type="firstCol">
      <w:rPr>
        <w:b/>
        <w:bCs/>
      </w:rPr>
    </w:tblStylePr>
    <w:tblStylePr w:type="lastCol">
      <w:rPr>
        <w:b/>
        <w:bCs/>
      </w:rPr>
    </w:tblStylePr>
    <w:tblStylePr w:type="band1Vert">
      <w:tblPr/>
      <w:tcPr>
        <w:shd w:val="clear" w:color="auto" w:fill="E7E0EE" w:themeFill="accent3" w:themeFillTint="33"/>
      </w:tcPr>
    </w:tblStylePr>
    <w:tblStylePr w:type="band1Horz">
      <w:tblPr/>
      <w:tcPr>
        <w:shd w:val="clear" w:color="auto" w:fill="E7E0EE" w:themeFill="accent3" w:themeFillTint="33"/>
      </w:tcPr>
    </w:tblStylePr>
  </w:style>
  <w:style w:type="table" w:customStyle="1" w:styleId="CDCTable2">
    <w:name w:val="CDC Table 2"/>
    <w:basedOn w:val="TableGrid1"/>
    <w:uiPriority w:val="99"/>
    <w:rsid w:val="0011368B"/>
    <w:pPr>
      <w:spacing w:line="240" w:lineRule="auto"/>
    </w:pPr>
    <w:rPr>
      <w:rFonts w:ascii="Segoe UI" w:hAnsi="Segoe UI"/>
      <w:sz w:val="20"/>
    </w:rPr>
    <w:tblPr>
      <w:tblBorders>
        <w:top w:val="none" w:sz="0" w:space="0" w:color="auto"/>
        <w:left w:val="none" w:sz="0" w:space="0" w:color="auto"/>
        <w:bottom w:val="none" w:sz="0" w:space="0" w:color="auto"/>
        <w:right w:val="none" w:sz="0" w:space="0" w:color="auto"/>
        <w:insideH w:val="single" w:sz="6" w:space="0" w:color="00DCA1" w:themeColor="accent1"/>
        <w:insideV w:val="none" w:sz="0" w:space="0" w:color="auto"/>
      </w:tblBorders>
    </w:tblPr>
    <w:trPr>
      <w:cantSplit/>
    </w:trPr>
    <w:tcPr>
      <w:vAlign w:val="center"/>
    </w:tcPr>
    <w:tblStylePr w:type="firstRow">
      <w:rPr>
        <w:rFonts w:asciiTheme="minorHAnsi" w:hAnsiTheme="minorHAnsi"/>
        <w:sz w:val="20"/>
      </w:rPr>
      <w:tblPr/>
      <w:tcPr>
        <w:shd w:val="clear" w:color="auto" w:fill="BEFEE9" w:themeFill="background2"/>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MessageHeader">
    <w:name w:val="Message Header"/>
    <w:basedOn w:val="Normal"/>
    <w:link w:val="MessageHeaderChar"/>
    <w:uiPriority w:val="99"/>
    <w:unhideWhenUsed/>
    <w:rsid w:val="0011368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11368B"/>
    <w:rPr>
      <w:rFonts w:asciiTheme="majorHAnsi" w:eastAsiaTheme="majorEastAsia" w:hAnsiTheme="majorHAnsi" w:cstheme="majorBidi"/>
      <w:shd w:val="pct20" w:color="auto" w:fill="auto"/>
    </w:rPr>
  </w:style>
  <w:style w:type="paragraph" w:customStyle="1" w:styleId="Tablefootnote">
    <w:name w:val="Table footnote"/>
    <w:basedOn w:val="Caption"/>
    <w:next w:val="BodyText"/>
    <w:qFormat/>
    <w:rsid w:val="0011368B"/>
    <w:pPr>
      <w:spacing w:before="60"/>
    </w:pPr>
    <w:rPr>
      <w:rFonts w:ascii="Segoe UI" w:hAnsi="Segoe UI"/>
    </w:rPr>
  </w:style>
  <w:style w:type="paragraph" w:customStyle="1" w:styleId="Securityclassification">
    <w:name w:val="Security classification"/>
    <w:basedOn w:val="Footer"/>
    <w:qFormat/>
    <w:rsid w:val="0011368B"/>
    <w:pPr>
      <w:jc w:val="center"/>
    </w:pPr>
    <w:rPr>
      <w:rFonts w:ascii="Segoe UI Semibold" w:eastAsia="Times New Roman" w:hAnsi="Segoe UI Semibold" w:cs="Segoe UI Semibold"/>
      <w:bCs/>
      <w:color w:val="FF0000"/>
      <w:kern w:val="0"/>
      <w:sz w:val="22"/>
      <w:szCs w:val="22"/>
      <w:lang w:eastAsia="en-AU"/>
      <w14:ligatures w14:val="none"/>
    </w:rPr>
  </w:style>
  <w:style w:type="table" w:customStyle="1" w:styleId="CDCTable1new">
    <w:name w:val="CDC Table 1 new"/>
    <w:basedOn w:val="TableGrid1"/>
    <w:uiPriority w:val="99"/>
    <w:rsid w:val="00B96D93"/>
    <w:pPr>
      <w:spacing w:line="240" w:lineRule="auto"/>
    </w:pPr>
    <w:tblPr>
      <w:tblBorders>
        <w:top w:val="none" w:sz="0" w:space="0" w:color="auto"/>
        <w:left w:val="none" w:sz="0" w:space="0" w:color="auto"/>
        <w:bottom w:val="single" w:sz="4" w:space="0" w:color="00DCA1" w:themeColor="accent1"/>
        <w:right w:val="none" w:sz="0" w:space="0" w:color="auto"/>
        <w:insideH w:val="single" w:sz="4" w:space="0" w:color="00DCA1" w:themeColor="accent1"/>
        <w:insideV w:val="none" w:sz="0" w:space="0" w:color="auto"/>
      </w:tblBorders>
    </w:tblPr>
    <w:tblStylePr w:type="firstRow">
      <w:rPr>
        <w:rFonts w:ascii="Segoe UI" w:hAnsi="Segoe UI"/>
        <w:b w:val="0"/>
        <w:color w:val="FFFFFF" w:themeColor="background1"/>
        <w:sz w:val="20"/>
      </w:rPr>
      <w:tblPr/>
      <w:tcPr>
        <w:tcBorders>
          <w:top w:val="nil"/>
          <w:left w:val="nil"/>
          <w:bottom w:val="nil"/>
          <w:right w:val="nil"/>
          <w:insideH w:val="nil"/>
          <w:insideV w:val="nil"/>
          <w:tl2br w:val="nil"/>
          <w:tr2bl w:val="nil"/>
        </w:tcBorders>
        <w:shd w:val="clear" w:color="auto" w:fill="025F5D" w:themeFill="text2"/>
      </w:tcPr>
    </w:tblStylePr>
    <w:tblStylePr w:type="lastRow">
      <w:rPr>
        <w:i/>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paragraph" w:customStyle="1" w:styleId="BodyTextbeforetable">
    <w:name w:val="Body Text before table"/>
    <w:basedOn w:val="BodyText"/>
    <w:qFormat/>
    <w:rsid w:val="0011368B"/>
    <w:pPr>
      <w:spacing w:after="240"/>
    </w:pPr>
  </w:style>
  <w:style w:type="paragraph" w:customStyle="1" w:styleId="BodyTextaftertable">
    <w:name w:val="Body Text after table"/>
    <w:basedOn w:val="BodyTextbeforetable"/>
    <w:next w:val="BodyText"/>
    <w:qFormat/>
    <w:rsid w:val="0011368B"/>
    <w:pPr>
      <w:spacing w:before="240" w:after="160"/>
    </w:pPr>
  </w:style>
  <w:style w:type="table" w:customStyle="1" w:styleId="CDCTable1">
    <w:name w:val="CDC Table 1"/>
    <w:basedOn w:val="TableGrid1"/>
    <w:uiPriority w:val="99"/>
    <w:rsid w:val="00D5112E"/>
    <w:pPr>
      <w:spacing w:line="240" w:lineRule="auto"/>
    </w:pPr>
    <w:rPr>
      <w:sz w:val="20"/>
    </w:rPr>
    <w:tblPr>
      <w:tblBorders>
        <w:top w:val="none" w:sz="0" w:space="0" w:color="auto"/>
        <w:left w:val="none" w:sz="0" w:space="0" w:color="auto"/>
        <w:bottom w:val="single" w:sz="4" w:space="0" w:color="00DCA1" w:themeColor="accent1"/>
        <w:right w:val="none" w:sz="0" w:space="0" w:color="auto"/>
        <w:insideH w:val="single" w:sz="4" w:space="0" w:color="00DCA1" w:themeColor="accent1"/>
        <w:insideV w:val="none" w:sz="0" w:space="0" w:color="auto"/>
      </w:tblBorders>
    </w:tblPr>
    <w:tblStylePr w:type="firstRow">
      <w:pPr>
        <w:jc w:val="left"/>
      </w:pPr>
      <w:rPr>
        <w:rFonts w:ascii="Times New Roman (Body CS)" w:hAnsi="Times New Roman (Body CS)"/>
        <w:b w:val="0"/>
        <w:color w:val="FFFFFF" w:themeColor="background1"/>
        <w:sz w:val="20"/>
      </w:rPr>
      <w:tblPr/>
      <w:tcPr>
        <w:shd w:val="clear" w:color="auto" w:fill="025F5D" w:themeFill="text2"/>
      </w:tcPr>
    </w:tblStylePr>
    <w:tblStylePr w:type="lastRow">
      <w:rPr>
        <w:rFonts w:ascii="Segoe UI" w:hAnsi="Segoe UI"/>
        <w:b w:val="0"/>
        <w:i w:val="0"/>
        <w:iCs/>
      </w:rPr>
      <w:tblPr/>
      <w:tcPr>
        <w:tcBorders>
          <w:tl2br w:val="none" w:sz="0" w:space="0" w:color="auto"/>
          <w:tr2bl w:val="none" w:sz="0" w:space="0" w:color="auto"/>
        </w:tcBorders>
      </w:tcPr>
    </w:tblStylePr>
    <w:tblStylePr w:type="firstCol">
      <w:rPr>
        <w:rFonts w:ascii="@Microsoft YaHei" w:hAnsi="@Microsoft YaHei"/>
        <w:b w:val="0"/>
      </w:rPr>
    </w:tblStylePr>
    <w:tblStylePr w:type="lastCol">
      <w:rPr>
        <w:i/>
        <w:iCs/>
      </w:rPr>
      <w:tblPr/>
      <w:tcPr>
        <w:tcBorders>
          <w:tl2br w:val="none" w:sz="0" w:space="0" w:color="auto"/>
          <w:tr2bl w:val="none" w:sz="0" w:space="0" w:color="auto"/>
        </w:tcBorders>
      </w:tcPr>
    </w:tblStylePr>
  </w:style>
  <w:style w:type="paragraph" w:customStyle="1" w:styleId="Tabletitle">
    <w:name w:val="Table title"/>
    <w:basedOn w:val="Caption"/>
    <w:next w:val="BodyText"/>
    <w:qFormat/>
    <w:rsid w:val="00492083"/>
    <w:pPr>
      <w:keepNext/>
      <w:numPr>
        <w:numId w:val="23"/>
      </w:numPr>
      <w:suppressAutoHyphens/>
      <w:spacing w:before="120" w:after="120"/>
      <w:ind w:left="0" w:firstLine="0"/>
    </w:pPr>
    <w:rPr>
      <w:bCs/>
      <w:color w:val="025F5D"/>
      <w:sz w:val="22"/>
    </w:rPr>
  </w:style>
  <w:style w:type="paragraph" w:customStyle="1" w:styleId="Copyrighttextbold">
    <w:name w:val="Copyright text bold"/>
    <w:basedOn w:val="Copyrighttext"/>
    <w:next w:val="Copyrighttext"/>
    <w:rsid w:val="0011368B"/>
    <w:rPr>
      <w:b/>
      <w:bCs/>
    </w:rPr>
  </w:style>
  <w:style w:type="paragraph" w:customStyle="1" w:styleId="Bullet1">
    <w:name w:val="Bullet 1"/>
    <w:basedOn w:val="Normal"/>
    <w:qFormat/>
    <w:rsid w:val="00E970ED"/>
    <w:pPr>
      <w:suppressAutoHyphens/>
      <w:spacing w:before="120" w:after="60" w:line="280" w:lineRule="atLeast"/>
      <w:ind w:left="567" w:hanging="284"/>
    </w:pPr>
    <w:rPr>
      <w:rFonts w:asciiTheme="minorHAnsi" w:hAnsiTheme="minorHAnsi"/>
      <w:kern w:val="0"/>
      <w:sz w:val="22"/>
      <w:szCs w:val="22"/>
      <w14:ligatures w14:val="none"/>
    </w:rPr>
  </w:style>
  <w:style w:type="paragraph" w:customStyle="1" w:styleId="Bullet2">
    <w:name w:val="Bullet 2"/>
    <w:basedOn w:val="Bullet1"/>
    <w:qFormat/>
    <w:rsid w:val="00E970ED"/>
    <w:pPr>
      <w:ind w:left="1080" w:hanging="360"/>
    </w:pPr>
  </w:style>
  <w:style w:type="paragraph" w:customStyle="1" w:styleId="Bullet3">
    <w:name w:val="Bullet 3"/>
    <w:basedOn w:val="Bullet2"/>
    <w:qFormat/>
    <w:rsid w:val="00E970ED"/>
    <w:pPr>
      <w:ind w:left="1800"/>
    </w:pPr>
  </w:style>
  <w:style w:type="paragraph" w:customStyle="1" w:styleId="NumberedList1">
    <w:name w:val="Numbered List 1"/>
    <w:basedOn w:val="Normal"/>
    <w:qFormat/>
    <w:rsid w:val="00E970ED"/>
    <w:pPr>
      <w:suppressAutoHyphens/>
      <w:spacing w:before="180" w:after="60" w:line="280" w:lineRule="atLeast"/>
      <w:ind w:left="397" w:hanging="397"/>
    </w:pPr>
    <w:rPr>
      <w:rFonts w:asciiTheme="minorHAnsi" w:hAnsiTheme="minorHAnsi"/>
      <w:kern w:val="0"/>
      <w:sz w:val="22"/>
      <w:szCs w:val="22"/>
      <w14:ligatures w14:val="none"/>
    </w:rPr>
  </w:style>
  <w:style w:type="paragraph" w:customStyle="1" w:styleId="NumberedList2">
    <w:name w:val="Numbered List 2"/>
    <w:basedOn w:val="NumberedList1"/>
    <w:qFormat/>
    <w:rsid w:val="00E970ED"/>
    <w:pPr>
      <w:spacing w:before="120"/>
      <w:ind w:left="681"/>
    </w:pPr>
  </w:style>
  <w:style w:type="paragraph" w:customStyle="1" w:styleId="NumberedList3">
    <w:name w:val="Numbered List 3"/>
    <w:basedOn w:val="NumberedList2"/>
    <w:qFormat/>
    <w:rsid w:val="00E970ED"/>
    <w:pPr>
      <w:ind w:left="964"/>
    </w:pPr>
  </w:style>
  <w:style w:type="paragraph" w:customStyle="1" w:styleId="Heading1Numbered">
    <w:name w:val="Heading 1 Numbered"/>
    <w:basedOn w:val="Heading1"/>
    <w:next w:val="Normal"/>
    <w:link w:val="Heading1NumberedChar"/>
    <w:qFormat/>
    <w:rsid w:val="00CB407C"/>
    <w:pPr>
      <w:numPr>
        <w:numId w:val="1"/>
      </w:numPr>
      <w:pBdr>
        <w:bottom w:val="none" w:sz="0" w:space="0" w:color="auto"/>
      </w:pBdr>
      <w:suppressAutoHyphens/>
      <w:spacing w:before="120" w:after="120"/>
      <w:ind w:left="709" w:hanging="709"/>
    </w:pPr>
    <w:rPr>
      <w:rFonts w:asciiTheme="majorHAnsi" w:hAnsiTheme="majorHAnsi" w:cstheme="majorBidi"/>
      <w:bCs/>
      <w:color w:val="025F5D" w:themeColor="text2"/>
      <w:kern w:val="0"/>
      <w:szCs w:val="28"/>
      <w14:ligatures w14:val="none"/>
    </w:rPr>
  </w:style>
  <w:style w:type="paragraph" w:customStyle="1" w:styleId="Heading2Numbered">
    <w:name w:val="Heading 2 Numbered"/>
    <w:basedOn w:val="Heading1Numbered"/>
    <w:next w:val="Normal"/>
    <w:link w:val="Heading2NumberedChar"/>
    <w:qFormat/>
    <w:rsid w:val="00334529"/>
    <w:pPr>
      <w:numPr>
        <w:ilvl w:val="1"/>
      </w:numPr>
      <w:tabs>
        <w:tab w:val="left" w:pos="993"/>
      </w:tabs>
      <w:ind w:left="601" w:hanging="431"/>
      <w:outlineLvl w:val="1"/>
    </w:pPr>
  </w:style>
  <w:style w:type="paragraph" w:customStyle="1" w:styleId="Heading3Numbered">
    <w:name w:val="Heading 3 Numbered"/>
    <w:basedOn w:val="Heading2"/>
    <w:next w:val="Normal"/>
    <w:qFormat/>
    <w:rsid w:val="001C7EE9"/>
    <w:pPr>
      <w:numPr>
        <w:numId w:val="27"/>
      </w:numPr>
      <w:suppressAutoHyphens/>
      <w:spacing w:before="160" w:after="160"/>
      <w:ind w:left="714" w:hanging="357"/>
      <w:outlineLvl w:val="2"/>
    </w:pPr>
    <w:rPr>
      <w:color w:val="025F5D" w:themeColor="text2"/>
      <w:kern w:val="0"/>
      <w:sz w:val="28"/>
      <w:szCs w:val="22"/>
      <w14:ligatures w14:val="none"/>
    </w:rPr>
  </w:style>
  <w:style w:type="numbering" w:customStyle="1" w:styleId="BulletsList">
    <w:name w:val="Bullets List"/>
    <w:uiPriority w:val="99"/>
    <w:rsid w:val="00E970ED"/>
    <w:pPr>
      <w:numPr>
        <w:numId w:val="5"/>
      </w:numPr>
    </w:pPr>
  </w:style>
  <w:style w:type="numbering" w:customStyle="1" w:styleId="Numberedlist">
    <w:name w:val="Numbered list"/>
    <w:uiPriority w:val="99"/>
    <w:rsid w:val="00E970ED"/>
    <w:pPr>
      <w:numPr>
        <w:numId w:val="4"/>
      </w:numPr>
    </w:pPr>
  </w:style>
  <w:style w:type="numbering" w:customStyle="1" w:styleId="HeadingsList">
    <w:name w:val="Headings List"/>
    <w:uiPriority w:val="99"/>
    <w:rsid w:val="00E970ED"/>
    <w:pPr>
      <w:numPr>
        <w:numId w:val="56"/>
      </w:numPr>
    </w:pPr>
  </w:style>
  <w:style w:type="numbering" w:customStyle="1" w:styleId="TableHeadingNumbers">
    <w:name w:val="Table Heading Numbers"/>
    <w:uiPriority w:val="99"/>
    <w:rsid w:val="00E970ED"/>
    <w:pPr>
      <w:numPr>
        <w:numId w:val="2"/>
      </w:numPr>
    </w:pPr>
  </w:style>
  <w:style w:type="paragraph" w:customStyle="1" w:styleId="IntroPara">
    <w:name w:val="Intro Para"/>
    <w:basedOn w:val="Normal"/>
    <w:qFormat/>
    <w:rsid w:val="00E970ED"/>
    <w:pPr>
      <w:pBdr>
        <w:bottom w:val="single" w:sz="4" w:space="6" w:color="00DCA1" w:themeColor="accent1"/>
      </w:pBdr>
      <w:suppressAutoHyphens/>
      <w:spacing w:before="180" w:after="60" w:line="280" w:lineRule="atLeast"/>
    </w:pPr>
    <w:rPr>
      <w:rFonts w:asciiTheme="minorHAnsi" w:hAnsiTheme="minorHAnsi"/>
      <w:kern w:val="0"/>
      <w:szCs w:val="22"/>
      <w14:ligatures w14:val="none"/>
    </w:rPr>
  </w:style>
  <w:style w:type="numbering" w:customStyle="1" w:styleId="FigureTitles">
    <w:name w:val="Figure Titles"/>
    <w:uiPriority w:val="99"/>
    <w:rsid w:val="00E970ED"/>
    <w:pPr>
      <w:numPr>
        <w:numId w:val="3"/>
      </w:numPr>
    </w:pPr>
  </w:style>
  <w:style w:type="paragraph" w:customStyle="1" w:styleId="Boxed1Text">
    <w:name w:val="Boxed 1 Text"/>
    <w:basedOn w:val="Normal"/>
    <w:qFormat/>
    <w:rsid w:val="00E970ED"/>
    <w:pPr>
      <w:pBdr>
        <w:top w:val="single" w:sz="4" w:space="14" w:color="C5FFEF" w:themeColor="accent1" w:themeTint="33"/>
        <w:left w:val="single" w:sz="4" w:space="14" w:color="C5FFEF" w:themeColor="accent1" w:themeTint="33"/>
        <w:bottom w:val="single" w:sz="4" w:space="14" w:color="C5FFEF" w:themeColor="accent1" w:themeTint="33"/>
        <w:right w:val="single" w:sz="4" w:space="14" w:color="C5FFEF" w:themeColor="accent1" w:themeTint="33"/>
      </w:pBdr>
      <w:shd w:val="clear" w:color="auto" w:fill="C5FFEF" w:themeFill="accent1" w:themeFillTint="33"/>
      <w:suppressAutoHyphens/>
      <w:spacing w:before="180" w:after="60" w:line="280" w:lineRule="atLeast"/>
      <w:ind w:left="284" w:right="284"/>
    </w:pPr>
    <w:rPr>
      <w:rFonts w:asciiTheme="minorHAnsi" w:hAnsiTheme="minorHAnsi"/>
      <w:kern w:val="0"/>
      <w:sz w:val="22"/>
      <w:szCs w:val="22"/>
      <w14:ligatures w14:val="none"/>
    </w:rPr>
  </w:style>
  <w:style w:type="paragraph" w:customStyle="1" w:styleId="Boxed1Heading">
    <w:name w:val="Boxed 1 Heading"/>
    <w:basedOn w:val="Boxed1Text"/>
    <w:qFormat/>
    <w:rsid w:val="00E970ED"/>
    <w:rPr>
      <w:b/>
      <w:sz w:val="24"/>
    </w:rPr>
  </w:style>
  <w:style w:type="paragraph" w:customStyle="1" w:styleId="Boxed2Text">
    <w:name w:val="Boxed 2 Text"/>
    <w:basedOn w:val="Boxed1Text"/>
    <w:qFormat/>
    <w:rsid w:val="00E970ED"/>
    <w:pPr>
      <w:pBdr>
        <w:top w:val="single" w:sz="4" w:space="14" w:color="00DCA1" w:themeColor="accent1"/>
        <w:left w:val="single" w:sz="4" w:space="14" w:color="00DCA1" w:themeColor="accent1"/>
        <w:bottom w:val="single" w:sz="4" w:space="14" w:color="00DCA1" w:themeColor="accent1"/>
        <w:right w:val="single" w:sz="4" w:space="14" w:color="00DCA1" w:themeColor="accent1"/>
      </w:pBdr>
      <w:shd w:val="clear" w:color="auto" w:fill="00DCA1" w:themeFill="accent1"/>
    </w:pPr>
  </w:style>
  <w:style w:type="paragraph" w:customStyle="1" w:styleId="Boxed2Heading">
    <w:name w:val="Boxed 2 Heading"/>
    <w:basedOn w:val="Boxed2Text"/>
    <w:qFormat/>
    <w:rsid w:val="00E970ED"/>
    <w:rPr>
      <w:b/>
      <w:sz w:val="24"/>
    </w:rPr>
  </w:style>
  <w:style w:type="table" w:customStyle="1" w:styleId="Finance1">
    <w:name w:val="Finance 1"/>
    <w:basedOn w:val="TableNormal"/>
    <w:uiPriority w:val="99"/>
    <w:rsid w:val="00E970ED"/>
    <w:pPr>
      <w:spacing w:before="60" w:after="60" w:line="200" w:lineRule="atLeast"/>
    </w:pPr>
    <w:rPr>
      <w:kern w:val="0"/>
      <w:sz w:val="16"/>
      <w:szCs w:val="22"/>
      <w14:ligatures w14:val="none"/>
    </w:rPr>
    <w:tblPr>
      <w:tblStyleRowBandSize w:val="1"/>
      <w:tblStyleColBandSize w:val="1"/>
      <w:tblBorders>
        <w:top w:val="single" w:sz="4" w:space="0" w:color="025F5D" w:themeColor="text2"/>
        <w:bottom w:val="single" w:sz="4" w:space="0" w:color="025F5D" w:themeColor="text2"/>
        <w:insideH w:val="single" w:sz="4" w:space="0" w:color="025F5D" w:themeColor="text2"/>
      </w:tblBorders>
      <w:tblCellMar>
        <w:left w:w="85" w:type="dxa"/>
        <w:right w:w="85" w:type="dxa"/>
      </w:tblCellMar>
    </w:tblPr>
    <w:trPr>
      <w:cantSplit/>
    </w:trPr>
    <w:tblStylePr w:type="firstRow">
      <w:rPr>
        <w:b/>
      </w:rPr>
      <w:tblPr/>
      <w:tcPr>
        <w:shd w:val="clear" w:color="auto" w:fill="00DCA1" w:themeFill="accent1"/>
      </w:tcPr>
    </w:tblStylePr>
    <w:tblStylePr w:type="lastRow">
      <w:tblPr/>
      <w:tcPr>
        <w:shd w:val="clear" w:color="auto" w:fill="025F5D" w:themeFill="text2"/>
      </w:tcPr>
    </w:tblStylePr>
    <w:tblStylePr w:type="firstCol">
      <w:tblPr/>
      <w:tcPr>
        <w:tcBorders>
          <w:insideH w:val="single" w:sz="4" w:space="0" w:color="FFFFFF" w:themeColor="background1"/>
        </w:tcBorders>
        <w:shd w:val="clear" w:color="auto" w:fill="025F5D" w:themeFill="text2"/>
      </w:tcPr>
    </w:tblStylePr>
    <w:tblStylePr w:type="lastCol">
      <w:tblPr/>
      <w:tcPr>
        <w:shd w:val="clear" w:color="auto" w:fill="BFBFBF" w:themeFill="background1" w:themeFillShade="BF"/>
      </w:tcPr>
    </w:tblStylePr>
    <w:tblStylePr w:type="band1Vert">
      <w:tblPr/>
      <w:tcPr>
        <w:shd w:val="clear" w:color="auto" w:fill="BEFEE9" w:themeFill="background2"/>
      </w:tcPr>
    </w:tblStylePr>
    <w:tblStylePr w:type="band2Vert">
      <w:tblPr/>
      <w:tcPr>
        <w:shd w:val="clear" w:color="auto" w:fill="FFFFFF" w:themeFill="background1"/>
      </w:tcPr>
    </w:tblStylePr>
    <w:tblStylePr w:type="band1Horz">
      <w:tblPr/>
      <w:tcPr>
        <w:shd w:val="clear" w:color="auto" w:fill="BEFEE9" w:themeFill="background2"/>
      </w:tcPr>
    </w:tblStylePr>
    <w:tblStylePr w:type="band2Horz">
      <w:rPr>
        <w:color w:val="auto"/>
      </w:rPr>
      <w:tblPr/>
      <w:tcPr>
        <w:shd w:val="clear" w:color="auto" w:fill="FFFFFF" w:themeFill="background1"/>
      </w:tcPr>
    </w:tblStylePr>
  </w:style>
  <w:style w:type="paragraph" w:customStyle="1" w:styleId="TableSourceNotes">
    <w:name w:val="Table Source Notes"/>
    <w:basedOn w:val="Normal"/>
    <w:qFormat/>
    <w:rsid w:val="008F45DD"/>
    <w:pPr>
      <w:suppressAutoHyphens/>
      <w:spacing w:before="120" w:after="60" w:line="240" w:lineRule="atLeast"/>
      <w:ind w:left="284" w:hanging="284"/>
      <w:contextualSpacing/>
    </w:pPr>
    <w:rPr>
      <w:rFonts w:asciiTheme="minorHAnsi" w:hAnsiTheme="minorHAnsi"/>
      <w:kern w:val="0"/>
      <w:sz w:val="18"/>
      <w:szCs w:val="22"/>
      <w14:ligatures w14:val="none"/>
    </w:rPr>
  </w:style>
  <w:style w:type="paragraph" w:customStyle="1" w:styleId="FootnoteSeparator">
    <w:name w:val="Footnote Separator"/>
    <w:basedOn w:val="Normal"/>
    <w:qFormat/>
    <w:rsid w:val="00E970ED"/>
    <w:pPr>
      <w:pBdr>
        <w:top w:val="single" w:sz="2" w:space="1" w:color="auto"/>
      </w:pBdr>
      <w:suppressAutoHyphens/>
      <w:spacing w:line="240" w:lineRule="auto"/>
    </w:pPr>
    <w:rPr>
      <w:rFonts w:asciiTheme="minorHAnsi" w:hAnsiTheme="minorHAnsi"/>
      <w:kern w:val="0"/>
      <w:sz w:val="22"/>
      <w:szCs w:val="22"/>
      <w14:ligatures w14:val="none"/>
    </w:rPr>
  </w:style>
  <w:style w:type="character" w:customStyle="1" w:styleId="Classification">
    <w:name w:val="Classification"/>
    <w:basedOn w:val="DefaultParagraphFont"/>
    <w:uiPriority w:val="1"/>
    <w:qFormat/>
    <w:rsid w:val="00E970ED"/>
    <w:rPr>
      <w:b/>
      <w:caps/>
      <w:smallCaps w:val="0"/>
      <w:sz w:val="24"/>
    </w:rPr>
  </w:style>
  <w:style w:type="paragraph" w:customStyle="1" w:styleId="Footerstyle">
    <w:name w:val="Footer style"/>
    <w:basedOn w:val="Footer"/>
    <w:link w:val="FooterstyleChar"/>
    <w:qFormat/>
    <w:rsid w:val="00E970ED"/>
    <w:pPr>
      <w:pBdr>
        <w:top w:val="single" w:sz="4" w:space="8" w:color="00DCA1" w:themeColor="accent1"/>
      </w:pBdr>
      <w:tabs>
        <w:tab w:val="center" w:pos="8819"/>
      </w:tabs>
      <w:suppressAutoHyphens/>
      <w:spacing w:before="120" w:line="180" w:lineRule="atLeast"/>
    </w:pPr>
    <w:rPr>
      <w:rFonts w:ascii="Arial" w:hAnsi="Arial"/>
      <w:noProof/>
      <w:kern w:val="0"/>
      <w:sz w:val="14"/>
      <w:szCs w:val="22"/>
      <w14:ligatures w14:val="none"/>
    </w:rPr>
  </w:style>
  <w:style w:type="character" w:customStyle="1" w:styleId="FooterstyleChar">
    <w:name w:val="Footer style Char"/>
    <w:basedOn w:val="FooterChar"/>
    <w:link w:val="Footerstyle"/>
    <w:rsid w:val="00E970ED"/>
    <w:rPr>
      <w:rFonts w:ascii="Arial" w:hAnsi="Arial"/>
      <w:noProof/>
      <w:kern w:val="0"/>
      <w:sz w:val="14"/>
      <w:szCs w:val="22"/>
      <w14:ligatures w14:val="none"/>
    </w:rPr>
  </w:style>
  <w:style w:type="paragraph" w:customStyle="1" w:styleId="DOFBullet1">
    <w:name w:val="DOF_Bullet 1"/>
    <w:basedOn w:val="Normal"/>
    <w:rsid w:val="00E970ED"/>
    <w:pPr>
      <w:suppressAutoHyphens/>
      <w:spacing w:before="120" w:after="60" w:line="280" w:lineRule="atLeast"/>
    </w:pPr>
    <w:rPr>
      <w:rFonts w:asciiTheme="minorHAnsi" w:hAnsiTheme="minorHAnsi"/>
      <w:kern w:val="0"/>
      <w:sz w:val="22"/>
      <w:szCs w:val="22"/>
      <w14:ligatures w14:val="none"/>
    </w:rPr>
  </w:style>
  <w:style w:type="paragraph" w:customStyle="1" w:styleId="DOFBullet2">
    <w:name w:val="DOF_Bullet 2"/>
    <w:basedOn w:val="DOFBullet1"/>
    <w:rsid w:val="00E970ED"/>
    <w:pPr>
      <w:numPr>
        <w:ilvl w:val="1"/>
      </w:numPr>
    </w:pPr>
  </w:style>
  <w:style w:type="paragraph" w:customStyle="1" w:styleId="DOFBullet3">
    <w:name w:val="DOF_Bullet 3"/>
    <w:basedOn w:val="DOFBullet2"/>
    <w:rsid w:val="00E970ED"/>
    <w:pPr>
      <w:numPr>
        <w:ilvl w:val="2"/>
      </w:numPr>
    </w:pPr>
  </w:style>
  <w:style w:type="paragraph" w:customStyle="1" w:styleId="DOFBoxedText1">
    <w:name w:val="DOF_Boxed Text 1"/>
    <w:basedOn w:val="Normal"/>
    <w:rsid w:val="00E970ED"/>
    <w:pPr>
      <w:pBdr>
        <w:top w:val="single" w:sz="4" w:space="14" w:color="C5FFEF" w:themeColor="accent1" w:themeTint="33"/>
        <w:left w:val="single" w:sz="4" w:space="14" w:color="C5FFEF" w:themeColor="accent1" w:themeTint="33"/>
        <w:bottom w:val="single" w:sz="4" w:space="14" w:color="C5FFEF" w:themeColor="accent1" w:themeTint="33"/>
        <w:right w:val="single" w:sz="4" w:space="14" w:color="C5FFEF" w:themeColor="accent1" w:themeTint="33"/>
      </w:pBdr>
      <w:shd w:val="clear" w:color="auto" w:fill="C5FFEF" w:themeFill="accent1" w:themeFillTint="33"/>
      <w:suppressAutoHyphens/>
      <w:spacing w:before="180" w:after="60" w:line="280" w:lineRule="atLeast"/>
      <w:ind w:left="284" w:right="284"/>
    </w:pPr>
    <w:rPr>
      <w:rFonts w:asciiTheme="minorHAnsi" w:hAnsiTheme="minorHAnsi"/>
      <w:kern w:val="0"/>
      <w:sz w:val="22"/>
      <w:szCs w:val="22"/>
      <w14:ligatures w14:val="none"/>
    </w:rPr>
  </w:style>
  <w:style w:type="paragraph" w:customStyle="1" w:styleId="DOFBoxedHeading1">
    <w:name w:val="DOF_Boxed Heading 1"/>
    <w:basedOn w:val="DOFBoxedText1"/>
    <w:rsid w:val="00E970ED"/>
    <w:rPr>
      <w:b/>
      <w:sz w:val="24"/>
    </w:rPr>
  </w:style>
  <w:style w:type="paragraph" w:customStyle="1" w:styleId="DOFBoxedText2">
    <w:name w:val="DOF_Boxed Text 2"/>
    <w:basedOn w:val="DOFBoxedText1"/>
    <w:rsid w:val="00E970ED"/>
    <w:pPr>
      <w:pBdr>
        <w:top w:val="single" w:sz="4" w:space="14" w:color="00DCA1" w:themeColor="accent1"/>
        <w:left w:val="single" w:sz="4" w:space="14" w:color="00DCA1" w:themeColor="accent1"/>
        <w:bottom w:val="single" w:sz="4" w:space="14" w:color="00DCA1" w:themeColor="accent1"/>
        <w:right w:val="single" w:sz="4" w:space="14" w:color="00DCA1" w:themeColor="accent1"/>
      </w:pBdr>
      <w:shd w:val="clear" w:color="auto" w:fill="00DCA1" w:themeFill="accent1"/>
    </w:pPr>
  </w:style>
  <w:style w:type="paragraph" w:customStyle="1" w:styleId="DOFBoxedHeading2">
    <w:name w:val="DOF_Boxed Heading 2"/>
    <w:basedOn w:val="DOFBoxedText2"/>
    <w:rsid w:val="00E970ED"/>
    <w:rPr>
      <w:b/>
      <w:sz w:val="24"/>
    </w:rPr>
  </w:style>
  <w:style w:type="table" w:styleId="ListTable2">
    <w:name w:val="List Table 2"/>
    <w:basedOn w:val="TableNormal"/>
    <w:uiPriority w:val="47"/>
    <w:rsid w:val="00E970ED"/>
    <w:pPr>
      <w:spacing w:before="100" w:line="240" w:lineRule="auto"/>
    </w:pPr>
    <w:rPr>
      <w:rFonts w:eastAsiaTheme="minorEastAsia"/>
      <w:kern w:val="0"/>
      <w:sz w:val="20"/>
      <w:szCs w:val="20"/>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normaltextrun">
    <w:name w:val="normaltextrun"/>
    <w:basedOn w:val="DefaultParagraphFont"/>
    <w:rsid w:val="00E970ED"/>
  </w:style>
  <w:style w:type="character" w:customStyle="1" w:styleId="eop">
    <w:name w:val="eop"/>
    <w:basedOn w:val="DefaultParagraphFont"/>
    <w:rsid w:val="00E970ED"/>
  </w:style>
  <w:style w:type="paragraph" w:styleId="Revision">
    <w:name w:val="Revision"/>
    <w:hidden/>
    <w:uiPriority w:val="99"/>
    <w:semiHidden/>
    <w:rsid w:val="00E970ED"/>
    <w:pPr>
      <w:spacing w:line="240" w:lineRule="auto"/>
    </w:pPr>
    <w:rPr>
      <w:rFonts w:eastAsiaTheme="minorEastAsia"/>
      <w:kern w:val="0"/>
      <w:sz w:val="20"/>
      <w:szCs w:val="20"/>
      <w14:ligatures w14:val="none"/>
    </w:rPr>
  </w:style>
  <w:style w:type="paragraph" w:customStyle="1" w:styleId="AdviceBox">
    <w:name w:val="Advice Box"/>
    <w:basedOn w:val="Heading2"/>
    <w:qFormat/>
    <w:rsid w:val="00E970ED"/>
    <w:pPr>
      <w:keepNext w:val="0"/>
      <w:keepLines w:val="0"/>
      <w:pBdr>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pBdr>
      <w:shd w:val="clear" w:color="auto" w:fill="D9D9D9" w:themeFill="background1" w:themeFillShade="D9"/>
      <w:spacing w:before="100" w:line="276" w:lineRule="auto"/>
    </w:pPr>
    <w:rPr>
      <w:rFonts w:asciiTheme="minorHAnsi" w:eastAsiaTheme="minorEastAsia" w:hAnsiTheme="minorHAnsi" w:cstheme="minorBidi"/>
      <w:b w:val="0"/>
      <w:color w:val="FF0000"/>
      <w:spacing w:val="15"/>
      <w:kern w:val="0"/>
      <w:sz w:val="24"/>
      <w:szCs w:val="24"/>
      <w14:ligatures w14:val="none"/>
    </w:rPr>
  </w:style>
  <w:style w:type="table" w:styleId="GridTable2-Accent1">
    <w:name w:val="Grid Table 2 Accent 1"/>
    <w:basedOn w:val="TableNormal"/>
    <w:uiPriority w:val="47"/>
    <w:rsid w:val="00E970ED"/>
    <w:pPr>
      <w:spacing w:before="100" w:line="240" w:lineRule="auto"/>
    </w:pPr>
    <w:rPr>
      <w:rFonts w:eastAsiaTheme="minorEastAsia"/>
      <w:kern w:val="0"/>
      <w:sz w:val="20"/>
      <w:szCs w:val="20"/>
      <w14:ligatures w14:val="none"/>
    </w:rPr>
    <w:tblPr>
      <w:tblStyleRowBandSize w:val="1"/>
      <w:tblStyleColBandSize w:val="1"/>
      <w:tblBorders>
        <w:top w:val="single" w:sz="2" w:space="0" w:color="51FFCF" w:themeColor="accent1" w:themeTint="99"/>
        <w:bottom w:val="single" w:sz="2" w:space="0" w:color="51FFCF" w:themeColor="accent1" w:themeTint="99"/>
        <w:insideH w:val="single" w:sz="2" w:space="0" w:color="51FFCF" w:themeColor="accent1" w:themeTint="99"/>
        <w:insideV w:val="single" w:sz="2" w:space="0" w:color="51FFCF" w:themeColor="accent1" w:themeTint="99"/>
      </w:tblBorders>
    </w:tblPr>
    <w:tblStylePr w:type="firstRow">
      <w:rPr>
        <w:b/>
        <w:bCs/>
      </w:rPr>
      <w:tblPr/>
      <w:tcPr>
        <w:tcBorders>
          <w:top w:val="nil"/>
          <w:bottom w:val="single" w:sz="12" w:space="0" w:color="51FFCF" w:themeColor="accent1" w:themeTint="99"/>
          <w:insideH w:val="nil"/>
          <w:insideV w:val="nil"/>
        </w:tcBorders>
        <w:shd w:val="clear" w:color="auto" w:fill="FFFFFF" w:themeFill="background1"/>
      </w:tcPr>
    </w:tblStylePr>
    <w:tblStylePr w:type="lastRow">
      <w:rPr>
        <w:b/>
        <w:bCs/>
      </w:rPr>
      <w:tblPr/>
      <w:tcPr>
        <w:tcBorders>
          <w:top w:val="double" w:sz="2" w:space="0" w:color="51FF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FFEF" w:themeFill="accent1" w:themeFillTint="33"/>
      </w:tcPr>
    </w:tblStylePr>
    <w:tblStylePr w:type="band1Horz">
      <w:tblPr/>
      <w:tcPr>
        <w:shd w:val="clear" w:color="auto" w:fill="C5FFEF" w:themeFill="accent1" w:themeFillTint="33"/>
      </w:tcPr>
    </w:tblStylePr>
  </w:style>
  <w:style w:type="paragraph" w:customStyle="1" w:styleId="paragraph">
    <w:name w:val="paragraph"/>
    <w:basedOn w:val="Normal"/>
    <w:rsid w:val="00E970ED"/>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customStyle="1" w:styleId="paragraphsub">
    <w:name w:val="paragraphsub"/>
    <w:basedOn w:val="Normal"/>
    <w:rsid w:val="00E970ED"/>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table" w:styleId="ListTable3">
    <w:name w:val="List Table 3"/>
    <w:basedOn w:val="TableNormal"/>
    <w:uiPriority w:val="48"/>
    <w:rsid w:val="00E970ED"/>
    <w:pPr>
      <w:spacing w:line="240" w:lineRule="auto"/>
    </w:pPr>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0000" w:themeColor="text1"/>
      </w:r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TableColumnHeadingLeft">
    <w:name w:val="Table Column Heading Left"/>
    <w:basedOn w:val="Normal"/>
    <w:next w:val="Normal"/>
    <w:rsid w:val="00E970ED"/>
    <w:pPr>
      <w:spacing w:before="40" w:after="40" w:line="240" w:lineRule="auto"/>
    </w:pPr>
    <w:rPr>
      <w:rFonts w:ascii="Arial Bold" w:eastAsia="Times New Roman" w:hAnsi="Arial Bold" w:cs="Times New Roman"/>
      <w:b/>
      <w:kern w:val="0"/>
      <w:sz w:val="16"/>
      <w:szCs w:val="20"/>
      <w:lang w:eastAsia="en-AU"/>
      <w14:ligatures w14:val="none"/>
    </w:rPr>
  </w:style>
  <w:style w:type="table" w:customStyle="1" w:styleId="CDCTable11">
    <w:name w:val="CDC Table 11"/>
    <w:basedOn w:val="TableGrid1"/>
    <w:uiPriority w:val="99"/>
    <w:rsid w:val="00C514F1"/>
    <w:pPr>
      <w:spacing w:line="240" w:lineRule="auto"/>
    </w:pPr>
    <w:rPr>
      <w:sz w:val="20"/>
    </w:rPr>
    <w:tblPr>
      <w:tblBorders>
        <w:top w:val="none" w:sz="0" w:space="0" w:color="auto"/>
        <w:left w:val="none" w:sz="0" w:space="0" w:color="auto"/>
        <w:bottom w:val="single" w:sz="4" w:space="0" w:color="00DCA1" w:themeColor="accent1"/>
        <w:right w:val="none" w:sz="0" w:space="0" w:color="auto"/>
        <w:insideH w:val="single" w:sz="4" w:space="0" w:color="00DCA1" w:themeColor="accent1"/>
        <w:insideV w:val="none" w:sz="0" w:space="0" w:color="auto"/>
      </w:tblBorders>
    </w:tblPr>
    <w:tblStylePr w:type="firstRow">
      <w:pPr>
        <w:jc w:val="left"/>
      </w:pPr>
      <w:rPr>
        <w:rFonts w:ascii="Segoe UI" w:hAnsi="Segoe UI"/>
        <w:b w:val="0"/>
        <w:color w:val="FFFFFF" w:themeColor="background1"/>
        <w:sz w:val="20"/>
      </w:rPr>
      <w:tblPr/>
      <w:tcPr>
        <w:shd w:val="clear" w:color="auto" w:fill="025F5D" w:themeFill="text2"/>
      </w:tcPr>
    </w:tblStylePr>
    <w:tblStylePr w:type="lastRow">
      <w:rPr>
        <w:rFonts w:ascii="Segoe UI" w:hAnsi="Segoe UI"/>
        <w:b w:val="0"/>
        <w:i w:val="0"/>
        <w:iCs/>
      </w:rPr>
      <w:tblPr/>
      <w:tcPr>
        <w:tcBorders>
          <w:tl2br w:val="none" w:sz="0" w:space="0" w:color="auto"/>
          <w:tr2bl w:val="none" w:sz="0" w:space="0" w:color="auto"/>
        </w:tcBorders>
      </w:tcPr>
    </w:tblStylePr>
    <w:tblStylePr w:type="firstCol">
      <w:rPr>
        <w:rFonts w:asciiTheme="minorHAnsi" w:hAnsiTheme="minorHAnsi"/>
        <w:b w:val="0"/>
      </w:rPr>
    </w:tblStylePr>
    <w:tblStylePr w:type="lastCol">
      <w:pPr>
        <w:jc w:val="right"/>
      </w:pPr>
      <w:rPr>
        <w:i w:val="0"/>
        <w:iCs/>
      </w:rPr>
      <w:tblPr/>
      <w:tcPr>
        <w:tcBorders>
          <w:tl2br w:val="none" w:sz="0" w:space="0" w:color="auto"/>
          <w:tr2bl w:val="none" w:sz="0" w:space="0" w:color="auto"/>
        </w:tcBorders>
      </w:tcPr>
    </w:tblStylePr>
  </w:style>
  <w:style w:type="paragraph" w:customStyle="1" w:styleId="Tabletextstrong">
    <w:name w:val="Table text (strong)"/>
    <w:basedOn w:val="Tabletext"/>
    <w:link w:val="TabletextstrongChar"/>
    <w:qFormat/>
    <w:rsid w:val="00407105"/>
    <w:rPr>
      <w:rFonts w:ascii="Segoe UI Semibold" w:hAnsi="Segoe UI Semibold"/>
    </w:rPr>
  </w:style>
  <w:style w:type="character" w:customStyle="1" w:styleId="TabletextChar">
    <w:name w:val="Table text Char"/>
    <w:basedOn w:val="DefaultParagraphFont"/>
    <w:link w:val="Tabletext"/>
    <w:rsid w:val="001C292A"/>
    <w:rPr>
      <w:rFonts w:ascii="Segoe UI" w:eastAsiaTheme="minorEastAsia" w:hAnsi="Segoe UI"/>
      <w:bCs/>
      <w:iCs/>
      <w:color w:val="000000" w:themeColor="text1"/>
      <w:kern w:val="0"/>
      <w:sz w:val="20"/>
      <w:szCs w:val="20"/>
      <w:lang w:eastAsia="en-AU"/>
      <w14:ligatures w14:val="none"/>
    </w:rPr>
  </w:style>
  <w:style w:type="character" w:customStyle="1" w:styleId="TabletextstrongChar">
    <w:name w:val="Table text (strong) Char"/>
    <w:basedOn w:val="TabletextChar"/>
    <w:link w:val="Tabletextstrong"/>
    <w:rsid w:val="00407105"/>
    <w:rPr>
      <w:rFonts w:ascii="Segoe UI Semibold" w:eastAsiaTheme="minorEastAsia" w:hAnsi="Segoe UI Semibold"/>
      <w:bCs/>
      <w:iCs/>
      <w:color w:val="000000" w:themeColor="text1"/>
      <w:kern w:val="0"/>
      <w:sz w:val="20"/>
      <w:szCs w:val="20"/>
      <w:lang w:eastAsia="en-AU"/>
      <w14:ligatures w14:val="none"/>
    </w:rPr>
  </w:style>
  <w:style w:type="paragraph" w:customStyle="1" w:styleId="Head3">
    <w:name w:val="Head 3"/>
    <w:basedOn w:val="Heading2Numbered"/>
    <w:link w:val="Head3Char"/>
    <w:qFormat/>
    <w:rsid w:val="00504AAB"/>
    <w:pPr>
      <w:numPr>
        <w:ilvl w:val="2"/>
      </w:numPr>
      <w:tabs>
        <w:tab w:val="clear" w:pos="993"/>
      </w:tabs>
      <w:outlineLvl w:val="2"/>
    </w:pPr>
    <w:rPr>
      <w:sz w:val="28"/>
    </w:rPr>
  </w:style>
  <w:style w:type="character" w:customStyle="1" w:styleId="Heading1NumberedChar">
    <w:name w:val="Heading 1 Numbered Char"/>
    <w:basedOn w:val="Heading1Char"/>
    <w:link w:val="Heading1Numbered"/>
    <w:rsid w:val="00CB407C"/>
    <w:rPr>
      <w:rFonts w:asciiTheme="majorHAnsi" w:eastAsiaTheme="majorEastAsia" w:hAnsiTheme="majorHAnsi" w:cstheme="majorBidi"/>
      <w:b/>
      <w:bCs/>
      <w:color w:val="025F5D" w:themeColor="text2"/>
      <w:kern w:val="0"/>
      <w:sz w:val="40"/>
      <w:szCs w:val="28"/>
      <w14:ligatures w14:val="none"/>
    </w:rPr>
  </w:style>
  <w:style w:type="character" w:customStyle="1" w:styleId="Heading2NumberedChar">
    <w:name w:val="Heading 2 Numbered Char"/>
    <w:basedOn w:val="Heading1NumberedChar"/>
    <w:link w:val="Heading2Numbered"/>
    <w:rsid w:val="00334529"/>
    <w:rPr>
      <w:rFonts w:asciiTheme="majorHAnsi" w:eastAsiaTheme="majorEastAsia" w:hAnsiTheme="majorHAnsi" w:cstheme="majorBidi"/>
      <w:b/>
      <w:bCs/>
      <w:color w:val="025F5D" w:themeColor="text2"/>
      <w:kern w:val="0"/>
      <w:sz w:val="40"/>
      <w:szCs w:val="28"/>
      <w14:ligatures w14:val="none"/>
    </w:rPr>
  </w:style>
  <w:style w:type="character" w:customStyle="1" w:styleId="Head3Char">
    <w:name w:val="Head 3 Char"/>
    <w:basedOn w:val="Heading2NumberedChar"/>
    <w:link w:val="Head3"/>
    <w:rsid w:val="00504AAB"/>
    <w:rPr>
      <w:rFonts w:asciiTheme="majorHAnsi" w:eastAsiaTheme="majorEastAsia" w:hAnsiTheme="majorHAnsi" w:cstheme="majorBidi"/>
      <w:b/>
      <w:bCs/>
      <w:color w:val="025F5D" w:themeColor="text2"/>
      <w:kern w:val="0"/>
      <w:sz w:val="28"/>
      <w:szCs w:val="28"/>
      <w14:ligatures w14:val="none"/>
    </w:rPr>
  </w:style>
  <w:style w:type="paragraph" w:customStyle="1" w:styleId="Tableheading">
    <w:name w:val="Table heading"/>
    <w:basedOn w:val="Normal"/>
    <w:next w:val="BodyText"/>
    <w:qFormat/>
    <w:rsid w:val="00A82118"/>
    <w:pPr>
      <w:suppressAutoHyphens/>
      <w:spacing w:before="240"/>
      <w:ind w:left="360" w:hanging="360"/>
    </w:pPr>
    <w:rPr>
      <w:rFonts w:ascii="Segoe UI Semibold" w:hAnsi="Segoe UI Semibold"/>
      <w:bCs/>
      <w:color w:val="025F5D"/>
    </w:rPr>
  </w:style>
  <w:style w:type="paragraph" w:customStyle="1" w:styleId="TableParagraph">
    <w:name w:val="Table Paragraph"/>
    <w:basedOn w:val="Normal"/>
    <w:uiPriority w:val="1"/>
    <w:qFormat/>
    <w:rsid w:val="00EF0FD9"/>
    <w:pPr>
      <w:widowControl w:val="0"/>
      <w:autoSpaceDE w:val="0"/>
      <w:autoSpaceDN w:val="0"/>
      <w:spacing w:line="240" w:lineRule="auto"/>
    </w:pPr>
    <w:rPr>
      <w:rFonts w:ascii="Cambria" w:eastAsia="Cambria" w:hAnsi="Cambria" w:cs="Cambri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373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footer" Target="footer1.xml"/><Relationship Id="rId42" Type="http://schemas.openxmlformats.org/officeDocument/2006/relationships/image" Target="media/image14.png"/><Relationship Id="rId47" Type="http://schemas.openxmlformats.org/officeDocument/2006/relationships/image" Target="media/image19.png"/><Relationship Id="rId63" Type="http://schemas.openxmlformats.org/officeDocument/2006/relationships/image" Target="media/image35.png"/><Relationship Id="rId68"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yperlink" Target="https://doi.org/10.25919%2F9nac-a029" TargetMode="External"/><Relationship Id="rId29" Type="http://schemas.openxmlformats.org/officeDocument/2006/relationships/hyperlink" Target="http://www.grants.gov.au" TargetMode="Externa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hyperlink" Target="https://www.cdc.gov.au/topics/about-us/corporate-reporting/information-publication-scheme-ips" TargetMode="External"/><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image" Target="media/image17.png"/><Relationship Id="rId53" Type="http://schemas.openxmlformats.org/officeDocument/2006/relationships/image" Target="media/image25.png"/><Relationship Id="rId58" Type="http://schemas.openxmlformats.org/officeDocument/2006/relationships/image" Target="media/image30.png"/><Relationship Id="rId66" Type="http://schemas.openxmlformats.org/officeDocument/2006/relationships/footer" Target="footer7.xml"/><Relationship Id="rId5" Type="http://schemas.openxmlformats.org/officeDocument/2006/relationships/numbering" Target="numbering.xml"/><Relationship Id="rId61" Type="http://schemas.openxmlformats.org/officeDocument/2006/relationships/image" Target="media/image33.png"/><Relationship Id="rId19" Type="http://schemas.openxmlformats.org/officeDocument/2006/relationships/header" Target="header1.xml"/><Relationship Id="rId14" Type="http://schemas.openxmlformats.org/officeDocument/2006/relationships/hyperlink" Target="https://www.cdc.gov.au/" TargetMode="External"/><Relationship Id="rId22" Type="http://schemas.openxmlformats.org/officeDocument/2006/relationships/footer" Target="footer2.xml"/><Relationship Id="rId27" Type="http://schemas.openxmlformats.org/officeDocument/2006/relationships/footer" Target="footer6.xml"/><Relationship Id="rId30" Type="http://schemas.openxmlformats.org/officeDocument/2006/relationships/hyperlink" Target="https://www.disabilitygateway.gov.au/ads" TargetMode="External"/><Relationship Id="rId35" Type="http://schemas.openxmlformats.org/officeDocument/2006/relationships/image" Target="media/image7.png"/><Relationship Id="rId43" Type="http://schemas.openxmlformats.org/officeDocument/2006/relationships/image" Target="media/image15.png"/><Relationship Id="rId48" Type="http://schemas.openxmlformats.org/officeDocument/2006/relationships/image" Target="media/image20.png"/><Relationship Id="rId56" Type="http://schemas.openxmlformats.org/officeDocument/2006/relationships/image" Target="media/image28.png"/><Relationship Id="rId64" Type="http://schemas.openxmlformats.org/officeDocument/2006/relationships/header" Target="header4.xml"/><Relationship Id="rId69"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image" Target="media/image23.png"/><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governance@cdc.gov.au" TargetMode="External"/><Relationship Id="rId17" Type="http://schemas.openxmlformats.org/officeDocument/2006/relationships/hyperlink" Target="http://www.cdc.gov.au" TargetMode="External"/><Relationship Id="rId25" Type="http://schemas.openxmlformats.org/officeDocument/2006/relationships/footer" Target="footer4.xml"/><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image" Target="media/image18.png"/><Relationship Id="rId59" Type="http://schemas.openxmlformats.org/officeDocument/2006/relationships/image" Target="media/image31.png"/><Relationship Id="rId67" Type="http://schemas.openxmlformats.org/officeDocument/2006/relationships/footer" Target="footer8.xml"/><Relationship Id="rId20" Type="http://schemas.openxmlformats.org/officeDocument/2006/relationships/header" Target="header2.xml"/><Relationship Id="rId41" Type="http://schemas.openxmlformats.org/officeDocument/2006/relationships/image" Target="media/image13.png"/><Relationship Id="rId54" Type="http://schemas.openxmlformats.org/officeDocument/2006/relationships/image" Target="media/image26.png"/><Relationship Id="rId62" Type="http://schemas.openxmlformats.org/officeDocument/2006/relationships/image" Target="media/image34.png"/><Relationship Id="rId70"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eader" Target="header3.xml"/><Relationship Id="rId28" Type="http://schemas.openxmlformats.org/officeDocument/2006/relationships/hyperlink" Target="http://www.cdc.gov.au/resources/publications/agency-contracts-2025-26-financial-year" TargetMode="External"/><Relationship Id="rId36" Type="http://schemas.openxmlformats.org/officeDocument/2006/relationships/image" Target="media/image8.png"/><Relationship Id="rId49" Type="http://schemas.openxmlformats.org/officeDocument/2006/relationships/image" Target="media/image21.png"/><Relationship Id="rId57" Type="http://schemas.openxmlformats.org/officeDocument/2006/relationships/image" Target="media/image29.png"/><Relationship Id="rId10" Type="http://schemas.openxmlformats.org/officeDocument/2006/relationships/endnotes" Target="endnotes.xml"/><Relationship Id="rId31" Type="http://schemas.openxmlformats.org/officeDocument/2006/relationships/hyperlink" Target="http://www.apsc.gov.au/" TargetMode="External"/><Relationship Id="rId44" Type="http://schemas.openxmlformats.org/officeDocument/2006/relationships/image" Target="media/image16.png"/><Relationship Id="rId52" Type="http://schemas.openxmlformats.org/officeDocument/2006/relationships/image" Target="media/image24.png"/><Relationship Id="rId60" Type="http://schemas.openxmlformats.org/officeDocument/2006/relationships/image" Target="media/image32.png"/><Relationship Id="rId65" Type="http://schemas.openxmlformats.org/officeDocument/2006/relationships/header" Target="header5.xm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cdc.gov.au/" TargetMode="External"/><Relationship Id="rId18" Type="http://schemas.openxmlformats.org/officeDocument/2006/relationships/hyperlink" Target="https://www.cdc.gov.au/resources/publications/audit-and-risk-committee-charter" TargetMode="External"/><Relationship Id="rId39" Type="http://schemas.openxmlformats.org/officeDocument/2006/relationships/image" Target="media/image11.png"/><Relationship Id="rId34" Type="http://schemas.openxmlformats.org/officeDocument/2006/relationships/image" Target="media/image6.png"/><Relationship Id="rId50" Type="http://schemas.openxmlformats.org/officeDocument/2006/relationships/image" Target="media/image22.png"/><Relationship Id="rId55" Type="http://schemas.openxmlformats.org/officeDocument/2006/relationships/image" Target="media/image27.png"/><Relationship Id="rId7" Type="http://schemas.openxmlformats.org/officeDocument/2006/relationships/settings" Target="settings.xml"/><Relationship Id="rId71" Type="http://schemas.openxmlformats.org/officeDocument/2006/relationships/image" Target="media/image37.svg"/></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6.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8.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ELV\Downloads\AustCDC_long_report_portrait_landscape_2026.dotx" TargetMode="External"/></Relationships>
</file>

<file path=word/theme/theme1.xml><?xml version="1.0" encoding="utf-8"?>
<a:theme xmlns:a="http://schemas.openxmlformats.org/drawingml/2006/main" name="CDC">
  <a:themeElements>
    <a:clrScheme name="Australian CDC">
      <a:dk1>
        <a:srgbClr val="000000"/>
      </a:dk1>
      <a:lt1>
        <a:sysClr val="window" lastClr="FFFFFF"/>
      </a:lt1>
      <a:dk2>
        <a:srgbClr val="025F5D"/>
      </a:dk2>
      <a:lt2>
        <a:srgbClr val="BEFEE9"/>
      </a:lt2>
      <a:accent1>
        <a:srgbClr val="00DCA1"/>
      </a:accent1>
      <a:accent2>
        <a:srgbClr val="511D81"/>
      </a:accent2>
      <a:accent3>
        <a:srgbClr val="8C68AC"/>
      </a:accent3>
      <a:accent4>
        <a:srgbClr val="587F2E"/>
      </a:accent4>
      <a:accent5>
        <a:srgbClr val="9DCF79"/>
      </a:accent5>
      <a:accent6>
        <a:srgbClr val="165CA6"/>
      </a:accent6>
      <a:hlink>
        <a:srgbClr val="0000EE"/>
      </a:hlink>
      <a:folHlink>
        <a:srgbClr val="551A8B"/>
      </a:folHlink>
    </a:clrScheme>
    <a:fontScheme name="Australian CDC">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19b7c7b-caed-43ba-8edf-35a90e1fc6f3">
      <Terms xmlns="http://schemas.microsoft.com/office/infopath/2007/PartnerControls"/>
    </lcf76f155ced4ddcb4097134ff3c332f>
    <TaxCatchAll xmlns="cb815067-7f44-4288-9e33-b84897fdd2e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02D46C8A29FFF48822D55C4AF30D957" ma:contentTypeVersion="12" ma:contentTypeDescription="Create a new document." ma:contentTypeScope="" ma:versionID="42745b57fbe87eb889d3124c966c3806">
  <xsd:schema xmlns:xsd="http://www.w3.org/2001/XMLSchema" xmlns:xs="http://www.w3.org/2001/XMLSchema" xmlns:p="http://schemas.microsoft.com/office/2006/metadata/properties" xmlns:ns2="819b7c7b-caed-43ba-8edf-35a90e1fc6f3" xmlns:ns3="cb815067-7f44-4288-9e33-b84897fdd2e6" targetNamespace="http://schemas.microsoft.com/office/2006/metadata/properties" ma:root="true" ma:fieldsID="551dc3aa7ee9bf67a9139d66c350553b" ns2:_="" ns3:_="">
    <xsd:import namespace="819b7c7b-caed-43ba-8edf-35a90e1fc6f3"/>
    <xsd:import namespace="cb815067-7f44-4288-9e33-b84897fdd2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b7c7b-caed-43ba-8edf-35a90e1fc6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815067-7f44-4288-9e33-b84897fdd2e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1345bed-838b-439b-9fc6-427485c33986}" ma:internalName="TaxCatchAll" ma:showField="CatchAllData" ma:web="cb815067-7f44-4288-9e33-b84897fdd2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BD92DB-F044-4C25-90BD-2AAFCEDE1D47}">
  <ds:schemaRefs>
    <ds:schemaRef ds:uri="http://schemas.microsoft.com/office/2006/metadata/properties"/>
    <ds:schemaRef ds:uri="http://schemas.microsoft.com/office/infopath/2007/PartnerControls"/>
    <ds:schemaRef ds:uri="819b7c7b-caed-43ba-8edf-35a90e1fc6f3"/>
    <ds:schemaRef ds:uri="cb815067-7f44-4288-9e33-b84897fdd2e6"/>
  </ds:schemaRefs>
</ds:datastoreItem>
</file>

<file path=customXml/itemProps2.xml><?xml version="1.0" encoding="utf-8"?>
<ds:datastoreItem xmlns:ds="http://schemas.openxmlformats.org/officeDocument/2006/customXml" ds:itemID="{567ABA88-CBE0-FC4A-8C00-4C64D752A964}">
  <ds:schemaRefs>
    <ds:schemaRef ds:uri="http://schemas.openxmlformats.org/officeDocument/2006/bibliography"/>
  </ds:schemaRefs>
</ds:datastoreItem>
</file>

<file path=customXml/itemProps3.xml><?xml version="1.0" encoding="utf-8"?>
<ds:datastoreItem xmlns:ds="http://schemas.openxmlformats.org/officeDocument/2006/customXml" ds:itemID="{8D6F3CCB-7F8F-48D1-8B94-88416FF80199}">
  <ds:schemaRefs>
    <ds:schemaRef ds:uri="http://schemas.microsoft.com/sharepoint/v3/contenttype/forms"/>
  </ds:schemaRefs>
</ds:datastoreItem>
</file>

<file path=customXml/itemProps4.xml><?xml version="1.0" encoding="utf-8"?>
<ds:datastoreItem xmlns:ds="http://schemas.openxmlformats.org/officeDocument/2006/customXml" ds:itemID="{4CFAED46-5140-4C29-A491-431B7B5FA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b7c7b-caed-43ba-8edf-35a90e1fc6f3"/>
    <ds:schemaRef ds:uri="cb815067-7f44-4288-9e33-b84897fdd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AustCDC_long_report_portrait_landscape_2026.dotx</Template>
  <TotalTime>17</TotalTime>
  <Pages>104</Pages>
  <Words>16122</Words>
  <Characters>93029</Characters>
  <Application>Microsoft Office Word</Application>
  <DocSecurity>0</DocSecurity>
  <Lines>4651</Lines>
  <Paragraphs>3210</Paragraphs>
  <ScaleCrop>false</ScaleCrop>
  <HeadingPairs>
    <vt:vector size="2" baseType="variant">
      <vt:variant>
        <vt:lpstr>Title</vt:lpstr>
      </vt:variant>
      <vt:variant>
        <vt:i4>1</vt:i4>
      </vt:variant>
    </vt:vector>
  </HeadingPairs>
  <TitlesOfParts>
    <vt:vector size="1" baseType="lpstr">
      <vt:lpstr>Annual report 2025–2026</vt:lpstr>
    </vt:vector>
  </TitlesOfParts>
  <Company/>
  <LinksUpToDate>false</LinksUpToDate>
  <CharactersWithSpaces>105941</CharactersWithSpaces>
  <SharedDoc>false</SharedDoc>
  <HLinks>
    <vt:vector size="396" baseType="variant">
      <vt:variant>
        <vt:i4>1966173</vt:i4>
      </vt:variant>
      <vt:variant>
        <vt:i4>366</vt:i4>
      </vt:variant>
      <vt:variant>
        <vt:i4>0</vt:i4>
      </vt:variant>
      <vt:variant>
        <vt:i4>5</vt:i4>
      </vt:variant>
      <vt:variant>
        <vt:lpwstr>https://www.cdc.gov.au/topics/about-us/corporate-reporting/information-publication-scheme-ips</vt:lpwstr>
      </vt:variant>
      <vt:variant>
        <vt:lpwstr/>
      </vt:variant>
      <vt:variant>
        <vt:i4>2293811</vt:i4>
      </vt:variant>
      <vt:variant>
        <vt:i4>363</vt:i4>
      </vt:variant>
      <vt:variant>
        <vt:i4>0</vt:i4>
      </vt:variant>
      <vt:variant>
        <vt:i4>5</vt:i4>
      </vt:variant>
      <vt:variant>
        <vt:lpwstr>http://www.apsc.gov.au/</vt:lpwstr>
      </vt:variant>
      <vt:variant>
        <vt:lpwstr/>
      </vt:variant>
      <vt:variant>
        <vt:i4>5505035</vt:i4>
      </vt:variant>
      <vt:variant>
        <vt:i4>360</vt:i4>
      </vt:variant>
      <vt:variant>
        <vt:i4>0</vt:i4>
      </vt:variant>
      <vt:variant>
        <vt:i4>5</vt:i4>
      </vt:variant>
      <vt:variant>
        <vt:lpwstr>https://www.disabilitygateway.gov.au/ads</vt:lpwstr>
      </vt:variant>
      <vt:variant>
        <vt:lpwstr/>
      </vt:variant>
      <vt:variant>
        <vt:i4>4390991</vt:i4>
      </vt:variant>
      <vt:variant>
        <vt:i4>357</vt:i4>
      </vt:variant>
      <vt:variant>
        <vt:i4>0</vt:i4>
      </vt:variant>
      <vt:variant>
        <vt:i4>5</vt:i4>
      </vt:variant>
      <vt:variant>
        <vt:lpwstr>http://www.grants.gov.au/</vt:lpwstr>
      </vt:variant>
      <vt:variant>
        <vt:lpwstr/>
      </vt:variant>
      <vt:variant>
        <vt:i4>1507335</vt:i4>
      </vt:variant>
      <vt:variant>
        <vt:i4>354</vt:i4>
      </vt:variant>
      <vt:variant>
        <vt:i4>0</vt:i4>
      </vt:variant>
      <vt:variant>
        <vt:i4>5</vt:i4>
      </vt:variant>
      <vt:variant>
        <vt:lpwstr>http://www.cdc.gov.au/resources/publications/agency-contracts-2025-26-financial-year</vt:lpwstr>
      </vt:variant>
      <vt:variant>
        <vt:lpwstr/>
      </vt:variant>
      <vt:variant>
        <vt:i4>6422566</vt:i4>
      </vt:variant>
      <vt:variant>
        <vt:i4>351</vt:i4>
      </vt:variant>
      <vt:variant>
        <vt:i4>0</vt:i4>
      </vt:variant>
      <vt:variant>
        <vt:i4>5</vt:i4>
      </vt:variant>
      <vt:variant>
        <vt:lpwstr>https://www.cdc.gov.au/resources/publications/audit-and-risk-committee-charter</vt:lpwstr>
      </vt:variant>
      <vt:variant>
        <vt:lpwstr/>
      </vt:variant>
      <vt:variant>
        <vt:i4>7602222</vt:i4>
      </vt:variant>
      <vt:variant>
        <vt:i4>348</vt:i4>
      </vt:variant>
      <vt:variant>
        <vt:i4>0</vt:i4>
      </vt:variant>
      <vt:variant>
        <vt:i4>5</vt:i4>
      </vt:variant>
      <vt:variant>
        <vt:lpwstr>http://www.cdc.gov.au/</vt:lpwstr>
      </vt:variant>
      <vt:variant>
        <vt:lpwstr/>
      </vt:variant>
      <vt:variant>
        <vt:i4>2031678</vt:i4>
      </vt:variant>
      <vt:variant>
        <vt:i4>341</vt:i4>
      </vt:variant>
      <vt:variant>
        <vt:i4>0</vt:i4>
      </vt:variant>
      <vt:variant>
        <vt:i4>5</vt:i4>
      </vt:variant>
      <vt:variant>
        <vt:lpwstr/>
      </vt:variant>
      <vt:variant>
        <vt:lpwstr>_Toc242772990</vt:lpwstr>
      </vt:variant>
      <vt:variant>
        <vt:i4>1966142</vt:i4>
      </vt:variant>
      <vt:variant>
        <vt:i4>335</vt:i4>
      </vt:variant>
      <vt:variant>
        <vt:i4>0</vt:i4>
      </vt:variant>
      <vt:variant>
        <vt:i4>5</vt:i4>
      </vt:variant>
      <vt:variant>
        <vt:lpwstr/>
      </vt:variant>
      <vt:variant>
        <vt:lpwstr>_Toc242772989</vt:lpwstr>
      </vt:variant>
      <vt:variant>
        <vt:i4>1966142</vt:i4>
      </vt:variant>
      <vt:variant>
        <vt:i4>329</vt:i4>
      </vt:variant>
      <vt:variant>
        <vt:i4>0</vt:i4>
      </vt:variant>
      <vt:variant>
        <vt:i4>5</vt:i4>
      </vt:variant>
      <vt:variant>
        <vt:lpwstr/>
      </vt:variant>
      <vt:variant>
        <vt:lpwstr>_Toc242772988</vt:lpwstr>
      </vt:variant>
      <vt:variant>
        <vt:i4>1966142</vt:i4>
      </vt:variant>
      <vt:variant>
        <vt:i4>323</vt:i4>
      </vt:variant>
      <vt:variant>
        <vt:i4>0</vt:i4>
      </vt:variant>
      <vt:variant>
        <vt:i4>5</vt:i4>
      </vt:variant>
      <vt:variant>
        <vt:lpwstr/>
      </vt:variant>
      <vt:variant>
        <vt:lpwstr>_Toc242772987</vt:lpwstr>
      </vt:variant>
      <vt:variant>
        <vt:i4>1966142</vt:i4>
      </vt:variant>
      <vt:variant>
        <vt:i4>317</vt:i4>
      </vt:variant>
      <vt:variant>
        <vt:i4>0</vt:i4>
      </vt:variant>
      <vt:variant>
        <vt:i4>5</vt:i4>
      </vt:variant>
      <vt:variant>
        <vt:lpwstr/>
      </vt:variant>
      <vt:variant>
        <vt:lpwstr>_Toc242772986</vt:lpwstr>
      </vt:variant>
      <vt:variant>
        <vt:i4>1966142</vt:i4>
      </vt:variant>
      <vt:variant>
        <vt:i4>311</vt:i4>
      </vt:variant>
      <vt:variant>
        <vt:i4>0</vt:i4>
      </vt:variant>
      <vt:variant>
        <vt:i4>5</vt:i4>
      </vt:variant>
      <vt:variant>
        <vt:lpwstr/>
      </vt:variant>
      <vt:variant>
        <vt:lpwstr>_Toc242772985</vt:lpwstr>
      </vt:variant>
      <vt:variant>
        <vt:i4>1966142</vt:i4>
      </vt:variant>
      <vt:variant>
        <vt:i4>305</vt:i4>
      </vt:variant>
      <vt:variant>
        <vt:i4>0</vt:i4>
      </vt:variant>
      <vt:variant>
        <vt:i4>5</vt:i4>
      </vt:variant>
      <vt:variant>
        <vt:lpwstr/>
      </vt:variant>
      <vt:variant>
        <vt:lpwstr>_Toc242772984</vt:lpwstr>
      </vt:variant>
      <vt:variant>
        <vt:i4>1966142</vt:i4>
      </vt:variant>
      <vt:variant>
        <vt:i4>299</vt:i4>
      </vt:variant>
      <vt:variant>
        <vt:i4>0</vt:i4>
      </vt:variant>
      <vt:variant>
        <vt:i4>5</vt:i4>
      </vt:variant>
      <vt:variant>
        <vt:lpwstr/>
      </vt:variant>
      <vt:variant>
        <vt:lpwstr>_Toc242772983</vt:lpwstr>
      </vt:variant>
      <vt:variant>
        <vt:i4>1966142</vt:i4>
      </vt:variant>
      <vt:variant>
        <vt:i4>293</vt:i4>
      </vt:variant>
      <vt:variant>
        <vt:i4>0</vt:i4>
      </vt:variant>
      <vt:variant>
        <vt:i4>5</vt:i4>
      </vt:variant>
      <vt:variant>
        <vt:lpwstr/>
      </vt:variant>
      <vt:variant>
        <vt:lpwstr>_Toc242772982</vt:lpwstr>
      </vt:variant>
      <vt:variant>
        <vt:i4>1966142</vt:i4>
      </vt:variant>
      <vt:variant>
        <vt:i4>287</vt:i4>
      </vt:variant>
      <vt:variant>
        <vt:i4>0</vt:i4>
      </vt:variant>
      <vt:variant>
        <vt:i4>5</vt:i4>
      </vt:variant>
      <vt:variant>
        <vt:lpwstr/>
      </vt:variant>
      <vt:variant>
        <vt:lpwstr>_Toc242772981</vt:lpwstr>
      </vt:variant>
      <vt:variant>
        <vt:i4>1966142</vt:i4>
      </vt:variant>
      <vt:variant>
        <vt:i4>281</vt:i4>
      </vt:variant>
      <vt:variant>
        <vt:i4>0</vt:i4>
      </vt:variant>
      <vt:variant>
        <vt:i4>5</vt:i4>
      </vt:variant>
      <vt:variant>
        <vt:lpwstr/>
      </vt:variant>
      <vt:variant>
        <vt:lpwstr>_Toc242772980</vt:lpwstr>
      </vt:variant>
      <vt:variant>
        <vt:i4>1114174</vt:i4>
      </vt:variant>
      <vt:variant>
        <vt:i4>275</vt:i4>
      </vt:variant>
      <vt:variant>
        <vt:i4>0</vt:i4>
      </vt:variant>
      <vt:variant>
        <vt:i4>5</vt:i4>
      </vt:variant>
      <vt:variant>
        <vt:lpwstr/>
      </vt:variant>
      <vt:variant>
        <vt:lpwstr>_Toc242772979</vt:lpwstr>
      </vt:variant>
      <vt:variant>
        <vt:i4>1114174</vt:i4>
      </vt:variant>
      <vt:variant>
        <vt:i4>269</vt:i4>
      </vt:variant>
      <vt:variant>
        <vt:i4>0</vt:i4>
      </vt:variant>
      <vt:variant>
        <vt:i4>5</vt:i4>
      </vt:variant>
      <vt:variant>
        <vt:lpwstr/>
      </vt:variant>
      <vt:variant>
        <vt:lpwstr>_Toc242772978</vt:lpwstr>
      </vt:variant>
      <vt:variant>
        <vt:i4>1114174</vt:i4>
      </vt:variant>
      <vt:variant>
        <vt:i4>263</vt:i4>
      </vt:variant>
      <vt:variant>
        <vt:i4>0</vt:i4>
      </vt:variant>
      <vt:variant>
        <vt:i4>5</vt:i4>
      </vt:variant>
      <vt:variant>
        <vt:lpwstr/>
      </vt:variant>
      <vt:variant>
        <vt:lpwstr>_Toc242772977</vt:lpwstr>
      </vt:variant>
      <vt:variant>
        <vt:i4>1114174</vt:i4>
      </vt:variant>
      <vt:variant>
        <vt:i4>257</vt:i4>
      </vt:variant>
      <vt:variant>
        <vt:i4>0</vt:i4>
      </vt:variant>
      <vt:variant>
        <vt:i4>5</vt:i4>
      </vt:variant>
      <vt:variant>
        <vt:lpwstr/>
      </vt:variant>
      <vt:variant>
        <vt:lpwstr>_Toc242772976</vt:lpwstr>
      </vt:variant>
      <vt:variant>
        <vt:i4>1114174</vt:i4>
      </vt:variant>
      <vt:variant>
        <vt:i4>251</vt:i4>
      </vt:variant>
      <vt:variant>
        <vt:i4>0</vt:i4>
      </vt:variant>
      <vt:variant>
        <vt:i4>5</vt:i4>
      </vt:variant>
      <vt:variant>
        <vt:lpwstr/>
      </vt:variant>
      <vt:variant>
        <vt:lpwstr>_Toc242772975</vt:lpwstr>
      </vt:variant>
      <vt:variant>
        <vt:i4>1114174</vt:i4>
      </vt:variant>
      <vt:variant>
        <vt:i4>245</vt:i4>
      </vt:variant>
      <vt:variant>
        <vt:i4>0</vt:i4>
      </vt:variant>
      <vt:variant>
        <vt:i4>5</vt:i4>
      </vt:variant>
      <vt:variant>
        <vt:lpwstr/>
      </vt:variant>
      <vt:variant>
        <vt:lpwstr>_Toc242772974</vt:lpwstr>
      </vt:variant>
      <vt:variant>
        <vt:i4>1114174</vt:i4>
      </vt:variant>
      <vt:variant>
        <vt:i4>239</vt:i4>
      </vt:variant>
      <vt:variant>
        <vt:i4>0</vt:i4>
      </vt:variant>
      <vt:variant>
        <vt:i4>5</vt:i4>
      </vt:variant>
      <vt:variant>
        <vt:lpwstr/>
      </vt:variant>
      <vt:variant>
        <vt:lpwstr>_Toc242772973</vt:lpwstr>
      </vt:variant>
      <vt:variant>
        <vt:i4>1114174</vt:i4>
      </vt:variant>
      <vt:variant>
        <vt:i4>233</vt:i4>
      </vt:variant>
      <vt:variant>
        <vt:i4>0</vt:i4>
      </vt:variant>
      <vt:variant>
        <vt:i4>5</vt:i4>
      </vt:variant>
      <vt:variant>
        <vt:lpwstr/>
      </vt:variant>
      <vt:variant>
        <vt:lpwstr>_Toc242772972</vt:lpwstr>
      </vt:variant>
      <vt:variant>
        <vt:i4>1114174</vt:i4>
      </vt:variant>
      <vt:variant>
        <vt:i4>227</vt:i4>
      </vt:variant>
      <vt:variant>
        <vt:i4>0</vt:i4>
      </vt:variant>
      <vt:variant>
        <vt:i4>5</vt:i4>
      </vt:variant>
      <vt:variant>
        <vt:lpwstr/>
      </vt:variant>
      <vt:variant>
        <vt:lpwstr>_Toc242772971</vt:lpwstr>
      </vt:variant>
      <vt:variant>
        <vt:i4>1114174</vt:i4>
      </vt:variant>
      <vt:variant>
        <vt:i4>221</vt:i4>
      </vt:variant>
      <vt:variant>
        <vt:i4>0</vt:i4>
      </vt:variant>
      <vt:variant>
        <vt:i4>5</vt:i4>
      </vt:variant>
      <vt:variant>
        <vt:lpwstr/>
      </vt:variant>
      <vt:variant>
        <vt:lpwstr>_Toc242772970</vt:lpwstr>
      </vt:variant>
      <vt:variant>
        <vt:i4>1048638</vt:i4>
      </vt:variant>
      <vt:variant>
        <vt:i4>215</vt:i4>
      </vt:variant>
      <vt:variant>
        <vt:i4>0</vt:i4>
      </vt:variant>
      <vt:variant>
        <vt:i4>5</vt:i4>
      </vt:variant>
      <vt:variant>
        <vt:lpwstr/>
      </vt:variant>
      <vt:variant>
        <vt:lpwstr>_Toc242772969</vt:lpwstr>
      </vt:variant>
      <vt:variant>
        <vt:i4>1048638</vt:i4>
      </vt:variant>
      <vt:variant>
        <vt:i4>209</vt:i4>
      </vt:variant>
      <vt:variant>
        <vt:i4>0</vt:i4>
      </vt:variant>
      <vt:variant>
        <vt:i4>5</vt:i4>
      </vt:variant>
      <vt:variant>
        <vt:lpwstr/>
      </vt:variant>
      <vt:variant>
        <vt:lpwstr>_Toc242772968</vt:lpwstr>
      </vt:variant>
      <vt:variant>
        <vt:i4>1048638</vt:i4>
      </vt:variant>
      <vt:variant>
        <vt:i4>203</vt:i4>
      </vt:variant>
      <vt:variant>
        <vt:i4>0</vt:i4>
      </vt:variant>
      <vt:variant>
        <vt:i4>5</vt:i4>
      </vt:variant>
      <vt:variant>
        <vt:lpwstr/>
      </vt:variant>
      <vt:variant>
        <vt:lpwstr>_Toc242772967</vt:lpwstr>
      </vt:variant>
      <vt:variant>
        <vt:i4>1048638</vt:i4>
      </vt:variant>
      <vt:variant>
        <vt:i4>197</vt:i4>
      </vt:variant>
      <vt:variant>
        <vt:i4>0</vt:i4>
      </vt:variant>
      <vt:variant>
        <vt:i4>5</vt:i4>
      </vt:variant>
      <vt:variant>
        <vt:lpwstr/>
      </vt:variant>
      <vt:variant>
        <vt:lpwstr>_Toc242772966</vt:lpwstr>
      </vt:variant>
      <vt:variant>
        <vt:i4>1048638</vt:i4>
      </vt:variant>
      <vt:variant>
        <vt:i4>191</vt:i4>
      </vt:variant>
      <vt:variant>
        <vt:i4>0</vt:i4>
      </vt:variant>
      <vt:variant>
        <vt:i4>5</vt:i4>
      </vt:variant>
      <vt:variant>
        <vt:lpwstr/>
      </vt:variant>
      <vt:variant>
        <vt:lpwstr>_Toc242772965</vt:lpwstr>
      </vt:variant>
      <vt:variant>
        <vt:i4>1048638</vt:i4>
      </vt:variant>
      <vt:variant>
        <vt:i4>185</vt:i4>
      </vt:variant>
      <vt:variant>
        <vt:i4>0</vt:i4>
      </vt:variant>
      <vt:variant>
        <vt:i4>5</vt:i4>
      </vt:variant>
      <vt:variant>
        <vt:lpwstr/>
      </vt:variant>
      <vt:variant>
        <vt:lpwstr>_Toc242772964</vt:lpwstr>
      </vt:variant>
      <vt:variant>
        <vt:i4>1048638</vt:i4>
      </vt:variant>
      <vt:variant>
        <vt:i4>179</vt:i4>
      </vt:variant>
      <vt:variant>
        <vt:i4>0</vt:i4>
      </vt:variant>
      <vt:variant>
        <vt:i4>5</vt:i4>
      </vt:variant>
      <vt:variant>
        <vt:lpwstr/>
      </vt:variant>
      <vt:variant>
        <vt:lpwstr>_Toc242772963</vt:lpwstr>
      </vt:variant>
      <vt:variant>
        <vt:i4>1048638</vt:i4>
      </vt:variant>
      <vt:variant>
        <vt:i4>173</vt:i4>
      </vt:variant>
      <vt:variant>
        <vt:i4>0</vt:i4>
      </vt:variant>
      <vt:variant>
        <vt:i4>5</vt:i4>
      </vt:variant>
      <vt:variant>
        <vt:lpwstr/>
      </vt:variant>
      <vt:variant>
        <vt:lpwstr>_Toc242772962</vt:lpwstr>
      </vt:variant>
      <vt:variant>
        <vt:i4>1048638</vt:i4>
      </vt:variant>
      <vt:variant>
        <vt:i4>167</vt:i4>
      </vt:variant>
      <vt:variant>
        <vt:i4>0</vt:i4>
      </vt:variant>
      <vt:variant>
        <vt:i4>5</vt:i4>
      </vt:variant>
      <vt:variant>
        <vt:lpwstr/>
      </vt:variant>
      <vt:variant>
        <vt:lpwstr>_Toc242772961</vt:lpwstr>
      </vt:variant>
      <vt:variant>
        <vt:i4>1048638</vt:i4>
      </vt:variant>
      <vt:variant>
        <vt:i4>161</vt:i4>
      </vt:variant>
      <vt:variant>
        <vt:i4>0</vt:i4>
      </vt:variant>
      <vt:variant>
        <vt:i4>5</vt:i4>
      </vt:variant>
      <vt:variant>
        <vt:lpwstr/>
      </vt:variant>
      <vt:variant>
        <vt:lpwstr>_Toc242772960</vt:lpwstr>
      </vt:variant>
      <vt:variant>
        <vt:i4>1245246</vt:i4>
      </vt:variant>
      <vt:variant>
        <vt:i4>155</vt:i4>
      </vt:variant>
      <vt:variant>
        <vt:i4>0</vt:i4>
      </vt:variant>
      <vt:variant>
        <vt:i4>5</vt:i4>
      </vt:variant>
      <vt:variant>
        <vt:lpwstr/>
      </vt:variant>
      <vt:variant>
        <vt:lpwstr>_Toc242772959</vt:lpwstr>
      </vt:variant>
      <vt:variant>
        <vt:i4>1245246</vt:i4>
      </vt:variant>
      <vt:variant>
        <vt:i4>149</vt:i4>
      </vt:variant>
      <vt:variant>
        <vt:i4>0</vt:i4>
      </vt:variant>
      <vt:variant>
        <vt:i4>5</vt:i4>
      </vt:variant>
      <vt:variant>
        <vt:lpwstr/>
      </vt:variant>
      <vt:variant>
        <vt:lpwstr>_Toc242772958</vt:lpwstr>
      </vt:variant>
      <vt:variant>
        <vt:i4>1245246</vt:i4>
      </vt:variant>
      <vt:variant>
        <vt:i4>143</vt:i4>
      </vt:variant>
      <vt:variant>
        <vt:i4>0</vt:i4>
      </vt:variant>
      <vt:variant>
        <vt:i4>5</vt:i4>
      </vt:variant>
      <vt:variant>
        <vt:lpwstr/>
      </vt:variant>
      <vt:variant>
        <vt:lpwstr>_Toc242772957</vt:lpwstr>
      </vt:variant>
      <vt:variant>
        <vt:i4>1245246</vt:i4>
      </vt:variant>
      <vt:variant>
        <vt:i4>137</vt:i4>
      </vt:variant>
      <vt:variant>
        <vt:i4>0</vt:i4>
      </vt:variant>
      <vt:variant>
        <vt:i4>5</vt:i4>
      </vt:variant>
      <vt:variant>
        <vt:lpwstr/>
      </vt:variant>
      <vt:variant>
        <vt:lpwstr>_Toc242772956</vt:lpwstr>
      </vt:variant>
      <vt:variant>
        <vt:i4>1245246</vt:i4>
      </vt:variant>
      <vt:variant>
        <vt:i4>131</vt:i4>
      </vt:variant>
      <vt:variant>
        <vt:i4>0</vt:i4>
      </vt:variant>
      <vt:variant>
        <vt:i4>5</vt:i4>
      </vt:variant>
      <vt:variant>
        <vt:lpwstr/>
      </vt:variant>
      <vt:variant>
        <vt:lpwstr>_Toc242772955</vt:lpwstr>
      </vt:variant>
      <vt:variant>
        <vt:i4>1245246</vt:i4>
      </vt:variant>
      <vt:variant>
        <vt:i4>125</vt:i4>
      </vt:variant>
      <vt:variant>
        <vt:i4>0</vt:i4>
      </vt:variant>
      <vt:variant>
        <vt:i4>5</vt:i4>
      </vt:variant>
      <vt:variant>
        <vt:lpwstr/>
      </vt:variant>
      <vt:variant>
        <vt:lpwstr>_Toc242772954</vt:lpwstr>
      </vt:variant>
      <vt:variant>
        <vt:i4>1245246</vt:i4>
      </vt:variant>
      <vt:variant>
        <vt:i4>119</vt:i4>
      </vt:variant>
      <vt:variant>
        <vt:i4>0</vt:i4>
      </vt:variant>
      <vt:variant>
        <vt:i4>5</vt:i4>
      </vt:variant>
      <vt:variant>
        <vt:lpwstr/>
      </vt:variant>
      <vt:variant>
        <vt:lpwstr>_Toc242772953</vt:lpwstr>
      </vt:variant>
      <vt:variant>
        <vt:i4>1245246</vt:i4>
      </vt:variant>
      <vt:variant>
        <vt:i4>113</vt:i4>
      </vt:variant>
      <vt:variant>
        <vt:i4>0</vt:i4>
      </vt:variant>
      <vt:variant>
        <vt:i4>5</vt:i4>
      </vt:variant>
      <vt:variant>
        <vt:lpwstr/>
      </vt:variant>
      <vt:variant>
        <vt:lpwstr>_Toc242772952</vt:lpwstr>
      </vt:variant>
      <vt:variant>
        <vt:i4>1245246</vt:i4>
      </vt:variant>
      <vt:variant>
        <vt:i4>107</vt:i4>
      </vt:variant>
      <vt:variant>
        <vt:i4>0</vt:i4>
      </vt:variant>
      <vt:variant>
        <vt:i4>5</vt:i4>
      </vt:variant>
      <vt:variant>
        <vt:lpwstr/>
      </vt:variant>
      <vt:variant>
        <vt:lpwstr>_Toc242772951</vt:lpwstr>
      </vt:variant>
      <vt:variant>
        <vt:i4>1245246</vt:i4>
      </vt:variant>
      <vt:variant>
        <vt:i4>101</vt:i4>
      </vt:variant>
      <vt:variant>
        <vt:i4>0</vt:i4>
      </vt:variant>
      <vt:variant>
        <vt:i4>5</vt:i4>
      </vt:variant>
      <vt:variant>
        <vt:lpwstr/>
      </vt:variant>
      <vt:variant>
        <vt:lpwstr>_Toc242772950</vt:lpwstr>
      </vt:variant>
      <vt:variant>
        <vt:i4>1179710</vt:i4>
      </vt:variant>
      <vt:variant>
        <vt:i4>95</vt:i4>
      </vt:variant>
      <vt:variant>
        <vt:i4>0</vt:i4>
      </vt:variant>
      <vt:variant>
        <vt:i4>5</vt:i4>
      </vt:variant>
      <vt:variant>
        <vt:lpwstr/>
      </vt:variant>
      <vt:variant>
        <vt:lpwstr>_Toc242772949</vt:lpwstr>
      </vt:variant>
      <vt:variant>
        <vt:i4>1179710</vt:i4>
      </vt:variant>
      <vt:variant>
        <vt:i4>89</vt:i4>
      </vt:variant>
      <vt:variant>
        <vt:i4>0</vt:i4>
      </vt:variant>
      <vt:variant>
        <vt:i4>5</vt:i4>
      </vt:variant>
      <vt:variant>
        <vt:lpwstr/>
      </vt:variant>
      <vt:variant>
        <vt:lpwstr>_Toc242772948</vt:lpwstr>
      </vt:variant>
      <vt:variant>
        <vt:i4>1179710</vt:i4>
      </vt:variant>
      <vt:variant>
        <vt:i4>83</vt:i4>
      </vt:variant>
      <vt:variant>
        <vt:i4>0</vt:i4>
      </vt:variant>
      <vt:variant>
        <vt:i4>5</vt:i4>
      </vt:variant>
      <vt:variant>
        <vt:lpwstr/>
      </vt:variant>
      <vt:variant>
        <vt:lpwstr>_Toc242772947</vt:lpwstr>
      </vt:variant>
      <vt:variant>
        <vt:i4>1179710</vt:i4>
      </vt:variant>
      <vt:variant>
        <vt:i4>77</vt:i4>
      </vt:variant>
      <vt:variant>
        <vt:i4>0</vt:i4>
      </vt:variant>
      <vt:variant>
        <vt:i4>5</vt:i4>
      </vt:variant>
      <vt:variant>
        <vt:lpwstr/>
      </vt:variant>
      <vt:variant>
        <vt:lpwstr>_Toc242772946</vt:lpwstr>
      </vt:variant>
      <vt:variant>
        <vt:i4>1179710</vt:i4>
      </vt:variant>
      <vt:variant>
        <vt:i4>71</vt:i4>
      </vt:variant>
      <vt:variant>
        <vt:i4>0</vt:i4>
      </vt:variant>
      <vt:variant>
        <vt:i4>5</vt:i4>
      </vt:variant>
      <vt:variant>
        <vt:lpwstr/>
      </vt:variant>
      <vt:variant>
        <vt:lpwstr>_Toc242772945</vt:lpwstr>
      </vt:variant>
      <vt:variant>
        <vt:i4>1179710</vt:i4>
      </vt:variant>
      <vt:variant>
        <vt:i4>65</vt:i4>
      </vt:variant>
      <vt:variant>
        <vt:i4>0</vt:i4>
      </vt:variant>
      <vt:variant>
        <vt:i4>5</vt:i4>
      </vt:variant>
      <vt:variant>
        <vt:lpwstr/>
      </vt:variant>
      <vt:variant>
        <vt:lpwstr>_Toc242772944</vt:lpwstr>
      </vt:variant>
      <vt:variant>
        <vt:i4>1179710</vt:i4>
      </vt:variant>
      <vt:variant>
        <vt:i4>59</vt:i4>
      </vt:variant>
      <vt:variant>
        <vt:i4>0</vt:i4>
      </vt:variant>
      <vt:variant>
        <vt:i4>5</vt:i4>
      </vt:variant>
      <vt:variant>
        <vt:lpwstr/>
      </vt:variant>
      <vt:variant>
        <vt:lpwstr>_Toc242772943</vt:lpwstr>
      </vt:variant>
      <vt:variant>
        <vt:i4>1179710</vt:i4>
      </vt:variant>
      <vt:variant>
        <vt:i4>53</vt:i4>
      </vt:variant>
      <vt:variant>
        <vt:i4>0</vt:i4>
      </vt:variant>
      <vt:variant>
        <vt:i4>5</vt:i4>
      </vt:variant>
      <vt:variant>
        <vt:lpwstr/>
      </vt:variant>
      <vt:variant>
        <vt:lpwstr>_Toc242772942</vt:lpwstr>
      </vt:variant>
      <vt:variant>
        <vt:i4>1179710</vt:i4>
      </vt:variant>
      <vt:variant>
        <vt:i4>47</vt:i4>
      </vt:variant>
      <vt:variant>
        <vt:i4>0</vt:i4>
      </vt:variant>
      <vt:variant>
        <vt:i4>5</vt:i4>
      </vt:variant>
      <vt:variant>
        <vt:lpwstr/>
      </vt:variant>
      <vt:variant>
        <vt:lpwstr>_Toc242772941</vt:lpwstr>
      </vt:variant>
      <vt:variant>
        <vt:i4>1179710</vt:i4>
      </vt:variant>
      <vt:variant>
        <vt:i4>41</vt:i4>
      </vt:variant>
      <vt:variant>
        <vt:i4>0</vt:i4>
      </vt:variant>
      <vt:variant>
        <vt:i4>5</vt:i4>
      </vt:variant>
      <vt:variant>
        <vt:lpwstr/>
      </vt:variant>
      <vt:variant>
        <vt:lpwstr>_Toc242772940</vt:lpwstr>
      </vt:variant>
      <vt:variant>
        <vt:i4>1376318</vt:i4>
      </vt:variant>
      <vt:variant>
        <vt:i4>35</vt:i4>
      </vt:variant>
      <vt:variant>
        <vt:i4>0</vt:i4>
      </vt:variant>
      <vt:variant>
        <vt:i4>5</vt:i4>
      </vt:variant>
      <vt:variant>
        <vt:lpwstr/>
      </vt:variant>
      <vt:variant>
        <vt:lpwstr>_Toc242772939</vt:lpwstr>
      </vt:variant>
      <vt:variant>
        <vt:i4>1376318</vt:i4>
      </vt:variant>
      <vt:variant>
        <vt:i4>29</vt:i4>
      </vt:variant>
      <vt:variant>
        <vt:i4>0</vt:i4>
      </vt:variant>
      <vt:variant>
        <vt:i4>5</vt:i4>
      </vt:variant>
      <vt:variant>
        <vt:lpwstr/>
      </vt:variant>
      <vt:variant>
        <vt:lpwstr>_Toc242772938</vt:lpwstr>
      </vt:variant>
      <vt:variant>
        <vt:i4>1376318</vt:i4>
      </vt:variant>
      <vt:variant>
        <vt:i4>23</vt:i4>
      </vt:variant>
      <vt:variant>
        <vt:i4>0</vt:i4>
      </vt:variant>
      <vt:variant>
        <vt:i4>5</vt:i4>
      </vt:variant>
      <vt:variant>
        <vt:lpwstr/>
      </vt:variant>
      <vt:variant>
        <vt:lpwstr>_Toc242772937</vt:lpwstr>
      </vt:variant>
      <vt:variant>
        <vt:i4>1376318</vt:i4>
      </vt:variant>
      <vt:variant>
        <vt:i4>17</vt:i4>
      </vt:variant>
      <vt:variant>
        <vt:i4>0</vt:i4>
      </vt:variant>
      <vt:variant>
        <vt:i4>5</vt:i4>
      </vt:variant>
      <vt:variant>
        <vt:lpwstr/>
      </vt:variant>
      <vt:variant>
        <vt:lpwstr>_Toc242772936</vt:lpwstr>
      </vt:variant>
      <vt:variant>
        <vt:i4>1376318</vt:i4>
      </vt:variant>
      <vt:variant>
        <vt:i4>11</vt:i4>
      </vt:variant>
      <vt:variant>
        <vt:i4>0</vt:i4>
      </vt:variant>
      <vt:variant>
        <vt:i4>5</vt:i4>
      </vt:variant>
      <vt:variant>
        <vt:lpwstr/>
      </vt:variant>
      <vt:variant>
        <vt:lpwstr>_Toc242772935</vt:lpwstr>
      </vt:variant>
      <vt:variant>
        <vt:i4>3538992</vt:i4>
      </vt:variant>
      <vt:variant>
        <vt:i4>6</vt:i4>
      </vt:variant>
      <vt:variant>
        <vt:i4>0</vt:i4>
      </vt:variant>
      <vt:variant>
        <vt:i4>5</vt:i4>
      </vt:variant>
      <vt:variant>
        <vt:lpwstr>https://www.cdc.gov.au/</vt:lpwstr>
      </vt:variant>
      <vt:variant>
        <vt:lpwstr/>
      </vt:variant>
      <vt:variant>
        <vt:i4>3538992</vt:i4>
      </vt:variant>
      <vt:variant>
        <vt:i4>3</vt:i4>
      </vt:variant>
      <vt:variant>
        <vt:i4>0</vt:i4>
      </vt:variant>
      <vt:variant>
        <vt:i4>5</vt:i4>
      </vt:variant>
      <vt:variant>
        <vt:lpwstr>https://www.cdc.gov.au/</vt:lpwstr>
      </vt:variant>
      <vt:variant>
        <vt:lpwstr/>
      </vt:variant>
      <vt:variant>
        <vt:i4>3997781</vt:i4>
      </vt:variant>
      <vt:variant>
        <vt:i4>0</vt:i4>
      </vt:variant>
      <vt:variant>
        <vt:i4>0</vt:i4>
      </vt:variant>
      <vt:variant>
        <vt:i4>5</vt:i4>
      </vt:variant>
      <vt:variant>
        <vt:lpwstr>mailto:governance@cdc.gov.au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report 2025–2026</dc:title>
  <dc:subject>About us</dc:subject>
  <dc:creator>Australian Centre for Disease Control</dc:creator>
  <cp:keywords>Annual report</cp:keywords>
  <dc:description/>
  <cp:lastModifiedBy>MASCHKE, Elvia</cp:lastModifiedBy>
  <cp:revision>2</cp:revision>
  <cp:lastPrinted>2026-10-14T04:03:00Z</cp:lastPrinted>
  <dcterms:created xsi:type="dcterms:W3CDTF">2026-10-21T05:11:00Z</dcterms:created>
  <dcterms:modified xsi:type="dcterms:W3CDTF">2026-10-21T05:11:00Z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41e6b154,64f28504,74fbe715,16c3ae81</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29a2859d,718db224,5ddd0ba9,5ef9aa43,646581cc</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2026-04-14T05:12:17Z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9dc9cf46-0427-408a-ada2-ceb12cc3dd8a</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0x010100D02D46C8A29FFF48822D55C4AF30D957</vt:lpwstr>
  </property>
  <property fmtid="{D5CDD505-2E9C-101B-9397-08002B2CF9AE}" pid="17" name="MediaServiceImageTags">
    <vt:lpwstr/>
  </property>
  <property fmtid="{D5CDD505-2E9C-101B-9397-08002B2CF9AE}" pid="18" name="docLang">
    <vt:lpwstr>en</vt:lpwstr>
  </property>
</Properties>
</file>