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69080DB2" w14:textId="77777777" w:rsidTr="00800DEB">
        <w:tc>
          <w:tcPr>
            <w:tcW w:w="2547" w:type="dxa"/>
          </w:tcPr>
          <w:p w14:paraId="580A619F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34E9D925" wp14:editId="0A3C2648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214FF026" w14:textId="6F082B60" w:rsidR="00800DEB" w:rsidRDefault="00B24BB5" w:rsidP="00800DEB">
            <w:pPr>
              <w:pStyle w:val="Title"/>
            </w:pPr>
            <w:r w:rsidRPr="00B24BB5">
              <w:t xml:space="preserve">Anthrax </w:t>
            </w:r>
          </w:p>
          <w:p w14:paraId="12BC9E0D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75024F9C" w14:textId="712B6A75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B24BB5">
        <w:t>a</w:t>
      </w:r>
      <w:r w:rsidR="00B24BB5" w:rsidRPr="00B24BB5">
        <w:t xml:space="preserve">nthrax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563"/>
        <w:gridCol w:w="1357"/>
        <w:gridCol w:w="2553"/>
        <w:gridCol w:w="3597"/>
      </w:tblGrid>
      <w:tr w:rsidR="00800DEB" w:rsidRPr="00872414" w14:paraId="0136666A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50DBA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60DC94BA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09427CAA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56B5381C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57322B12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0394A0" w14:textId="7EDA6CFA" w:rsidR="00800DEB" w:rsidRPr="00872414" w:rsidRDefault="00B24BB5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676986BB" w14:textId="77777777" w:rsidR="00800DEB" w:rsidRPr="00872414" w:rsidRDefault="00800DE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0" w:type="auto"/>
          </w:tcPr>
          <w:p w14:paraId="566299A6" w14:textId="0B86C4C6" w:rsidR="00800DEB" w:rsidRPr="00872414" w:rsidRDefault="00B24BB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March, 2004</w:t>
            </w:r>
          </w:p>
        </w:tc>
        <w:tc>
          <w:tcPr>
            <w:tcW w:w="0" w:type="auto"/>
          </w:tcPr>
          <w:p w14:paraId="1FAD5211" w14:textId="18326182" w:rsidR="00800DEB" w:rsidRPr="00872414" w:rsidRDefault="00B24BB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March, 2004</w:t>
            </w:r>
          </w:p>
        </w:tc>
      </w:tr>
    </w:tbl>
    <w:p w14:paraId="49D4C4E2" w14:textId="77777777" w:rsidR="00800DEB" w:rsidRDefault="00800DEB" w:rsidP="00800DEB"/>
    <w:p w14:paraId="1824752C" w14:textId="77777777" w:rsidR="00B24BB5" w:rsidRPr="00B24BB5" w:rsidRDefault="00B24BB5" w:rsidP="00B24BB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24BB5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49AFE4E3" w14:textId="77777777" w:rsidR="00B24BB5" w:rsidRPr="00B24BB5" w:rsidRDefault="00B24BB5" w:rsidP="00B24BB5">
      <w:pPr>
        <w:rPr>
          <w:rFonts w:ascii="Times New Roman" w:hAnsi="Times New Roman"/>
          <w:sz w:val="24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B24BB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7BECB260" w14:textId="77777777" w:rsidR="00B24BB5" w:rsidRPr="00B24BB5" w:rsidRDefault="00B24BB5" w:rsidP="00B24BB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24BB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42840BE1" w14:textId="77777777" w:rsidR="00B24BB5" w:rsidRPr="00B24BB5" w:rsidRDefault="00B24BB5" w:rsidP="00B24BB5">
      <w:pPr>
        <w:rPr>
          <w:rFonts w:ascii="Times New Roman" w:hAnsi="Times New Roman"/>
          <w:sz w:val="24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 either:</w:t>
      </w:r>
    </w:p>
    <w:p w14:paraId="5EC88C14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1. Laboratory definitive evidence</w:t>
      </w:r>
    </w:p>
    <w:p w14:paraId="4EB2D732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DF683A3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2. Laboratory suggestive evidence AND </w:t>
      </w:r>
      <w:r w:rsidRPr="00B24BB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evidence.</w:t>
      </w:r>
    </w:p>
    <w:p w14:paraId="3524E253" w14:textId="77777777" w:rsidR="00B24BB5" w:rsidRPr="00B24BB5" w:rsidRDefault="00B24BB5" w:rsidP="00B24BB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24BB5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630B6962" w14:textId="77777777" w:rsidR="00B24BB5" w:rsidRPr="00B24BB5" w:rsidRDefault="00B24BB5" w:rsidP="00B24BB5">
      <w:pPr>
        <w:rPr>
          <w:rFonts w:ascii="Times New Roman" w:hAnsi="Times New Roman"/>
          <w:sz w:val="24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Isolation of </w:t>
      </w:r>
      <w:r w:rsidRPr="00B24BB5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Bacillus anthracis</w:t>
      </w:r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-like organisms or spores confirmed by a reference laboratory.</w:t>
      </w:r>
    </w:p>
    <w:p w14:paraId="47D6CFA2" w14:textId="77777777" w:rsidR="00B24BB5" w:rsidRPr="00B24BB5" w:rsidRDefault="00B24BB5" w:rsidP="00B24BB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24BB5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16E85D6F" w14:textId="77777777" w:rsidR="00B24BB5" w:rsidRPr="00B24BB5" w:rsidRDefault="00B24BB5" w:rsidP="00B24BB5">
      <w:pPr>
        <w:rPr>
          <w:rFonts w:ascii="Times New Roman" w:hAnsi="Times New Roman"/>
          <w:sz w:val="24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Detection of </w:t>
      </w:r>
      <w:r w:rsidRPr="00B24BB5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Bacillus anthracis</w:t>
      </w:r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by microscopic examination of stained smears</w:t>
      </w:r>
    </w:p>
    <w:p w14:paraId="6B552E28" w14:textId="77777777" w:rsidR="00B24BB5" w:rsidRPr="00B24BB5" w:rsidRDefault="00B24BB5" w:rsidP="00B24BB5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DD8B5A2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2. Detection of </w:t>
      </w:r>
      <w:r w:rsidRPr="00B24BB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Bacillus anthracis</w:t>
      </w: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 by nucleic acid testing.</w:t>
      </w:r>
    </w:p>
    <w:p w14:paraId="3DBCE07E" w14:textId="77777777" w:rsidR="00B24BB5" w:rsidRPr="00B24BB5" w:rsidRDefault="00B24BB5" w:rsidP="00B24BB5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24BB5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Clinical evidence</w:t>
      </w:r>
    </w:p>
    <w:p w14:paraId="11FD170C" w14:textId="77777777" w:rsidR="00B24BB5" w:rsidRPr="00B24BB5" w:rsidRDefault="00B24BB5" w:rsidP="00B24BB5">
      <w:pPr>
        <w:rPr>
          <w:rFonts w:ascii="Times New Roman" w:hAnsi="Times New Roman"/>
          <w:sz w:val="24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1. Cutaneous: skin lesion evolving over 1-6 days from a </w:t>
      </w:r>
      <w:proofErr w:type="spellStart"/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papular</w:t>
      </w:r>
      <w:proofErr w:type="spellEnd"/>
      <w:r w:rsidRPr="00B24BB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through a vesicular stage, to a depressed black eschar invariably accompanied by oedema that may be mild to extensive</w:t>
      </w:r>
    </w:p>
    <w:p w14:paraId="3569CF99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74DE8D0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2. Gastrointestinal: abdominal distress characterised by nausea, vomiting, anorexia and followed by fever</w:t>
      </w:r>
    </w:p>
    <w:p w14:paraId="42E9514C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BE0B35E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3. Rapid onset of hypoxia, </w:t>
      </w:r>
      <w:proofErr w:type="gramStart"/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dyspnoea</w:t>
      </w:r>
      <w:proofErr w:type="gramEnd"/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and high temperature, with radiological evidence of mediastinal widening</w:t>
      </w:r>
    </w:p>
    <w:p w14:paraId="464DE00F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4998128" w14:textId="77777777" w:rsidR="00B24BB5" w:rsidRPr="00B24BB5" w:rsidRDefault="00B24BB5" w:rsidP="00B24BB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24BB5">
        <w:rPr>
          <w:rFonts w:ascii="Helvetica" w:hAnsi="Helvetica" w:cs="Helvetica"/>
          <w:color w:val="222222"/>
          <w:sz w:val="20"/>
          <w:szCs w:val="20"/>
          <w:lang w:eastAsia="en-AU"/>
        </w:rPr>
        <w:t>4. Meningeal: acute onset of high fever, convulsions, loss of consciousness and meningeal signs and symptoms.</w:t>
      </w:r>
    </w:p>
    <w:p w14:paraId="0291F828" w14:textId="769DA088" w:rsidR="009E0B84" w:rsidRDefault="009E0B84" w:rsidP="00B24BB5">
      <w:pPr>
        <w:pStyle w:val="Paragraphtext"/>
      </w:pP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B7B3D" w14:textId="77777777" w:rsidR="00B24BB5" w:rsidRDefault="00B24BB5" w:rsidP="006B56BB">
      <w:r>
        <w:separator/>
      </w:r>
    </w:p>
    <w:p w14:paraId="78B39A6A" w14:textId="77777777" w:rsidR="00B24BB5" w:rsidRDefault="00B24BB5"/>
  </w:endnote>
  <w:endnote w:type="continuationSeparator" w:id="0">
    <w:p w14:paraId="0069CD25" w14:textId="77777777" w:rsidR="00B24BB5" w:rsidRDefault="00B24BB5" w:rsidP="006B56BB">
      <w:r>
        <w:continuationSeparator/>
      </w:r>
    </w:p>
    <w:p w14:paraId="75EFAA0D" w14:textId="77777777" w:rsidR="00B24BB5" w:rsidRDefault="00B24BB5"/>
  </w:endnote>
  <w:endnote w:type="continuationNotice" w:id="1">
    <w:p w14:paraId="0846FC14" w14:textId="77777777" w:rsidR="00B24BB5" w:rsidRDefault="00B2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33430" w14:textId="67CEBA98" w:rsidR="00CD407A" w:rsidRDefault="00B24BB5">
            <w:pPr>
              <w:pStyle w:val="Footer"/>
              <w:jc w:val="right"/>
            </w:pPr>
            <w:r w:rsidRPr="00B24BB5">
              <w:t xml:space="preserve">Anthrax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B5EB01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5475D" w14:textId="77777777" w:rsidR="00B24BB5" w:rsidRDefault="00B24BB5" w:rsidP="006B56BB">
      <w:r>
        <w:separator/>
      </w:r>
    </w:p>
    <w:p w14:paraId="39DF7EE5" w14:textId="77777777" w:rsidR="00B24BB5" w:rsidRDefault="00B24BB5"/>
  </w:footnote>
  <w:footnote w:type="continuationSeparator" w:id="0">
    <w:p w14:paraId="6EB66A34" w14:textId="77777777" w:rsidR="00B24BB5" w:rsidRDefault="00B24BB5" w:rsidP="006B56BB">
      <w:r>
        <w:continuationSeparator/>
      </w:r>
    </w:p>
    <w:p w14:paraId="671547EC" w14:textId="77777777" w:rsidR="00B24BB5" w:rsidRDefault="00B24BB5"/>
  </w:footnote>
  <w:footnote w:type="continuationNotice" w:id="1">
    <w:p w14:paraId="436C0201" w14:textId="77777777" w:rsidR="00B24BB5" w:rsidRDefault="00B24B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B5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24BB5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8AE85"/>
  <w15:docId w15:val="{FF42D46F-E4C1-4FE7-8AEA-845B319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B24BB5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BB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C5826E61-B5BF-4F58-BC32-E88FA438163D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236487dd-ec90-4f99-8970-1318e5f2979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8</TotalTime>
  <Pages>2</Pages>
  <Words>203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Dept Health And Ageing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Anthrax – Surveillance case definition</dc:title>
  <dc:subject>Anthrax</dc:subject>
  <dc:creator>Australian Government Department of Health and Aged Care</dc:creator>
  <cp:keywords>Communicable diseases</cp:keywords>
  <dcterms:created xsi:type="dcterms:W3CDTF">2022-06-07T00:45:00Z</dcterms:created>
  <dcterms:modified xsi:type="dcterms:W3CDTF">2022-06-07T00:53:00Z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