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1D4" w:rsidRPr="00DF1E0C" w:rsidRDefault="00BF78B9" w:rsidP="00FB1250">
      <w:pPr>
        <w:widowControl/>
        <w:spacing w:before="100"/>
        <w:jc w:val="center"/>
        <w:rPr>
          <w:sz w:val="24"/>
          <w:szCs w:val="20"/>
          <w:lang w:val="en-AU"/>
        </w:rPr>
      </w:pPr>
      <w:bookmarkStart w:id="0" w:name="_GoBack"/>
      <w:bookmarkEnd w:id="0"/>
      <w:r>
        <w:rPr>
          <w:noProof/>
          <w:sz w:val="20"/>
          <w:szCs w:val="20"/>
          <w:lang w:val="en-AU" w:eastAsia="en-AU"/>
        </w:rPr>
        <w:drawing>
          <wp:inline distT="0" distB="0" distL="0" distR="0">
            <wp:extent cx="1295400" cy="1666875"/>
            <wp:effectExtent l="0" t="0" r="0" b="0"/>
            <wp:docPr id="1" name="Picture 11"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N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p w:rsidR="00FB1250" w:rsidRDefault="00FB1250" w:rsidP="009021D4">
      <w:pPr>
        <w:widowControl/>
        <w:spacing w:line="600" w:lineRule="atLeast"/>
        <w:jc w:val="center"/>
        <w:rPr>
          <w:rFonts w:eastAsia="Arial" w:cs="Arial"/>
          <w:b/>
          <w:bCs/>
          <w:sz w:val="52"/>
          <w:szCs w:val="38"/>
          <w:lang w:val="en-AU"/>
        </w:rPr>
      </w:pPr>
    </w:p>
    <w:p w:rsidR="00FB1250" w:rsidRDefault="00FB1250" w:rsidP="009021D4">
      <w:pPr>
        <w:widowControl/>
        <w:spacing w:line="600" w:lineRule="atLeast"/>
        <w:jc w:val="center"/>
        <w:rPr>
          <w:rFonts w:eastAsia="Arial" w:cs="Arial"/>
          <w:b/>
          <w:bCs/>
          <w:sz w:val="52"/>
          <w:szCs w:val="38"/>
          <w:lang w:val="en-AU"/>
        </w:rPr>
      </w:pPr>
    </w:p>
    <w:p w:rsidR="009021D4" w:rsidRPr="009672B5" w:rsidRDefault="009021D4" w:rsidP="009021D4">
      <w:pPr>
        <w:widowControl/>
        <w:spacing w:line="600" w:lineRule="atLeast"/>
        <w:jc w:val="center"/>
        <w:rPr>
          <w:rFonts w:eastAsia="Arial" w:cs="Arial"/>
          <w:b/>
          <w:bCs/>
          <w:sz w:val="52"/>
          <w:szCs w:val="38"/>
          <w:lang w:val="en-AU"/>
        </w:rPr>
      </w:pPr>
      <w:r w:rsidRPr="00DF1E0C">
        <w:rPr>
          <w:rFonts w:eastAsia="Arial" w:cs="Arial"/>
          <w:b/>
          <w:bCs/>
          <w:sz w:val="52"/>
          <w:szCs w:val="38"/>
          <w:lang w:val="en-AU"/>
        </w:rPr>
        <w:t>AUSTRALIAN NATIONAL GUIDELINES</w:t>
      </w:r>
      <w:r w:rsidRPr="00DF1E0C">
        <w:rPr>
          <w:rFonts w:eastAsia="Arial" w:cs="Arial"/>
          <w:b/>
          <w:bCs/>
          <w:sz w:val="52"/>
          <w:szCs w:val="38"/>
          <w:lang w:val="en-AU"/>
        </w:rPr>
        <w:br/>
        <w:t>FOR THE MANAGEMENT OF</w:t>
      </w:r>
      <w:r w:rsidRPr="00DF1E0C">
        <w:rPr>
          <w:rFonts w:eastAsia="Arial" w:cs="Arial"/>
          <w:b/>
          <w:bCs/>
          <w:sz w:val="52"/>
          <w:szCs w:val="38"/>
          <w:lang w:val="en-AU"/>
        </w:rPr>
        <w:br/>
      </w:r>
      <w:r>
        <w:rPr>
          <w:rFonts w:eastAsia="Arial" w:cs="Arial"/>
          <w:b/>
          <w:bCs/>
          <w:sz w:val="52"/>
          <w:szCs w:val="38"/>
          <w:lang w:val="en-AU"/>
        </w:rPr>
        <w:t>HEALTHCARE</w:t>
      </w:r>
      <w:r w:rsidRPr="00DF1E0C">
        <w:rPr>
          <w:rFonts w:eastAsia="Arial" w:cs="Arial"/>
          <w:b/>
          <w:bCs/>
          <w:sz w:val="52"/>
          <w:szCs w:val="38"/>
          <w:lang w:val="en-AU"/>
        </w:rPr>
        <w:t xml:space="preserve"> WORKERS </w:t>
      </w:r>
      <w:r w:rsidRPr="009672B5">
        <w:rPr>
          <w:rFonts w:eastAsia="Arial" w:cs="Arial"/>
          <w:b/>
          <w:bCs/>
          <w:sz w:val="52"/>
          <w:szCs w:val="38"/>
          <w:lang w:val="en-AU"/>
        </w:rPr>
        <w:t>LIVING WITH</w:t>
      </w:r>
      <w:r w:rsidRPr="009672B5">
        <w:rPr>
          <w:rFonts w:eastAsia="Arial" w:cs="Arial"/>
          <w:b/>
          <w:bCs/>
          <w:sz w:val="52"/>
          <w:szCs w:val="38"/>
          <w:lang w:val="en-AU"/>
        </w:rPr>
        <w:br/>
        <w:t xml:space="preserve">BLOOD BORNE VIRUSES AND HEALTHCARE WORKERS WHO PERFORM EXPOSURE PRONE PROCEDURES </w:t>
      </w:r>
    </w:p>
    <w:p w:rsidR="009021D4" w:rsidRPr="00DF1E0C" w:rsidRDefault="009021D4" w:rsidP="00FB1250">
      <w:pPr>
        <w:widowControl/>
        <w:spacing w:line="600" w:lineRule="atLeast"/>
        <w:jc w:val="center"/>
        <w:rPr>
          <w:rFonts w:eastAsia="Times New Roman"/>
          <w:sz w:val="24"/>
          <w:szCs w:val="20"/>
          <w:lang w:val="en-AU"/>
        </w:rPr>
      </w:pPr>
      <w:r w:rsidRPr="009672B5">
        <w:rPr>
          <w:rFonts w:eastAsia="Arial" w:cs="Arial"/>
          <w:b/>
          <w:bCs/>
          <w:sz w:val="52"/>
          <w:szCs w:val="38"/>
          <w:lang w:val="en-AU"/>
        </w:rPr>
        <w:t>AT RISK OF</w:t>
      </w:r>
      <w:r w:rsidRPr="009672B5">
        <w:rPr>
          <w:rFonts w:eastAsia="Arial" w:cs="Arial"/>
          <w:b/>
          <w:bCs/>
          <w:sz w:val="52"/>
          <w:szCs w:val="38"/>
          <w:lang w:val="en-AU"/>
        </w:rPr>
        <w:br/>
        <w:t>EXPOSURE TO BLOOD BORNE VIRUSES</w:t>
      </w:r>
    </w:p>
    <w:p w:rsidR="009021D4" w:rsidRPr="00DF1E0C" w:rsidRDefault="009021D4" w:rsidP="009021D4">
      <w:pPr>
        <w:widowControl/>
        <w:jc w:val="center"/>
        <w:rPr>
          <w:rFonts w:eastAsia="Times New Roman"/>
          <w:sz w:val="24"/>
          <w:szCs w:val="20"/>
          <w:lang w:val="en-AU"/>
        </w:rPr>
        <w:sectPr w:rsidR="009021D4" w:rsidRPr="00DF1E0C">
          <w:headerReference w:type="default" r:id="rId13"/>
          <w:footerReference w:type="default" r:id="rId14"/>
          <w:type w:val="continuous"/>
          <w:pgSz w:w="11905" w:h="16840" w:code="9"/>
          <w:pgMar w:top="1418" w:right="1418" w:bottom="1134" w:left="1701" w:header="720" w:footer="720" w:gutter="0"/>
          <w:pgNumType w:start="1"/>
          <w:cols w:space="720"/>
          <w:vAlign w:val="center"/>
          <w:docGrid w:linePitch="299"/>
        </w:sectPr>
      </w:pPr>
    </w:p>
    <w:p w:rsidR="009021D4" w:rsidRPr="003435C9" w:rsidRDefault="009021D4" w:rsidP="009021D4">
      <w:pPr>
        <w:pStyle w:val="BodyText"/>
        <w:widowControl/>
        <w:spacing w:after="0" w:line="240" w:lineRule="auto"/>
        <w:rPr>
          <w:rFonts w:ascii="Calibri" w:hAnsi="Calibri"/>
          <w:i/>
          <w:spacing w:val="0"/>
          <w:sz w:val="24"/>
          <w:lang w:val="en-AU"/>
        </w:rPr>
      </w:pPr>
      <w:r w:rsidRPr="00F56043">
        <w:rPr>
          <w:rFonts w:ascii="Calibri" w:eastAsia="Calibri" w:hAnsi="Calibri" w:cs="Arial"/>
          <w:spacing w:val="0"/>
          <w:sz w:val="24"/>
          <w:szCs w:val="22"/>
        </w:rPr>
        <w:lastRenderedPageBreak/>
        <w:t>These</w:t>
      </w:r>
      <w:r w:rsidRPr="006C24F3">
        <w:rPr>
          <w:rFonts w:cs="Arial"/>
          <w:sz w:val="24"/>
        </w:rPr>
        <w:t xml:space="preserve"> </w:t>
      </w:r>
      <w:r w:rsidRPr="003435C9">
        <w:rPr>
          <w:rFonts w:ascii="Calibri" w:hAnsi="Calibri"/>
          <w:i/>
          <w:spacing w:val="0"/>
          <w:sz w:val="24"/>
          <w:lang w:val="en-AU"/>
        </w:rPr>
        <w:t>Australian national guidelines for the management of healthcare workers living with</w:t>
      </w:r>
      <w:r>
        <w:rPr>
          <w:rFonts w:ascii="Calibri" w:hAnsi="Calibri"/>
          <w:i/>
          <w:spacing w:val="0"/>
          <w:sz w:val="24"/>
          <w:lang w:val="en-AU"/>
        </w:rPr>
        <w:t xml:space="preserve"> </w:t>
      </w:r>
      <w:r w:rsidRPr="003435C9">
        <w:rPr>
          <w:rFonts w:ascii="Calibri" w:hAnsi="Calibri"/>
          <w:i/>
          <w:spacing w:val="0"/>
          <w:sz w:val="24"/>
          <w:lang w:val="en-AU"/>
        </w:rPr>
        <w:t xml:space="preserve">blood borne viruses and healthcare workers who perform exposure prone procedures </w:t>
      </w:r>
    </w:p>
    <w:p w:rsidR="009021D4" w:rsidRPr="00C52290" w:rsidRDefault="009021D4" w:rsidP="009021D4">
      <w:pPr>
        <w:widowControl/>
        <w:rPr>
          <w:rFonts w:cs="Arial"/>
          <w:sz w:val="24"/>
        </w:rPr>
      </w:pPr>
      <w:r w:rsidRPr="003435C9">
        <w:rPr>
          <w:i/>
          <w:sz w:val="24"/>
          <w:lang w:val="en-AU"/>
        </w:rPr>
        <w:t>at risk of exposure to blood borne viruses</w:t>
      </w:r>
      <w:r w:rsidRPr="006C24F3">
        <w:rPr>
          <w:rFonts w:cs="Arial"/>
          <w:sz w:val="24"/>
        </w:rPr>
        <w:t xml:space="preserve">, endorsed by </w:t>
      </w:r>
      <w:r w:rsidRPr="009672B5">
        <w:rPr>
          <w:rFonts w:cs="Arial"/>
          <w:sz w:val="24"/>
        </w:rPr>
        <w:t>the Australian Health Ministers’ Advisory Council (AHMAC)</w:t>
      </w:r>
      <w:r w:rsidRPr="006C24F3">
        <w:rPr>
          <w:rFonts w:cs="Arial"/>
          <w:sz w:val="24"/>
        </w:rPr>
        <w:t xml:space="preserve"> on </w:t>
      </w:r>
      <w:r w:rsidR="00B2458E">
        <w:rPr>
          <w:rFonts w:cs="Arial"/>
          <w:sz w:val="24"/>
        </w:rPr>
        <w:t>26 June 2018</w:t>
      </w:r>
      <w:r w:rsidRPr="009672B5">
        <w:rPr>
          <w:rFonts w:cs="Arial"/>
          <w:sz w:val="24"/>
        </w:rPr>
        <w:t xml:space="preserve">, </w:t>
      </w:r>
      <w:r w:rsidRPr="006C24F3">
        <w:rPr>
          <w:rFonts w:cs="Arial"/>
          <w:sz w:val="24"/>
        </w:rPr>
        <w:t>supersede the 2012 version of these Guidelines.</w:t>
      </w:r>
    </w:p>
    <w:p w:rsidR="00A939FA" w:rsidRPr="00A939FA" w:rsidRDefault="00A939FA" w:rsidP="00A939FA">
      <w:pPr>
        <w:spacing w:line="280" w:lineRule="atLeast"/>
        <w:rPr>
          <w:rFonts w:asciiTheme="minorHAnsi" w:eastAsia="Arial" w:hAnsiTheme="minorHAnsi"/>
          <w:b/>
          <w:bCs/>
          <w:spacing w:val="-1"/>
          <w:sz w:val="32"/>
          <w:szCs w:val="32"/>
        </w:rPr>
      </w:pPr>
      <w:r w:rsidRPr="00A939FA">
        <w:rPr>
          <w:rFonts w:asciiTheme="minorHAnsi" w:eastAsia="Arial" w:hAnsiTheme="minorHAnsi"/>
          <w:b/>
          <w:bCs/>
          <w:spacing w:val="-1"/>
          <w:sz w:val="32"/>
          <w:szCs w:val="32"/>
        </w:rPr>
        <w:t>Revision history</w:t>
      </w:r>
    </w:p>
    <w:tbl>
      <w:tblPr>
        <w:tblStyle w:val="TableGrid1"/>
        <w:tblpPr w:leftFromText="180" w:rightFromText="180" w:vertAnchor="text" w:horzAnchor="margin" w:tblpY="73"/>
        <w:tblW w:w="0" w:type="auto"/>
        <w:tblLook w:val="01E0" w:firstRow="1" w:lastRow="1" w:firstColumn="1" w:lastColumn="1" w:noHBand="0" w:noVBand="0"/>
        <w:tblCaption w:val="Revision histroy"/>
        <w:tblDescription w:val="revision history"/>
      </w:tblPr>
      <w:tblGrid>
        <w:gridCol w:w="988"/>
        <w:gridCol w:w="1842"/>
        <w:gridCol w:w="2552"/>
        <w:gridCol w:w="3394"/>
      </w:tblGrid>
      <w:tr w:rsidR="00A939FA" w:rsidRPr="00A939FA" w:rsidTr="00FB1250">
        <w:trPr>
          <w:tblHeader/>
        </w:trPr>
        <w:tc>
          <w:tcPr>
            <w:tcW w:w="988" w:type="dxa"/>
            <w:shd w:val="clear" w:color="auto" w:fill="E0E0E0"/>
          </w:tcPr>
          <w:p w:rsidR="00A939FA" w:rsidRPr="00A939FA" w:rsidRDefault="00A939FA" w:rsidP="00A939FA">
            <w:pPr>
              <w:spacing w:line="280" w:lineRule="atLeast"/>
              <w:rPr>
                <w:rFonts w:asciiTheme="minorHAnsi" w:eastAsia="Arial" w:hAnsiTheme="minorHAnsi"/>
                <w:b/>
                <w:spacing w:val="-1"/>
              </w:rPr>
            </w:pPr>
            <w:r w:rsidRPr="00A939FA">
              <w:rPr>
                <w:rFonts w:asciiTheme="minorHAnsi" w:eastAsia="Arial" w:hAnsiTheme="minorHAnsi"/>
                <w:spacing w:val="-1"/>
              </w:rPr>
              <w:t>Version</w:t>
            </w:r>
          </w:p>
        </w:tc>
        <w:tc>
          <w:tcPr>
            <w:tcW w:w="1842" w:type="dxa"/>
            <w:shd w:val="clear" w:color="auto" w:fill="E0E0E0"/>
          </w:tcPr>
          <w:p w:rsidR="00A939FA" w:rsidRPr="00A939FA" w:rsidRDefault="00A939FA" w:rsidP="00A939FA">
            <w:pPr>
              <w:spacing w:line="280" w:lineRule="atLeast"/>
              <w:rPr>
                <w:rFonts w:asciiTheme="minorHAnsi" w:eastAsia="Arial" w:hAnsiTheme="minorHAnsi"/>
                <w:b/>
                <w:spacing w:val="-1"/>
              </w:rPr>
            </w:pPr>
            <w:r w:rsidRPr="00A939FA">
              <w:rPr>
                <w:rFonts w:asciiTheme="minorHAnsi" w:eastAsia="Arial" w:hAnsiTheme="minorHAnsi"/>
                <w:spacing w:val="-1"/>
              </w:rPr>
              <w:t>Date</w:t>
            </w:r>
          </w:p>
        </w:tc>
        <w:tc>
          <w:tcPr>
            <w:tcW w:w="2552" w:type="dxa"/>
            <w:shd w:val="clear" w:color="auto" w:fill="E0E0E0"/>
          </w:tcPr>
          <w:p w:rsidR="00A939FA" w:rsidRPr="00A939FA" w:rsidRDefault="00A939FA" w:rsidP="00A939FA">
            <w:pPr>
              <w:spacing w:line="280" w:lineRule="atLeast"/>
              <w:rPr>
                <w:rFonts w:asciiTheme="minorHAnsi" w:eastAsia="Arial" w:hAnsiTheme="minorHAnsi"/>
                <w:b/>
                <w:spacing w:val="-1"/>
              </w:rPr>
            </w:pPr>
            <w:r w:rsidRPr="00A939FA">
              <w:rPr>
                <w:rFonts w:asciiTheme="minorHAnsi" w:eastAsia="Arial" w:hAnsiTheme="minorHAnsi"/>
                <w:spacing w:val="-1"/>
              </w:rPr>
              <w:t>Revised by</w:t>
            </w:r>
          </w:p>
        </w:tc>
        <w:tc>
          <w:tcPr>
            <w:tcW w:w="3394" w:type="dxa"/>
            <w:shd w:val="clear" w:color="auto" w:fill="E0E0E0"/>
          </w:tcPr>
          <w:p w:rsidR="00A939FA" w:rsidRPr="00A939FA" w:rsidRDefault="00A939FA" w:rsidP="00A939FA">
            <w:pPr>
              <w:spacing w:line="280" w:lineRule="atLeast"/>
              <w:rPr>
                <w:rFonts w:asciiTheme="minorHAnsi" w:eastAsia="Arial" w:hAnsiTheme="minorHAnsi"/>
                <w:b/>
                <w:spacing w:val="-1"/>
              </w:rPr>
            </w:pPr>
            <w:r w:rsidRPr="00A939FA">
              <w:rPr>
                <w:rFonts w:asciiTheme="minorHAnsi" w:eastAsia="Arial" w:hAnsiTheme="minorHAnsi"/>
                <w:spacing w:val="-1"/>
              </w:rPr>
              <w:t>Changes</w:t>
            </w:r>
          </w:p>
        </w:tc>
      </w:tr>
      <w:tr w:rsidR="00A939FA" w:rsidRPr="00A939FA" w:rsidTr="00FB1250">
        <w:tc>
          <w:tcPr>
            <w:tcW w:w="988" w:type="dxa"/>
          </w:tcPr>
          <w:p w:rsidR="00A939FA" w:rsidRPr="00A939FA" w:rsidRDefault="00A939FA" w:rsidP="00A939FA">
            <w:pPr>
              <w:spacing w:line="280" w:lineRule="atLeast"/>
              <w:rPr>
                <w:rFonts w:asciiTheme="minorHAnsi" w:eastAsia="Arial" w:hAnsiTheme="minorHAnsi"/>
                <w:spacing w:val="-1"/>
              </w:rPr>
            </w:pPr>
            <w:r w:rsidRPr="00A939FA">
              <w:rPr>
                <w:rFonts w:asciiTheme="minorHAnsi" w:eastAsia="Arial" w:hAnsiTheme="minorHAnsi"/>
                <w:spacing w:val="-1"/>
              </w:rPr>
              <w:t>1.0</w:t>
            </w:r>
          </w:p>
        </w:tc>
        <w:tc>
          <w:tcPr>
            <w:tcW w:w="1842" w:type="dxa"/>
          </w:tcPr>
          <w:p w:rsidR="00A939FA" w:rsidRPr="00A939FA" w:rsidRDefault="00A939FA" w:rsidP="00A939FA">
            <w:pPr>
              <w:spacing w:line="280" w:lineRule="atLeast"/>
              <w:rPr>
                <w:rFonts w:asciiTheme="minorHAnsi" w:eastAsia="Arial" w:hAnsiTheme="minorHAnsi"/>
                <w:spacing w:val="-1"/>
              </w:rPr>
            </w:pPr>
            <w:r w:rsidRPr="00A939FA">
              <w:rPr>
                <w:rFonts w:asciiTheme="minorHAnsi" w:eastAsia="Arial" w:hAnsiTheme="minorHAnsi"/>
                <w:spacing w:val="-1"/>
              </w:rPr>
              <w:t>December 2018</w:t>
            </w:r>
          </w:p>
        </w:tc>
        <w:tc>
          <w:tcPr>
            <w:tcW w:w="2552" w:type="dxa"/>
          </w:tcPr>
          <w:p w:rsidR="00A939FA" w:rsidRPr="00A939FA" w:rsidRDefault="00A939FA" w:rsidP="00A939FA">
            <w:pPr>
              <w:spacing w:line="280" w:lineRule="atLeast"/>
              <w:rPr>
                <w:rFonts w:asciiTheme="minorHAnsi" w:eastAsia="Arial" w:hAnsiTheme="minorHAnsi"/>
                <w:spacing w:val="-1"/>
              </w:rPr>
            </w:pPr>
          </w:p>
        </w:tc>
        <w:tc>
          <w:tcPr>
            <w:tcW w:w="3394" w:type="dxa"/>
          </w:tcPr>
          <w:p w:rsidR="00A939FA" w:rsidRPr="00A939FA" w:rsidRDefault="00A939FA" w:rsidP="00A939FA">
            <w:pPr>
              <w:spacing w:line="280" w:lineRule="atLeast"/>
              <w:rPr>
                <w:rFonts w:asciiTheme="minorHAnsi" w:eastAsia="Arial" w:hAnsiTheme="minorHAnsi"/>
                <w:spacing w:val="-1"/>
              </w:rPr>
            </w:pPr>
            <w:r w:rsidRPr="00A939FA">
              <w:rPr>
                <w:rFonts w:asciiTheme="minorHAnsi" w:eastAsia="Arial" w:hAnsiTheme="minorHAnsi"/>
                <w:spacing w:val="-1"/>
              </w:rPr>
              <w:t>Developed by CDNA Working Group</w:t>
            </w:r>
          </w:p>
        </w:tc>
      </w:tr>
      <w:tr w:rsidR="00A939FA" w:rsidRPr="00A939FA" w:rsidTr="00FB1250">
        <w:tc>
          <w:tcPr>
            <w:tcW w:w="988" w:type="dxa"/>
          </w:tcPr>
          <w:p w:rsidR="00A939FA" w:rsidRPr="00A939FA" w:rsidRDefault="00A939FA" w:rsidP="00A939FA">
            <w:pPr>
              <w:spacing w:line="280" w:lineRule="atLeast"/>
              <w:rPr>
                <w:rFonts w:asciiTheme="minorHAnsi" w:eastAsia="Arial" w:hAnsiTheme="minorHAnsi"/>
                <w:spacing w:val="-1"/>
              </w:rPr>
            </w:pPr>
            <w:r w:rsidRPr="00A939FA">
              <w:rPr>
                <w:rFonts w:asciiTheme="minorHAnsi" w:eastAsia="Arial" w:hAnsiTheme="minorHAnsi"/>
                <w:spacing w:val="-1"/>
              </w:rPr>
              <w:t>1.1</w:t>
            </w:r>
          </w:p>
        </w:tc>
        <w:tc>
          <w:tcPr>
            <w:tcW w:w="1842" w:type="dxa"/>
          </w:tcPr>
          <w:p w:rsidR="00A939FA" w:rsidRPr="00A939FA" w:rsidRDefault="00A939FA" w:rsidP="00A939FA">
            <w:pPr>
              <w:spacing w:line="280" w:lineRule="atLeast"/>
              <w:rPr>
                <w:rFonts w:asciiTheme="minorHAnsi" w:eastAsia="Arial" w:hAnsiTheme="minorHAnsi"/>
                <w:spacing w:val="-1"/>
              </w:rPr>
            </w:pPr>
            <w:r w:rsidRPr="00A939FA">
              <w:rPr>
                <w:rFonts w:asciiTheme="minorHAnsi" w:eastAsia="Arial" w:hAnsiTheme="minorHAnsi"/>
                <w:spacing w:val="-1"/>
              </w:rPr>
              <w:t>September 2019</w:t>
            </w:r>
          </w:p>
        </w:tc>
        <w:tc>
          <w:tcPr>
            <w:tcW w:w="2552" w:type="dxa"/>
          </w:tcPr>
          <w:p w:rsidR="00A939FA" w:rsidRPr="00A939FA" w:rsidRDefault="00A939FA" w:rsidP="00A939FA">
            <w:pPr>
              <w:spacing w:line="280" w:lineRule="atLeast"/>
              <w:rPr>
                <w:rFonts w:asciiTheme="minorHAnsi" w:eastAsia="Arial" w:hAnsiTheme="minorHAnsi"/>
                <w:spacing w:val="-1"/>
              </w:rPr>
            </w:pPr>
            <w:r w:rsidRPr="00A939FA">
              <w:rPr>
                <w:rFonts w:asciiTheme="minorHAnsi" w:eastAsia="Arial" w:hAnsiTheme="minorHAnsi"/>
                <w:spacing w:val="-1"/>
              </w:rPr>
              <w:t>National Expert Reference Panel</w:t>
            </w:r>
          </w:p>
        </w:tc>
        <w:tc>
          <w:tcPr>
            <w:tcW w:w="3394" w:type="dxa"/>
          </w:tcPr>
          <w:p w:rsidR="00A939FA" w:rsidRPr="00A939FA" w:rsidRDefault="00A939FA" w:rsidP="00A939FA">
            <w:pPr>
              <w:spacing w:line="280" w:lineRule="atLeast"/>
              <w:rPr>
                <w:rFonts w:asciiTheme="minorHAnsi" w:eastAsia="Arial" w:hAnsiTheme="minorHAnsi"/>
                <w:spacing w:val="-1"/>
              </w:rPr>
            </w:pPr>
            <w:r w:rsidRPr="00A939FA">
              <w:rPr>
                <w:rFonts w:asciiTheme="minorHAnsi" w:eastAsia="Arial" w:hAnsiTheme="minorHAnsi"/>
                <w:spacing w:val="-1"/>
              </w:rPr>
              <w:t>Updated to include validity of overseas test results, definition of exposure prone procedures in Executive Summary and information if a healthcare worker should work or not in the immediate time following an occupational exposure.  Endorsed by CDNA September 2019.</w:t>
            </w:r>
          </w:p>
        </w:tc>
      </w:tr>
    </w:tbl>
    <w:p w:rsidR="009021D4" w:rsidRPr="00DF1E0C" w:rsidRDefault="00A939FA" w:rsidP="009021D4">
      <w:pPr>
        <w:widowControl/>
        <w:rPr>
          <w:rFonts w:eastAsia="Arial"/>
          <w:b/>
          <w:bCs/>
          <w:spacing w:val="-1"/>
          <w:sz w:val="40"/>
          <w:szCs w:val="32"/>
          <w:lang w:val="en-AU"/>
        </w:rPr>
      </w:pPr>
      <w:r w:rsidRPr="00A939FA">
        <w:rPr>
          <w:sz w:val="28"/>
        </w:rPr>
        <w:br w:type="page"/>
      </w:r>
    </w:p>
    <w:p w:rsidR="009021D4" w:rsidRPr="00DF1E0C" w:rsidRDefault="009021D4" w:rsidP="009021D4">
      <w:pPr>
        <w:pStyle w:val="Heading1"/>
        <w:widowControl/>
        <w:spacing w:after="240"/>
        <w:rPr>
          <w:rFonts w:ascii="Calibri" w:hAnsi="Calibri"/>
          <w:sz w:val="40"/>
        </w:rPr>
      </w:pPr>
      <w:bookmarkStart w:id="1" w:name="_Toc480558253"/>
      <w:r w:rsidRPr="00DF1E0C">
        <w:rPr>
          <w:rFonts w:ascii="Calibri" w:hAnsi="Calibri"/>
          <w:sz w:val="40"/>
        </w:rPr>
        <w:t>Acronyms</w:t>
      </w:r>
      <w:bookmarkEnd w:id="1"/>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ACEM</w:t>
      </w:r>
      <w:r w:rsidRPr="00DF1E0C">
        <w:rPr>
          <w:rFonts w:ascii="Calibri" w:hAnsi="Calibri"/>
          <w:spacing w:val="0"/>
          <w:sz w:val="24"/>
          <w:lang w:val="en-AU"/>
        </w:rPr>
        <w:tab/>
      </w:r>
      <w:r w:rsidRPr="00DF1E0C">
        <w:rPr>
          <w:rFonts w:ascii="Calibri" w:hAnsi="Calibri"/>
          <w:sz w:val="24"/>
        </w:rPr>
        <w:t>Australasian College for Emergency Medicine</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AHMAC</w:t>
      </w:r>
      <w:r w:rsidRPr="00DF1E0C">
        <w:rPr>
          <w:rFonts w:ascii="Calibri" w:hAnsi="Calibri"/>
          <w:spacing w:val="0"/>
          <w:sz w:val="24"/>
          <w:lang w:val="en-AU"/>
        </w:rPr>
        <w:tab/>
        <w:t>Australian Health Ministers' Advisory Council</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AHPPC</w:t>
      </w:r>
      <w:r w:rsidRPr="00DF1E0C">
        <w:rPr>
          <w:rFonts w:ascii="Calibri" w:hAnsi="Calibri"/>
          <w:spacing w:val="0"/>
          <w:sz w:val="24"/>
          <w:lang w:val="en-AU"/>
        </w:rPr>
        <w:tab/>
        <w:t>Australian Health Protection Principal Committee</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AHPRA</w:t>
      </w:r>
      <w:r w:rsidRPr="00DF1E0C">
        <w:rPr>
          <w:rFonts w:ascii="Calibri" w:hAnsi="Calibri"/>
          <w:spacing w:val="0"/>
          <w:sz w:val="24"/>
          <w:lang w:val="en-AU"/>
        </w:rPr>
        <w:tab/>
        <w:t>Australian Health Practitioner Regulation Agency</w:t>
      </w:r>
    </w:p>
    <w:p w:rsidR="009021D4" w:rsidRDefault="009021D4" w:rsidP="009021D4">
      <w:pPr>
        <w:pStyle w:val="Acronyms"/>
        <w:widowControl/>
        <w:rPr>
          <w:rFonts w:ascii="Calibri" w:hAnsi="Calibri"/>
          <w:spacing w:val="0"/>
          <w:sz w:val="24"/>
          <w:lang w:val="en-AU"/>
        </w:rPr>
      </w:pPr>
      <w:r w:rsidRPr="00DF1E0C">
        <w:rPr>
          <w:rFonts w:ascii="Calibri" w:hAnsi="Calibri"/>
          <w:spacing w:val="0"/>
          <w:sz w:val="24"/>
          <w:lang w:val="en-AU"/>
        </w:rPr>
        <w:t>ASHM</w:t>
      </w:r>
      <w:r w:rsidRPr="00DF1E0C">
        <w:rPr>
          <w:rFonts w:ascii="Calibri" w:hAnsi="Calibri"/>
          <w:spacing w:val="0"/>
          <w:sz w:val="24"/>
          <w:lang w:val="en-AU"/>
        </w:rPr>
        <w:tab/>
        <w:t>Australasian Society for HIV, Viral Hepatitis and Sexual Health Medicine</w:t>
      </w:r>
    </w:p>
    <w:p w:rsidR="009021D4" w:rsidRPr="00DF1E0C" w:rsidRDefault="009021D4" w:rsidP="009021D4">
      <w:pPr>
        <w:pStyle w:val="Acronyms"/>
        <w:widowControl/>
        <w:rPr>
          <w:rFonts w:ascii="Calibri" w:hAnsi="Calibri"/>
          <w:spacing w:val="0"/>
          <w:sz w:val="24"/>
          <w:lang w:val="en-AU"/>
        </w:rPr>
      </w:pPr>
      <w:r>
        <w:rPr>
          <w:rFonts w:ascii="Calibri" w:hAnsi="Calibri"/>
          <w:spacing w:val="0"/>
          <w:sz w:val="24"/>
          <w:lang w:val="en-AU"/>
        </w:rPr>
        <w:t>ASID</w:t>
      </w:r>
      <w:r>
        <w:rPr>
          <w:rFonts w:ascii="Calibri" w:hAnsi="Calibri"/>
          <w:spacing w:val="0"/>
          <w:sz w:val="24"/>
          <w:lang w:val="en-AU"/>
        </w:rPr>
        <w:tab/>
      </w:r>
      <w:r w:rsidRPr="00F4079D">
        <w:rPr>
          <w:rFonts w:ascii="Calibri" w:hAnsi="Calibri"/>
          <w:spacing w:val="0"/>
          <w:sz w:val="24"/>
          <w:lang w:val="en-AU"/>
        </w:rPr>
        <w:t xml:space="preserve">Australian </w:t>
      </w:r>
      <w:r>
        <w:rPr>
          <w:rFonts w:ascii="Calibri" w:hAnsi="Calibri"/>
          <w:spacing w:val="0"/>
          <w:sz w:val="24"/>
          <w:lang w:val="en-AU"/>
        </w:rPr>
        <w:t>Society for Infectious Diseases</w:t>
      </w:r>
    </w:p>
    <w:p w:rsidR="009021D4" w:rsidRDefault="009021D4" w:rsidP="009021D4">
      <w:pPr>
        <w:pStyle w:val="Acronyms"/>
        <w:widowControl/>
        <w:rPr>
          <w:rFonts w:ascii="Calibri" w:hAnsi="Calibri"/>
          <w:spacing w:val="0"/>
          <w:sz w:val="24"/>
          <w:lang w:val="en-AU"/>
        </w:rPr>
      </w:pPr>
      <w:r w:rsidRPr="00DF1E0C">
        <w:rPr>
          <w:rFonts w:ascii="Calibri" w:hAnsi="Calibri"/>
          <w:spacing w:val="0"/>
          <w:sz w:val="24"/>
          <w:lang w:val="en-AU"/>
        </w:rPr>
        <w:t>BBV</w:t>
      </w:r>
      <w:r w:rsidRPr="00DF1E0C">
        <w:rPr>
          <w:rFonts w:ascii="Calibri" w:hAnsi="Calibri"/>
          <w:spacing w:val="0"/>
          <w:sz w:val="24"/>
          <w:lang w:val="en-AU"/>
        </w:rPr>
        <w:tab/>
        <w:t>Blood borne virus</w:t>
      </w:r>
    </w:p>
    <w:p w:rsidR="009021D4" w:rsidRPr="00DF1E0C" w:rsidRDefault="009021D4" w:rsidP="009021D4">
      <w:pPr>
        <w:pStyle w:val="Acronyms"/>
        <w:widowControl/>
        <w:rPr>
          <w:rFonts w:ascii="Calibri" w:hAnsi="Calibri"/>
          <w:spacing w:val="0"/>
          <w:sz w:val="24"/>
          <w:lang w:val="en-AU"/>
        </w:rPr>
      </w:pPr>
      <w:r>
        <w:rPr>
          <w:rFonts w:ascii="Calibri" w:hAnsi="Calibri"/>
          <w:spacing w:val="0"/>
          <w:sz w:val="24"/>
          <w:lang w:val="en-AU"/>
        </w:rPr>
        <w:t>BBVSS</w:t>
      </w:r>
      <w:r>
        <w:rPr>
          <w:rFonts w:ascii="Calibri" w:hAnsi="Calibri"/>
          <w:spacing w:val="0"/>
          <w:sz w:val="24"/>
          <w:lang w:val="en-AU"/>
        </w:rPr>
        <w:tab/>
        <w:t>Blood Borne Viruses and Sexually Transmissible Infection Subcommittee</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cART</w:t>
      </w:r>
      <w:r w:rsidRPr="00DF1E0C">
        <w:rPr>
          <w:rFonts w:ascii="Calibri" w:hAnsi="Calibri"/>
          <w:spacing w:val="0"/>
          <w:sz w:val="24"/>
          <w:lang w:val="en-AU"/>
        </w:rPr>
        <w:tab/>
        <w:t>Combination antiretroviral therapy</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CDC</w:t>
      </w:r>
      <w:r w:rsidRPr="00DF1E0C">
        <w:rPr>
          <w:rFonts w:ascii="Calibri" w:hAnsi="Calibri"/>
          <w:spacing w:val="0"/>
          <w:sz w:val="24"/>
          <w:lang w:val="en-AU"/>
        </w:rPr>
        <w:tab/>
        <w:t>Centers for Disease Control and Prevention</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CDNA</w:t>
      </w:r>
      <w:r w:rsidRPr="00DF1E0C">
        <w:rPr>
          <w:rFonts w:ascii="Calibri" w:hAnsi="Calibri"/>
          <w:spacing w:val="0"/>
          <w:sz w:val="24"/>
          <w:lang w:val="en-AU"/>
        </w:rPr>
        <w:tab/>
        <w:t xml:space="preserve">Communicable Diseases Network Australia </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DAA</w:t>
      </w:r>
      <w:r w:rsidRPr="00DF1E0C">
        <w:rPr>
          <w:rFonts w:ascii="Calibri" w:hAnsi="Calibri"/>
          <w:spacing w:val="0"/>
          <w:sz w:val="24"/>
          <w:lang w:val="en-AU"/>
        </w:rPr>
        <w:tab/>
        <w:t>Direct Acting Antiviral</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DNA</w:t>
      </w:r>
      <w:r w:rsidRPr="00DF1E0C">
        <w:rPr>
          <w:rFonts w:ascii="Calibri" w:hAnsi="Calibri"/>
          <w:spacing w:val="0"/>
          <w:sz w:val="24"/>
          <w:lang w:val="en-AU"/>
        </w:rPr>
        <w:tab/>
        <w:t>Deoxyribonucleic acid</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EAC</w:t>
      </w:r>
      <w:r w:rsidRPr="00DF1E0C">
        <w:rPr>
          <w:rFonts w:ascii="Calibri" w:hAnsi="Calibri"/>
          <w:spacing w:val="0"/>
          <w:sz w:val="24"/>
          <w:lang w:val="en-AU"/>
        </w:rPr>
        <w:tab/>
        <w:t>Expert Advisory Committee</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EPP</w:t>
      </w:r>
      <w:r w:rsidRPr="00DF1E0C">
        <w:rPr>
          <w:rFonts w:ascii="Calibri" w:hAnsi="Calibri"/>
          <w:spacing w:val="0"/>
          <w:sz w:val="24"/>
          <w:lang w:val="en-AU"/>
        </w:rPr>
        <w:tab/>
        <w:t xml:space="preserve">Exposure prone procedure </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GEQ</w:t>
      </w:r>
      <w:r w:rsidRPr="00DF1E0C">
        <w:rPr>
          <w:rFonts w:ascii="Calibri" w:hAnsi="Calibri"/>
          <w:spacing w:val="0"/>
          <w:sz w:val="24"/>
          <w:lang w:val="en-AU"/>
        </w:rPr>
        <w:tab/>
        <w:t>Genome equivalents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HBeAg</w:t>
      </w:r>
      <w:r w:rsidRPr="00DF1E0C">
        <w:rPr>
          <w:rFonts w:ascii="Calibri" w:hAnsi="Calibri"/>
          <w:spacing w:val="0"/>
          <w:sz w:val="24"/>
          <w:lang w:val="en-AU"/>
        </w:rPr>
        <w:tab/>
        <w:t xml:space="preserve">Hepatitis B e antigen </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HBsAg</w:t>
      </w:r>
      <w:r w:rsidRPr="00DF1E0C">
        <w:rPr>
          <w:rFonts w:ascii="Calibri" w:hAnsi="Calibri"/>
          <w:spacing w:val="0"/>
          <w:sz w:val="24"/>
          <w:lang w:val="en-AU"/>
        </w:rPr>
        <w:tab/>
        <w:t xml:space="preserve">Hepatitis B surface antigen </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HBV</w:t>
      </w:r>
      <w:r w:rsidRPr="00DF1E0C">
        <w:rPr>
          <w:rFonts w:ascii="Calibri" w:hAnsi="Calibri"/>
          <w:spacing w:val="0"/>
          <w:sz w:val="24"/>
          <w:lang w:val="en-AU"/>
        </w:rPr>
        <w:tab/>
        <w:t>Hepatitis B virus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HCV</w:t>
      </w:r>
      <w:r w:rsidRPr="00DF1E0C">
        <w:rPr>
          <w:rFonts w:ascii="Calibri" w:hAnsi="Calibri"/>
          <w:spacing w:val="0"/>
          <w:sz w:val="24"/>
          <w:lang w:val="en-AU"/>
        </w:rPr>
        <w:tab/>
        <w:t>Hepatitis C virus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HCW</w:t>
      </w:r>
      <w:r w:rsidRPr="00DF1E0C">
        <w:rPr>
          <w:rFonts w:ascii="Calibri" w:hAnsi="Calibri"/>
          <w:spacing w:val="0"/>
          <w:sz w:val="24"/>
          <w:lang w:val="en-AU"/>
        </w:rPr>
        <w:tab/>
      </w:r>
      <w:r>
        <w:rPr>
          <w:rFonts w:ascii="Calibri" w:hAnsi="Calibri"/>
          <w:spacing w:val="0"/>
          <w:sz w:val="24"/>
          <w:lang w:val="en-AU"/>
        </w:rPr>
        <w:t>Healthcare</w:t>
      </w:r>
      <w:r w:rsidRPr="00DF1E0C">
        <w:rPr>
          <w:rFonts w:ascii="Calibri" w:hAnsi="Calibri"/>
          <w:spacing w:val="0"/>
          <w:sz w:val="24"/>
          <w:lang w:val="en-AU"/>
        </w:rPr>
        <w:t xml:space="preserve"> worker: persons, including students and voluntary workers who undertake procedures in public and/or private </w:t>
      </w:r>
      <w:r>
        <w:rPr>
          <w:rFonts w:ascii="Calibri" w:hAnsi="Calibri"/>
          <w:spacing w:val="0"/>
          <w:sz w:val="24"/>
          <w:lang w:val="en-AU"/>
        </w:rPr>
        <w:t>healthcare</w:t>
      </w:r>
      <w:r w:rsidRPr="00DF1E0C">
        <w:rPr>
          <w:rFonts w:ascii="Calibri" w:hAnsi="Calibri"/>
          <w:spacing w:val="0"/>
          <w:sz w:val="24"/>
          <w:lang w:val="en-AU"/>
        </w:rPr>
        <w:t xml:space="preserve"> settings, that normally involve patient care and/or contact with blood or other body fluids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HIV</w:t>
      </w:r>
      <w:r w:rsidRPr="00DF1E0C">
        <w:rPr>
          <w:rFonts w:ascii="Calibri" w:hAnsi="Calibri"/>
          <w:spacing w:val="0"/>
          <w:sz w:val="24"/>
          <w:lang w:val="en-AU"/>
        </w:rPr>
        <w:tab/>
        <w:t>Human immunodeficiency virus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IDU</w:t>
      </w:r>
      <w:r w:rsidRPr="00DF1E0C">
        <w:rPr>
          <w:rFonts w:ascii="Calibri" w:hAnsi="Calibri"/>
          <w:spacing w:val="0"/>
          <w:sz w:val="24"/>
          <w:lang w:val="en-AU"/>
        </w:rPr>
        <w:tab/>
        <w:t>Injecting drug user</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IU</w:t>
      </w:r>
      <w:r w:rsidRPr="00DF1E0C">
        <w:rPr>
          <w:rFonts w:ascii="Calibri" w:hAnsi="Calibri"/>
          <w:spacing w:val="0"/>
          <w:sz w:val="24"/>
          <w:lang w:val="en-AU"/>
        </w:rPr>
        <w:tab/>
        <w:t>International units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NATA</w:t>
      </w:r>
      <w:r w:rsidRPr="00DF1E0C">
        <w:rPr>
          <w:rFonts w:ascii="Calibri" w:hAnsi="Calibri"/>
          <w:spacing w:val="0"/>
          <w:sz w:val="24"/>
          <w:lang w:val="en-AU"/>
        </w:rPr>
        <w:tab/>
        <w:t>National Association of Testing Authorities, Australia</w:t>
      </w:r>
    </w:p>
    <w:p w:rsidR="009021D4" w:rsidRPr="00DF1E0C" w:rsidRDefault="002373DD" w:rsidP="009021D4">
      <w:pPr>
        <w:pStyle w:val="Acronyms"/>
        <w:widowControl/>
        <w:rPr>
          <w:rFonts w:ascii="Calibri" w:hAnsi="Calibri"/>
          <w:spacing w:val="0"/>
          <w:sz w:val="24"/>
          <w:lang w:val="en-AU"/>
        </w:rPr>
      </w:pPr>
      <w:r>
        <w:rPr>
          <w:rFonts w:ascii="Calibri" w:hAnsi="Calibri"/>
          <w:spacing w:val="0"/>
          <w:sz w:val="24"/>
          <w:lang w:val="en-AU"/>
        </w:rPr>
        <w:t>NER</w:t>
      </w:r>
      <w:r w:rsidR="009021D4" w:rsidRPr="00DF1E0C">
        <w:rPr>
          <w:rFonts w:ascii="Calibri" w:hAnsi="Calibri"/>
          <w:spacing w:val="0"/>
          <w:sz w:val="24"/>
          <w:lang w:val="en-AU"/>
        </w:rPr>
        <w:t>P</w:t>
      </w:r>
      <w:r w:rsidR="009021D4" w:rsidRPr="00DF1E0C">
        <w:rPr>
          <w:rFonts w:ascii="Calibri" w:hAnsi="Calibri"/>
          <w:spacing w:val="0"/>
          <w:sz w:val="24"/>
          <w:lang w:val="en-AU"/>
        </w:rPr>
        <w:tab/>
        <w:t xml:space="preserve">National Expert </w:t>
      </w:r>
      <w:r>
        <w:rPr>
          <w:rFonts w:ascii="Calibri" w:hAnsi="Calibri"/>
          <w:spacing w:val="0"/>
          <w:sz w:val="24"/>
          <w:lang w:val="en-AU"/>
        </w:rPr>
        <w:t>Reference</w:t>
      </w:r>
      <w:r w:rsidRPr="00DF1E0C">
        <w:rPr>
          <w:rFonts w:ascii="Calibri" w:hAnsi="Calibri"/>
          <w:spacing w:val="0"/>
          <w:sz w:val="24"/>
          <w:lang w:val="en-AU"/>
        </w:rPr>
        <w:t xml:space="preserve"> </w:t>
      </w:r>
      <w:r w:rsidR="009021D4" w:rsidRPr="00DF1E0C">
        <w:rPr>
          <w:rFonts w:ascii="Calibri" w:hAnsi="Calibri"/>
          <w:spacing w:val="0"/>
          <w:sz w:val="24"/>
          <w:lang w:val="en-AU"/>
        </w:rPr>
        <w:t>Panel</w:t>
      </w:r>
    </w:p>
    <w:p w:rsidR="009021D4" w:rsidRPr="00DF1E0C" w:rsidRDefault="002373DD" w:rsidP="009021D4">
      <w:pPr>
        <w:pStyle w:val="Acronyms"/>
        <w:widowControl/>
        <w:rPr>
          <w:rFonts w:ascii="Calibri" w:hAnsi="Calibri"/>
          <w:spacing w:val="0"/>
          <w:sz w:val="24"/>
          <w:lang w:val="en-AU"/>
        </w:rPr>
      </w:pPr>
      <w:r>
        <w:rPr>
          <w:rFonts w:ascii="Calibri" w:hAnsi="Calibri"/>
          <w:spacing w:val="0"/>
          <w:sz w:val="24"/>
          <w:lang w:val="en-AU"/>
        </w:rPr>
        <w:t>NSI</w:t>
      </w:r>
      <w:r>
        <w:rPr>
          <w:rFonts w:ascii="Calibri" w:hAnsi="Calibri"/>
          <w:spacing w:val="0"/>
          <w:sz w:val="24"/>
          <w:lang w:val="en-AU"/>
        </w:rPr>
        <w:tab/>
        <w:t>Needle-</w:t>
      </w:r>
      <w:r w:rsidR="009021D4" w:rsidRPr="00DF1E0C">
        <w:rPr>
          <w:rFonts w:ascii="Calibri" w:hAnsi="Calibri"/>
          <w:spacing w:val="0"/>
          <w:sz w:val="24"/>
          <w:lang w:val="en-AU"/>
        </w:rPr>
        <w:t>stick injury</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PBS</w:t>
      </w:r>
      <w:r w:rsidRPr="00DF1E0C">
        <w:rPr>
          <w:rFonts w:ascii="Calibri" w:hAnsi="Calibri"/>
          <w:spacing w:val="0"/>
          <w:sz w:val="24"/>
          <w:lang w:val="en-AU"/>
        </w:rPr>
        <w:tab/>
        <w:t>Pharmaceutical Benefits Scheme</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PCR</w:t>
      </w:r>
      <w:r w:rsidRPr="00DF1E0C">
        <w:rPr>
          <w:rFonts w:ascii="Calibri" w:hAnsi="Calibri"/>
          <w:spacing w:val="0"/>
          <w:sz w:val="24"/>
          <w:lang w:val="en-AU"/>
        </w:rPr>
        <w:tab/>
        <w:t>Polymerase chain reaction</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PHA</w:t>
      </w:r>
      <w:r w:rsidRPr="00DF1E0C">
        <w:rPr>
          <w:rFonts w:ascii="Calibri" w:hAnsi="Calibri"/>
          <w:spacing w:val="0"/>
          <w:sz w:val="24"/>
          <w:lang w:val="en-AU"/>
        </w:rPr>
        <w:tab/>
        <w:t>Public Health Authorities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RACDS</w:t>
      </w:r>
      <w:r w:rsidRPr="00DF1E0C">
        <w:rPr>
          <w:rFonts w:ascii="Calibri" w:hAnsi="Calibri"/>
          <w:spacing w:val="0"/>
          <w:sz w:val="24"/>
          <w:lang w:val="en-AU"/>
        </w:rPr>
        <w:tab/>
      </w:r>
      <w:r w:rsidRPr="00DF1E0C">
        <w:rPr>
          <w:rFonts w:ascii="Calibri" w:hAnsi="Calibri"/>
          <w:sz w:val="24"/>
        </w:rPr>
        <w:t>Royal Australasian College of Dental Surgeons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RACS</w:t>
      </w:r>
      <w:r w:rsidRPr="00DF1E0C">
        <w:rPr>
          <w:rFonts w:ascii="Calibri" w:hAnsi="Calibri"/>
          <w:spacing w:val="0"/>
          <w:sz w:val="24"/>
          <w:lang w:val="en-AU"/>
        </w:rPr>
        <w:tab/>
      </w:r>
      <w:r w:rsidRPr="00DF1E0C">
        <w:rPr>
          <w:rFonts w:ascii="Calibri" w:hAnsi="Calibri"/>
          <w:sz w:val="24"/>
        </w:rPr>
        <w:t>Royal Australasian College of Surgeons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RANZCOG</w:t>
      </w:r>
      <w:r w:rsidRPr="00DF1E0C">
        <w:rPr>
          <w:rFonts w:ascii="Calibri" w:hAnsi="Calibri"/>
          <w:spacing w:val="0"/>
          <w:sz w:val="24"/>
          <w:lang w:val="en-AU"/>
        </w:rPr>
        <w:tab/>
      </w:r>
      <w:r w:rsidRPr="00DF1E0C">
        <w:rPr>
          <w:rFonts w:ascii="Calibri" w:hAnsi="Calibri"/>
          <w:sz w:val="24"/>
        </w:rPr>
        <w:t>Royal Australian and New Zealand College of Obstetricians and Gynaecologists</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RCPA</w:t>
      </w:r>
      <w:r w:rsidRPr="00DF1E0C">
        <w:rPr>
          <w:rFonts w:ascii="Calibri" w:hAnsi="Calibri"/>
          <w:spacing w:val="0"/>
          <w:sz w:val="24"/>
          <w:lang w:val="en-AU"/>
        </w:rPr>
        <w:tab/>
        <w:t>Royal College of Pathologists of Australasia</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RNA</w:t>
      </w:r>
      <w:r w:rsidRPr="00DF1E0C">
        <w:rPr>
          <w:rFonts w:ascii="Calibri" w:hAnsi="Calibri"/>
          <w:spacing w:val="0"/>
          <w:sz w:val="24"/>
          <w:lang w:val="en-AU"/>
        </w:rPr>
        <w:tab/>
        <w:t>Ribonucleic acid</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SVR</w:t>
      </w:r>
      <w:r w:rsidRPr="00DF1E0C">
        <w:rPr>
          <w:rFonts w:ascii="Calibri" w:hAnsi="Calibri"/>
          <w:spacing w:val="0"/>
          <w:sz w:val="24"/>
          <w:lang w:val="en-AU"/>
        </w:rPr>
        <w:tab/>
        <w:t>Sustained virological response</w:t>
      </w:r>
    </w:p>
    <w:p w:rsidR="009021D4" w:rsidRPr="00DF1E0C" w:rsidRDefault="009021D4" w:rsidP="009021D4">
      <w:pPr>
        <w:pStyle w:val="Acronyms"/>
        <w:widowControl/>
        <w:rPr>
          <w:rFonts w:ascii="Calibri" w:hAnsi="Calibri"/>
          <w:spacing w:val="0"/>
          <w:sz w:val="24"/>
          <w:lang w:val="en-AU"/>
        </w:rPr>
      </w:pPr>
      <w:r w:rsidRPr="00DF1E0C">
        <w:rPr>
          <w:rFonts w:ascii="Calibri" w:hAnsi="Calibri"/>
          <w:spacing w:val="0"/>
          <w:sz w:val="24"/>
          <w:lang w:val="en-AU"/>
        </w:rPr>
        <w:t>UK</w:t>
      </w:r>
      <w:r w:rsidRPr="00DF1E0C">
        <w:rPr>
          <w:rFonts w:ascii="Calibri" w:hAnsi="Calibri"/>
          <w:spacing w:val="0"/>
          <w:sz w:val="24"/>
          <w:lang w:val="en-AU"/>
        </w:rPr>
        <w:tab/>
        <w:t>United Kingdom</w:t>
      </w:r>
    </w:p>
    <w:p w:rsidR="009021D4" w:rsidRPr="00DF1E0C" w:rsidRDefault="009021D4" w:rsidP="009021D4">
      <w:pPr>
        <w:widowControl/>
        <w:spacing w:before="58"/>
        <w:ind w:left="680"/>
        <w:rPr>
          <w:rFonts w:eastAsia="Arial" w:cs="Arial"/>
          <w:b/>
          <w:bCs/>
          <w:sz w:val="44"/>
          <w:szCs w:val="36"/>
          <w:lang w:val="en-AU"/>
        </w:rPr>
      </w:pPr>
    </w:p>
    <w:p w:rsidR="009021D4" w:rsidRPr="00DF1E0C" w:rsidRDefault="009021D4" w:rsidP="009021D4">
      <w:pPr>
        <w:widowControl/>
        <w:spacing w:before="58"/>
        <w:ind w:left="680"/>
        <w:rPr>
          <w:rFonts w:eastAsia="Arial" w:cs="Arial"/>
          <w:b/>
          <w:bCs/>
          <w:sz w:val="44"/>
          <w:szCs w:val="36"/>
          <w:lang w:val="en-AU"/>
        </w:rPr>
        <w:sectPr w:rsidR="009021D4" w:rsidRPr="00DF1E0C" w:rsidSect="000B2E79">
          <w:pgSz w:w="11905" w:h="16840"/>
          <w:pgMar w:top="1418" w:right="1418" w:bottom="1418" w:left="1701" w:header="227" w:footer="510" w:gutter="0"/>
          <w:cols w:space="720"/>
          <w:docGrid w:linePitch="299"/>
        </w:sectPr>
      </w:pPr>
    </w:p>
    <w:p w:rsidR="009021D4" w:rsidRPr="00DF1E0C" w:rsidRDefault="009021D4" w:rsidP="009021D4">
      <w:pPr>
        <w:pStyle w:val="Heading1"/>
        <w:widowControl/>
        <w:spacing w:after="240"/>
        <w:rPr>
          <w:rFonts w:ascii="Calibri" w:hAnsi="Calibri"/>
          <w:sz w:val="40"/>
        </w:rPr>
      </w:pPr>
      <w:bookmarkStart w:id="2" w:name="_Toc480558254"/>
      <w:r w:rsidRPr="00DF1E0C">
        <w:rPr>
          <w:rFonts w:ascii="Calibri" w:hAnsi="Calibri"/>
          <w:sz w:val="40"/>
        </w:rPr>
        <w:t>Table of Contents</w:t>
      </w:r>
      <w:bookmarkEnd w:id="2"/>
    </w:p>
    <w:p w:rsidR="009021D4" w:rsidRDefault="009021D4">
      <w:pPr>
        <w:pStyle w:val="TOC1"/>
        <w:tabs>
          <w:tab w:val="right" w:leader="dot" w:pos="8776"/>
        </w:tabs>
        <w:rPr>
          <w:rFonts w:ascii="Calibri" w:eastAsia="MS Mincho" w:hAnsi="Calibri"/>
          <w:noProof/>
          <w:sz w:val="22"/>
          <w:szCs w:val="22"/>
          <w:lang w:val="en-AU" w:eastAsia="en-AU"/>
        </w:rPr>
      </w:pPr>
      <w:r w:rsidRPr="00DF1E0C">
        <w:rPr>
          <w:rFonts w:ascii="Calibri" w:hAnsi="Calibri"/>
          <w:sz w:val="24"/>
          <w:lang w:val="en-AU"/>
        </w:rPr>
        <w:fldChar w:fldCharType="begin"/>
      </w:r>
      <w:r w:rsidRPr="00DF1E0C">
        <w:rPr>
          <w:rFonts w:ascii="Calibri" w:hAnsi="Calibri"/>
          <w:sz w:val="24"/>
          <w:lang w:val="en-AU"/>
        </w:rPr>
        <w:instrText xml:space="preserve"> TOC \o "1-1" \h \z \u </w:instrText>
      </w:r>
      <w:r w:rsidRPr="00DF1E0C">
        <w:rPr>
          <w:rFonts w:ascii="Calibri" w:hAnsi="Calibri"/>
          <w:sz w:val="24"/>
          <w:lang w:val="en-AU"/>
        </w:rPr>
        <w:fldChar w:fldCharType="separate"/>
      </w:r>
      <w:hyperlink w:anchor="_Toc480558253" w:history="1">
        <w:r w:rsidRPr="00AE1143">
          <w:rPr>
            <w:rStyle w:val="Hyperlink"/>
            <w:noProof/>
          </w:rPr>
          <w:t>Acronyms</w:t>
        </w:r>
        <w:r>
          <w:rPr>
            <w:noProof/>
            <w:webHidden/>
          </w:rPr>
          <w:tab/>
        </w:r>
        <w:r>
          <w:rPr>
            <w:noProof/>
            <w:webHidden/>
          </w:rPr>
          <w:fldChar w:fldCharType="begin"/>
        </w:r>
        <w:r>
          <w:rPr>
            <w:noProof/>
            <w:webHidden/>
          </w:rPr>
          <w:instrText xml:space="preserve"> PAGEREF _Toc480558253 \h </w:instrText>
        </w:r>
        <w:r>
          <w:rPr>
            <w:noProof/>
            <w:webHidden/>
          </w:rPr>
        </w:r>
        <w:r>
          <w:rPr>
            <w:noProof/>
            <w:webHidden/>
          </w:rPr>
          <w:fldChar w:fldCharType="separate"/>
        </w:r>
        <w:r w:rsidR="008B597C">
          <w:rPr>
            <w:noProof/>
            <w:webHidden/>
          </w:rPr>
          <w:t>3</w:t>
        </w:r>
        <w:r>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54" w:history="1">
        <w:r w:rsidR="009021D4" w:rsidRPr="00AE1143">
          <w:rPr>
            <w:rStyle w:val="Hyperlink"/>
            <w:noProof/>
          </w:rPr>
          <w:t>Table of Contents</w:t>
        </w:r>
        <w:r w:rsidR="009021D4">
          <w:rPr>
            <w:noProof/>
            <w:webHidden/>
          </w:rPr>
          <w:tab/>
        </w:r>
        <w:r w:rsidR="009021D4">
          <w:rPr>
            <w:noProof/>
            <w:webHidden/>
          </w:rPr>
          <w:fldChar w:fldCharType="begin"/>
        </w:r>
        <w:r w:rsidR="009021D4">
          <w:rPr>
            <w:noProof/>
            <w:webHidden/>
          </w:rPr>
          <w:instrText xml:space="preserve"> PAGEREF _Toc480558254 \h </w:instrText>
        </w:r>
        <w:r w:rsidR="009021D4">
          <w:rPr>
            <w:noProof/>
            <w:webHidden/>
          </w:rPr>
        </w:r>
        <w:r w:rsidR="009021D4">
          <w:rPr>
            <w:noProof/>
            <w:webHidden/>
          </w:rPr>
          <w:fldChar w:fldCharType="separate"/>
        </w:r>
        <w:r w:rsidR="008B597C">
          <w:rPr>
            <w:noProof/>
            <w:webHidden/>
          </w:rPr>
          <w:t>5</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55" w:history="1">
        <w:r w:rsidR="009021D4" w:rsidRPr="00AE1143">
          <w:rPr>
            <w:rStyle w:val="Hyperlink"/>
            <w:noProof/>
          </w:rPr>
          <w:t>Who are these Guidelines for?</w:t>
        </w:r>
        <w:r w:rsidR="009021D4">
          <w:rPr>
            <w:noProof/>
            <w:webHidden/>
          </w:rPr>
          <w:tab/>
        </w:r>
        <w:r w:rsidR="009021D4">
          <w:rPr>
            <w:noProof/>
            <w:webHidden/>
          </w:rPr>
          <w:fldChar w:fldCharType="begin"/>
        </w:r>
        <w:r w:rsidR="009021D4">
          <w:rPr>
            <w:noProof/>
            <w:webHidden/>
          </w:rPr>
          <w:instrText xml:space="preserve"> PAGEREF _Toc480558255 \h </w:instrText>
        </w:r>
        <w:r w:rsidR="009021D4">
          <w:rPr>
            <w:noProof/>
            <w:webHidden/>
          </w:rPr>
        </w:r>
        <w:r w:rsidR="009021D4">
          <w:rPr>
            <w:noProof/>
            <w:webHidden/>
          </w:rPr>
          <w:fldChar w:fldCharType="separate"/>
        </w:r>
        <w:r w:rsidR="008B597C">
          <w:rPr>
            <w:noProof/>
            <w:webHidden/>
          </w:rPr>
          <w:t>6</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56" w:history="1">
        <w:r w:rsidR="009021D4" w:rsidRPr="00AE1143">
          <w:rPr>
            <w:rStyle w:val="Hyperlink"/>
            <w:noProof/>
          </w:rPr>
          <w:t>Executive Summary</w:t>
        </w:r>
        <w:r w:rsidR="009021D4">
          <w:rPr>
            <w:noProof/>
            <w:webHidden/>
          </w:rPr>
          <w:tab/>
        </w:r>
        <w:r w:rsidR="009021D4">
          <w:rPr>
            <w:noProof/>
            <w:webHidden/>
          </w:rPr>
          <w:fldChar w:fldCharType="begin"/>
        </w:r>
        <w:r w:rsidR="009021D4">
          <w:rPr>
            <w:noProof/>
            <w:webHidden/>
          </w:rPr>
          <w:instrText xml:space="preserve"> PAGEREF _Toc480558256 \h </w:instrText>
        </w:r>
        <w:r w:rsidR="009021D4">
          <w:rPr>
            <w:noProof/>
            <w:webHidden/>
          </w:rPr>
        </w:r>
        <w:r w:rsidR="009021D4">
          <w:rPr>
            <w:noProof/>
            <w:webHidden/>
          </w:rPr>
          <w:fldChar w:fldCharType="separate"/>
        </w:r>
        <w:r w:rsidR="008B597C">
          <w:rPr>
            <w:noProof/>
            <w:webHidden/>
          </w:rPr>
          <w:t>7</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57" w:history="1">
        <w:r w:rsidR="009021D4" w:rsidRPr="00AE1143">
          <w:rPr>
            <w:rStyle w:val="Hyperlink"/>
            <w:noProof/>
          </w:rPr>
          <w:t>Part A</w:t>
        </w:r>
        <w:r w:rsidR="009021D4">
          <w:rPr>
            <w:noProof/>
            <w:webHidden/>
          </w:rPr>
          <w:tab/>
        </w:r>
        <w:r w:rsidR="009021D4">
          <w:rPr>
            <w:noProof/>
            <w:webHidden/>
          </w:rPr>
          <w:fldChar w:fldCharType="begin"/>
        </w:r>
        <w:r w:rsidR="009021D4">
          <w:rPr>
            <w:noProof/>
            <w:webHidden/>
          </w:rPr>
          <w:instrText xml:space="preserve"> PAGEREF _Toc480558257 \h </w:instrText>
        </w:r>
        <w:r w:rsidR="009021D4">
          <w:rPr>
            <w:noProof/>
            <w:webHidden/>
          </w:rPr>
        </w:r>
        <w:r w:rsidR="009021D4">
          <w:rPr>
            <w:noProof/>
            <w:webHidden/>
          </w:rPr>
          <w:fldChar w:fldCharType="separate"/>
        </w:r>
        <w:r w:rsidR="008B597C">
          <w:rPr>
            <w:noProof/>
            <w:webHidden/>
          </w:rPr>
          <w:t>11</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58" w:history="1">
        <w:r w:rsidR="009021D4" w:rsidRPr="00AE1143">
          <w:rPr>
            <w:rStyle w:val="Hyperlink"/>
            <w:noProof/>
          </w:rPr>
          <w:t>Guidelines for Healthcare Workers and Treating Doctors</w:t>
        </w:r>
        <w:r w:rsidR="009021D4">
          <w:rPr>
            <w:noProof/>
            <w:webHidden/>
          </w:rPr>
          <w:tab/>
        </w:r>
        <w:r w:rsidR="009021D4">
          <w:rPr>
            <w:noProof/>
            <w:webHidden/>
          </w:rPr>
          <w:fldChar w:fldCharType="begin"/>
        </w:r>
        <w:r w:rsidR="009021D4">
          <w:rPr>
            <w:noProof/>
            <w:webHidden/>
          </w:rPr>
          <w:instrText xml:space="preserve"> PAGEREF _Toc480558258 \h </w:instrText>
        </w:r>
        <w:r w:rsidR="009021D4">
          <w:rPr>
            <w:noProof/>
            <w:webHidden/>
          </w:rPr>
        </w:r>
        <w:r w:rsidR="009021D4">
          <w:rPr>
            <w:noProof/>
            <w:webHidden/>
          </w:rPr>
          <w:fldChar w:fldCharType="separate"/>
        </w:r>
        <w:r w:rsidR="008B597C">
          <w:rPr>
            <w:noProof/>
            <w:webHidden/>
          </w:rPr>
          <w:t>11</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59" w:history="1">
        <w:r w:rsidR="009021D4" w:rsidRPr="00AE1143">
          <w:rPr>
            <w:rStyle w:val="Hyperlink"/>
            <w:noProof/>
          </w:rPr>
          <w:t>1. Introduction</w:t>
        </w:r>
        <w:r w:rsidR="009021D4">
          <w:rPr>
            <w:noProof/>
            <w:webHidden/>
          </w:rPr>
          <w:tab/>
        </w:r>
        <w:r w:rsidR="009021D4">
          <w:rPr>
            <w:noProof/>
            <w:webHidden/>
          </w:rPr>
          <w:fldChar w:fldCharType="begin"/>
        </w:r>
        <w:r w:rsidR="009021D4">
          <w:rPr>
            <w:noProof/>
            <w:webHidden/>
          </w:rPr>
          <w:instrText xml:space="preserve"> PAGEREF _Toc480558259 \h </w:instrText>
        </w:r>
        <w:r w:rsidR="009021D4">
          <w:rPr>
            <w:noProof/>
            <w:webHidden/>
          </w:rPr>
        </w:r>
        <w:r w:rsidR="009021D4">
          <w:rPr>
            <w:noProof/>
            <w:webHidden/>
          </w:rPr>
          <w:fldChar w:fldCharType="separate"/>
        </w:r>
        <w:r w:rsidR="008B597C">
          <w:rPr>
            <w:noProof/>
            <w:webHidden/>
          </w:rPr>
          <w:t>12</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0" w:history="1">
        <w:r w:rsidR="009021D4" w:rsidRPr="00AE1143">
          <w:rPr>
            <w:rStyle w:val="Hyperlink"/>
            <w:noProof/>
          </w:rPr>
          <w:t>2. Guiding principles</w:t>
        </w:r>
        <w:r w:rsidR="009021D4">
          <w:rPr>
            <w:noProof/>
            <w:webHidden/>
          </w:rPr>
          <w:tab/>
        </w:r>
        <w:r w:rsidR="009021D4">
          <w:rPr>
            <w:noProof/>
            <w:webHidden/>
          </w:rPr>
          <w:fldChar w:fldCharType="begin"/>
        </w:r>
        <w:r w:rsidR="009021D4">
          <w:rPr>
            <w:noProof/>
            <w:webHidden/>
          </w:rPr>
          <w:instrText xml:space="preserve"> PAGEREF _Toc480558260 \h </w:instrText>
        </w:r>
        <w:r w:rsidR="009021D4">
          <w:rPr>
            <w:noProof/>
            <w:webHidden/>
          </w:rPr>
        </w:r>
        <w:r w:rsidR="009021D4">
          <w:rPr>
            <w:noProof/>
            <w:webHidden/>
          </w:rPr>
          <w:fldChar w:fldCharType="separate"/>
        </w:r>
        <w:r w:rsidR="008B597C">
          <w:rPr>
            <w:noProof/>
            <w:webHidden/>
          </w:rPr>
          <w:t>12</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1" w:history="1">
        <w:r w:rsidR="009021D4" w:rsidRPr="00AE1143">
          <w:rPr>
            <w:rStyle w:val="Hyperlink"/>
            <w:noProof/>
          </w:rPr>
          <w:t>3. Recommendations for all HCWs</w:t>
        </w:r>
        <w:r w:rsidR="009021D4">
          <w:rPr>
            <w:noProof/>
            <w:webHidden/>
          </w:rPr>
          <w:tab/>
        </w:r>
        <w:r w:rsidR="009021D4">
          <w:rPr>
            <w:noProof/>
            <w:webHidden/>
          </w:rPr>
          <w:fldChar w:fldCharType="begin"/>
        </w:r>
        <w:r w:rsidR="009021D4">
          <w:rPr>
            <w:noProof/>
            <w:webHidden/>
          </w:rPr>
          <w:instrText xml:space="preserve"> PAGEREF _Toc480558261 \h </w:instrText>
        </w:r>
        <w:r w:rsidR="009021D4">
          <w:rPr>
            <w:noProof/>
            <w:webHidden/>
          </w:rPr>
        </w:r>
        <w:r w:rsidR="009021D4">
          <w:rPr>
            <w:noProof/>
            <w:webHidden/>
          </w:rPr>
          <w:fldChar w:fldCharType="separate"/>
        </w:r>
        <w:r w:rsidR="008B597C">
          <w:rPr>
            <w:noProof/>
            <w:webHidden/>
          </w:rPr>
          <w:t>13</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2" w:history="1">
        <w:r w:rsidR="009021D4" w:rsidRPr="00AE1143">
          <w:rPr>
            <w:rStyle w:val="Hyperlink"/>
            <w:noProof/>
          </w:rPr>
          <w:t>4. Recommendations for HCWs who perform EPPs</w:t>
        </w:r>
        <w:r w:rsidR="009021D4">
          <w:rPr>
            <w:noProof/>
            <w:webHidden/>
          </w:rPr>
          <w:tab/>
        </w:r>
        <w:r w:rsidR="009021D4">
          <w:rPr>
            <w:noProof/>
            <w:webHidden/>
          </w:rPr>
          <w:fldChar w:fldCharType="begin"/>
        </w:r>
        <w:r w:rsidR="009021D4">
          <w:rPr>
            <w:noProof/>
            <w:webHidden/>
          </w:rPr>
          <w:instrText xml:space="preserve"> PAGEREF _Toc480558262 \h </w:instrText>
        </w:r>
        <w:r w:rsidR="009021D4">
          <w:rPr>
            <w:noProof/>
            <w:webHidden/>
          </w:rPr>
        </w:r>
        <w:r w:rsidR="009021D4">
          <w:rPr>
            <w:noProof/>
            <w:webHidden/>
          </w:rPr>
          <w:fldChar w:fldCharType="separate"/>
        </w:r>
        <w:r w:rsidR="008B597C">
          <w:rPr>
            <w:noProof/>
            <w:webHidden/>
          </w:rPr>
          <w:t>13</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3" w:history="1">
        <w:r w:rsidR="009021D4" w:rsidRPr="00AE1143">
          <w:rPr>
            <w:rStyle w:val="Hyperlink"/>
            <w:noProof/>
          </w:rPr>
          <w:t>5. Recommendations for the management of HCWs living with a BBV</w:t>
        </w:r>
        <w:r w:rsidR="009021D4">
          <w:rPr>
            <w:noProof/>
            <w:webHidden/>
          </w:rPr>
          <w:tab/>
        </w:r>
        <w:r w:rsidR="009021D4">
          <w:rPr>
            <w:noProof/>
            <w:webHidden/>
          </w:rPr>
          <w:fldChar w:fldCharType="begin"/>
        </w:r>
        <w:r w:rsidR="009021D4">
          <w:rPr>
            <w:noProof/>
            <w:webHidden/>
          </w:rPr>
          <w:instrText xml:space="preserve"> PAGEREF _Toc480558263 \h </w:instrText>
        </w:r>
        <w:r w:rsidR="009021D4">
          <w:rPr>
            <w:noProof/>
            <w:webHidden/>
          </w:rPr>
        </w:r>
        <w:r w:rsidR="009021D4">
          <w:rPr>
            <w:noProof/>
            <w:webHidden/>
          </w:rPr>
          <w:fldChar w:fldCharType="separate"/>
        </w:r>
        <w:r w:rsidR="008B597C">
          <w:rPr>
            <w:noProof/>
            <w:webHidden/>
          </w:rPr>
          <w:t>16</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4" w:history="1">
        <w:r w:rsidR="009021D4" w:rsidRPr="00AE1143">
          <w:rPr>
            <w:rStyle w:val="Hyperlink"/>
            <w:noProof/>
          </w:rPr>
          <w:t>6. HCWs and HBV</w:t>
        </w:r>
        <w:r w:rsidR="009021D4">
          <w:rPr>
            <w:noProof/>
            <w:webHidden/>
          </w:rPr>
          <w:tab/>
        </w:r>
        <w:r w:rsidR="009021D4">
          <w:rPr>
            <w:noProof/>
            <w:webHidden/>
          </w:rPr>
          <w:fldChar w:fldCharType="begin"/>
        </w:r>
        <w:r w:rsidR="009021D4">
          <w:rPr>
            <w:noProof/>
            <w:webHidden/>
          </w:rPr>
          <w:instrText xml:space="preserve"> PAGEREF _Toc480558264 \h </w:instrText>
        </w:r>
        <w:r w:rsidR="009021D4">
          <w:rPr>
            <w:noProof/>
            <w:webHidden/>
          </w:rPr>
        </w:r>
        <w:r w:rsidR="009021D4">
          <w:rPr>
            <w:noProof/>
            <w:webHidden/>
          </w:rPr>
          <w:fldChar w:fldCharType="separate"/>
        </w:r>
        <w:r w:rsidR="008B597C">
          <w:rPr>
            <w:noProof/>
            <w:webHidden/>
          </w:rPr>
          <w:t>19</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5" w:history="1">
        <w:r w:rsidR="009021D4" w:rsidRPr="00AE1143">
          <w:rPr>
            <w:rStyle w:val="Hyperlink"/>
            <w:noProof/>
          </w:rPr>
          <w:t>7. HCWs and HCV</w:t>
        </w:r>
        <w:r w:rsidR="009021D4">
          <w:rPr>
            <w:noProof/>
            <w:webHidden/>
          </w:rPr>
          <w:tab/>
        </w:r>
        <w:r w:rsidR="009021D4">
          <w:rPr>
            <w:noProof/>
            <w:webHidden/>
          </w:rPr>
          <w:fldChar w:fldCharType="begin"/>
        </w:r>
        <w:r w:rsidR="009021D4">
          <w:rPr>
            <w:noProof/>
            <w:webHidden/>
          </w:rPr>
          <w:instrText xml:space="preserve"> PAGEREF _Toc480558265 \h </w:instrText>
        </w:r>
        <w:r w:rsidR="009021D4">
          <w:rPr>
            <w:noProof/>
            <w:webHidden/>
          </w:rPr>
        </w:r>
        <w:r w:rsidR="009021D4">
          <w:rPr>
            <w:noProof/>
            <w:webHidden/>
          </w:rPr>
          <w:fldChar w:fldCharType="separate"/>
        </w:r>
        <w:r w:rsidR="008B597C">
          <w:rPr>
            <w:noProof/>
            <w:webHidden/>
          </w:rPr>
          <w:t>25</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6" w:history="1">
        <w:r w:rsidR="009021D4" w:rsidRPr="00AE1143">
          <w:rPr>
            <w:rStyle w:val="Hyperlink"/>
            <w:noProof/>
          </w:rPr>
          <w:t>8. HCWs and HIV</w:t>
        </w:r>
        <w:r w:rsidR="009021D4">
          <w:rPr>
            <w:noProof/>
            <w:webHidden/>
          </w:rPr>
          <w:tab/>
        </w:r>
        <w:r w:rsidR="009021D4">
          <w:rPr>
            <w:noProof/>
            <w:webHidden/>
          </w:rPr>
          <w:fldChar w:fldCharType="begin"/>
        </w:r>
        <w:r w:rsidR="009021D4">
          <w:rPr>
            <w:noProof/>
            <w:webHidden/>
          </w:rPr>
          <w:instrText xml:space="preserve"> PAGEREF _Toc480558266 \h </w:instrText>
        </w:r>
        <w:r w:rsidR="009021D4">
          <w:rPr>
            <w:noProof/>
            <w:webHidden/>
          </w:rPr>
        </w:r>
        <w:r w:rsidR="009021D4">
          <w:rPr>
            <w:noProof/>
            <w:webHidden/>
          </w:rPr>
          <w:fldChar w:fldCharType="separate"/>
        </w:r>
        <w:r w:rsidR="008B597C">
          <w:rPr>
            <w:noProof/>
            <w:webHidden/>
          </w:rPr>
          <w:t>28</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7" w:history="1">
        <w:r w:rsidR="009021D4" w:rsidRPr="00AE1143">
          <w:rPr>
            <w:rStyle w:val="Hyperlink"/>
            <w:noProof/>
          </w:rPr>
          <w:t>Part B</w:t>
        </w:r>
        <w:r w:rsidR="009021D4">
          <w:rPr>
            <w:noProof/>
            <w:webHidden/>
          </w:rPr>
          <w:tab/>
        </w:r>
        <w:r w:rsidR="009021D4">
          <w:rPr>
            <w:noProof/>
            <w:webHidden/>
          </w:rPr>
          <w:fldChar w:fldCharType="begin"/>
        </w:r>
        <w:r w:rsidR="009021D4">
          <w:rPr>
            <w:noProof/>
            <w:webHidden/>
          </w:rPr>
          <w:instrText xml:space="preserve"> PAGEREF _Toc480558267 \h </w:instrText>
        </w:r>
        <w:r w:rsidR="009021D4">
          <w:rPr>
            <w:noProof/>
            <w:webHidden/>
          </w:rPr>
        </w:r>
        <w:r w:rsidR="009021D4">
          <w:rPr>
            <w:noProof/>
            <w:webHidden/>
          </w:rPr>
          <w:fldChar w:fldCharType="separate"/>
        </w:r>
        <w:r w:rsidR="008B597C">
          <w:rPr>
            <w:noProof/>
            <w:webHidden/>
          </w:rPr>
          <w:t>33</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8" w:history="1">
        <w:r w:rsidR="009021D4" w:rsidRPr="00AE1143">
          <w:rPr>
            <w:rStyle w:val="Hyperlink"/>
            <w:noProof/>
          </w:rPr>
          <w:t>Guidelines for Public Health Authorities Managing Healthcare Workers Living with a Blood Borne Virus</w:t>
        </w:r>
        <w:r w:rsidR="009021D4">
          <w:rPr>
            <w:noProof/>
            <w:webHidden/>
          </w:rPr>
          <w:tab/>
        </w:r>
        <w:r w:rsidR="009021D4">
          <w:rPr>
            <w:noProof/>
            <w:webHidden/>
          </w:rPr>
          <w:fldChar w:fldCharType="begin"/>
        </w:r>
        <w:r w:rsidR="009021D4">
          <w:rPr>
            <w:noProof/>
            <w:webHidden/>
          </w:rPr>
          <w:instrText xml:space="preserve"> PAGEREF _Toc480558268 \h </w:instrText>
        </w:r>
        <w:r w:rsidR="009021D4">
          <w:rPr>
            <w:noProof/>
            <w:webHidden/>
          </w:rPr>
        </w:r>
        <w:r w:rsidR="009021D4">
          <w:rPr>
            <w:noProof/>
            <w:webHidden/>
          </w:rPr>
          <w:fldChar w:fldCharType="separate"/>
        </w:r>
        <w:r w:rsidR="008B597C">
          <w:rPr>
            <w:noProof/>
            <w:webHidden/>
          </w:rPr>
          <w:t>33</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69" w:history="1">
        <w:r w:rsidR="009021D4" w:rsidRPr="00AE1143">
          <w:rPr>
            <w:rStyle w:val="Hyperlink"/>
            <w:noProof/>
          </w:rPr>
          <w:t>9. Introduction</w:t>
        </w:r>
        <w:r w:rsidR="009021D4">
          <w:rPr>
            <w:noProof/>
            <w:webHidden/>
          </w:rPr>
          <w:tab/>
        </w:r>
        <w:r w:rsidR="009021D4">
          <w:rPr>
            <w:noProof/>
            <w:webHidden/>
          </w:rPr>
          <w:fldChar w:fldCharType="begin"/>
        </w:r>
        <w:r w:rsidR="009021D4">
          <w:rPr>
            <w:noProof/>
            <w:webHidden/>
          </w:rPr>
          <w:instrText xml:space="preserve"> PAGEREF _Toc480558269 \h </w:instrText>
        </w:r>
        <w:r w:rsidR="009021D4">
          <w:rPr>
            <w:noProof/>
            <w:webHidden/>
          </w:rPr>
        </w:r>
        <w:r w:rsidR="009021D4">
          <w:rPr>
            <w:noProof/>
            <w:webHidden/>
          </w:rPr>
          <w:fldChar w:fldCharType="separate"/>
        </w:r>
        <w:r w:rsidR="008B597C">
          <w:rPr>
            <w:noProof/>
            <w:webHidden/>
          </w:rPr>
          <w:t>34</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70" w:history="1">
        <w:r w:rsidR="009021D4" w:rsidRPr="00AE1143">
          <w:rPr>
            <w:rStyle w:val="Hyperlink"/>
            <w:noProof/>
          </w:rPr>
          <w:t>10. Managing HCWs living with BBVs</w:t>
        </w:r>
        <w:r w:rsidR="009021D4">
          <w:rPr>
            <w:noProof/>
            <w:webHidden/>
          </w:rPr>
          <w:tab/>
        </w:r>
        <w:r w:rsidR="009021D4">
          <w:rPr>
            <w:noProof/>
            <w:webHidden/>
          </w:rPr>
          <w:fldChar w:fldCharType="begin"/>
        </w:r>
        <w:r w:rsidR="009021D4">
          <w:rPr>
            <w:noProof/>
            <w:webHidden/>
          </w:rPr>
          <w:instrText xml:space="preserve"> PAGEREF _Toc480558270 \h </w:instrText>
        </w:r>
        <w:r w:rsidR="009021D4">
          <w:rPr>
            <w:noProof/>
            <w:webHidden/>
          </w:rPr>
        </w:r>
        <w:r w:rsidR="009021D4">
          <w:rPr>
            <w:noProof/>
            <w:webHidden/>
          </w:rPr>
          <w:fldChar w:fldCharType="separate"/>
        </w:r>
        <w:r w:rsidR="008B597C">
          <w:rPr>
            <w:noProof/>
            <w:webHidden/>
          </w:rPr>
          <w:t>34</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71" w:history="1">
        <w:r w:rsidR="009021D4" w:rsidRPr="00AE1143">
          <w:rPr>
            <w:rStyle w:val="Hyperlink"/>
            <w:noProof/>
          </w:rPr>
          <w:t>11. Recommendations for responding to patient exposure (possible or realised) to the blood or bodily fluid of a HCW with a BBV</w:t>
        </w:r>
        <w:r w:rsidR="009021D4">
          <w:rPr>
            <w:noProof/>
            <w:webHidden/>
          </w:rPr>
          <w:tab/>
        </w:r>
        <w:r w:rsidR="009021D4">
          <w:rPr>
            <w:noProof/>
            <w:webHidden/>
          </w:rPr>
          <w:fldChar w:fldCharType="begin"/>
        </w:r>
        <w:r w:rsidR="009021D4">
          <w:rPr>
            <w:noProof/>
            <w:webHidden/>
          </w:rPr>
          <w:instrText xml:space="preserve"> PAGEREF _Toc480558271 \h </w:instrText>
        </w:r>
        <w:r w:rsidR="009021D4">
          <w:rPr>
            <w:noProof/>
            <w:webHidden/>
          </w:rPr>
        </w:r>
        <w:r w:rsidR="009021D4">
          <w:rPr>
            <w:noProof/>
            <w:webHidden/>
          </w:rPr>
          <w:fldChar w:fldCharType="separate"/>
        </w:r>
        <w:r w:rsidR="008B597C">
          <w:rPr>
            <w:noProof/>
            <w:webHidden/>
          </w:rPr>
          <w:t>35</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72" w:history="1">
        <w:r w:rsidR="009021D4" w:rsidRPr="00AE1143">
          <w:rPr>
            <w:rStyle w:val="Hyperlink"/>
            <w:noProof/>
          </w:rPr>
          <w:t>Appendix 1: Definitions and examples of EPPs</w:t>
        </w:r>
        <w:r w:rsidR="009021D4">
          <w:rPr>
            <w:noProof/>
            <w:webHidden/>
          </w:rPr>
          <w:tab/>
        </w:r>
        <w:r w:rsidR="009021D4">
          <w:rPr>
            <w:noProof/>
            <w:webHidden/>
          </w:rPr>
          <w:fldChar w:fldCharType="begin"/>
        </w:r>
        <w:r w:rsidR="009021D4">
          <w:rPr>
            <w:noProof/>
            <w:webHidden/>
          </w:rPr>
          <w:instrText xml:space="preserve"> PAGEREF _Toc480558272 \h </w:instrText>
        </w:r>
        <w:r w:rsidR="009021D4">
          <w:rPr>
            <w:noProof/>
            <w:webHidden/>
          </w:rPr>
        </w:r>
        <w:r w:rsidR="009021D4">
          <w:rPr>
            <w:noProof/>
            <w:webHidden/>
          </w:rPr>
          <w:fldChar w:fldCharType="separate"/>
        </w:r>
        <w:r w:rsidR="008B597C">
          <w:rPr>
            <w:noProof/>
            <w:webHidden/>
          </w:rPr>
          <w:t>38</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73" w:history="1">
        <w:r w:rsidR="009021D4" w:rsidRPr="00AE1143">
          <w:rPr>
            <w:rStyle w:val="Hyperlink"/>
            <w:noProof/>
          </w:rPr>
          <w:t>Appendix 2: Roles</w:t>
        </w:r>
        <w:r w:rsidR="009021D4">
          <w:rPr>
            <w:noProof/>
            <w:webHidden/>
          </w:rPr>
          <w:tab/>
        </w:r>
        <w:r w:rsidR="009021D4">
          <w:rPr>
            <w:noProof/>
            <w:webHidden/>
          </w:rPr>
          <w:fldChar w:fldCharType="begin"/>
        </w:r>
        <w:r w:rsidR="009021D4">
          <w:rPr>
            <w:noProof/>
            <w:webHidden/>
          </w:rPr>
          <w:instrText xml:space="preserve"> PAGEREF _Toc480558273 \h </w:instrText>
        </w:r>
        <w:r w:rsidR="009021D4">
          <w:rPr>
            <w:noProof/>
            <w:webHidden/>
          </w:rPr>
        </w:r>
        <w:r w:rsidR="009021D4">
          <w:rPr>
            <w:noProof/>
            <w:webHidden/>
          </w:rPr>
          <w:fldChar w:fldCharType="separate"/>
        </w:r>
        <w:r w:rsidR="008B597C">
          <w:rPr>
            <w:noProof/>
            <w:webHidden/>
          </w:rPr>
          <w:t>40</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74" w:history="1">
        <w:r w:rsidR="009021D4" w:rsidRPr="00AE1143">
          <w:rPr>
            <w:rStyle w:val="Hyperlink"/>
            <w:noProof/>
          </w:rPr>
          <w:t>Appendix 3: Results of published lookback investigations</w:t>
        </w:r>
        <w:r w:rsidR="009021D4">
          <w:rPr>
            <w:noProof/>
            <w:webHidden/>
          </w:rPr>
          <w:tab/>
        </w:r>
        <w:r w:rsidR="009021D4">
          <w:rPr>
            <w:noProof/>
            <w:webHidden/>
          </w:rPr>
          <w:fldChar w:fldCharType="begin"/>
        </w:r>
        <w:r w:rsidR="009021D4">
          <w:rPr>
            <w:noProof/>
            <w:webHidden/>
          </w:rPr>
          <w:instrText xml:space="preserve"> PAGEREF _Toc480558274 \h </w:instrText>
        </w:r>
        <w:r w:rsidR="009021D4">
          <w:rPr>
            <w:noProof/>
            <w:webHidden/>
          </w:rPr>
        </w:r>
        <w:r w:rsidR="009021D4">
          <w:rPr>
            <w:noProof/>
            <w:webHidden/>
          </w:rPr>
          <w:fldChar w:fldCharType="separate"/>
        </w:r>
        <w:r w:rsidR="008B597C">
          <w:rPr>
            <w:noProof/>
            <w:webHidden/>
          </w:rPr>
          <w:t>43</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75" w:history="1">
        <w:r w:rsidR="009021D4" w:rsidRPr="00AE1143">
          <w:rPr>
            <w:rStyle w:val="Hyperlink"/>
            <w:noProof/>
          </w:rPr>
          <w:t>Appendix 4: Technical working group members</w:t>
        </w:r>
        <w:r w:rsidR="009021D4">
          <w:rPr>
            <w:noProof/>
            <w:webHidden/>
          </w:rPr>
          <w:tab/>
        </w:r>
        <w:r w:rsidR="009021D4">
          <w:rPr>
            <w:noProof/>
            <w:webHidden/>
          </w:rPr>
          <w:fldChar w:fldCharType="begin"/>
        </w:r>
        <w:r w:rsidR="009021D4">
          <w:rPr>
            <w:noProof/>
            <w:webHidden/>
          </w:rPr>
          <w:instrText xml:space="preserve"> PAGEREF _Toc480558275 \h </w:instrText>
        </w:r>
        <w:r w:rsidR="009021D4">
          <w:rPr>
            <w:noProof/>
            <w:webHidden/>
          </w:rPr>
        </w:r>
        <w:r w:rsidR="009021D4">
          <w:rPr>
            <w:noProof/>
            <w:webHidden/>
          </w:rPr>
          <w:fldChar w:fldCharType="separate"/>
        </w:r>
        <w:r w:rsidR="008B597C">
          <w:rPr>
            <w:noProof/>
            <w:webHidden/>
          </w:rPr>
          <w:t>46</w:t>
        </w:r>
        <w:r w:rsidR="009021D4">
          <w:rPr>
            <w:noProof/>
            <w:webHidden/>
          </w:rPr>
          <w:fldChar w:fldCharType="end"/>
        </w:r>
      </w:hyperlink>
    </w:p>
    <w:p w:rsidR="009021D4" w:rsidRDefault="00A77B27">
      <w:pPr>
        <w:pStyle w:val="TOC1"/>
        <w:tabs>
          <w:tab w:val="right" w:leader="dot" w:pos="8776"/>
        </w:tabs>
        <w:rPr>
          <w:rFonts w:ascii="Calibri" w:eastAsia="MS Mincho" w:hAnsi="Calibri"/>
          <w:noProof/>
          <w:sz w:val="22"/>
          <w:szCs w:val="22"/>
          <w:lang w:val="en-AU" w:eastAsia="en-AU"/>
        </w:rPr>
      </w:pPr>
      <w:hyperlink w:anchor="_Toc480558276" w:history="1">
        <w:r w:rsidR="009021D4" w:rsidRPr="00AE1143">
          <w:rPr>
            <w:rStyle w:val="Hyperlink"/>
            <w:noProof/>
          </w:rPr>
          <w:t>References</w:t>
        </w:r>
        <w:r w:rsidR="009021D4">
          <w:rPr>
            <w:noProof/>
            <w:webHidden/>
          </w:rPr>
          <w:tab/>
        </w:r>
        <w:r w:rsidR="009021D4">
          <w:rPr>
            <w:noProof/>
            <w:webHidden/>
          </w:rPr>
          <w:fldChar w:fldCharType="begin"/>
        </w:r>
        <w:r w:rsidR="009021D4">
          <w:rPr>
            <w:noProof/>
            <w:webHidden/>
          </w:rPr>
          <w:instrText xml:space="preserve"> PAGEREF _Toc480558276 \h </w:instrText>
        </w:r>
        <w:r w:rsidR="009021D4">
          <w:rPr>
            <w:noProof/>
            <w:webHidden/>
          </w:rPr>
        </w:r>
        <w:r w:rsidR="009021D4">
          <w:rPr>
            <w:noProof/>
            <w:webHidden/>
          </w:rPr>
          <w:fldChar w:fldCharType="separate"/>
        </w:r>
        <w:r w:rsidR="008B597C">
          <w:rPr>
            <w:noProof/>
            <w:webHidden/>
          </w:rPr>
          <w:t>48</w:t>
        </w:r>
        <w:r w:rsidR="009021D4">
          <w:rPr>
            <w:noProof/>
            <w:webHidden/>
          </w:rPr>
          <w:fldChar w:fldCharType="end"/>
        </w:r>
      </w:hyperlink>
    </w:p>
    <w:p w:rsidR="009021D4" w:rsidRPr="00DF1E0C" w:rsidRDefault="009021D4" w:rsidP="009021D4">
      <w:pPr>
        <w:pStyle w:val="TOC1"/>
        <w:widowControl/>
        <w:tabs>
          <w:tab w:val="right" w:leader="dot" w:pos="8776"/>
        </w:tabs>
        <w:rPr>
          <w:rFonts w:ascii="Calibri" w:hAnsi="Calibri"/>
          <w:noProof/>
          <w:color w:val="0000FF"/>
          <w:sz w:val="24"/>
          <w:u w:val="single"/>
        </w:rPr>
      </w:pPr>
      <w:r w:rsidRPr="00DF1E0C">
        <w:rPr>
          <w:rFonts w:ascii="Calibri" w:hAnsi="Calibri"/>
          <w:sz w:val="24"/>
          <w:lang w:val="en-AU"/>
        </w:rPr>
        <w:fldChar w:fldCharType="end"/>
      </w:r>
    </w:p>
    <w:p w:rsidR="009021D4" w:rsidRPr="00DF1E0C" w:rsidRDefault="009021D4" w:rsidP="009021D4">
      <w:pPr>
        <w:widowControl/>
        <w:spacing w:before="3" w:line="150" w:lineRule="exact"/>
        <w:rPr>
          <w:sz w:val="18"/>
          <w:szCs w:val="15"/>
          <w:lang w:val="en-AU"/>
        </w:rPr>
      </w:pPr>
    </w:p>
    <w:p w:rsidR="009021D4" w:rsidRPr="00DF1E0C" w:rsidRDefault="009021D4" w:rsidP="009021D4">
      <w:pPr>
        <w:widowControl/>
        <w:rPr>
          <w:sz w:val="28"/>
          <w:lang w:val="en-AU"/>
        </w:rPr>
        <w:sectPr w:rsidR="009021D4" w:rsidRPr="00DF1E0C">
          <w:pgSz w:w="11905" w:h="16840"/>
          <w:pgMar w:top="1418" w:right="1418" w:bottom="1418" w:left="1701" w:header="0" w:footer="699" w:gutter="0"/>
          <w:cols w:space="720"/>
        </w:sectPr>
      </w:pPr>
    </w:p>
    <w:p w:rsidR="009021D4" w:rsidRPr="00DF1E0C" w:rsidRDefault="009021D4" w:rsidP="009021D4">
      <w:pPr>
        <w:pStyle w:val="Heading1"/>
        <w:widowControl/>
        <w:spacing w:after="240"/>
        <w:rPr>
          <w:rFonts w:ascii="Calibri" w:hAnsi="Calibri"/>
          <w:spacing w:val="0"/>
          <w:sz w:val="40"/>
        </w:rPr>
      </w:pPr>
      <w:bookmarkStart w:id="3" w:name="_bookmark0"/>
      <w:bookmarkStart w:id="4" w:name="_Toc480558255"/>
      <w:bookmarkEnd w:id="3"/>
      <w:r w:rsidRPr="00DF1E0C">
        <w:rPr>
          <w:rFonts w:ascii="Calibri" w:hAnsi="Calibri"/>
          <w:spacing w:val="0"/>
          <w:sz w:val="40"/>
        </w:rPr>
        <w:t>Who are these Guidelines</w:t>
      </w:r>
      <w:r w:rsidRPr="004F1E85">
        <w:rPr>
          <w:rStyle w:val="FootnoteReference"/>
          <w:rFonts w:ascii="Calibri" w:hAnsi="Calibri"/>
          <w:b w:val="0"/>
          <w:spacing w:val="0"/>
          <w:sz w:val="36"/>
          <w:szCs w:val="36"/>
        </w:rPr>
        <w:footnoteReference w:id="1"/>
      </w:r>
      <w:r w:rsidRPr="004F1E85">
        <w:rPr>
          <w:rFonts w:ascii="Calibri" w:hAnsi="Calibri"/>
          <w:spacing w:val="0"/>
          <w:sz w:val="36"/>
          <w:szCs w:val="36"/>
        </w:rPr>
        <w:t xml:space="preserve"> </w:t>
      </w:r>
      <w:r w:rsidRPr="00DF1E0C">
        <w:rPr>
          <w:rFonts w:ascii="Calibri" w:hAnsi="Calibri"/>
          <w:spacing w:val="0"/>
          <w:sz w:val="40"/>
        </w:rPr>
        <w:t>for?</w:t>
      </w:r>
      <w:bookmarkEnd w:id="4"/>
    </w:p>
    <w:p w:rsidR="009021D4" w:rsidRPr="006C24F3"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These </w:t>
      </w:r>
      <w:r w:rsidRPr="006C24F3">
        <w:rPr>
          <w:rFonts w:ascii="Calibri" w:hAnsi="Calibri"/>
          <w:spacing w:val="0"/>
          <w:sz w:val="24"/>
          <w:lang w:val="en-AU"/>
        </w:rPr>
        <w:t>Guidelines are presented in two parts to provide succinct information for two different audiences:</w:t>
      </w:r>
    </w:p>
    <w:p w:rsidR="009021D4" w:rsidRPr="006C24F3" w:rsidRDefault="009021D4" w:rsidP="009021D4">
      <w:pPr>
        <w:pStyle w:val="BodyText"/>
        <w:widowControl/>
        <w:numPr>
          <w:ilvl w:val="0"/>
          <w:numId w:val="17"/>
        </w:numPr>
        <w:rPr>
          <w:rFonts w:ascii="Calibri" w:hAnsi="Calibri"/>
          <w:b/>
          <w:bCs/>
          <w:sz w:val="24"/>
        </w:rPr>
      </w:pPr>
      <w:r w:rsidRPr="006C24F3">
        <w:rPr>
          <w:rFonts w:ascii="Calibri" w:hAnsi="Calibri"/>
          <w:sz w:val="24"/>
        </w:rPr>
        <w:t>Part A provides information and recommendations for all healthcare workers (HCWs), in particular:</w:t>
      </w:r>
    </w:p>
    <w:p w:rsidR="009021D4" w:rsidRPr="006C24F3" w:rsidRDefault="009021D4" w:rsidP="009021D4">
      <w:pPr>
        <w:pStyle w:val="BodyText"/>
        <w:widowControl/>
        <w:numPr>
          <w:ilvl w:val="1"/>
          <w:numId w:val="17"/>
        </w:numPr>
        <w:rPr>
          <w:rFonts w:ascii="Calibri" w:hAnsi="Calibri"/>
          <w:b/>
          <w:bCs/>
          <w:sz w:val="24"/>
        </w:rPr>
      </w:pPr>
      <w:r w:rsidRPr="006C24F3">
        <w:rPr>
          <w:rFonts w:ascii="Calibri" w:hAnsi="Calibri"/>
          <w:sz w:val="24"/>
        </w:rPr>
        <w:t>HCWs who perform exposure prone procedures (EPPs)</w:t>
      </w:r>
    </w:p>
    <w:p w:rsidR="009021D4" w:rsidRPr="006C24F3" w:rsidRDefault="009021D4" w:rsidP="009021D4">
      <w:pPr>
        <w:pStyle w:val="BodyText"/>
        <w:widowControl/>
        <w:numPr>
          <w:ilvl w:val="1"/>
          <w:numId w:val="17"/>
        </w:numPr>
        <w:rPr>
          <w:rFonts w:ascii="Calibri" w:hAnsi="Calibri"/>
          <w:b/>
          <w:bCs/>
          <w:sz w:val="24"/>
        </w:rPr>
      </w:pPr>
      <w:r w:rsidRPr="006C24F3">
        <w:rPr>
          <w:rFonts w:ascii="Calibri" w:hAnsi="Calibri"/>
          <w:sz w:val="24"/>
        </w:rPr>
        <w:t>HCWs living with a blood borne virus (BBV)</w:t>
      </w:r>
      <w:r w:rsidRPr="009672B5">
        <w:rPr>
          <w:rStyle w:val="FootnoteReference"/>
          <w:rFonts w:ascii="Calibri" w:hAnsi="Calibri"/>
          <w:sz w:val="24"/>
        </w:rPr>
        <w:footnoteReference w:id="2"/>
      </w:r>
      <w:r w:rsidRPr="006C24F3">
        <w:rPr>
          <w:rFonts w:ascii="Calibri" w:hAnsi="Calibri"/>
          <w:sz w:val="24"/>
        </w:rPr>
        <w:t>, and</w:t>
      </w:r>
    </w:p>
    <w:p w:rsidR="009021D4" w:rsidRPr="006C24F3" w:rsidRDefault="009021D4" w:rsidP="009021D4">
      <w:pPr>
        <w:pStyle w:val="BodyText"/>
        <w:widowControl/>
        <w:numPr>
          <w:ilvl w:val="1"/>
          <w:numId w:val="17"/>
        </w:numPr>
        <w:rPr>
          <w:rFonts w:ascii="Calibri" w:hAnsi="Calibri"/>
          <w:b/>
          <w:bCs/>
          <w:sz w:val="24"/>
        </w:rPr>
      </w:pPr>
      <w:r w:rsidRPr="006C24F3">
        <w:rPr>
          <w:rFonts w:ascii="Calibri" w:hAnsi="Calibri"/>
          <w:sz w:val="24"/>
        </w:rPr>
        <w:t>doctors treating HCWs with a BBV.</w:t>
      </w:r>
    </w:p>
    <w:p w:rsidR="009021D4" w:rsidRPr="00DF1E0C" w:rsidRDefault="009021D4" w:rsidP="009021D4">
      <w:pPr>
        <w:pStyle w:val="BodyText"/>
        <w:widowControl/>
        <w:numPr>
          <w:ilvl w:val="0"/>
          <w:numId w:val="17"/>
        </w:numPr>
        <w:rPr>
          <w:rFonts w:ascii="Calibri" w:hAnsi="Calibri"/>
          <w:sz w:val="24"/>
        </w:rPr>
      </w:pPr>
      <w:r w:rsidRPr="006C24F3">
        <w:rPr>
          <w:rFonts w:ascii="Calibri" w:hAnsi="Calibri"/>
          <w:sz w:val="24"/>
        </w:rPr>
        <w:t>Part B provides information and recommendations for public health authorities including, but not limited to, hospitals and jurisdictional health departments, when managing or investigating a situation where a HCW with a BBV was not compliant with these Guidelines and/or may have placed</w:t>
      </w:r>
      <w:r w:rsidRPr="00DF1E0C">
        <w:rPr>
          <w:rFonts w:ascii="Calibri" w:hAnsi="Calibri"/>
          <w:sz w:val="24"/>
        </w:rPr>
        <w:t xml:space="preserve"> a patient(s) at risk of infection. </w:t>
      </w:r>
    </w:p>
    <w:p w:rsidR="009021D4" w:rsidRPr="00DF1E0C" w:rsidRDefault="009021D4" w:rsidP="009021D4">
      <w:pPr>
        <w:widowControl/>
        <w:rPr>
          <w:rFonts w:eastAsia="Arial"/>
          <w:b/>
          <w:bCs/>
          <w:sz w:val="40"/>
          <w:szCs w:val="32"/>
          <w:lang w:val="en-AU"/>
        </w:rPr>
      </w:pPr>
      <w:r w:rsidRPr="00DF1E0C">
        <w:rPr>
          <w:sz w:val="28"/>
        </w:rPr>
        <w:br w:type="page"/>
      </w:r>
    </w:p>
    <w:p w:rsidR="009021D4" w:rsidRPr="00DF1E0C" w:rsidRDefault="009021D4" w:rsidP="009021D4">
      <w:pPr>
        <w:pStyle w:val="Heading1"/>
        <w:widowControl/>
        <w:spacing w:after="240"/>
        <w:rPr>
          <w:rFonts w:ascii="Calibri" w:hAnsi="Calibri"/>
          <w:spacing w:val="0"/>
          <w:sz w:val="40"/>
        </w:rPr>
      </w:pPr>
      <w:bookmarkStart w:id="5" w:name="_Toc480558256"/>
      <w:r w:rsidRPr="00DF1E0C">
        <w:rPr>
          <w:rFonts w:ascii="Calibri" w:hAnsi="Calibri"/>
          <w:spacing w:val="0"/>
          <w:sz w:val="40"/>
        </w:rPr>
        <w:t>Executive Summary</w:t>
      </w:r>
      <w:bookmarkEnd w:id="5"/>
    </w:p>
    <w:p w:rsidR="009021D4" w:rsidRPr="006C24F3" w:rsidRDefault="009021D4" w:rsidP="009021D4">
      <w:pPr>
        <w:pStyle w:val="BodyText"/>
        <w:widowControl/>
        <w:rPr>
          <w:rFonts w:ascii="Calibri" w:hAnsi="Calibri"/>
          <w:spacing w:val="0"/>
          <w:sz w:val="24"/>
          <w:lang w:val="en-AU"/>
        </w:rPr>
      </w:pPr>
      <w:r w:rsidRPr="006C24F3">
        <w:rPr>
          <w:rFonts w:ascii="Calibri" w:hAnsi="Calibri"/>
          <w:spacing w:val="0"/>
          <w:sz w:val="24"/>
          <w:lang w:val="en-AU"/>
        </w:rPr>
        <w:t>These national Guidelines articulate the current expert consensus on the evidence in relation to healthcare workers (HCWs)</w:t>
      </w:r>
      <w:r w:rsidRPr="006C24F3">
        <w:rPr>
          <w:rStyle w:val="FootnoteReference"/>
          <w:rFonts w:ascii="Calibri" w:hAnsi="Calibri"/>
          <w:spacing w:val="0"/>
          <w:sz w:val="24"/>
          <w:lang w:val="en-AU"/>
        </w:rPr>
        <w:footnoteReference w:id="3"/>
      </w:r>
      <w:r w:rsidRPr="006C24F3">
        <w:rPr>
          <w:rFonts w:ascii="Calibri" w:hAnsi="Calibri"/>
          <w:spacing w:val="0"/>
          <w:sz w:val="24"/>
          <w:lang w:val="en-AU"/>
        </w:rPr>
        <w:t xml:space="preserve"> and their blood borne virus (BBV) status. The recommendations in these Guidelines include measures related to the prevention of transmission from, and the management and treatment of HCWs with hepatitis B virus (HBV), hepatitis C virus (HCV) and/or human immunodeficiency virus (HIV). The foundations of these Guidelines rest upon the </w:t>
      </w:r>
      <w:r w:rsidRPr="006C24F3">
        <w:rPr>
          <w:rFonts w:ascii="Calibri" w:hAnsi="Calibri"/>
          <w:i/>
          <w:spacing w:val="0"/>
          <w:sz w:val="24"/>
          <w:lang w:val="en-AU"/>
        </w:rPr>
        <w:t xml:space="preserve">primum non nocere </w:t>
      </w:r>
      <w:r w:rsidRPr="006C24F3">
        <w:rPr>
          <w:rFonts w:ascii="Calibri" w:hAnsi="Calibri"/>
          <w:spacing w:val="0"/>
          <w:sz w:val="24"/>
          <w:lang w:val="en-AU"/>
        </w:rPr>
        <w:t xml:space="preserve">(first, do no harm) principle and that the HCW has a professional and ethical responsibility to take reasonable steps to know their BBV status. </w:t>
      </w:r>
    </w:p>
    <w:p w:rsidR="009021D4" w:rsidRPr="00EA36AA" w:rsidRDefault="009021D4" w:rsidP="009021D4">
      <w:pPr>
        <w:pStyle w:val="BodyText"/>
        <w:widowControl/>
        <w:rPr>
          <w:rFonts w:ascii="Calibri" w:hAnsi="Calibri"/>
          <w:sz w:val="24"/>
          <w:lang w:val="en-AU"/>
        </w:rPr>
      </w:pPr>
      <w:r w:rsidRPr="006C24F3">
        <w:rPr>
          <w:rFonts w:ascii="Calibri" w:hAnsi="Calibri"/>
          <w:spacing w:val="0"/>
          <w:sz w:val="24"/>
          <w:lang w:val="en-AU"/>
        </w:rPr>
        <w:t>There is a very low, but real, risk of transmission from a HCW with a BBV to a patient, despite best practice infection control practices, in Australian healthcare settings. There</w:t>
      </w:r>
      <w:r w:rsidRPr="00DF1E0C">
        <w:rPr>
          <w:rFonts w:ascii="Calibri" w:hAnsi="Calibri"/>
          <w:spacing w:val="0"/>
          <w:sz w:val="24"/>
          <w:lang w:val="en-AU"/>
        </w:rPr>
        <w:t xml:space="preserve"> are certain types of procedures, </w:t>
      </w:r>
      <w:r>
        <w:rPr>
          <w:rFonts w:ascii="Calibri" w:hAnsi="Calibri"/>
          <w:spacing w:val="0"/>
          <w:sz w:val="24"/>
          <w:lang w:val="en-AU"/>
        </w:rPr>
        <w:t>known as exposure prone procedures (</w:t>
      </w:r>
      <w:r w:rsidRPr="00DF1E0C">
        <w:rPr>
          <w:rFonts w:ascii="Calibri" w:hAnsi="Calibri"/>
          <w:spacing w:val="0"/>
          <w:sz w:val="24"/>
          <w:lang w:val="en-AU"/>
        </w:rPr>
        <w:t>EPPs</w:t>
      </w:r>
      <w:r>
        <w:rPr>
          <w:rFonts w:ascii="Calibri" w:hAnsi="Calibri"/>
          <w:spacing w:val="0"/>
          <w:sz w:val="24"/>
          <w:lang w:val="en-AU"/>
        </w:rPr>
        <w:t>)</w:t>
      </w:r>
      <w:r w:rsidRPr="00DF1E0C">
        <w:rPr>
          <w:rFonts w:ascii="Calibri" w:hAnsi="Calibri"/>
          <w:spacing w:val="0"/>
          <w:sz w:val="24"/>
          <w:lang w:val="en-AU"/>
        </w:rPr>
        <w:t xml:space="preserve">, where it is possible that injury to the HCW could result in the worker’s blood coming into contact with the patient’s open tissues. Therefore, there is an increased risk of BBV transmission from either the HCW or the patient during EPPs. </w:t>
      </w:r>
      <w:r w:rsidRPr="00DF1E0C">
        <w:rPr>
          <w:rFonts w:ascii="Calibri" w:hAnsi="Calibri"/>
          <w:sz w:val="24"/>
          <w:lang w:val="en-AU"/>
        </w:rPr>
        <w:t xml:space="preserve">The published evidence to date of </w:t>
      </w:r>
      <w:r w:rsidRPr="001516CF">
        <w:rPr>
          <w:rFonts w:ascii="Calibri" w:hAnsi="Calibri"/>
          <w:sz w:val="24"/>
          <w:lang w:val="en-AU"/>
        </w:rPr>
        <w:t>infected HCW</w:t>
      </w:r>
      <w:r w:rsidRPr="00DF1E0C">
        <w:rPr>
          <w:rFonts w:ascii="Calibri" w:hAnsi="Calibri"/>
          <w:sz w:val="24"/>
          <w:lang w:val="en-AU"/>
        </w:rPr>
        <w:t xml:space="preserve"> to patient and infected patient to HCW risk of BBV transmission has been reviewed, and is presented in </w:t>
      </w:r>
      <w:r w:rsidRPr="00EA36AA">
        <w:rPr>
          <w:rFonts w:ascii="Calibri" w:hAnsi="Calibri"/>
          <w:sz w:val="24"/>
          <w:lang w:val="en-AU"/>
        </w:rPr>
        <w:fldChar w:fldCharType="begin"/>
      </w:r>
      <w:r w:rsidRPr="00EA36AA">
        <w:rPr>
          <w:rFonts w:ascii="Calibri" w:hAnsi="Calibri"/>
          <w:sz w:val="24"/>
          <w:lang w:val="en-AU"/>
        </w:rPr>
        <w:instrText xml:space="preserve"> REF _Ref455653912 \h  \* MERGEFORMAT </w:instrText>
      </w:r>
      <w:r w:rsidRPr="00EA36AA">
        <w:rPr>
          <w:rFonts w:ascii="Calibri" w:hAnsi="Calibri"/>
          <w:sz w:val="24"/>
          <w:lang w:val="en-AU"/>
        </w:rPr>
      </w:r>
      <w:r w:rsidRPr="00EA36AA">
        <w:rPr>
          <w:rFonts w:ascii="Calibri" w:hAnsi="Calibri"/>
          <w:sz w:val="24"/>
          <w:lang w:val="en-AU"/>
        </w:rPr>
        <w:fldChar w:fldCharType="separate"/>
      </w:r>
      <w:r w:rsidR="00013F35" w:rsidRPr="00013F35">
        <w:rPr>
          <w:rFonts w:ascii="Calibri" w:hAnsi="Calibri" w:cs="Arial"/>
          <w:sz w:val="24"/>
        </w:rPr>
        <w:t xml:space="preserve">Table </w:t>
      </w:r>
      <w:r w:rsidR="00013F35" w:rsidRPr="00013F35">
        <w:rPr>
          <w:rFonts w:ascii="Calibri" w:hAnsi="Calibri" w:cs="Arial"/>
          <w:noProof/>
          <w:sz w:val="24"/>
        </w:rPr>
        <w:t>1</w:t>
      </w:r>
      <w:r w:rsidRPr="00EA36AA">
        <w:rPr>
          <w:rFonts w:ascii="Calibri" w:hAnsi="Calibri"/>
          <w:sz w:val="24"/>
          <w:lang w:val="en-AU"/>
        </w:rPr>
        <w:fldChar w:fldCharType="end"/>
      </w:r>
      <w:r w:rsidRPr="00EA36AA">
        <w:rPr>
          <w:rFonts w:ascii="Calibri" w:hAnsi="Calibri"/>
          <w:sz w:val="24"/>
          <w:lang w:val="en-AU"/>
        </w:rPr>
        <w:t>.</w:t>
      </w:r>
    </w:p>
    <w:p w:rsidR="009021D4" w:rsidRPr="00DF1E0C" w:rsidRDefault="009021D4" w:rsidP="009021D4">
      <w:pPr>
        <w:pStyle w:val="Caption"/>
        <w:keepNext/>
        <w:rPr>
          <w:rFonts w:ascii="Calibri" w:hAnsi="Calibri" w:cs="Arial"/>
          <w:b w:val="0"/>
          <w:color w:val="auto"/>
          <w:sz w:val="24"/>
          <w:szCs w:val="20"/>
        </w:rPr>
      </w:pPr>
      <w:bookmarkStart w:id="6" w:name="_Ref455653912"/>
      <w:r w:rsidRPr="00EA36AA">
        <w:rPr>
          <w:rFonts w:ascii="Calibri" w:hAnsi="Calibri" w:cs="Arial"/>
          <w:b w:val="0"/>
          <w:i/>
          <w:color w:val="auto"/>
          <w:sz w:val="24"/>
          <w:szCs w:val="20"/>
        </w:rPr>
        <w:t xml:space="preserve">Table </w:t>
      </w:r>
      <w:r w:rsidRPr="00EA36AA">
        <w:rPr>
          <w:rFonts w:ascii="Calibri" w:hAnsi="Calibri" w:cs="Arial"/>
          <w:b w:val="0"/>
          <w:i/>
          <w:color w:val="auto"/>
          <w:sz w:val="24"/>
          <w:szCs w:val="20"/>
        </w:rPr>
        <w:fldChar w:fldCharType="begin"/>
      </w:r>
      <w:r w:rsidRPr="00EA36AA">
        <w:rPr>
          <w:rFonts w:ascii="Calibri" w:hAnsi="Calibri" w:cs="Arial"/>
          <w:b w:val="0"/>
          <w:i/>
          <w:color w:val="auto"/>
          <w:sz w:val="24"/>
          <w:szCs w:val="20"/>
        </w:rPr>
        <w:instrText xml:space="preserve"> SEQ Table \* ARABIC </w:instrText>
      </w:r>
      <w:r w:rsidRPr="00EA36AA">
        <w:rPr>
          <w:rFonts w:ascii="Calibri" w:hAnsi="Calibri" w:cs="Arial"/>
          <w:b w:val="0"/>
          <w:i/>
          <w:color w:val="auto"/>
          <w:sz w:val="24"/>
          <w:szCs w:val="20"/>
        </w:rPr>
        <w:fldChar w:fldCharType="separate"/>
      </w:r>
      <w:r w:rsidR="00013F35">
        <w:rPr>
          <w:rFonts w:ascii="Calibri" w:hAnsi="Calibri" w:cs="Arial"/>
          <w:b w:val="0"/>
          <w:i/>
          <w:noProof/>
          <w:color w:val="auto"/>
          <w:sz w:val="24"/>
          <w:szCs w:val="20"/>
        </w:rPr>
        <w:t>1</w:t>
      </w:r>
      <w:r w:rsidRPr="00EA36AA">
        <w:rPr>
          <w:rFonts w:ascii="Calibri" w:hAnsi="Calibri" w:cs="Arial"/>
          <w:b w:val="0"/>
          <w:i/>
          <w:color w:val="auto"/>
          <w:sz w:val="24"/>
          <w:szCs w:val="20"/>
        </w:rPr>
        <w:fldChar w:fldCharType="end"/>
      </w:r>
      <w:bookmarkEnd w:id="6"/>
      <w:r w:rsidRPr="00DF1E0C">
        <w:rPr>
          <w:rFonts w:ascii="Calibri" w:hAnsi="Calibri" w:cs="Arial"/>
          <w:b w:val="0"/>
          <w:i/>
          <w:color w:val="auto"/>
          <w:sz w:val="24"/>
          <w:szCs w:val="20"/>
        </w:rPr>
        <w:t>:</w:t>
      </w:r>
      <w:r w:rsidRPr="00DF1E0C">
        <w:rPr>
          <w:rFonts w:ascii="Calibri" w:hAnsi="Calibri" w:cs="Arial"/>
          <w:b w:val="0"/>
          <w:color w:val="auto"/>
          <w:sz w:val="24"/>
          <w:szCs w:val="20"/>
        </w:rPr>
        <w:t xml:space="preserve"> </w:t>
      </w:r>
      <w:r w:rsidRPr="00DF1E0C">
        <w:rPr>
          <w:rFonts w:ascii="Calibri" w:hAnsi="Calibri" w:cs="Arial"/>
          <w:b w:val="0"/>
          <w:i/>
          <w:color w:val="auto"/>
          <w:sz w:val="24"/>
          <w:szCs w:val="20"/>
        </w:rPr>
        <w:t xml:space="preserve">Risk of BBV transmission per exposure episode from untreated </w:t>
      </w:r>
      <w:r w:rsidRPr="001516CF">
        <w:rPr>
          <w:rFonts w:ascii="Calibri" w:hAnsi="Calibri" w:cs="Arial"/>
          <w:b w:val="0"/>
          <w:i/>
          <w:color w:val="auto"/>
          <w:sz w:val="24"/>
          <w:szCs w:val="20"/>
        </w:rPr>
        <w:t>infected HCW</w:t>
      </w:r>
      <w:r w:rsidRPr="00DF1E0C">
        <w:rPr>
          <w:rFonts w:ascii="Calibri" w:hAnsi="Calibri" w:cs="Arial"/>
          <w:b w:val="0"/>
          <w:i/>
          <w:color w:val="auto"/>
          <w:sz w:val="24"/>
          <w:szCs w:val="20"/>
        </w:rPr>
        <w:t xml:space="preserve"> to patient and</w:t>
      </w:r>
      <w:r>
        <w:rPr>
          <w:rFonts w:ascii="Calibri" w:hAnsi="Calibri" w:cs="Arial"/>
          <w:b w:val="0"/>
          <w:i/>
          <w:color w:val="auto"/>
          <w:sz w:val="24"/>
          <w:szCs w:val="20"/>
        </w:rPr>
        <w:t xml:space="preserve"> untreated</w:t>
      </w:r>
      <w:r w:rsidRPr="00DF1E0C">
        <w:rPr>
          <w:rFonts w:ascii="Calibri" w:hAnsi="Calibri" w:cs="Arial"/>
          <w:b w:val="0"/>
          <w:i/>
          <w:color w:val="auto"/>
          <w:sz w:val="24"/>
          <w:szCs w:val="20"/>
        </w:rPr>
        <w:t xml:space="preserve"> infected patient to HCW</w:t>
      </w:r>
      <w:r>
        <w:rPr>
          <w:rFonts w:ascii="Calibri" w:hAnsi="Calibri" w:cs="Arial"/>
          <w:b w:val="0"/>
          <w:i/>
          <w:color w:val="auto"/>
          <w:sz w:val="24"/>
          <w:szCs w:val="20"/>
        </w:rPr>
        <w:t xml:space="preserve"> (in the absence of additional risk management)</w:t>
      </w:r>
      <w:r w:rsidRPr="00DF1E0C">
        <w:rPr>
          <w:rFonts w:ascii="Calibri" w:hAnsi="Calibri" w:cs="Arial"/>
          <w:b w:val="0"/>
          <w:i/>
          <w:color w:val="auto"/>
          <w:sz w:val="24"/>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9021D4" w:rsidRPr="003049C5">
        <w:trPr>
          <w:trHeight w:val="460"/>
        </w:trPr>
        <w:tc>
          <w:tcPr>
            <w:tcW w:w="2840" w:type="dxa"/>
          </w:tcPr>
          <w:p w:rsidR="009021D4" w:rsidRPr="003049C5" w:rsidRDefault="009021D4" w:rsidP="009021D4">
            <w:pPr>
              <w:widowControl/>
              <w:rPr>
                <w:rStyle w:val="IntenseReference"/>
                <w:rFonts w:ascii="Times New Roman" w:hAnsi="Times New Roman"/>
                <w:b w:val="0"/>
                <w:bCs w:val="0"/>
                <w:sz w:val="18"/>
                <w:szCs w:val="18"/>
                <w:lang w:val="en-AU"/>
              </w:rPr>
            </w:pPr>
            <w:r w:rsidRPr="003049C5">
              <w:rPr>
                <w:rStyle w:val="IntenseReference"/>
                <w:rFonts w:cs="Arial"/>
                <w:b w:val="0"/>
                <w:bCs w:val="0"/>
                <w:i w:val="0"/>
                <w:smallCaps w:val="0"/>
                <w:color w:val="auto"/>
                <w:sz w:val="24"/>
                <w:szCs w:val="20"/>
              </w:rPr>
              <w:t>Blood Borne Virus</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Risk of infected HCW to patient transmission</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Risk of infected patient to HCW transmission</w:t>
            </w:r>
          </w:p>
        </w:tc>
      </w:tr>
      <w:tr w:rsidR="009021D4" w:rsidRPr="003049C5">
        <w:trPr>
          <w:trHeight w:val="460"/>
        </w:trPr>
        <w:tc>
          <w:tcPr>
            <w:tcW w:w="2840"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Hepatitis B virus</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0.2% - 13.19%</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1% - 62%*</w:t>
            </w:r>
          </w:p>
        </w:tc>
      </w:tr>
      <w:tr w:rsidR="009021D4" w:rsidRPr="003049C5">
        <w:trPr>
          <w:trHeight w:val="460"/>
        </w:trPr>
        <w:tc>
          <w:tcPr>
            <w:tcW w:w="2840"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Hepatitis C virus</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0.04% - 4.35%</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0% - 7%</w:t>
            </w:r>
          </w:p>
        </w:tc>
      </w:tr>
      <w:tr w:rsidR="009021D4" w:rsidRPr="003049C5">
        <w:trPr>
          <w:trHeight w:val="460"/>
        </w:trPr>
        <w:tc>
          <w:tcPr>
            <w:tcW w:w="2840" w:type="dxa"/>
          </w:tcPr>
          <w:p w:rsidR="009021D4" w:rsidRPr="003049C5" w:rsidRDefault="009021D4" w:rsidP="009021D4">
            <w:pPr>
              <w:widowControl/>
              <w:rPr>
                <w:rStyle w:val="IntenseReference"/>
              </w:rPr>
            </w:pPr>
            <w:r w:rsidRPr="003049C5">
              <w:rPr>
                <w:sz w:val="24"/>
                <w:lang w:val="en-AU"/>
              </w:rPr>
              <w:t>Human immunodeficiency virus</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0.0000024% - 0.000024%</w:t>
            </w:r>
          </w:p>
        </w:tc>
        <w:tc>
          <w:tcPr>
            <w:tcW w:w="2841" w:type="dxa"/>
          </w:tcPr>
          <w:p w:rsidR="009021D4" w:rsidRPr="003049C5" w:rsidRDefault="009021D4" w:rsidP="009021D4">
            <w:pPr>
              <w:widowControl/>
              <w:rPr>
                <w:rStyle w:val="IntenseReference"/>
              </w:rPr>
            </w:pPr>
            <w:r w:rsidRPr="003049C5">
              <w:rPr>
                <w:rStyle w:val="IntenseReference"/>
                <w:rFonts w:cs="Arial"/>
                <w:b w:val="0"/>
                <w:bCs w:val="0"/>
                <w:i w:val="0"/>
                <w:smallCaps w:val="0"/>
                <w:color w:val="auto"/>
                <w:sz w:val="24"/>
                <w:szCs w:val="20"/>
              </w:rPr>
              <w:t>0.3%</w:t>
            </w:r>
          </w:p>
        </w:tc>
      </w:tr>
    </w:tbl>
    <w:p w:rsidR="009021D4" w:rsidRPr="00DF1E0C" w:rsidRDefault="009021D4" w:rsidP="009021D4">
      <w:pPr>
        <w:widowControl/>
        <w:rPr>
          <w:rStyle w:val="IntenseReference"/>
        </w:rPr>
      </w:pPr>
      <w:r w:rsidRPr="00DF1E0C">
        <w:rPr>
          <w:rStyle w:val="IntenseReference"/>
          <w:rFonts w:cs="Arial"/>
          <w:b w:val="0"/>
          <w:bCs w:val="0"/>
          <w:i w:val="0"/>
          <w:smallCaps w:val="0"/>
          <w:color w:val="auto"/>
          <w:sz w:val="20"/>
          <w:szCs w:val="20"/>
        </w:rPr>
        <w:t>* There is a wide variability in infectiousness of people with hepatitis B reported in the literature and this depends on their hepatitis B e-antigen status.</w:t>
      </w:r>
    </w:p>
    <w:p w:rsidR="009021D4" w:rsidRPr="00EE6A88" w:rsidRDefault="009021D4" w:rsidP="009021D4">
      <w:pPr>
        <w:pStyle w:val="BodyText"/>
        <w:widowControl/>
        <w:spacing w:before="120"/>
        <w:rPr>
          <w:rFonts w:ascii="Calibri" w:hAnsi="Calibri"/>
          <w:spacing w:val="0"/>
          <w:sz w:val="24"/>
          <w:lang w:val="en-AU"/>
        </w:rPr>
      </w:pPr>
      <w:r w:rsidRPr="00EE6A88">
        <w:rPr>
          <w:rFonts w:ascii="Calibri" w:hAnsi="Calibri"/>
          <w:spacing w:val="0"/>
          <w:sz w:val="24"/>
          <w:lang w:val="en-AU"/>
        </w:rPr>
        <w:t>To mitigate this risk, HCWs with a BBV must not perform EPPs unless complying with these Guidelines.</w:t>
      </w:r>
      <w:r w:rsidRPr="00EE6A88">
        <w:rPr>
          <w:rFonts w:ascii="Calibri" w:hAnsi="Calibri"/>
          <w:sz w:val="24"/>
        </w:rPr>
        <w:t xml:space="preserve"> </w:t>
      </w:r>
      <w:r w:rsidRPr="00EE6A88">
        <w:rPr>
          <w:rFonts w:ascii="Calibri" w:hAnsi="Calibri"/>
          <w:spacing w:val="0"/>
          <w:sz w:val="24"/>
          <w:lang w:val="en-AU"/>
        </w:rPr>
        <w:t>In addition, all HCWs who undertake EPPs must take reasonable steps to know their BBV status and should be tested</w:t>
      </w:r>
      <w:r w:rsidRPr="00EE6A88">
        <w:rPr>
          <w:rFonts w:ascii="Calibri" w:hAnsi="Calibri"/>
          <w:sz w:val="24"/>
          <w:vertAlign w:val="superscript"/>
        </w:rPr>
        <w:footnoteReference w:id="4"/>
      </w:r>
      <w:r w:rsidRPr="00EE6A88">
        <w:rPr>
          <w:rFonts w:ascii="Calibri" w:hAnsi="Calibri"/>
          <w:spacing w:val="0"/>
          <w:sz w:val="24"/>
          <w:lang w:val="en-AU"/>
        </w:rPr>
        <w:t xml:space="preserve"> for BBVs at least once every three years</w:t>
      </w:r>
      <w:r>
        <w:rPr>
          <w:rFonts w:ascii="Calibri" w:hAnsi="Calibri"/>
          <w:spacing w:val="0"/>
          <w:sz w:val="24"/>
          <w:lang w:val="en-AU"/>
        </w:rPr>
        <w:t>.</w:t>
      </w:r>
      <w:r w:rsidRPr="00EE6A88">
        <w:rPr>
          <w:rFonts w:ascii="Calibri" w:hAnsi="Calibri"/>
          <w:spacing w:val="0"/>
          <w:sz w:val="24"/>
          <w:lang w:val="en-AU"/>
        </w:rPr>
        <w:t xml:space="preserve"> HCWs must also be tested for BBVs after the occurrence of any potential occupational exposure incident.</w:t>
      </w:r>
      <w:r w:rsidRPr="00DF1E0C">
        <w:rPr>
          <w:rFonts w:ascii="Calibri" w:hAnsi="Calibri"/>
          <w:spacing w:val="0"/>
          <w:sz w:val="24"/>
          <w:lang w:val="en-AU"/>
        </w:rPr>
        <w:t xml:space="preserve"> In addition, H</w:t>
      </w:r>
      <w:r w:rsidRPr="00DF1E0C">
        <w:rPr>
          <w:rFonts w:ascii="Calibri" w:hAnsi="Calibri"/>
          <w:sz w:val="24"/>
        </w:rPr>
        <w:t xml:space="preserve">CWs </w:t>
      </w:r>
      <w:r w:rsidRPr="00F27224">
        <w:rPr>
          <w:rFonts w:ascii="Calibri" w:hAnsi="Calibri"/>
          <w:sz w:val="24"/>
        </w:rPr>
        <w:t xml:space="preserve">who are exposed to risks for BBV transmission in non-occupational settings should be aware of national recommendations for testing frequencies that sit outside of these Guidelines. </w:t>
      </w:r>
      <w:r w:rsidRPr="00F27224">
        <w:rPr>
          <w:rFonts w:ascii="Calibri" w:hAnsi="Calibri"/>
          <w:spacing w:val="0"/>
          <w:sz w:val="24"/>
          <w:lang w:val="en-AU"/>
        </w:rPr>
        <w:t>All registered HCWs who perform EPPs must confirm when applying for renewal of registration that they comply with these Guidelines.</w:t>
      </w:r>
    </w:p>
    <w:p w:rsidR="009021D4" w:rsidRPr="00DF1E0C" w:rsidRDefault="009021D4" w:rsidP="009021D4">
      <w:pPr>
        <w:pStyle w:val="BodyText"/>
        <w:widowControl/>
        <w:rPr>
          <w:rFonts w:ascii="Calibri" w:hAnsi="Calibri"/>
          <w:spacing w:val="0"/>
          <w:sz w:val="24"/>
          <w:lang w:val="en-AU"/>
        </w:rPr>
      </w:pPr>
      <w:r w:rsidRPr="00F27224">
        <w:rPr>
          <w:rFonts w:ascii="Calibri" w:hAnsi="Calibri"/>
          <w:b/>
          <w:spacing w:val="0"/>
          <w:sz w:val="24"/>
          <w:lang w:val="en-AU"/>
        </w:rPr>
        <w:fldChar w:fldCharType="begin"/>
      </w:r>
      <w:r w:rsidRPr="00F27224">
        <w:rPr>
          <w:rFonts w:ascii="Calibri" w:hAnsi="Calibri"/>
          <w:b/>
          <w:spacing w:val="0"/>
          <w:sz w:val="24"/>
          <w:lang w:val="en-AU"/>
        </w:rPr>
        <w:instrText xml:space="preserve"> REF _Ref455738702 \h  \* MERGEFORMAT </w:instrText>
      </w:r>
      <w:r w:rsidRPr="00F27224">
        <w:rPr>
          <w:rFonts w:ascii="Calibri" w:hAnsi="Calibri"/>
          <w:b/>
          <w:spacing w:val="0"/>
          <w:sz w:val="24"/>
          <w:lang w:val="en-AU"/>
        </w:rPr>
      </w:r>
      <w:r w:rsidRPr="00F27224">
        <w:rPr>
          <w:rFonts w:ascii="Calibri" w:hAnsi="Calibri"/>
          <w:b/>
          <w:spacing w:val="0"/>
          <w:sz w:val="24"/>
          <w:lang w:val="en-AU"/>
        </w:rPr>
        <w:fldChar w:fldCharType="separate"/>
      </w:r>
      <w:r w:rsidR="00013F35" w:rsidRPr="00013F35">
        <w:rPr>
          <w:rFonts w:ascii="Calibri" w:hAnsi="Calibri"/>
          <w:b/>
          <w:spacing w:val="0"/>
          <w:sz w:val="24"/>
        </w:rPr>
        <w:t>Part A</w:t>
      </w:r>
      <w:r w:rsidRPr="00F27224">
        <w:rPr>
          <w:rFonts w:ascii="Calibri" w:hAnsi="Calibri"/>
          <w:b/>
          <w:spacing w:val="0"/>
          <w:sz w:val="24"/>
          <w:lang w:val="en-AU"/>
        </w:rPr>
        <w:fldChar w:fldCharType="end"/>
      </w:r>
      <w:r w:rsidRPr="00EE6A88">
        <w:rPr>
          <w:rFonts w:ascii="Calibri" w:hAnsi="Calibri"/>
          <w:spacing w:val="0"/>
          <w:sz w:val="24"/>
          <w:lang w:val="en-AU"/>
        </w:rPr>
        <w:t xml:space="preserve"> of these Guidelines provides key recommendations for all HCWs, particularly those who perform EPPs. Information and recommendations for the management of HCWs living with a specific BBV can</w:t>
      </w:r>
      <w:r w:rsidRPr="00DF1E0C">
        <w:rPr>
          <w:rFonts w:ascii="Calibri" w:hAnsi="Calibri"/>
          <w:spacing w:val="0"/>
          <w:sz w:val="24"/>
          <w:lang w:val="en-AU"/>
        </w:rPr>
        <w:t xml:space="preserve"> be found in separate sections within Part A of these </w:t>
      </w:r>
      <w:r>
        <w:rPr>
          <w:rFonts w:ascii="Calibri" w:hAnsi="Calibri"/>
          <w:spacing w:val="0"/>
          <w:sz w:val="24"/>
          <w:lang w:val="en-AU"/>
        </w:rPr>
        <w:t>Guidelines</w:t>
      </w:r>
      <w:r w:rsidRPr="00DF1E0C">
        <w:rPr>
          <w:rFonts w:ascii="Calibri" w:hAnsi="Calibri"/>
          <w:spacing w:val="0"/>
          <w:sz w:val="24"/>
          <w:lang w:val="en-AU"/>
        </w:rPr>
        <w:t>, which must be read in conjunction with the remainder of Part A. These recommendations operate on the understanding that HCWs diagnosed with a BBV follow their professional obligation to seek advice about personal care and work practices.</w:t>
      </w:r>
    </w:p>
    <w:p w:rsidR="009021D4" w:rsidRDefault="009021D4" w:rsidP="009021D4">
      <w:pPr>
        <w:pStyle w:val="BodyText"/>
        <w:widowControl/>
        <w:rPr>
          <w:rFonts w:ascii="Calibri" w:hAnsi="Calibri"/>
          <w:spacing w:val="0"/>
          <w:sz w:val="24"/>
          <w:lang w:val="en-AU"/>
        </w:rPr>
      </w:pPr>
      <w:r w:rsidRPr="00F27224">
        <w:rPr>
          <w:rFonts w:ascii="Calibri" w:hAnsi="Calibri"/>
          <w:b/>
          <w:spacing w:val="0"/>
          <w:sz w:val="24"/>
          <w:lang w:val="en-AU"/>
        </w:rPr>
        <w:t>Part B</w:t>
      </w:r>
      <w:r w:rsidRPr="00EE6A88">
        <w:rPr>
          <w:rFonts w:ascii="Calibri" w:hAnsi="Calibri"/>
          <w:spacing w:val="0"/>
          <w:sz w:val="24"/>
          <w:lang w:val="en-AU"/>
        </w:rPr>
        <w:t xml:space="preserve"> of these Guidelines provides recommendations for public health authorities about the management of patients following exposure to the blood and/or bodily fluid of a HCW with a BBV. Indications for when a lookback is required are detailed for potential iatrogenic transmission of a BBV, and for when a HCW who performs EPPs is newly diagnosed with a BBV. All states and territories should have implementation procedures that are consistent with these Guidelines.</w:t>
      </w:r>
      <w:r w:rsidRPr="00DF1E0C">
        <w:rPr>
          <w:rFonts w:ascii="Calibri" w:hAnsi="Calibri"/>
          <w:spacing w:val="0"/>
          <w:sz w:val="24"/>
          <w:lang w:val="en-AU"/>
        </w:rPr>
        <w:t xml:space="preserve"> </w:t>
      </w:r>
    </w:p>
    <w:p w:rsidR="006746D7" w:rsidRDefault="006746D7" w:rsidP="009021D4">
      <w:pPr>
        <w:pStyle w:val="BodyText"/>
        <w:widowControl/>
        <w:rPr>
          <w:rFonts w:ascii="Calibri" w:hAnsi="Calibri"/>
          <w:spacing w:val="0"/>
          <w:sz w:val="24"/>
          <w:lang w:val="en-AU"/>
        </w:rPr>
      </w:pPr>
    </w:p>
    <w:p w:rsidR="006746D7" w:rsidRPr="006746D7" w:rsidRDefault="006746D7" w:rsidP="006746D7">
      <w:pPr>
        <w:widowControl/>
        <w:pBdr>
          <w:top w:val="single" w:sz="4" w:space="1" w:color="auto"/>
          <w:left w:val="single" w:sz="4" w:space="4" w:color="auto"/>
          <w:bottom w:val="single" w:sz="4" w:space="1" w:color="auto"/>
          <w:right w:val="single" w:sz="4" w:space="4" w:color="auto"/>
        </w:pBdr>
        <w:spacing w:after="240" w:line="280" w:lineRule="atLeast"/>
        <w:rPr>
          <w:rFonts w:asciiTheme="minorHAnsi" w:eastAsia="Arial" w:hAnsiTheme="minorHAnsi"/>
          <w:sz w:val="24"/>
          <w:szCs w:val="20"/>
          <w:lang w:val="en-AU"/>
        </w:rPr>
      </w:pPr>
      <w:r w:rsidRPr="006746D7">
        <w:rPr>
          <w:rFonts w:asciiTheme="minorHAnsi" w:eastAsia="Arial" w:hAnsiTheme="minorHAnsi"/>
          <w:b/>
          <w:sz w:val="24"/>
          <w:szCs w:val="20"/>
          <w:lang w:val="en-AU"/>
        </w:rPr>
        <w:t>Exposure prone procedures (EPPs)</w:t>
      </w:r>
      <w:r w:rsidRPr="006746D7">
        <w:rPr>
          <w:rFonts w:asciiTheme="minorHAnsi" w:eastAsia="Arial" w:hAnsiTheme="minorHAnsi"/>
          <w:sz w:val="24"/>
          <w:szCs w:val="20"/>
          <w:lang w:val="en-AU"/>
        </w:rPr>
        <w:t xml:space="preserve"> are procedures where there is a risk of injury to the HCW resulting in exposure of the patient’s open tissues to the blood of the HCW. These procedures include those where the HCW’s hands (whether gloved or not) may be in contact with sharp instruments, needle tips or sharp tissues (spicules of bone or teeth) inside a patient’s open body cavity, wound or confined anatomical space where the hands or fingertips may not be completely visible at all times. Further details are provided at Appendix 1. </w:t>
      </w:r>
    </w:p>
    <w:p w:rsidR="006746D7" w:rsidRPr="00DF1E0C" w:rsidRDefault="006746D7" w:rsidP="009021D4">
      <w:pPr>
        <w:pStyle w:val="BodyText"/>
        <w:widowControl/>
        <w:rPr>
          <w:rFonts w:ascii="Calibri" w:hAnsi="Calibri"/>
          <w:spacing w:val="0"/>
          <w:sz w:val="24"/>
          <w:lang w:val="en-AU"/>
        </w:rPr>
      </w:pPr>
    </w:p>
    <w:p w:rsidR="009021D4" w:rsidRDefault="009021D4" w:rsidP="009021D4">
      <w:pPr>
        <w:widowControl/>
        <w:rPr>
          <w:rFonts w:eastAsia="Arial"/>
          <w:sz w:val="24"/>
          <w:szCs w:val="20"/>
          <w:lang w:val="en-AU"/>
        </w:rPr>
      </w:pPr>
      <w:r>
        <w:rPr>
          <w:sz w:val="24"/>
          <w:lang w:val="en-AU"/>
        </w:rPr>
        <w:br w:type="page"/>
      </w:r>
    </w:p>
    <w:p w:rsidR="009021D4" w:rsidRPr="00C51B9F" w:rsidRDefault="009021D4" w:rsidP="009021D4">
      <w:pPr>
        <w:pStyle w:val="BodyText"/>
        <w:widowControl/>
        <w:spacing w:before="120"/>
        <w:rPr>
          <w:rFonts w:ascii="Calibri" w:hAnsi="Calibri"/>
          <w:b/>
          <w:spacing w:val="0"/>
          <w:sz w:val="24"/>
          <w:lang w:val="en-AU"/>
        </w:rPr>
      </w:pPr>
      <w:r w:rsidRPr="00C51B9F">
        <w:rPr>
          <w:rFonts w:ascii="Calibri" w:hAnsi="Calibri"/>
          <w:b/>
          <w:spacing w:val="0"/>
          <w:sz w:val="24"/>
          <w:lang w:val="en-AU"/>
        </w:rPr>
        <w:t>Key recommendations for all HCWs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All HCWs should be encouraged to undertake regular testing for BBVs.</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All HCWs have the right to access confidential testing, counselling, support and treatment.</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All HCWs should be vaccinated against HBV.</w:t>
            </w:r>
          </w:p>
        </w:tc>
      </w:tr>
    </w:tbl>
    <w:p w:rsidR="009021D4" w:rsidRPr="00DF1E0C" w:rsidRDefault="009021D4" w:rsidP="009021D4">
      <w:pPr>
        <w:pStyle w:val="BodyText"/>
        <w:widowControl/>
        <w:spacing w:before="120"/>
        <w:rPr>
          <w:rFonts w:ascii="Calibri" w:hAnsi="Calibri"/>
          <w:spacing w:val="0"/>
          <w:sz w:val="24"/>
          <w:lang w:val="en-AU"/>
        </w:rPr>
      </w:pPr>
    </w:p>
    <w:p w:rsidR="009021D4" w:rsidRPr="00C51B9F" w:rsidRDefault="009021D4" w:rsidP="009021D4">
      <w:pPr>
        <w:pStyle w:val="BodyText"/>
        <w:widowControl/>
        <w:spacing w:before="120"/>
        <w:rPr>
          <w:rFonts w:ascii="Calibri" w:hAnsi="Calibri"/>
          <w:b/>
          <w:spacing w:val="0"/>
          <w:sz w:val="24"/>
          <w:lang w:val="en-AU"/>
        </w:rPr>
      </w:pPr>
      <w:r w:rsidRPr="00C51B9F">
        <w:rPr>
          <w:rFonts w:ascii="Calibri" w:hAnsi="Calibri"/>
          <w:b/>
          <w:spacing w:val="0"/>
          <w:sz w:val="24"/>
          <w:lang w:val="en-AU"/>
        </w:rPr>
        <w:t>Key recommendations for HCWs who perform EPPs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HCWs who undertake EPPs must take reasonable steps to know their BBV status and should be tested for BBVs at least once every three years.</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F27224">
              <w:rPr>
                <w:rFonts w:ascii="Calibri" w:hAnsi="Calibri"/>
                <w:spacing w:val="0"/>
                <w:sz w:val="24"/>
                <w:lang w:val="en-AU"/>
              </w:rPr>
              <w:t>All registered HCWs who undertake EPPs must declare when applying for renewal of registration that they are complying with, and have been tested in accordance with these Guidelines.</w:t>
            </w:r>
            <w:r w:rsidRPr="003049C5">
              <w:rPr>
                <w:rFonts w:ascii="Calibri" w:hAnsi="Calibri"/>
                <w:spacing w:val="0"/>
                <w:sz w:val="24"/>
                <w:lang w:val="en-AU"/>
              </w:rPr>
              <w:t xml:space="preserve"> </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All HCWs who undertake EPPs should understand their obligation to report their BBVs status, if required, under jurisdictional legislation and/or policies.</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HCWs should understand their obligation to report all sharps injuries, whether or not there was a risk of patient exposure.</w:t>
            </w:r>
          </w:p>
        </w:tc>
      </w:tr>
    </w:tbl>
    <w:p w:rsidR="009021D4" w:rsidRPr="00C51B9F" w:rsidRDefault="009021D4" w:rsidP="009021D4">
      <w:pPr>
        <w:pStyle w:val="BodyText"/>
        <w:widowControl/>
        <w:spacing w:before="120"/>
        <w:rPr>
          <w:rFonts w:ascii="Calibri" w:hAnsi="Calibri"/>
          <w:b/>
          <w:spacing w:val="0"/>
          <w:sz w:val="24"/>
          <w:lang w:val="en-AU"/>
        </w:rPr>
      </w:pPr>
      <w:r w:rsidRPr="00C51B9F">
        <w:rPr>
          <w:rFonts w:ascii="Calibri" w:hAnsi="Calibri"/>
          <w:b/>
          <w:spacing w:val="0"/>
          <w:sz w:val="24"/>
          <w:lang w:val="en-AU"/>
        </w:rPr>
        <w:t xml:space="preserve">Key recommendations </w:t>
      </w:r>
      <w:r w:rsidRPr="00EE6A88">
        <w:rPr>
          <w:rFonts w:ascii="Calibri" w:hAnsi="Calibri"/>
          <w:b/>
          <w:spacing w:val="0"/>
          <w:sz w:val="24"/>
          <w:lang w:val="en-AU"/>
        </w:rPr>
        <w:t>for HCWs living with a BBV*</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When diagnosed with a BBV, HCWs must cease performing EPPs immediately and seek appropriate medical care. HCWs with a BBV may return to performing EPPs once they meet the criteria set out within these </w:t>
      </w:r>
      <w:r>
        <w:rPr>
          <w:rFonts w:ascii="Calibri" w:hAnsi="Calibri"/>
          <w:spacing w:val="0"/>
          <w:sz w:val="24"/>
          <w:lang w:val="en-AU"/>
        </w:rPr>
        <w:t>Guidelines</w:t>
      </w:r>
      <w:r w:rsidRPr="00DF1E0C">
        <w:rPr>
          <w:rFonts w:ascii="Calibri" w:hAnsi="Calibri"/>
          <w:spacing w:val="0"/>
          <w:sz w:val="24"/>
          <w:lang w:val="en-AU"/>
        </w:rPr>
        <w:t xml:space="preserve">. A summary of the key steps and recommendations are provided in </w:t>
      </w: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_Ref452625598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cs="Arial"/>
          <w:sz w:val="24"/>
        </w:rPr>
        <w:t xml:space="preserve">Figure </w:t>
      </w:r>
      <w:r w:rsidR="00013F35" w:rsidRPr="00013F35">
        <w:rPr>
          <w:rFonts w:ascii="Calibri" w:hAnsi="Calibri" w:cs="Arial"/>
          <w:noProof/>
          <w:sz w:val="24"/>
        </w:rPr>
        <w:t>1</w:t>
      </w:r>
      <w:r w:rsidR="00013F35" w:rsidRPr="003049C5">
        <w:rPr>
          <w:rFonts w:ascii="Calibri" w:hAnsi="Calibri" w:cs="Arial"/>
          <w:b/>
          <w:sz w:val="24"/>
        </w:rPr>
        <w:t xml:space="preserve">: </w:t>
      </w:r>
      <w:r w:rsidR="00013F35" w:rsidRPr="00013F35">
        <w:rPr>
          <w:rFonts w:ascii="Calibri" w:hAnsi="Calibri" w:cs="Arial"/>
          <w:sz w:val="24"/>
        </w:rPr>
        <w:t>BBV testing requirements for HCWs who perform EPPs</w:t>
      </w:r>
      <w:r w:rsidRPr="00DF1E0C">
        <w:rPr>
          <w:rFonts w:ascii="Calibri" w:hAnsi="Calibri"/>
          <w:spacing w:val="0"/>
          <w:sz w:val="24"/>
          <w:lang w:val="en-AU"/>
        </w:rPr>
        <w:fldChar w:fldCharType="end"/>
      </w:r>
      <w:r w:rsidRPr="00DF1E0C">
        <w:rPr>
          <w:rFonts w:ascii="Calibri" w:hAnsi="Calibri"/>
          <w:spacing w:val="0"/>
          <w:sz w:val="24"/>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All HCWs with a BBV must have appropriate and ongoing medical care.</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szCs w:val="24"/>
                <w:lang w:val="en-AU"/>
              </w:rPr>
            </w:pPr>
            <w:r w:rsidRPr="003049C5">
              <w:rPr>
                <w:rFonts w:ascii="Calibri" w:hAnsi="Calibri"/>
                <w:spacing w:val="0"/>
                <w:sz w:val="24"/>
                <w:lang w:val="en-AU"/>
              </w:rPr>
              <w:t>All HCWs living with one or more BBVs must be tested for the respective BBV viral load levels, as well as for other BBVs, in accordance with the Guidelines</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 xml:space="preserve">HCWs who are HBV deoxyribonucleic acid (DNA) positive are permitted to perform EPPs if they have a viral load below 200 International Units (IU)/mL and meet the criteria set out in detail within these Guidelines. </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HCWs must not perform EPPs while they are HCV ribonucleic acid (RNA) positive, but may be permitted to return to EPPs after successful treatment or following spontaneous clearance of HCV RNA.</w:t>
            </w:r>
          </w:p>
        </w:tc>
      </w:tr>
      <w:tr w:rsidR="009021D4" w:rsidRPr="003049C5">
        <w:tc>
          <w:tcPr>
            <w:tcW w:w="8522" w:type="dxa"/>
          </w:tcPr>
          <w:p w:rsidR="009021D4" w:rsidRPr="003049C5" w:rsidRDefault="009021D4" w:rsidP="009021D4">
            <w:pPr>
              <w:pStyle w:val="BodyText"/>
              <w:widowControl/>
              <w:spacing w:before="120"/>
              <w:rPr>
                <w:rFonts w:ascii="Calibri" w:hAnsi="Calibri"/>
                <w:spacing w:val="0"/>
                <w:sz w:val="24"/>
                <w:lang w:val="en-AU"/>
              </w:rPr>
            </w:pPr>
            <w:r w:rsidRPr="003049C5">
              <w:rPr>
                <w:rFonts w:ascii="Calibri" w:hAnsi="Calibri"/>
                <w:spacing w:val="0"/>
                <w:sz w:val="24"/>
                <w:lang w:val="en-AU"/>
              </w:rPr>
              <w:t>HCWs who are HIV positive are permitted to perform EPPs if they have a viral load below 200 copies/mL and meet the criteria set out in detail within these Guidelines.</w:t>
            </w:r>
          </w:p>
        </w:tc>
      </w:tr>
    </w:tbl>
    <w:p w:rsidR="009021D4" w:rsidRPr="00DF1E0C" w:rsidRDefault="009021D4" w:rsidP="009021D4">
      <w:pPr>
        <w:pStyle w:val="BodyText"/>
        <w:widowControl/>
        <w:rPr>
          <w:rFonts w:ascii="Calibri" w:hAnsi="Calibri"/>
          <w:lang w:val="en-AU"/>
        </w:rPr>
      </w:pPr>
      <w:r w:rsidRPr="00DF1E0C">
        <w:rPr>
          <w:rFonts w:ascii="Calibri" w:hAnsi="Calibri"/>
          <w:lang w:val="en-AU"/>
        </w:rPr>
        <w:t>*Detailed information and recommendations are provided in the sections for each BBV.</w:t>
      </w:r>
    </w:p>
    <w:p w:rsidR="009021D4" w:rsidRPr="00DF1E0C" w:rsidRDefault="009021D4" w:rsidP="009021D4">
      <w:pPr>
        <w:pStyle w:val="BodyText"/>
        <w:widowControl/>
        <w:rPr>
          <w:rFonts w:ascii="Calibri" w:hAnsi="Calibri"/>
          <w:lang w:val="en-AU"/>
        </w:rPr>
        <w:sectPr w:rsidR="009021D4" w:rsidRPr="00DF1E0C">
          <w:footnotePr>
            <w:numFmt w:val="upperRoman"/>
          </w:footnotePr>
          <w:pgSz w:w="11905" w:h="16840"/>
          <w:pgMar w:top="1418" w:right="1418" w:bottom="1134" w:left="1418" w:header="0" w:footer="697" w:gutter="0"/>
          <w:cols w:space="720"/>
        </w:sectPr>
      </w:pPr>
    </w:p>
    <w:bookmarkStart w:id="7" w:name="_bookmark1"/>
    <w:bookmarkEnd w:id="7"/>
    <w:p w:rsidR="009021D4" w:rsidRDefault="00BF78B9" w:rsidP="009021D4">
      <w:pPr>
        <w:widowControl/>
        <w:rPr>
          <w:sz w:val="28"/>
          <w:lang w:val="en-AU"/>
        </w:rPr>
      </w:pPr>
      <w:r w:rsidRPr="005E3102">
        <w:rPr>
          <w:noProof/>
          <w:sz w:val="28"/>
          <w:lang w:val="en-AU" w:eastAsia="en-AU"/>
        </w:rPr>
        <mc:AlternateContent>
          <mc:Choice Requires="wps">
            <w:drawing>
              <wp:inline distT="0" distB="0" distL="0" distR="0">
                <wp:extent cx="5276850" cy="27749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77495"/>
                        </a:xfrm>
                        <a:prstGeom prst="rect">
                          <a:avLst/>
                        </a:prstGeom>
                        <a:solidFill>
                          <a:srgbClr val="FFFFFF"/>
                        </a:solidFill>
                        <a:ln w="9525">
                          <a:noFill/>
                          <a:miter lim="800000"/>
                          <a:headEnd/>
                          <a:tailEnd/>
                        </a:ln>
                      </wps:spPr>
                      <wps:txbx>
                        <w:txbxContent>
                          <w:p w:rsidR="00417CE0" w:rsidRDefault="00417CE0" w:rsidP="009021D4">
                            <w:pPr>
                              <w:rPr>
                                <w:rFonts w:cs="Arial"/>
                                <w:sz w:val="24"/>
                                <w:szCs w:val="24"/>
                              </w:rPr>
                            </w:pPr>
                            <w:r w:rsidRPr="00DF1E0C">
                              <w:rPr>
                                <w:sz w:val="24"/>
                                <w:lang w:val="en-AU"/>
                              </w:rPr>
                              <w:fldChar w:fldCharType="begin"/>
                            </w:r>
                            <w:r w:rsidRPr="00DF1E0C">
                              <w:rPr>
                                <w:sz w:val="24"/>
                                <w:lang w:val="en-AU"/>
                              </w:rPr>
                              <w:instrText xml:space="preserve"> REF _Ref452625598 \h  \* MERGEFORMAT </w:instrText>
                            </w:r>
                            <w:r w:rsidRPr="00DF1E0C">
                              <w:rPr>
                                <w:sz w:val="24"/>
                                <w:lang w:val="en-AU"/>
                              </w:rPr>
                            </w:r>
                            <w:r w:rsidRPr="00DF1E0C">
                              <w:rPr>
                                <w:sz w:val="24"/>
                                <w:lang w:val="en-AU"/>
                              </w:rPr>
                              <w:fldChar w:fldCharType="separate"/>
                            </w:r>
                            <w:r w:rsidRPr="00013F35">
                              <w:rPr>
                                <w:rFonts w:cs="Arial"/>
                                <w:sz w:val="24"/>
                              </w:rPr>
                              <w:t xml:space="preserve">Figure </w:t>
                            </w:r>
                            <w:r w:rsidRPr="00013F35">
                              <w:rPr>
                                <w:rFonts w:cs="Arial"/>
                                <w:noProof/>
                                <w:sz w:val="24"/>
                              </w:rPr>
                              <w:t>1</w:t>
                            </w:r>
                            <w:r w:rsidRPr="003049C5">
                              <w:rPr>
                                <w:rFonts w:cs="Arial"/>
                                <w:b/>
                                <w:sz w:val="24"/>
                              </w:rPr>
                              <w:t xml:space="preserve">: </w:t>
                            </w:r>
                            <w:r w:rsidRPr="00013F35">
                              <w:rPr>
                                <w:rFonts w:cs="Arial"/>
                                <w:sz w:val="24"/>
                              </w:rPr>
                              <w:t>BBV testing requirements for HCWs who perform EPPs</w:t>
                            </w:r>
                            <w:r w:rsidRPr="00DF1E0C">
                              <w:rPr>
                                <w:sz w:val="24"/>
                                <w:lang w:val="en-AU"/>
                              </w:rPr>
                              <w:fldChar w:fldCharType="end"/>
                            </w:r>
                          </w:p>
                          <w:p w:rsidR="00FB1250" w:rsidRPr="001E48BB" w:rsidRDefault="00FB1250" w:rsidP="009021D4">
                            <w:pPr>
                              <w:rPr>
                                <w:rFonts w:cs="Arial"/>
                                <w:sz w:val="24"/>
                                <w:szCs w:val="24"/>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15.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zIQIAAB0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" stroked="f">
                <v:textbox style="mso-fit-shape-to-text:t">
                  <w:txbxContent>
                    <w:p w:rsidR="00417CE0" w:rsidRDefault="00417CE0" w:rsidP="009021D4">
                      <w:pPr>
                        <w:rPr>
                          <w:rFonts w:cs="Arial"/>
                          <w:sz w:val="24"/>
                          <w:szCs w:val="24"/>
                        </w:rPr>
                      </w:pPr>
                      <w:r w:rsidRPr="00DF1E0C">
                        <w:rPr>
                          <w:sz w:val="24"/>
                          <w:lang w:val="en-AU"/>
                        </w:rPr>
                        <w:fldChar w:fldCharType="begin"/>
                      </w:r>
                      <w:r w:rsidRPr="00DF1E0C">
                        <w:rPr>
                          <w:sz w:val="24"/>
                          <w:lang w:val="en-AU"/>
                        </w:rPr>
                        <w:instrText xml:space="preserve"> REF _Ref452625598 \h  \* MERGEFORMAT </w:instrText>
                      </w:r>
                      <w:r w:rsidRPr="00DF1E0C">
                        <w:rPr>
                          <w:sz w:val="24"/>
                          <w:lang w:val="en-AU"/>
                        </w:rPr>
                      </w:r>
                      <w:r w:rsidRPr="00DF1E0C">
                        <w:rPr>
                          <w:sz w:val="24"/>
                          <w:lang w:val="en-AU"/>
                        </w:rPr>
                        <w:fldChar w:fldCharType="separate"/>
                      </w:r>
                      <w:r w:rsidRPr="00013F35">
                        <w:rPr>
                          <w:rFonts w:cs="Arial"/>
                          <w:sz w:val="24"/>
                        </w:rPr>
                        <w:t xml:space="preserve">Figure </w:t>
                      </w:r>
                      <w:r w:rsidRPr="00013F35">
                        <w:rPr>
                          <w:rFonts w:cs="Arial"/>
                          <w:noProof/>
                          <w:sz w:val="24"/>
                        </w:rPr>
                        <w:t>1</w:t>
                      </w:r>
                      <w:r w:rsidRPr="003049C5">
                        <w:rPr>
                          <w:rFonts w:cs="Arial"/>
                          <w:b/>
                          <w:sz w:val="24"/>
                        </w:rPr>
                        <w:t xml:space="preserve">: </w:t>
                      </w:r>
                      <w:r w:rsidRPr="00013F35">
                        <w:rPr>
                          <w:rFonts w:cs="Arial"/>
                          <w:sz w:val="24"/>
                        </w:rPr>
                        <w:t>BBV testing requirements for HCWs who perform EPPs</w:t>
                      </w:r>
                      <w:r w:rsidRPr="00DF1E0C">
                        <w:rPr>
                          <w:sz w:val="24"/>
                          <w:lang w:val="en-AU"/>
                        </w:rPr>
                        <w:fldChar w:fldCharType="end"/>
                      </w:r>
                    </w:p>
                    <w:p w:rsidR="00FB1250" w:rsidRPr="001E48BB" w:rsidRDefault="00FB1250" w:rsidP="009021D4">
                      <w:pPr>
                        <w:rPr>
                          <w:rFonts w:cs="Arial"/>
                          <w:sz w:val="24"/>
                          <w:szCs w:val="24"/>
                        </w:rPr>
                      </w:pPr>
                    </w:p>
                  </w:txbxContent>
                </v:textbox>
                <w10:anchorlock/>
              </v:shape>
            </w:pict>
          </mc:Fallback>
        </mc:AlternateContent>
      </w:r>
      <w:r>
        <w:rPr>
          <w:noProof/>
          <w:sz w:val="28"/>
          <w:lang w:val="en-AU" w:eastAsia="en-AU"/>
        </w:rPr>
        <w:drawing>
          <wp:inline distT="0" distB="0" distL="0" distR="0">
            <wp:extent cx="8858250" cy="4198620"/>
            <wp:effectExtent l="0" t="0" r="0" b="0"/>
            <wp:docPr id="7" name="Picture 2" descr="Figure1: BBV testing requirements for HCWs who perform EPPS &#10;&#10;HCW who performs EPPs&#10;Go to&#10;Tested for BBV&#10;1. If tests positive for HBV &#10;Stops performing EPPs immediately&#10;If under care of specialist and viral load &lt;200IU/mL&#10;Resume EPPs (retested every 6 months if on treatment, 3 months if not on treatment&#10;2. If tests positive for HCV&#10;Stops performing EPPs immediately&#10;If under care of specialist, HCV RNA negative (if not treated or SVR (if treated)&#10;Resume EPPs (re-tested for BBVs according to guidelines)&#10;3. If tests positive for HIV&#10;Stops performing EPPs immediately&#10;If under care of specialist, on effective cART and viral load &lt;200 copies/mL (or elite controller)&#10;Resume EPPs (re-tested every 3 months)&#10;4. If tests negative for BBVs&#10;Continues to perform EPPs&#10;Re-tested for BBVs according to guideli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1: BBV testing requirements for HCWs who perform EPPS &#10;&#10;HCW who performs EPPs&#10;Go to&#10;Tested for BBV&#10;1. If tests positive for HBV &#10;Stops performing EPPs immediately&#10;If under care of specialist and viral load &lt;200IU/mL&#10;Resume EPPs (retested every 6 months if on treatment, 3 months if not on treatment&#10;2. If tests positive for HCV&#10;Stops performing EPPs immediately&#10;If under care of specialist, HCV RNA negative (if not treated or SVR (if treated)&#10;Resume EPPs (re-tested for BBVs according to guidelines)&#10;3. If tests positive for HIV&#10;Stops performing EPPs immediately&#10;If under care of specialist, on effective cART and viral load &lt;200 copies/mL (or elite controller)&#10;Resume EPPs (re-tested every 3 months)&#10;4. If tests negative for BBVs&#10;Continues to perform EPPs&#10;Re-tested for BBVs according to guidelines&#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0" cy="4198620"/>
                    </a:xfrm>
                    <a:prstGeom prst="rect">
                      <a:avLst/>
                    </a:prstGeom>
                    <a:noFill/>
                    <a:ln>
                      <a:noFill/>
                    </a:ln>
                  </pic:spPr>
                </pic:pic>
              </a:graphicData>
            </a:graphic>
          </wp:inline>
        </w:drawing>
      </w:r>
    </w:p>
    <w:p w:rsidR="00417CE0" w:rsidRDefault="00417CE0" w:rsidP="009021D4">
      <w:pPr>
        <w:widowControl/>
        <w:rPr>
          <w:sz w:val="28"/>
          <w:lang w:val="en-AU"/>
        </w:rPr>
      </w:pPr>
    </w:p>
    <w:p w:rsidR="00417CE0" w:rsidRPr="00DF1E0C" w:rsidRDefault="00417CE0" w:rsidP="009021D4">
      <w:pPr>
        <w:widowControl/>
        <w:rPr>
          <w:sz w:val="28"/>
          <w:lang w:val="en-AU"/>
        </w:rPr>
        <w:sectPr w:rsidR="00417CE0" w:rsidRPr="00DF1E0C">
          <w:footnotePr>
            <w:numFmt w:val="upperRoman"/>
          </w:footnotePr>
          <w:pgSz w:w="16840" w:h="11905" w:orient="landscape"/>
          <w:pgMar w:top="1701" w:right="1418" w:bottom="1418" w:left="1134" w:header="0" w:footer="697" w:gutter="0"/>
          <w:cols w:space="720"/>
          <w:docGrid w:linePitch="299"/>
        </w:sectPr>
      </w:pPr>
      <w:r w:rsidRPr="001E48BB">
        <w:rPr>
          <w:rFonts w:cs="Arial"/>
          <w:sz w:val="24"/>
          <w:szCs w:val="24"/>
        </w:rPr>
        <w:t>SVR: Sustained virological response, cART: combination antiretroviral therapy</w:t>
      </w:r>
    </w:p>
    <w:p w:rsidR="009021D4" w:rsidRPr="00DF1E0C" w:rsidRDefault="009021D4" w:rsidP="009021D4">
      <w:pPr>
        <w:pStyle w:val="Heading1"/>
        <w:widowControl/>
        <w:rPr>
          <w:rFonts w:ascii="Calibri" w:hAnsi="Calibri"/>
          <w:spacing w:val="0"/>
          <w:sz w:val="40"/>
        </w:rPr>
      </w:pPr>
      <w:bookmarkStart w:id="8" w:name="_Ref455738702"/>
      <w:bookmarkStart w:id="9" w:name="_Toc480558257"/>
      <w:r w:rsidRPr="00DF1E0C">
        <w:rPr>
          <w:rFonts w:ascii="Calibri" w:hAnsi="Calibri"/>
          <w:spacing w:val="0"/>
          <w:sz w:val="40"/>
        </w:rPr>
        <w:t>Part A</w:t>
      </w:r>
      <w:bookmarkEnd w:id="8"/>
      <w:bookmarkEnd w:id="9"/>
    </w:p>
    <w:p w:rsidR="009021D4" w:rsidRPr="00DF1E0C" w:rsidRDefault="009021D4" w:rsidP="009021D4">
      <w:pPr>
        <w:pStyle w:val="Heading1"/>
        <w:widowControl/>
        <w:rPr>
          <w:rFonts w:ascii="Calibri" w:hAnsi="Calibri"/>
          <w:sz w:val="40"/>
        </w:rPr>
      </w:pPr>
      <w:bookmarkStart w:id="10" w:name="_Toc456858809"/>
      <w:bookmarkStart w:id="11" w:name="_Toc456865116"/>
      <w:bookmarkStart w:id="12" w:name="_Toc480558258"/>
      <w:r w:rsidRPr="00DF1E0C">
        <w:rPr>
          <w:rFonts w:ascii="Calibri" w:hAnsi="Calibri"/>
          <w:spacing w:val="0"/>
          <w:sz w:val="40"/>
        </w:rPr>
        <w:t xml:space="preserve">Guidelines for </w:t>
      </w:r>
      <w:r>
        <w:rPr>
          <w:rFonts w:ascii="Calibri" w:hAnsi="Calibri"/>
          <w:spacing w:val="0"/>
          <w:sz w:val="40"/>
        </w:rPr>
        <w:t>Healthcare</w:t>
      </w:r>
      <w:r w:rsidRPr="00DF1E0C">
        <w:rPr>
          <w:rFonts w:ascii="Calibri" w:hAnsi="Calibri"/>
          <w:spacing w:val="0"/>
          <w:sz w:val="40"/>
        </w:rPr>
        <w:t xml:space="preserve"> Workers and Treating Doctors</w:t>
      </w:r>
      <w:bookmarkEnd w:id="10"/>
      <w:bookmarkEnd w:id="11"/>
      <w:bookmarkEnd w:id="12"/>
    </w:p>
    <w:p w:rsidR="009021D4" w:rsidRPr="00DF1E0C" w:rsidRDefault="009021D4" w:rsidP="009021D4">
      <w:pPr>
        <w:widowControl/>
        <w:rPr>
          <w:rFonts w:eastAsia="Arial"/>
          <w:b/>
          <w:bCs/>
          <w:sz w:val="44"/>
          <w:szCs w:val="32"/>
          <w:lang w:val="en-AU"/>
        </w:rPr>
      </w:pPr>
    </w:p>
    <w:p w:rsidR="009021D4" w:rsidRPr="00DF1E0C" w:rsidRDefault="009021D4" w:rsidP="009021D4">
      <w:pPr>
        <w:widowControl/>
        <w:rPr>
          <w:rFonts w:eastAsia="Arial"/>
          <w:b/>
          <w:bCs/>
          <w:sz w:val="40"/>
          <w:szCs w:val="32"/>
          <w:lang w:val="en-AU"/>
        </w:rPr>
      </w:pPr>
      <w:r w:rsidRPr="00DF1E0C">
        <w:rPr>
          <w:sz w:val="28"/>
        </w:rPr>
        <w:br w:type="page"/>
      </w:r>
    </w:p>
    <w:p w:rsidR="009021D4" w:rsidRPr="00DF1E0C" w:rsidRDefault="009021D4" w:rsidP="009021D4">
      <w:pPr>
        <w:pStyle w:val="Heading1"/>
        <w:widowControl/>
        <w:spacing w:after="240"/>
        <w:rPr>
          <w:rFonts w:ascii="Calibri" w:hAnsi="Calibri"/>
          <w:spacing w:val="0"/>
          <w:sz w:val="40"/>
        </w:rPr>
      </w:pPr>
      <w:bookmarkStart w:id="13" w:name="_Toc480558259"/>
      <w:r w:rsidRPr="00DF1E0C">
        <w:rPr>
          <w:rFonts w:ascii="Calibri" w:hAnsi="Calibri"/>
          <w:spacing w:val="0"/>
          <w:sz w:val="40"/>
        </w:rPr>
        <w:t>1. Introduction</w:t>
      </w:r>
      <w:bookmarkEnd w:id="13"/>
    </w:p>
    <w:p w:rsidR="009021D4" w:rsidRPr="00F56043" w:rsidRDefault="009021D4" w:rsidP="009021D4">
      <w:pPr>
        <w:pStyle w:val="BodyText"/>
        <w:widowControl/>
        <w:spacing w:after="0" w:line="240" w:lineRule="auto"/>
        <w:rPr>
          <w:rFonts w:ascii="Calibri" w:hAnsi="Calibri"/>
          <w:i/>
          <w:spacing w:val="0"/>
          <w:sz w:val="24"/>
          <w:lang w:val="en-AU"/>
        </w:rPr>
      </w:pPr>
      <w:r w:rsidRPr="00EE6A88">
        <w:rPr>
          <w:rFonts w:ascii="Calibri" w:hAnsi="Calibri"/>
          <w:spacing w:val="0"/>
          <w:sz w:val="24"/>
          <w:lang w:val="en-AU"/>
        </w:rPr>
        <w:t xml:space="preserve">These </w:t>
      </w:r>
      <w:r w:rsidRPr="00F56043">
        <w:rPr>
          <w:rFonts w:ascii="Calibri" w:hAnsi="Calibri"/>
          <w:i/>
          <w:spacing w:val="0"/>
          <w:sz w:val="24"/>
          <w:lang w:val="en-AU"/>
        </w:rPr>
        <w:t>Australian national guidelines for the management of healthcare workers living with</w:t>
      </w:r>
      <w:r w:rsidRPr="00F56043">
        <w:rPr>
          <w:rFonts w:ascii="Calibri" w:hAnsi="Calibri"/>
          <w:i/>
          <w:spacing w:val="0"/>
          <w:sz w:val="24"/>
          <w:lang w:val="en-AU"/>
        </w:rPr>
        <w:br/>
        <w:t xml:space="preserve">blood borne viruses and healthcare workers who perform exposure prone procedures </w:t>
      </w:r>
    </w:p>
    <w:p w:rsidR="009021D4" w:rsidRDefault="009021D4" w:rsidP="009021D4">
      <w:pPr>
        <w:pStyle w:val="BodyText"/>
        <w:widowControl/>
        <w:spacing w:after="0" w:line="240" w:lineRule="auto"/>
        <w:rPr>
          <w:rFonts w:ascii="Calibri" w:hAnsi="Calibri"/>
          <w:spacing w:val="0"/>
          <w:sz w:val="24"/>
          <w:lang w:val="en-AU"/>
        </w:rPr>
      </w:pPr>
      <w:r w:rsidRPr="00F56043">
        <w:rPr>
          <w:rFonts w:ascii="Calibri" w:hAnsi="Calibri"/>
          <w:i/>
          <w:spacing w:val="0"/>
          <w:sz w:val="24"/>
          <w:lang w:val="en-AU"/>
        </w:rPr>
        <w:t>at risk of exposure to blood borne viruses</w:t>
      </w:r>
      <w:r>
        <w:rPr>
          <w:rFonts w:ascii="Calibri" w:hAnsi="Calibri"/>
          <w:spacing w:val="0"/>
          <w:sz w:val="24"/>
          <w:lang w:val="en-AU"/>
        </w:rPr>
        <w:t xml:space="preserve"> </w:t>
      </w:r>
      <w:r w:rsidRPr="009672B5">
        <w:rPr>
          <w:rFonts w:ascii="Calibri" w:hAnsi="Calibri"/>
          <w:spacing w:val="0"/>
          <w:sz w:val="24"/>
          <w:lang w:val="en-AU"/>
        </w:rPr>
        <w:t xml:space="preserve">(the Guidelines) </w:t>
      </w:r>
      <w:r w:rsidRPr="00EE6A88">
        <w:rPr>
          <w:rFonts w:ascii="Calibri" w:hAnsi="Calibri"/>
          <w:spacing w:val="0"/>
          <w:sz w:val="24"/>
          <w:lang w:val="en-AU"/>
        </w:rPr>
        <w:t xml:space="preserve">were endorsed by the Australian Health Ministers' Advisory Council (AHMAC) on </w:t>
      </w:r>
      <w:r w:rsidR="008A78C9">
        <w:rPr>
          <w:rFonts w:ascii="Calibri" w:hAnsi="Calibri"/>
          <w:spacing w:val="0"/>
          <w:sz w:val="24"/>
          <w:lang w:val="en-AU"/>
        </w:rPr>
        <w:t>26 June 2018</w:t>
      </w:r>
      <w:r w:rsidRPr="00EE6A88">
        <w:rPr>
          <w:rFonts w:ascii="Calibri" w:hAnsi="Calibri"/>
          <w:spacing w:val="0"/>
          <w:sz w:val="24"/>
          <w:lang w:val="en-AU"/>
        </w:rPr>
        <w:t>. The previous Guidelines, endorsed in 2012, were reviewed on the basis of new evidence and significant</w:t>
      </w:r>
      <w:r w:rsidRPr="00DF1E0C">
        <w:rPr>
          <w:rFonts w:ascii="Calibri" w:hAnsi="Calibri"/>
          <w:spacing w:val="0"/>
          <w:sz w:val="24"/>
          <w:lang w:val="en-AU"/>
        </w:rPr>
        <w:t xml:space="preserve"> changes in recommendations made in other countries, including the United Kingdom (UK), specifically on the management of </w:t>
      </w:r>
      <w:r w:rsidRPr="00EE6A88">
        <w:rPr>
          <w:rFonts w:ascii="Calibri" w:hAnsi="Calibri"/>
          <w:spacing w:val="0"/>
          <w:sz w:val="24"/>
          <w:lang w:val="en-AU"/>
        </w:rPr>
        <w:t>HCWs with HIV. In</w:t>
      </w:r>
      <w:r w:rsidRPr="00DF1E0C">
        <w:rPr>
          <w:rFonts w:ascii="Calibri" w:hAnsi="Calibri"/>
          <w:spacing w:val="0"/>
          <w:sz w:val="24"/>
          <w:lang w:val="en-AU"/>
        </w:rPr>
        <w:t xml:space="preserve"> addition, there have been advances in the treatment of HCV and improved sensitivity of virological tests for BBVs, which triggered the revision of the remainder of the </w:t>
      </w:r>
      <w:r>
        <w:rPr>
          <w:rFonts w:ascii="Calibri" w:hAnsi="Calibri"/>
          <w:spacing w:val="0"/>
          <w:sz w:val="24"/>
          <w:lang w:val="en-AU"/>
        </w:rPr>
        <w:t>Guidelines</w:t>
      </w:r>
      <w:r w:rsidRPr="00DF1E0C">
        <w:rPr>
          <w:rFonts w:ascii="Calibri" w:hAnsi="Calibri"/>
          <w:spacing w:val="0"/>
          <w:sz w:val="24"/>
          <w:lang w:val="en-AU"/>
        </w:rPr>
        <w:t xml:space="preserve">. A number of Communicable Diseases Network Australia (CDNA) working groups and an advisory group have been involved in the development and revision of the </w:t>
      </w:r>
      <w:r>
        <w:rPr>
          <w:rFonts w:ascii="Calibri" w:hAnsi="Calibri"/>
          <w:spacing w:val="0"/>
          <w:sz w:val="24"/>
          <w:lang w:val="en-AU"/>
        </w:rPr>
        <w:t>Guidelines</w:t>
      </w:r>
      <w:r w:rsidRPr="00DF1E0C">
        <w:rPr>
          <w:rFonts w:ascii="Calibri" w:hAnsi="Calibri"/>
          <w:spacing w:val="0"/>
          <w:sz w:val="24"/>
          <w:lang w:val="en-AU"/>
        </w:rPr>
        <w:t xml:space="preserve"> (</w:t>
      </w: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_Ref455736610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spacing w:val="0"/>
          <w:sz w:val="24"/>
        </w:rPr>
        <w:t>Appendix 4: Technical working group members</w:t>
      </w:r>
      <w:r w:rsidRPr="00DF1E0C">
        <w:rPr>
          <w:rFonts w:ascii="Calibri" w:hAnsi="Calibri"/>
          <w:spacing w:val="0"/>
          <w:sz w:val="24"/>
          <w:lang w:val="en-AU"/>
        </w:rPr>
        <w:fldChar w:fldCharType="end"/>
      </w:r>
      <w:r w:rsidRPr="00DF1E0C">
        <w:rPr>
          <w:rFonts w:ascii="Calibri" w:hAnsi="Calibri"/>
          <w:spacing w:val="0"/>
          <w:sz w:val="24"/>
          <w:lang w:val="en-AU"/>
        </w:rPr>
        <w:t xml:space="preserve">). A wide range of stakeholders were consulted during their preparation, and the </w:t>
      </w:r>
      <w:r>
        <w:rPr>
          <w:rFonts w:ascii="Calibri" w:hAnsi="Calibri"/>
          <w:spacing w:val="0"/>
          <w:sz w:val="24"/>
          <w:lang w:val="en-AU"/>
        </w:rPr>
        <w:t>Guidelines</w:t>
      </w:r>
      <w:r w:rsidRPr="00DF1E0C">
        <w:rPr>
          <w:rFonts w:ascii="Calibri" w:hAnsi="Calibri"/>
          <w:spacing w:val="0"/>
          <w:sz w:val="24"/>
          <w:lang w:val="en-AU"/>
        </w:rPr>
        <w:t xml:space="preserve"> were subsequently endorsed by CDNA, the Australian Health Protection Principal Committee (AHPPC) and ultimately AHMAC. </w:t>
      </w:r>
    </w:p>
    <w:p w:rsidR="009021D4" w:rsidRPr="00DF1E0C" w:rsidRDefault="009021D4" w:rsidP="009021D4">
      <w:pPr>
        <w:pStyle w:val="BodyText"/>
        <w:widowControl/>
        <w:spacing w:after="0" w:line="240" w:lineRule="auto"/>
        <w:rPr>
          <w:rFonts w:ascii="Calibri" w:hAnsi="Calibri"/>
          <w:spacing w:val="0"/>
          <w:sz w:val="24"/>
          <w:lang w:val="en-AU"/>
        </w:rPr>
      </w:pP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The majority of procedures in the </w:t>
      </w:r>
      <w:r>
        <w:rPr>
          <w:rFonts w:ascii="Calibri" w:hAnsi="Calibri"/>
          <w:spacing w:val="0"/>
          <w:sz w:val="24"/>
          <w:lang w:val="en-AU"/>
        </w:rPr>
        <w:t>healthcare</w:t>
      </w:r>
      <w:r w:rsidRPr="00DF1E0C">
        <w:rPr>
          <w:rFonts w:ascii="Calibri" w:hAnsi="Calibri"/>
          <w:spacing w:val="0"/>
          <w:sz w:val="24"/>
          <w:lang w:val="en-AU"/>
        </w:rPr>
        <w:t xml:space="preserve"> setting pose minimal risk of transmission from </w:t>
      </w:r>
      <w:r w:rsidRPr="00EE6A88">
        <w:rPr>
          <w:rFonts w:ascii="Calibri" w:hAnsi="Calibri"/>
          <w:spacing w:val="0"/>
          <w:sz w:val="24"/>
          <w:lang w:val="en-AU"/>
        </w:rPr>
        <w:t>a HCW with a BBV to</w:t>
      </w:r>
      <w:r w:rsidRPr="00DF1E0C">
        <w:rPr>
          <w:rFonts w:ascii="Calibri" w:hAnsi="Calibri"/>
          <w:spacing w:val="0"/>
          <w:sz w:val="24"/>
          <w:lang w:val="en-AU"/>
        </w:rPr>
        <w:t xml:space="preserve"> a patient, provided that appropriate routine infection prevention and control precautions are practised. However, there are certain procedures performed by HCWs during which BBVs may be more likely to be transmitted which are referred to as EPPs. An EPP is a procedure where there is a risk of injury to the HCW resulting in exposure of the patient’s open tissues to the blood of the HCW. These procedures include those where the HCW’s hands (whether gloved or not) may be in contact with sharp instruments, needle tips or sharp tissues (spicules of bone or teeth) inside a patient’s open body cavity, wound or confined anatomical space where the hands or fingertips may not be completely visible at all times. </w:t>
      </w:r>
    </w:p>
    <w:p w:rsidR="009021D4" w:rsidRPr="00DF1E0C" w:rsidRDefault="009021D4" w:rsidP="009021D4">
      <w:pPr>
        <w:pStyle w:val="BodyText"/>
        <w:widowControl/>
        <w:rPr>
          <w:rFonts w:ascii="Calibri" w:hAnsi="Calibri"/>
          <w:spacing w:val="0"/>
          <w:sz w:val="24"/>
          <w:lang w:val="en-AU"/>
        </w:rPr>
      </w:pPr>
      <w:r w:rsidRPr="00EE6A88">
        <w:rPr>
          <w:rFonts w:ascii="Calibri" w:hAnsi="Calibri"/>
          <w:spacing w:val="0"/>
          <w:sz w:val="24"/>
          <w:lang w:val="en-AU"/>
        </w:rPr>
        <w:t>During EPPs, it is possible that injury to the HCW could result in the worker’s blood coming into direct contact with the patient’s open tissues. Under these circumstances transmission of BBVs is possible. For this reason HCWs with BBVs, who are considered to pose such a risk, must not perform EPPs unless complying with these Guidelines.</w:t>
      </w:r>
      <w:r w:rsidRPr="00DF1E0C">
        <w:rPr>
          <w:rFonts w:ascii="Calibri" w:hAnsi="Calibri"/>
          <w:spacing w:val="0"/>
          <w:sz w:val="24"/>
          <w:lang w:val="en-AU"/>
        </w:rPr>
        <w:t xml:space="preserve"> </w:t>
      </w:r>
    </w:p>
    <w:p w:rsidR="009021D4"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These </w:t>
      </w:r>
      <w:r>
        <w:rPr>
          <w:rFonts w:ascii="Calibri" w:hAnsi="Calibri"/>
          <w:spacing w:val="0"/>
          <w:sz w:val="24"/>
          <w:lang w:val="en-AU"/>
        </w:rPr>
        <w:t>Guidelines</w:t>
      </w:r>
      <w:r w:rsidRPr="00DF1E0C">
        <w:rPr>
          <w:rFonts w:ascii="Calibri" w:hAnsi="Calibri"/>
          <w:spacing w:val="0"/>
          <w:sz w:val="24"/>
          <w:lang w:val="en-AU"/>
        </w:rPr>
        <w:t xml:space="preserve"> provide advice on best practice. It should be noted that the current evidence-base is limited and these </w:t>
      </w:r>
      <w:r>
        <w:rPr>
          <w:rFonts w:ascii="Calibri" w:hAnsi="Calibri"/>
          <w:spacing w:val="0"/>
          <w:sz w:val="24"/>
          <w:lang w:val="en-AU"/>
        </w:rPr>
        <w:t>Guidelines</w:t>
      </w:r>
      <w:r w:rsidRPr="00DF1E0C">
        <w:rPr>
          <w:rFonts w:ascii="Calibri" w:hAnsi="Calibri"/>
          <w:spacing w:val="0"/>
          <w:sz w:val="24"/>
          <w:lang w:val="en-AU"/>
        </w:rPr>
        <w:t xml:space="preserve"> are based upon the best available evidence at the time of completion, placing scientific knowledge about transmission into a risk management approach. This area will be monitored by CDNA and changes </w:t>
      </w:r>
      <w:r>
        <w:rPr>
          <w:rFonts w:ascii="Calibri" w:hAnsi="Calibri"/>
          <w:spacing w:val="0"/>
          <w:sz w:val="24"/>
          <w:lang w:val="en-AU"/>
        </w:rPr>
        <w:t xml:space="preserve">will be </w:t>
      </w:r>
      <w:r w:rsidRPr="00DF1E0C">
        <w:rPr>
          <w:rFonts w:ascii="Calibri" w:hAnsi="Calibri"/>
          <w:spacing w:val="0"/>
          <w:sz w:val="24"/>
          <w:lang w:val="en-AU"/>
        </w:rPr>
        <w:t xml:space="preserve">made to these </w:t>
      </w:r>
      <w:r>
        <w:rPr>
          <w:rFonts w:ascii="Calibri" w:hAnsi="Calibri"/>
          <w:spacing w:val="0"/>
          <w:sz w:val="24"/>
          <w:lang w:val="en-AU"/>
        </w:rPr>
        <w:t>Guidelines</w:t>
      </w:r>
      <w:r w:rsidRPr="00DF1E0C">
        <w:rPr>
          <w:rFonts w:ascii="Calibri" w:hAnsi="Calibri"/>
          <w:spacing w:val="0"/>
          <w:sz w:val="24"/>
          <w:lang w:val="en-AU"/>
        </w:rPr>
        <w:t>, if indicated, as new evidence becomes available.</w:t>
      </w:r>
    </w:p>
    <w:p w:rsidR="009021D4" w:rsidRPr="00DF1E0C" w:rsidRDefault="009021D4" w:rsidP="009021D4">
      <w:pPr>
        <w:pStyle w:val="BodyText"/>
        <w:widowControl/>
        <w:rPr>
          <w:rFonts w:ascii="Calibri" w:hAnsi="Calibri"/>
          <w:spacing w:val="0"/>
          <w:sz w:val="24"/>
          <w:lang w:val="en-AU"/>
        </w:rPr>
      </w:pPr>
    </w:p>
    <w:p w:rsidR="009021D4" w:rsidRPr="00DF1E0C" w:rsidRDefault="009021D4" w:rsidP="009021D4">
      <w:pPr>
        <w:pStyle w:val="Heading1"/>
        <w:widowControl/>
        <w:spacing w:after="240"/>
        <w:rPr>
          <w:rFonts w:ascii="Calibri" w:hAnsi="Calibri"/>
          <w:spacing w:val="0"/>
          <w:sz w:val="40"/>
        </w:rPr>
      </w:pPr>
      <w:bookmarkStart w:id="14" w:name="_Toc480558260"/>
      <w:r w:rsidRPr="00B971C5">
        <w:rPr>
          <w:rFonts w:ascii="Calibri" w:hAnsi="Calibri"/>
          <w:spacing w:val="0"/>
          <w:sz w:val="40"/>
        </w:rPr>
        <w:t>2. Guiding principles</w:t>
      </w:r>
      <w:bookmarkEnd w:id="14"/>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HCWs have the same right to access confidential testing, counselling and treatment as the general population.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All patients and HCWs have the right to protection from </w:t>
      </w:r>
      <w:r>
        <w:rPr>
          <w:rFonts w:ascii="Calibri" w:hAnsi="Calibri"/>
          <w:spacing w:val="0"/>
          <w:sz w:val="24"/>
          <w:lang w:val="en-AU"/>
        </w:rPr>
        <w:t>healthcare</w:t>
      </w:r>
      <w:r w:rsidRPr="00DF1E0C">
        <w:rPr>
          <w:rFonts w:ascii="Calibri" w:hAnsi="Calibri"/>
          <w:spacing w:val="0"/>
          <w:sz w:val="24"/>
          <w:lang w:val="en-AU"/>
        </w:rPr>
        <w:t xml:space="preserve"> acquired infections</w:t>
      </w:r>
      <w:r>
        <w:rPr>
          <w:rFonts w:ascii="Calibri" w:hAnsi="Calibri"/>
          <w:spacing w:val="0"/>
          <w:sz w:val="24"/>
          <w:lang w:val="en-AU"/>
        </w:rPr>
        <w:t>, in accordance with workplace health and safety</w:t>
      </w:r>
      <w:r w:rsidRPr="00DF1E0C">
        <w:rPr>
          <w:rFonts w:ascii="Calibri" w:hAnsi="Calibri"/>
          <w:spacing w:val="0"/>
          <w:sz w:val="24"/>
          <w:lang w:val="en-AU"/>
        </w:rPr>
        <w:t>, including exposure to BBVs via nosocomial sharps injuries and/or exposure to body fluids and secretions. All HCWs must have access to timely testing, counselling and treatment if such an event occurs.</w:t>
      </w:r>
    </w:p>
    <w:p w:rsidR="009021D4" w:rsidRPr="00DF1E0C" w:rsidRDefault="009021D4" w:rsidP="009021D4">
      <w:pPr>
        <w:pStyle w:val="BodyText"/>
        <w:widowControl/>
        <w:rPr>
          <w:rFonts w:ascii="Calibri" w:hAnsi="Calibri"/>
          <w:spacing w:val="0"/>
          <w:sz w:val="24"/>
          <w:lang w:val="en-AU"/>
        </w:rPr>
      </w:pPr>
      <w:r w:rsidRPr="00EE6A88">
        <w:rPr>
          <w:rFonts w:ascii="Calibri" w:hAnsi="Calibri"/>
          <w:spacing w:val="0"/>
          <w:sz w:val="24"/>
          <w:lang w:val="en-AU"/>
        </w:rPr>
        <w:t>While the protection of public health is paramount, employers of HCWs must also consider relevant anti-discrimination, privacy, industrial relations and equal employment opportunity legislation in discharging their duty of care to both clients and staff. Employers must ensure that the status and rights of HCWs with a BBV as employees are safeguarded.</w:t>
      </w:r>
    </w:p>
    <w:p w:rsidR="009021D4" w:rsidRPr="00DF1E0C" w:rsidRDefault="009021D4" w:rsidP="009021D4">
      <w:pPr>
        <w:pStyle w:val="BodyText"/>
        <w:widowControl/>
        <w:rPr>
          <w:rFonts w:ascii="Calibri" w:hAnsi="Calibri"/>
          <w:spacing w:val="0"/>
          <w:sz w:val="24"/>
          <w:lang w:val="en-AU"/>
        </w:rPr>
      </w:pPr>
    </w:p>
    <w:p w:rsidR="009021D4" w:rsidRPr="00DF1E0C" w:rsidRDefault="009021D4" w:rsidP="009021D4">
      <w:pPr>
        <w:pStyle w:val="Heading1"/>
        <w:widowControl/>
        <w:spacing w:after="240"/>
        <w:rPr>
          <w:rFonts w:ascii="Calibri" w:hAnsi="Calibri"/>
          <w:spacing w:val="0"/>
          <w:sz w:val="40"/>
        </w:rPr>
      </w:pPr>
      <w:bookmarkStart w:id="15" w:name="_Toc480558261"/>
      <w:r w:rsidRPr="00DF1E0C">
        <w:rPr>
          <w:rFonts w:ascii="Calibri" w:hAnsi="Calibri"/>
          <w:spacing w:val="0"/>
          <w:sz w:val="40"/>
        </w:rPr>
        <w:t>3. Recommendations for all HCWs</w:t>
      </w:r>
      <w:bookmarkEnd w:id="15"/>
    </w:p>
    <w:p w:rsidR="009021D4" w:rsidRPr="00DF1E0C" w:rsidRDefault="009021D4" w:rsidP="009021D4">
      <w:pPr>
        <w:pStyle w:val="BodyText"/>
        <w:widowControl/>
        <w:rPr>
          <w:rFonts w:ascii="Calibri" w:hAnsi="Calibri"/>
          <w:sz w:val="24"/>
        </w:rPr>
      </w:pPr>
      <w:r w:rsidRPr="00DF1E0C">
        <w:rPr>
          <w:rFonts w:ascii="Calibri" w:hAnsi="Calibri"/>
          <w:spacing w:val="0"/>
          <w:sz w:val="24"/>
          <w:lang w:val="en-AU"/>
        </w:rPr>
        <w:t xml:space="preserve">All HCWs are expected to protect the health and safety of their patients. This obligation includes taking all reasonable measures to prevent transmission of BBVs from themselves to their patients. </w:t>
      </w:r>
      <w:r w:rsidRPr="00AA55BD">
        <w:rPr>
          <w:rFonts w:ascii="Calibri" w:hAnsi="Calibri"/>
          <w:sz w:val="24"/>
        </w:rPr>
        <w:t xml:space="preserve">All HCWs </w:t>
      </w:r>
      <w:r>
        <w:rPr>
          <w:rFonts w:ascii="Calibri" w:hAnsi="Calibri"/>
          <w:sz w:val="24"/>
        </w:rPr>
        <w:t xml:space="preserve">should </w:t>
      </w:r>
      <w:r w:rsidRPr="00AA55BD">
        <w:rPr>
          <w:rFonts w:ascii="Calibri" w:hAnsi="Calibri"/>
          <w:sz w:val="24"/>
        </w:rPr>
        <w:t>be aware of their BBV status,</w:t>
      </w:r>
      <w:r w:rsidRPr="00DF1E0C">
        <w:rPr>
          <w:rFonts w:ascii="Calibri" w:hAnsi="Calibri"/>
          <w:sz w:val="24"/>
        </w:rPr>
        <w:t xml:space="preserve"> and </w:t>
      </w:r>
      <w:r>
        <w:rPr>
          <w:rFonts w:ascii="Calibri" w:hAnsi="Calibri"/>
          <w:sz w:val="24"/>
        </w:rPr>
        <w:t>if they have non</w:t>
      </w:r>
      <w:r>
        <w:rPr>
          <w:rFonts w:ascii="Calibri" w:hAnsi="Calibri"/>
          <w:sz w:val="24"/>
        </w:rPr>
        <w:noBreakHyphen/>
      </w:r>
      <w:r w:rsidRPr="00DF1E0C">
        <w:rPr>
          <w:rFonts w:ascii="Calibri" w:hAnsi="Calibri"/>
          <w:sz w:val="24"/>
        </w:rPr>
        <w:t xml:space="preserve">occupational risk factors associated with the acquisition of BBVs, they should be encouraged to have regular BBV testing according to standard guidelines </w:t>
      </w:r>
      <w:r w:rsidRPr="00DF1E0C">
        <w:rPr>
          <w:rFonts w:ascii="Calibri" w:hAnsi="Calibri"/>
          <w:sz w:val="24"/>
        </w:rPr>
        <w:fldChar w:fldCharType="begin">
          <w:fldData xml:space="preserve">PEVuZE5vdGU+PENpdGU+PEF1dGhvcj5UaGUgTWluaXN0ZXJpYWwgQWR2aXNvcnkgQ29tbWl0dGVl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</w:fldData>
        </w:fldChar>
      </w:r>
      <w:r w:rsidRPr="00DF1E0C">
        <w:rPr>
          <w:rFonts w:ascii="Calibri" w:hAnsi="Calibri"/>
          <w:sz w:val="24"/>
        </w:rPr>
        <w:instrText xml:space="preserve"> ADDIN EN.CITE </w:instrText>
      </w:r>
      <w:r w:rsidRPr="00DF1E0C">
        <w:rPr>
          <w:rFonts w:ascii="Calibri" w:hAnsi="Calibri"/>
          <w:sz w:val="24"/>
        </w:rPr>
        <w:fldChar w:fldCharType="begin">
          <w:fldData xml:space="preserve">PEVuZE5vdGU+PENpdGU+PEF1dGhvcj5UaGUgTWluaXN0ZXJpYWwgQWR2aXNvcnkgQ29tbWl0dGVl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</w:fldData>
        </w:fldChar>
      </w:r>
      <w:r w:rsidRPr="00DF1E0C">
        <w:rPr>
          <w:rFonts w:ascii="Calibri" w:hAnsi="Calibri"/>
          <w:sz w:val="24"/>
        </w:rPr>
        <w:instrText xml:space="preserve"> ADDIN EN.CITE.DATA </w:instrText>
      </w:r>
      <w:r w:rsidRPr="00DF1E0C">
        <w:rPr>
          <w:rFonts w:ascii="Calibri" w:hAnsi="Calibri"/>
          <w:sz w:val="24"/>
        </w:rPr>
      </w:r>
      <w:r w:rsidRPr="00DF1E0C">
        <w:rPr>
          <w:rFonts w:ascii="Calibri" w:hAnsi="Calibri"/>
          <w:sz w:val="24"/>
        </w:rPr>
        <w:fldChar w:fldCharType="end"/>
      </w:r>
      <w:r w:rsidRPr="00DF1E0C">
        <w:rPr>
          <w:rFonts w:ascii="Calibri" w:hAnsi="Calibri"/>
          <w:sz w:val="24"/>
        </w:rPr>
      </w:r>
      <w:r w:rsidRPr="00DF1E0C">
        <w:rPr>
          <w:rFonts w:ascii="Calibri" w:hAnsi="Calibri"/>
          <w:sz w:val="24"/>
        </w:rPr>
        <w:fldChar w:fldCharType="separate"/>
      </w:r>
      <w:r w:rsidRPr="00DF1E0C">
        <w:rPr>
          <w:rFonts w:ascii="Calibri" w:hAnsi="Calibri"/>
          <w:noProof/>
          <w:sz w:val="24"/>
        </w:rPr>
        <w:t>[</w:t>
      </w:r>
      <w:hyperlink w:anchor="_ENREF_1" w:tooltip="The Ministerial Advisory Committee on Blood Borne Viruses and Sexually Transmissible Infections (MACBBVS) and The Blood Borne Viruses and Sexually Transmissible Infection Subcommittee (BBVSS), 2013 #7" w:history="1">
        <w:r w:rsidRPr="00DF1E0C">
          <w:rPr>
            <w:rFonts w:ascii="Calibri" w:hAnsi="Calibri"/>
            <w:noProof/>
            <w:sz w:val="24"/>
          </w:rPr>
          <w:t>1-3</w:t>
        </w:r>
      </w:hyperlink>
      <w:r w:rsidRPr="00DF1E0C">
        <w:rPr>
          <w:rFonts w:ascii="Calibri" w:hAnsi="Calibri"/>
          <w:noProof/>
          <w:sz w:val="24"/>
        </w:rPr>
        <w:t>]</w:t>
      </w:r>
      <w:r w:rsidRPr="00DF1E0C">
        <w:rPr>
          <w:rFonts w:ascii="Calibri" w:hAnsi="Calibri"/>
          <w:sz w:val="24"/>
        </w:rPr>
        <w:fldChar w:fldCharType="end"/>
      </w:r>
      <w:r w:rsidRPr="00DF1E0C">
        <w:rPr>
          <w:rFonts w:ascii="Calibri" w:hAnsi="Calibri"/>
          <w:sz w:val="24"/>
        </w:rPr>
        <w:t>.</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All HCWs, including student HCWs, </w:t>
      </w:r>
      <w:r w:rsidRPr="00AA55BD">
        <w:rPr>
          <w:rFonts w:ascii="Calibri" w:hAnsi="Calibri"/>
          <w:spacing w:val="0"/>
          <w:sz w:val="24"/>
          <w:lang w:val="en-AU"/>
        </w:rPr>
        <w:t>should be vaccinated against HBV</w:t>
      </w:r>
      <w:r w:rsidRPr="00DF1E0C">
        <w:rPr>
          <w:rFonts w:ascii="Calibri" w:hAnsi="Calibri"/>
          <w:spacing w:val="0"/>
          <w:sz w:val="24"/>
          <w:lang w:val="en-AU"/>
        </w:rPr>
        <w:t xml:space="preserve"> prior to the commencement of employment, studies or clinical placements if they have no documented evidence of pre-existing immunity (from resolved infection or prior vaccination). All HCWs should be assessed for immunity post-vaccination.</w:t>
      </w:r>
    </w:p>
    <w:p w:rsidR="009021D4" w:rsidRPr="00DF1E0C" w:rsidRDefault="009021D4" w:rsidP="009021D4">
      <w:pPr>
        <w:pStyle w:val="BodyText"/>
        <w:widowControl/>
        <w:rPr>
          <w:rFonts w:ascii="Calibri" w:hAnsi="Calibri"/>
          <w:spacing w:val="0"/>
          <w:sz w:val="24"/>
        </w:rPr>
      </w:pPr>
      <w:r w:rsidRPr="00DF1E0C">
        <w:rPr>
          <w:rFonts w:ascii="Calibri" w:hAnsi="Calibri"/>
          <w:spacing w:val="0"/>
          <w:sz w:val="24"/>
          <w:lang w:val="en-AU"/>
        </w:rPr>
        <w:t xml:space="preserve">In the case of non-responders to the hepatitis B vaccine, treating doctors should refer to </w:t>
      </w:r>
      <w:r w:rsidRPr="00DF1E0C">
        <w:rPr>
          <w:rFonts w:ascii="Calibri" w:hAnsi="Calibri"/>
          <w:i/>
          <w:spacing w:val="0"/>
          <w:sz w:val="24"/>
          <w:lang w:val="en-AU"/>
        </w:rPr>
        <w:t>The Australian Immunisation Handbook</w:t>
      </w:r>
      <w:r w:rsidRPr="00DF1E0C">
        <w:rPr>
          <w:rFonts w:ascii="Calibri" w:hAnsi="Calibri"/>
          <w:spacing w:val="0"/>
          <w:sz w:val="24"/>
          <w:lang w:val="en-AU"/>
        </w:rPr>
        <w:t xml:space="preserve">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&lt;EndNote&gt;&lt;Cite&gt;&lt;Author&gt;Australian Government Department of Health and Ageing&lt;/Author&gt;&lt;Year&gt;2013&lt;/Year&gt;&lt;RecNum&gt;6&lt;/RecNum&gt;&lt;DisplayText&gt;[4]&lt;/DisplayText&gt;&lt;record&gt;&lt;rec-number&gt;6&lt;/rec-number&gt;&lt;foreign-keys&gt;&lt;key app="EN" db-id="5d9ze055j2zd5revw2n50xpwd0fze9frtdxr"&gt;6&lt;/key&gt;&lt;/foreign-keys&gt;&lt;ref-type name="Book"&gt;6&lt;/ref-type&gt;&lt;contributors&gt;&lt;authors&gt;&lt;author&gt;Australian Government Department of Health and Ageing,&lt;/author&gt;&lt;/authors&gt;&lt;/contributors&gt;&lt;titles&gt;&lt;title&gt;The Australian Immunisation Handbook &lt;/title&gt;&lt;/titles&gt;&lt;edition&gt;10th&lt;/edition&gt;&lt;keywords&gt;&lt;keyword&gt;Immunization -- Australia -- Periodicals.&lt;/keyword&gt;&lt;keyword&gt;Vaccination -- Australia -- Periodicals.&lt;/keyword&gt;&lt;/keywords&gt;&lt;dates&gt;&lt;year&gt;2013&lt;/year&gt;&lt;/dates&gt;&lt;pub-location&gt;Canberra&lt;/pub-location&gt;&lt;publisher&gt;Australian Govt. Pub. Service&lt;/publisher&gt;&lt;urls&gt;&lt;related-urls&gt;&lt;url&gt;http://www.immunise.health.gov.au/internet/immunise/publishing.nsf/Content/Handbook10-home &lt;/url&gt;&lt;/related-urls&gt;&lt;/urls&gt;&lt;electronic-resource-num&gt;National Health and Medical Research Council (Australia). Australian immunisation procedures handbook&lt;/electronic-resource-num&gt;&lt;access-date&gt;April 2014&lt;/access-date&gt;&lt;/record&gt;&lt;/Cite&gt;&lt;/EndNote&gt;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4" w:tooltip="Australian Government Department of Health and Ageing, 2013 #6" w:history="1">
        <w:r w:rsidRPr="00DF1E0C">
          <w:rPr>
            <w:rFonts w:ascii="Calibri" w:hAnsi="Calibri"/>
            <w:noProof/>
            <w:spacing w:val="0"/>
            <w:sz w:val="24"/>
            <w:lang w:val="en-AU"/>
          </w:rPr>
          <w:t>4</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for further vaccination requirements and management after potential exposures to HBV. </w:t>
      </w:r>
    </w:p>
    <w:p w:rsidR="009021D4" w:rsidRPr="00DF1E0C" w:rsidRDefault="009021D4" w:rsidP="009021D4">
      <w:pPr>
        <w:pStyle w:val="BodyText"/>
        <w:widowControl/>
        <w:rPr>
          <w:rFonts w:ascii="Calibri" w:hAnsi="Calibri"/>
          <w:sz w:val="24"/>
        </w:rPr>
      </w:pPr>
    </w:p>
    <w:p w:rsidR="009021D4" w:rsidRDefault="009021D4" w:rsidP="009021D4">
      <w:pPr>
        <w:pStyle w:val="Heading1"/>
        <w:widowControl/>
        <w:spacing w:after="240"/>
        <w:rPr>
          <w:rFonts w:ascii="Calibri" w:hAnsi="Calibri"/>
          <w:spacing w:val="0"/>
          <w:sz w:val="40"/>
        </w:rPr>
      </w:pPr>
      <w:bookmarkStart w:id="16" w:name="_Toc480558262"/>
      <w:r w:rsidRPr="00973E6B">
        <w:rPr>
          <w:rFonts w:ascii="Calibri" w:hAnsi="Calibri"/>
          <w:spacing w:val="0"/>
          <w:sz w:val="40"/>
        </w:rPr>
        <w:t>4. Recommendations for HCWs who perform EPPs</w:t>
      </w:r>
      <w:bookmarkEnd w:id="16"/>
      <w:r w:rsidRPr="00DF1E0C">
        <w:rPr>
          <w:rFonts w:ascii="Calibri" w:hAnsi="Calibri"/>
          <w:spacing w:val="0"/>
          <w:sz w:val="40"/>
        </w:rPr>
        <w:t xml:space="preserve"> </w:t>
      </w:r>
    </w:p>
    <w:p w:rsidR="006746D7" w:rsidRPr="006746D7" w:rsidRDefault="006746D7" w:rsidP="006746D7">
      <w:pPr>
        <w:widowControl/>
        <w:pBdr>
          <w:top w:val="single" w:sz="4" w:space="1" w:color="auto"/>
          <w:left w:val="single" w:sz="4" w:space="4" w:color="auto"/>
          <w:bottom w:val="single" w:sz="4" w:space="1" w:color="auto"/>
          <w:right w:val="single" w:sz="4" w:space="4" w:color="auto"/>
        </w:pBdr>
        <w:spacing w:after="240" w:line="280" w:lineRule="atLeast"/>
        <w:rPr>
          <w:rFonts w:asciiTheme="minorHAnsi" w:eastAsia="Arial" w:hAnsiTheme="minorHAnsi"/>
          <w:sz w:val="24"/>
          <w:szCs w:val="20"/>
          <w:lang w:val="en-AU"/>
        </w:rPr>
      </w:pPr>
      <w:r w:rsidRPr="006746D7">
        <w:rPr>
          <w:rFonts w:asciiTheme="minorHAnsi" w:eastAsia="Arial" w:hAnsiTheme="minorHAnsi"/>
          <w:b/>
          <w:sz w:val="24"/>
          <w:szCs w:val="20"/>
          <w:lang w:val="en-AU"/>
        </w:rPr>
        <w:t>Exposure prone procedures (EPPs)</w:t>
      </w:r>
      <w:r w:rsidRPr="006746D7">
        <w:rPr>
          <w:rFonts w:asciiTheme="minorHAnsi" w:eastAsia="Arial" w:hAnsiTheme="minorHAnsi"/>
          <w:sz w:val="24"/>
          <w:szCs w:val="20"/>
          <w:lang w:val="en-AU"/>
        </w:rPr>
        <w:t xml:space="preserve"> are procedures where there is a risk of injury to the HCW resulting in exposure of the patient’s open tissues to the blood of the HCW. These procedures include those where the HCW’s hands (whether gloved or not) may be in contact with sharp instruments, needle tips or sharp tissues (spicules of bone or teeth) inside a patient’s open body cavity, wound or confined anatomical space where the hands or fingertips may not be completely visible at all times. Further details are provided at Appendix 1. </w:t>
      </w:r>
    </w:p>
    <w:p w:rsidR="009021D4" w:rsidRPr="00DF1E0C" w:rsidRDefault="009021D4" w:rsidP="009021D4">
      <w:pPr>
        <w:pStyle w:val="Heading2"/>
        <w:widowControl/>
        <w:rPr>
          <w:rFonts w:ascii="Calibri" w:hAnsi="Calibri"/>
          <w:color w:val="auto"/>
          <w:sz w:val="32"/>
          <w:szCs w:val="22"/>
          <w:lang w:val="en-AU"/>
        </w:rPr>
      </w:pPr>
      <w:bookmarkStart w:id="17" w:name="_Ref455649198"/>
      <w:r w:rsidRPr="00DF1E0C">
        <w:rPr>
          <w:rFonts w:ascii="Calibri" w:hAnsi="Calibri"/>
          <w:color w:val="auto"/>
          <w:sz w:val="32"/>
          <w:szCs w:val="22"/>
          <w:lang w:val="en-AU"/>
        </w:rPr>
        <w:t>4.1 Diagnosis and frequency of BBV testing</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021D4" w:rsidRPr="003049C5">
        <w:trPr>
          <w:trHeight w:val="563"/>
        </w:trPr>
        <w:tc>
          <w:tcPr>
            <w:tcW w:w="8931" w:type="dxa"/>
          </w:tcPr>
          <w:p w:rsidR="009021D4" w:rsidRPr="003049C5" w:rsidRDefault="009021D4" w:rsidP="009021D4">
            <w:pPr>
              <w:pStyle w:val="BodyText"/>
              <w:widowControl/>
              <w:spacing w:after="0"/>
              <w:rPr>
                <w:rFonts w:ascii="Calibri" w:hAnsi="Calibri"/>
                <w:spacing w:val="0"/>
                <w:sz w:val="24"/>
                <w:lang w:val="en-AU"/>
              </w:rPr>
            </w:pPr>
            <w:r w:rsidRPr="003049C5">
              <w:rPr>
                <w:rFonts w:ascii="Calibri" w:hAnsi="Calibri"/>
                <w:spacing w:val="0"/>
                <w:sz w:val="24"/>
                <w:lang w:val="en-AU"/>
              </w:rPr>
              <w:t xml:space="preserve">HCWs who perform EPPs must take reasonable steps to know their BBV status and should be tested for BBVs at least once every three years. </w:t>
            </w:r>
          </w:p>
        </w:tc>
      </w:tr>
    </w:tbl>
    <w:p w:rsidR="009021D4" w:rsidRDefault="009021D4" w:rsidP="009021D4">
      <w:pPr>
        <w:pStyle w:val="BodyText"/>
        <w:widowControl/>
        <w:rPr>
          <w:sz w:val="24"/>
          <w:lang w:val="en-AU"/>
        </w:rPr>
      </w:pPr>
    </w:p>
    <w:p w:rsidR="009021D4" w:rsidRPr="00F27224" w:rsidRDefault="009021D4" w:rsidP="009021D4">
      <w:pPr>
        <w:pStyle w:val="BodyText"/>
        <w:widowControl/>
        <w:rPr>
          <w:rFonts w:ascii="Calibri" w:hAnsi="Calibri"/>
          <w:spacing w:val="0"/>
          <w:sz w:val="24"/>
          <w:lang w:val="en-AU"/>
        </w:rPr>
      </w:pPr>
      <w:r w:rsidRPr="00F27224">
        <w:rPr>
          <w:rFonts w:ascii="Calibri" w:hAnsi="Calibri"/>
          <w:spacing w:val="0"/>
          <w:sz w:val="24"/>
          <w:lang w:val="en-AU"/>
        </w:rPr>
        <w:t>HCWs who perform EPPs and assess their risk of exposure to be high should consider more frequent BBV testing. HCWs who perform EPPs should be tested for HIV and HCV</w:t>
      </w:r>
      <w:r w:rsidRPr="00F27224">
        <w:rPr>
          <w:rStyle w:val="FootnoteReference"/>
          <w:rFonts w:ascii="Calibri" w:hAnsi="Calibri"/>
          <w:spacing w:val="0"/>
          <w:sz w:val="24"/>
          <w:lang w:val="en-AU"/>
        </w:rPr>
        <w:footnoteReference w:id="5"/>
      </w:r>
      <w:r w:rsidRPr="00F27224">
        <w:rPr>
          <w:rFonts w:ascii="Calibri" w:hAnsi="Calibri"/>
          <w:spacing w:val="0"/>
          <w:sz w:val="24"/>
          <w:lang w:val="en-AU"/>
        </w:rPr>
        <w:t xml:space="preserve">. They should also be tested for HBV unless immunity to HBV, through vaccination or resolved infection, has been demonstrated. HBV vaccine non-responders, who do not have HBV infection, can perform EPPs but should be tested for HBV at least once every three years, and receive advice on measures to minimise the risk of infection at work and of avoiding non-occupational risks of infection. </w:t>
      </w:r>
    </w:p>
    <w:p w:rsidR="009021D4" w:rsidRPr="00EE6A88" w:rsidRDefault="009021D4" w:rsidP="009021D4">
      <w:pPr>
        <w:pStyle w:val="BodyText"/>
        <w:widowControl/>
        <w:rPr>
          <w:rFonts w:ascii="Calibri" w:hAnsi="Calibri"/>
          <w:spacing w:val="0"/>
          <w:sz w:val="24"/>
          <w:lang w:val="en-AU"/>
        </w:rPr>
      </w:pPr>
      <w:r w:rsidRPr="00F27224">
        <w:rPr>
          <w:rFonts w:ascii="Calibri" w:hAnsi="Calibri"/>
          <w:spacing w:val="0"/>
          <w:sz w:val="24"/>
          <w:lang w:val="en-AU"/>
        </w:rPr>
        <w:t>Any testing performed should be with the knowledge that appropriate support is available to those who test positive for a BBV, through health professional training organisations and/or employers, where applicable.</w:t>
      </w:r>
      <w:r w:rsidRPr="00EE6A88">
        <w:rPr>
          <w:rFonts w:ascii="Calibri" w:hAnsi="Calibri"/>
          <w:spacing w:val="0"/>
          <w:sz w:val="24"/>
          <w:lang w:val="en-AU"/>
        </w:rPr>
        <w:t xml:space="preserve"> </w:t>
      </w:r>
    </w:p>
    <w:p w:rsidR="009021D4" w:rsidRPr="00EE6A88" w:rsidRDefault="009021D4" w:rsidP="009021D4">
      <w:pPr>
        <w:pStyle w:val="BodyText"/>
        <w:widowControl/>
        <w:rPr>
          <w:rFonts w:ascii="Calibri" w:hAnsi="Calibri"/>
          <w:spacing w:val="0"/>
          <w:sz w:val="24"/>
          <w:lang w:val="en-AU"/>
        </w:rPr>
      </w:pPr>
      <w:r w:rsidRPr="00EE6A88">
        <w:rPr>
          <w:rFonts w:ascii="Calibri" w:hAnsi="Calibri"/>
          <w:spacing w:val="0"/>
          <w:sz w:val="24"/>
          <w:lang w:val="en-AU"/>
        </w:rPr>
        <w:t>Due to the nature of EPPs, HCWs who perform these procedures are at higher risk of acquiring a BBV from a patient and also of transmitting a BBV to a patient.</w:t>
      </w:r>
    </w:p>
    <w:p w:rsidR="009021D4" w:rsidRDefault="009021D4" w:rsidP="009021D4">
      <w:pPr>
        <w:pStyle w:val="BodyText"/>
        <w:widowControl/>
        <w:rPr>
          <w:rFonts w:ascii="Calibri" w:hAnsi="Calibri"/>
          <w:spacing w:val="0"/>
          <w:sz w:val="24"/>
          <w:lang w:val="en-AU"/>
        </w:rPr>
      </w:pPr>
      <w:r w:rsidRPr="00EE6A88">
        <w:rPr>
          <w:rFonts w:ascii="Calibri" w:hAnsi="Calibri"/>
          <w:spacing w:val="0"/>
          <w:sz w:val="24"/>
          <w:lang w:val="en-AU"/>
        </w:rPr>
        <w:t>HCWs performing EPPs must have appropriate timely testing and</w:t>
      </w:r>
      <w:r w:rsidRPr="00DF1E0C">
        <w:rPr>
          <w:rFonts w:ascii="Calibri" w:hAnsi="Calibri"/>
          <w:spacing w:val="0"/>
          <w:sz w:val="24"/>
          <w:lang w:val="en-AU"/>
        </w:rPr>
        <w:t xml:space="preserve"> follow-up care after a potential occupational or non-occupational exposure associated with a risk of BBV acquisition. HCWs have the option of arranging testing with a practitioner of their choice. </w:t>
      </w:r>
      <w:r w:rsidRPr="00F27224">
        <w:rPr>
          <w:rFonts w:ascii="Calibri" w:hAnsi="Calibri"/>
          <w:spacing w:val="0"/>
          <w:sz w:val="24"/>
          <w:lang w:val="en-AU"/>
        </w:rPr>
        <w:t>Post exposure prophylaxis should be offered where appropriate.</w:t>
      </w:r>
    </w:p>
    <w:p w:rsidR="006746D7" w:rsidRPr="006746D7" w:rsidRDefault="006746D7" w:rsidP="006746D7">
      <w:pPr>
        <w:widowControl/>
        <w:spacing w:after="120" w:line="280" w:lineRule="atLeast"/>
        <w:rPr>
          <w:rFonts w:eastAsia="Arial"/>
          <w:sz w:val="24"/>
          <w:szCs w:val="20"/>
          <w:lang w:val="en-AU"/>
        </w:rPr>
      </w:pPr>
      <w:r w:rsidRPr="006746D7">
        <w:rPr>
          <w:rFonts w:eastAsia="Arial"/>
          <w:sz w:val="24"/>
          <w:szCs w:val="20"/>
          <w:lang w:val="en-AU"/>
        </w:rPr>
        <w:t>Healthcare workers need not refrain from performing exposure prone procedures (EPPs) pending follow up of occupational exposure to a BBV infected source.  The combined risk of contracting a BBV from the source patient and subsequently transmitting this to another patient during an EPP during the short period of time involved in follow up monitoring for infection is so low as to be considered negligible.  However in the event of the worker being diagnosed with a BBV, such procedures should cease in accordance with this guidance.</w:t>
      </w:r>
      <w:r w:rsidRPr="006746D7">
        <w:rPr>
          <w:rFonts w:ascii="Arial" w:eastAsia="Arial" w:hAnsi="Arial"/>
          <w:spacing w:val="-1"/>
          <w:sz w:val="20"/>
          <w:szCs w:val="20"/>
        </w:rPr>
        <w:t xml:space="preserve"> </w:t>
      </w:r>
      <w:r w:rsidRPr="006746D7">
        <w:rPr>
          <w:rFonts w:eastAsia="Arial"/>
          <w:sz w:val="24"/>
          <w:szCs w:val="20"/>
          <w:lang w:val="en-AU"/>
        </w:rPr>
        <w:t>HCWs with a BBV may return to performing EPPs once they meet the criteria set out within these Guidelines.</w:t>
      </w:r>
    </w:p>
    <w:p w:rsidR="009021D4" w:rsidRPr="00EE6A88" w:rsidRDefault="009021D4" w:rsidP="009021D4">
      <w:pPr>
        <w:pStyle w:val="BodyText"/>
        <w:widowControl/>
        <w:rPr>
          <w:rFonts w:ascii="Calibri" w:hAnsi="Calibri"/>
          <w:spacing w:val="0"/>
          <w:sz w:val="24"/>
          <w:lang w:val="en-AU"/>
        </w:rPr>
      </w:pPr>
      <w:r w:rsidRPr="00F27224">
        <w:rPr>
          <w:rFonts w:ascii="Calibri" w:hAnsi="Calibri"/>
          <w:spacing w:val="0"/>
          <w:sz w:val="24"/>
          <w:lang w:val="en-AU"/>
        </w:rPr>
        <w:t xml:space="preserve">Registered HCWs who perform EPPs must declare whether they are complying with the CDNA Guidelines when they are renewing their annual health practitioner registration. HCW are not required to provide the results of testing to the health practitioner Board that has registered them or to the Australian Health Practitioner Regulation Agency (AHPRA). However, the declaration that testing has occurred will form part of the HCW’s compliance with their Board’s </w:t>
      </w:r>
      <w:r w:rsidRPr="00F27224">
        <w:rPr>
          <w:rFonts w:ascii="Calibri" w:hAnsi="Calibri"/>
          <w:i/>
          <w:spacing w:val="0"/>
          <w:sz w:val="24"/>
          <w:lang w:val="en-AU"/>
        </w:rPr>
        <w:t>Guidelines for the regulatory management of registered health practitioners and students infected with blood-borne viruses,</w:t>
      </w:r>
      <w:r w:rsidR="00A61439" w:rsidRPr="00F27224">
        <w:rPr>
          <w:rFonts w:ascii="Calibri" w:hAnsi="Calibri"/>
          <w:i/>
          <w:spacing w:val="0"/>
          <w:sz w:val="24"/>
          <w:lang w:val="en-AU"/>
        </w:rPr>
        <w:t>( under development)</w:t>
      </w:r>
      <w:r w:rsidRPr="00F27224">
        <w:rPr>
          <w:rFonts w:ascii="Calibri" w:hAnsi="Calibri"/>
          <w:spacing w:val="0"/>
          <w:sz w:val="24"/>
          <w:lang w:val="en-AU"/>
        </w:rPr>
        <w:t xml:space="preserve"> (see role of AHPRA and National Health Practitioner Boards, </w:t>
      </w:r>
      <w:r w:rsidRPr="00F27224">
        <w:rPr>
          <w:rFonts w:ascii="Calibri" w:hAnsi="Calibri"/>
          <w:spacing w:val="0"/>
          <w:sz w:val="24"/>
          <w:lang w:val="en-AU"/>
        </w:rPr>
        <w:fldChar w:fldCharType="begin"/>
      </w:r>
      <w:r w:rsidRPr="00F27224">
        <w:rPr>
          <w:rFonts w:ascii="Calibri" w:hAnsi="Calibri"/>
          <w:spacing w:val="0"/>
          <w:sz w:val="24"/>
          <w:lang w:val="en-AU"/>
        </w:rPr>
        <w:instrText xml:space="preserve"> REF _Ref455736651 \h  \* MERGEFORMAT </w:instrText>
      </w:r>
      <w:r w:rsidRPr="00F27224">
        <w:rPr>
          <w:rFonts w:ascii="Calibri" w:hAnsi="Calibri"/>
          <w:spacing w:val="0"/>
          <w:sz w:val="24"/>
          <w:lang w:val="en-AU"/>
        </w:rPr>
      </w:r>
      <w:r w:rsidRPr="00F27224">
        <w:rPr>
          <w:rFonts w:ascii="Calibri" w:hAnsi="Calibri"/>
          <w:spacing w:val="0"/>
          <w:sz w:val="24"/>
          <w:lang w:val="en-AU"/>
        </w:rPr>
        <w:fldChar w:fldCharType="separate"/>
      </w:r>
      <w:r w:rsidR="00013F35" w:rsidRPr="00013F35">
        <w:rPr>
          <w:rFonts w:ascii="Calibri" w:hAnsi="Calibri"/>
          <w:sz w:val="24"/>
        </w:rPr>
        <w:t>Appendix 2: Roles</w:t>
      </w:r>
      <w:r w:rsidRPr="00F27224">
        <w:rPr>
          <w:rFonts w:ascii="Calibri" w:hAnsi="Calibri"/>
          <w:spacing w:val="0"/>
          <w:sz w:val="24"/>
          <w:lang w:val="en-AU"/>
        </w:rPr>
        <w:fldChar w:fldCharType="end"/>
      </w:r>
      <w:r w:rsidRPr="00F27224">
        <w:rPr>
          <w:rFonts w:ascii="Calibri" w:hAnsi="Calibri"/>
          <w:spacing w:val="0"/>
          <w:sz w:val="24"/>
          <w:lang w:val="en-AU"/>
        </w:rPr>
        <w:t>). The relevant Board may take action under the Health Practitioner Regulation National Law, as in force in each state and territory (the National Law), if a HCW is placing the public at risk.</w:t>
      </w:r>
    </w:p>
    <w:p w:rsidR="009021D4" w:rsidRPr="00EE6A88" w:rsidRDefault="009021D4" w:rsidP="009021D4">
      <w:pPr>
        <w:pStyle w:val="BodyText"/>
        <w:widowControl/>
        <w:rPr>
          <w:rFonts w:ascii="Calibri" w:hAnsi="Calibri"/>
          <w:i/>
          <w:spacing w:val="0"/>
          <w:sz w:val="24"/>
          <w:lang w:val="en-AU"/>
        </w:rPr>
      </w:pPr>
      <w:r w:rsidRPr="00EE6A88">
        <w:rPr>
          <w:rFonts w:ascii="Calibri" w:hAnsi="Calibri"/>
          <w:spacing w:val="0"/>
          <w:sz w:val="24"/>
          <w:lang w:val="en-AU"/>
        </w:rPr>
        <w:t xml:space="preserve">If a HCW is at risk of acquiring a BBV through non-occupational exposure, the HCW should increase the frequency of BBV testing appropriately. Relevant risk factors are defined in the national testing policies for HIV, HBV and HCV </w:t>
      </w:r>
      <w:r w:rsidRPr="009672B5">
        <w:rPr>
          <w:rFonts w:ascii="Calibri" w:hAnsi="Calibri"/>
          <w:spacing w:val="0"/>
          <w:sz w:val="24"/>
          <w:lang w:val="en-AU"/>
        </w:rPr>
        <w:fldChar w:fldCharType="begin">
          <w:fldData xml:space="preserve">PEVuZE5vdGU+PENpdGU+PEF1dGhvcj5UaGUgTWluaXN0ZXJpYWwgQWR2aXNvcnkgQ29tbWl0dGVl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</w:fldData>
        </w:fldChar>
      </w:r>
      <w:r w:rsidRPr="00EE6A88">
        <w:rPr>
          <w:rFonts w:ascii="Calibri" w:hAnsi="Calibri"/>
          <w:spacing w:val="0"/>
          <w:sz w:val="24"/>
          <w:lang w:val="en-AU"/>
        </w:rPr>
        <w:instrText xml:space="preserve"> ADDIN EN.CITE </w:instrText>
      </w:r>
      <w:r w:rsidRPr="009672B5">
        <w:rPr>
          <w:rFonts w:ascii="Calibri" w:hAnsi="Calibri"/>
          <w:spacing w:val="0"/>
          <w:sz w:val="24"/>
          <w:lang w:val="en-AU"/>
        </w:rPr>
        <w:fldChar w:fldCharType="begin">
          <w:fldData xml:space="preserve">PEVuZE5vdGU+PENpdGU+PEF1dGhvcj5UaGUgTWluaXN0ZXJpYWwgQWR2aXNvcnkgQ29tbWl0dGVl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</w:fldData>
        </w:fldChar>
      </w:r>
      <w:r w:rsidRPr="00EE6A88">
        <w:rPr>
          <w:rFonts w:ascii="Calibri" w:hAnsi="Calibri"/>
          <w:spacing w:val="0"/>
          <w:sz w:val="24"/>
          <w:lang w:val="en-AU"/>
        </w:rPr>
        <w:instrText xml:space="preserve"> ADDIN EN.CITE.DATA </w:instrText>
      </w:r>
      <w:r w:rsidRPr="009672B5">
        <w:rPr>
          <w:rFonts w:ascii="Calibri" w:hAnsi="Calibri"/>
          <w:spacing w:val="0"/>
          <w:sz w:val="24"/>
          <w:lang w:val="en-AU"/>
        </w:rPr>
      </w:r>
      <w:r w:rsidRPr="009672B5">
        <w:rPr>
          <w:rFonts w:ascii="Calibri" w:hAnsi="Calibri"/>
          <w:spacing w:val="0"/>
          <w:sz w:val="24"/>
          <w:lang w:val="en-AU"/>
        </w:rPr>
        <w:fldChar w:fldCharType="end"/>
      </w:r>
      <w:r w:rsidRPr="009672B5">
        <w:rPr>
          <w:rFonts w:ascii="Calibri" w:hAnsi="Calibri"/>
          <w:spacing w:val="0"/>
          <w:sz w:val="24"/>
          <w:lang w:val="en-AU"/>
        </w:rPr>
      </w:r>
      <w:r w:rsidRPr="009672B5">
        <w:rPr>
          <w:rFonts w:ascii="Calibri" w:hAnsi="Calibri"/>
          <w:spacing w:val="0"/>
          <w:sz w:val="24"/>
          <w:lang w:val="en-AU"/>
        </w:rPr>
        <w:fldChar w:fldCharType="separate"/>
      </w:r>
      <w:r w:rsidRPr="00EE6A88">
        <w:rPr>
          <w:rFonts w:ascii="Calibri" w:hAnsi="Calibri"/>
          <w:noProof/>
          <w:spacing w:val="0"/>
          <w:sz w:val="24"/>
          <w:lang w:val="en-AU"/>
        </w:rPr>
        <w:t>[</w:t>
      </w:r>
      <w:hyperlink w:anchor="_ENREF_1" w:tooltip="The Ministerial Advisory Committee on Blood Borne Viruses and Sexually Transmissible Infections (MACBBVS) and The Blood Borne Viruses and Sexually Transmissible Infection Subcommittee (BBVSS), 2013 #7" w:history="1">
        <w:r w:rsidRPr="00EE6A88">
          <w:rPr>
            <w:rFonts w:ascii="Calibri" w:hAnsi="Calibri"/>
            <w:noProof/>
            <w:spacing w:val="0"/>
            <w:sz w:val="24"/>
            <w:lang w:val="en-AU"/>
          </w:rPr>
          <w:t>1-3</w:t>
        </w:r>
      </w:hyperlink>
      <w:r w:rsidRPr="00EE6A88">
        <w:rPr>
          <w:rFonts w:ascii="Calibri" w:hAnsi="Calibri"/>
          <w:noProof/>
          <w:spacing w:val="0"/>
          <w:sz w:val="24"/>
          <w:lang w:val="en-AU"/>
        </w:rPr>
        <w:t>]</w:t>
      </w:r>
      <w:r w:rsidRPr="009672B5">
        <w:rPr>
          <w:rFonts w:ascii="Calibri" w:hAnsi="Calibri"/>
          <w:spacing w:val="0"/>
          <w:sz w:val="24"/>
          <w:lang w:val="en-AU"/>
        </w:rPr>
        <w:fldChar w:fldCharType="end"/>
      </w:r>
      <w:r w:rsidRPr="00EE6A88">
        <w:rPr>
          <w:rFonts w:ascii="Calibri" w:hAnsi="Calibri"/>
          <w:spacing w:val="0"/>
          <w:sz w:val="24"/>
          <w:lang w:val="en-AU"/>
        </w:rPr>
        <w:t>.</w:t>
      </w:r>
      <w:r w:rsidRPr="00EE6A88">
        <w:rPr>
          <w:rFonts w:ascii="Calibri" w:hAnsi="Calibri"/>
          <w:i/>
          <w:spacing w:val="0"/>
          <w:sz w:val="24"/>
          <w:lang w:val="en-AU"/>
        </w:rPr>
        <w:t xml:space="preserve"> </w:t>
      </w:r>
    </w:p>
    <w:p w:rsidR="009021D4" w:rsidRPr="00DF1E0C" w:rsidRDefault="009021D4" w:rsidP="009021D4">
      <w:pPr>
        <w:pStyle w:val="BodyText"/>
        <w:widowControl/>
        <w:rPr>
          <w:rFonts w:ascii="Calibri" w:hAnsi="Calibri"/>
          <w:i/>
          <w:spacing w:val="0"/>
          <w:sz w:val="24"/>
          <w:lang w:val="en-AU"/>
        </w:rPr>
      </w:pPr>
      <w:r w:rsidRPr="00EE6A88">
        <w:rPr>
          <w:rFonts w:ascii="Calibri" w:hAnsi="Calibri"/>
          <w:i/>
          <w:spacing w:val="0"/>
          <w:sz w:val="24"/>
          <w:lang w:val="en-AU"/>
        </w:rPr>
        <w:t>Student HCWs</w:t>
      </w:r>
    </w:p>
    <w:p w:rsidR="009021D4"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All student HCWs should be aware of their BBV status and should be offered testing for BBVs at or before entry to their course. Student HCWs who will be performing EPPs must be tested for BBVs in accordance with these </w:t>
      </w:r>
      <w:r>
        <w:rPr>
          <w:rFonts w:ascii="Calibri" w:hAnsi="Calibri"/>
          <w:spacing w:val="0"/>
          <w:sz w:val="24"/>
          <w:lang w:val="en-AU"/>
        </w:rPr>
        <w:t>Guidelines</w:t>
      </w:r>
      <w:r w:rsidRPr="00DF1E0C">
        <w:rPr>
          <w:rFonts w:ascii="Calibri" w:hAnsi="Calibri"/>
          <w:spacing w:val="0"/>
          <w:sz w:val="24"/>
          <w:lang w:val="en-AU"/>
        </w:rPr>
        <w:t>. Implementation of this is the responsibility of the educational facility/employer. The follow up of test results is the responsibility of the medical practitioner who conducts the test. Student HCWs found to have a positive BBV test result should be counselled by their medical practitioner about appropriate management, and about potential impacts on future career options. The medical practitioner can seek advice from a specialist in BBVs or the relevant area of the jurisdictional health department. These students should receive education to ensure they understand their obligations should they wish to continue performing EPPs.</w:t>
      </w:r>
    </w:p>
    <w:p w:rsidR="0061237D" w:rsidRDefault="0061237D" w:rsidP="009021D4">
      <w:pPr>
        <w:pStyle w:val="BodyText"/>
        <w:widowControl/>
        <w:rPr>
          <w:rFonts w:ascii="Calibri" w:hAnsi="Calibri"/>
          <w:i/>
          <w:spacing w:val="0"/>
          <w:sz w:val="24"/>
          <w:lang w:val="en-AU"/>
        </w:rPr>
      </w:pPr>
    </w:p>
    <w:p w:rsidR="009021D4" w:rsidRPr="00DF1E0C" w:rsidRDefault="009021D4" w:rsidP="009021D4">
      <w:pPr>
        <w:pStyle w:val="BodyText"/>
        <w:widowControl/>
        <w:rPr>
          <w:rFonts w:ascii="Calibri" w:hAnsi="Calibri"/>
          <w:i/>
          <w:spacing w:val="0"/>
          <w:sz w:val="24"/>
          <w:lang w:val="en-AU"/>
        </w:rPr>
      </w:pPr>
      <w:r>
        <w:rPr>
          <w:rFonts w:ascii="Calibri" w:hAnsi="Calibri"/>
          <w:i/>
          <w:spacing w:val="0"/>
          <w:sz w:val="24"/>
          <w:lang w:val="en-AU"/>
        </w:rPr>
        <w:t>False positives for BBV tests</w:t>
      </w:r>
    </w:p>
    <w:p w:rsidR="009021D4" w:rsidRDefault="009021D4" w:rsidP="009021D4">
      <w:pPr>
        <w:pStyle w:val="BodyText"/>
        <w:widowControl/>
        <w:rPr>
          <w:rFonts w:ascii="Calibri" w:hAnsi="Calibri"/>
          <w:spacing w:val="0"/>
          <w:sz w:val="24"/>
          <w:lang w:val="en-AU"/>
        </w:rPr>
      </w:pPr>
      <w:r>
        <w:rPr>
          <w:rFonts w:ascii="Calibri" w:hAnsi="Calibri"/>
          <w:spacing w:val="0"/>
          <w:sz w:val="24"/>
          <w:lang w:val="en-AU"/>
        </w:rPr>
        <w:t>BBV screening tests in Australia are extremely accurate, and involve a two</w:t>
      </w:r>
      <w:r>
        <w:rPr>
          <w:rFonts w:ascii="Calibri" w:hAnsi="Calibri"/>
          <w:spacing w:val="0"/>
          <w:sz w:val="24"/>
          <w:lang w:val="en-AU"/>
        </w:rPr>
        <w:noBreakHyphen/>
        <w:t>stage testing process to ensure the rate of false positives are very low. The specificity of the HBV, HCV and HIV screening serology tests are all greater than 99%. Despite this high specificity, it is possible to have the occasional false or non</w:t>
      </w:r>
      <w:r>
        <w:rPr>
          <w:rFonts w:ascii="Calibri" w:hAnsi="Calibri"/>
          <w:spacing w:val="0"/>
          <w:sz w:val="24"/>
          <w:lang w:val="en-AU"/>
        </w:rPr>
        <w:noBreakHyphen/>
        <w:t xml:space="preserve">specific reactivity in the screening test, as the tests are very sensitive. </w:t>
      </w:r>
    </w:p>
    <w:p w:rsidR="009021D4" w:rsidRPr="00DF1E0C" w:rsidRDefault="009021D4" w:rsidP="009021D4">
      <w:pPr>
        <w:pStyle w:val="BodyText"/>
        <w:widowControl/>
        <w:rPr>
          <w:rFonts w:ascii="Calibri" w:hAnsi="Calibri"/>
          <w:spacing w:val="0"/>
          <w:sz w:val="24"/>
          <w:lang w:val="en-AU"/>
        </w:rPr>
      </w:pPr>
      <w:r>
        <w:rPr>
          <w:rFonts w:ascii="Calibri" w:hAnsi="Calibri"/>
          <w:spacing w:val="0"/>
          <w:sz w:val="24"/>
          <w:lang w:val="en-AU"/>
        </w:rPr>
        <w:t xml:space="preserve">For this reason, the Australian laboratory standard is not to report a positive HBV, HCV or HIV screening serology test result without supplemental testing to confirm the positive result. This false reactivity is quickly settled by a supplemental serology test with similar or higher specificities. If not settled by this, molecular testing can be used which adds another measure of specificity. Therefore, the risk of a health professional having to stop practice due to a false positive result will not occur due to appropriate testing algorithms being in place. </w:t>
      </w:r>
    </w:p>
    <w:p w:rsidR="009021D4" w:rsidRPr="00DF1E0C" w:rsidRDefault="009021D4" w:rsidP="009021D4">
      <w:pPr>
        <w:pStyle w:val="Heading2"/>
        <w:widowControl/>
        <w:rPr>
          <w:rFonts w:ascii="Calibri" w:hAnsi="Calibri"/>
          <w:color w:val="auto"/>
          <w:sz w:val="32"/>
          <w:szCs w:val="22"/>
          <w:lang w:val="en-AU"/>
        </w:rPr>
      </w:pPr>
      <w:r w:rsidRPr="00DF1E0C">
        <w:rPr>
          <w:rFonts w:ascii="Calibri" w:hAnsi="Calibri"/>
          <w:color w:val="auto"/>
          <w:sz w:val="32"/>
          <w:szCs w:val="22"/>
          <w:lang w:val="en-AU"/>
        </w:rPr>
        <w:t>4.2 Benefits of early diagnosis and treatment</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As BBVs can be asymptomatic for extended periods, or cause minor symptoms that may go unrecognised, it is possible for a HCW to be infected</w:t>
      </w:r>
      <w:r>
        <w:rPr>
          <w:rFonts w:ascii="Calibri" w:hAnsi="Calibri"/>
          <w:spacing w:val="0"/>
          <w:sz w:val="24"/>
          <w:lang w:val="en-AU"/>
        </w:rPr>
        <w:t xml:space="preserve"> unknowingly</w:t>
      </w:r>
      <w:r w:rsidRPr="00DF1E0C">
        <w:rPr>
          <w:rFonts w:ascii="Calibri" w:hAnsi="Calibri"/>
          <w:spacing w:val="0"/>
          <w:sz w:val="24"/>
          <w:lang w:val="en-AU"/>
        </w:rPr>
        <w:t xml:space="preserve">. This delay in diagnosis can lead to the development of complications related to the infection and increase the risk of transmitting the virus to family, other close contacts, or patients.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Regular testing and early detection of BBVs in HCWs will ensure that appropriate and timely advice, management and support is provided to the </w:t>
      </w:r>
      <w:r w:rsidRPr="00EE6A88">
        <w:rPr>
          <w:rFonts w:ascii="Calibri" w:hAnsi="Calibri"/>
          <w:spacing w:val="0"/>
          <w:sz w:val="24"/>
          <w:lang w:val="en-AU"/>
        </w:rPr>
        <w:t>HCW with a BBV.</w:t>
      </w:r>
      <w:r w:rsidRPr="00DF1E0C">
        <w:rPr>
          <w:rFonts w:ascii="Calibri" w:hAnsi="Calibri"/>
          <w:spacing w:val="0"/>
          <w:sz w:val="24"/>
          <w:lang w:val="en-AU"/>
        </w:rPr>
        <w:t xml:space="preserve"> This will allow the HCW to be assessed, counselled and treated to reduce disease progression and transmission and to modify their:</w:t>
      </w:r>
    </w:p>
    <w:p w:rsidR="009021D4" w:rsidRPr="00DF1E0C" w:rsidRDefault="009021D4" w:rsidP="009021D4">
      <w:pPr>
        <w:pStyle w:val="BodyText"/>
        <w:widowControl/>
        <w:numPr>
          <w:ilvl w:val="0"/>
          <w:numId w:val="10"/>
        </w:numPr>
        <w:rPr>
          <w:rFonts w:ascii="Calibri" w:hAnsi="Calibri"/>
          <w:spacing w:val="0"/>
          <w:sz w:val="24"/>
          <w:lang w:val="en-AU"/>
        </w:rPr>
      </w:pPr>
      <w:r w:rsidRPr="00DF1E0C">
        <w:rPr>
          <w:rFonts w:ascii="Calibri" w:hAnsi="Calibri"/>
          <w:spacing w:val="0"/>
          <w:sz w:val="24"/>
          <w:lang w:val="en-AU"/>
        </w:rPr>
        <w:t>lifestyle to reduce disease progression and transmission, and</w:t>
      </w:r>
    </w:p>
    <w:p w:rsidR="009021D4" w:rsidRPr="00DF1E0C" w:rsidRDefault="009021D4" w:rsidP="009021D4">
      <w:pPr>
        <w:pStyle w:val="BodyText"/>
        <w:widowControl/>
        <w:numPr>
          <w:ilvl w:val="0"/>
          <w:numId w:val="10"/>
        </w:numPr>
        <w:rPr>
          <w:rFonts w:ascii="Calibri" w:hAnsi="Calibri"/>
          <w:spacing w:val="0"/>
          <w:sz w:val="24"/>
          <w:lang w:val="en-AU"/>
        </w:rPr>
      </w:pPr>
      <w:r w:rsidRPr="00DF1E0C">
        <w:rPr>
          <w:rFonts w:ascii="Calibri" w:hAnsi="Calibri"/>
          <w:spacing w:val="0"/>
          <w:sz w:val="24"/>
          <w:lang w:val="en-AU"/>
        </w:rPr>
        <w:t>work practices to avoid additional occupationally acquired infections that may exacerbate any existing infection and also reduce the risk of transmission to a patient (i.e. stop performing EPPs until under appropriate care and treatment).</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In addition, early diagnosis of HBV, HCV and/or HIV infection enables the prompt treatment of the HCW</w:t>
      </w:r>
      <w:r>
        <w:rPr>
          <w:rFonts w:ascii="Calibri" w:hAnsi="Calibri"/>
          <w:spacing w:val="0"/>
          <w:sz w:val="24"/>
          <w:lang w:val="en-AU"/>
        </w:rPr>
        <w:t>,</w:t>
      </w:r>
      <w:r w:rsidRPr="00DF1E0C">
        <w:rPr>
          <w:rFonts w:ascii="Calibri" w:hAnsi="Calibri"/>
          <w:spacing w:val="0"/>
          <w:sz w:val="24"/>
          <w:lang w:val="en-AU"/>
        </w:rPr>
        <w:t xml:space="preserve"> which is associated with better health outcomes. Timely diagnosis of:</w:t>
      </w:r>
    </w:p>
    <w:p w:rsidR="009021D4" w:rsidRPr="00DF1E0C" w:rsidRDefault="009021D4" w:rsidP="009021D4">
      <w:pPr>
        <w:pStyle w:val="BodyText"/>
        <w:widowControl/>
        <w:numPr>
          <w:ilvl w:val="0"/>
          <w:numId w:val="10"/>
        </w:numPr>
        <w:spacing w:after="240"/>
        <w:ind w:left="714" w:hanging="357"/>
        <w:rPr>
          <w:rFonts w:ascii="Calibri" w:hAnsi="Calibri"/>
          <w:spacing w:val="0"/>
          <w:sz w:val="24"/>
          <w:lang w:val="en-AU"/>
        </w:rPr>
      </w:pPr>
      <w:r w:rsidRPr="00DF1E0C">
        <w:rPr>
          <w:rFonts w:ascii="Calibri" w:hAnsi="Calibri"/>
          <w:spacing w:val="0"/>
          <w:sz w:val="24"/>
          <w:lang w:val="en-AU"/>
        </w:rPr>
        <w:t>HBV will allow the assessment of liver disease and introduction of effective antiviral therapy when indicated which can reduce clinical progression.</w:t>
      </w:r>
    </w:p>
    <w:p w:rsidR="009021D4" w:rsidRPr="00DF1E0C" w:rsidRDefault="009021D4" w:rsidP="009021D4">
      <w:pPr>
        <w:pStyle w:val="BodyText"/>
        <w:widowControl/>
        <w:numPr>
          <w:ilvl w:val="0"/>
          <w:numId w:val="10"/>
        </w:numPr>
        <w:spacing w:after="240"/>
        <w:ind w:left="714" w:hanging="357"/>
        <w:rPr>
          <w:rFonts w:ascii="Calibri" w:hAnsi="Calibri"/>
          <w:spacing w:val="0"/>
          <w:sz w:val="24"/>
          <w:lang w:val="en-AU"/>
        </w:rPr>
      </w:pPr>
      <w:r w:rsidRPr="00DF1E0C">
        <w:rPr>
          <w:rFonts w:ascii="Calibri" w:hAnsi="Calibri"/>
          <w:spacing w:val="0"/>
          <w:sz w:val="24"/>
          <w:lang w:val="en-AU"/>
        </w:rPr>
        <w:t xml:space="preserve">HCV will allow early initiation of treatment with direct acting antiviral (DAA) therapies, which are associated with very high cure rates. </w:t>
      </w:r>
    </w:p>
    <w:p w:rsidR="009021D4" w:rsidRPr="00F27224" w:rsidRDefault="009021D4" w:rsidP="009021D4">
      <w:pPr>
        <w:pStyle w:val="BodyText"/>
        <w:widowControl/>
        <w:numPr>
          <w:ilvl w:val="0"/>
          <w:numId w:val="10"/>
        </w:numPr>
        <w:rPr>
          <w:rFonts w:ascii="Calibri" w:hAnsi="Calibri"/>
          <w:spacing w:val="0"/>
          <w:sz w:val="24"/>
          <w:lang w:val="en-AU"/>
        </w:rPr>
      </w:pPr>
      <w:r w:rsidRPr="00DF1E0C">
        <w:rPr>
          <w:rFonts w:ascii="Calibri" w:hAnsi="Calibri"/>
          <w:spacing w:val="0"/>
          <w:sz w:val="24"/>
          <w:lang w:val="en-AU"/>
        </w:rPr>
        <w:t xml:space="preserve">HIV (before the onset of symptoms) will allow the early start of combination </w:t>
      </w:r>
      <w:r w:rsidRPr="00F27224">
        <w:rPr>
          <w:rFonts w:ascii="Calibri" w:hAnsi="Calibri"/>
          <w:spacing w:val="0"/>
          <w:sz w:val="24"/>
          <w:lang w:val="en-AU"/>
        </w:rPr>
        <w:t xml:space="preserve">antiretroviral therapy (cART) which can reduce the risk of clinical progression, transmission and morbidity and mortality associated with the disease. </w:t>
      </w:r>
    </w:p>
    <w:p w:rsidR="009021D4" w:rsidRPr="00DF1E0C" w:rsidRDefault="00A42667" w:rsidP="009021D4">
      <w:pPr>
        <w:pStyle w:val="BodyText"/>
        <w:widowControl/>
        <w:rPr>
          <w:rFonts w:ascii="Calibri" w:hAnsi="Calibri"/>
          <w:spacing w:val="0"/>
          <w:sz w:val="24"/>
          <w:lang w:val="en-AU"/>
        </w:rPr>
      </w:pPr>
      <w:r w:rsidRPr="00F27224">
        <w:rPr>
          <w:rFonts w:ascii="Calibri" w:hAnsi="Calibri"/>
          <w:spacing w:val="0"/>
          <w:sz w:val="24"/>
          <w:lang w:val="en-AU"/>
        </w:rPr>
        <w:t xml:space="preserve">A diagnosis </w:t>
      </w:r>
      <w:r w:rsidR="009021D4" w:rsidRPr="00F27224">
        <w:rPr>
          <w:rFonts w:ascii="Calibri" w:hAnsi="Calibri"/>
          <w:spacing w:val="0"/>
          <w:sz w:val="24"/>
          <w:lang w:val="en-AU"/>
        </w:rPr>
        <w:t xml:space="preserve">with a BBV </w:t>
      </w:r>
      <w:r w:rsidRPr="00F27224">
        <w:rPr>
          <w:rFonts w:ascii="Calibri" w:hAnsi="Calibri"/>
          <w:spacing w:val="0"/>
          <w:sz w:val="24"/>
          <w:lang w:val="en-AU"/>
        </w:rPr>
        <w:t>does not have to</w:t>
      </w:r>
      <w:r w:rsidR="009021D4" w:rsidRPr="00F27224">
        <w:rPr>
          <w:rFonts w:ascii="Calibri" w:hAnsi="Calibri"/>
          <w:spacing w:val="0"/>
          <w:sz w:val="24"/>
          <w:lang w:val="en-AU"/>
        </w:rPr>
        <w:t xml:space="preserve"> limit the careers of HCWs who perform EPPs.  If the HCW with a BBV complies with these Guidelines, it is possible to return to performing EPPs.</w:t>
      </w:r>
      <w:r w:rsidR="009021D4" w:rsidRPr="00DF1E0C">
        <w:rPr>
          <w:rFonts w:ascii="Calibri" w:hAnsi="Calibri"/>
          <w:spacing w:val="0"/>
          <w:sz w:val="24"/>
          <w:lang w:val="en-AU"/>
        </w:rPr>
        <w:t xml:space="preserve"> </w:t>
      </w:r>
    </w:p>
    <w:p w:rsidR="0061237D" w:rsidRDefault="0061237D" w:rsidP="009021D4">
      <w:pPr>
        <w:pStyle w:val="Heading1"/>
        <w:widowControl/>
        <w:spacing w:after="240"/>
        <w:rPr>
          <w:rFonts w:ascii="Calibri" w:hAnsi="Calibri"/>
          <w:spacing w:val="0"/>
          <w:sz w:val="40"/>
        </w:rPr>
      </w:pPr>
      <w:bookmarkStart w:id="18" w:name="_Ref448405489"/>
      <w:bookmarkStart w:id="19" w:name="_Ref448477778"/>
      <w:bookmarkStart w:id="20" w:name="_Ref455736703"/>
      <w:bookmarkStart w:id="21" w:name="_Toc480558263"/>
    </w:p>
    <w:p w:rsidR="009021D4" w:rsidRPr="00EE6A88" w:rsidRDefault="009021D4" w:rsidP="009021D4">
      <w:pPr>
        <w:pStyle w:val="Heading1"/>
        <w:widowControl/>
        <w:spacing w:after="240"/>
        <w:rPr>
          <w:rFonts w:ascii="Calibri" w:hAnsi="Calibri"/>
          <w:spacing w:val="0"/>
          <w:sz w:val="40"/>
        </w:rPr>
      </w:pPr>
      <w:r w:rsidRPr="00EE6A88">
        <w:rPr>
          <w:rFonts w:ascii="Calibri" w:hAnsi="Calibri"/>
          <w:spacing w:val="0"/>
          <w:sz w:val="40"/>
        </w:rPr>
        <w:t>5. Recommendations for the management of HCWs living with a BBV</w:t>
      </w:r>
      <w:bookmarkEnd w:id="18"/>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9021D4" w:rsidRPr="003049C5">
        <w:tc>
          <w:tcPr>
            <w:tcW w:w="9002" w:type="dxa"/>
          </w:tcPr>
          <w:p w:rsidR="009021D4" w:rsidRPr="003049C5" w:rsidRDefault="009021D4" w:rsidP="009021D4">
            <w:pPr>
              <w:pStyle w:val="BulletsBody1"/>
              <w:widowControl/>
              <w:numPr>
                <w:ilvl w:val="0"/>
                <w:numId w:val="0"/>
              </w:numPr>
              <w:rPr>
                <w:rFonts w:ascii="Calibri" w:hAnsi="Calibri"/>
                <w:b/>
                <w:spacing w:val="0"/>
                <w:sz w:val="24"/>
                <w:lang w:val="en-AU"/>
              </w:rPr>
            </w:pPr>
            <w:r w:rsidRPr="003049C5">
              <w:rPr>
                <w:rFonts w:ascii="Calibri" w:hAnsi="Calibri"/>
                <w:b/>
                <w:spacing w:val="0"/>
                <w:sz w:val="24"/>
                <w:lang w:val="en-AU"/>
              </w:rPr>
              <w:t>Key recommendations for the management of HCWs living with a BBV*</w:t>
            </w:r>
          </w:p>
        </w:tc>
      </w:tr>
      <w:tr w:rsidR="009021D4" w:rsidRPr="003049C5">
        <w:tc>
          <w:tcPr>
            <w:tcW w:w="9002" w:type="dxa"/>
          </w:tcPr>
          <w:p w:rsidR="009021D4" w:rsidRPr="003049C5" w:rsidRDefault="009021D4" w:rsidP="009021D4">
            <w:pPr>
              <w:pStyle w:val="BulletsBody1"/>
              <w:widowControl/>
              <w:numPr>
                <w:ilvl w:val="0"/>
                <w:numId w:val="0"/>
              </w:numPr>
              <w:rPr>
                <w:rFonts w:ascii="Calibri" w:hAnsi="Calibri"/>
                <w:spacing w:val="0"/>
                <w:sz w:val="24"/>
                <w:lang w:val="en-AU"/>
              </w:rPr>
            </w:pPr>
            <w:r w:rsidRPr="003049C5">
              <w:rPr>
                <w:rFonts w:ascii="Calibri" w:hAnsi="Calibri"/>
                <w:spacing w:val="0"/>
                <w:sz w:val="24"/>
                <w:lang w:val="en-AU"/>
              </w:rPr>
              <w:t>All HCWs with a BBV must have appropriate and regular medical care.</w:t>
            </w:r>
          </w:p>
        </w:tc>
      </w:tr>
      <w:tr w:rsidR="009021D4" w:rsidRPr="003049C5">
        <w:tc>
          <w:tcPr>
            <w:tcW w:w="9002" w:type="dxa"/>
          </w:tcPr>
          <w:p w:rsidR="009021D4" w:rsidRPr="003049C5" w:rsidRDefault="009021D4" w:rsidP="009021D4">
            <w:pPr>
              <w:pStyle w:val="BulletsBody1"/>
              <w:widowControl/>
              <w:numPr>
                <w:ilvl w:val="0"/>
                <w:numId w:val="0"/>
              </w:numPr>
              <w:rPr>
                <w:rFonts w:ascii="Calibri" w:hAnsi="Calibri"/>
                <w:spacing w:val="0"/>
                <w:sz w:val="24"/>
                <w:lang w:val="en-AU"/>
              </w:rPr>
            </w:pPr>
            <w:r w:rsidRPr="003049C5">
              <w:rPr>
                <w:rFonts w:ascii="Calibri" w:hAnsi="Calibri"/>
                <w:spacing w:val="0"/>
                <w:sz w:val="24"/>
                <w:lang w:val="en-AU"/>
              </w:rPr>
              <w:t>All HCWs living with one or more BBVs must be tested for the respective BBV viral load levels, as well as for other BBVs, in accordance with the Guidelines.</w:t>
            </w:r>
          </w:p>
        </w:tc>
      </w:tr>
      <w:tr w:rsidR="009021D4" w:rsidRPr="003049C5">
        <w:tc>
          <w:tcPr>
            <w:tcW w:w="9002" w:type="dxa"/>
          </w:tcPr>
          <w:p w:rsidR="009021D4" w:rsidRPr="003049C5" w:rsidRDefault="009021D4" w:rsidP="009021D4">
            <w:pPr>
              <w:pStyle w:val="Bulletsend"/>
              <w:widowControl/>
              <w:numPr>
                <w:ilvl w:val="0"/>
                <w:numId w:val="0"/>
              </w:numPr>
              <w:rPr>
                <w:rFonts w:ascii="Calibri" w:hAnsi="Calibri"/>
                <w:spacing w:val="0"/>
                <w:sz w:val="24"/>
                <w:lang w:val="en-AU"/>
              </w:rPr>
            </w:pPr>
            <w:r w:rsidRPr="003049C5">
              <w:rPr>
                <w:rFonts w:ascii="Calibri" w:hAnsi="Calibri"/>
                <w:spacing w:val="0"/>
                <w:sz w:val="24"/>
                <w:lang w:val="en-AU"/>
              </w:rPr>
              <w:t xml:space="preserve">HCWs who are HBV DNA positive are permitted to perform EPPs if they have a viral load below 200 IU/mL and meet the criteria set out in detail within these Guidelines. </w:t>
            </w:r>
          </w:p>
        </w:tc>
      </w:tr>
      <w:tr w:rsidR="009021D4" w:rsidRPr="003049C5">
        <w:tc>
          <w:tcPr>
            <w:tcW w:w="9002" w:type="dxa"/>
          </w:tcPr>
          <w:p w:rsidR="009021D4" w:rsidRPr="003049C5" w:rsidRDefault="009021D4" w:rsidP="009021D4">
            <w:pPr>
              <w:pStyle w:val="BulletsBody1"/>
              <w:widowControl/>
              <w:numPr>
                <w:ilvl w:val="0"/>
                <w:numId w:val="0"/>
              </w:numPr>
              <w:rPr>
                <w:rFonts w:ascii="Calibri" w:hAnsi="Calibri"/>
                <w:spacing w:val="0"/>
                <w:sz w:val="24"/>
                <w:lang w:val="en-AU"/>
              </w:rPr>
            </w:pPr>
            <w:r w:rsidRPr="003049C5">
              <w:rPr>
                <w:rFonts w:ascii="Calibri" w:hAnsi="Calibri"/>
                <w:spacing w:val="0"/>
                <w:sz w:val="24"/>
                <w:lang w:val="en-AU"/>
              </w:rPr>
              <w:t>HCWs must not perform EPPs while they are HCV RNA positive, but may be permitted to return to EPPs after successful treatment or following spontaneous clearance of HCV RNA.</w:t>
            </w:r>
          </w:p>
        </w:tc>
      </w:tr>
      <w:tr w:rsidR="009021D4" w:rsidRPr="003049C5">
        <w:tc>
          <w:tcPr>
            <w:tcW w:w="9002" w:type="dxa"/>
          </w:tcPr>
          <w:p w:rsidR="009021D4" w:rsidRPr="003049C5" w:rsidRDefault="009021D4" w:rsidP="009021D4">
            <w:pPr>
              <w:pStyle w:val="Bulletsend"/>
              <w:widowControl/>
              <w:numPr>
                <w:ilvl w:val="0"/>
                <w:numId w:val="0"/>
              </w:numPr>
              <w:rPr>
                <w:rFonts w:ascii="Calibri" w:hAnsi="Calibri"/>
                <w:spacing w:val="0"/>
                <w:sz w:val="24"/>
                <w:lang w:val="en-AU"/>
              </w:rPr>
            </w:pPr>
            <w:r w:rsidRPr="003049C5">
              <w:rPr>
                <w:rFonts w:ascii="Calibri" w:hAnsi="Calibri"/>
                <w:spacing w:val="0"/>
                <w:sz w:val="24"/>
                <w:lang w:val="en-AU"/>
              </w:rPr>
              <w:t>HCWs who are HIV positive are permitted to perform EPPs if they have a viral load below 200 copies/mL and meet the criteria set out in detail within these Guidelines.</w:t>
            </w:r>
          </w:p>
        </w:tc>
      </w:tr>
    </w:tbl>
    <w:p w:rsidR="009021D4" w:rsidRPr="00DF1E0C" w:rsidRDefault="009021D4" w:rsidP="009021D4">
      <w:pPr>
        <w:pStyle w:val="BodyText"/>
        <w:widowControl/>
        <w:rPr>
          <w:rFonts w:ascii="Calibri" w:hAnsi="Calibri"/>
          <w:lang w:val="en-AU"/>
        </w:rPr>
      </w:pPr>
      <w:r w:rsidRPr="00DF1E0C">
        <w:rPr>
          <w:rFonts w:ascii="Calibri" w:hAnsi="Calibri"/>
          <w:lang w:val="en-AU"/>
        </w:rPr>
        <w:t xml:space="preserve">* Detailed information and recommendations are provided in the sections for each BBV. </w:t>
      </w:r>
    </w:p>
    <w:p w:rsidR="009021D4" w:rsidRPr="00DF1E0C" w:rsidRDefault="009021D4" w:rsidP="009021D4">
      <w:pPr>
        <w:pStyle w:val="Heading2"/>
        <w:widowControl/>
        <w:rPr>
          <w:rFonts w:ascii="Calibri" w:hAnsi="Calibri"/>
          <w:color w:val="auto"/>
          <w:sz w:val="32"/>
          <w:szCs w:val="22"/>
          <w:lang w:val="en-AU"/>
        </w:rPr>
      </w:pPr>
      <w:r w:rsidRPr="00DF1E0C">
        <w:rPr>
          <w:rFonts w:ascii="Calibri" w:hAnsi="Calibri"/>
          <w:color w:val="auto"/>
          <w:sz w:val="32"/>
          <w:szCs w:val="22"/>
          <w:lang w:val="en-AU"/>
        </w:rPr>
        <w:t>5.1 Initial diagnosis of a BBV</w:t>
      </w:r>
    </w:p>
    <w:p w:rsidR="009021D4" w:rsidRPr="001B60DF"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When diagnosed with a BBV, HCWs must cease performing all EPPs immediately and seek appropriate medical care. </w:t>
      </w:r>
      <w:r w:rsidRPr="00747247">
        <w:rPr>
          <w:rFonts w:ascii="Calibri" w:hAnsi="Calibri"/>
          <w:spacing w:val="0"/>
          <w:sz w:val="24"/>
          <w:lang w:val="en-AU"/>
        </w:rPr>
        <w:t>HCWs with a BBV may</w:t>
      </w:r>
      <w:r w:rsidRPr="00DF1E0C">
        <w:rPr>
          <w:rFonts w:ascii="Calibri" w:hAnsi="Calibri"/>
          <w:spacing w:val="0"/>
          <w:sz w:val="24"/>
          <w:lang w:val="en-AU"/>
        </w:rPr>
        <w:t xml:space="preserve"> return to performing EPPs once they meet the criteria set out within these </w:t>
      </w:r>
      <w:r>
        <w:rPr>
          <w:rFonts w:ascii="Calibri" w:hAnsi="Calibri"/>
          <w:spacing w:val="0"/>
          <w:sz w:val="24"/>
          <w:lang w:val="en-AU"/>
        </w:rPr>
        <w:t>Guidelines</w:t>
      </w:r>
      <w:r w:rsidRPr="00DF1E0C">
        <w:rPr>
          <w:rFonts w:ascii="Calibri" w:hAnsi="Calibri"/>
          <w:spacing w:val="0"/>
          <w:sz w:val="24"/>
          <w:lang w:val="en-AU"/>
        </w:rPr>
        <w:t>.</w:t>
      </w:r>
    </w:p>
    <w:p w:rsidR="009021D4" w:rsidRPr="00747247" w:rsidRDefault="009021D4" w:rsidP="009021D4">
      <w:pPr>
        <w:pStyle w:val="Heading2"/>
        <w:keepNext/>
        <w:widowControl/>
        <w:rPr>
          <w:rFonts w:ascii="Calibri" w:hAnsi="Calibri"/>
          <w:color w:val="auto"/>
          <w:sz w:val="32"/>
          <w:szCs w:val="22"/>
          <w:lang w:val="en-AU"/>
        </w:rPr>
      </w:pPr>
      <w:r w:rsidRPr="008070F6">
        <w:rPr>
          <w:rFonts w:ascii="Calibri" w:hAnsi="Calibri"/>
          <w:color w:val="auto"/>
          <w:sz w:val="32"/>
          <w:szCs w:val="22"/>
          <w:lang w:val="en-AU"/>
        </w:rPr>
        <w:t xml:space="preserve">5.2 </w:t>
      </w:r>
      <w:r w:rsidRPr="00747247">
        <w:rPr>
          <w:rFonts w:ascii="Calibri" w:hAnsi="Calibri"/>
          <w:color w:val="auto"/>
          <w:sz w:val="32"/>
          <w:szCs w:val="22"/>
          <w:lang w:val="en-AU"/>
        </w:rPr>
        <w:t>Support of HCWs living with a BBV</w:t>
      </w:r>
    </w:p>
    <w:p w:rsidR="009021D4" w:rsidRPr="00747247" w:rsidRDefault="009021D4" w:rsidP="009021D4">
      <w:pPr>
        <w:pStyle w:val="BodyText"/>
        <w:keepNext/>
        <w:widowControl/>
        <w:rPr>
          <w:rFonts w:ascii="Calibri" w:hAnsi="Calibri"/>
          <w:spacing w:val="0"/>
          <w:sz w:val="24"/>
          <w:lang w:val="en-AU"/>
        </w:rPr>
      </w:pPr>
      <w:r w:rsidRPr="00747247">
        <w:rPr>
          <w:rFonts w:ascii="Calibri" w:hAnsi="Calibri"/>
          <w:spacing w:val="0"/>
          <w:sz w:val="24"/>
          <w:lang w:val="en-AU"/>
        </w:rPr>
        <w:t>If a HCW has had a significant time away from practice they must meet the requirements specified by the relevant recency of practice registration standards of the relevant health profession boards. Further information on this requirement can be provided by the relevant health profession board.</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The healthcare system should support a HCW living with a BBV, as for all other HCWs, by providing a work environment that minimises</w:t>
      </w:r>
      <w:r w:rsidRPr="00DF1E0C">
        <w:rPr>
          <w:rFonts w:ascii="Calibri" w:hAnsi="Calibri"/>
          <w:spacing w:val="0"/>
          <w:sz w:val="24"/>
          <w:lang w:val="en-AU"/>
        </w:rPr>
        <w:t xml:space="preserve"> the risk of cross-infection or acquisition of other BBVs. Support may include appropriate training or retraining/supervision (if required),</w:t>
      </w:r>
      <w:r>
        <w:rPr>
          <w:rFonts w:ascii="Calibri" w:hAnsi="Calibri"/>
          <w:spacing w:val="0"/>
          <w:sz w:val="24"/>
          <w:lang w:val="en-AU"/>
        </w:rPr>
        <w:t xml:space="preserve"> counselling,</w:t>
      </w:r>
      <w:r w:rsidRPr="00DF1E0C">
        <w:rPr>
          <w:rFonts w:ascii="Calibri" w:hAnsi="Calibri"/>
          <w:spacing w:val="0"/>
          <w:sz w:val="24"/>
          <w:lang w:val="en-AU"/>
        </w:rPr>
        <w:t xml:space="preserve"> infrastructure, infection control measures and equipment. </w:t>
      </w:r>
      <w:r>
        <w:rPr>
          <w:rFonts w:ascii="Calibri" w:hAnsi="Calibri"/>
          <w:spacing w:val="0"/>
          <w:sz w:val="24"/>
          <w:lang w:val="en-AU"/>
        </w:rPr>
        <w:t xml:space="preserve">Healthcare facilities should provide an environment in which HCWs living with a BBV know their privacy and confidentiality will be respected and maintained. </w:t>
      </w:r>
      <w:r w:rsidRPr="00DF1E0C">
        <w:rPr>
          <w:rFonts w:ascii="Calibri" w:hAnsi="Calibri"/>
          <w:spacing w:val="0"/>
          <w:sz w:val="24"/>
          <w:lang w:val="en-AU"/>
        </w:rPr>
        <w:t xml:space="preserve">The support </w:t>
      </w:r>
      <w:r>
        <w:rPr>
          <w:rFonts w:ascii="Calibri" w:hAnsi="Calibri"/>
          <w:spacing w:val="0"/>
          <w:sz w:val="24"/>
          <w:lang w:val="en-AU"/>
        </w:rPr>
        <w:t>required</w:t>
      </w:r>
      <w:r w:rsidRPr="00DF1E0C">
        <w:rPr>
          <w:rFonts w:ascii="Calibri" w:hAnsi="Calibri"/>
          <w:spacing w:val="0"/>
          <w:sz w:val="24"/>
          <w:lang w:val="en-AU"/>
        </w:rPr>
        <w:t xml:space="preserve"> </w:t>
      </w:r>
      <w:r>
        <w:rPr>
          <w:rFonts w:ascii="Calibri" w:hAnsi="Calibri"/>
          <w:spacing w:val="0"/>
          <w:sz w:val="24"/>
          <w:lang w:val="en-AU"/>
        </w:rPr>
        <w:t>by</w:t>
      </w:r>
      <w:r w:rsidRPr="00DF1E0C">
        <w:rPr>
          <w:rFonts w:ascii="Calibri" w:hAnsi="Calibri"/>
          <w:spacing w:val="0"/>
          <w:sz w:val="24"/>
          <w:lang w:val="en-AU"/>
        </w:rPr>
        <w:t xml:space="preserve"> the HCW should be considered on a case</w:t>
      </w:r>
      <w:r w:rsidRPr="00DF1E0C">
        <w:rPr>
          <w:rFonts w:ascii="Calibri" w:hAnsi="Calibri"/>
          <w:spacing w:val="0"/>
          <w:sz w:val="24"/>
          <w:lang w:val="en-AU"/>
        </w:rPr>
        <w:noBreakHyphen/>
        <w:t>by</w:t>
      </w:r>
      <w:r w:rsidRPr="00DF1E0C">
        <w:rPr>
          <w:rFonts w:ascii="Calibri" w:hAnsi="Calibri"/>
          <w:spacing w:val="0"/>
          <w:sz w:val="24"/>
          <w:lang w:val="en-AU"/>
        </w:rPr>
        <w:noBreakHyphen/>
        <w:t xml:space="preserve">case basis. Guidance is provided in the </w:t>
      </w:r>
      <w:r w:rsidRPr="00DF1E0C">
        <w:rPr>
          <w:rFonts w:ascii="Calibri" w:hAnsi="Calibri"/>
          <w:i/>
          <w:spacing w:val="0"/>
          <w:sz w:val="24"/>
          <w:lang w:val="en-AU"/>
        </w:rPr>
        <w:t>Australian Guidelines for the Prevention and Control of Infection in Healthcare (201</w:t>
      </w:r>
      <w:r w:rsidR="006746D7">
        <w:rPr>
          <w:rFonts w:ascii="Calibri" w:hAnsi="Calibri"/>
          <w:i/>
          <w:spacing w:val="0"/>
          <w:sz w:val="24"/>
          <w:lang w:val="en-AU"/>
        </w:rPr>
        <w:t>9</w:t>
      </w:r>
      <w:r w:rsidRPr="00DF1E0C">
        <w:rPr>
          <w:rFonts w:ascii="Calibri" w:hAnsi="Calibri"/>
          <w:i/>
          <w:spacing w:val="0"/>
          <w:sz w:val="24"/>
          <w:lang w:val="en-AU"/>
        </w:rPr>
        <w:t xml:space="preserve">)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&lt;EndNote&gt;&lt;Cite&gt;&lt;Author&gt;NHMRC&lt;/Author&gt;&lt;Year&gt;2010&lt;/Year&gt;&lt;RecNum&gt;10&lt;/RecNum&gt;&lt;DisplayText&gt;[5]&lt;/DisplayText&gt;&lt;record&gt;&lt;rec-number&gt;10&lt;/rec-number&gt;&lt;foreign-keys&gt;&lt;key app="EN" db-id="5d9ze055j2zd5revw2n50xpwd0fze9frtdxr"&gt;10&lt;/key&gt;&lt;/foreign-keys&gt;&lt;ref-type name="Government Document"&gt;46&lt;/ref-type&gt;&lt;contributors&gt;&lt;authors&gt;&lt;author&gt;NHMRC&lt;/author&gt;&lt;/authors&gt;&lt;/contributors&gt;&lt;titles&gt;&lt;title&gt;Australian Guidelines for the Prevention and Control of Infection in Healthcare&lt;/title&gt;&lt;/titles&gt;&lt;dates&gt;&lt;year&gt;2010&lt;/year&gt;&lt;/dates&gt;&lt;publisher&gt;Commonwealth of Australia&lt;/publisher&gt;&lt;urls&gt;&lt;related-urls&gt;&lt;url&gt;http://www.nhmrc.gov.au/guidelines/publications/cd33&lt;/url&gt;&lt;/related-urls&gt;&lt;/urls&gt;&lt;access-date&gt;July 2015&lt;/access-date&gt;&lt;/record&gt;&lt;/Cite&gt;&lt;/EndNote&gt;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5" w:tooltip="NHMRC, 2010 #10" w:history="1">
        <w:r w:rsidRPr="00DF1E0C">
          <w:rPr>
            <w:rFonts w:ascii="Calibri" w:hAnsi="Calibri"/>
            <w:noProof/>
            <w:spacing w:val="0"/>
            <w:sz w:val="24"/>
            <w:lang w:val="en-AU"/>
          </w:rPr>
          <w:t>5</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b/>
          <w:spacing w:val="0"/>
          <w:sz w:val="24"/>
          <w:lang w:val="en-AU"/>
        </w:rPr>
      </w:pPr>
      <w:r w:rsidRPr="00DF1E0C">
        <w:rPr>
          <w:rFonts w:ascii="Calibri" w:hAnsi="Calibri"/>
          <w:spacing w:val="0"/>
          <w:sz w:val="24"/>
          <w:lang w:val="en-AU"/>
        </w:rPr>
        <w:t>HCWs should understand their obligation to report their BBV status if required under jurisdictional legislation, and/or policies. They should understand their obligation to report all sharps injuries, whether or not there was a risk of patient exposure. Comprehensive reporting is required to enhance surveillance of possible BBV transmission.</w:t>
      </w:r>
    </w:p>
    <w:p w:rsidR="0061237D" w:rsidRDefault="0061237D" w:rsidP="009021D4">
      <w:pPr>
        <w:pStyle w:val="Heading2"/>
        <w:widowControl/>
        <w:rPr>
          <w:rFonts w:ascii="Calibri" w:hAnsi="Calibri"/>
          <w:color w:val="auto"/>
          <w:sz w:val="32"/>
          <w:szCs w:val="22"/>
        </w:rPr>
      </w:pPr>
    </w:p>
    <w:p w:rsidR="0061237D" w:rsidRDefault="0061237D" w:rsidP="009021D4">
      <w:pPr>
        <w:pStyle w:val="Heading2"/>
        <w:widowControl/>
        <w:rPr>
          <w:rFonts w:ascii="Calibri" w:hAnsi="Calibri"/>
          <w:color w:val="auto"/>
          <w:sz w:val="32"/>
          <w:szCs w:val="22"/>
        </w:rPr>
      </w:pPr>
    </w:p>
    <w:p w:rsidR="009021D4" w:rsidRPr="00DF1E0C" w:rsidRDefault="009021D4" w:rsidP="009021D4">
      <w:pPr>
        <w:pStyle w:val="Heading2"/>
        <w:widowControl/>
        <w:rPr>
          <w:rFonts w:ascii="Calibri" w:hAnsi="Calibri"/>
          <w:color w:val="auto"/>
          <w:sz w:val="32"/>
          <w:szCs w:val="22"/>
        </w:rPr>
      </w:pPr>
      <w:r w:rsidRPr="00B971C5">
        <w:rPr>
          <w:rFonts w:ascii="Calibri" w:hAnsi="Calibri"/>
          <w:color w:val="auto"/>
          <w:sz w:val="32"/>
          <w:szCs w:val="22"/>
        </w:rPr>
        <w:t xml:space="preserve">5.3 Responsibilities of the </w:t>
      </w:r>
      <w:r w:rsidRPr="00747247">
        <w:rPr>
          <w:rFonts w:ascii="Calibri" w:hAnsi="Calibri"/>
          <w:color w:val="auto"/>
          <w:sz w:val="32"/>
          <w:szCs w:val="22"/>
        </w:rPr>
        <w:t>HCW with a BBV</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All HCWs have a professional obligation, on learning of their positive BBV status, to seek formal advice about personal care (e.g. if certain skin conditions are present), health monitoring and work practices from a medical practitioner with appropriate expertise. </w:t>
      </w:r>
      <w:r>
        <w:rPr>
          <w:rFonts w:ascii="Calibri" w:hAnsi="Calibri"/>
          <w:spacing w:val="0"/>
          <w:sz w:val="24"/>
          <w:lang w:val="en-AU"/>
        </w:rPr>
        <w:t>HCWs are not required to disclose their BBV status to their employer.</w:t>
      </w:r>
    </w:p>
    <w:p w:rsidR="009021D4" w:rsidRPr="00747247" w:rsidRDefault="009021D4" w:rsidP="009021D4">
      <w:pPr>
        <w:pStyle w:val="BodyText"/>
        <w:widowControl/>
        <w:rPr>
          <w:rFonts w:ascii="Calibri" w:hAnsi="Calibri"/>
          <w:spacing w:val="0"/>
          <w:sz w:val="24"/>
          <w:lang w:val="en-AU"/>
        </w:rPr>
      </w:pPr>
      <w:r w:rsidRPr="00DF1E0C">
        <w:rPr>
          <w:rFonts w:ascii="Calibri" w:hAnsi="Calibri"/>
          <w:spacing w:val="0"/>
          <w:sz w:val="24"/>
          <w:lang w:val="en-AU"/>
        </w:rPr>
        <w:t>In addition, HCWs who are BBV positive and who undertake EPPs must b</w:t>
      </w:r>
      <w:r w:rsidRPr="00D90EF5">
        <w:rPr>
          <w:rFonts w:ascii="Calibri" w:hAnsi="Calibri"/>
          <w:spacing w:val="0"/>
          <w:sz w:val="24"/>
          <w:lang w:val="en-AU"/>
        </w:rPr>
        <w:t>e</w:t>
      </w:r>
      <w:r w:rsidRPr="00DF1E0C">
        <w:rPr>
          <w:rFonts w:ascii="Calibri" w:hAnsi="Calibri"/>
          <w:spacing w:val="0"/>
          <w:sz w:val="24"/>
          <w:lang w:val="en-AU"/>
        </w:rPr>
        <w:t xml:space="preserve"> familiar with the current standards of infection prevention and control and have an action plan in place in the event of a potential transmission event that includes reporting the event as per local procedures</w:t>
      </w:r>
      <w:r w:rsidRPr="00747247">
        <w:rPr>
          <w:rFonts w:ascii="Calibri" w:hAnsi="Calibri"/>
          <w:spacing w:val="0"/>
          <w:sz w:val="24"/>
          <w:lang w:val="en-AU"/>
        </w:rPr>
        <w:t>. HCWs with a BBV should report all incidents where they are aware of accidentally exposing a patient to their blood to the appropriate person, according to local policies.</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The HCW with a BBV</w:t>
      </w:r>
      <w:r>
        <w:rPr>
          <w:rFonts w:ascii="Calibri" w:hAnsi="Calibri"/>
          <w:spacing w:val="0"/>
          <w:sz w:val="24"/>
          <w:lang w:val="en-AU"/>
        </w:rPr>
        <w:t xml:space="preserve"> </w:t>
      </w:r>
      <w:r w:rsidRPr="00DF1E0C">
        <w:rPr>
          <w:rFonts w:ascii="Calibri" w:hAnsi="Calibri"/>
          <w:spacing w:val="0"/>
          <w:sz w:val="24"/>
          <w:lang w:val="en-AU"/>
        </w:rPr>
        <w:t>must be under the care of a treating doctor with relevant expertise, and must accept that it is a condition of undertaking EPPs that they consent to ongoing management while they continue to practi</w:t>
      </w:r>
      <w:r w:rsidR="00AC4C82">
        <w:rPr>
          <w:rFonts w:ascii="Calibri" w:hAnsi="Calibri"/>
          <w:spacing w:val="0"/>
          <w:sz w:val="24"/>
          <w:lang w:val="en-AU"/>
        </w:rPr>
        <w:t>s</w:t>
      </w:r>
      <w:r w:rsidRPr="00DF1E0C">
        <w:rPr>
          <w:rFonts w:ascii="Calibri" w:hAnsi="Calibri"/>
          <w:spacing w:val="0"/>
          <w:sz w:val="24"/>
          <w:lang w:val="en-AU"/>
        </w:rPr>
        <w:t>e EPPs, including:</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 xml:space="preserve">to be compliant with their prescribed treatment </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to have ongoing viral load monitoring at the appointed time</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to seek advice if a change in health condition may affect their fitness to practise or impair their health</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to release monitoring information to the treating doctor, and if required, de-identified information to the relevant area of the jurisdictional health department/Expert Advisory Committee (EAC), and</w:t>
      </w:r>
    </w:p>
    <w:p w:rsidR="009021D4" w:rsidRPr="00F95189" w:rsidRDefault="009021D4" w:rsidP="009021D4">
      <w:pPr>
        <w:pStyle w:val="BodyText"/>
        <w:widowControl/>
        <w:numPr>
          <w:ilvl w:val="0"/>
          <w:numId w:val="13"/>
        </w:numPr>
        <w:spacing w:after="60"/>
        <w:rPr>
          <w:rFonts w:ascii="Calibri" w:hAnsi="Calibri"/>
          <w:sz w:val="24"/>
          <w:lang w:val="en-AU"/>
        </w:rPr>
      </w:pPr>
      <w:r w:rsidRPr="00DF1E0C">
        <w:rPr>
          <w:rFonts w:ascii="Calibri" w:hAnsi="Calibri"/>
          <w:spacing w:val="0"/>
          <w:sz w:val="24"/>
          <w:lang w:val="en-AU"/>
        </w:rPr>
        <w:t>to release health monitoring information (including viral load and relevant clinical information),  to a designated person in their workplace in the event of a potential exposure incident to assess the requirement for further public health action (if required).</w:t>
      </w:r>
    </w:p>
    <w:p w:rsidR="009021D4" w:rsidRPr="00747247" w:rsidRDefault="009021D4" w:rsidP="009021D4">
      <w:pPr>
        <w:pStyle w:val="Heading2"/>
        <w:keepNext/>
        <w:widowControl/>
        <w:rPr>
          <w:rFonts w:ascii="Calibri" w:hAnsi="Calibri"/>
          <w:color w:val="auto"/>
          <w:sz w:val="32"/>
          <w:szCs w:val="22"/>
        </w:rPr>
      </w:pPr>
      <w:r w:rsidRPr="00DF1E0C">
        <w:rPr>
          <w:rFonts w:ascii="Calibri" w:hAnsi="Calibri"/>
          <w:color w:val="auto"/>
          <w:sz w:val="32"/>
          <w:szCs w:val="22"/>
        </w:rPr>
        <w:t xml:space="preserve">5.4 </w:t>
      </w:r>
      <w:r w:rsidRPr="00747247">
        <w:rPr>
          <w:rFonts w:ascii="Calibri" w:hAnsi="Calibri"/>
          <w:color w:val="auto"/>
          <w:sz w:val="32"/>
          <w:szCs w:val="22"/>
        </w:rPr>
        <w:t xml:space="preserve">Responsibilities of the HCW’s treating doctor </w:t>
      </w:r>
    </w:p>
    <w:p w:rsidR="009021D4" w:rsidRPr="00747247" w:rsidRDefault="009021D4" w:rsidP="009021D4">
      <w:pPr>
        <w:pStyle w:val="BodyText"/>
        <w:keepNext/>
        <w:widowControl/>
        <w:rPr>
          <w:rFonts w:ascii="Calibri" w:hAnsi="Calibri"/>
          <w:spacing w:val="0"/>
          <w:sz w:val="24"/>
          <w:lang w:val="en-AU"/>
        </w:rPr>
      </w:pPr>
      <w:r w:rsidRPr="00747247">
        <w:rPr>
          <w:rFonts w:ascii="Calibri" w:hAnsi="Calibri"/>
          <w:spacing w:val="0"/>
          <w:sz w:val="24"/>
          <w:lang w:val="en-AU"/>
        </w:rPr>
        <w:t>In the context of these Guidelines, “treating doctor” refers to “a specialist in the treatment of BBVs” and may include appropriately trained and experienced general practitioners as well as infectious diseases or sexual health physicians, hepatologists or immunologists experienced in the treatment of BBV(s). The treating doctor has a responsibility to:</w:t>
      </w:r>
    </w:p>
    <w:p w:rsidR="009021D4" w:rsidRPr="00747247" w:rsidRDefault="009021D4" w:rsidP="009021D4">
      <w:pPr>
        <w:pStyle w:val="BodyText"/>
        <w:widowControl/>
        <w:numPr>
          <w:ilvl w:val="0"/>
          <w:numId w:val="13"/>
        </w:numPr>
        <w:spacing w:after="60"/>
        <w:rPr>
          <w:rFonts w:ascii="Calibri" w:hAnsi="Calibri"/>
          <w:spacing w:val="0"/>
          <w:sz w:val="24"/>
          <w:lang w:val="en-AU"/>
        </w:rPr>
      </w:pPr>
      <w:r w:rsidRPr="00747247">
        <w:rPr>
          <w:rFonts w:ascii="Calibri" w:hAnsi="Calibri"/>
          <w:spacing w:val="0"/>
          <w:sz w:val="24"/>
          <w:lang w:val="en-AU"/>
        </w:rPr>
        <w:t>ensure that their skills and experience are of a standard that would deem them to have expertise in the treatment of the BBV(s), including contemporary treatment and prescribing guidelines</w:t>
      </w:r>
    </w:p>
    <w:p w:rsidR="009021D4" w:rsidRPr="00747247" w:rsidRDefault="009021D4" w:rsidP="009021D4">
      <w:pPr>
        <w:pStyle w:val="BodyText"/>
        <w:widowControl/>
        <w:numPr>
          <w:ilvl w:val="0"/>
          <w:numId w:val="13"/>
        </w:numPr>
        <w:spacing w:after="60"/>
        <w:rPr>
          <w:rFonts w:ascii="Calibri" w:hAnsi="Calibri"/>
          <w:spacing w:val="0"/>
          <w:sz w:val="24"/>
          <w:lang w:val="en-AU"/>
        </w:rPr>
      </w:pPr>
      <w:r w:rsidRPr="00747247">
        <w:rPr>
          <w:rFonts w:ascii="Calibri" w:hAnsi="Calibri"/>
          <w:spacing w:val="0"/>
          <w:sz w:val="24"/>
          <w:lang w:val="en-AU"/>
        </w:rPr>
        <w:t xml:space="preserve">identify any conflict of interest (whether actual or perceived) towards the HCW and be willing to report any breaches in compliance with these Guidelines. If there is a conflict of interest then the doctor should not manage the HCW </w:t>
      </w:r>
    </w:p>
    <w:p w:rsidR="009021D4" w:rsidRPr="00747247" w:rsidRDefault="009021D4" w:rsidP="009021D4">
      <w:pPr>
        <w:pStyle w:val="BodyText"/>
        <w:widowControl/>
        <w:numPr>
          <w:ilvl w:val="0"/>
          <w:numId w:val="13"/>
        </w:numPr>
        <w:spacing w:after="60"/>
        <w:rPr>
          <w:rFonts w:ascii="Calibri" w:hAnsi="Calibri"/>
          <w:spacing w:val="0"/>
          <w:sz w:val="24"/>
          <w:lang w:val="en-AU"/>
        </w:rPr>
      </w:pPr>
      <w:r w:rsidRPr="00747247">
        <w:rPr>
          <w:rFonts w:ascii="Calibri" w:hAnsi="Calibri"/>
          <w:spacing w:val="0"/>
          <w:sz w:val="24"/>
          <w:lang w:val="en-AU"/>
        </w:rPr>
        <w:t xml:space="preserve">ensure their own understanding of and compliance with the relevant jurisdictions' Health Practitioner Regulation National Law and the Medical Board of Australia’s Good Medical Practice: A Code of Conduct for Doctors in Australia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&lt;EndNote&gt;&lt;Cite&gt;&lt;Author&gt;Medical Board of Australia&lt;/Author&gt;&lt;Year&gt;2014&lt;/Year&gt;&lt;RecNum&gt;2&lt;/RecNum&gt;&lt;DisplayText&gt;[7]&lt;/DisplayText&gt;&lt;record&gt;&lt;rec-number&gt;2&lt;/rec-number&gt;&lt;foreign-keys&gt;&lt;key app="EN" db-id="5d9ze055j2zd5revw2n50xpwd0fze9frtdxr"&gt;2&lt;/key&gt;&lt;/foreign-keys&gt;&lt;ref-type name="Government Document"&gt;46&lt;/ref-type&gt;&lt;contributors&gt;&lt;authors&gt;&lt;author&gt;Medical Board of Australia,&lt;/author&gt;&lt;/authors&gt;&lt;/contributors&gt;&lt;titles&gt;&lt;title&gt;Good Medical Practice: A Code of Conduct for Doctors in Australia&lt;/title&gt;&lt;/titles&gt;&lt;dates&gt;&lt;year&gt;2014&lt;/year&gt;&lt;/dates&gt;&lt;urls&gt;&lt;related-urls&gt;&lt;url&gt;http://www.medicalboard.gov.au/Codes-Guidelines-Policies/Code-of-conduct.aspx&lt;/url&gt;&lt;/related-urls&gt;&lt;/urls&gt;&lt;access-date&gt;July 2015&lt;/access-date&gt;&lt;/record&gt;&lt;/Cite&gt;&lt;/EndNote&gt;</w:instrText>
      </w:r>
      <w:r w:rsidRPr="009672B5">
        <w:rPr>
          <w:rFonts w:ascii="Calibri" w:hAnsi="Calibri"/>
          <w:spacing w:val="0"/>
          <w:sz w:val="24"/>
          <w:lang w:val="en-AU"/>
        </w:rPr>
        <w:fldChar w:fldCharType="separate"/>
      </w:r>
      <w:r w:rsidRPr="00747247">
        <w:rPr>
          <w:rFonts w:ascii="Calibri" w:hAnsi="Calibri"/>
          <w:spacing w:val="0"/>
          <w:sz w:val="24"/>
          <w:lang w:val="en-AU"/>
        </w:rPr>
        <w:t>[</w:t>
      </w:r>
      <w:hyperlink w:anchor="_ENREF_7" w:tooltip="Medical Board of Australia, 2014 #2" w:history="1">
        <w:r w:rsidRPr="00747247">
          <w:rPr>
            <w:rFonts w:ascii="Calibri" w:hAnsi="Calibri"/>
            <w:spacing w:val="0"/>
            <w:sz w:val="24"/>
            <w:lang w:val="en-AU"/>
          </w:rPr>
          <w:t>7</w:t>
        </w:r>
      </w:hyperlink>
      <w:r w:rsidRPr="00747247">
        <w:rPr>
          <w:rFonts w:ascii="Calibri" w:hAnsi="Calibri"/>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 </w:t>
      </w:r>
    </w:p>
    <w:p w:rsidR="009021D4" w:rsidRPr="00747247" w:rsidRDefault="009021D4" w:rsidP="009021D4">
      <w:pPr>
        <w:pStyle w:val="BodyText"/>
        <w:widowControl/>
        <w:numPr>
          <w:ilvl w:val="0"/>
          <w:numId w:val="13"/>
        </w:numPr>
        <w:spacing w:after="60"/>
        <w:rPr>
          <w:rFonts w:ascii="Calibri" w:hAnsi="Calibri"/>
          <w:spacing w:val="0"/>
          <w:sz w:val="24"/>
          <w:lang w:val="en-AU"/>
        </w:rPr>
      </w:pPr>
      <w:r w:rsidRPr="00747247">
        <w:rPr>
          <w:rFonts w:ascii="Calibri" w:hAnsi="Calibri"/>
          <w:spacing w:val="0"/>
          <w:sz w:val="24"/>
          <w:lang w:val="en-AU"/>
        </w:rPr>
        <w:t>ensure their own understanding of these Guidelines and any relevant jurisdictional policy in relation to HCWs with a BBV as well as relevant public health and privacy legislation</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ensure the HCW has scheduled appointments of appropriate frequency for the level of monitoring they require</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actively follow up missed HCW appointments to ensure timely rescheduling</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report concerns regarding HCW compliance with professional standards to the relevant area of the jurisdictional health department in a timely manner</w:t>
      </w:r>
    </w:p>
    <w:p w:rsidR="009021D4" w:rsidRPr="00DF1E0C" w:rsidRDefault="009021D4" w:rsidP="009021D4">
      <w:pPr>
        <w:pStyle w:val="BodyText"/>
        <w:widowControl/>
        <w:numPr>
          <w:ilvl w:val="0"/>
          <w:numId w:val="13"/>
        </w:numPr>
        <w:spacing w:after="60"/>
        <w:rPr>
          <w:rFonts w:ascii="Calibri" w:hAnsi="Calibri"/>
          <w:spacing w:val="0"/>
          <w:sz w:val="24"/>
          <w:lang w:val="en-AU"/>
        </w:rPr>
      </w:pPr>
      <w:r w:rsidRPr="00DF1E0C">
        <w:rPr>
          <w:rFonts w:ascii="Calibri" w:hAnsi="Calibri"/>
          <w:spacing w:val="0"/>
          <w:sz w:val="24"/>
          <w:lang w:val="en-AU"/>
        </w:rPr>
        <w:t>report concerns regarding actual or potential exposures constituting a public health risk to the relevant area of the jurisdictional health department, and</w:t>
      </w:r>
    </w:p>
    <w:p w:rsidR="009021D4" w:rsidRPr="00F27224" w:rsidRDefault="00082E47" w:rsidP="009021D4">
      <w:pPr>
        <w:pStyle w:val="BodyText"/>
        <w:widowControl/>
        <w:numPr>
          <w:ilvl w:val="0"/>
          <w:numId w:val="13"/>
        </w:numPr>
        <w:spacing w:after="60"/>
        <w:rPr>
          <w:rFonts w:ascii="Calibri" w:hAnsi="Calibri"/>
          <w:spacing w:val="0"/>
          <w:sz w:val="24"/>
          <w:lang w:val="en-AU"/>
        </w:rPr>
      </w:pPr>
      <w:r w:rsidRPr="00F27224">
        <w:rPr>
          <w:rFonts w:ascii="Calibri" w:hAnsi="Calibri"/>
          <w:spacing w:val="0"/>
          <w:sz w:val="24"/>
          <w:lang w:val="en-AU"/>
        </w:rPr>
        <w:t>Consider</w:t>
      </w:r>
      <w:r w:rsidR="009021D4" w:rsidRPr="00F27224">
        <w:rPr>
          <w:rFonts w:ascii="Calibri" w:hAnsi="Calibri"/>
          <w:spacing w:val="0"/>
          <w:sz w:val="24"/>
          <w:lang w:val="en-AU"/>
        </w:rPr>
        <w:t xml:space="preserve"> notification of the HCW to AHPRA under provisions of the National Law, </w:t>
      </w:r>
      <w:r w:rsidR="0000358D" w:rsidRPr="00647CC2">
        <w:rPr>
          <w:rFonts w:ascii="Calibri" w:hAnsi="Calibri"/>
          <w:color w:val="000000"/>
          <w:spacing w:val="0"/>
          <w:sz w:val="24"/>
          <w:lang w:val="en-AU"/>
        </w:rPr>
        <w:t>particularly if the HCW is putting the public at risk and a mandatory notification is therefore necessary</w:t>
      </w:r>
      <w:r w:rsidR="009021D4" w:rsidRPr="00F27224">
        <w:rPr>
          <w:rFonts w:ascii="Calibri" w:hAnsi="Calibri"/>
          <w:spacing w:val="0"/>
          <w:sz w:val="24"/>
          <w:lang w:val="en-AU"/>
        </w:rPr>
        <w:t>. Further information can be found in the health practitioner boards’</w:t>
      </w:r>
      <w:r w:rsidR="009021D4" w:rsidRPr="00F27224">
        <w:rPr>
          <w:rFonts w:ascii="Calibri" w:hAnsi="Calibri"/>
          <w:i/>
          <w:spacing w:val="0"/>
          <w:sz w:val="24"/>
          <w:lang w:val="en-AU"/>
        </w:rPr>
        <w:t xml:space="preserve"> Mandatory notifications guidelines for registered health practitioners</w:t>
      </w:r>
      <w:r w:rsidR="009021D4" w:rsidRPr="00F27224">
        <w:rPr>
          <w:rFonts w:ascii="Calibri" w:hAnsi="Calibri"/>
          <w:spacing w:val="0"/>
          <w:sz w:val="24"/>
          <w:lang w:val="en-AU"/>
        </w:rPr>
        <w:t xml:space="preserve"> </w:t>
      </w:r>
      <w:r w:rsidR="009021D4" w:rsidRPr="00F27224">
        <w:rPr>
          <w:rFonts w:ascii="Calibri" w:hAnsi="Calibri"/>
          <w:spacing w:val="0"/>
          <w:sz w:val="24"/>
          <w:lang w:val="en-AU"/>
        </w:rPr>
        <w:fldChar w:fldCharType="begin"/>
      </w:r>
      <w:r w:rsidR="009021D4" w:rsidRPr="00F27224">
        <w:rPr>
          <w:rFonts w:ascii="Calibri" w:hAnsi="Calibri"/>
          <w:spacing w:val="0"/>
          <w:sz w:val="24"/>
          <w:lang w:val="en-AU"/>
        </w:rPr>
        <w:instrText xml:space="preserve"> ADDIN EN.CITE &lt;EndNote&gt;&lt;Cite&gt;&lt;Author&gt;The Australian Health Practitioner Regulation Agency&lt;/Author&gt;&lt;Year&gt;2014&lt;/Year&gt;&lt;RecNum&gt;1&lt;/RecNum&gt;&lt;DisplayText&gt;[8]&lt;/DisplayText&gt;&lt;record&gt;&lt;rec-number&gt;1&lt;/rec-number&gt;&lt;foreign-keys&gt;&lt;key app="EN" db-id="5d9ze055j2zd5revw2n50xpwd0fze9frtdxr"&gt;1&lt;/key&gt;&lt;/foreign-keys&gt;&lt;ref-type name="Government Document"&gt;46&lt;/ref-type&gt;&lt;contributors&gt;&lt;authors&gt;&lt;author&gt;The Australian Health Practitioner Regulation Agency,&lt;/author&gt;&lt;/authors&gt;&lt;/contributors&gt;&lt;titles&gt;&lt;title&gt;Mandatory notifications guidelines for registered health practitioners&lt;/title&gt;&lt;/titles&gt;&lt;dates&gt;&lt;year&gt;2014&lt;/year&gt;&lt;/dates&gt;&lt;urls&gt;&lt;related-urls&gt;&lt;url&gt;http://www.medicalboard.gov.au/Codes-Guidelines-Policies/Guidelines-for-mandatory-notifications.aspx &lt;/url&gt;&lt;/related-urls&gt;&lt;/urls&gt;&lt;access-date&gt;April 2014&lt;/access-date&gt;&lt;/record&gt;&lt;/Cite&gt;&lt;/EndNote&gt;</w:instrText>
      </w:r>
      <w:r w:rsidR="009021D4" w:rsidRPr="00F27224">
        <w:rPr>
          <w:rFonts w:ascii="Calibri" w:hAnsi="Calibri"/>
          <w:spacing w:val="0"/>
          <w:sz w:val="24"/>
          <w:lang w:val="en-AU"/>
        </w:rPr>
        <w:fldChar w:fldCharType="separate"/>
      </w:r>
      <w:r w:rsidR="009021D4" w:rsidRPr="00F27224">
        <w:rPr>
          <w:rFonts w:ascii="Calibri" w:hAnsi="Calibri"/>
          <w:spacing w:val="0"/>
          <w:sz w:val="24"/>
          <w:lang w:val="en-AU"/>
        </w:rPr>
        <w:t>[</w:t>
      </w:r>
      <w:hyperlink w:anchor="_ENREF_8" w:tooltip="The Australian Health Practitioner Regulation Agency, 2014 #1" w:history="1">
        <w:r w:rsidR="009021D4" w:rsidRPr="00F27224">
          <w:rPr>
            <w:rFonts w:ascii="Calibri" w:hAnsi="Calibri"/>
            <w:spacing w:val="0"/>
            <w:sz w:val="24"/>
            <w:lang w:val="en-AU"/>
          </w:rPr>
          <w:t>8</w:t>
        </w:r>
      </w:hyperlink>
      <w:r w:rsidR="009021D4" w:rsidRPr="00F27224">
        <w:rPr>
          <w:rFonts w:ascii="Calibri" w:hAnsi="Calibri"/>
          <w:spacing w:val="0"/>
          <w:sz w:val="24"/>
          <w:lang w:val="en-AU"/>
        </w:rPr>
        <w:t>]</w:t>
      </w:r>
      <w:r w:rsidR="009021D4" w:rsidRPr="00F27224">
        <w:rPr>
          <w:rFonts w:ascii="Calibri" w:hAnsi="Calibri"/>
          <w:spacing w:val="0"/>
          <w:sz w:val="24"/>
          <w:lang w:val="en-AU"/>
        </w:rPr>
        <w:fldChar w:fldCharType="end"/>
      </w:r>
      <w:r w:rsidR="009021D4" w:rsidRPr="00F27224">
        <w:rPr>
          <w:rFonts w:ascii="Calibri" w:hAnsi="Calibri"/>
          <w:spacing w:val="0"/>
          <w:sz w:val="24"/>
          <w:lang w:val="en-AU"/>
        </w:rPr>
        <w:t xml:space="preserve">, and </w:t>
      </w:r>
      <w:r w:rsidR="009021D4" w:rsidRPr="00F27224">
        <w:rPr>
          <w:rFonts w:ascii="Calibri" w:hAnsi="Calibri"/>
          <w:i/>
          <w:spacing w:val="0"/>
          <w:sz w:val="24"/>
          <w:lang w:val="en-AU"/>
        </w:rPr>
        <w:t>Guidelines for the regulatory management of registered health practitioners and students infected with blood</w:t>
      </w:r>
      <w:r w:rsidR="009021D4" w:rsidRPr="00F27224">
        <w:rPr>
          <w:rFonts w:ascii="Calibri" w:hAnsi="Calibri"/>
          <w:i/>
          <w:spacing w:val="0"/>
          <w:sz w:val="24"/>
          <w:lang w:val="en-AU"/>
        </w:rPr>
        <w:noBreakHyphen/>
        <w:t>borne viruses</w:t>
      </w:r>
      <w:r w:rsidR="009021D4" w:rsidRPr="00F27224">
        <w:rPr>
          <w:rFonts w:ascii="Calibri" w:hAnsi="Calibri"/>
          <w:spacing w:val="0"/>
          <w:sz w:val="24"/>
          <w:lang w:val="en-AU"/>
        </w:rPr>
        <w:t xml:space="preserve"> (in development at ti</w:t>
      </w:r>
      <w:r>
        <w:rPr>
          <w:rFonts w:ascii="Calibri" w:hAnsi="Calibri"/>
          <w:spacing w:val="0"/>
          <w:sz w:val="24"/>
          <w:lang w:val="en-AU"/>
        </w:rPr>
        <w:t>me of writing these Guidelines)</w:t>
      </w:r>
    </w:p>
    <w:p w:rsidR="009021D4" w:rsidRPr="00DF1E0C" w:rsidRDefault="009021D4" w:rsidP="009021D4">
      <w:pPr>
        <w:pStyle w:val="Heading2"/>
        <w:widowControl/>
        <w:rPr>
          <w:rFonts w:ascii="Calibri" w:hAnsi="Calibri"/>
          <w:color w:val="auto"/>
          <w:sz w:val="32"/>
          <w:szCs w:val="22"/>
          <w:lang w:val="en-AU"/>
        </w:rPr>
      </w:pPr>
      <w:r w:rsidRPr="00F27224">
        <w:rPr>
          <w:rFonts w:ascii="Calibri" w:hAnsi="Calibri"/>
          <w:color w:val="auto"/>
          <w:sz w:val="32"/>
          <w:szCs w:val="22"/>
          <w:lang w:val="en-AU"/>
        </w:rPr>
        <w:t>5.5 Failure of a HCW to attend</w:t>
      </w:r>
      <w:r w:rsidRPr="00DF1E0C">
        <w:rPr>
          <w:rFonts w:ascii="Calibri" w:hAnsi="Calibri"/>
          <w:color w:val="auto"/>
          <w:sz w:val="32"/>
          <w:szCs w:val="22"/>
          <w:lang w:val="en-AU"/>
        </w:rPr>
        <w:t xml:space="preserve"> appointments or refusal to be tested </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All HCWs with a BBV </w:t>
      </w:r>
      <w:r w:rsidR="00304973">
        <w:rPr>
          <w:rFonts w:ascii="Calibri" w:hAnsi="Calibri"/>
          <w:spacing w:val="0"/>
          <w:sz w:val="24"/>
          <w:lang w:val="en-AU"/>
        </w:rPr>
        <w:t>who are</w:t>
      </w:r>
      <w:r w:rsidR="00304973" w:rsidRPr="00747247">
        <w:rPr>
          <w:rFonts w:ascii="Calibri" w:hAnsi="Calibri"/>
          <w:spacing w:val="0"/>
          <w:sz w:val="24"/>
          <w:lang w:val="en-AU"/>
        </w:rPr>
        <w:t xml:space="preserve"> </w:t>
      </w:r>
      <w:r w:rsidRPr="00747247">
        <w:rPr>
          <w:rFonts w:ascii="Calibri" w:hAnsi="Calibri"/>
          <w:spacing w:val="0"/>
          <w:sz w:val="24"/>
          <w:lang w:val="en-AU"/>
        </w:rPr>
        <w:t xml:space="preserve">performing EPPs </w:t>
      </w:r>
      <w:r w:rsidR="000C09C5">
        <w:rPr>
          <w:rFonts w:ascii="Calibri" w:hAnsi="Calibri"/>
          <w:spacing w:val="0"/>
          <w:sz w:val="24"/>
          <w:lang w:val="en-AU"/>
        </w:rPr>
        <w:t xml:space="preserve">(see Appendix 1 – Definitions and examples of EPPs) </w:t>
      </w:r>
      <w:r w:rsidRPr="00747247">
        <w:rPr>
          <w:rFonts w:ascii="Calibri" w:hAnsi="Calibri"/>
          <w:spacing w:val="0"/>
          <w:sz w:val="24"/>
          <w:lang w:val="en-AU"/>
        </w:rPr>
        <w:t>should be advised by their treating doctor of the importance of regular monitoring of their viral load (as specified in sections 6 – 8), as appropriate, for the purposes of supervision and the implications of not doing so.</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If required, the treating doctor can seek advice from jurisdictional health departments. The treating doctor must inform AHPRA </w:t>
      </w:r>
      <w:r w:rsidRPr="00747247">
        <w:rPr>
          <w:rFonts w:ascii="Calibri" w:hAnsi="Calibri"/>
          <w:iCs/>
          <w:spacing w:val="0"/>
          <w:sz w:val="24"/>
          <w:lang w:val="en-AU"/>
        </w:rPr>
        <w:t>and then follow local jurisdictional processes as required/permitted under public health legislation in order to protect the public, w</w:t>
      </w:r>
      <w:r w:rsidRPr="00747247">
        <w:rPr>
          <w:rFonts w:ascii="Calibri" w:hAnsi="Calibri"/>
          <w:spacing w:val="0"/>
          <w:sz w:val="24"/>
          <w:lang w:val="en-AU"/>
        </w:rPr>
        <w:t>here an HCW with a BBV:</w:t>
      </w:r>
    </w:p>
    <w:p w:rsidR="009021D4" w:rsidRPr="00DF1E0C" w:rsidRDefault="009021D4" w:rsidP="009021D4">
      <w:pPr>
        <w:pStyle w:val="BodyText"/>
        <w:widowControl/>
        <w:numPr>
          <w:ilvl w:val="0"/>
          <w:numId w:val="14"/>
        </w:numPr>
        <w:rPr>
          <w:rFonts w:ascii="Calibri" w:hAnsi="Calibri"/>
          <w:spacing w:val="0"/>
          <w:sz w:val="24"/>
          <w:lang w:val="en-AU"/>
        </w:rPr>
      </w:pPr>
      <w:r w:rsidRPr="00DF1E0C">
        <w:rPr>
          <w:rFonts w:ascii="Calibri" w:hAnsi="Calibri"/>
          <w:spacing w:val="0"/>
          <w:sz w:val="24"/>
          <w:lang w:val="en-AU"/>
        </w:rPr>
        <w:t xml:space="preserve">does not attend their appointments or fails to be tested within the prescribed timeframe without prior notification and adequate justification to their doctor </w:t>
      </w:r>
    </w:p>
    <w:p w:rsidR="009021D4" w:rsidRPr="00DF1E0C" w:rsidRDefault="009021D4" w:rsidP="009021D4">
      <w:pPr>
        <w:pStyle w:val="BodyText"/>
        <w:widowControl/>
        <w:numPr>
          <w:ilvl w:val="0"/>
          <w:numId w:val="14"/>
        </w:numPr>
        <w:rPr>
          <w:rFonts w:ascii="Calibri" w:hAnsi="Calibri"/>
          <w:spacing w:val="0"/>
          <w:sz w:val="24"/>
          <w:lang w:val="en-AU"/>
        </w:rPr>
      </w:pPr>
      <w:r w:rsidRPr="00DF1E0C">
        <w:rPr>
          <w:rFonts w:ascii="Calibri" w:hAnsi="Calibri"/>
          <w:spacing w:val="0"/>
          <w:sz w:val="24"/>
          <w:lang w:val="en-AU"/>
        </w:rPr>
        <w:t>refuses to have their viral load tested, or</w:t>
      </w:r>
    </w:p>
    <w:p w:rsidR="009021D4" w:rsidRPr="00DF1E0C" w:rsidRDefault="009021D4" w:rsidP="009021D4">
      <w:pPr>
        <w:pStyle w:val="BodyText"/>
        <w:widowControl/>
        <w:numPr>
          <w:ilvl w:val="0"/>
          <w:numId w:val="14"/>
        </w:numPr>
        <w:rPr>
          <w:rFonts w:ascii="Calibri" w:hAnsi="Calibri"/>
          <w:spacing w:val="0"/>
          <w:sz w:val="24"/>
          <w:lang w:val="en-AU"/>
        </w:rPr>
      </w:pPr>
      <w:r w:rsidRPr="00DF1E0C">
        <w:rPr>
          <w:rFonts w:ascii="Calibri" w:hAnsi="Calibri"/>
          <w:spacing w:val="0"/>
          <w:sz w:val="24"/>
          <w:lang w:val="en-AU"/>
        </w:rPr>
        <w:t xml:space="preserve">continues to perform EPPs when excluded by these </w:t>
      </w:r>
      <w:r>
        <w:rPr>
          <w:rFonts w:ascii="Calibri" w:hAnsi="Calibri"/>
          <w:spacing w:val="0"/>
          <w:sz w:val="24"/>
          <w:lang w:val="en-AU"/>
        </w:rPr>
        <w:t>Guidelines</w:t>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spacing w:val="0"/>
          <w:sz w:val="24"/>
          <w:lang w:val="en-AU"/>
        </w:rPr>
      </w:pPr>
      <w:r w:rsidRPr="00DF1E0C">
        <w:rPr>
          <w:rFonts w:ascii="Calibri" w:hAnsi="Calibri"/>
          <w:iCs/>
          <w:spacing w:val="0"/>
          <w:sz w:val="24"/>
          <w:lang w:val="en-AU"/>
        </w:rPr>
        <w:t xml:space="preserve">The treating doctor may also need to inform the </w:t>
      </w:r>
      <w:r w:rsidRPr="00DF1E0C">
        <w:rPr>
          <w:rFonts w:ascii="Calibri" w:hAnsi="Calibri"/>
          <w:spacing w:val="0"/>
          <w:sz w:val="24"/>
          <w:lang w:val="en-AU"/>
        </w:rPr>
        <w:t xml:space="preserve">relevant area of the jurisdictional health department that the HCW is no longer cleared to perform EPPs, until it has been established that the HCW is complying with these </w:t>
      </w:r>
      <w:r>
        <w:rPr>
          <w:rFonts w:ascii="Calibri" w:hAnsi="Calibri"/>
          <w:spacing w:val="0"/>
          <w:sz w:val="24"/>
          <w:lang w:val="en-AU"/>
        </w:rPr>
        <w:t>Guidelines</w:t>
      </w:r>
      <w:r w:rsidRPr="00DF1E0C">
        <w:rPr>
          <w:rFonts w:ascii="Calibri" w:hAnsi="Calibri"/>
          <w:spacing w:val="0"/>
          <w:sz w:val="24"/>
          <w:lang w:val="en-AU"/>
        </w:rPr>
        <w:t xml:space="preserve"> (i.e. below the specified viral load where applicable).</w:t>
      </w:r>
    </w:p>
    <w:p w:rsidR="009021D4" w:rsidRPr="00DF1E0C" w:rsidRDefault="009021D4" w:rsidP="009021D4">
      <w:pPr>
        <w:widowControl/>
        <w:rPr>
          <w:rFonts w:eastAsia="Arial"/>
          <w:b/>
          <w:bCs/>
          <w:color w:val="FFFFFF"/>
          <w:sz w:val="40"/>
          <w:szCs w:val="32"/>
          <w:lang w:val="en-AU"/>
        </w:rPr>
      </w:pPr>
      <w:bookmarkStart w:id="22" w:name="_Ref455738547"/>
      <w:bookmarkStart w:id="23" w:name="_Ref455738575"/>
      <w:bookmarkStart w:id="24" w:name="_Ref455738581"/>
      <w:bookmarkStart w:id="25" w:name="_Ref455738611"/>
      <w:r w:rsidRPr="00DF1E0C">
        <w:rPr>
          <w:color w:val="FFFFFF"/>
          <w:sz w:val="28"/>
        </w:rPr>
        <w:br w:type="page"/>
      </w:r>
    </w:p>
    <w:p w:rsidR="009021D4" w:rsidRPr="00DF1E0C" w:rsidRDefault="009021D4" w:rsidP="009021D4">
      <w:pPr>
        <w:pStyle w:val="Heading1"/>
        <w:widowControl/>
        <w:shd w:val="clear" w:color="auto" w:fill="009900"/>
        <w:spacing w:after="240"/>
        <w:rPr>
          <w:rFonts w:ascii="Calibri" w:hAnsi="Calibri"/>
          <w:color w:val="FFFFFF"/>
          <w:spacing w:val="0"/>
          <w:sz w:val="40"/>
        </w:rPr>
      </w:pPr>
      <w:bookmarkStart w:id="26" w:name="_Toc480558264"/>
      <w:r w:rsidRPr="00DF1E0C">
        <w:rPr>
          <w:rFonts w:ascii="Calibri" w:hAnsi="Calibri"/>
          <w:color w:val="FFFFFF"/>
          <w:spacing w:val="0"/>
          <w:sz w:val="40"/>
        </w:rPr>
        <w:t>6. HCWs and HBV</w:t>
      </w:r>
      <w:bookmarkEnd w:id="22"/>
      <w:bookmarkEnd w:id="23"/>
      <w:bookmarkEnd w:id="24"/>
      <w:bookmarkEnd w:id="25"/>
      <w:bookmarkEnd w:id="26"/>
    </w:p>
    <w:p w:rsidR="009021D4" w:rsidRPr="00DF1E0C" w:rsidRDefault="009021D4" w:rsidP="009021D4">
      <w:pPr>
        <w:pStyle w:val="BodyText"/>
        <w:widowControl/>
        <w:rPr>
          <w:rFonts w:ascii="Calibri" w:hAnsi="Calibri"/>
          <w:spacing w:val="0"/>
          <w:sz w:val="24"/>
          <w:lang w:val="en-AU"/>
        </w:rPr>
      </w:pPr>
      <w:bookmarkStart w:id="27" w:name="Evidence_for_human_immunodeficiency_viru"/>
      <w:bookmarkStart w:id="28" w:name="_bookmark2"/>
      <w:bookmarkStart w:id="29" w:name="Evidence_for_hepatitis_C_virus_(HCV)_tra"/>
      <w:bookmarkStart w:id="30" w:name="_bookmark3"/>
      <w:bookmarkEnd w:id="27"/>
      <w:bookmarkEnd w:id="28"/>
      <w:bookmarkEnd w:id="29"/>
      <w:bookmarkEnd w:id="30"/>
      <w:r w:rsidRPr="00DF1E0C">
        <w:rPr>
          <w:rFonts w:ascii="Calibri" w:hAnsi="Calibri"/>
          <w:spacing w:val="0"/>
          <w:sz w:val="24"/>
          <w:lang w:val="en-AU"/>
        </w:rPr>
        <w:t xml:space="preserve">This Section must be read in conjunction with the remainder of these </w:t>
      </w:r>
      <w:r>
        <w:rPr>
          <w:rFonts w:ascii="Calibri" w:hAnsi="Calibri"/>
          <w:spacing w:val="0"/>
          <w:sz w:val="24"/>
          <w:lang w:val="en-AU"/>
        </w:rPr>
        <w:t>Guidelines</w:t>
      </w:r>
      <w:r w:rsidRPr="00DF1E0C">
        <w:rPr>
          <w:rFonts w:ascii="Calibri" w:hAnsi="Calibri"/>
          <w:spacing w:val="0"/>
          <w:sz w:val="24"/>
          <w:lang w:val="en-AU"/>
        </w:rPr>
        <w:t xml:space="preserve">, in particular Section </w:t>
      </w: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_Ref455736703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spacing w:val="0"/>
          <w:sz w:val="24"/>
        </w:rPr>
        <w:t>5. Recommendations for the management of HCWs living with a BBV</w:t>
      </w:r>
      <w:r w:rsidRPr="00DF1E0C">
        <w:rPr>
          <w:rFonts w:ascii="Calibri" w:hAnsi="Calibri"/>
          <w:spacing w:val="0"/>
          <w:sz w:val="24"/>
          <w:lang w:val="en-AU"/>
        </w:rPr>
        <w:fldChar w:fldCharType="end"/>
      </w:r>
      <w:r w:rsidRPr="00DF1E0C">
        <w:rPr>
          <w:rFonts w:ascii="Calibri" w:hAnsi="Calibri"/>
          <w:spacing w:val="0"/>
          <w:sz w:val="24"/>
          <w:lang w:val="en-AU"/>
        </w:rPr>
        <w:t>.</w:t>
      </w:r>
    </w:p>
    <w:p w:rsidR="009021D4" w:rsidRPr="00DF1E0C" w:rsidRDefault="009021D4" w:rsidP="009021D4">
      <w:pPr>
        <w:pStyle w:val="Heading2"/>
        <w:widowControl/>
        <w:rPr>
          <w:rFonts w:ascii="Calibri" w:hAnsi="Calibri"/>
          <w:color w:val="009900"/>
          <w:sz w:val="32"/>
        </w:rPr>
      </w:pPr>
      <w:r w:rsidRPr="00DF1E0C">
        <w:rPr>
          <w:rFonts w:ascii="Calibri" w:hAnsi="Calibri"/>
          <w:color w:val="009900"/>
          <w:sz w:val="32"/>
        </w:rPr>
        <w:t>6.1 Evidence of HBV transmission risk</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HBV is the most readily transmitted BBV, and can be transmitted in the absence of visible blood </w:t>
      </w:r>
      <w:r w:rsidRPr="00DF1E0C">
        <w:rPr>
          <w:rFonts w:ascii="Calibri" w:hAnsi="Calibri"/>
          <w:spacing w:val="0"/>
          <w:sz w:val="24"/>
          <w:lang w:val="en-AU"/>
        </w:rPr>
        <w:fldChar w:fldCharType="begin">
          <w:fldData xml:space="preserve">PEVuZE5vdGU+PENpdGU+PEF1dGhvcj5TY2hpbGxpZTwvQXV0aG9yPjxZZWFyPjIwMTM8L1llYXI+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</w:fldData>
        </w:fldChar>
      </w:r>
      <w:r w:rsidRPr="00DF1E0C">
        <w:rPr>
          <w:rFonts w:ascii="Calibri" w:hAnsi="Calibri"/>
          <w:spacing w:val="0"/>
          <w:sz w:val="24"/>
          <w:lang w:val="en-AU"/>
        </w:rPr>
        <w:instrText xml:space="preserve"> ADDIN EN.CITE </w:instrText>
      </w:r>
      <w:r w:rsidRPr="00DF1E0C">
        <w:rPr>
          <w:rFonts w:ascii="Calibri" w:hAnsi="Calibri"/>
          <w:spacing w:val="0"/>
          <w:sz w:val="24"/>
          <w:lang w:val="en-AU"/>
        </w:rPr>
        <w:fldChar w:fldCharType="begin">
          <w:fldData xml:space="preserve">PEVuZE5vdGU+PENpdGU+PEF1dGhvcj5TY2hpbGxpZTwvQXV0aG9yPjxZZWFyPjIwMTM8L1llYXI+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</w:fldData>
        </w:fldChar>
      </w:r>
      <w:r w:rsidRPr="00DF1E0C">
        <w:rPr>
          <w:rFonts w:ascii="Calibri" w:hAnsi="Calibri"/>
          <w:spacing w:val="0"/>
          <w:sz w:val="24"/>
          <w:lang w:val="en-AU"/>
        </w:rPr>
        <w:instrText xml:space="preserve"> ADDIN EN.CITE.DATA </w:instrText>
      </w:r>
      <w:r w:rsidRPr="00DF1E0C">
        <w:rPr>
          <w:rFonts w:ascii="Calibri" w:hAnsi="Calibri"/>
          <w:spacing w:val="0"/>
          <w:sz w:val="24"/>
          <w:lang w:val="en-AU"/>
        </w:rPr>
      </w:r>
      <w:r w:rsidRPr="00DF1E0C">
        <w:rPr>
          <w:rFonts w:ascii="Calibri" w:hAnsi="Calibri"/>
          <w:spacing w:val="0"/>
          <w:sz w:val="24"/>
          <w:lang w:val="en-AU"/>
        </w:rPr>
        <w:fldChar w:fldCharType="end"/>
      </w:r>
      <w:r w:rsidRPr="00DF1E0C">
        <w:rPr>
          <w:rFonts w:ascii="Calibri" w:hAnsi="Calibri"/>
          <w:spacing w:val="0"/>
          <w:sz w:val="24"/>
          <w:lang w:val="en-AU"/>
        </w:rPr>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9" w:tooltip="Schillie, 2013 #66" w:history="1">
        <w:r w:rsidRPr="00DF1E0C">
          <w:rPr>
            <w:rFonts w:ascii="Calibri" w:hAnsi="Calibri"/>
            <w:noProof/>
            <w:spacing w:val="0"/>
            <w:sz w:val="24"/>
            <w:lang w:val="en-AU"/>
          </w:rPr>
          <w:t>9-11</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HBV is transmitted th</w:t>
      </w:r>
      <w:r w:rsidR="00AC4C82">
        <w:rPr>
          <w:rFonts w:ascii="Calibri" w:hAnsi="Calibri"/>
          <w:spacing w:val="0"/>
          <w:sz w:val="24"/>
          <w:lang w:val="en-AU"/>
        </w:rPr>
        <w:t>r</w:t>
      </w:r>
      <w:r w:rsidRPr="00DF1E0C">
        <w:rPr>
          <w:rFonts w:ascii="Calibri" w:hAnsi="Calibri"/>
          <w:spacing w:val="0"/>
          <w:sz w:val="24"/>
          <w:lang w:val="en-AU"/>
        </w:rPr>
        <w:t>ough percutaneous (the most efficient mode), mucosal or non</w:t>
      </w:r>
      <w:r w:rsidRPr="00DF1E0C">
        <w:rPr>
          <w:rFonts w:ascii="Calibri" w:hAnsi="Calibri"/>
          <w:spacing w:val="0"/>
          <w:sz w:val="24"/>
          <w:lang w:val="en-AU"/>
        </w:rPr>
        <w:noBreakHyphen/>
        <w:t xml:space="preserve">intact skin (e.g psoriasis, eczema, burns, wounds) exposure to infectious blood or body fluid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&lt;EndNote&gt;&lt;Cite&gt;&lt;Author&gt;Schillie&lt;/Author&gt;&lt;Year&gt;2013&lt;/Year&gt;&lt;RecNum&gt;66&lt;/RecNum&gt;&lt;DisplayText&gt;[9]&lt;/DisplayText&gt;&lt;record&gt;&lt;rec-number&gt;66&lt;/rec-number&gt;&lt;foreign-keys&gt;&lt;key app="EN" db-id="5d9ze055j2zd5revw2n50xpwd0fze9frtdxr"&gt;66&lt;/key&gt;&lt;/foreign-keys&gt;&lt;ref-type name="Journal Article"&gt;17&lt;/ref-type&gt;&lt;contributors&gt;&lt;authors&gt;&lt;author&gt;Schillie, Sarah&lt;/author&gt;&lt;author&gt;Murphy, Trudy V&lt;/author&gt;&lt;author&gt;Sawyer, Mark&lt;/author&gt;&lt;author&gt;Ly, Kathleen&lt;/author&gt;&lt;author&gt;Hughes, Elizabeth&lt;/author&gt;&lt;author&gt;Jiles, Ruth&lt;/author&gt;&lt;author&gt;de Perio, Marie A&lt;/author&gt;&lt;author&gt;Reilly, Meredith&lt;/author&gt;&lt;author&gt;Byrd, Kathy&lt;/author&gt;&lt;author&gt;Ward, John W&lt;/author&gt;&lt;/authors&gt;&lt;/contributors&gt;&lt;titles&gt;&lt;title&gt;CDC guidance for evaluating health-care personnel for hepatitis B virus protection and for administering postexposure management&lt;/title&gt;&lt;secondary-title&gt;MMWR Recomm Rep&lt;/secondary-title&gt;&lt;/titles&gt;&lt;periodical&gt;&lt;full-title&gt;MMWR Recomm Rep&lt;/full-title&gt;&lt;/periodical&gt;&lt;pages&gt;1-19&lt;/pages&gt;&lt;volume&gt;62&lt;/volume&gt;&lt;dates&gt;&lt;year&gt;2013&lt;/year&gt;&lt;/dates&gt;&lt;urls&gt;&lt;/urls&gt;&lt;/record&gt;&lt;/Cite&gt;&lt;/EndNote&gt;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9" w:tooltip="Schillie, 2013 #66" w:history="1">
        <w:r w:rsidRPr="00DF1E0C">
          <w:rPr>
            <w:rFonts w:ascii="Calibri" w:hAnsi="Calibri"/>
            <w:noProof/>
            <w:spacing w:val="0"/>
            <w:sz w:val="24"/>
            <w:lang w:val="en-AU"/>
          </w:rPr>
          <w:t>9</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Published cases of HBV transmission from a HCW to a patient do occur but have decreased in frequency following the introduction of standard (universal) infection prevention and control precautions, routine HBV vaccination of HCWs, and adoption of enhanced percutaneous injury precautions, such as double-gloving during EPPs, avoiding recapping needles after use, or using retractable needles. </w:t>
      </w:r>
    </w:p>
    <w:p w:rsidR="009021D4" w:rsidRPr="00DF1E0C" w:rsidRDefault="009021D4" w:rsidP="009021D4">
      <w:pPr>
        <w:pStyle w:val="BodyText"/>
        <w:widowControl/>
        <w:rPr>
          <w:rFonts w:ascii="Calibri" w:hAnsi="Calibri"/>
          <w:i/>
          <w:spacing w:val="0"/>
          <w:sz w:val="24"/>
          <w:lang w:val="en-AU"/>
        </w:rPr>
      </w:pPr>
      <w:r w:rsidRPr="00DF1E0C">
        <w:rPr>
          <w:rFonts w:ascii="Calibri" w:hAnsi="Calibri"/>
          <w:i/>
          <w:spacing w:val="0"/>
          <w:sz w:val="24"/>
          <w:lang w:val="en-AU"/>
        </w:rPr>
        <w:t>Transmission risk from an infected patient to a HCW</w:t>
      </w:r>
    </w:p>
    <w:p w:rsidR="009021D4" w:rsidRPr="00747247"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Historically, the risk of HBV transmission from a patient to a HCW has been linked to the hepatitis B surface antigen (HBsAg) and hepatitis B e antigen (HBeAg) status of the source. In studies of HCWs who sustained needle stick injuries (NSIs) from sharps contaminated with blood containing HBV, the risk of seroconversion for HBV infection ranged from 37% to 62% if the source patient was both HBsAg-positive and HBeAg-positive, and 23% to 37% if the source was HBsAg-positive but HBeAg-negative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&lt;EndNote&gt;&lt;Cite&gt;&lt;Author&gt;Schillie&lt;/Author&gt;&lt;Year&gt;2013&lt;/Year&gt;&lt;RecNum&gt;66&lt;/RecNum&gt;&lt;DisplayText&gt;[9, 12]&lt;/DisplayText&gt;&lt;record&gt;&lt;rec-number&gt;66&lt;/rec-number&gt;&lt;foreign-keys&gt;&lt;key app="EN" db-id="5d9ze055j2zd5revw2n50xpwd0fze9frtdxr"&gt;66&lt;/key&gt;&lt;/foreign-keys&gt;&lt;ref-type name="Journal Article"&gt;17&lt;/ref-type&gt;&lt;contributors&gt;&lt;authors&gt;&lt;author&gt;Schillie, Sarah&lt;/author&gt;&lt;author&gt;Murphy, Trudy V&lt;/author&gt;&lt;author&gt;Sawyer, Mark&lt;/author&gt;&lt;author&gt;Ly, Kathleen&lt;/author&gt;&lt;author&gt;Hughes, Elizabeth&lt;/author&gt;&lt;author&gt;Jiles, Ruth&lt;/author&gt;&lt;author&gt;de Perio, Marie A&lt;/author&gt;&lt;author&gt;Reilly, Meredith&lt;/author&gt;&lt;author&gt;Byrd, Kathy&lt;/author&gt;&lt;author&gt;Ward, John W&lt;/author&gt;&lt;/authors&gt;&lt;/contributors&gt;&lt;titles&gt;&lt;title&gt;CDC guidance for evaluating health-care personnel for hepatitis B virus protection and for administering postexposure management&lt;/title&gt;&lt;secondary-title&gt;MMWR Recomm Rep&lt;/secondary-title&gt;&lt;/titles&gt;&lt;periodical&gt;&lt;full-title&gt;MMWR Recomm Rep&lt;/full-title&gt;&lt;/periodical&gt;&lt;pages&gt;1-19&lt;/pages&gt;&lt;volume&gt;62&lt;/volume&gt;&lt;dates&gt;&lt;year&gt;2013&lt;/year&gt;&lt;/dates&gt;&lt;urls&gt;&lt;/urls&gt;&lt;/record&gt;&lt;/Cite&gt;&lt;Cite&gt;&lt;Author&gt;Werner&lt;/Author&gt;&lt;Year&gt;1982&lt;/Year&gt;&lt;RecNum&gt;49&lt;/RecNum&gt;&lt;record&gt;&lt;rec-number&gt;49&lt;/rec-number&gt;&lt;foreign-keys&gt;&lt;key app="EN" db-id="5d9ze055j2zd5revw2n50xpwd0fze9frtdxr"&gt;49&lt;/key&gt;&lt;/foreign-keys&gt;&lt;ref-type name="Journal Article"&gt;17&lt;/ref-type&gt;&lt;contributors&gt;&lt;authors&gt;&lt;author&gt;Werner, Barbara G&lt;/author&gt;&lt;author&gt;Grady, George F&lt;/author&gt;&lt;/authors&gt;&lt;/contributors&gt;&lt;titles&gt;&lt;title&gt;Accidental hepatitis-B-surface-antigen-positive inoculations: use of e antigen to estimate infectivity&lt;/title&gt;&lt;secondary-title&gt;Annals of Internal Medicine&lt;/secondary-title&gt;&lt;/titles&gt;&lt;periodical&gt;&lt;full-title&gt;Annals of Internal Medicine&lt;/full-title&gt;&lt;/periodical&gt;&lt;pages&gt;367-369&lt;/pages&gt;&lt;volume&gt;97&lt;/volume&gt;&lt;number&gt;3&lt;/number&gt;&lt;dates&gt;&lt;year&gt;1982&lt;/year&gt;&lt;/dates&gt;&lt;isbn&gt;0003-4819&lt;/isbn&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9" w:tooltip="Schillie, 2013 #66" w:history="1">
        <w:r w:rsidRPr="00DF1E0C">
          <w:rPr>
            <w:rFonts w:ascii="Calibri" w:hAnsi="Calibri"/>
            <w:noProof/>
            <w:spacing w:val="0"/>
            <w:sz w:val="24"/>
            <w:lang w:val="en-AU"/>
          </w:rPr>
          <w:t>9</w:t>
        </w:r>
      </w:hyperlink>
      <w:r w:rsidRPr="00DF1E0C">
        <w:rPr>
          <w:rFonts w:ascii="Calibri" w:hAnsi="Calibri"/>
          <w:noProof/>
          <w:spacing w:val="0"/>
          <w:sz w:val="24"/>
          <w:lang w:val="en-AU"/>
        </w:rPr>
        <w:t xml:space="preserve">, </w:t>
      </w:r>
      <w:hyperlink w:anchor="_ENREF_12" w:tooltip="Werner, 1982 #49" w:history="1">
        <w:r w:rsidRPr="00DF1E0C">
          <w:rPr>
            <w:rFonts w:ascii="Calibri" w:hAnsi="Calibri"/>
            <w:noProof/>
            <w:spacing w:val="0"/>
            <w:sz w:val="24"/>
            <w:lang w:val="en-AU"/>
          </w:rPr>
          <w:t>12</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The risk of developing clinical hepatitis after exposure ranged from 22% to 31% if the source patient was both HBsAg-positive and HBeAg-positive, and from 1% to 6% if the source was HBsAg-positive but HBeAg-negative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&lt;EndNote&gt;&lt;Cite&gt;&lt;Author&gt;Werner&lt;/Author&gt;&lt;Year&gt;1982&lt;/Year&gt;&lt;RecNum&gt;49&lt;/RecNum&gt;&lt;DisplayText&gt;[9, 12]&lt;/DisplayText&gt;&lt;record&gt;&lt;rec-number&gt;49&lt;/rec-number&gt;&lt;foreign-keys&gt;&lt;key app="EN" db-id="5d9ze055j2zd5revw2n50xpwd0fze9frtdxr"&gt;49&lt;/key&gt;&lt;/foreign-keys&gt;&lt;ref-type name="Journal Article"&gt;17&lt;/ref-type&gt;&lt;contributors&gt;&lt;authors&gt;&lt;author&gt;Werner, Barbara G&lt;/author&gt;&lt;author&gt;Grady, George F&lt;/author&gt;&lt;/authors&gt;&lt;/contributors&gt;&lt;titles&gt;&lt;title&gt;Accidental hepatitis-B-surface-antigen-positive inoculations: use of e antigen to estimate infectivity&lt;/title&gt;&lt;secondary-title&gt;Annals of Internal Medicine&lt;/secondary-title&gt;&lt;/titles&gt;&lt;periodical&gt;&lt;full-title&gt;Annals of Internal Medicine&lt;/full-title&gt;&lt;/periodical&gt;&lt;pages&gt;367-369&lt;/pages&gt;&lt;volume&gt;97&lt;/volume&gt;&lt;number&gt;3&lt;/number&gt;&lt;dates&gt;&lt;year&gt;1982&lt;/year&gt;&lt;/dates&gt;&lt;isbn&gt;0003-4819&lt;/isbn&gt;&lt;urls&gt;&lt;/urls&gt;&lt;/record&gt;&lt;/Cite&gt;&lt;Cite&gt;&lt;Author&gt;Schillie&lt;/Author&gt;&lt;Year&gt;2013&lt;/Year&gt;&lt;RecNum&gt;66&lt;/RecNum&gt;&lt;record&gt;&lt;rec-number&gt;66&lt;/rec-number&gt;&lt;foreign-keys&gt;&lt;key app="EN" db-id="5d9ze055j2zd5revw2n50xpwd0fze9frtdxr"&gt;66&lt;/key&gt;&lt;/foreign-keys&gt;&lt;ref-type name="Journal Article"&gt;17&lt;/ref-type&gt;&lt;contributors&gt;&lt;authors&gt;&lt;author&gt;Schillie, Sarah&lt;/author&gt;&lt;author&gt;Murphy, Trudy V&lt;/author&gt;&lt;author&gt;Sawyer, Mark&lt;/author&gt;&lt;author&gt;Ly, Kathleen&lt;/author&gt;&lt;author&gt;Hughes, Elizabeth&lt;/author&gt;&lt;author&gt;Jiles, Ruth&lt;/author&gt;&lt;author&gt;de Perio, Marie A&lt;/author&gt;&lt;author&gt;Reilly, Meredith&lt;/author&gt;&lt;author&gt;Byrd, Kathy&lt;/author&gt;&lt;author&gt;Ward, John W&lt;/author&gt;&lt;/authors&gt;&lt;/contributors&gt;&lt;titles&gt;&lt;title&gt;CDC guidance for evaluating health-care personnel for hepatitis B virus protection and for administering postexposure management&lt;/title&gt;&lt;secondary-title&gt;MMWR Recomm Rep&lt;/secondary-title&gt;&lt;/titles&gt;&lt;periodical&gt;&lt;full-title&gt;MMWR Recomm Rep&lt;/full-title&gt;&lt;/periodical&gt;&lt;pages&gt;1-19&lt;/pages&gt;&lt;volume&gt;62&lt;/volume&gt;&lt;dates&gt;&lt;year&gt;2013&lt;/year&gt;&lt;/dates&gt;&lt;urls&gt;&lt;/urls&gt;&lt;/record&gt;&lt;/Cite&gt;&lt;/EndNote&gt;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9" w:tooltip="Schillie, 2013 #66" w:history="1">
        <w:r w:rsidRPr="00DF1E0C">
          <w:rPr>
            <w:rFonts w:ascii="Calibri" w:hAnsi="Calibri"/>
            <w:noProof/>
            <w:spacing w:val="0"/>
            <w:sz w:val="24"/>
            <w:lang w:val="en-AU"/>
          </w:rPr>
          <w:t>9</w:t>
        </w:r>
      </w:hyperlink>
      <w:r w:rsidRPr="00DF1E0C">
        <w:rPr>
          <w:rFonts w:ascii="Calibri" w:hAnsi="Calibri"/>
          <w:noProof/>
          <w:spacing w:val="0"/>
          <w:sz w:val="24"/>
          <w:lang w:val="en-AU"/>
        </w:rPr>
        <w:t xml:space="preserve">, </w:t>
      </w:r>
      <w:hyperlink w:anchor="_ENREF_12" w:tooltip="Werner, 1982 #49" w:history="1">
        <w:r w:rsidRPr="00DF1E0C">
          <w:rPr>
            <w:rFonts w:ascii="Calibri" w:hAnsi="Calibri"/>
            <w:noProof/>
            <w:spacing w:val="0"/>
            <w:sz w:val="24"/>
            <w:lang w:val="en-AU"/>
          </w:rPr>
          <w:t>12</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As viral load monitoring becomes more common, these risks will be re-evaluated using new data, though HBV is known to be infectious even at very low levels. Therefore when performing EPPs, HCWs are at risk for exposure to HBV from infected patients, and correspondingly</w:t>
      </w:r>
      <w:r w:rsidRPr="00747247">
        <w:rPr>
          <w:rFonts w:ascii="Calibri" w:hAnsi="Calibri"/>
          <w:spacing w:val="0"/>
          <w:sz w:val="24"/>
          <w:lang w:val="en-AU"/>
        </w:rPr>
        <w:t>, HCWs with HBV may potentially transmit HBV to patients.</w:t>
      </w:r>
    </w:p>
    <w:p w:rsidR="009021D4" w:rsidRPr="00747247" w:rsidRDefault="009021D4" w:rsidP="009021D4">
      <w:pPr>
        <w:pStyle w:val="BodyText"/>
        <w:widowControl/>
        <w:rPr>
          <w:rFonts w:ascii="Calibri" w:hAnsi="Calibri"/>
          <w:i/>
          <w:spacing w:val="0"/>
          <w:sz w:val="24"/>
          <w:lang w:val="en-AU"/>
        </w:rPr>
      </w:pPr>
      <w:r w:rsidRPr="00747247">
        <w:rPr>
          <w:rFonts w:ascii="Calibri" w:hAnsi="Calibri"/>
          <w:i/>
          <w:spacing w:val="0"/>
          <w:sz w:val="24"/>
          <w:lang w:val="en-AU"/>
        </w:rPr>
        <w:t>Transmission risk from an infected HCW to a patient</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Subsequent to HBV testing becoming available in the early 1970s, at least 55 reported HCWs with HBV have been implicated in the transmission of their infection to more than 500 patients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&lt;EndNote&gt;&lt;Cite&gt;&lt;Author&gt;Carlson&lt;/Author&gt;&lt;Year&gt;2010&lt;/Year&gt;&lt;RecNum&gt;153&lt;/RecNum&gt;&lt;DisplayText&gt;[13, 14]&lt;/DisplayText&gt;&lt;record&gt;&lt;rec-number&gt;153&lt;/rec-number&gt;&lt;foreign-keys&gt;&lt;key app="EN" db-id="5d9ze055j2zd5revw2n50xpwd0fze9frtdxr"&gt;153&lt;/key&gt;&lt;/foreign-keys&gt;&lt;ref-type name="Journal Article"&gt;17&lt;/ref-type&gt;&lt;contributors&gt;&lt;authors&gt;&lt;author&gt;Carlson, Abigail L&lt;/author&gt;&lt;author&gt;Perl, Trish M&lt;/author&gt;&lt;/authors&gt;&lt;/contributors&gt;&lt;titles&gt;&lt;title&gt;Health care workers as source of hepatitis B and C virus transmission&lt;/title&gt;&lt;secondary-title&gt;Clinics in Liver Disease&lt;/secondary-title&gt;&lt;/titles&gt;&lt;periodical&gt;&lt;full-title&gt;Clinics in liver disease&lt;/full-title&gt;&lt;/periodical&gt;&lt;pages&gt;153-168&lt;/pages&gt;&lt;volume&gt;14&lt;/volume&gt;&lt;number&gt;1&lt;/number&gt;&lt;dates&gt;&lt;year&gt;2010&lt;/year&gt;&lt;/dates&gt;&lt;isbn&gt;1089-3261&lt;/isbn&gt;&lt;urls&gt;&lt;/urls&gt;&lt;/record&gt;&lt;/Cite&gt;&lt;Cite&gt;&lt;Author&gt;Sugimoto&lt;/Author&gt;&lt;Year&gt;2013&lt;/Year&gt;&lt;RecNum&gt;177&lt;/RecNum&gt;&lt;record&gt;&lt;rec-number&gt;177&lt;/rec-number&gt;&lt;foreign-keys&gt;&lt;key app="EN" db-id="5d9ze055j2zd5revw2n50xpwd0fze9frtdxr"&gt;177&lt;/key&gt;&lt;/foreign-keys&gt;&lt;ref-type name="Journal Article"&gt;17&lt;/ref-type&gt;&lt;contributors&gt;&lt;authors&gt;&lt;author&gt;Sugimoto, Shinya&lt;/author&gt;&lt;author&gt;Nagakubo, Shuichi&lt;/author&gt;&lt;author&gt;Ito, Tsuyoshi&lt;/author&gt;&lt;author&gt;Tsunoda, Yuya&lt;/author&gt;&lt;author&gt;Imamura, Satoshi&lt;/author&gt;&lt;author&gt;Tamura, Toshihide&lt;/author&gt;&lt;author&gt;Morohoshi, Yuichi&lt;/author&gt;&lt;author&gt;Koike, Yuji&lt;/author&gt;&lt;author&gt;Fujita, Yuriko&lt;/author&gt;&lt;author&gt;Ito, Syoko&lt;/author&gt;&lt;/authors&gt;&lt;/contributors&gt;&lt;titles&gt;&lt;title&gt;A case of acute hepatitis B related to previous gynecological surgery in Japan&lt;/title&gt;&lt;secondary-title&gt;Journal of Infection and Chemotherapy&lt;/secondary-title&gt;&lt;/titles&gt;&lt;periodical&gt;&lt;full-title&gt;Journal of Infection and Chemotherapy&lt;/full-title&gt;&lt;/periodical&gt;&lt;pages&gt;524-529&lt;/pages&gt;&lt;volume&gt;19&lt;/volume&gt;&lt;number&gt;3&lt;/number&gt;&lt;dates&gt;&lt;year&gt;2013&lt;/year&gt;&lt;/dates&gt;&lt;isbn&gt;1341-321X&lt;/isbn&gt;&lt;urls&gt;&lt;/urls&gt;&lt;/record&gt;&lt;/Cite&gt;&lt;/EndNote&gt;</w:instrText>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13" w:tooltip="Carlson, 2010 #153" w:history="1">
        <w:r w:rsidRPr="00747247">
          <w:rPr>
            <w:rFonts w:ascii="Calibri" w:hAnsi="Calibri"/>
            <w:noProof/>
            <w:spacing w:val="0"/>
            <w:sz w:val="24"/>
            <w:lang w:val="en-AU"/>
          </w:rPr>
          <w:t>13</w:t>
        </w:r>
      </w:hyperlink>
      <w:r w:rsidRPr="00747247">
        <w:rPr>
          <w:rFonts w:ascii="Calibri" w:hAnsi="Calibri"/>
          <w:noProof/>
          <w:spacing w:val="0"/>
          <w:sz w:val="24"/>
          <w:lang w:val="en-AU"/>
        </w:rPr>
        <w:t xml:space="preserve">, </w:t>
      </w:r>
      <w:hyperlink w:anchor="_ENREF_14" w:tooltip="Sugimoto, 2013 #177" w:history="1">
        <w:r w:rsidRPr="00747247">
          <w:rPr>
            <w:rFonts w:ascii="Calibri" w:hAnsi="Calibri"/>
            <w:noProof/>
            <w:spacing w:val="0"/>
            <w:sz w:val="24"/>
            <w:lang w:val="en-AU"/>
          </w:rPr>
          <w:t>14</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 xml:space="preserve">. The reported risks of transmission of HBV from a HCW with HBV to a patient, calculated from published lookback exercises, ranged from 0.2% to 13.19% with an average risk of 2.96% </w:t>
      </w:r>
      <w:r w:rsidRPr="009672B5">
        <w:rPr>
          <w:rFonts w:ascii="Calibri" w:hAnsi="Calibri"/>
          <w:spacing w:val="0"/>
          <w:sz w:val="24"/>
          <w:lang w:val="en-AU"/>
        </w:rPr>
        <w:fldChar w:fldCharType="begin">
          <w:fldData xml:space="preserve">PEVuZE5vdGU+PENpdGU+PEF1dGhvcj5DYXJsc29uPC9BdXRob3I+PFllYXI+MjAxMDwvWWVhcj48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</w:fldData>
        </w:fldChar>
      </w:r>
      <w:r w:rsidRPr="00747247">
        <w:rPr>
          <w:rFonts w:ascii="Calibri" w:hAnsi="Calibri"/>
          <w:spacing w:val="0"/>
          <w:sz w:val="24"/>
          <w:lang w:val="en-AU"/>
        </w:rPr>
        <w:instrText xml:space="preserve"> ADDIN EN.CITE </w:instrText>
      </w:r>
      <w:r w:rsidRPr="009672B5">
        <w:rPr>
          <w:rFonts w:ascii="Calibri" w:hAnsi="Calibri"/>
          <w:spacing w:val="0"/>
          <w:sz w:val="24"/>
          <w:lang w:val="en-AU"/>
        </w:rPr>
        <w:fldChar w:fldCharType="begin">
          <w:fldData xml:space="preserve">PEVuZE5vdGU+PENpdGU+PEF1dGhvcj5DYXJsc29uPC9BdXRob3I+PFllYXI+MjAxMDwvWWVhcj48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</w:fldData>
        </w:fldChar>
      </w:r>
      <w:r w:rsidRPr="00747247">
        <w:rPr>
          <w:rFonts w:ascii="Calibri" w:hAnsi="Calibri"/>
          <w:spacing w:val="0"/>
          <w:sz w:val="24"/>
          <w:lang w:val="en-AU"/>
        </w:rPr>
        <w:instrText xml:space="preserve"> ADDIN EN.CITE.DATA </w:instrText>
      </w:r>
      <w:r w:rsidRPr="009672B5">
        <w:rPr>
          <w:rFonts w:ascii="Calibri" w:hAnsi="Calibri"/>
          <w:spacing w:val="0"/>
          <w:sz w:val="24"/>
          <w:lang w:val="en-AU"/>
        </w:rPr>
      </w:r>
      <w:r w:rsidRPr="009672B5">
        <w:rPr>
          <w:rFonts w:ascii="Calibri" w:hAnsi="Calibri"/>
          <w:spacing w:val="0"/>
          <w:sz w:val="24"/>
          <w:lang w:val="en-AU"/>
        </w:rPr>
        <w:fldChar w:fldCharType="end"/>
      </w:r>
      <w:r w:rsidRPr="009672B5">
        <w:rPr>
          <w:rFonts w:ascii="Calibri" w:hAnsi="Calibri"/>
          <w:spacing w:val="0"/>
          <w:sz w:val="24"/>
          <w:lang w:val="en-AU"/>
        </w:rPr>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13" w:tooltip="Carlson, 2010 #153" w:history="1">
        <w:r w:rsidRPr="00747247">
          <w:rPr>
            <w:rFonts w:ascii="Calibri" w:hAnsi="Calibri"/>
            <w:noProof/>
            <w:spacing w:val="0"/>
            <w:sz w:val="24"/>
            <w:lang w:val="en-AU"/>
          </w:rPr>
          <w:t>13-23</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 xml:space="preserve"> per EPP the HCW performed. </w:t>
      </w:r>
      <w:r w:rsidRPr="009672B5">
        <w:rPr>
          <w:rFonts w:ascii="Calibri" w:hAnsi="Calibri"/>
          <w:spacing w:val="0"/>
          <w:sz w:val="24"/>
          <w:lang w:val="en-AU"/>
        </w:rPr>
        <w:fldChar w:fldCharType="begin"/>
      </w:r>
      <w:r w:rsidRPr="00747247">
        <w:rPr>
          <w:rFonts w:ascii="Calibri" w:hAnsi="Calibri"/>
          <w:spacing w:val="0"/>
          <w:sz w:val="24"/>
          <w:lang w:val="en-AU"/>
        </w:rPr>
        <w:instrText xml:space="preserve"> REF _Ref455752106 \h  \* MERGEFORMAT </w:instrText>
      </w:r>
      <w:r w:rsidRPr="009672B5">
        <w:rPr>
          <w:rFonts w:ascii="Calibri" w:hAnsi="Calibri"/>
          <w:spacing w:val="0"/>
          <w:sz w:val="24"/>
          <w:lang w:val="en-AU"/>
        </w:rPr>
      </w:r>
      <w:r w:rsidRPr="009672B5">
        <w:rPr>
          <w:rFonts w:ascii="Calibri" w:hAnsi="Calibri"/>
          <w:spacing w:val="0"/>
          <w:sz w:val="24"/>
          <w:lang w:val="en-AU"/>
        </w:rPr>
        <w:fldChar w:fldCharType="separate"/>
      </w:r>
      <w:r w:rsidR="00013F35" w:rsidRPr="00013F35">
        <w:rPr>
          <w:rFonts w:ascii="Calibri" w:hAnsi="Calibri" w:cs="Arial"/>
          <w:sz w:val="24"/>
        </w:rPr>
        <w:t>Table 4</w:t>
      </w:r>
      <w:r w:rsidRPr="009672B5">
        <w:rPr>
          <w:rFonts w:ascii="Calibri" w:hAnsi="Calibri"/>
          <w:spacing w:val="0"/>
          <w:sz w:val="24"/>
          <w:lang w:val="en-AU"/>
        </w:rPr>
        <w:fldChar w:fldCharType="end"/>
      </w:r>
      <w:r w:rsidRPr="00747247">
        <w:rPr>
          <w:rFonts w:ascii="Calibri" w:hAnsi="Calibri"/>
          <w:spacing w:val="0"/>
          <w:sz w:val="24"/>
          <w:lang w:val="en-AU"/>
        </w:rPr>
        <w:t xml:space="preserve"> in </w:t>
      </w:r>
      <w:r w:rsidRPr="009672B5">
        <w:rPr>
          <w:rFonts w:ascii="Calibri" w:hAnsi="Calibri"/>
          <w:spacing w:val="0"/>
          <w:sz w:val="24"/>
          <w:lang w:val="en-AU"/>
        </w:rPr>
        <w:fldChar w:fldCharType="begin"/>
      </w:r>
      <w:r w:rsidRPr="00747247">
        <w:rPr>
          <w:rFonts w:ascii="Calibri" w:hAnsi="Calibri"/>
          <w:spacing w:val="0"/>
          <w:sz w:val="24"/>
          <w:lang w:val="en-AU"/>
        </w:rPr>
        <w:instrText xml:space="preserve"> REF _Ref455739095 \h  \* MERGEFORMAT </w:instrText>
      </w:r>
      <w:r w:rsidRPr="009672B5">
        <w:rPr>
          <w:rFonts w:ascii="Calibri" w:hAnsi="Calibri"/>
          <w:spacing w:val="0"/>
          <w:sz w:val="24"/>
          <w:lang w:val="en-AU"/>
        </w:rPr>
      </w:r>
      <w:r w:rsidRPr="009672B5">
        <w:rPr>
          <w:rFonts w:ascii="Calibri" w:hAnsi="Calibri"/>
          <w:spacing w:val="0"/>
          <w:sz w:val="24"/>
          <w:lang w:val="en-AU"/>
        </w:rPr>
        <w:fldChar w:fldCharType="separate"/>
      </w:r>
      <w:r w:rsidR="00013F35" w:rsidRPr="00013F35">
        <w:rPr>
          <w:rFonts w:ascii="Calibri" w:hAnsi="Calibri"/>
          <w:spacing w:val="0"/>
          <w:sz w:val="24"/>
        </w:rPr>
        <w:t>Appendix 3: Results of published lookback investigations</w:t>
      </w:r>
      <w:r w:rsidRPr="009672B5">
        <w:rPr>
          <w:rFonts w:ascii="Calibri" w:hAnsi="Calibri"/>
          <w:spacing w:val="0"/>
          <w:sz w:val="24"/>
          <w:lang w:val="en-AU"/>
        </w:rPr>
        <w:fldChar w:fldCharType="end"/>
      </w:r>
      <w:r w:rsidRPr="00747247">
        <w:rPr>
          <w:rFonts w:ascii="Calibri" w:hAnsi="Calibri"/>
          <w:spacing w:val="0"/>
          <w:sz w:val="24"/>
          <w:lang w:val="en-AU"/>
        </w:rPr>
        <w:t xml:space="preserve"> summarises the published cases of HCW to patient transmission of HBV since 1991. It is important to note that none of these cases are from countries of high prevalence and there would be more iatrogenic transmissions that are not reported or not recognised as linked to healthcare.</w:t>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i/>
          <w:spacing w:val="0"/>
          <w:sz w:val="24"/>
          <w:lang w:val="en-AU"/>
        </w:rPr>
      </w:pPr>
      <w:r w:rsidRPr="00DF1E0C">
        <w:rPr>
          <w:rFonts w:ascii="Calibri" w:hAnsi="Calibri"/>
          <w:i/>
          <w:spacing w:val="0"/>
          <w:sz w:val="24"/>
          <w:lang w:val="en-AU"/>
        </w:rPr>
        <w:t>Setting a viral load limit</w:t>
      </w:r>
    </w:p>
    <w:p w:rsidR="009021D4"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For the majority of published cases of HCW transmission of HBV to a patient (where the HBeAg status was known), the HCW was HBeAg-positive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&lt;EndNote&gt;&lt;Cite&gt;&lt;Author&gt;Lewis&lt;/Author&gt;&lt;Year&gt;2015&lt;/Year&gt;&lt;RecNum&gt;182&lt;/RecNum&gt;&lt;DisplayText&gt;[24]&lt;/DisplayText&gt;&lt;record&gt;&lt;rec-number&gt;182&lt;/rec-number&gt;&lt;foreign-keys&gt;&lt;key app="EN" db-id="5d9ze055j2zd5revw2n50xpwd0fze9frtdxr"&gt;182&lt;/key&gt;&lt;/foreign-keys&gt;&lt;ref-type name="Journal Article"&gt;17&lt;/ref-type&gt;&lt;contributors&gt;&lt;authors&gt;&lt;author&gt;Lewis, Jessica D&lt;/author&gt;&lt;author&gt;Enfield, Kyle B&lt;/author&gt;&lt;author&gt;Sifri, Costi D&lt;/author&gt;&lt;/authors&gt;&lt;/contributors&gt;&lt;titles&gt;&lt;title&gt;Hepatitis B in healthcare workers: Transmission events and guidance for management&lt;/title&gt;&lt;secondary-title&gt;World journal of hepatology&lt;/secondary-title&gt;&lt;/titles&gt;&lt;periodical&gt;&lt;full-title&gt;World journal of hepatology&lt;/full-title&gt;&lt;/periodical&gt;&lt;pages&gt;488&lt;/pages&gt;&lt;volume&gt;7&lt;/volume&gt;&lt;number&gt;3&lt;/number&gt;&lt;dates&gt;&lt;year&gt;2015&lt;/year&gt;&lt;/dates&gt;&lt;urls&gt;&lt;/urls&gt;&lt;/record&gt;&lt;/Cite&gt;&lt;/EndNote&gt;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24" w:tooltip="Lewis, 2015 #182" w:history="1">
        <w:r w:rsidRPr="00DF1E0C">
          <w:rPr>
            <w:rFonts w:ascii="Calibri" w:hAnsi="Calibri"/>
            <w:noProof/>
            <w:spacing w:val="0"/>
            <w:sz w:val="24"/>
            <w:lang w:val="en-AU"/>
          </w:rPr>
          <w:t>24</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However, reports of HBV transmission from seven HBeAg</w:t>
      </w:r>
      <w:r w:rsidRPr="00DF1E0C">
        <w:rPr>
          <w:rFonts w:ascii="Calibri" w:hAnsi="Calibri"/>
          <w:spacing w:val="0"/>
          <w:sz w:val="24"/>
          <w:lang w:val="en-AU"/>
        </w:rPr>
        <w:noBreakHyphen/>
        <w:t xml:space="preserve">negative HCWs (pre-core mutants) to patients </w:t>
      </w:r>
      <w:r w:rsidRPr="00DF1E0C">
        <w:rPr>
          <w:rFonts w:ascii="Calibri" w:hAnsi="Calibri"/>
          <w:spacing w:val="0"/>
          <w:sz w:val="24"/>
          <w:lang w:val="en-AU"/>
        </w:rPr>
        <w:fldChar w:fldCharType="begin">
          <w:fldData xml:space="preserve">PEVuZE5vdGU+PENpdGU+PEF1dGhvcj5TdW5ka3Zpc3Q8L0F1dGhvcj48WWVhcj4xOTk4PC9ZZWFy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=
</w:fldData>
        </w:fldChar>
      </w:r>
      <w:r w:rsidRPr="00DF1E0C">
        <w:rPr>
          <w:rFonts w:ascii="Calibri" w:hAnsi="Calibri"/>
          <w:spacing w:val="0"/>
          <w:sz w:val="24"/>
          <w:lang w:val="en-AU"/>
        </w:rPr>
        <w:instrText xml:space="preserve"> ADDIN EN.CITE </w:instrText>
      </w:r>
      <w:r w:rsidRPr="00DF1E0C">
        <w:rPr>
          <w:rFonts w:ascii="Calibri" w:hAnsi="Calibri"/>
          <w:spacing w:val="0"/>
          <w:sz w:val="24"/>
          <w:lang w:val="en-AU"/>
        </w:rPr>
        <w:fldChar w:fldCharType="begin">
          <w:fldData xml:space="preserve">PEVuZE5vdGU+PENpdGU+PEF1dGhvcj5TdW5ka3Zpc3Q8L0F1dGhvcj48WWVhcj4xOTk4PC9ZZWFy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=
</w:fldData>
        </w:fldChar>
      </w:r>
      <w:r w:rsidRPr="00DF1E0C">
        <w:rPr>
          <w:rFonts w:ascii="Calibri" w:hAnsi="Calibri"/>
          <w:spacing w:val="0"/>
          <w:sz w:val="24"/>
          <w:lang w:val="en-AU"/>
        </w:rPr>
        <w:instrText xml:space="preserve"> ADDIN EN.CITE.DATA </w:instrText>
      </w:r>
      <w:r w:rsidRPr="00DF1E0C">
        <w:rPr>
          <w:rFonts w:ascii="Calibri" w:hAnsi="Calibri"/>
          <w:spacing w:val="0"/>
          <w:sz w:val="24"/>
          <w:lang w:val="en-AU"/>
        </w:rPr>
      </w:r>
      <w:r w:rsidRPr="00DF1E0C">
        <w:rPr>
          <w:rFonts w:ascii="Calibri" w:hAnsi="Calibri"/>
          <w:spacing w:val="0"/>
          <w:sz w:val="24"/>
          <w:lang w:val="en-AU"/>
        </w:rPr>
        <w:fldChar w:fldCharType="end"/>
      </w:r>
      <w:r w:rsidRPr="00DF1E0C">
        <w:rPr>
          <w:rFonts w:ascii="Calibri" w:hAnsi="Calibri"/>
          <w:spacing w:val="0"/>
          <w:sz w:val="24"/>
          <w:lang w:val="en-AU"/>
        </w:rPr>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18" w:tooltip="The Incident Investigation Teams and Others, 1997 #13" w:history="1">
        <w:r w:rsidRPr="00DF1E0C">
          <w:rPr>
            <w:rFonts w:ascii="Calibri" w:hAnsi="Calibri"/>
            <w:noProof/>
            <w:spacing w:val="0"/>
            <w:sz w:val="24"/>
            <w:lang w:val="en-AU"/>
          </w:rPr>
          <w:t>18</w:t>
        </w:r>
      </w:hyperlink>
      <w:r w:rsidRPr="00DF1E0C">
        <w:rPr>
          <w:rFonts w:ascii="Calibri" w:hAnsi="Calibri"/>
          <w:noProof/>
          <w:spacing w:val="0"/>
          <w:sz w:val="24"/>
          <w:lang w:val="en-AU"/>
        </w:rPr>
        <w:t xml:space="preserve">, </w:t>
      </w:r>
      <w:hyperlink w:anchor="_ENREF_19" w:tooltip="Sundkvist, 1998 #16" w:history="1">
        <w:r w:rsidRPr="00DF1E0C">
          <w:rPr>
            <w:rFonts w:ascii="Calibri" w:hAnsi="Calibri"/>
            <w:noProof/>
            <w:spacing w:val="0"/>
            <w:sz w:val="24"/>
            <w:lang w:val="en-AU"/>
          </w:rPr>
          <w:t>19</w:t>
        </w:r>
      </w:hyperlink>
      <w:r w:rsidRPr="00DF1E0C">
        <w:rPr>
          <w:rFonts w:ascii="Calibri" w:hAnsi="Calibri"/>
          <w:noProof/>
          <w:spacing w:val="0"/>
          <w:sz w:val="24"/>
          <w:lang w:val="en-AU"/>
        </w:rPr>
        <w:t xml:space="preserve">, </w:t>
      </w:r>
      <w:hyperlink w:anchor="_ENREF_24" w:tooltip="Lewis, 2015 #182" w:history="1">
        <w:r w:rsidRPr="00DF1E0C">
          <w:rPr>
            <w:rFonts w:ascii="Calibri" w:hAnsi="Calibri"/>
            <w:noProof/>
            <w:spacing w:val="0"/>
            <w:sz w:val="24"/>
            <w:lang w:val="en-AU"/>
          </w:rPr>
          <w:t>24</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and the now widespread availability of HBV viral load testing has led to the use of viral load as an indicator of transmission risk in a number of international guidelines </w:t>
      </w:r>
      <w:r w:rsidRPr="00DF1E0C">
        <w:rPr>
          <w:rFonts w:ascii="Calibri" w:hAnsi="Calibri"/>
          <w:spacing w:val="0"/>
          <w:sz w:val="24"/>
          <w:lang w:val="en-AU"/>
        </w:rPr>
        <w:fldChar w:fldCharType="begin">
          <w:fldData xml:space="preserve">PEVuZE5vdGU+PENpdGU+PEF1dGhvcj5IZW5kZXJzb248L0F1dGhvcj48WWVhcj4yMDEwPC9ZZWFy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</w:fldData>
        </w:fldChar>
      </w:r>
      <w:r w:rsidRPr="00DF1E0C">
        <w:rPr>
          <w:rFonts w:ascii="Calibri" w:hAnsi="Calibri"/>
          <w:spacing w:val="0"/>
          <w:sz w:val="24"/>
          <w:lang w:val="en-AU"/>
        </w:rPr>
        <w:instrText xml:space="preserve"> ADDIN EN.CITE </w:instrText>
      </w:r>
      <w:r w:rsidRPr="00DF1E0C">
        <w:rPr>
          <w:rFonts w:ascii="Calibri" w:hAnsi="Calibri"/>
          <w:spacing w:val="0"/>
          <w:sz w:val="24"/>
          <w:lang w:val="en-AU"/>
        </w:rPr>
        <w:fldChar w:fldCharType="begin">
          <w:fldData xml:space="preserve">PEVuZE5vdGU+PENpdGU+PEF1dGhvcj5IZW5kZXJzb248L0F1dGhvcj48WWVhcj4yMDEwPC9ZZWFy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</w:fldData>
        </w:fldChar>
      </w:r>
      <w:r w:rsidRPr="00DF1E0C">
        <w:rPr>
          <w:rFonts w:ascii="Calibri" w:hAnsi="Calibri"/>
          <w:spacing w:val="0"/>
          <w:sz w:val="24"/>
          <w:lang w:val="en-AU"/>
        </w:rPr>
        <w:instrText xml:space="preserve"> ADDIN EN.CITE.DATA </w:instrText>
      </w:r>
      <w:r w:rsidRPr="00DF1E0C">
        <w:rPr>
          <w:rFonts w:ascii="Calibri" w:hAnsi="Calibri"/>
          <w:spacing w:val="0"/>
          <w:sz w:val="24"/>
          <w:lang w:val="en-AU"/>
        </w:rPr>
      </w:r>
      <w:r w:rsidRPr="00DF1E0C">
        <w:rPr>
          <w:rFonts w:ascii="Calibri" w:hAnsi="Calibri"/>
          <w:spacing w:val="0"/>
          <w:sz w:val="24"/>
          <w:lang w:val="en-AU"/>
        </w:rPr>
        <w:fldChar w:fldCharType="end"/>
      </w:r>
      <w:r w:rsidRPr="00DF1E0C">
        <w:rPr>
          <w:rFonts w:ascii="Calibri" w:hAnsi="Calibri"/>
          <w:spacing w:val="0"/>
          <w:sz w:val="24"/>
          <w:lang w:val="en-AU"/>
        </w:rPr>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25" w:tooltip="Henderson, 2010 #136" w:history="1">
        <w:r w:rsidRPr="00DF1E0C">
          <w:rPr>
            <w:rFonts w:ascii="Calibri" w:hAnsi="Calibri"/>
            <w:noProof/>
            <w:spacing w:val="0"/>
            <w:sz w:val="24"/>
            <w:lang w:val="en-AU"/>
          </w:rPr>
          <w:t>25-29</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All reported cases of transmission from a HCW to a patient have occurred at viral load levels above 2 x 10</w:t>
      </w:r>
      <w:r w:rsidRPr="00DF1E0C">
        <w:rPr>
          <w:rFonts w:ascii="Calibri" w:hAnsi="Calibri"/>
          <w:spacing w:val="0"/>
          <w:sz w:val="24"/>
          <w:vertAlign w:val="superscript"/>
          <w:lang w:val="en-AU"/>
        </w:rPr>
        <w:t>4 </w:t>
      </w:r>
      <w:r w:rsidRPr="00DF1E0C">
        <w:rPr>
          <w:rFonts w:ascii="Calibri" w:hAnsi="Calibri"/>
          <w:spacing w:val="0"/>
          <w:sz w:val="24"/>
          <w:lang w:val="en-AU"/>
        </w:rPr>
        <w:t>IU/mL</w:t>
      </w:r>
      <w:r w:rsidRPr="00DF1E0C">
        <w:rPr>
          <w:rStyle w:val="FootnoteReference"/>
          <w:rFonts w:ascii="Calibri" w:hAnsi="Calibri"/>
          <w:spacing w:val="0"/>
          <w:sz w:val="24"/>
          <w:lang w:val="en-AU"/>
        </w:rPr>
        <w:footnoteReference w:id="6"/>
      </w:r>
      <w:r w:rsidRPr="00DF1E0C">
        <w:rPr>
          <w:rFonts w:ascii="Calibri" w:hAnsi="Calibri"/>
          <w:spacing w:val="0"/>
          <w:sz w:val="24"/>
          <w:lang w:val="en-AU"/>
        </w:rPr>
        <w:t xml:space="preserve">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&lt;EndNote&gt;&lt;Cite&gt;&lt;Author&gt;Gunson&lt;/Author&gt;&lt;Year&gt;2003&lt;/Year&gt;&lt;RecNum&gt;18&lt;/RecNum&gt;&lt;DisplayText&gt;[28]&lt;/DisplayText&gt;&lt;record&gt;&lt;rec-number&gt;18&lt;/rec-number&gt;&lt;foreign-keys&gt;&lt;key app="EN" db-id="5d9ze055j2zd5revw2n50xpwd0fze9frtdxr"&gt;18&lt;/key&gt;&lt;/foreign-keys&gt;&lt;ref-type name="Journal Article"&gt;17&lt;/ref-type&gt;&lt;contributors&gt;&lt;authors&gt;&lt;author&gt;Gunson, RN&lt;/author&gt;&lt;author&gt;Shouval, D&lt;/author&gt;&lt;author&gt;Roggendorf, M&lt;/author&gt;&lt;author&gt;Zaaijer, Hans&lt;/author&gt;&lt;author&gt;Nicholas, Howard&lt;/author&gt;&lt;author&gt;Holzmann, H&lt;/author&gt;&lt;author&gt;De Schryver, Antoon&lt;/author&gt;&lt;author&gt;Reynders, D&lt;/author&gt;&lt;author&gt;Connell, John&lt;/author&gt;&lt;author&gt;Gerlich, WH&lt;/author&gt;&lt;/authors&gt;&lt;/contributors&gt;&lt;titles&gt;&lt;title&gt;Hepatitis B virus (HBV) and hepatitis C virus (HCV) infections in health care workers (HCWs): guidelines for prevention of transmission of HBV and HCV from HCW to patients&lt;/title&gt;&lt;secondary-title&gt;Journal of Clinical Virology&lt;/secondary-title&gt;&lt;/titles&gt;&lt;periodical&gt;&lt;full-title&gt;Journal of Clinical Virology&lt;/full-title&gt;&lt;/periodical&gt;&lt;pages&gt;213-230&lt;/pages&gt;&lt;volume&gt;27&lt;/volume&gt;&lt;number&gt;3&lt;/number&gt;&lt;dates&gt;&lt;year&gt;2003&lt;/year&gt;&lt;/dates&gt;&lt;isbn&gt;1386-6532&lt;/isbn&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28" w:tooltip="Gunson, 2003 #18" w:history="1">
        <w:r w:rsidRPr="00DF1E0C">
          <w:rPr>
            <w:rFonts w:ascii="Calibri" w:hAnsi="Calibri"/>
            <w:noProof/>
            <w:spacing w:val="0"/>
            <w:sz w:val="24"/>
            <w:lang w:val="en-AU"/>
          </w:rPr>
          <w:t>28</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except for one questionable case at a level of ~7.4 x 10</w:t>
      </w:r>
      <w:r w:rsidRPr="00DF1E0C">
        <w:rPr>
          <w:rFonts w:ascii="Calibri" w:hAnsi="Calibri"/>
          <w:spacing w:val="0"/>
          <w:sz w:val="24"/>
          <w:vertAlign w:val="superscript"/>
          <w:lang w:val="en-AU"/>
        </w:rPr>
        <w:t>3</w:t>
      </w:r>
      <w:r w:rsidRPr="00DF1E0C">
        <w:rPr>
          <w:rFonts w:ascii="Calibri" w:hAnsi="Calibri"/>
          <w:spacing w:val="0"/>
          <w:sz w:val="24"/>
          <w:lang w:val="en-AU"/>
        </w:rPr>
        <w:t xml:space="preserve"> IU/mL which was measured at least three months after the transmission event occurred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&lt;EndNote&gt;&lt;Cite&gt;&lt;Author&gt;Corden&lt;/Author&gt;&lt;Year&gt;2003&lt;/Year&gt;&lt;RecNum&gt;19&lt;/RecNum&gt;&lt;DisplayText&gt;[24, 30]&lt;/DisplayText&gt;&lt;record&gt;&lt;rec-number&gt;19&lt;/rec-number&gt;&lt;foreign-keys&gt;&lt;key app="EN" db-id="5d9ze055j2zd5revw2n50xpwd0fze9frtdxr"&gt;19&lt;/key&gt;&lt;/foreign-keys&gt;&lt;ref-type name="Journal Article"&gt;17&lt;/ref-type&gt;&lt;contributors&gt;&lt;authors&gt;&lt;author&gt;Corden, S&lt;/author&gt;&lt;author&gt;Ballard, AL&lt;/author&gt;&lt;author&gt;Ijaz, S&lt;/author&gt;&lt;author&gt;Barbara, JAJ&lt;/author&gt;&lt;author&gt;Gilbert, N&lt;/author&gt;&lt;author&gt;Gilson, RJC&lt;/author&gt;&lt;author&gt;Boxall, EH&lt;/author&gt;&lt;author&gt;Tedder, RS&lt;/author&gt;&lt;/authors&gt;&lt;/contributors&gt;&lt;titles&gt;&lt;title&gt;HBV DNA levels and transmission of hepatitis B by health care workers&lt;/title&gt;&lt;secondary-title&gt;Journal of Clinical Virology&lt;/secondary-title&gt;&lt;/titles&gt;&lt;periodical&gt;&lt;full-title&gt;Journal of Clinical Virology&lt;/full-title&gt;&lt;/periodical&gt;&lt;pages&gt;52-58&lt;/pages&gt;&lt;volume&gt;27&lt;/volume&gt;&lt;number&gt;1&lt;/number&gt;&lt;dates&gt;&lt;year&gt;2003&lt;/year&gt;&lt;/dates&gt;&lt;isbn&gt;1386-6532&lt;/isbn&gt;&lt;urls&gt;&lt;/urls&gt;&lt;/record&gt;&lt;/Cite&gt;&lt;Cite&gt;&lt;Author&gt;Lewis&lt;/Author&gt;&lt;Year&gt;2015&lt;/Year&gt;&lt;RecNum&gt;182&lt;/RecNum&gt;&lt;record&gt;&lt;rec-number&gt;182&lt;/rec-number&gt;&lt;foreign-keys&gt;&lt;key app="EN" db-id="5d9ze055j2zd5revw2n50xpwd0fze9frtdxr"&gt;182&lt;/key&gt;&lt;/foreign-keys&gt;&lt;ref-type name="Journal Article"&gt;17&lt;/ref-type&gt;&lt;contributors&gt;&lt;authors&gt;&lt;author&gt;Lewis, Jessica D&lt;/author&gt;&lt;author&gt;Enfield, Kyle B&lt;/author&gt;&lt;author&gt;Sifri, Costi D&lt;/author&gt;&lt;/authors&gt;&lt;/contributors&gt;&lt;titles&gt;&lt;title&gt;Hepatitis B in healthcare workers: Transmission events and guidance for management&lt;/title&gt;&lt;secondary-title&gt;World journal of hepatology&lt;/secondary-title&gt;&lt;/titles&gt;&lt;periodical&gt;&lt;full-title&gt;World journal of hepatology&lt;/full-title&gt;&lt;/periodical&gt;&lt;pages&gt;488&lt;/pages&gt;&lt;volume&gt;7&lt;/volume&gt;&lt;number&gt;3&lt;/number&gt;&lt;dates&gt;&lt;year&gt;2015&lt;/year&gt;&lt;/dates&gt;&lt;urls&gt;&lt;/urls&gt;&lt;/record&gt;&lt;/Cite&gt;&lt;/EndNote&gt;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24" w:tooltip="Lewis, 2015 #182" w:history="1">
        <w:r w:rsidRPr="00DF1E0C">
          <w:rPr>
            <w:rFonts w:ascii="Calibri" w:hAnsi="Calibri"/>
            <w:noProof/>
            <w:spacing w:val="0"/>
            <w:sz w:val="24"/>
            <w:lang w:val="en-AU"/>
          </w:rPr>
          <w:t>24</w:t>
        </w:r>
      </w:hyperlink>
      <w:r w:rsidRPr="00DF1E0C">
        <w:rPr>
          <w:rFonts w:ascii="Calibri" w:hAnsi="Calibri"/>
          <w:noProof/>
          <w:spacing w:val="0"/>
          <w:sz w:val="24"/>
          <w:lang w:val="en-AU"/>
        </w:rPr>
        <w:t xml:space="preserve">, </w:t>
      </w:r>
      <w:hyperlink w:anchor="_ENREF_30" w:tooltip="Corden, 2003 #190" w:history="1">
        <w:r w:rsidRPr="00DF1E0C">
          <w:rPr>
            <w:rFonts w:ascii="Calibri" w:hAnsi="Calibri"/>
            <w:noProof/>
            <w:spacing w:val="0"/>
            <w:sz w:val="24"/>
            <w:lang w:val="en-AU"/>
          </w:rPr>
          <w:t>30</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Serum HBV DNA levels can fluctuate during the course of chronic HBV infection, such that a single result must be interpreted with caution </w:t>
      </w:r>
      <w:r w:rsidRPr="00DF1E0C">
        <w:rPr>
          <w:rFonts w:ascii="Calibri" w:hAnsi="Calibri"/>
          <w:spacing w:val="0"/>
          <w:sz w:val="24"/>
          <w:lang w:val="en-AU"/>
        </w:rPr>
        <w:fldChar w:fldCharType="begin">
          <w:fldData xml:space="preserve">PEVuZE5vdGU+PENpdGU+PEF1dGhvcj5CdXN0ZXI8L0F1dGhvcj48WWVhcj4yMDAzPC9ZZWFyPjxS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</w:fldData>
        </w:fldChar>
      </w:r>
      <w:r w:rsidRPr="00DF1E0C">
        <w:rPr>
          <w:rFonts w:ascii="Calibri" w:hAnsi="Calibri"/>
          <w:spacing w:val="0"/>
          <w:sz w:val="24"/>
          <w:lang w:val="en-AU"/>
        </w:rPr>
        <w:instrText xml:space="preserve"> ADDIN EN.CITE </w:instrText>
      </w:r>
      <w:r w:rsidRPr="00DF1E0C">
        <w:rPr>
          <w:rFonts w:ascii="Calibri" w:hAnsi="Calibri"/>
          <w:spacing w:val="0"/>
          <w:sz w:val="24"/>
          <w:lang w:val="en-AU"/>
        </w:rPr>
        <w:fldChar w:fldCharType="begin">
          <w:fldData xml:space="preserve">PEVuZE5vdGU+PENpdGU+PEF1dGhvcj5CdXN0ZXI8L0F1dGhvcj48WWVhcj4yMDAzPC9ZZWFyPjxS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</w:fldData>
        </w:fldChar>
      </w:r>
      <w:r w:rsidRPr="00DF1E0C">
        <w:rPr>
          <w:rFonts w:ascii="Calibri" w:hAnsi="Calibri"/>
          <w:spacing w:val="0"/>
          <w:sz w:val="24"/>
          <w:lang w:val="en-AU"/>
        </w:rPr>
        <w:instrText xml:space="preserve"> ADDIN EN.CITE.DATA </w:instrText>
      </w:r>
      <w:r w:rsidRPr="00DF1E0C">
        <w:rPr>
          <w:rFonts w:ascii="Calibri" w:hAnsi="Calibri"/>
          <w:spacing w:val="0"/>
          <w:sz w:val="24"/>
          <w:lang w:val="en-AU"/>
        </w:rPr>
      </w:r>
      <w:r w:rsidRPr="00DF1E0C">
        <w:rPr>
          <w:rFonts w:ascii="Calibri" w:hAnsi="Calibri"/>
          <w:spacing w:val="0"/>
          <w:sz w:val="24"/>
          <w:lang w:val="en-AU"/>
        </w:rPr>
        <w:fldChar w:fldCharType="end"/>
      </w:r>
      <w:r w:rsidRPr="00DF1E0C">
        <w:rPr>
          <w:rFonts w:ascii="Calibri" w:hAnsi="Calibri"/>
          <w:spacing w:val="0"/>
          <w:sz w:val="24"/>
          <w:lang w:val="en-AU"/>
        </w:rPr>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31" w:tooltip="Buster, 2003 #184" w:history="1">
        <w:r w:rsidRPr="00DF1E0C">
          <w:rPr>
            <w:rFonts w:ascii="Calibri" w:hAnsi="Calibri"/>
            <w:noProof/>
            <w:spacing w:val="0"/>
            <w:sz w:val="24"/>
            <w:lang w:val="en-AU"/>
          </w:rPr>
          <w:t>31-33</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However, while the transmission of HBV from HCWs with lower levels of HBV DNA has yet to be documented it still may occur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&lt;EndNote&gt;&lt;Cite&gt;&lt;Author&gt;Corden&lt;/Author&gt;&lt;Year&gt;2003&lt;/Year&gt;&lt;RecNum&gt;190&lt;/RecNum&gt;&lt;DisplayText&gt;[30]&lt;/DisplayText&gt;&lt;record&gt;&lt;rec-number&gt;190&lt;/rec-number&gt;&lt;foreign-keys&gt;&lt;key app="EN" db-id="5d9ze055j2zd5revw2n50xpwd0fze9frtdxr"&gt;190&lt;/key&gt;&lt;/foreign-keys&gt;&lt;ref-type name="Journal Article"&gt;17&lt;/ref-type&gt;&lt;contributors&gt;&lt;authors&gt;&lt;author&gt;Corden, S&lt;/author&gt;&lt;author&gt;Ballard, AL&lt;/author&gt;&lt;author&gt;Ijaz, S&lt;/author&gt;&lt;author&gt;Barbara, JAJ&lt;/author&gt;&lt;author&gt;Gilbert, N&lt;/author&gt;&lt;author&gt;Gilson, RJC&lt;/author&gt;&lt;author&gt;Boxall, EH&lt;/author&gt;&lt;author&gt;Tedder, RS&lt;/author&gt;&lt;/authors&gt;&lt;/contributors&gt;&lt;titles&gt;&lt;title&gt;HBV DNA levels and transmission of hepatitis B by health care workers&lt;/title&gt;&lt;secondary-title&gt;Journal of Clinical Virology&lt;/secondary-title&gt;&lt;/titles&gt;&lt;periodical&gt;&lt;full-title&gt;Journal of Clinical Virology&lt;/full-title&gt;&lt;/periodical&gt;&lt;pages&gt;52-58&lt;/pages&gt;&lt;volume&gt;27&lt;/volume&gt;&lt;number&gt;1&lt;/number&gt;&lt;dates&gt;&lt;year&gt;2003&lt;/year&gt;&lt;/dates&gt;&lt;isbn&gt;1386-6532&lt;/isbn&gt;&lt;urls&gt;&lt;/urls&gt;&lt;/record&gt;&lt;/Cite&gt;&lt;/EndNote&gt;</w:instrText>
      </w:r>
      <w:r w:rsidRPr="00DF1E0C">
        <w:rPr>
          <w:rFonts w:ascii="Calibri" w:hAnsi="Calibri"/>
          <w:spacing w:val="0"/>
          <w:sz w:val="24"/>
          <w:lang w:val="en-AU"/>
        </w:rPr>
        <w:fldChar w:fldCharType="separate"/>
      </w:r>
      <w:r w:rsidRPr="00DF1E0C">
        <w:rPr>
          <w:rFonts w:ascii="Calibri" w:hAnsi="Calibri"/>
          <w:spacing w:val="0"/>
          <w:sz w:val="24"/>
          <w:lang w:val="en-AU"/>
        </w:rPr>
        <w:t>[</w:t>
      </w:r>
      <w:hyperlink w:anchor="_ENREF_30" w:tooltip="Corden, 2003 #190" w:history="1">
        <w:r w:rsidRPr="00DF1E0C">
          <w:rPr>
            <w:rFonts w:ascii="Calibri" w:hAnsi="Calibri"/>
            <w:spacing w:val="0"/>
            <w:sz w:val="24"/>
            <w:lang w:val="en-AU"/>
          </w:rPr>
          <w:t>30</w:t>
        </w:r>
      </w:hyperlink>
      <w:r w:rsidRPr="00DF1E0C">
        <w:rPr>
          <w:rFonts w:ascii="Calibri" w:hAnsi="Calibri"/>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When setting the HBV DNA viral load limit of 200 IU/mL, for the purposes of these </w:t>
      </w:r>
      <w:r>
        <w:rPr>
          <w:rFonts w:ascii="Calibri" w:hAnsi="Calibri"/>
          <w:spacing w:val="0"/>
          <w:sz w:val="24"/>
          <w:lang w:val="en-AU"/>
        </w:rPr>
        <w:t>Guidelines</w:t>
      </w:r>
      <w:r w:rsidRPr="00DF1E0C">
        <w:rPr>
          <w:rFonts w:ascii="Calibri" w:hAnsi="Calibri"/>
          <w:spacing w:val="0"/>
          <w:sz w:val="24"/>
          <w:lang w:val="en-AU"/>
        </w:rPr>
        <w:t>, it was considered that transmission of HBV from a HCW to a patient was most likely to occur with HBV DNA levels above 2 x 10</w:t>
      </w:r>
      <w:r w:rsidRPr="00DF1E0C">
        <w:rPr>
          <w:rFonts w:ascii="Calibri" w:hAnsi="Calibri"/>
          <w:spacing w:val="0"/>
          <w:sz w:val="24"/>
          <w:vertAlign w:val="superscript"/>
          <w:lang w:val="en-AU"/>
        </w:rPr>
        <w:t>4</w:t>
      </w:r>
      <w:r w:rsidRPr="00DF1E0C">
        <w:rPr>
          <w:rFonts w:ascii="Calibri" w:hAnsi="Calibri"/>
          <w:spacing w:val="0"/>
          <w:sz w:val="24"/>
          <w:lang w:val="en-AU"/>
        </w:rPr>
        <w:t xml:space="preserve"> IU/mL. The 2 log</w:t>
      </w:r>
      <w:r w:rsidRPr="00DF1E0C">
        <w:rPr>
          <w:rFonts w:ascii="Calibri" w:hAnsi="Calibri"/>
          <w:spacing w:val="0"/>
          <w:sz w:val="24"/>
          <w:vertAlign w:val="subscript"/>
          <w:lang w:val="en-AU"/>
        </w:rPr>
        <w:t>10</w:t>
      </w:r>
      <w:r w:rsidRPr="00DF1E0C">
        <w:rPr>
          <w:rFonts w:ascii="Calibri" w:hAnsi="Calibri"/>
          <w:spacing w:val="0"/>
          <w:sz w:val="24"/>
          <w:lang w:val="en-AU"/>
        </w:rPr>
        <w:t xml:space="preserve"> margin was included to account for fluctuations in HBV DNA levels that can occur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&lt;EndNote&gt;&lt;Cite&gt;&lt;Author&gt;Department of Health&lt;/Author&gt;&lt;Year&gt;2000&lt;/Year&gt;&lt;RecNum&gt;183&lt;/RecNum&gt;&lt;DisplayText&gt;[27, 30]&lt;/DisplayText&gt;&lt;record&gt;&lt;rec-number&gt;183&lt;/rec-number&gt;&lt;foreign-keys&gt;&lt;key app="EN" db-id="5d9ze055j2zd5revw2n50xpwd0fze9frtdxr"&gt;183&lt;/key&gt;&lt;/foreign-keys&gt;&lt;ref-type name="Government Document"&gt;46&lt;/ref-type&gt;&lt;contributors&gt;&lt;authors&gt;&lt;author&gt;Department of Health,&lt;/author&gt;&lt;/authors&gt;&lt;/contributors&gt;&lt;titles&gt;&lt;title&gt;Hepatitis B Infected Health Care Workers: Guidance on Implementation of Health Service Circular 2000/020&lt;/title&gt;&lt;/titles&gt;&lt;dates&gt;&lt;year&gt;2000&lt;/year&gt;&lt;/dates&gt;&lt;urls&gt;&lt;related-urls&gt;&lt;url&gt;http://webarchive.nationalarchives.gov.uk//www.dh.gov.uk/en/Publicationsandstatistics/Publications/PublicationsPolicyAndGuidance/DH_4008156&lt;/url&gt;&lt;/related-urls&gt;&lt;/urls&gt;&lt;/record&gt;&lt;/Cite&gt;&lt;Cite&gt;&lt;Author&gt;Corden&lt;/Author&gt;&lt;Year&gt;2003&lt;/Year&gt;&lt;RecNum&gt;190&lt;/RecNum&gt;&lt;record&gt;&lt;rec-number&gt;190&lt;/rec-number&gt;&lt;foreign-keys&gt;&lt;key app="EN" db-id="5d9ze055j2zd5revw2n50xpwd0fze9frtdxr"&gt;190&lt;/key&gt;&lt;/foreign-keys&gt;&lt;ref-type name="Journal Article"&gt;17&lt;/ref-type&gt;&lt;contributors&gt;&lt;authors&gt;&lt;author&gt;Corden, S&lt;/author&gt;&lt;author&gt;Ballard, AL&lt;/author&gt;&lt;author&gt;Ijaz, S&lt;/author&gt;&lt;author&gt;Barbara, JAJ&lt;/author&gt;&lt;author&gt;Gilbert, N&lt;/author&gt;&lt;author&gt;Gilson, RJC&lt;/author&gt;&lt;author&gt;Boxall, EH&lt;/author&gt;&lt;author&gt;Tedder, RS&lt;/author&gt;&lt;/authors&gt;&lt;/contributors&gt;&lt;titles&gt;&lt;title&gt;HBV DNA levels and transmission of hepatitis B by health care workers&lt;/title&gt;&lt;secondary-title&gt;Journal of Clinical Virology&lt;/secondary-title&gt;&lt;/titles&gt;&lt;periodical&gt;&lt;full-title&gt;Journal of Clinical Virology&lt;/full-title&gt;&lt;/periodical&gt;&lt;pages&gt;52-58&lt;/pages&gt;&lt;volume&gt;27&lt;/volume&gt;&lt;number&gt;1&lt;/number&gt;&lt;dates&gt;&lt;year&gt;2003&lt;/year&gt;&lt;/dates&gt;&lt;isbn&gt;1386-6532&lt;/isbn&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27" w:tooltip="Department of Health, 2000 #183" w:history="1">
        <w:r w:rsidRPr="00DF1E0C">
          <w:rPr>
            <w:rFonts w:ascii="Calibri" w:hAnsi="Calibri"/>
            <w:noProof/>
            <w:spacing w:val="0"/>
            <w:sz w:val="24"/>
            <w:lang w:val="en-AU"/>
          </w:rPr>
          <w:t>27</w:t>
        </w:r>
      </w:hyperlink>
      <w:r w:rsidRPr="00DF1E0C">
        <w:rPr>
          <w:rFonts w:ascii="Calibri" w:hAnsi="Calibri"/>
          <w:noProof/>
          <w:spacing w:val="0"/>
          <w:sz w:val="24"/>
          <w:lang w:val="en-AU"/>
        </w:rPr>
        <w:t xml:space="preserve">, </w:t>
      </w:r>
      <w:hyperlink w:anchor="_ENREF_30" w:tooltip="Corden, 2003 #190" w:history="1">
        <w:r w:rsidRPr="00DF1E0C">
          <w:rPr>
            <w:rFonts w:ascii="Calibri" w:hAnsi="Calibri"/>
            <w:noProof/>
            <w:spacing w:val="0"/>
            <w:sz w:val="24"/>
            <w:lang w:val="en-AU"/>
          </w:rPr>
          <w:t>30</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w:t>
      </w:r>
    </w:p>
    <w:p w:rsidR="009021D4" w:rsidRPr="00DF1E0C" w:rsidRDefault="009021D4" w:rsidP="009021D4">
      <w:pPr>
        <w:pStyle w:val="Heading2"/>
        <w:widowControl/>
        <w:rPr>
          <w:rFonts w:ascii="Calibri" w:hAnsi="Calibri"/>
          <w:color w:val="009900"/>
          <w:sz w:val="32"/>
        </w:rPr>
      </w:pPr>
      <w:r w:rsidRPr="00DF1E0C">
        <w:rPr>
          <w:rFonts w:ascii="Calibri" w:hAnsi="Calibri"/>
          <w:color w:val="009900"/>
          <w:sz w:val="32"/>
        </w:rPr>
        <w:t>6.2 Prevention and detection of HBV infection</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All HCWs and student HCWs should be vaccinated against HBV prior to commencement of employment, studies or clinical placements if they have no documented evidence of pre-existing immunity (from resolved infection or prior vaccination). All HCWs should be assessed for immunity post-vaccination.</w:t>
      </w:r>
    </w:p>
    <w:p w:rsidR="009021D4" w:rsidRPr="00DF1E0C" w:rsidRDefault="009021D4" w:rsidP="009021D4">
      <w:pPr>
        <w:pStyle w:val="BodyText"/>
        <w:widowControl/>
        <w:rPr>
          <w:rFonts w:ascii="Calibri" w:hAnsi="Calibri"/>
          <w:spacing w:val="0"/>
          <w:sz w:val="24"/>
        </w:rPr>
      </w:pPr>
      <w:r w:rsidRPr="00DF1E0C">
        <w:rPr>
          <w:rFonts w:ascii="Calibri" w:hAnsi="Calibri"/>
          <w:spacing w:val="0"/>
          <w:sz w:val="24"/>
          <w:lang w:val="en-AU"/>
        </w:rPr>
        <w:t xml:space="preserve">In the case of non-responders to the hepatitis B vaccine, treating doctors should refer to the latest edition of </w:t>
      </w:r>
      <w:r w:rsidRPr="00DF1E0C">
        <w:rPr>
          <w:rFonts w:ascii="Calibri" w:hAnsi="Calibri"/>
          <w:i/>
          <w:spacing w:val="0"/>
          <w:sz w:val="24"/>
          <w:lang w:val="en-AU"/>
        </w:rPr>
        <w:t xml:space="preserve">The Australian Immunisation Handbook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&lt;EndNote&gt;&lt;Cite&gt;&lt;Author&gt;Australian Government Department of Health and Ageing&lt;/Author&gt;&lt;Year&gt;2013&lt;/Year&gt;&lt;RecNum&gt;6&lt;/RecNum&gt;&lt;DisplayText&gt;[4]&lt;/DisplayText&gt;&lt;record&gt;&lt;rec-number&gt;6&lt;/rec-number&gt;&lt;foreign-keys&gt;&lt;key app="EN" db-id="5d9ze055j2zd5revw2n50xpwd0fze9frtdxr"&gt;6&lt;/key&gt;&lt;/foreign-keys&gt;&lt;ref-type name="Book"&gt;6&lt;/ref-type&gt;&lt;contributors&gt;&lt;authors&gt;&lt;author&gt;Australian Government Department of Health and Ageing,&lt;/author&gt;&lt;/authors&gt;&lt;/contributors&gt;&lt;titles&gt;&lt;title&gt;The Australian Immunisation Handbook &lt;/title&gt;&lt;/titles&gt;&lt;edition&gt;10th&lt;/edition&gt;&lt;keywords&gt;&lt;keyword&gt;Immunization -- Australia -- Periodicals.&lt;/keyword&gt;&lt;keyword&gt;Vaccination -- Australia -- Periodicals.&lt;/keyword&gt;&lt;/keywords&gt;&lt;dates&gt;&lt;year&gt;2013&lt;/year&gt;&lt;/dates&gt;&lt;pub-location&gt;Canberra&lt;/pub-location&gt;&lt;publisher&gt;Australian Govt. Pub. Service&lt;/publisher&gt;&lt;urls&gt;&lt;related-urls&gt;&lt;url&gt;http://www.immunise.health.gov.au/internet/immunise/publishing.nsf/Content/Handbook10-home &lt;/url&gt;&lt;/related-urls&gt;&lt;/urls&gt;&lt;electronic-resource-num&gt;National Health and Medical Research Council (Australia). Australian immunisation procedures handbook&lt;/electronic-resource-num&gt;&lt;access-date&gt;April 2014&lt;/access-date&gt;&lt;/record&gt;&lt;/Cite&gt;&lt;/EndNote&gt;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4" w:tooltip="Australian Government Department of Health and Ageing, 2013 #6" w:history="1">
        <w:r w:rsidRPr="00DF1E0C">
          <w:rPr>
            <w:rFonts w:ascii="Calibri" w:hAnsi="Calibri"/>
            <w:noProof/>
            <w:spacing w:val="0"/>
            <w:sz w:val="24"/>
            <w:lang w:val="en-AU"/>
          </w:rPr>
          <w:t>4</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for further vaccination requirements and management after potential exposures to HBV. </w:t>
      </w:r>
    </w:p>
    <w:p w:rsidR="009021D4" w:rsidRPr="00747247" w:rsidRDefault="009021D4" w:rsidP="009021D4">
      <w:pPr>
        <w:pStyle w:val="Heading2"/>
        <w:widowControl/>
        <w:rPr>
          <w:rFonts w:ascii="Calibri" w:hAnsi="Calibri"/>
          <w:color w:val="009900"/>
          <w:sz w:val="32"/>
        </w:rPr>
      </w:pPr>
      <w:r w:rsidRPr="00DF1E0C">
        <w:rPr>
          <w:rFonts w:ascii="Calibri" w:hAnsi="Calibri"/>
          <w:color w:val="009900"/>
          <w:sz w:val="32"/>
        </w:rPr>
        <w:t xml:space="preserve">6.3 </w:t>
      </w:r>
      <w:r w:rsidRPr="00747247">
        <w:rPr>
          <w:rFonts w:ascii="Calibri" w:hAnsi="Calibri"/>
          <w:color w:val="009900"/>
          <w:sz w:val="32"/>
        </w:rPr>
        <w:t>Management of HCWs living with HBV who perform EPPs</w:t>
      </w:r>
    </w:p>
    <w:p w:rsidR="009021D4" w:rsidRPr="00747247" w:rsidRDefault="009021D4" w:rsidP="009021D4">
      <w:pPr>
        <w:pStyle w:val="Heading3"/>
        <w:widowControl/>
        <w:rPr>
          <w:rFonts w:ascii="Calibri" w:hAnsi="Calibri"/>
          <w:color w:val="009900"/>
          <w:szCs w:val="22"/>
        </w:rPr>
      </w:pPr>
      <w:r w:rsidRPr="00747247">
        <w:rPr>
          <w:rFonts w:ascii="Calibri" w:hAnsi="Calibri"/>
          <w:color w:val="009900"/>
          <w:szCs w:val="22"/>
        </w:rPr>
        <w:t>6.3.1</w:t>
      </w:r>
      <w:r w:rsidRPr="00747247">
        <w:rPr>
          <w:rFonts w:ascii="Calibri" w:hAnsi="Calibri"/>
          <w:color w:val="009900"/>
          <w:szCs w:val="22"/>
        </w:rPr>
        <w:tab/>
        <w:t>HCWs with HBV must meet the following criteria before they can perform EPPs:</w:t>
      </w:r>
    </w:p>
    <w:p w:rsidR="009021D4" w:rsidRPr="00747247" w:rsidRDefault="009021D4" w:rsidP="009021D4">
      <w:pPr>
        <w:pStyle w:val="BodyText"/>
        <w:widowControl/>
        <w:numPr>
          <w:ilvl w:val="0"/>
          <w:numId w:val="3"/>
        </w:numPr>
        <w:spacing w:after="60"/>
        <w:rPr>
          <w:rFonts w:ascii="Calibri" w:hAnsi="Calibri"/>
          <w:spacing w:val="0"/>
          <w:sz w:val="24"/>
          <w:lang w:val="en-AU"/>
        </w:rPr>
      </w:pPr>
      <w:r w:rsidRPr="00747247">
        <w:rPr>
          <w:rFonts w:ascii="Calibri" w:hAnsi="Calibri"/>
          <w:spacing w:val="0"/>
          <w:sz w:val="24"/>
          <w:lang w:val="en-AU"/>
        </w:rPr>
        <w:t xml:space="preserve">be under the regular care of  a specialist in the treatment of HBV who also has an understanding of the regulatory framework for HCWs living with BBVs, </w:t>
      </w:r>
    </w:p>
    <w:p w:rsidR="009021D4" w:rsidRPr="00747247" w:rsidRDefault="009021D4" w:rsidP="009021D4">
      <w:pPr>
        <w:pStyle w:val="BodyText"/>
        <w:widowControl/>
        <w:numPr>
          <w:ilvl w:val="0"/>
          <w:numId w:val="3"/>
        </w:numPr>
        <w:rPr>
          <w:rFonts w:ascii="Calibri" w:hAnsi="Calibri"/>
          <w:spacing w:val="0"/>
          <w:sz w:val="24"/>
          <w:lang w:val="en-AU"/>
        </w:rPr>
      </w:pPr>
      <w:r w:rsidRPr="00747247">
        <w:rPr>
          <w:rFonts w:ascii="Calibri" w:hAnsi="Calibri"/>
          <w:spacing w:val="0"/>
          <w:sz w:val="24"/>
          <w:lang w:val="en-AU"/>
        </w:rPr>
        <w:t>undergo HBV viral load monitoring every three months if not on treatment or every six months if on appropriate and effective antiviral treatment for the purposes of this supervision,</w:t>
      </w:r>
    </w:p>
    <w:p w:rsidR="009021D4" w:rsidRPr="00747247" w:rsidRDefault="009021D4" w:rsidP="009021D4">
      <w:pPr>
        <w:pStyle w:val="BodyText"/>
        <w:widowControl/>
        <w:spacing w:before="60" w:after="60"/>
        <w:rPr>
          <w:rFonts w:ascii="Calibri" w:hAnsi="Calibri"/>
          <w:b/>
          <w:color w:val="009900"/>
          <w:spacing w:val="0"/>
          <w:sz w:val="24"/>
          <w:lang w:val="en-AU"/>
        </w:rPr>
      </w:pPr>
      <w:r w:rsidRPr="00747247">
        <w:rPr>
          <w:rFonts w:ascii="Calibri" w:hAnsi="Calibri"/>
          <w:b/>
          <w:color w:val="009900"/>
          <w:spacing w:val="0"/>
          <w:sz w:val="24"/>
          <w:lang w:val="en-AU"/>
        </w:rPr>
        <w:t>AND</w:t>
      </w:r>
    </w:p>
    <w:p w:rsidR="009021D4" w:rsidRPr="00747247" w:rsidRDefault="009021D4" w:rsidP="009021D4">
      <w:pPr>
        <w:pStyle w:val="BodyText"/>
        <w:widowControl/>
        <w:numPr>
          <w:ilvl w:val="0"/>
          <w:numId w:val="3"/>
        </w:numPr>
        <w:rPr>
          <w:rFonts w:ascii="Calibri" w:hAnsi="Calibri"/>
          <w:spacing w:val="0"/>
          <w:sz w:val="24"/>
          <w:lang w:val="en-AU"/>
        </w:rPr>
      </w:pPr>
      <w:r w:rsidRPr="00747247">
        <w:rPr>
          <w:rFonts w:ascii="Calibri" w:hAnsi="Calibri"/>
          <w:spacing w:val="0"/>
          <w:sz w:val="24"/>
          <w:lang w:val="en-AU"/>
        </w:rPr>
        <w:t xml:space="preserve">have a viral load below 200 IU/mL. </w:t>
      </w:r>
    </w:p>
    <w:p w:rsidR="009021D4" w:rsidRPr="00747247" w:rsidRDefault="009021D4" w:rsidP="009021D4">
      <w:pPr>
        <w:pStyle w:val="Heading3"/>
        <w:widowControl/>
        <w:rPr>
          <w:rFonts w:ascii="Calibri" w:hAnsi="Calibri"/>
          <w:color w:val="009900"/>
          <w:szCs w:val="22"/>
        </w:rPr>
      </w:pPr>
      <w:bookmarkStart w:id="31" w:name="_Ref455647519"/>
      <w:r w:rsidRPr="00747247">
        <w:rPr>
          <w:rFonts w:ascii="Calibri" w:hAnsi="Calibri"/>
          <w:color w:val="009900"/>
          <w:szCs w:val="22"/>
        </w:rPr>
        <w:t>6.3.2</w:t>
      </w:r>
      <w:r w:rsidRPr="00747247">
        <w:rPr>
          <w:rFonts w:ascii="Calibri" w:hAnsi="Calibri"/>
          <w:color w:val="009900"/>
          <w:szCs w:val="22"/>
        </w:rPr>
        <w:tab/>
        <w:t>Initial health clearance for HCWs with HBV who wish to perform EPPs</w:t>
      </w:r>
      <w:bookmarkEnd w:id="31"/>
    </w:p>
    <w:p w:rsidR="009021D4" w:rsidRPr="00747247" w:rsidRDefault="009021D4" w:rsidP="009021D4">
      <w:pPr>
        <w:pStyle w:val="BodyText"/>
        <w:widowControl/>
        <w:spacing w:after="60"/>
        <w:rPr>
          <w:rFonts w:ascii="Calibri" w:hAnsi="Calibri"/>
          <w:spacing w:val="0"/>
          <w:sz w:val="24"/>
          <w:u w:val="single"/>
          <w:lang w:val="en-AU"/>
        </w:rPr>
      </w:pPr>
      <w:r w:rsidRPr="00747247">
        <w:rPr>
          <w:rFonts w:ascii="Calibri" w:hAnsi="Calibri"/>
          <w:spacing w:val="0"/>
          <w:sz w:val="24"/>
          <w:u w:val="single"/>
          <w:lang w:val="en-AU"/>
        </w:rPr>
        <w:t>For HCWs with HBV wishing to perform EPPs:</w:t>
      </w:r>
    </w:p>
    <w:p w:rsidR="009021D4" w:rsidRPr="00747247" w:rsidRDefault="009021D4" w:rsidP="009021D4">
      <w:pPr>
        <w:pStyle w:val="Bulletsend"/>
        <w:widowControl/>
        <w:ind w:left="426"/>
        <w:rPr>
          <w:rFonts w:ascii="Calibri" w:hAnsi="Calibri"/>
          <w:spacing w:val="0"/>
          <w:sz w:val="24"/>
          <w:lang w:val="en-AU"/>
        </w:rPr>
      </w:pPr>
      <w:r w:rsidRPr="00747247">
        <w:rPr>
          <w:rFonts w:ascii="Calibri" w:hAnsi="Calibri"/>
          <w:spacing w:val="0"/>
          <w:sz w:val="24"/>
          <w:lang w:val="en-AU"/>
        </w:rPr>
        <w:t xml:space="preserve">Two tests from a NATA/RCPA accredited laboratory, taken no less than three months apart and with viral load levels below 200 IU/mL are required to ensure viral load stability. At this point, a decision should be made as to whether health clearance could be given for the HCW to commence or resume EPPs.  </w:t>
      </w:r>
    </w:p>
    <w:p w:rsidR="009021D4" w:rsidRPr="00747247" w:rsidRDefault="009021D4" w:rsidP="009021D4">
      <w:pPr>
        <w:pStyle w:val="BodyText"/>
        <w:widowControl/>
        <w:spacing w:after="60"/>
        <w:rPr>
          <w:rFonts w:ascii="Calibri" w:hAnsi="Calibri"/>
          <w:spacing w:val="0"/>
          <w:sz w:val="24"/>
          <w:u w:val="single"/>
          <w:lang w:val="en-AU"/>
        </w:rPr>
      </w:pPr>
      <w:r w:rsidRPr="00747247">
        <w:rPr>
          <w:rFonts w:ascii="Calibri" w:hAnsi="Calibri"/>
          <w:spacing w:val="0"/>
          <w:sz w:val="24"/>
          <w:u w:val="single"/>
          <w:lang w:val="en-AU"/>
        </w:rPr>
        <w:t>For HCWs with HBV currently restricted from EPPs:</w:t>
      </w:r>
    </w:p>
    <w:p w:rsidR="009021D4" w:rsidRDefault="009021D4" w:rsidP="009021D4">
      <w:pPr>
        <w:pStyle w:val="Bulletsend"/>
        <w:widowControl/>
        <w:numPr>
          <w:ilvl w:val="0"/>
          <w:numId w:val="8"/>
        </w:numPr>
        <w:ind w:left="360"/>
        <w:rPr>
          <w:rFonts w:ascii="Calibri" w:hAnsi="Calibri"/>
          <w:spacing w:val="0"/>
          <w:sz w:val="24"/>
          <w:lang w:val="en-AU"/>
        </w:rPr>
      </w:pPr>
      <w:r w:rsidRPr="00747247">
        <w:rPr>
          <w:rFonts w:ascii="Calibri" w:hAnsi="Calibri"/>
          <w:spacing w:val="0"/>
          <w:sz w:val="24"/>
          <w:lang w:val="en-AU"/>
        </w:rPr>
        <w:t>The decision to provide initial clearance for individual HCWs who have been previously excluded from work involving EPPs is the responsibility of the</w:t>
      </w:r>
      <w:r w:rsidRPr="00DF1E0C">
        <w:rPr>
          <w:rFonts w:ascii="Calibri" w:hAnsi="Calibri"/>
          <w:spacing w:val="0"/>
          <w:sz w:val="24"/>
          <w:lang w:val="en-AU"/>
        </w:rPr>
        <w:t xml:space="preserve"> treating doctor. However, </w:t>
      </w:r>
      <w:r w:rsidRPr="00747247">
        <w:rPr>
          <w:rFonts w:ascii="Calibri" w:hAnsi="Calibri"/>
          <w:spacing w:val="0"/>
          <w:sz w:val="24"/>
          <w:lang w:val="en-AU"/>
        </w:rPr>
        <w:t>with more complex situations, the treating doctor may choose to consult with the relevant area of the jurisdictional health department. An example of a complex situation may include where other considerations apart from virological response are present such as recency of practice</w:t>
      </w:r>
      <w:r w:rsidRPr="00747247">
        <w:rPr>
          <w:rStyle w:val="FootnoteReference"/>
          <w:rFonts w:ascii="Calibri" w:hAnsi="Calibri"/>
          <w:spacing w:val="0"/>
          <w:sz w:val="24"/>
          <w:lang w:val="en-AU"/>
        </w:rPr>
        <w:footnoteReference w:id="7"/>
      </w:r>
      <w:r w:rsidRPr="00747247">
        <w:rPr>
          <w:rFonts w:ascii="Calibri" w:hAnsi="Calibri"/>
          <w:spacing w:val="0"/>
          <w:sz w:val="24"/>
          <w:lang w:val="en-AU"/>
        </w:rPr>
        <w:t xml:space="preserve">, evidence of behaviour which could have affected the HCWs standard of practice, or individual work variances. Consulting with the relevant area of the jurisdictional health department on these more complex issues may assist in preserving the therapeutic relationship and remove potential conflicts of interest between the treating doctor’s responsibilities to the HCW with HBV versus to public health. </w:t>
      </w:r>
    </w:p>
    <w:p w:rsidR="000C09C5" w:rsidRDefault="000C09C5" w:rsidP="000C09C5">
      <w:pPr>
        <w:pStyle w:val="Bulletsend"/>
        <w:widowControl/>
        <w:numPr>
          <w:ilvl w:val="0"/>
          <w:numId w:val="0"/>
        </w:numPr>
        <w:rPr>
          <w:rFonts w:ascii="Calibri" w:hAnsi="Calibri"/>
          <w:spacing w:val="0"/>
          <w:sz w:val="24"/>
          <w:u w:val="single"/>
          <w:lang w:val="en-AU"/>
        </w:rPr>
      </w:pPr>
      <w:r w:rsidRPr="000C09C5">
        <w:rPr>
          <w:rFonts w:ascii="Calibri" w:hAnsi="Calibri"/>
          <w:spacing w:val="0"/>
          <w:sz w:val="24"/>
          <w:u w:val="single"/>
          <w:lang w:val="en-AU"/>
        </w:rPr>
        <w:t>Overseas test results</w:t>
      </w:r>
    </w:p>
    <w:p w:rsidR="000C09C5" w:rsidRPr="000C09C5" w:rsidRDefault="000C09C5" w:rsidP="000C09C5">
      <w:pPr>
        <w:widowControl/>
        <w:spacing w:after="120" w:line="280" w:lineRule="atLeast"/>
        <w:rPr>
          <w:rFonts w:eastAsia="Arial"/>
          <w:sz w:val="24"/>
          <w:szCs w:val="20"/>
          <w:lang w:val="en-AU"/>
        </w:rPr>
      </w:pPr>
      <w:r w:rsidRPr="000C09C5">
        <w:rPr>
          <w:rFonts w:eastAsia="Arial"/>
          <w:sz w:val="24"/>
          <w:szCs w:val="20"/>
          <w:lang w:val="en-AU"/>
        </w:rPr>
        <w:t>A test result from an overseas laboratory may be used by a treating doctor when considering clearance provided the following criteria are met:</w:t>
      </w:r>
    </w:p>
    <w:p w:rsidR="000C09C5" w:rsidRPr="000C09C5" w:rsidRDefault="000C09C5" w:rsidP="000C09C5">
      <w:pPr>
        <w:pStyle w:val="ListParagraph"/>
        <w:numPr>
          <w:ilvl w:val="0"/>
          <w:numId w:val="8"/>
        </w:numPr>
        <w:spacing w:after="60" w:line="280" w:lineRule="atLeast"/>
        <w:rPr>
          <w:rFonts w:eastAsia="Arial"/>
          <w:sz w:val="24"/>
          <w:szCs w:val="20"/>
          <w:lang w:val="en-AU"/>
        </w:rPr>
      </w:pPr>
      <w:r w:rsidRPr="000C09C5">
        <w:rPr>
          <w:rFonts w:eastAsia="Arial"/>
          <w:sz w:val="24"/>
          <w:szCs w:val="20"/>
          <w:lang w:val="en-AU"/>
        </w:rPr>
        <w:t xml:space="preserve">The overseas test result must be from a laboratory accredited to ISO15189 Standard for Medical Testing.  (Use this directory to find an accreditation body in the country where testing was carried out </w:t>
      </w:r>
      <w:r w:rsidRPr="000C09C5">
        <w:rPr>
          <w:rFonts w:eastAsia="Arial"/>
          <w:sz w:val="24"/>
          <w:szCs w:val="20"/>
          <w:u w:val="single"/>
          <w:lang w:val="en-AU"/>
        </w:rPr>
        <w:t>https://ilac.org/signatory-search</w:t>
      </w:r>
      <w:r w:rsidRPr="000C09C5">
        <w:rPr>
          <w:rFonts w:eastAsia="Arial"/>
          <w:sz w:val="24"/>
          <w:szCs w:val="20"/>
          <w:lang w:val="en-AU"/>
        </w:rPr>
        <w:t>);</w:t>
      </w:r>
    </w:p>
    <w:p w:rsidR="000C09C5" w:rsidRPr="000C09C5" w:rsidRDefault="000C09C5" w:rsidP="000C09C5">
      <w:pPr>
        <w:pStyle w:val="ListParagraph"/>
        <w:numPr>
          <w:ilvl w:val="0"/>
          <w:numId w:val="8"/>
        </w:numPr>
        <w:spacing w:after="60" w:line="280" w:lineRule="atLeast"/>
        <w:rPr>
          <w:rFonts w:eastAsia="Arial"/>
          <w:sz w:val="24"/>
          <w:szCs w:val="20"/>
          <w:lang w:val="en-AU"/>
        </w:rPr>
      </w:pPr>
      <w:r w:rsidRPr="000C09C5">
        <w:rPr>
          <w:rFonts w:eastAsia="Arial"/>
          <w:sz w:val="24"/>
          <w:szCs w:val="20"/>
          <w:lang w:val="en-AU"/>
        </w:rPr>
        <w:t>The overseas test result must be in English; and</w:t>
      </w:r>
    </w:p>
    <w:p w:rsidR="000C09C5" w:rsidRPr="000C09C5" w:rsidRDefault="000C09C5" w:rsidP="000C09C5">
      <w:pPr>
        <w:pStyle w:val="ListParagraph"/>
        <w:numPr>
          <w:ilvl w:val="0"/>
          <w:numId w:val="8"/>
        </w:numPr>
        <w:spacing w:after="60" w:line="280" w:lineRule="atLeast"/>
        <w:rPr>
          <w:rFonts w:eastAsia="Arial"/>
          <w:sz w:val="24"/>
          <w:szCs w:val="20"/>
          <w:lang w:val="en-AU"/>
        </w:rPr>
      </w:pPr>
      <w:r w:rsidRPr="000C09C5">
        <w:rPr>
          <w:rFonts w:eastAsia="Arial"/>
          <w:sz w:val="24"/>
          <w:szCs w:val="20"/>
          <w:lang w:val="en-AU"/>
        </w:rPr>
        <w:t xml:space="preserve">The HCW must have a second test no less than three months from last overseas test result performed by an Australian NATA/RCPA accredited laboratory. </w:t>
      </w:r>
    </w:p>
    <w:p w:rsidR="000C09C5" w:rsidRPr="000C09C5" w:rsidRDefault="000C09C5" w:rsidP="000C09C5">
      <w:pPr>
        <w:spacing w:after="120" w:line="280" w:lineRule="atLeast"/>
        <w:rPr>
          <w:rFonts w:eastAsia="Arial"/>
          <w:sz w:val="24"/>
          <w:szCs w:val="20"/>
          <w:lang w:val="en-AU"/>
        </w:rPr>
      </w:pPr>
      <w:r w:rsidRPr="000C09C5">
        <w:rPr>
          <w:rFonts w:eastAsia="Arial"/>
          <w:sz w:val="24"/>
          <w:szCs w:val="20"/>
          <w:lang w:val="en-AU"/>
        </w:rPr>
        <w:t>Use of an overseas test result will be at the discretion of the HCW’s treating Australian doctor.</w:t>
      </w:r>
    </w:p>
    <w:p w:rsidR="009021D4" w:rsidRPr="00747247" w:rsidRDefault="009021D4" w:rsidP="009021D4">
      <w:pPr>
        <w:pStyle w:val="Heading3"/>
        <w:widowControl/>
        <w:rPr>
          <w:rFonts w:ascii="Calibri" w:hAnsi="Calibri"/>
          <w:color w:val="009900"/>
          <w:szCs w:val="22"/>
        </w:rPr>
      </w:pPr>
      <w:r w:rsidRPr="00747247">
        <w:rPr>
          <w:rFonts w:ascii="Calibri" w:hAnsi="Calibri"/>
          <w:color w:val="009900"/>
          <w:szCs w:val="22"/>
        </w:rPr>
        <w:t>6.3.3</w:t>
      </w:r>
      <w:r w:rsidRPr="00747247">
        <w:rPr>
          <w:rFonts w:ascii="Calibri" w:hAnsi="Calibri"/>
          <w:color w:val="009900"/>
          <w:szCs w:val="22"/>
        </w:rPr>
        <w:tab/>
        <w:t>Viral load monitoring and ongoing clearance for HCWs with HBV performing EPPs</w:t>
      </w:r>
    </w:p>
    <w:p w:rsidR="009021D4" w:rsidRPr="00747247" w:rsidRDefault="009021D4" w:rsidP="009021D4">
      <w:pPr>
        <w:pStyle w:val="BodyText"/>
        <w:widowControl/>
        <w:spacing w:before="60"/>
        <w:rPr>
          <w:rFonts w:ascii="Calibri" w:hAnsi="Calibri"/>
          <w:spacing w:val="0"/>
          <w:sz w:val="24"/>
          <w:lang w:val="en-AU"/>
        </w:rPr>
      </w:pPr>
      <w:r w:rsidRPr="00747247">
        <w:rPr>
          <w:rFonts w:ascii="Calibri" w:hAnsi="Calibri"/>
          <w:spacing w:val="0"/>
          <w:sz w:val="24"/>
          <w:lang w:val="en-AU"/>
        </w:rPr>
        <w:t xml:space="preserve">HCWs with HBV who are cleared to perform EPPs must undergo viral load testing every three months if not on treatment or every six months while stable on treatment. The three or six month period should be taken from the date the previous sample was drawn, not from the date the result was received. </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If a HCW’s viral load rises above 1 000 IU/mL, they should be immediately restricted from performing EPPs until their viral load is</w:t>
      </w:r>
      <w:r w:rsidRPr="00DF1E0C">
        <w:rPr>
          <w:rFonts w:ascii="Calibri" w:hAnsi="Calibri"/>
          <w:spacing w:val="0"/>
          <w:sz w:val="24"/>
          <w:lang w:val="en-AU"/>
        </w:rPr>
        <w:t xml:space="preserve"> again repeatedly below 200 IU/mL in at least two tests done no less than three months apart. The significance of any increase in viral load above 200 IU/mL but below 1 000 IU/mL should be assessed by the treating doctor with input from appropriate local experts (e.g. consultant virologist or microbiologist).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_Ref455654064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cs="Arial"/>
          <w:sz w:val="24"/>
        </w:rPr>
        <w:t xml:space="preserve">Table </w:t>
      </w:r>
      <w:r w:rsidR="00013F35" w:rsidRPr="00013F35">
        <w:rPr>
          <w:rFonts w:ascii="Calibri" w:hAnsi="Calibri" w:cs="Arial"/>
          <w:noProof/>
          <w:sz w:val="24"/>
        </w:rPr>
        <w:t>2</w:t>
      </w:r>
      <w:r w:rsidRPr="00DF1E0C">
        <w:rPr>
          <w:rFonts w:ascii="Calibri" w:hAnsi="Calibri"/>
          <w:spacing w:val="0"/>
          <w:sz w:val="24"/>
          <w:lang w:val="en-AU"/>
        </w:rPr>
        <w:fldChar w:fldCharType="end"/>
      </w:r>
      <w:r w:rsidRPr="00DF1E0C">
        <w:rPr>
          <w:rFonts w:ascii="Calibri" w:hAnsi="Calibri"/>
          <w:spacing w:val="0"/>
          <w:sz w:val="24"/>
          <w:lang w:val="en-AU"/>
        </w:rPr>
        <w:t xml:space="preserve"> sets out the expected course of action for viral load test results below and above the level for EPP clearance (200 IU/mL).</w:t>
      </w:r>
    </w:p>
    <w:p w:rsidR="009021D4" w:rsidRPr="00DF1E0C" w:rsidRDefault="009021D4" w:rsidP="009021D4">
      <w:pPr>
        <w:widowControl/>
        <w:rPr>
          <w:rFonts w:eastAsia="Arial"/>
          <w:i/>
          <w:sz w:val="24"/>
          <w:szCs w:val="20"/>
          <w:lang w:val="en-AU"/>
        </w:rPr>
      </w:pPr>
      <w:r w:rsidRPr="00DF1E0C">
        <w:rPr>
          <w:i/>
          <w:sz w:val="28"/>
          <w:lang w:val="en-AU"/>
        </w:rPr>
        <w:br w:type="page"/>
      </w:r>
    </w:p>
    <w:p w:rsidR="009021D4" w:rsidRPr="00DF1E0C" w:rsidRDefault="009021D4" w:rsidP="009021D4">
      <w:pPr>
        <w:pStyle w:val="Caption"/>
        <w:keepNext/>
        <w:rPr>
          <w:rFonts w:ascii="Calibri" w:hAnsi="Calibri" w:cs="Arial"/>
          <w:b w:val="0"/>
          <w:i/>
          <w:color w:val="auto"/>
          <w:sz w:val="24"/>
          <w:szCs w:val="20"/>
        </w:rPr>
      </w:pPr>
      <w:bookmarkStart w:id="32" w:name="_Ref455654064"/>
      <w:r w:rsidRPr="00DF1E0C">
        <w:rPr>
          <w:rFonts w:ascii="Calibri" w:hAnsi="Calibri" w:cs="Arial"/>
          <w:b w:val="0"/>
          <w:i/>
          <w:color w:val="auto"/>
          <w:sz w:val="24"/>
          <w:szCs w:val="20"/>
        </w:rPr>
        <w:t xml:space="preserve">Table </w:t>
      </w:r>
      <w:r w:rsidRPr="00DF1E0C">
        <w:rPr>
          <w:rFonts w:ascii="Calibri" w:hAnsi="Calibri" w:cs="Arial"/>
          <w:b w:val="0"/>
          <w:i/>
          <w:color w:val="auto"/>
          <w:sz w:val="24"/>
          <w:szCs w:val="20"/>
        </w:rPr>
        <w:fldChar w:fldCharType="begin"/>
      </w:r>
      <w:r w:rsidRPr="00DF1E0C">
        <w:rPr>
          <w:rFonts w:ascii="Calibri" w:hAnsi="Calibri" w:cs="Arial"/>
          <w:b w:val="0"/>
          <w:i/>
          <w:color w:val="auto"/>
          <w:sz w:val="24"/>
          <w:szCs w:val="20"/>
        </w:rPr>
        <w:instrText xml:space="preserve"> SEQ Table \* ARABIC </w:instrText>
      </w:r>
      <w:r w:rsidRPr="00DF1E0C">
        <w:rPr>
          <w:rFonts w:ascii="Calibri" w:hAnsi="Calibri" w:cs="Arial"/>
          <w:b w:val="0"/>
          <w:i/>
          <w:color w:val="auto"/>
          <w:sz w:val="24"/>
          <w:szCs w:val="20"/>
        </w:rPr>
        <w:fldChar w:fldCharType="separate"/>
      </w:r>
      <w:r w:rsidR="00013F35">
        <w:rPr>
          <w:rFonts w:ascii="Calibri" w:hAnsi="Calibri" w:cs="Arial"/>
          <w:b w:val="0"/>
          <w:i/>
          <w:noProof/>
          <w:color w:val="auto"/>
          <w:sz w:val="24"/>
          <w:szCs w:val="20"/>
        </w:rPr>
        <w:t>2</w:t>
      </w:r>
      <w:r w:rsidRPr="00DF1E0C">
        <w:rPr>
          <w:rFonts w:ascii="Calibri" w:hAnsi="Calibri" w:cs="Arial"/>
          <w:b w:val="0"/>
          <w:i/>
          <w:color w:val="auto"/>
          <w:sz w:val="24"/>
          <w:szCs w:val="20"/>
        </w:rPr>
        <w:fldChar w:fldCharType="end"/>
      </w:r>
      <w:bookmarkEnd w:id="32"/>
      <w:r w:rsidRPr="00DF1E0C">
        <w:rPr>
          <w:rFonts w:ascii="Calibri" w:hAnsi="Calibri" w:cs="Arial"/>
          <w:b w:val="0"/>
          <w:i/>
          <w:color w:val="auto"/>
          <w:sz w:val="24"/>
          <w:szCs w:val="20"/>
        </w:rPr>
        <w:t>: HBV viral load monitoring and subsequent action</w:t>
      </w:r>
    </w:p>
    <w:tbl>
      <w:tblPr>
        <w:tblW w:w="5000" w:type="pct"/>
        <w:tblBorders>
          <w:top w:val="single" w:sz="4" w:space="0" w:color="009900"/>
          <w:left w:val="single" w:sz="4" w:space="0" w:color="009900"/>
          <w:bottom w:val="single" w:sz="4" w:space="0" w:color="009900"/>
          <w:right w:val="single" w:sz="4" w:space="0" w:color="009900"/>
          <w:insideH w:val="single" w:sz="4" w:space="0" w:color="009900"/>
        </w:tblBorders>
        <w:tblLook w:val="01E0" w:firstRow="1" w:lastRow="1" w:firstColumn="1" w:lastColumn="1" w:noHBand="0" w:noVBand="0"/>
      </w:tblPr>
      <w:tblGrid>
        <w:gridCol w:w="4022"/>
        <w:gridCol w:w="5037"/>
      </w:tblGrid>
      <w:tr w:rsidR="009021D4" w:rsidRPr="003049C5">
        <w:trPr>
          <w:trHeight w:val="397"/>
        </w:trPr>
        <w:tc>
          <w:tcPr>
            <w:tcW w:w="2220" w:type="pct"/>
            <w:shd w:val="clear" w:color="009900" w:fill="009900"/>
          </w:tcPr>
          <w:p w:rsidR="009021D4" w:rsidRPr="003049C5" w:rsidRDefault="009021D4" w:rsidP="009021D4">
            <w:pPr>
              <w:pStyle w:val="BodyText"/>
              <w:widowControl/>
              <w:spacing w:after="0"/>
              <w:rPr>
                <w:rFonts w:ascii="Calibri" w:hAnsi="Calibri"/>
                <w:b/>
                <w:bCs/>
                <w:color w:val="FFFFFF"/>
                <w:spacing w:val="0"/>
                <w:sz w:val="24"/>
                <w:lang w:val="en-AU"/>
              </w:rPr>
            </w:pPr>
            <w:r w:rsidRPr="003049C5">
              <w:rPr>
                <w:rFonts w:ascii="Calibri" w:hAnsi="Calibri"/>
                <w:b/>
                <w:bCs/>
                <w:color w:val="FFFFFF"/>
                <w:spacing w:val="0"/>
                <w:sz w:val="24"/>
                <w:lang w:val="en-AU"/>
              </w:rPr>
              <w:t>HBV viral load result</w:t>
            </w:r>
          </w:p>
        </w:tc>
        <w:tc>
          <w:tcPr>
            <w:tcW w:w="2780" w:type="pct"/>
            <w:shd w:val="clear" w:color="009900" w:fill="009900"/>
          </w:tcPr>
          <w:p w:rsidR="009021D4" w:rsidRPr="003049C5" w:rsidRDefault="009021D4" w:rsidP="009021D4">
            <w:pPr>
              <w:pStyle w:val="BodyText"/>
              <w:widowControl/>
              <w:spacing w:after="0"/>
              <w:rPr>
                <w:rFonts w:ascii="Calibri" w:hAnsi="Calibri"/>
                <w:b/>
                <w:bCs/>
                <w:color w:val="FFFFFF"/>
                <w:spacing w:val="0"/>
                <w:sz w:val="24"/>
                <w:lang w:val="en-AU"/>
              </w:rPr>
            </w:pPr>
            <w:r w:rsidRPr="003049C5">
              <w:rPr>
                <w:rFonts w:ascii="Calibri" w:hAnsi="Calibri"/>
                <w:b/>
                <w:bCs/>
                <w:color w:val="FFFFFF"/>
                <w:spacing w:val="0"/>
                <w:sz w:val="24"/>
                <w:lang w:val="en-AU"/>
              </w:rPr>
              <w:t>Action</w:t>
            </w:r>
          </w:p>
        </w:tc>
      </w:tr>
      <w:tr w:rsidR="009021D4" w:rsidRPr="003049C5">
        <w:trPr>
          <w:trHeight w:val="397"/>
        </w:trPr>
        <w:tc>
          <w:tcPr>
            <w:tcW w:w="222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less than 50 IU/mL or undetectable</w:t>
            </w:r>
          </w:p>
        </w:tc>
        <w:tc>
          <w:tcPr>
            <w:tcW w:w="278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No action – retest in three months if not on treatment or six months if on appropriate and effective antiviral treatment.</w:t>
            </w:r>
          </w:p>
        </w:tc>
      </w:tr>
      <w:tr w:rsidR="009021D4" w:rsidRPr="003049C5">
        <w:trPr>
          <w:trHeight w:val="397"/>
        </w:trPr>
        <w:tc>
          <w:tcPr>
            <w:tcW w:w="222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50 – 200 IU/mL</w:t>
            </w:r>
          </w:p>
        </w:tc>
        <w:tc>
          <w:tcPr>
            <w:tcW w:w="278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A case-by-case approach based on clinical judgement, which may result in no action (as above) or a second test may be done 10 days later on a new blood sample to verify the first result. Further action would be informed by the subsequent test result. </w:t>
            </w:r>
          </w:p>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If the second result remains in the 50 – 200 IU/mL range, considered low level viraemia, no further action is required and there are no treatment guidelines that suggest a change in treatment at this level. Emphasising treatment compliance to ensure the individual remains in the low level viraemia classification is important.</w:t>
            </w:r>
          </w:p>
        </w:tc>
      </w:tr>
      <w:tr w:rsidR="009021D4" w:rsidRPr="003049C5">
        <w:trPr>
          <w:trHeight w:val="397"/>
        </w:trPr>
        <w:tc>
          <w:tcPr>
            <w:tcW w:w="222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201 copies/mL – 999 IU/mL</w:t>
            </w:r>
          </w:p>
        </w:tc>
        <w:tc>
          <w:tcPr>
            <w:tcW w:w="278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A second test should be done 10 days later on a new blood sample to verify the first result. If the viral load is still in excess of 200 IU/mL, the HCW must cease conducting EPPs until their viral load, in two consecutive tests no less than three months apart, is below 200 IU/mL. </w:t>
            </w:r>
          </w:p>
        </w:tc>
      </w:tr>
      <w:tr w:rsidR="009021D4" w:rsidRPr="003049C5">
        <w:trPr>
          <w:trHeight w:val="397"/>
        </w:trPr>
        <w:tc>
          <w:tcPr>
            <w:tcW w:w="222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1 000 IU/mL or above</w:t>
            </w:r>
          </w:p>
        </w:tc>
        <w:tc>
          <w:tcPr>
            <w:tcW w:w="2780" w:type="pct"/>
            <w:shd w:val="clear" w:color="auto" w:fill="auto"/>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The HCW must cease conducting EPPs immediately. A second test must be done on a new blood sample 10 days later to verify the first result. If the viral load is still in excess of 1 000 IU/mL, a full risk assessment should be initiated to determine the risk of HCW to patient transmission. At a minimum, this will include discussion between the treating doctor, the local communicable disease control unit or public health unit and the relevant infection prevention and control service if appropriate, on the significance of the result to the risk of HBV transmission.</w:t>
            </w:r>
          </w:p>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Following a risk assessment, patient notification may be indicated but would generally only be considered when a serious breach of infection prevention and control practices has been identified. </w:t>
            </w:r>
          </w:p>
        </w:tc>
      </w:tr>
    </w:tbl>
    <w:p w:rsidR="009021D4" w:rsidRPr="00DF1E0C" w:rsidRDefault="009021D4" w:rsidP="009021D4">
      <w:pPr>
        <w:pStyle w:val="Heading3"/>
        <w:widowControl/>
        <w:rPr>
          <w:rFonts w:ascii="Calibri" w:hAnsi="Calibri"/>
          <w:color w:val="009900"/>
          <w:szCs w:val="22"/>
        </w:rPr>
      </w:pPr>
      <w:r w:rsidRPr="00DF1E0C">
        <w:rPr>
          <w:rFonts w:ascii="Calibri" w:hAnsi="Calibri"/>
          <w:color w:val="009900"/>
          <w:szCs w:val="22"/>
        </w:rPr>
        <w:t>6.3.4</w:t>
      </w:r>
      <w:r w:rsidRPr="00DF1E0C">
        <w:rPr>
          <w:rFonts w:ascii="Calibri" w:hAnsi="Calibri"/>
          <w:color w:val="009900"/>
          <w:szCs w:val="22"/>
        </w:rPr>
        <w:tab/>
        <w:t>Resuming EPPs</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Resumption of EPP activities following a period of exclusion (for whatever reason) requires demonstration of consistent viral load suppression i.e. at </w:t>
      </w:r>
      <w:r>
        <w:rPr>
          <w:rFonts w:ascii="Calibri" w:hAnsi="Calibri"/>
          <w:spacing w:val="0"/>
          <w:sz w:val="24"/>
          <w:lang w:val="en-AU"/>
        </w:rPr>
        <w:t>least two viral loads below 200 </w:t>
      </w:r>
      <w:r w:rsidRPr="00DF1E0C">
        <w:rPr>
          <w:rFonts w:ascii="Calibri" w:hAnsi="Calibri"/>
          <w:spacing w:val="0"/>
          <w:sz w:val="24"/>
          <w:lang w:val="en-AU"/>
        </w:rPr>
        <w:t>IU/mL, no less than three months apart. Retraining and supervision for those HCWs returning to EPPs should be considered on a case-by-case basis.</w:t>
      </w:r>
    </w:p>
    <w:p w:rsidR="009021D4" w:rsidRPr="00747247" w:rsidRDefault="009021D4" w:rsidP="009021D4">
      <w:pPr>
        <w:pStyle w:val="Heading3"/>
        <w:widowControl/>
        <w:rPr>
          <w:rFonts w:ascii="Calibri" w:hAnsi="Calibri"/>
          <w:color w:val="009900"/>
          <w:szCs w:val="22"/>
        </w:rPr>
      </w:pPr>
      <w:r w:rsidRPr="00DF1E0C">
        <w:rPr>
          <w:rFonts w:ascii="Calibri" w:hAnsi="Calibri"/>
          <w:color w:val="009900"/>
          <w:szCs w:val="22"/>
        </w:rPr>
        <w:t>6.3.5</w:t>
      </w:r>
      <w:r w:rsidRPr="00DF1E0C">
        <w:rPr>
          <w:rFonts w:ascii="Calibri" w:hAnsi="Calibri"/>
          <w:color w:val="009900"/>
          <w:szCs w:val="22"/>
        </w:rPr>
        <w:tab/>
      </w:r>
      <w:r w:rsidRPr="00747247">
        <w:rPr>
          <w:rFonts w:ascii="Calibri" w:hAnsi="Calibri"/>
          <w:color w:val="009900"/>
          <w:szCs w:val="22"/>
        </w:rPr>
        <w:t>Breaks in monitoring</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HCWs with HBV who take a career break</w:t>
      </w:r>
      <w:r w:rsidRPr="00747247">
        <w:rPr>
          <w:rStyle w:val="FootnoteReference"/>
          <w:rFonts w:ascii="Calibri" w:hAnsi="Calibri"/>
          <w:spacing w:val="0"/>
          <w:sz w:val="24"/>
          <w:lang w:val="en-AU"/>
        </w:rPr>
        <w:footnoteReference w:id="8"/>
      </w:r>
      <w:r w:rsidRPr="00747247">
        <w:rPr>
          <w:rFonts w:ascii="Calibri" w:hAnsi="Calibri"/>
          <w:spacing w:val="0"/>
          <w:sz w:val="24"/>
          <w:lang w:val="en-AU"/>
        </w:rPr>
        <w:t xml:space="preserve"> from performing EPPs may wish to continue monitoring during this period to facilitate a return to EPP activities. Individuals with a break in their monitoring record must meet the criteria for initial clearance (see </w:t>
      </w:r>
      <w:r w:rsidRPr="009672B5">
        <w:rPr>
          <w:rFonts w:ascii="Calibri" w:hAnsi="Calibri"/>
          <w:spacing w:val="0"/>
          <w:sz w:val="24"/>
          <w:lang w:val="en-AU"/>
        </w:rPr>
        <w:fldChar w:fldCharType="begin"/>
      </w:r>
      <w:r w:rsidRPr="00747247">
        <w:rPr>
          <w:rFonts w:ascii="Calibri" w:hAnsi="Calibri"/>
          <w:spacing w:val="0"/>
          <w:sz w:val="24"/>
          <w:lang w:val="en-AU"/>
        </w:rPr>
        <w:instrText xml:space="preserve"> REF _Ref455647519 \h  \* MERGEFORMAT </w:instrText>
      </w:r>
      <w:r w:rsidRPr="009672B5">
        <w:rPr>
          <w:rFonts w:ascii="Calibri" w:hAnsi="Calibri"/>
          <w:spacing w:val="0"/>
          <w:sz w:val="24"/>
          <w:lang w:val="en-AU"/>
        </w:rPr>
      </w:r>
      <w:r w:rsidRPr="009672B5">
        <w:rPr>
          <w:rFonts w:ascii="Calibri" w:hAnsi="Calibri"/>
          <w:spacing w:val="0"/>
          <w:sz w:val="24"/>
          <w:lang w:val="en-AU"/>
        </w:rPr>
        <w:fldChar w:fldCharType="separate"/>
      </w:r>
      <w:r w:rsidR="00013F35" w:rsidRPr="00013F35">
        <w:rPr>
          <w:rFonts w:ascii="Calibri" w:hAnsi="Calibri"/>
          <w:sz w:val="24"/>
          <w:szCs w:val="22"/>
        </w:rPr>
        <w:t>6.3.2</w:t>
      </w:r>
      <w:r w:rsidR="00013F35" w:rsidRPr="00013F35">
        <w:rPr>
          <w:rFonts w:ascii="Calibri" w:hAnsi="Calibri"/>
          <w:sz w:val="24"/>
          <w:szCs w:val="22"/>
        </w:rPr>
        <w:tab/>
        <w:t>Initial health clearance for HCWs with HBV who wish to perform EPPs</w:t>
      </w:r>
      <w:r w:rsidRPr="009672B5">
        <w:rPr>
          <w:rFonts w:ascii="Calibri" w:hAnsi="Calibri"/>
          <w:spacing w:val="0"/>
          <w:sz w:val="24"/>
          <w:lang w:val="en-AU"/>
        </w:rPr>
        <w:fldChar w:fldCharType="end"/>
      </w:r>
      <w:r w:rsidRPr="00747247">
        <w:rPr>
          <w:rFonts w:ascii="Calibri" w:hAnsi="Calibri"/>
          <w:spacing w:val="0"/>
          <w:sz w:val="24"/>
          <w:lang w:val="en-AU"/>
        </w:rPr>
        <w:t>) before returning to EPP activities.</w:t>
      </w:r>
    </w:p>
    <w:p w:rsidR="009021D4" w:rsidRPr="00747247" w:rsidRDefault="009021D4" w:rsidP="009021D4">
      <w:pPr>
        <w:pStyle w:val="Heading2"/>
        <w:widowControl/>
        <w:rPr>
          <w:rFonts w:ascii="Calibri" w:hAnsi="Calibri"/>
          <w:color w:val="009900"/>
          <w:sz w:val="32"/>
        </w:rPr>
      </w:pPr>
      <w:r w:rsidRPr="00747247">
        <w:rPr>
          <w:rFonts w:ascii="Calibri" w:hAnsi="Calibri"/>
          <w:color w:val="009900"/>
          <w:sz w:val="32"/>
        </w:rPr>
        <w:t>6.4 Treatment issues</w:t>
      </w:r>
    </w:p>
    <w:p w:rsidR="009021D4" w:rsidRPr="00747247" w:rsidRDefault="009021D4" w:rsidP="009021D4">
      <w:pPr>
        <w:pStyle w:val="Heading3"/>
        <w:widowControl/>
        <w:rPr>
          <w:rFonts w:ascii="Calibri" w:hAnsi="Calibri"/>
          <w:color w:val="009900"/>
          <w:szCs w:val="22"/>
        </w:rPr>
      </w:pPr>
      <w:r w:rsidRPr="00747247">
        <w:rPr>
          <w:rFonts w:ascii="Calibri" w:hAnsi="Calibri"/>
          <w:color w:val="009900"/>
          <w:szCs w:val="22"/>
        </w:rPr>
        <w:t>6.4.1</w:t>
      </w:r>
      <w:r w:rsidRPr="00747247">
        <w:rPr>
          <w:rFonts w:ascii="Calibri" w:hAnsi="Calibri"/>
          <w:color w:val="009900"/>
          <w:szCs w:val="22"/>
        </w:rPr>
        <w:tab/>
        <w:t>Decisions about treatment</w:t>
      </w:r>
    </w:p>
    <w:p w:rsidR="009021D4" w:rsidRPr="00DF1E0C" w:rsidRDefault="009021D4" w:rsidP="009021D4">
      <w:pPr>
        <w:pStyle w:val="BodyText"/>
        <w:widowControl/>
        <w:spacing w:before="60" w:after="60"/>
        <w:rPr>
          <w:rFonts w:ascii="Calibri" w:hAnsi="Calibri"/>
          <w:spacing w:val="0"/>
          <w:sz w:val="24"/>
          <w:lang w:val="en-AU"/>
        </w:rPr>
      </w:pPr>
      <w:r w:rsidRPr="00747247">
        <w:rPr>
          <w:rFonts w:ascii="Calibri" w:hAnsi="Calibri"/>
          <w:spacing w:val="0"/>
          <w:sz w:val="24"/>
          <w:lang w:val="en-AU"/>
        </w:rPr>
        <w:t>Hepatitis B treatment is currently (as of 201</w:t>
      </w:r>
      <w:r>
        <w:rPr>
          <w:rFonts w:ascii="Calibri" w:hAnsi="Calibri"/>
          <w:spacing w:val="0"/>
          <w:sz w:val="24"/>
          <w:lang w:val="en-AU"/>
        </w:rPr>
        <w:t>7</w:t>
      </w:r>
      <w:r w:rsidRPr="00747247">
        <w:rPr>
          <w:rFonts w:ascii="Calibri" w:hAnsi="Calibri"/>
          <w:spacing w:val="0"/>
          <w:sz w:val="24"/>
          <w:lang w:val="en-AU"/>
        </w:rPr>
        <w:t>) subsidised by the Pharmaceutical Benefits Scheme (PBS) only for patients that have high HBV DNA levels (&gt; 2x10</w:t>
      </w:r>
      <w:r w:rsidRPr="00747247">
        <w:rPr>
          <w:rFonts w:ascii="Calibri" w:hAnsi="Calibri"/>
          <w:spacing w:val="0"/>
          <w:sz w:val="24"/>
          <w:vertAlign w:val="superscript"/>
          <w:lang w:val="en-AU"/>
        </w:rPr>
        <w:t>4</w:t>
      </w:r>
      <w:r w:rsidRPr="00747247">
        <w:rPr>
          <w:rFonts w:ascii="Calibri" w:hAnsi="Calibri"/>
          <w:spacing w:val="0"/>
          <w:sz w:val="24"/>
          <w:lang w:val="en-AU"/>
        </w:rPr>
        <w:t> IU/mL for HBeAg positive patients and &gt; 2x10</w:t>
      </w:r>
      <w:r w:rsidRPr="00747247">
        <w:rPr>
          <w:rFonts w:ascii="Calibri" w:hAnsi="Calibri"/>
          <w:spacing w:val="0"/>
          <w:sz w:val="24"/>
          <w:vertAlign w:val="superscript"/>
          <w:lang w:val="en-AU"/>
        </w:rPr>
        <w:t>3</w:t>
      </w:r>
      <w:r w:rsidRPr="00747247">
        <w:rPr>
          <w:rFonts w:ascii="Calibri" w:hAnsi="Calibri"/>
          <w:spacing w:val="0"/>
          <w:sz w:val="24"/>
          <w:lang w:val="en-AU"/>
        </w:rPr>
        <w:t xml:space="preserve"> IU/mL for HBeAg negative patients), persistently elevated alanine aminotransferase levels or evidence of liver inflammation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&lt;EndNote&gt;&lt;Cite&gt;&lt;Author&gt;ASHM&lt;/Author&gt;&lt;Year&gt;2014&lt;/Year&gt;&lt;RecNum&gt;236&lt;/RecNum&gt;&lt;DisplayText&gt;[34]&lt;/DisplayText&gt;&lt;record&gt;&lt;rec-number&gt;236&lt;/rec-number&gt;&lt;foreign-keys&gt;&lt;key app="EN" db-id="5d9ze055j2zd5revw2n50xpwd0fze9frtdxr"&gt;236&lt;/key&gt;&lt;/foreign-keys&gt;&lt;ref-type name="Government Document"&gt;46&lt;/ref-type&gt;&lt;contributors&gt;&lt;authors&gt;&lt;author&gt;ASHM,&lt;/author&gt;&lt;/authors&gt;&lt;/contributors&gt;&lt;titles&gt;&lt;title&gt;B Positive (2nd Edition) - all you wanted to know about hepatitis B - a guide for primary care providers&lt;/title&gt;&lt;/titles&gt;&lt;dates&gt;&lt;year&gt;2014&lt;/year&gt;&lt;/dates&gt;&lt;urls&gt;&lt;related-urls&gt;&lt;url&gt;http://www.ashm.org.au/resources/Pages/1976963310.aspx&lt;/url&gt;&lt;/related-urls&gt;&lt;/urls&gt;&lt;access-date&gt;March 2016&lt;/access-date&gt;&lt;/record&gt;&lt;/Cite&gt;&lt;/EndNote&gt;</w:instrText>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34" w:tooltip="ASHM, 2014 #236" w:history="1">
        <w:r w:rsidRPr="00747247">
          <w:rPr>
            <w:rFonts w:ascii="Calibri" w:hAnsi="Calibri"/>
            <w:noProof/>
            <w:spacing w:val="0"/>
            <w:sz w:val="24"/>
            <w:lang w:val="en-AU"/>
          </w:rPr>
          <w:t>34</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 HCWs with HBV may</w:t>
      </w:r>
      <w:r w:rsidRPr="00DF1E0C">
        <w:rPr>
          <w:rFonts w:ascii="Calibri" w:hAnsi="Calibri"/>
          <w:spacing w:val="0"/>
          <w:sz w:val="24"/>
          <w:lang w:val="en-AU"/>
        </w:rPr>
        <w:t xml:space="preserve"> embark</w:t>
      </w:r>
      <w:r>
        <w:rPr>
          <w:rFonts w:ascii="Calibri" w:hAnsi="Calibri"/>
          <w:spacing w:val="0"/>
          <w:sz w:val="24"/>
          <w:lang w:val="en-AU"/>
        </w:rPr>
        <w:t xml:space="preserve"> upon long</w:t>
      </w:r>
      <w:r>
        <w:rPr>
          <w:rFonts w:ascii="Calibri" w:hAnsi="Calibri"/>
          <w:spacing w:val="0"/>
          <w:sz w:val="24"/>
          <w:lang w:val="en-AU"/>
        </w:rPr>
        <w:noBreakHyphen/>
      </w:r>
      <w:r w:rsidRPr="00DF1E0C">
        <w:rPr>
          <w:rFonts w:ascii="Calibri" w:hAnsi="Calibri"/>
          <w:spacing w:val="0"/>
          <w:sz w:val="24"/>
          <w:lang w:val="en-AU"/>
        </w:rPr>
        <w:t xml:space="preserve">term antiviral treatment in an attempt to comply with these </w:t>
      </w:r>
      <w:r>
        <w:rPr>
          <w:rFonts w:ascii="Calibri" w:hAnsi="Calibri"/>
          <w:spacing w:val="0"/>
          <w:sz w:val="24"/>
          <w:lang w:val="en-AU"/>
        </w:rPr>
        <w:t>Guidelines</w:t>
      </w:r>
      <w:r w:rsidRPr="00DF1E0C">
        <w:rPr>
          <w:rFonts w:ascii="Calibri" w:hAnsi="Calibri"/>
          <w:spacing w:val="0"/>
          <w:sz w:val="24"/>
          <w:lang w:val="en-AU"/>
        </w:rPr>
        <w:t xml:space="preserve"> to perform EPPs, rather than for their personal health. The cost of treatment would need to be considered if the criteria for PBS subsidised treatment are not met. This decision should be made by the individual HCW, in collaboration with their treating physician, weighing up the advantages and possible disadvantages to their health from such treatment.</w:t>
      </w:r>
    </w:p>
    <w:p w:rsidR="009021D4" w:rsidRPr="00DF1E0C" w:rsidRDefault="009021D4" w:rsidP="009021D4">
      <w:pPr>
        <w:pStyle w:val="Heading3"/>
        <w:widowControl/>
        <w:rPr>
          <w:rFonts w:ascii="Calibri" w:hAnsi="Calibri"/>
          <w:color w:val="009900"/>
          <w:szCs w:val="22"/>
        </w:rPr>
      </w:pPr>
      <w:r w:rsidRPr="00DF1E0C">
        <w:rPr>
          <w:rFonts w:ascii="Calibri" w:hAnsi="Calibri"/>
          <w:color w:val="009900"/>
          <w:szCs w:val="22"/>
        </w:rPr>
        <w:t>6.4.2</w:t>
      </w:r>
      <w:r w:rsidRPr="00DF1E0C">
        <w:rPr>
          <w:rFonts w:ascii="Calibri" w:hAnsi="Calibri"/>
          <w:color w:val="009900"/>
          <w:szCs w:val="22"/>
        </w:rPr>
        <w:tab/>
        <w:t>Discontinuation of therapy</w:t>
      </w:r>
    </w:p>
    <w:p w:rsidR="009021D4" w:rsidRPr="00747247" w:rsidRDefault="009021D4" w:rsidP="009021D4">
      <w:pPr>
        <w:pStyle w:val="BodyText"/>
        <w:widowControl/>
        <w:spacing w:before="60" w:after="60"/>
        <w:rPr>
          <w:rFonts w:ascii="Calibri" w:hAnsi="Calibri"/>
          <w:spacing w:val="0"/>
          <w:sz w:val="24"/>
          <w:lang w:val="en-AU"/>
        </w:rPr>
      </w:pPr>
      <w:r w:rsidRPr="00747247">
        <w:rPr>
          <w:rFonts w:ascii="Calibri" w:hAnsi="Calibri"/>
          <w:spacing w:val="0"/>
          <w:sz w:val="24"/>
          <w:lang w:val="en-AU"/>
        </w:rPr>
        <w:t xml:space="preserve">If a HCW stops antiviral treatment for any reason, they must immediately cease to perform EPPs and seek the advice of their treating doctor. </w:t>
      </w:r>
    </w:p>
    <w:p w:rsidR="009021D4" w:rsidRPr="00747247" w:rsidRDefault="009021D4" w:rsidP="009021D4">
      <w:pPr>
        <w:pStyle w:val="BodyText"/>
        <w:widowControl/>
        <w:spacing w:before="60" w:after="60"/>
        <w:rPr>
          <w:rFonts w:ascii="Calibri" w:hAnsi="Calibri"/>
          <w:spacing w:val="0"/>
          <w:sz w:val="24"/>
          <w:lang w:val="en-AU"/>
        </w:rPr>
      </w:pPr>
      <w:r w:rsidRPr="00747247">
        <w:rPr>
          <w:rFonts w:ascii="Calibri" w:hAnsi="Calibri"/>
          <w:spacing w:val="0"/>
          <w:sz w:val="24"/>
          <w:lang w:val="en-AU"/>
        </w:rPr>
        <w:t>If after cessation of treatment the HCW with HBV remains HBsAg positive but with HBV DNA levels below 200 IU/mL (as for other HCWs with HBV not on treatment), the HCW may be permitted to practise EPPs provided there is regular three monthly viral load testing overseen by an appropriate specialist and the HBV DNA viral load remains below 200 IU/mL.</w:t>
      </w:r>
    </w:p>
    <w:p w:rsidR="009021D4" w:rsidRPr="00747247" w:rsidRDefault="009021D4" w:rsidP="009021D4">
      <w:pPr>
        <w:pStyle w:val="BodyText"/>
        <w:widowControl/>
        <w:spacing w:before="60" w:after="60"/>
        <w:rPr>
          <w:rFonts w:ascii="Calibri" w:hAnsi="Calibri"/>
          <w:spacing w:val="0"/>
          <w:sz w:val="24"/>
          <w:lang w:val="en-AU"/>
        </w:rPr>
      </w:pPr>
      <w:r w:rsidRPr="00747247">
        <w:rPr>
          <w:rFonts w:ascii="Calibri" w:hAnsi="Calibri"/>
          <w:spacing w:val="0"/>
          <w:sz w:val="24"/>
          <w:lang w:val="en-AU"/>
        </w:rPr>
        <w:t xml:space="preserve">If, following treatment, the HCW with HBV is HBV DNA negative and HBsAg negative on two consecutive occasions at least three months apart, then the HCW can practise EPPs but must have HBV DNA and HBsAg testing three, six and 12 months after the cessation of treatment and annually thereafter. The loss of HBsAg is considered to be a complete response to HBV therapy, with reliable resolution of infection. </w:t>
      </w:r>
    </w:p>
    <w:p w:rsidR="009021D4" w:rsidRPr="00747247" w:rsidRDefault="009021D4" w:rsidP="009021D4">
      <w:pPr>
        <w:pStyle w:val="Heading3"/>
        <w:widowControl/>
        <w:rPr>
          <w:rFonts w:ascii="Calibri" w:hAnsi="Calibri"/>
          <w:color w:val="009900"/>
          <w:szCs w:val="22"/>
        </w:rPr>
      </w:pPr>
      <w:r w:rsidRPr="00747247">
        <w:rPr>
          <w:rFonts w:ascii="Calibri" w:hAnsi="Calibri"/>
          <w:color w:val="009900"/>
          <w:szCs w:val="22"/>
        </w:rPr>
        <w:t>6.4.3</w:t>
      </w:r>
      <w:r w:rsidRPr="00747247">
        <w:rPr>
          <w:rFonts w:ascii="Calibri" w:hAnsi="Calibri"/>
          <w:color w:val="009900"/>
          <w:szCs w:val="22"/>
        </w:rPr>
        <w:tab/>
        <w:t>Management of treatment failure or suboptimal treatment response</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If there is any suggestion that the HCW’s infection is no longer controlled by their antiviral treatment, the clinician overseeing their care may consider it appropriate that viral load tests are performed sooner than the next scheduled test.</w:t>
      </w:r>
    </w:p>
    <w:p w:rsidR="009021D4" w:rsidRPr="00747247" w:rsidRDefault="009021D4" w:rsidP="009021D4">
      <w:pPr>
        <w:pStyle w:val="Heading2"/>
        <w:keepNext/>
        <w:widowControl/>
        <w:rPr>
          <w:rFonts w:ascii="Calibri" w:hAnsi="Calibri"/>
          <w:color w:val="009900"/>
          <w:sz w:val="32"/>
        </w:rPr>
      </w:pPr>
      <w:r w:rsidRPr="00747247">
        <w:rPr>
          <w:rFonts w:ascii="Calibri" w:hAnsi="Calibri"/>
          <w:color w:val="009900"/>
          <w:sz w:val="32"/>
        </w:rPr>
        <w:t>6.5</w:t>
      </w:r>
      <w:r w:rsidRPr="00747247">
        <w:rPr>
          <w:rFonts w:ascii="Calibri" w:hAnsi="Calibri"/>
          <w:color w:val="009900"/>
          <w:sz w:val="32"/>
        </w:rPr>
        <w:tab/>
        <w:t xml:space="preserve">HCWs with HBV </w:t>
      </w:r>
      <w:r w:rsidRPr="009672B5">
        <w:rPr>
          <w:rFonts w:ascii="Calibri" w:hAnsi="Calibri"/>
          <w:color w:val="009900"/>
          <w:sz w:val="32"/>
          <w:u w:val="single"/>
        </w:rPr>
        <w:t>not</w:t>
      </w:r>
      <w:r w:rsidRPr="00747247">
        <w:rPr>
          <w:rFonts w:ascii="Calibri" w:hAnsi="Calibri"/>
          <w:color w:val="009900"/>
          <w:sz w:val="32"/>
        </w:rPr>
        <w:t xml:space="preserve"> performing EPPs</w:t>
      </w:r>
    </w:p>
    <w:p w:rsidR="009021D4" w:rsidRDefault="009021D4" w:rsidP="009021D4">
      <w:pPr>
        <w:pStyle w:val="BodyText"/>
        <w:widowControl/>
        <w:rPr>
          <w:rFonts w:ascii="Calibri" w:hAnsi="Calibri"/>
          <w:spacing w:val="0"/>
          <w:sz w:val="24"/>
          <w:lang w:val="en-AU"/>
        </w:rPr>
      </w:pPr>
      <w:r w:rsidRPr="00747247">
        <w:rPr>
          <w:rFonts w:ascii="Calibri" w:hAnsi="Calibri"/>
          <w:spacing w:val="0"/>
          <w:sz w:val="24"/>
          <w:lang w:val="en-AU"/>
        </w:rPr>
        <w:t>HCWs with HBV and who do not perform EPPs may</w:t>
      </w:r>
      <w:r w:rsidRPr="00DF1E0C">
        <w:rPr>
          <w:rFonts w:ascii="Calibri" w:hAnsi="Calibri"/>
          <w:spacing w:val="0"/>
          <w:sz w:val="24"/>
          <w:lang w:val="en-AU"/>
        </w:rPr>
        <w:t xml:space="preserve"> continue to provide clinical care to patients.  It is in the best interest of the HCWs own health to remain under regular medical </w:t>
      </w:r>
      <w:r>
        <w:rPr>
          <w:rFonts w:ascii="Calibri" w:hAnsi="Calibri"/>
          <w:spacing w:val="0"/>
          <w:sz w:val="24"/>
          <w:lang w:val="en-AU"/>
        </w:rPr>
        <w:t>care</w:t>
      </w:r>
      <w:r w:rsidRPr="00DF1E0C">
        <w:rPr>
          <w:rFonts w:ascii="Calibri" w:hAnsi="Calibri"/>
          <w:spacing w:val="0"/>
          <w:sz w:val="24"/>
          <w:lang w:val="en-AU"/>
        </w:rPr>
        <w:t>.</w:t>
      </w:r>
    </w:p>
    <w:p w:rsidR="009021D4" w:rsidRPr="00FA356C" w:rsidRDefault="009021D4" w:rsidP="009021D4">
      <w:pPr>
        <w:widowControl/>
        <w:rPr>
          <w:rFonts w:eastAsia="Arial"/>
          <w:sz w:val="24"/>
          <w:szCs w:val="20"/>
          <w:lang w:val="en-AU"/>
        </w:rPr>
      </w:pPr>
      <w:r>
        <w:rPr>
          <w:sz w:val="24"/>
          <w:lang w:val="en-AU"/>
        </w:rPr>
        <w:br w:type="page"/>
      </w:r>
    </w:p>
    <w:p w:rsidR="009021D4" w:rsidRPr="00DF1E0C" w:rsidRDefault="009021D4" w:rsidP="009021D4">
      <w:pPr>
        <w:pStyle w:val="Heading1"/>
        <w:widowControl/>
        <w:shd w:val="clear" w:color="auto" w:fill="0000FF"/>
        <w:spacing w:after="240"/>
        <w:rPr>
          <w:rFonts w:ascii="Calibri" w:hAnsi="Calibri"/>
          <w:color w:val="FFFFFF"/>
          <w:spacing w:val="0"/>
          <w:sz w:val="40"/>
        </w:rPr>
      </w:pPr>
      <w:bookmarkStart w:id="33" w:name="_Ref455738554"/>
      <w:bookmarkStart w:id="34" w:name="_Ref455738617"/>
      <w:bookmarkStart w:id="35" w:name="_Toc480558265"/>
      <w:r w:rsidRPr="00DF1E0C">
        <w:rPr>
          <w:rFonts w:ascii="Calibri" w:hAnsi="Calibri"/>
          <w:color w:val="FFFFFF"/>
          <w:spacing w:val="0"/>
          <w:sz w:val="40"/>
        </w:rPr>
        <w:t>7. HCWs and HCV</w:t>
      </w:r>
      <w:bookmarkEnd w:id="33"/>
      <w:bookmarkEnd w:id="34"/>
      <w:bookmarkEnd w:id="35"/>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This Section must be read in conjunction with the remainder of these </w:t>
      </w:r>
      <w:r>
        <w:rPr>
          <w:rFonts w:ascii="Calibri" w:hAnsi="Calibri"/>
          <w:spacing w:val="0"/>
          <w:sz w:val="24"/>
          <w:lang w:val="en-AU"/>
        </w:rPr>
        <w:t>Guidelines</w:t>
      </w:r>
      <w:r w:rsidRPr="00DF1E0C">
        <w:rPr>
          <w:rFonts w:ascii="Calibri" w:hAnsi="Calibri"/>
          <w:spacing w:val="0"/>
          <w:sz w:val="24"/>
          <w:lang w:val="en-AU"/>
        </w:rPr>
        <w:t xml:space="preserve">, in particular Section </w:t>
      </w: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_Ref455736703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spacing w:val="0"/>
          <w:sz w:val="24"/>
        </w:rPr>
        <w:t>5. Recommendations for the management of HCWs living with a BBV</w:t>
      </w:r>
      <w:r w:rsidRPr="00DF1E0C">
        <w:rPr>
          <w:rFonts w:ascii="Calibri" w:hAnsi="Calibri"/>
          <w:spacing w:val="0"/>
          <w:sz w:val="24"/>
          <w:lang w:val="en-AU"/>
        </w:rPr>
        <w:fldChar w:fldCharType="end"/>
      </w:r>
      <w:r w:rsidRPr="00DF1E0C">
        <w:rPr>
          <w:rFonts w:ascii="Calibri" w:hAnsi="Calibri"/>
          <w:spacing w:val="0"/>
          <w:sz w:val="24"/>
          <w:lang w:val="en-AU"/>
        </w:rPr>
        <w:t>.</w:t>
      </w:r>
    </w:p>
    <w:p w:rsidR="009021D4" w:rsidRPr="00DF1E0C" w:rsidRDefault="009021D4" w:rsidP="009021D4">
      <w:pPr>
        <w:pStyle w:val="Heading2"/>
        <w:widowControl/>
        <w:rPr>
          <w:rFonts w:ascii="Calibri" w:hAnsi="Calibri"/>
          <w:color w:val="0000FF"/>
          <w:sz w:val="32"/>
        </w:rPr>
      </w:pPr>
      <w:r w:rsidRPr="00DF1E0C">
        <w:rPr>
          <w:rFonts w:ascii="Calibri" w:hAnsi="Calibri"/>
          <w:color w:val="0000FF"/>
          <w:sz w:val="32"/>
        </w:rPr>
        <w:t>7.1 Evidence of HCV transmission risk</w:t>
      </w:r>
    </w:p>
    <w:p w:rsidR="009021D4" w:rsidRPr="00DF1E0C" w:rsidRDefault="009021D4" w:rsidP="009021D4">
      <w:pPr>
        <w:pStyle w:val="BodyText"/>
        <w:widowControl/>
        <w:rPr>
          <w:rFonts w:ascii="Calibri" w:hAnsi="Calibri"/>
          <w:i/>
          <w:spacing w:val="0"/>
          <w:sz w:val="24"/>
          <w:lang w:val="en-AU"/>
        </w:rPr>
      </w:pPr>
      <w:r w:rsidRPr="00DF1E0C">
        <w:rPr>
          <w:rFonts w:ascii="Calibri" w:hAnsi="Calibri"/>
          <w:i/>
          <w:spacing w:val="0"/>
          <w:sz w:val="24"/>
          <w:lang w:val="en-AU"/>
        </w:rPr>
        <w:t>Transmission risk from an infected patient to a HCW</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Although HCV is present in various biological fluids of an infected person, HCV transmission is predominantly via blood or other fluids contaminated with blood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&lt;EndNote&gt;&lt;Cite&gt;&lt;Author&gt;Pozzetto&lt;/Author&gt;&lt;Year&gt;2014&lt;/Year&gt;&lt;RecNum&gt;75&lt;/RecNum&gt;&lt;DisplayText&gt;[35]&lt;/DisplayText&gt;&lt;record&gt;&lt;rec-number&gt;75&lt;/rec-number&gt;&lt;foreign-keys&gt;&lt;key app="EN" db-id="5d9ze055j2zd5revw2n50xpwd0fze9frtdxr"&gt;75&lt;/key&gt;&lt;/foreign-keys&gt;&lt;ref-type name="Journal Article"&gt;17&lt;/ref-type&gt;&lt;contributors&gt;&lt;authors&gt;&lt;author&gt;Pozzetto, Bruno&lt;/author&gt;&lt;author&gt;Memmi, Meriam&lt;/author&gt;&lt;author&gt;Garraud, Olivier&lt;/author&gt;&lt;author&gt;Roblin, Xavier&lt;/author&gt;&lt;author&gt;Berthelot, Philippe&lt;/author&gt;&lt;/authors&gt;&lt;/contributors&gt;&lt;titles&gt;&lt;title&gt;Health care-associated hepatitis C virus infection&lt;/title&gt;&lt;secondary-title&gt;World journal of gastroenterology: WJG&lt;/secondary-title&gt;&lt;/titles&gt;&lt;periodical&gt;&lt;full-title&gt;World journal of gastroenterology: WJG&lt;/full-title&gt;&lt;/periodical&gt;&lt;pages&gt;17265&lt;/pages&gt;&lt;volume&gt;20&lt;/volume&gt;&lt;number&gt;46&lt;/number&gt;&lt;dates&gt;&lt;year&gt;2014&lt;/year&gt;&lt;/dates&gt;&lt;urls&gt;&lt;/urls&gt;&lt;/record&gt;&lt;/Cite&gt;&lt;/EndNote&gt;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35" w:tooltip="Pozzetto, 2014 #75" w:history="1">
        <w:r w:rsidRPr="00DF1E0C">
          <w:rPr>
            <w:rFonts w:ascii="Calibri" w:hAnsi="Calibri"/>
            <w:noProof/>
            <w:spacing w:val="0"/>
            <w:sz w:val="24"/>
            <w:lang w:val="en-AU"/>
          </w:rPr>
          <w:t>35</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Occupational transmission of HCV is well documented, with the risk of developing serological evidence of HCV after exposure to a known infected source ranging from 0%-7% </w:t>
      </w:r>
      <w:r w:rsidRPr="00DF1E0C">
        <w:rPr>
          <w:rFonts w:ascii="Calibri" w:hAnsi="Calibri"/>
          <w:spacing w:val="0"/>
          <w:sz w:val="24"/>
          <w:lang w:val="en-AU"/>
        </w:rPr>
        <w:fldChar w:fldCharType="begin">
          <w:fldData xml:space="preserve">PEVuZE5vdGU+PENpdGU+PEF1dGhvcj5TdHJhc3NlcjwvQXV0aG9yPjxZZWFyPjIwMTM8L1llYXI+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</w:fldData>
        </w:fldChar>
      </w:r>
      <w:r w:rsidRPr="00DF1E0C">
        <w:rPr>
          <w:rFonts w:ascii="Calibri" w:hAnsi="Calibri"/>
          <w:spacing w:val="0"/>
          <w:sz w:val="24"/>
          <w:lang w:val="en-AU"/>
        </w:rPr>
        <w:instrText xml:space="preserve"> ADDIN EN.CITE </w:instrText>
      </w:r>
      <w:r w:rsidRPr="00DF1E0C">
        <w:rPr>
          <w:rFonts w:ascii="Calibri" w:hAnsi="Calibri"/>
          <w:spacing w:val="0"/>
          <w:sz w:val="24"/>
          <w:lang w:val="en-AU"/>
        </w:rPr>
        <w:fldChar w:fldCharType="begin">
          <w:fldData xml:space="preserve">PEVuZE5vdGU+PENpdGU+PEF1dGhvcj5TdHJhc3NlcjwvQXV0aG9yPjxZZWFyPjIwMTM8L1llYXI+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</w:fldData>
        </w:fldChar>
      </w:r>
      <w:r w:rsidRPr="00DF1E0C">
        <w:rPr>
          <w:rFonts w:ascii="Calibri" w:hAnsi="Calibri"/>
          <w:spacing w:val="0"/>
          <w:sz w:val="24"/>
          <w:lang w:val="en-AU"/>
        </w:rPr>
        <w:instrText xml:space="preserve"> ADDIN EN.CITE.DATA </w:instrText>
      </w:r>
      <w:r w:rsidRPr="00DF1E0C">
        <w:rPr>
          <w:rFonts w:ascii="Calibri" w:hAnsi="Calibri"/>
          <w:spacing w:val="0"/>
          <w:sz w:val="24"/>
          <w:lang w:val="en-AU"/>
        </w:rPr>
      </w:r>
      <w:r w:rsidRPr="00DF1E0C">
        <w:rPr>
          <w:rFonts w:ascii="Calibri" w:hAnsi="Calibri"/>
          <w:spacing w:val="0"/>
          <w:sz w:val="24"/>
          <w:lang w:val="en-AU"/>
        </w:rPr>
        <w:fldChar w:fldCharType="end"/>
      </w:r>
      <w:r w:rsidRPr="00DF1E0C">
        <w:rPr>
          <w:rFonts w:ascii="Calibri" w:hAnsi="Calibri"/>
          <w:spacing w:val="0"/>
          <w:sz w:val="24"/>
          <w:lang w:val="en-AU"/>
        </w:rPr>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35" w:tooltip="Pozzetto, 2014 #75" w:history="1">
        <w:r w:rsidRPr="00DF1E0C">
          <w:rPr>
            <w:rFonts w:ascii="Calibri" w:hAnsi="Calibri"/>
            <w:noProof/>
            <w:spacing w:val="0"/>
            <w:sz w:val="24"/>
            <w:lang w:val="en-AU"/>
          </w:rPr>
          <w:t>35-40</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The United States Centers for Disease Control and Prevention (CDC) calculates the risk of HCV infection after a NSI or sharps exposure to HCV RNA positive blood at approximately 1.8%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&lt;EndNote&gt;&lt;Cite&gt;&lt;Author&gt;US Public Health Service&lt;/Author&gt;&lt;Year&gt;2001&lt;/Year&gt;&lt;RecNum&gt;47&lt;/RecNum&gt;&lt;DisplayText&gt;[39]&lt;/DisplayText&gt;&lt;record&gt;&lt;rec-number&gt;47&lt;/rec-number&gt;&lt;foreign-keys&gt;&lt;key app="EN" db-id="5d9ze055j2zd5revw2n50xpwd0fze9frtdxr"&gt;47&lt;/key&gt;&lt;/foreign-keys&gt;&lt;ref-type name="Journal Article"&gt;17&lt;/ref-type&gt;&lt;contributors&gt;&lt;authors&gt;&lt;author&gt;US Public Health Service,&lt;/author&gt;&lt;/authors&gt;&lt;/contributors&gt;&lt;titles&gt;&lt;title&gt;Updated US Public Health Service guidelines for the management of occupational exposures to HBV, HCV, and HIV and recommendations for postexposure prophylaxis&lt;/title&gt;&lt;secondary-title&gt;MMWR Recomm Rep&lt;/secondary-title&gt;&lt;/titles&gt;&lt;periodical&gt;&lt;full-title&gt;MMWR Recomm Rep&lt;/full-title&gt;&lt;/periodical&gt;&lt;pages&gt;16&lt;/pages&gt;&lt;volume&gt;50&lt;/volume&gt;&lt;number&gt;1&lt;/number&gt;&lt;dates&gt;&lt;year&gt;2001&lt;/year&gt;&lt;/dates&gt;&lt;urls&gt;&lt;/urls&gt;&lt;/record&gt;&lt;/Cite&gt;&lt;/EndNote&gt;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39" w:tooltip="US Public Health Service, 2001 #47" w:history="1">
        <w:r w:rsidRPr="00DF1E0C">
          <w:rPr>
            <w:rFonts w:ascii="Calibri" w:hAnsi="Calibri"/>
            <w:noProof/>
            <w:spacing w:val="0"/>
            <w:sz w:val="24"/>
            <w:lang w:val="en-AU"/>
          </w:rPr>
          <w:t>39</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i/>
          <w:spacing w:val="0"/>
          <w:sz w:val="24"/>
          <w:lang w:val="en-AU"/>
        </w:rPr>
      </w:pPr>
      <w:r w:rsidRPr="00DF1E0C">
        <w:rPr>
          <w:rFonts w:ascii="Calibri" w:hAnsi="Calibri"/>
          <w:i/>
          <w:spacing w:val="0"/>
          <w:sz w:val="24"/>
          <w:lang w:val="en-AU"/>
        </w:rPr>
        <w:t xml:space="preserve">Transmission risk from an </w:t>
      </w:r>
      <w:r w:rsidRPr="00AB2821">
        <w:rPr>
          <w:rFonts w:ascii="Calibri" w:hAnsi="Calibri"/>
          <w:i/>
          <w:spacing w:val="0"/>
          <w:sz w:val="24"/>
          <w:lang w:val="en-AU"/>
        </w:rPr>
        <w:t>infected HCW</w:t>
      </w:r>
      <w:r w:rsidRPr="00DF1E0C">
        <w:rPr>
          <w:rFonts w:ascii="Calibri" w:hAnsi="Calibri"/>
          <w:i/>
          <w:spacing w:val="0"/>
          <w:sz w:val="24"/>
          <w:lang w:val="en-AU"/>
        </w:rPr>
        <w:t xml:space="preserve"> to a patient</w:t>
      </w:r>
    </w:p>
    <w:p w:rsidR="009021D4" w:rsidRPr="00747247"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From 21 published lookback exercises </w:t>
      </w:r>
      <w:r w:rsidRPr="00747247">
        <w:rPr>
          <w:rFonts w:ascii="Calibri" w:hAnsi="Calibri"/>
          <w:spacing w:val="0"/>
          <w:sz w:val="24"/>
          <w:lang w:val="en-AU"/>
        </w:rPr>
        <w:t xml:space="preserve">where HCWs with HCV transmitted their infection to over 400 patients, the risk of transmission of HCV from a HCW to a patient varied from 0.04% to 4.35% (excluding transmission from tampering with injectable anaesthetic opioids) </w:t>
      </w:r>
      <w:r w:rsidRPr="009672B5">
        <w:rPr>
          <w:rFonts w:ascii="Calibri" w:hAnsi="Calibri"/>
          <w:spacing w:val="0"/>
          <w:sz w:val="24"/>
          <w:lang w:val="en-AU"/>
        </w:rPr>
        <w:fldChar w:fldCharType="begin">
          <w:fldData xml:space="preserve">PEVuZE5vdGU+PENpdGU+PEF1dGhvcj5Hb256w6FsZXotQ2FuZGVsYXM8L0F1dGhvcj48WWVhcj4y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</w:fldData>
        </w:fldChar>
      </w:r>
      <w:r w:rsidRPr="00747247">
        <w:rPr>
          <w:rFonts w:ascii="Calibri" w:hAnsi="Calibri"/>
          <w:spacing w:val="0"/>
          <w:sz w:val="24"/>
          <w:lang w:val="en-AU"/>
        </w:rPr>
        <w:instrText xml:space="preserve"> ADDIN EN.CITE </w:instrText>
      </w:r>
      <w:r w:rsidRPr="009672B5">
        <w:rPr>
          <w:rFonts w:ascii="Calibri" w:hAnsi="Calibri"/>
          <w:spacing w:val="0"/>
          <w:sz w:val="24"/>
          <w:lang w:val="en-AU"/>
        </w:rPr>
        <w:fldChar w:fldCharType="begin">
          <w:fldData xml:space="preserve">PEVuZE5vdGU+PENpdGU+PEF1dGhvcj5Hb256w6FsZXotQ2FuZGVsYXM8L0F1dGhvcj48WWVhcj4y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</w:fldData>
        </w:fldChar>
      </w:r>
      <w:r w:rsidRPr="00747247">
        <w:rPr>
          <w:rFonts w:ascii="Calibri" w:hAnsi="Calibri"/>
          <w:spacing w:val="0"/>
          <w:sz w:val="24"/>
          <w:lang w:val="en-AU"/>
        </w:rPr>
        <w:instrText xml:space="preserve"> ADDIN EN.CITE.DATA </w:instrText>
      </w:r>
      <w:r w:rsidRPr="009672B5">
        <w:rPr>
          <w:rFonts w:ascii="Calibri" w:hAnsi="Calibri"/>
          <w:spacing w:val="0"/>
          <w:sz w:val="24"/>
          <w:lang w:val="en-AU"/>
        </w:rPr>
      </w:r>
      <w:r w:rsidRPr="009672B5">
        <w:rPr>
          <w:rFonts w:ascii="Calibri" w:hAnsi="Calibri"/>
          <w:spacing w:val="0"/>
          <w:sz w:val="24"/>
          <w:lang w:val="en-AU"/>
        </w:rPr>
        <w:fldChar w:fldCharType="end"/>
      </w:r>
      <w:r w:rsidRPr="009672B5">
        <w:rPr>
          <w:rFonts w:ascii="Calibri" w:hAnsi="Calibri"/>
          <w:spacing w:val="0"/>
          <w:sz w:val="24"/>
          <w:lang w:val="en-AU"/>
        </w:rPr>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41" w:tooltip="González-Candelas, 2013 #213" w:history="1">
        <w:r w:rsidRPr="00747247">
          <w:rPr>
            <w:rFonts w:ascii="Calibri" w:hAnsi="Calibri"/>
            <w:noProof/>
            <w:spacing w:val="0"/>
            <w:sz w:val="24"/>
            <w:lang w:val="en-AU"/>
          </w:rPr>
          <w:t>41-58</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 This suggests that transmission is highly variable and heterogeneous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&lt;EndNote&gt;&lt;Cite&gt;&lt;Author&gt;Pozzetto&lt;/Author&gt;&lt;Year&gt;2014&lt;/Year&gt;&lt;RecNum&gt;75&lt;/RecNum&gt;&lt;DisplayText&gt;[35]&lt;/DisplayText&gt;&lt;record&gt;&lt;rec-number&gt;75&lt;/rec-number&gt;&lt;foreign-keys&gt;&lt;key app="EN" db-id="5d9ze055j2zd5revw2n50xpwd0fze9frtdxr"&gt;75&lt;/key&gt;&lt;/foreign-keys&gt;&lt;ref-type name="Journal Article"&gt;17&lt;/ref-type&gt;&lt;contributors&gt;&lt;authors&gt;&lt;author&gt;Pozzetto, Bruno&lt;/author&gt;&lt;author&gt;Memmi, Meriam&lt;/author&gt;&lt;author&gt;Garraud, Olivier&lt;/author&gt;&lt;author&gt;Roblin, Xavier&lt;/author&gt;&lt;author&gt;Berthelot, Philippe&lt;/author&gt;&lt;/authors&gt;&lt;/contributors&gt;&lt;titles&gt;&lt;title&gt;Health care-associated hepatitis C virus infection&lt;/title&gt;&lt;secondary-title&gt;World journal of gastroenterology: WJG&lt;/secondary-title&gt;&lt;/titles&gt;&lt;periodical&gt;&lt;full-title&gt;World journal of gastroenterology: WJG&lt;/full-title&gt;&lt;/periodical&gt;&lt;pages&gt;17265&lt;/pages&gt;&lt;volume&gt;20&lt;/volume&gt;&lt;number&gt;46&lt;/number&gt;&lt;dates&gt;&lt;year&gt;2014&lt;/year&gt;&lt;/dates&gt;&lt;urls&gt;&lt;/urls&gt;&lt;/record&gt;&lt;/Cite&gt;&lt;/EndNote&gt;</w:instrText>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35" w:tooltip="Pozzetto, 2014 #75" w:history="1">
        <w:r w:rsidRPr="00747247">
          <w:rPr>
            <w:rFonts w:ascii="Calibri" w:hAnsi="Calibri"/>
            <w:noProof/>
            <w:spacing w:val="0"/>
            <w:sz w:val="24"/>
            <w:lang w:val="en-AU"/>
          </w:rPr>
          <w:t>35</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 All of these studies undertook genetic sequencing of the virus in infected HCWs and infected patients. There were two distinct modes of transmission:</w:t>
      </w:r>
    </w:p>
    <w:p w:rsidR="009021D4" w:rsidRPr="00747247" w:rsidRDefault="009021D4" w:rsidP="009021D4">
      <w:pPr>
        <w:pStyle w:val="ColorfulList-Accent11"/>
        <w:widowControl/>
        <w:numPr>
          <w:ilvl w:val="0"/>
          <w:numId w:val="5"/>
        </w:numPr>
        <w:tabs>
          <w:tab w:val="left" w:pos="720"/>
        </w:tabs>
        <w:spacing w:after="60" w:line="280" w:lineRule="atLeast"/>
        <w:ind w:left="357" w:hanging="357"/>
        <w:rPr>
          <w:rFonts w:cs="Arial"/>
          <w:sz w:val="24"/>
        </w:rPr>
      </w:pPr>
      <w:r w:rsidRPr="00747247">
        <w:rPr>
          <w:rFonts w:cs="Arial"/>
          <w:sz w:val="24"/>
        </w:rPr>
        <w:t xml:space="preserve">HCV transmission occurred from surgeons performing EPPs with the majority of reports involving cardiothoracic specialists and gynaecologists-obstetricians </w:t>
      </w:r>
      <w:r w:rsidRPr="009672B5">
        <w:rPr>
          <w:rFonts w:cs="Arial"/>
          <w:sz w:val="24"/>
        </w:rPr>
        <w:fldChar w:fldCharType="begin">
          <w:fldData xml:space="preserve">PEVuZE5vdGU+PENpdGU+PEF1dGhvcj5Fc3RlYmFuPC9BdXRob3I+PFllYXI+MTk5NjwvWWVhcj48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</w:fldData>
        </w:fldChar>
      </w:r>
      <w:r w:rsidRPr="00747247">
        <w:rPr>
          <w:rFonts w:cs="Arial"/>
          <w:sz w:val="24"/>
        </w:rPr>
        <w:instrText xml:space="preserve"> ADDIN EN.CITE </w:instrText>
      </w:r>
      <w:r w:rsidRPr="009672B5">
        <w:rPr>
          <w:rFonts w:cs="Arial"/>
          <w:sz w:val="24"/>
        </w:rPr>
        <w:fldChar w:fldCharType="begin">
          <w:fldData xml:space="preserve">PEVuZE5vdGU+PENpdGU+PEF1dGhvcj5Fc3RlYmFuPC9BdXRob3I+PFllYXI+MTk5NjwvWWVhcj48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</w:fldData>
        </w:fldChar>
      </w:r>
      <w:r w:rsidRPr="00747247">
        <w:rPr>
          <w:rFonts w:cs="Arial"/>
          <w:sz w:val="24"/>
        </w:rPr>
        <w:instrText xml:space="preserve"> ADDIN EN.CITE.DATA </w:instrText>
      </w:r>
      <w:r w:rsidRPr="009672B5">
        <w:rPr>
          <w:rFonts w:cs="Arial"/>
          <w:sz w:val="24"/>
        </w:rPr>
      </w:r>
      <w:r w:rsidRPr="009672B5">
        <w:rPr>
          <w:rFonts w:cs="Arial"/>
          <w:sz w:val="24"/>
        </w:rPr>
        <w:fldChar w:fldCharType="end"/>
      </w:r>
      <w:r w:rsidRPr="009672B5">
        <w:rPr>
          <w:rFonts w:cs="Arial"/>
          <w:sz w:val="24"/>
        </w:rPr>
      </w:r>
      <w:r w:rsidRPr="009672B5">
        <w:rPr>
          <w:rFonts w:cs="Arial"/>
          <w:sz w:val="24"/>
        </w:rPr>
        <w:fldChar w:fldCharType="separate"/>
      </w:r>
      <w:r w:rsidRPr="00747247">
        <w:rPr>
          <w:rFonts w:cs="Arial"/>
          <w:noProof/>
          <w:sz w:val="24"/>
        </w:rPr>
        <w:t>[</w:t>
      </w:r>
      <w:hyperlink w:anchor="_ENREF_44" w:tooltip="Duckworth, 1999 #23" w:history="1">
        <w:r w:rsidRPr="00747247">
          <w:rPr>
            <w:rFonts w:cs="Arial"/>
            <w:noProof/>
            <w:sz w:val="24"/>
          </w:rPr>
          <w:t>44</w:t>
        </w:r>
      </w:hyperlink>
      <w:r w:rsidRPr="00747247">
        <w:rPr>
          <w:rFonts w:cs="Arial"/>
          <w:noProof/>
          <w:sz w:val="24"/>
        </w:rPr>
        <w:t xml:space="preserve">, </w:t>
      </w:r>
      <w:hyperlink w:anchor="_ENREF_45" w:tooltip="Ross, 2002 #146" w:history="1">
        <w:r w:rsidRPr="00747247">
          <w:rPr>
            <w:rFonts w:cs="Arial"/>
            <w:noProof/>
            <w:sz w:val="24"/>
          </w:rPr>
          <w:t>45</w:t>
        </w:r>
      </w:hyperlink>
      <w:r w:rsidRPr="00747247">
        <w:rPr>
          <w:rFonts w:cs="Arial"/>
          <w:noProof/>
          <w:sz w:val="24"/>
        </w:rPr>
        <w:t xml:space="preserve">, </w:t>
      </w:r>
      <w:hyperlink w:anchor="_ENREF_48" w:tooltip="Ross, 2002 #27" w:history="1">
        <w:r w:rsidRPr="00747247">
          <w:rPr>
            <w:rFonts w:cs="Arial"/>
            <w:noProof/>
            <w:sz w:val="24"/>
          </w:rPr>
          <w:t>48</w:t>
        </w:r>
      </w:hyperlink>
      <w:r w:rsidRPr="00747247">
        <w:rPr>
          <w:rFonts w:cs="Arial"/>
          <w:noProof/>
          <w:sz w:val="24"/>
        </w:rPr>
        <w:t xml:space="preserve">, </w:t>
      </w:r>
      <w:hyperlink w:anchor="_ENREF_54" w:tooltip="UK Health Protection Agency, 2005 #30" w:history="1">
        <w:r w:rsidRPr="00747247">
          <w:rPr>
            <w:rFonts w:cs="Arial"/>
            <w:noProof/>
            <w:sz w:val="24"/>
          </w:rPr>
          <w:t>54</w:t>
        </w:r>
      </w:hyperlink>
      <w:r w:rsidRPr="00747247">
        <w:rPr>
          <w:rFonts w:cs="Arial"/>
          <w:noProof/>
          <w:sz w:val="24"/>
        </w:rPr>
        <w:t xml:space="preserve">, </w:t>
      </w:r>
      <w:hyperlink w:anchor="_ENREF_59" w:tooltip="Esteban, 1996 #24" w:history="1">
        <w:r w:rsidRPr="00747247">
          <w:rPr>
            <w:rFonts w:cs="Arial"/>
            <w:noProof/>
            <w:sz w:val="24"/>
          </w:rPr>
          <w:t>59-66</w:t>
        </w:r>
      </w:hyperlink>
      <w:r w:rsidRPr="00747247">
        <w:rPr>
          <w:rFonts w:cs="Arial"/>
          <w:noProof/>
          <w:sz w:val="24"/>
        </w:rPr>
        <w:t>]</w:t>
      </w:r>
      <w:r w:rsidRPr="009672B5">
        <w:rPr>
          <w:rFonts w:cs="Arial"/>
          <w:sz w:val="24"/>
        </w:rPr>
        <w:fldChar w:fldCharType="end"/>
      </w:r>
      <w:r w:rsidRPr="00747247">
        <w:rPr>
          <w:rFonts w:cs="Arial"/>
          <w:sz w:val="24"/>
        </w:rPr>
        <w:t>, and</w:t>
      </w:r>
    </w:p>
    <w:p w:rsidR="009021D4" w:rsidRPr="00747247" w:rsidRDefault="009021D4" w:rsidP="009021D4">
      <w:pPr>
        <w:pStyle w:val="ColorfulList-Accent11"/>
        <w:widowControl/>
        <w:numPr>
          <w:ilvl w:val="0"/>
          <w:numId w:val="5"/>
        </w:numPr>
        <w:tabs>
          <w:tab w:val="left" w:pos="720"/>
        </w:tabs>
        <w:spacing w:after="120" w:line="280" w:lineRule="atLeast"/>
        <w:ind w:left="357" w:hanging="357"/>
        <w:contextualSpacing/>
        <w:rPr>
          <w:rFonts w:cs="Arial"/>
          <w:sz w:val="24"/>
        </w:rPr>
      </w:pPr>
      <w:r w:rsidRPr="00747247">
        <w:rPr>
          <w:rFonts w:cs="Arial"/>
          <w:sz w:val="24"/>
        </w:rPr>
        <w:t xml:space="preserve">HCV transmission by anaesthetists or HCWs attending surgery wards following poor hygienic measures (including not wearing gloves). This group also included HCWs who were known to use illicit drugs and/or using patients’ medications for their own use, which led to the direct infection of a large number of patients via needle sharing </w:t>
      </w:r>
      <w:r w:rsidRPr="009672B5">
        <w:rPr>
          <w:rFonts w:cs="Arial"/>
          <w:sz w:val="24"/>
        </w:rPr>
        <w:fldChar w:fldCharType="begin">
          <w:fldData xml:space="preserve">PEVuZE5vdGU+PENpdGU+PEF1dGhvcj5TZWh1bHN0ZXI8L0F1dGhvcj48WWVhcj4xOTk3PC9ZZWFy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</w:fldData>
        </w:fldChar>
      </w:r>
      <w:r w:rsidRPr="00747247">
        <w:rPr>
          <w:rFonts w:cs="Arial"/>
          <w:sz w:val="24"/>
        </w:rPr>
        <w:instrText xml:space="preserve"> ADDIN EN.CITE </w:instrText>
      </w:r>
      <w:r w:rsidRPr="009672B5">
        <w:rPr>
          <w:rFonts w:cs="Arial"/>
          <w:sz w:val="24"/>
        </w:rPr>
        <w:fldChar w:fldCharType="begin">
          <w:fldData xml:space="preserve">PEVuZE5vdGU+PENpdGU+PEF1dGhvcj5TZWh1bHN0ZXI8L0F1dGhvcj48WWVhcj4xOTk3PC9ZZWFy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</w:fldData>
        </w:fldChar>
      </w:r>
      <w:r w:rsidRPr="00747247">
        <w:rPr>
          <w:rFonts w:cs="Arial"/>
          <w:sz w:val="24"/>
        </w:rPr>
        <w:instrText xml:space="preserve"> ADDIN EN.CITE.DATA </w:instrText>
      </w:r>
      <w:r w:rsidRPr="009672B5">
        <w:rPr>
          <w:rFonts w:cs="Arial"/>
          <w:sz w:val="24"/>
        </w:rPr>
      </w:r>
      <w:r w:rsidRPr="009672B5">
        <w:rPr>
          <w:rFonts w:cs="Arial"/>
          <w:sz w:val="24"/>
        </w:rPr>
        <w:fldChar w:fldCharType="end"/>
      </w:r>
      <w:r w:rsidRPr="009672B5">
        <w:rPr>
          <w:rFonts w:cs="Arial"/>
          <w:sz w:val="24"/>
        </w:rPr>
      </w:r>
      <w:r w:rsidRPr="009672B5">
        <w:rPr>
          <w:rFonts w:cs="Arial"/>
          <w:sz w:val="24"/>
        </w:rPr>
        <w:fldChar w:fldCharType="separate"/>
      </w:r>
      <w:r w:rsidRPr="00747247">
        <w:rPr>
          <w:rFonts w:cs="Arial"/>
          <w:noProof/>
          <w:sz w:val="24"/>
        </w:rPr>
        <w:t>[</w:t>
      </w:r>
      <w:hyperlink w:anchor="_ENREF_43" w:tooltip="Sehulster, 1997 #144" w:history="1">
        <w:r w:rsidRPr="00747247">
          <w:rPr>
            <w:rFonts w:cs="Arial"/>
            <w:noProof/>
            <w:sz w:val="24"/>
          </w:rPr>
          <w:t>43</w:t>
        </w:r>
      </w:hyperlink>
      <w:r w:rsidRPr="00747247">
        <w:rPr>
          <w:rFonts w:cs="Arial"/>
          <w:noProof/>
          <w:sz w:val="24"/>
        </w:rPr>
        <w:t xml:space="preserve">, </w:t>
      </w:r>
      <w:hyperlink w:anchor="_ENREF_46" w:tooltip="Cody, 2002 #32" w:history="1">
        <w:r w:rsidRPr="00747247">
          <w:rPr>
            <w:rFonts w:cs="Arial"/>
            <w:noProof/>
            <w:sz w:val="24"/>
          </w:rPr>
          <w:t>46</w:t>
        </w:r>
      </w:hyperlink>
      <w:r w:rsidRPr="00747247">
        <w:rPr>
          <w:rFonts w:cs="Arial"/>
          <w:noProof/>
          <w:sz w:val="24"/>
        </w:rPr>
        <w:t xml:space="preserve">, </w:t>
      </w:r>
      <w:hyperlink w:anchor="_ENREF_47" w:tooltip="Ross, 2000 #143" w:history="1">
        <w:r w:rsidRPr="00747247">
          <w:rPr>
            <w:rFonts w:cs="Arial"/>
            <w:noProof/>
            <w:sz w:val="24"/>
          </w:rPr>
          <w:t>47</w:t>
        </w:r>
      </w:hyperlink>
      <w:r w:rsidRPr="00747247">
        <w:rPr>
          <w:rFonts w:cs="Arial"/>
          <w:noProof/>
          <w:sz w:val="24"/>
        </w:rPr>
        <w:t xml:space="preserve">, </w:t>
      </w:r>
      <w:hyperlink w:anchor="_ENREF_49" w:tooltip="Stark, 2006 #140" w:history="1">
        <w:r w:rsidRPr="00747247">
          <w:rPr>
            <w:rFonts w:cs="Arial"/>
            <w:noProof/>
            <w:sz w:val="24"/>
          </w:rPr>
          <w:t>49</w:t>
        </w:r>
      </w:hyperlink>
      <w:r w:rsidRPr="00747247">
        <w:rPr>
          <w:rFonts w:cs="Arial"/>
          <w:noProof/>
          <w:sz w:val="24"/>
        </w:rPr>
        <w:t xml:space="preserve">, </w:t>
      </w:r>
      <w:hyperlink w:anchor="_ENREF_50" w:tooltip="Shemer-Avni, 2007 #139" w:history="1">
        <w:r w:rsidRPr="00747247">
          <w:rPr>
            <w:rFonts w:cs="Arial"/>
            <w:noProof/>
            <w:sz w:val="24"/>
          </w:rPr>
          <w:t>50</w:t>
        </w:r>
      </w:hyperlink>
      <w:r w:rsidRPr="00747247">
        <w:rPr>
          <w:rFonts w:cs="Arial"/>
          <w:noProof/>
          <w:sz w:val="24"/>
        </w:rPr>
        <w:t xml:space="preserve">, </w:t>
      </w:r>
      <w:hyperlink w:anchor="_ENREF_67" w:tooltip="Bosch, 1998 #142" w:history="1">
        <w:r w:rsidRPr="00747247">
          <w:rPr>
            <w:rFonts w:cs="Arial"/>
            <w:noProof/>
            <w:sz w:val="24"/>
          </w:rPr>
          <w:t>67-69</w:t>
        </w:r>
      </w:hyperlink>
      <w:r w:rsidRPr="00747247">
        <w:rPr>
          <w:rFonts w:cs="Arial"/>
          <w:noProof/>
          <w:sz w:val="24"/>
        </w:rPr>
        <w:t>]</w:t>
      </w:r>
      <w:r w:rsidRPr="009672B5">
        <w:rPr>
          <w:rFonts w:cs="Arial"/>
          <w:sz w:val="24"/>
        </w:rPr>
        <w:fldChar w:fldCharType="end"/>
      </w:r>
      <w:r w:rsidRPr="00747247">
        <w:rPr>
          <w:rFonts w:cs="Arial"/>
          <w:sz w:val="24"/>
        </w:rPr>
        <w:t>.</w:t>
      </w:r>
    </w:p>
    <w:p w:rsidR="009021D4" w:rsidRPr="00747247" w:rsidRDefault="009021D4" w:rsidP="009021D4">
      <w:pPr>
        <w:pStyle w:val="Heading2"/>
        <w:widowControl/>
        <w:rPr>
          <w:rFonts w:ascii="Calibri" w:hAnsi="Calibri"/>
          <w:color w:val="0000FF"/>
          <w:sz w:val="32"/>
        </w:rPr>
      </w:pPr>
      <w:r w:rsidRPr="00747247">
        <w:rPr>
          <w:rFonts w:ascii="Calibri" w:hAnsi="Calibri"/>
          <w:color w:val="0000FF"/>
          <w:sz w:val="32"/>
        </w:rPr>
        <w:t>7.2 Management of HCWs living with HCV who perform EPPs</w:t>
      </w:r>
    </w:p>
    <w:p w:rsidR="009021D4" w:rsidRPr="00747247" w:rsidRDefault="009021D4" w:rsidP="009021D4">
      <w:pPr>
        <w:pStyle w:val="Heading3"/>
        <w:widowControl/>
        <w:rPr>
          <w:rFonts w:ascii="Calibri" w:hAnsi="Calibri"/>
          <w:szCs w:val="22"/>
        </w:rPr>
      </w:pPr>
      <w:r w:rsidRPr="00747247">
        <w:rPr>
          <w:rFonts w:ascii="Calibri" w:hAnsi="Calibri"/>
          <w:szCs w:val="22"/>
        </w:rPr>
        <w:t>7.2.1</w:t>
      </w:r>
      <w:r w:rsidRPr="00747247">
        <w:rPr>
          <w:rFonts w:ascii="Calibri" w:hAnsi="Calibri"/>
          <w:szCs w:val="22"/>
        </w:rPr>
        <w:tab/>
        <w:t>HCWs with HCV must meet the following criteria before they can perform EPPs:</w:t>
      </w:r>
    </w:p>
    <w:p w:rsidR="009021D4" w:rsidRPr="00747247" w:rsidRDefault="009021D4" w:rsidP="009021D4">
      <w:pPr>
        <w:pStyle w:val="BodyText"/>
        <w:widowControl/>
        <w:numPr>
          <w:ilvl w:val="0"/>
          <w:numId w:val="6"/>
        </w:numPr>
        <w:spacing w:after="60"/>
        <w:rPr>
          <w:rFonts w:ascii="Calibri" w:hAnsi="Calibri"/>
          <w:spacing w:val="0"/>
          <w:sz w:val="24"/>
          <w:lang w:val="en-AU"/>
        </w:rPr>
      </w:pPr>
      <w:r w:rsidRPr="00747247">
        <w:rPr>
          <w:rFonts w:ascii="Calibri" w:hAnsi="Calibri"/>
          <w:spacing w:val="0"/>
          <w:sz w:val="24"/>
          <w:lang w:val="en-AU"/>
        </w:rPr>
        <w:t>be HCV RNA negative if untreated or achieved a sustained virological response (SVR) (measured 12 weeks after treatment completion) if treated.</w:t>
      </w:r>
    </w:p>
    <w:p w:rsidR="009021D4" w:rsidRPr="00747247" w:rsidRDefault="009021D4" w:rsidP="009021D4">
      <w:pPr>
        <w:pStyle w:val="Heading3"/>
        <w:widowControl/>
        <w:rPr>
          <w:rFonts w:ascii="Calibri" w:hAnsi="Calibri"/>
          <w:szCs w:val="22"/>
        </w:rPr>
      </w:pPr>
      <w:r w:rsidRPr="00747247">
        <w:rPr>
          <w:rFonts w:ascii="Calibri" w:hAnsi="Calibri"/>
          <w:szCs w:val="22"/>
        </w:rPr>
        <w:t>7.2.2</w:t>
      </w:r>
      <w:r w:rsidRPr="00747247">
        <w:rPr>
          <w:rFonts w:ascii="Calibri" w:hAnsi="Calibri"/>
          <w:szCs w:val="22"/>
        </w:rPr>
        <w:tab/>
        <w:t>Initial health clearance for HCWs with HCV who wish to perform EPPs</w:t>
      </w:r>
    </w:p>
    <w:p w:rsidR="009021D4" w:rsidRPr="00DF1E0C" w:rsidRDefault="009021D4" w:rsidP="009021D4">
      <w:pPr>
        <w:pStyle w:val="BodyText"/>
        <w:widowControl/>
        <w:spacing w:after="60"/>
        <w:rPr>
          <w:rFonts w:ascii="Calibri" w:hAnsi="Calibri"/>
          <w:spacing w:val="0"/>
          <w:sz w:val="24"/>
          <w:u w:val="single"/>
          <w:lang w:val="en-AU"/>
        </w:rPr>
      </w:pPr>
      <w:r w:rsidRPr="00747247">
        <w:rPr>
          <w:rFonts w:ascii="Calibri" w:hAnsi="Calibri"/>
          <w:spacing w:val="0"/>
          <w:sz w:val="24"/>
          <w:u w:val="single"/>
          <w:lang w:val="en-AU"/>
        </w:rPr>
        <w:t>For HCWs with HCV wishing to perform EPPs:</w:t>
      </w:r>
    </w:p>
    <w:p w:rsidR="009021D4" w:rsidRDefault="009021D4" w:rsidP="009021D4">
      <w:pPr>
        <w:pStyle w:val="BulletsBody1"/>
        <w:widowControl/>
        <w:rPr>
          <w:rFonts w:ascii="Calibri" w:hAnsi="Calibri"/>
          <w:sz w:val="24"/>
        </w:rPr>
      </w:pPr>
      <w:r w:rsidRPr="00DF1E0C">
        <w:rPr>
          <w:rFonts w:ascii="Calibri" w:hAnsi="Calibri"/>
          <w:sz w:val="24"/>
        </w:rPr>
        <w:t>HCW must be HCV RNA negative, if untreated, or have undergone successful treatment (achieved SVR). Successful treatment is indicated by a negative HCV RNA test, performed at a NATA/</w:t>
      </w:r>
      <w:r w:rsidRPr="00DF1E0C">
        <w:rPr>
          <w:rFonts w:ascii="Calibri" w:hAnsi="Calibri"/>
          <w:spacing w:val="0"/>
          <w:sz w:val="24"/>
          <w:lang w:val="en-AU"/>
        </w:rPr>
        <w:t xml:space="preserve">RCPA accredited laboratory, </w:t>
      </w:r>
      <w:r w:rsidRPr="00DF1E0C">
        <w:rPr>
          <w:rFonts w:ascii="Calibri" w:hAnsi="Calibri"/>
          <w:sz w:val="24"/>
        </w:rPr>
        <w:t xml:space="preserve">at least 12 weeks after completion of treatment and if the advice from the treating clinician is that the likelihood of reinfection is very low. </w:t>
      </w:r>
    </w:p>
    <w:p w:rsidR="009021D4" w:rsidRPr="00747247" w:rsidRDefault="009021D4" w:rsidP="009021D4">
      <w:pPr>
        <w:pStyle w:val="BodyText"/>
        <w:keepNext/>
        <w:widowControl/>
        <w:spacing w:after="60"/>
        <w:rPr>
          <w:rFonts w:ascii="Calibri" w:hAnsi="Calibri"/>
          <w:spacing w:val="0"/>
          <w:sz w:val="24"/>
          <w:u w:val="single"/>
          <w:lang w:val="en-AU"/>
        </w:rPr>
      </w:pPr>
      <w:r w:rsidRPr="00747247">
        <w:rPr>
          <w:rFonts w:ascii="Calibri" w:hAnsi="Calibri"/>
          <w:spacing w:val="0"/>
          <w:sz w:val="24"/>
          <w:u w:val="single"/>
          <w:lang w:val="en-AU"/>
        </w:rPr>
        <w:t>For HCWs with HCV currently restricted from EPPs:</w:t>
      </w:r>
    </w:p>
    <w:p w:rsidR="009021D4" w:rsidRPr="00747247" w:rsidRDefault="009021D4" w:rsidP="009021D4">
      <w:pPr>
        <w:pStyle w:val="Bulletsend"/>
        <w:keepNext/>
        <w:widowControl/>
        <w:ind w:left="426" w:hanging="357"/>
        <w:rPr>
          <w:rFonts w:ascii="Calibri" w:hAnsi="Calibri"/>
          <w:spacing w:val="0"/>
          <w:sz w:val="24"/>
          <w:lang w:val="en-AU"/>
        </w:rPr>
      </w:pPr>
      <w:r w:rsidRPr="00747247">
        <w:rPr>
          <w:rFonts w:ascii="Calibri" w:hAnsi="Calibri"/>
          <w:spacing w:val="0"/>
          <w:sz w:val="24"/>
          <w:lang w:val="en-AU"/>
        </w:rPr>
        <w:t>The decision to provide initial clearance for individual HCWs who have been previously excluded from work involving EPPs is the responsibility of the treating doctor. However, with more complex situations, the treating doctor may choose to consult with the relevant area of the jurisdictional health department. An example of a complex situation may include where other considerations apart from virological response are present including recency of practice</w:t>
      </w:r>
      <w:r w:rsidRPr="00747247">
        <w:rPr>
          <w:rStyle w:val="FootnoteReference"/>
          <w:rFonts w:ascii="Calibri" w:hAnsi="Calibri"/>
          <w:spacing w:val="0"/>
          <w:sz w:val="24"/>
          <w:lang w:val="en-AU"/>
        </w:rPr>
        <w:footnoteReference w:id="9"/>
      </w:r>
      <w:r w:rsidRPr="00747247">
        <w:rPr>
          <w:rFonts w:ascii="Calibri" w:hAnsi="Calibri"/>
          <w:spacing w:val="0"/>
          <w:sz w:val="24"/>
          <w:lang w:val="en-AU"/>
        </w:rPr>
        <w:t>, evidence of behaviour which could have affected the HCWs standard of practice, individual work variances etc. Consulting with the relevant area of the jurisdictional health department on these more complex issues may assist in preserving the therapeutic relationship and remove potential conflicts of interest between the treating doctor’s responsibilities to the HCW with HCV versus to public health.</w:t>
      </w:r>
    </w:p>
    <w:p w:rsidR="009021D4" w:rsidRPr="00747247" w:rsidRDefault="009021D4" w:rsidP="009021D4">
      <w:pPr>
        <w:pStyle w:val="Heading3"/>
        <w:widowControl/>
        <w:rPr>
          <w:rFonts w:ascii="Calibri" w:hAnsi="Calibri"/>
          <w:szCs w:val="22"/>
        </w:rPr>
      </w:pPr>
      <w:r w:rsidRPr="00747247">
        <w:rPr>
          <w:rFonts w:ascii="Calibri" w:hAnsi="Calibri"/>
          <w:szCs w:val="22"/>
        </w:rPr>
        <w:t>7.2.3</w:t>
      </w:r>
      <w:r w:rsidRPr="00747247">
        <w:rPr>
          <w:rFonts w:ascii="Calibri" w:hAnsi="Calibri"/>
          <w:szCs w:val="22"/>
        </w:rPr>
        <w:tab/>
        <w:t>Viral load monitoring and ongoing clearance for HCWs with HCV performing EPPs</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In 2016, the direct acting antiviral treatments for HCV were made publically available through the PBS. The new direct acting antiviral regimes for HCV are shorter, less complex</w:t>
      </w:r>
      <w:r w:rsidRPr="00DF1E0C">
        <w:rPr>
          <w:rFonts w:ascii="Calibri" w:hAnsi="Calibri"/>
          <w:spacing w:val="0"/>
          <w:sz w:val="24"/>
          <w:lang w:val="en-AU"/>
        </w:rPr>
        <w:t xml:space="preserve">, have fewer side effects and are usually associated with a high success rate (over 90%).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HCWs who have been successfully treated for HCV infection, that is HCV RNA negative</w:t>
      </w:r>
      <w:r>
        <w:rPr>
          <w:rFonts w:ascii="Calibri" w:hAnsi="Calibri"/>
          <w:spacing w:val="0"/>
          <w:sz w:val="24"/>
          <w:lang w:val="en-AU"/>
        </w:rPr>
        <w:t xml:space="preserve"> 12 </w:t>
      </w:r>
      <w:r w:rsidRPr="00DF1E0C">
        <w:rPr>
          <w:rFonts w:ascii="Calibri" w:hAnsi="Calibri"/>
          <w:spacing w:val="0"/>
          <w:sz w:val="24"/>
          <w:lang w:val="en-AU"/>
        </w:rPr>
        <w:t>weeks a</w:t>
      </w:r>
      <w:r>
        <w:rPr>
          <w:rFonts w:ascii="Calibri" w:hAnsi="Calibri"/>
          <w:spacing w:val="0"/>
          <w:sz w:val="24"/>
          <w:lang w:val="en-AU"/>
        </w:rPr>
        <w:t>fter the cessation of treatment</w:t>
      </w:r>
      <w:r w:rsidRPr="00DF1E0C">
        <w:rPr>
          <w:rFonts w:ascii="Calibri" w:hAnsi="Calibri"/>
          <w:spacing w:val="0"/>
          <w:sz w:val="24"/>
          <w:lang w:val="en-AU"/>
        </w:rPr>
        <w:t xml:space="preserve"> must have additional HCV RNA testing 12 months after treatment</w:t>
      </w:r>
      <w:r>
        <w:rPr>
          <w:rFonts w:ascii="Calibri" w:hAnsi="Calibri"/>
          <w:spacing w:val="0"/>
          <w:sz w:val="24"/>
          <w:lang w:val="en-AU"/>
        </w:rPr>
        <w:t>, to determine if relapse or reinfection has occurred</w:t>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If the test performed 12 months after treatment is negative, the HCW is no longer considered to be infected with HCV and should resume the prescribed BBV testing as specified in Section </w:t>
      </w: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_Ref455649198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sz w:val="24"/>
          <w:lang w:val="en-AU"/>
        </w:rPr>
        <w:t>4.1 Diagnosis and frequency of BBV testing</w:t>
      </w:r>
      <w:r w:rsidRPr="00DF1E0C">
        <w:rPr>
          <w:rFonts w:ascii="Calibri" w:hAnsi="Calibri"/>
          <w:spacing w:val="0"/>
          <w:sz w:val="24"/>
          <w:lang w:val="en-AU"/>
        </w:rPr>
        <w:fldChar w:fldCharType="end"/>
      </w:r>
      <w:r w:rsidRPr="00DF1E0C">
        <w:rPr>
          <w:rFonts w:ascii="Calibri" w:hAnsi="Calibri"/>
          <w:spacing w:val="0"/>
          <w:sz w:val="22"/>
          <w:lang w:val="en-AU"/>
        </w:rPr>
        <w:t>. H</w:t>
      </w:r>
      <w:r w:rsidRPr="00DF1E0C">
        <w:rPr>
          <w:rFonts w:ascii="Calibri" w:hAnsi="Calibri"/>
          <w:spacing w:val="0"/>
          <w:sz w:val="24"/>
          <w:lang w:val="en-AU"/>
        </w:rPr>
        <w:t>owever HCV RNA testing should be performed instead of screening for HCV antibody as this will remain positive irrespective of the viral load.</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If HCV RNA is detected, the HCW must be immediately restricted from carrying out EPPs until once again undergoing successful treatment as assessed by their treating doctor. </w:t>
      </w:r>
    </w:p>
    <w:p w:rsidR="009021D4" w:rsidRPr="00DF1E0C" w:rsidRDefault="009021D4" w:rsidP="009021D4">
      <w:pPr>
        <w:pStyle w:val="Heading3"/>
        <w:widowControl/>
        <w:rPr>
          <w:rFonts w:ascii="Calibri" w:hAnsi="Calibri"/>
          <w:szCs w:val="22"/>
        </w:rPr>
      </w:pPr>
      <w:r w:rsidRPr="00DF1E0C">
        <w:rPr>
          <w:rFonts w:ascii="Calibri" w:hAnsi="Calibri"/>
          <w:szCs w:val="22"/>
        </w:rPr>
        <w:t>7.2.4</w:t>
      </w:r>
      <w:r w:rsidRPr="00DF1E0C">
        <w:rPr>
          <w:rFonts w:ascii="Calibri" w:hAnsi="Calibri"/>
          <w:szCs w:val="22"/>
        </w:rPr>
        <w:tab/>
        <w:t>Resuming EPPs</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Resumption of EPP activities following a period of exclusion (for whatever reason) requires proof of successful treatment</w:t>
      </w:r>
      <w:r w:rsidRPr="00DF1E0C">
        <w:rPr>
          <w:rStyle w:val="FootnoteReference"/>
          <w:rFonts w:ascii="Calibri" w:hAnsi="Calibri"/>
          <w:spacing w:val="0"/>
          <w:sz w:val="24"/>
          <w:lang w:val="en-AU"/>
        </w:rPr>
        <w:footnoteReference w:id="10"/>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spacing w:val="0"/>
          <w:sz w:val="24"/>
          <w:u w:val="single"/>
          <w:lang w:val="en-AU"/>
        </w:rPr>
      </w:pPr>
      <w:r w:rsidRPr="00DF1E0C">
        <w:rPr>
          <w:rFonts w:ascii="Calibri" w:hAnsi="Calibri"/>
          <w:spacing w:val="0"/>
          <w:sz w:val="24"/>
          <w:u w:val="single"/>
          <w:lang w:val="en-AU"/>
        </w:rPr>
        <w:t>Returning to EPP activities within 12 weeks of treatment completion</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The HCW must not return to performing EPPs less than 12 weeks after completion of treatment. </w:t>
      </w:r>
    </w:p>
    <w:p w:rsidR="009021D4" w:rsidRPr="00DF1E0C" w:rsidRDefault="009021D4" w:rsidP="009021D4">
      <w:pPr>
        <w:pStyle w:val="BodyText"/>
        <w:widowControl/>
        <w:rPr>
          <w:rFonts w:ascii="Calibri" w:hAnsi="Calibri"/>
          <w:spacing w:val="0"/>
          <w:sz w:val="24"/>
          <w:u w:val="single"/>
          <w:lang w:val="en-AU"/>
        </w:rPr>
      </w:pPr>
      <w:r w:rsidRPr="00DF1E0C">
        <w:rPr>
          <w:rFonts w:ascii="Calibri" w:hAnsi="Calibri"/>
          <w:spacing w:val="0"/>
          <w:sz w:val="24"/>
          <w:u w:val="single"/>
          <w:lang w:val="en-AU"/>
        </w:rPr>
        <w:t xml:space="preserve">Returning to EPP activities after 12 weeks but before 12 months since treatment completion </w:t>
      </w:r>
    </w:p>
    <w:p w:rsidR="009021D4" w:rsidRDefault="009021D4" w:rsidP="009021D4">
      <w:pPr>
        <w:pStyle w:val="BodyText"/>
        <w:widowControl/>
        <w:rPr>
          <w:rFonts w:ascii="Calibri" w:hAnsi="Calibri"/>
          <w:sz w:val="24"/>
        </w:rPr>
      </w:pPr>
      <w:r w:rsidRPr="00DF1E0C">
        <w:rPr>
          <w:rFonts w:ascii="Calibri" w:hAnsi="Calibri"/>
          <w:spacing w:val="0"/>
          <w:sz w:val="24"/>
          <w:lang w:val="en-AU"/>
        </w:rPr>
        <w:t xml:space="preserve">The HCW must provide proof of successful treatment by </w:t>
      </w:r>
      <w:r w:rsidRPr="00DF1E0C">
        <w:rPr>
          <w:rFonts w:ascii="Calibri" w:hAnsi="Calibri"/>
          <w:sz w:val="24"/>
        </w:rPr>
        <w:t>a negative HCV RNA test</w:t>
      </w:r>
      <w:r w:rsidRPr="00DF1E0C">
        <w:rPr>
          <w:rFonts w:ascii="Calibri" w:hAnsi="Calibri"/>
          <w:spacing w:val="0"/>
          <w:sz w:val="24"/>
          <w:lang w:val="en-AU"/>
        </w:rPr>
        <w:t xml:space="preserve"> </w:t>
      </w:r>
      <w:r w:rsidRPr="00DF1E0C">
        <w:rPr>
          <w:rFonts w:ascii="Calibri" w:hAnsi="Calibri"/>
          <w:sz w:val="24"/>
        </w:rPr>
        <w:t xml:space="preserve">at least </w:t>
      </w:r>
      <w:r>
        <w:rPr>
          <w:rFonts w:ascii="Calibri" w:hAnsi="Calibri"/>
          <w:sz w:val="24"/>
        </w:rPr>
        <w:t>12 </w:t>
      </w:r>
      <w:r w:rsidRPr="00DF1E0C">
        <w:rPr>
          <w:rFonts w:ascii="Calibri" w:hAnsi="Calibri"/>
          <w:sz w:val="24"/>
        </w:rPr>
        <w:t xml:space="preserve">weeks after completion of treatment and clearance by their treating doctor. In addition, the HCW must have their HCV RNA tested 12 months after the completion of treatment. </w:t>
      </w:r>
    </w:p>
    <w:p w:rsidR="009021D4" w:rsidRPr="00DF1E0C" w:rsidRDefault="009021D4" w:rsidP="009021D4">
      <w:pPr>
        <w:pStyle w:val="BodyText"/>
        <w:widowControl/>
        <w:rPr>
          <w:rFonts w:ascii="Calibri" w:hAnsi="Calibri"/>
          <w:sz w:val="24"/>
        </w:rPr>
      </w:pP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u w:val="single"/>
          <w:lang w:val="en-AU"/>
        </w:rPr>
        <w:t>Returning to EPP activities 12 months after treatment</w:t>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The HCW must be HCV RNA negative and have clearance by their treating doctor. </w:t>
      </w:r>
    </w:p>
    <w:p w:rsidR="009021D4" w:rsidRPr="00DF1E0C" w:rsidRDefault="009021D4" w:rsidP="009021D4">
      <w:pPr>
        <w:pStyle w:val="Heading3"/>
        <w:widowControl/>
        <w:rPr>
          <w:rFonts w:ascii="Calibri" w:hAnsi="Calibri"/>
          <w:szCs w:val="22"/>
        </w:rPr>
      </w:pPr>
      <w:r w:rsidRPr="00DF1E0C">
        <w:rPr>
          <w:rFonts w:ascii="Calibri" w:hAnsi="Calibri"/>
          <w:szCs w:val="22"/>
        </w:rPr>
        <w:t>7.2.5</w:t>
      </w:r>
      <w:r w:rsidRPr="00DF1E0C">
        <w:rPr>
          <w:rFonts w:ascii="Calibri" w:hAnsi="Calibri"/>
          <w:szCs w:val="22"/>
        </w:rPr>
        <w:tab/>
        <w:t>Treatment issues</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All HCWs with HCV should be offered treatment in accordance with standard treatment guidelines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&lt;EndNote&gt;&lt;Cite&gt;&lt;Author&gt;Hepatitis C Virus Infection Consensus Statement Working Group&lt;/Author&gt;&lt;Year&gt;2016&lt;/Year&gt;&lt;RecNum&gt;238&lt;/RecNum&gt;&lt;DisplayText&gt;[70]&lt;/DisplayText&gt;&lt;record&gt;&lt;rec-number&gt;238&lt;/rec-number&gt;&lt;foreign-keys&gt;&lt;key app="EN" db-id="5d9ze055j2zd5revw2n50xpwd0fze9frtdxr"&gt;238&lt;/key&gt;&lt;/foreign-keys&gt;&lt;ref-type name="Journal Article"&gt;17&lt;/ref-type&gt;&lt;contributors&gt;&lt;authors&gt;&lt;author&gt;Hepatitis C Virus Infection Consensus Statement Working Group,&lt;/author&gt;&lt;/authors&gt;&lt;/contributors&gt;&lt;titles&gt;&lt;title&gt;Australian recommendations for the management of hepatitis C virus infection: a consensus statement 2016&lt;/title&gt;&lt;secondary-title&gt;Melbourne: Gastroenterological Society of Australia&lt;/secondary-title&gt;&lt;/titles&gt;&lt;periodical&gt;&lt;full-title&gt;Melbourne: Gastroenterological Society of Australia&lt;/full-title&gt;&lt;/periodical&gt;&lt;dates&gt;&lt;year&gt;2016&lt;/year&gt;&lt;/dates&gt;&lt;urls&gt;&lt;/urls&gt;&lt;/record&gt;&lt;/Cite&gt;&lt;/EndNote&gt;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70" w:tooltip="Hepatitis C Virus Infection Consensus Statement Working Group, 2016 #238" w:history="1">
        <w:r w:rsidRPr="00DF1E0C">
          <w:rPr>
            <w:rFonts w:ascii="Calibri" w:hAnsi="Calibri"/>
            <w:noProof/>
            <w:spacing w:val="0"/>
            <w:sz w:val="24"/>
            <w:lang w:val="en-AU"/>
          </w:rPr>
          <w:t>70</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The combination of medicines used will depend on a range of individual factors including the HCV genotype, prior treatment experience and the presence of cirrhosis.</w:t>
      </w:r>
    </w:p>
    <w:p w:rsidR="009021D4" w:rsidRPr="00DF1E0C" w:rsidRDefault="009021D4" w:rsidP="009021D4">
      <w:pPr>
        <w:pStyle w:val="BodyText"/>
        <w:widowControl/>
        <w:rPr>
          <w:rFonts w:ascii="Calibri" w:hAnsi="Calibri"/>
          <w:sz w:val="24"/>
        </w:rPr>
      </w:pPr>
      <w:r w:rsidRPr="00DF1E0C">
        <w:rPr>
          <w:rFonts w:ascii="Calibri" w:hAnsi="Calibri"/>
          <w:spacing w:val="0"/>
          <w:sz w:val="24"/>
          <w:lang w:val="en-AU"/>
        </w:rPr>
        <w:t xml:space="preserve">The treating doctor should counsel the HCW about the importance of following the prescribed treatment regimen and the impact that missed doses may have. </w:t>
      </w:r>
    </w:p>
    <w:p w:rsidR="009021D4" w:rsidRPr="00747247" w:rsidRDefault="009021D4" w:rsidP="009021D4">
      <w:pPr>
        <w:pStyle w:val="Heading2"/>
        <w:widowControl/>
        <w:rPr>
          <w:rFonts w:ascii="Calibri" w:hAnsi="Calibri"/>
          <w:color w:val="0000FF"/>
          <w:sz w:val="32"/>
        </w:rPr>
      </w:pPr>
      <w:r w:rsidRPr="00747247">
        <w:rPr>
          <w:rFonts w:ascii="Calibri" w:hAnsi="Calibri"/>
          <w:color w:val="0000FF"/>
          <w:sz w:val="32"/>
        </w:rPr>
        <w:t>7.3</w:t>
      </w:r>
      <w:r w:rsidRPr="00747247">
        <w:rPr>
          <w:rFonts w:ascii="Calibri" w:hAnsi="Calibri"/>
          <w:color w:val="0000FF"/>
          <w:sz w:val="32"/>
        </w:rPr>
        <w:tab/>
        <w:t xml:space="preserve">HCW with HCV </w:t>
      </w:r>
      <w:r w:rsidRPr="009672B5">
        <w:rPr>
          <w:rFonts w:ascii="Calibri" w:hAnsi="Calibri"/>
          <w:color w:val="0000FF"/>
          <w:sz w:val="32"/>
          <w:u w:val="single"/>
        </w:rPr>
        <w:t>not</w:t>
      </w:r>
      <w:r w:rsidRPr="00747247">
        <w:rPr>
          <w:rFonts w:ascii="Calibri" w:hAnsi="Calibri"/>
          <w:color w:val="0000FF"/>
          <w:sz w:val="32"/>
        </w:rPr>
        <w:t xml:space="preserve"> performing EPPs</w:t>
      </w:r>
    </w:p>
    <w:p w:rsidR="009021D4" w:rsidRPr="00DF1E0C" w:rsidRDefault="009021D4" w:rsidP="009021D4">
      <w:pPr>
        <w:pStyle w:val="BodyText"/>
        <w:widowControl/>
        <w:rPr>
          <w:rFonts w:ascii="Calibri" w:hAnsi="Calibri"/>
          <w:sz w:val="24"/>
          <w:lang w:val="en-AU"/>
        </w:rPr>
      </w:pPr>
      <w:r w:rsidRPr="00747247">
        <w:rPr>
          <w:rFonts w:ascii="Calibri" w:hAnsi="Calibri"/>
          <w:spacing w:val="0"/>
          <w:sz w:val="24"/>
          <w:lang w:val="en-AU"/>
        </w:rPr>
        <w:t>HCWs with HCV and who do not perform EPPs may continue to provide clinical care to patients.  It is in the best interest of the HCWs own health to remain under regular medical care.</w:t>
      </w:r>
      <w:r w:rsidRPr="00DF1E0C">
        <w:rPr>
          <w:rFonts w:ascii="Calibri" w:hAnsi="Calibri"/>
          <w:spacing w:val="0"/>
          <w:sz w:val="24"/>
          <w:lang w:val="en-AU"/>
        </w:rPr>
        <w:br w:type="page"/>
      </w:r>
    </w:p>
    <w:p w:rsidR="009021D4" w:rsidRPr="00DF1E0C" w:rsidRDefault="009021D4" w:rsidP="009021D4">
      <w:pPr>
        <w:pStyle w:val="Heading1"/>
        <w:widowControl/>
        <w:shd w:val="clear" w:color="auto" w:fill="FF0000"/>
        <w:spacing w:after="240"/>
        <w:rPr>
          <w:rFonts w:ascii="Calibri" w:hAnsi="Calibri"/>
          <w:color w:val="FFFFFF"/>
          <w:spacing w:val="0"/>
          <w:sz w:val="40"/>
        </w:rPr>
      </w:pPr>
      <w:bookmarkStart w:id="36" w:name="_Ref455738558"/>
      <w:bookmarkStart w:id="37" w:name="_Ref455738622"/>
      <w:bookmarkStart w:id="38" w:name="_Toc480558266"/>
      <w:r w:rsidRPr="00DF1E0C">
        <w:rPr>
          <w:rFonts w:ascii="Calibri" w:hAnsi="Calibri"/>
          <w:color w:val="FFFFFF"/>
          <w:spacing w:val="0"/>
          <w:sz w:val="40"/>
        </w:rPr>
        <w:t>8. HCWs and HIV</w:t>
      </w:r>
      <w:bookmarkEnd w:id="36"/>
      <w:bookmarkEnd w:id="37"/>
      <w:bookmarkEnd w:id="38"/>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This Section must be read in conjunction with the remainder of these </w:t>
      </w:r>
      <w:r>
        <w:rPr>
          <w:rFonts w:ascii="Calibri" w:hAnsi="Calibri"/>
          <w:spacing w:val="0"/>
          <w:sz w:val="24"/>
          <w:lang w:val="en-AU"/>
        </w:rPr>
        <w:t>Guidelines</w:t>
      </w:r>
      <w:r w:rsidRPr="00DF1E0C">
        <w:rPr>
          <w:rFonts w:ascii="Calibri" w:hAnsi="Calibri"/>
          <w:spacing w:val="0"/>
          <w:sz w:val="24"/>
          <w:lang w:val="en-AU"/>
        </w:rPr>
        <w:t xml:space="preserve">, in particular Section </w:t>
      </w: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_Ref455736703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spacing w:val="0"/>
          <w:sz w:val="24"/>
        </w:rPr>
        <w:t>5. Recommendations for the management of HCWs living with a BBV</w:t>
      </w:r>
      <w:r w:rsidRPr="00DF1E0C">
        <w:rPr>
          <w:rFonts w:ascii="Calibri" w:hAnsi="Calibri"/>
          <w:spacing w:val="0"/>
          <w:sz w:val="24"/>
          <w:lang w:val="en-AU"/>
        </w:rPr>
        <w:fldChar w:fldCharType="end"/>
      </w:r>
      <w:r w:rsidRPr="00DF1E0C">
        <w:rPr>
          <w:rFonts w:ascii="Calibri" w:hAnsi="Calibri"/>
          <w:spacing w:val="0"/>
          <w:sz w:val="24"/>
          <w:lang w:val="en-AU"/>
        </w:rPr>
        <w:t>.</w:t>
      </w:r>
    </w:p>
    <w:p w:rsidR="009021D4" w:rsidRPr="00DF1E0C" w:rsidRDefault="009021D4" w:rsidP="009021D4">
      <w:pPr>
        <w:pStyle w:val="Heading2"/>
        <w:widowControl/>
        <w:rPr>
          <w:rFonts w:ascii="Calibri" w:hAnsi="Calibri"/>
          <w:color w:val="FF0000"/>
          <w:sz w:val="32"/>
        </w:rPr>
      </w:pPr>
      <w:r w:rsidRPr="00DF1E0C">
        <w:rPr>
          <w:rFonts w:ascii="Calibri" w:hAnsi="Calibri"/>
          <w:color w:val="FF0000"/>
          <w:sz w:val="32"/>
        </w:rPr>
        <w:t>8.1 Evidence of HIV transmission risk</w:t>
      </w:r>
    </w:p>
    <w:p w:rsidR="009021D4" w:rsidRPr="00747247"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The UK document, </w:t>
      </w:r>
      <w:r w:rsidRPr="00DF1E0C">
        <w:rPr>
          <w:rFonts w:ascii="Calibri" w:hAnsi="Calibri"/>
          <w:i/>
          <w:spacing w:val="0"/>
          <w:sz w:val="24"/>
          <w:lang w:val="en-AU"/>
        </w:rPr>
        <w:t>The Management of HIV</w:t>
      </w:r>
      <w:r w:rsidRPr="00CB7890">
        <w:rPr>
          <w:rFonts w:ascii="Calibri" w:hAnsi="Calibri"/>
          <w:i/>
          <w:spacing w:val="0"/>
          <w:sz w:val="24"/>
          <w:lang w:val="en-AU"/>
        </w:rPr>
        <w:t>-infected Healthcare Workers</w:t>
      </w:r>
      <w:r w:rsidRPr="00DF1E0C">
        <w:rPr>
          <w:rFonts w:ascii="Calibri" w:hAnsi="Calibri"/>
          <w:i/>
          <w:spacing w:val="0"/>
          <w:sz w:val="24"/>
          <w:lang w:val="en-AU"/>
        </w:rPr>
        <w:t xml:space="preserve"> who perform exposure prone procedures: updated guidance, January 2014</w:t>
      </w:r>
      <w:r w:rsidRPr="00DF1E0C">
        <w:rPr>
          <w:rFonts w:ascii="Calibri" w:hAnsi="Calibri"/>
          <w:spacing w:val="0"/>
          <w:sz w:val="24"/>
          <w:lang w:val="en-AU"/>
        </w:rPr>
        <w:t xml:space="preserve"> states that</w:t>
      </w:r>
      <w:r w:rsidRPr="00747247">
        <w:rPr>
          <w:rFonts w:ascii="Calibri" w:hAnsi="Calibri"/>
          <w:spacing w:val="0"/>
          <w:sz w:val="24"/>
          <w:lang w:val="en-AU"/>
        </w:rPr>
        <w:t xml:space="preserve">: worldwide, there have been three reports of healthcare associated HIV transmission from HCWs with HIV during EPPs. They are a Florida dentist, where the exact route of transmission (to the five infected patients) was never established; a French orthopaedic surgeon; and a gynaecologist in Spain. In the latter two cases transmission occurred during cases meeting the EPP definition. A further transmission has been reported involving a French nurse who was co-infected with hepatitis C; this did not involve an EPP and the exact route of transmission remains unclear. These four cases of transmission involved HCWs who were not taking antiretroviral therapy at the time of transmission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&lt;EndNote&gt;&lt;Cite&gt;&lt;Author&gt;Public Health England&lt;/Author&gt;&lt;RecNum&gt;35&lt;/RecNum&gt;&lt;DisplayText&gt;[71]&lt;/DisplayText&gt;&lt;record&gt;&lt;rec-number&gt;35&lt;/rec-number&gt;&lt;foreign-keys&gt;&lt;key app="EN" db-id="5d9ze055j2zd5revw2n50xpwd0fze9frtdxr"&gt;35&lt;/key&gt;&lt;/foreign-keys&gt;&lt;ref-type name="Government Document"&gt;46&lt;/ref-type&gt;&lt;contributors&gt;&lt;authors&gt;&lt;author&gt;Public Health England,&lt;/author&gt;&lt;/authors&gt;&lt;/contributors&gt;&lt;titles&gt;&lt;title&gt;The Management of HIV infected Healthcare Workers who perform exposure prone procedures: updated guidance, January 2014&lt;/title&gt;&lt;/titles&gt;&lt;dates&gt;&lt;year&gt;2014&lt;/year&gt;&lt;/dates&gt;&lt;urls&gt;&lt;related-urls&gt;&lt;url&gt;http://www.hpa.org.uk/webc/HPAwebFile/HPAweb_C/1317140704390 &lt;/url&gt;&lt;/related-urls&gt;&lt;/urls&gt;&lt;access-date&gt;April 2014&lt;/access-date&gt;&lt;/record&gt;&lt;/Cite&gt;&lt;/EndNote&gt;</w:instrText>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71" w:tooltip="Public Health England, 2014 #35" w:history="1">
        <w:r w:rsidRPr="00747247">
          <w:rPr>
            <w:rFonts w:ascii="Calibri" w:hAnsi="Calibri"/>
            <w:noProof/>
            <w:spacing w:val="0"/>
            <w:sz w:val="24"/>
            <w:lang w:val="en-AU"/>
          </w:rPr>
          <w:t>71</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Lookback exercises associated with these four instances of HCW-to-patient transmission tested approximately 4 627 patients (1 100 for the Florida dentist and 3 527 for the latter three combined). In total eight patients were found to be HIV positive with HIV viral nucleotide sequencing very similar to that of the source HCWs virus </w:t>
      </w:r>
      <w:r w:rsidRPr="009672B5">
        <w:rPr>
          <w:rFonts w:ascii="Calibri" w:hAnsi="Calibri"/>
          <w:spacing w:val="0"/>
          <w:sz w:val="24"/>
          <w:lang w:val="en-AU"/>
        </w:rPr>
        <w:fldChar w:fldCharType="begin">
          <w:fldData xml:space="preserve">PEVuZE5vdGU+PENpdGU+PEF1dGhvcj5DaWVzaWVsc2tpPC9BdXRob3I+PFllYXI+MTk5MjwvWWVh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</w:fldData>
        </w:fldChar>
      </w:r>
      <w:r w:rsidRPr="00747247">
        <w:rPr>
          <w:rFonts w:ascii="Calibri" w:hAnsi="Calibri"/>
          <w:spacing w:val="0"/>
          <w:sz w:val="24"/>
          <w:lang w:val="en-AU"/>
        </w:rPr>
        <w:instrText xml:space="preserve"> ADDIN EN.CITE </w:instrText>
      </w:r>
      <w:r w:rsidRPr="009672B5">
        <w:rPr>
          <w:rFonts w:ascii="Calibri" w:hAnsi="Calibri"/>
          <w:spacing w:val="0"/>
          <w:sz w:val="24"/>
          <w:lang w:val="en-AU"/>
        </w:rPr>
        <w:fldChar w:fldCharType="begin">
          <w:fldData xml:space="preserve">PEVuZE5vdGU+PENpdGU+PEF1dGhvcj5DaWVzaWVsc2tpPC9BdXRob3I+PFllYXI+MTk5MjwvWWVh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</w:fldData>
        </w:fldChar>
      </w:r>
      <w:r w:rsidRPr="00747247">
        <w:rPr>
          <w:rFonts w:ascii="Calibri" w:hAnsi="Calibri"/>
          <w:spacing w:val="0"/>
          <w:sz w:val="24"/>
          <w:lang w:val="en-AU"/>
        </w:rPr>
        <w:instrText xml:space="preserve"> ADDIN EN.CITE.DATA </w:instrText>
      </w:r>
      <w:r w:rsidRPr="009672B5">
        <w:rPr>
          <w:rFonts w:ascii="Calibri" w:hAnsi="Calibri"/>
          <w:spacing w:val="0"/>
          <w:sz w:val="24"/>
          <w:lang w:val="en-AU"/>
        </w:rPr>
      </w:r>
      <w:r w:rsidRPr="009672B5">
        <w:rPr>
          <w:rFonts w:ascii="Calibri" w:hAnsi="Calibri"/>
          <w:spacing w:val="0"/>
          <w:sz w:val="24"/>
          <w:lang w:val="en-AU"/>
        </w:rPr>
        <w:fldChar w:fldCharType="end"/>
      </w:r>
      <w:r w:rsidRPr="009672B5">
        <w:rPr>
          <w:rFonts w:ascii="Calibri" w:hAnsi="Calibri"/>
          <w:spacing w:val="0"/>
          <w:sz w:val="24"/>
          <w:lang w:val="en-AU"/>
        </w:rPr>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72" w:tooltip="Ciesielski, 1992 #36" w:history="1">
        <w:r w:rsidRPr="00747247">
          <w:rPr>
            <w:rFonts w:ascii="Calibri" w:hAnsi="Calibri"/>
            <w:noProof/>
            <w:spacing w:val="0"/>
            <w:sz w:val="24"/>
            <w:lang w:val="en-AU"/>
          </w:rPr>
          <w:t>72-75</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In the UK between 1988 and 2008, 39 patient notification exercises were conducted in which almost 10 000 patients were tested. In Israel in 2007, 545 patients operated on by a cardiothoracic surgeon with HIV were tested. There was no detectable transmission in any of these exercises </w:t>
      </w:r>
      <w:r w:rsidRPr="009672B5">
        <w:rPr>
          <w:rFonts w:ascii="Calibri" w:hAnsi="Calibri"/>
          <w:spacing w:val="0"/>
          <w:sz w:val="24"/>
          <w:lang w:val="en-AU"/>
        </w:rPr>
        <w:fldChar w:fldCharType="begin">
          <w:fldData xml:space="preserve">PEVuZE5vdGU+PENpdGU+PEF1dGhvcj5EZXBhcnRtZW50IG9mIEhlYWx0aC9IZWFsdGggUHJvdGVj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</w:fldData>
        </w:fldChar>
      </w:r>
      <w:r w:rsidRPr="00747247">
        <w:rPr>
          <w:rFonts w:ascii="Calibri" w:hAnsi="Calibri"/>
          <w:spacing w:val="0"/>
          <w:sz w:val="24"/>
          <w:lang w:val="en-AU"/>
        </w:rPr>
        <w:instrText xml:space="preserve"> ADDIN EN.CITE </w:instrText>
      </w:r>
      <w:r w:rsidRPr="009672B5">
        <w:rPr>
          <w:rFonts w:ascii="Calibri" w:hAnsi="Calibri"/>
          <w:spacing w:val="0"/>
          <w:sz w:val="24"/>
          <w:lang w:val="en-AU"/>
        </w:rPr>
        <w:fldChar w:fldCharType="begin">
          <w:fldData xml:space="preserve">PEVuZE5vdGU+PENpdGU+PEF1dGhvcj5EZXBhcnRtZW50IG9mIEhlYWx0aC9IZWFsdGggUHJvdGVj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</w:fldData>
        </w:fldChar>
      </w:r>
      <w:r w:rsidRPr="00747247">
        <w:rPr>
          <w:rFonts w:ascii="Calibri" w:hAnsi="Calibri"/>
          <w:spacing w:val="0"/>
          <w:sz w:val="24"/>
          <w:lang w:val="en-AU"/>
        </w:rPr>
        <w:instrText xml:space="preserve"> ADDIN EN.CITE.DATA </w:instrText>
      </w:r>
      <w:r w:rsidRPr="009672B5">
        <w:rPr>
          <w:rFonts w:ascii="Calibri" w:hAnsi="Calibri"/>
          <w:spacing w:val="0"/>
          <w:sz w:val="24"/>
          <w:lang w:val="en-AU"/>
        </w:rPr>
      </w:r>
      <w:r w:rsidRPr="009672B5">
        <w:rPr>
          <w:rFonts w:ascii="Calibri" w:hAnsi="Calibri"/>
          <w:spacing w:val="0"/>
          <w:sz w:val="24"/>
          <w:lang w:val="en-AU"/>
        </w:rPr>
        <w:fldChar w:fldCharType="end"/>
      </w:r>
      <w:r w:rsidRPr="009672B5">
        <w:rPr>
          <w:rFonts w:ascii="Calibri" w:hAnsi="Calibri"/>
          <w:spacing w:val="0"/>
          <w:sz w:val="24"/>
          <w:lang w:val="en-AU"/>
        </w:rPr>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71" w:tooltip="Public Health England, 2014 #35" w:history="1">
        <w:r w:rsidRPr="00747247">
          <w:rPr>
            <w:rFonts w:ascii="Calibri" w:hAnsi="Calibri"/>
            <w:noProof/>
            <w:spacing w:val="0"/>
            <w:sz w:val="24"/>
            <w:lang w:val="en-AU"/>
          </w:rPr>
          <w:t>71</w:t>
        </w:r>
      </w:hyperlink>
      <w:r w:rsidRPr="00747247">
        <w:rPr>
          <w:rFonts w:ascii="Calibri" w:hAnsi="Calibri"/>
          <w:noProof/>
          <w:spacing w:val="0"/>
          <w:sz w:val="24"/>
          <w:lang w:val="en-AU"/>
        </w:rPr>
        <w:t xml:space="preserve">, </w:t>
      </w:r>
      <w:hyperlink w:anchor="_ENREF_75" w:tooltip="The Expert Advisory Group on HIV and AIDS, 2011 #39" w:history="1">
        <w:r w:rsidRPr="00747247">
          <w:rPr>
            <w:rFonts w:ascii="Calibri" w:hAnsi="Calibri"/>
            <w:noProof/>
            <w:spacing w:val="0"/>
            <w:sz w:val="24"/>
            <w:lang w:val="en-AU"/>
          </w:rPr>
          <w:t>75-78</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These data support the conclusion that the overall risk of transmission of HIV from untreated HCWs with HIV is very low, with estimates varying in the order of 2.4 to 24 per million procedures (0.0000024% - 0.000024%)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&lt;EndNote&gt;&lt;Cite&gt;&lt;Author&gt;Chua&lt;/Author&gt;&lt;Year&gt;2008&lt;/Year&gt;&lt;RecNum&gt;43&lt;/RecNum&gt;&lt;DisplayText&gt;[79]&lt;/DisplayText&gt;&lt;record&gt;&lt;rec-number&gt;43&lt;/rec-number&gt;&lt;foreign-keys&gt;&lt;key app="EN" db-id="5d9ze055j2zd5revw2n50xpwd0fze9frtdxr"&gt;43&lt;/key&gt;&lt;/foreign-keys&gt;&lt;ref-type name="Journal Article"&gt;17&lt;/ref-type&gt;&lt;contributors&gt;&lt;authors&gt;&lt;author&gt;Chua, Arlene&lt;/author&gt;&lt;author&gt;Leo, Yee Sin&lt;/author&gt;&lt;author&gt;Kurup, Asok&lt;/author&gt;&lt;author&gt;Chlebicki, Maciej Piotr&lt;/author&gt;&lt;author&gt;Lee, Cheng Chuan&lt;/author&gt;&lt;/authors&gt;&lt;/contributors&gt;&lt;titles&gt;&lt;title&gt;Healthcare workers and HIV health issues&lt;/title&gt;&lt;secondary-title&gt;Ann Acad Med Singapore&lt;/secondary-title&gt;&lt;/titles&gt;&lt;periodical&gt;&lt;full-title&gt;Ann Acad Med Singapore&lt;/full-title&gt;&lt;/periodical&gt;&lt;pages&gt;576-9&lt;/pages&gt;&lt;volume&gt;37&lt;/volume&gt;&lt;dates&gt;&lt;year&gt;2008&lt;/year&gt;&lt;/dates&gt;&lt;urls&gt;&lt;/urls&gt;&lt;/record&gt;&lt;/Cite&gt;&lt;/EndNote&gt;</w:instrText>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79" w:tooltip="Chua, 2008 #43" w:history="1">
        <w:r w:rsidRPr="00747247">
          <w:rPr>
            <w:rFonts w:ascii="Calibri" w:hAnsi="Calibri"/>
            <w:noProof/>
            <w:spacing w:val="0"/>
            <w:sz w:val="24"/>
            <w:lang w:val="en-AU"/>
          </w:rPr>
          <w:t>79</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w:t>
      </w:r>
      <w:r w:rsidRPr="00747247">
        <w:rPr>
          <w:rFonts w:ascii="Calibri" w:hAnsi="Calibri"/>
          <w:spacing w:val="0"/>
          <w:sz w:val="24"/>
          <w:vertAlign w:val="superscript"/>
          <w:lang w:val="en-AU"/>
        </w:rPr>
        <w:t xml:space="preserve"> </w:t>
      </w:r>
      <w:r w:rsidRPr="00747247">
        <w:rPr>
          <w:rFonts w:ascii="Calibri" w:hAnsi="Calibri"/>
          <w:spacing w:val="0"/>
          <w:sz w:val="24"/>
          <w:lang w:val="en-AU"/>
        </w:rPr>
        <w:t>Plasma HIV RNA or viral</w:t>
      </w:r>
      <w:r w:rsidRPr="00DF1E0C">
        <w:rPr>
          <w:rFonts w:ascii="Calibri" w:hAnsi="Calibri"/>
          <w:spacing w:val="0"/>
          <w:sz w:val="24"/>
          <w:lang w:val="en-AU"/>
        </w:rPr>
        <w:t xml:space="preserve"> load is known to be the critical risk factor in HIV transmission risk and treatment-associated viral load reduction substantially reduces this risk in sexual and mother-to-child transmission </w:t>
      </w:r>
      <w:r w:rsidRPr="00DF1E0C">
        <w:rPr>
          <w:rFonts w:ascii="Calibri" w:hAnsi="Calibri"/>
          <w:spacing w:val="0"/>
          <w:sz w:val="24"/>
          <w:lang w:val="en-AU"/>
        </w:rPr>
        <w:fldChar w:fldCharType="begin">
          <w:fldData xml:space="preserve">PEVuZE5vdGU+PENpdGU+PEF1dGhvcj5Db2hlbjwvQXV0aG9yPjxZZWFyPjIwMTE8L1llYXI+PFJl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</w:fldData>
        </w:fldChar>
      </w:r>
      <w:r w:rsidRPr="00DF1E0C">
        <w:rPr>
          <w:rFonts w:ascii="Calibri" w:hAnsi="Calibri"/>
          <w:spacing w:val="0"/>
          <w:sz w:val="24"/>
          <w:lang w:val="en-AU"/>
        </w:rPr>
        <w:instrText xml:space="preserve"> ADDIN EN.CITE </w:instrText>
      </w:r>
      <w:r w:rsidRPr="00DF1E0C">
        <w:rPr>
          <w:rFonts w:ascii="Calibri" w:hAnsi="Calibri"/>
          <w:spacing w:val="0"/>
          <w:sz w:val="24"/>
          <w:lang w:val="en-AU"/>
        </w:rPr>
        <w:fldChar w:fldCharType="begin">
          <w:fldData xml:space="preserve">PEVuZE5vdGU+PENpdGU+PEF1dGhvcj5Db2hlbjwvQXV0aG9yPjxZZWFyPjIwMTE8L1llYXI+PFJl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</w:fldData>
        </w:fldChar>
      </w:r>
      <w:r w:rsidRPr="00DF1E0C">
        <w:rPr>
          <w:rFonts w:ascii="Calibri" w:hAnsi="Calibri"/>
          <w:spacing w:val="0"/>
          <w:sz w:val="24"/>
          <w:lang w:val="en-AU"/>
        </w:rPr>
        <w:instrText xml:space="preserve"> ADDIN EN.CITE.DATA </w:instrText>
      </w:r>
      <w:r w:rsidRPr="00DF1E0C">
        <w:rPr>
          <w:rFonts w:ascii="Calibri" w:hAnsi="Calibri"/>
          <w:spacing w:val="0"/>
          <w:sz w:val="24"/>
          <w:lang w:val="en-AU"/>
        </w:rPr>
      </w:r>
      <w:r w:rsidRPr="00DF1E0C">
        <w:rPr>
          <w:rFonts w:ascii="Calibri" w:hAnsi="Calibri"/>
          <w:spacing w:val="0"/>
          <w:sz w:val="24"/>
          <w:lang w:val="en-AU"/>
        </w:rPr>
        <w:fldChar w:fldCharType="end"/>
      </w:r>
      <w:r w:rsidRPr="00DF1E0C">
        <w:rPr>
          <w:rFonts w:ascii="Calibri" w:hAnsi="Calibri"/>
          <w:spacing w:val="0"/>
          <w:sz w:val="24"/>
          <w:lang w:val="en-AU"/>
        </w:rPr>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80" w:tooltip="Cohen, 2011 #44" w:history="1">
        <w:r w:rsidRPr="00DF1E0C">
          <w:rPr>
            <w:rFonts w:ascii="Calibri" w:hAnsi="Calibri"/>
            <w:noProof/>
            <w:spacing w:val="0"/>
            <w:sz w:val="24"/>
            <w:lang w:val="en-AU"/>
          </w:rPr>
          <w:t>80</w:t>
        </w:r>
      </w:hyperlink>
      <w:r w:rsidRPr="00DF1E0C">
        <w:rPr>
          <w:rFonts w:ascii="Calibri" w:hAnsi="Calibri"/>
          <w:noProof/>
          <w:spacing w:val="0"/>
          <w:sz w:val="24"/>
          <w:lang w:val="en-AU"/>
        </w:rPr>
        <w:t xml:space="preserve">, </w:t>
      </w:r>
      <w:hyperlink w:anchor="_ENREF_81" w:tooltip="Fidler, 2013 #45" w:history="1">
        <w:r w:rsidRPr="00DF1E0C">
          <w:rPr>
            <w:rFonts w:ascii="Calibri" w:hAnsi="Calibri"/>
            <w:noProof/>
            <w:spacing w:val="0"/>
            <w:sz w:val="24"/>
            <w:lang w:val="en-AU"/>
          </w:rPr>
          <w:t>81</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 In the era of effective antiretroviral therapy, which is both recommended and widely available in Australia, almost all individuals are able to achieve an undetectable blood HIV viral load.</w:t>
      </w:r>
    </w:p>
    <w:p w:rsidR="00AD0DA6"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Conversely, the risk of transmission of HIV after sharps injury to a HCW from a HIV positive source patient who is not on cART has been calculated to be 0.23% </w:t>
      </w:r>
      <w:r w:rsidRPr="00DF1E0C">
        <w:rPr>
          <w:rFonts w:ascii="Calibri" w:hAnsi="Calibri"/>
          <w:spacing w:val="0"/>
          <w:sz w:val="24"/>
          <w:lang w:val="en-AU"/>
        </w:rPr>
        <w:fldChar w:fldCharType="begin"/>
      </w:r>
      <w:r w:rsidRPr="00DF1E0C">
        <w:rPr>
          <w:rFonts w:ascii="Calibri" w:hAnsi="Calibri"/>
          <w:spacing w:val="0"/>
          <w:sz w:val="24"/>
          <w:lang w:val="en-AU"/>
        </w:rPr>
        <w:instrText xml:space="preserve"> ADDIN EN.CITE &lt;EndNote&gt;&lt;Cite&gt;&lt;Author&gt;Patel&lt;/Author&gt;&lt;Year&gt;2014&lt;/Year&gt;&lt;RecNum&gt;77&lt;/RecNum&gt;&lt;DisplayText&gt;[82]&lt;/DisplayText&gt;&lt;record&gt;&lt;rec-number&gt;77&lt;/rec-number&gt;&lt;foreign-keys&gt;&lt;key app="EN" db-id="5d9ze055j2zd5revw2n50xpwd0fze9frtdxr"&gt;77&lt;/key&gt;&lt;/foreign-keys&gt;&lt;ref-type name="Journal Article"&gt;17&lt;/ref-type&gt;&lt;contributors&gt;&lt;authors&gt;&lt;author&gt;Patel, Pragna&lt;/author&gt;&lt;author&gt;Borkowf, Craig B&lt;/author&gt;&lt;author&gt;Brooks, John T&lt;/author&gt;&lt;author&gt;Lasry, Arielle&lt;/author&gt;&lt;author&gt;Lansky, Amy&lt;/author&gt;&lt;author&gt;Mermin, Jonathan&lt;/author&gt;&lt;/authors&gt;&lt;/contributors&gt;&lt;titles&gt;&lt;title&gt;Estimating per-act HIV transmission risk: a systematic review&lt;/title&gt;&lt;secondary-title&gt;Aids&lt;/secondary-title&gt;&lt;/titles&gt;&lt;periodical&gt;&lt;full-title&gt;Aids&lt;/full-title&gt;&lt;/periodical&gt;&lt;pages&gt;1509-1519&lt;/pages&gt;&lt;volume&gt;28&lt;/volume&gt;&lt;number&gt;10&lt;/number&gt;&lt;dates&gt;&lt;year&gt;2014&lt;/year&gt;&lt;/dates&gt;&lt;isbn&gt;0269-9370&lt;/isbn&gt;&lt;urls&gt;&lt;/urls&gt;&lt;/record&gt;&lt;/Cite&gt;&lt;/EndNote&gt;</w:instrText>
      </w:r>
      <w:r w:rsidRPr="00DF1E0C">
        <w:rPr>
          <w:rFonts w:ascii="Calibri" w:hAnsi="Calibri"/>
          <w:spacing w:val="0"/>
          <w:sz w:val="24"/>
          <w:lang w:val="en-AU"/>
        </w:rPr>
        <w:fldChar w:fldCharType="separate"/>
      </w:r>
      <w:r w:rsidRPr="00DF1E0C">
        <w:rPr>
          <w:rFonts w:ascii="Calibri" w:hAnsi="Calibri"/>
          <w:noProof/>
          <w:spacing w:val="0"/>
          <w:sz w:val="24"/>
          <w:lang w:val="en-AU"/>
        </w:rPr>
        <w:t>[</w:t>
      </w:r>
      <w:hyperlink w:anchor="_ENREF_82" w:tooltip="Patel, 2014 #77" w:history="1">
        <w:r w:rsidRPr="00DF1E0C">
          <w:rPr>
            <w:rFonts w:ascii="Calibri" w:hAnsi="Calibri"/>
            <w:noProof/>
            <w:spacing w:val="0"/>
            <w:sz w:val="24"/>
            <w:lang w:val="en-AU"/>
          </w:rPr>
          <w:t>82</w:t>
        </w:r>
      </w:hyperlink>
      <w:r w:rsidRPr="00DF1E0C">
        <w:rPr>
          <w:rFonts w:ascii="Calibri" w:hAnsi="Calibri"/>
          <w:noProof/>
          <w:spacing w:val="0"/>
          <w:sz w:val="24"/>
          <w:lang w:val="en-AU"/>
        </w:rPr>
        <w:t>]</w:t>
      </w:r>
      <w:r w:rsidRPr="00DF1E0C">
        <w:rPr>
          <w:rFonts w:ascii="Calibri" w:hAnsi="Calibri"/>
          <w:spacing w:val="0"/>
          <w:sz w:val="24"/>
          <w:lang w:val="en-AU"/>
        </w:rPr>
        <w:fldChar w:fldCharType="end"/>
      </w:r>
      <w:r w:rsidRPr="00DF1E0C">
        <w:rPr>
          <w:rFonts w:ascii="Calibri" w:hAnsi="Calibri"/>
          <w:spacing w:val="0"/>
          <w:sz w:val="24"/>
          <w:lang w:val="en-AU"/>
        </w:rPr>
        <w:t>.</w:t>
      </w:r>
    </w:p>
    <w:p w:rsidR="00AD0DA6" w:rsidRDefault="00AD0DA6">
      <w:pPr>
        <w:widowControl/>
        <w:rPr>
          <w:rFonts w:eastAsia="Arial"/>
          <w:sz w:val="24"/>
          <w:szCs w:val="20"/>
          <w:lang w:val="en-AU"/>
        </w:rPr>
      </w:pPr>
      <w:r>
        <w:rPr>
          <w:sz w:val="24"/>
          <w:lang w:val="en-AU"/>
        </w:rPr>
        <w:br w:type="page"/>
      </w:r>
    </w:p>
    <w:p w:rsidR="009021D4" w:rsidRPr="00747247" w:rsidRDefault="009021D4" w:rsidP="009021D4">
      <w:pPr>
        <w:pStyle w:val="Heading2"/>
        <w:widowControl/>
        <w:rPr>
          <w:rFonts w:ascii="Calibri" w:hAnsi="Calibri"/>
          <w:color w:val="FF0000"/>
          <w:sz w:val="22"/>
          <w:szCs w:val="20"/>
          <w:u w:val="single"/>
          <w:vertAlign w:val="superscript"/>
        </w:rPr>
      </w:pPr>
      <w:r w:rsidRPr="00747247">
        <w:rPr>
          <w:rFonts w:ascii="Calibri" w:hAnsi="Calibri"/>
          <w:color w:val="FF0000"/>
          <w:sz w:val="32"/>
        </w:rPr>
        <w:t>8.2 Management of HCWs living with HIV who perform EPPs</w:t>
      </w:r>
    </w:p>
    <w:p w:rsidR="009021D4" w:rsidRPr="00747247" w:rsidRDefault="009021D4" w:rsidP="009021D4">
      <w:pPr>
        <w:pStyle w:val="Heading3"/>
        <w:widowControl/>
        <w:rPr>
          <w:rFonts w:ascii="Calibri" w:hAnsi="Calibri"/>
          <w:color w:val="FF0000"/>
        </w:rPr>
      </w:pPr>
      <w:r w:rsidRPr="00747247">
        <w:rPr>
          <w:rFonts w:ascii="Calibri" w:hAnsi="Calibri"/>
          <w:color w:val="FF0000"/>
        </w:rPr>
        <w:t>8.2.1</w:t>
      </w:r>
      <w:r w:rsidRPr="00747247">
        <w:rPr>
          <w:rFonts w:ascii="Calibri" w:hAnsi="Calibri"/>
          <w:color w:val="FF0000"/>
        </w:rPr>
        <w:tab/>
        <w:t>HCWs with HIV must meet the following criteria before they can perform EPPs:</w:t>
      </w:r>
    </w:p>
    <w:p w:rsidR="009021D4" w:rsidRPr="00747247" w:rsidRDefault="009021D4" w:rsidP="009021D4">
      <w:pPr>
        <w:pStyle w:val="BodyText"/>
        <w:widowControl/>
        <w:numPr>
          <w:ilvl w:val="0"/>
          <w:numId w:val="7"/>
        </w:numPr>
        <w:spacing w:after="60"/>
        <w:rPr>
          <w:rFonts w:ascii="Calibri" w:hAnsi="Calibri"/>
          <w:spacing w:val="0"/>
          <w:sz w:val="24"/>
          <w:lang w:val="en-AU"/>
        </w:rPr>
      </w:pPr>
      <w:r w:rsidRPr="00747247">
        <w:rPr>
          <w:rFonts w:ascii="Calibri" w:hAnsi="Calibri"/>
          <w:spacing w:val="0"/>
          <w:sz w:val="24"/>
          <w:lang w:val="en-AU"/>
        </w:rPr>
        <w:t xml:space="preserve">be under the regular care of a specialist in the treatment of HIV who also has an understanding of the regulatory framework for HCWs living with BBVs, </w:t>
      </w:r>
    </w:p>
    <w:p w:rsidR="009021D4" w:rsidRPr="00747247" w:rsidRDefault="009021D4" w:rsidP="009021D4">
      <w:pPr>
        <w:pStyle w:val="BodyText"/>
        <w:widowControl/>
        <w:spacing w:after="60"/>
        <w:rPr>
          <w:rFonts w:ascii="Calibri" w:hAnsi="Calibri"/>
          <w:b/>
          <w:color w:val="FF0000"/>
          <w:spacing w:val="0"/>
          <w:sz w:val="24"/>
          <w:lang w:val="en-AU"/>
        </w:rPr>
      </w:pPr>
      <w:r w:rsidRPr="00747247">
        <w:rPr>
          <w:rFonts w:ascii="Calibri" w:hAnsi="Calibri"/>
          <w:b/>
          <w:color w:val="FF0000"/>
          <w:spacing w:val="0"/>
          <w:sz w:val="24"/>
          <w:lang w:val="en-AU"/>
        </w:rPr>
        <w:t>AND</w:t>
      </w:r>
    </w:p>
    <w:p w:rsidR="009021D4" w:rsidRPr="00747247" w:rsidRDefault="009021D4" w:rsidP="009021D4">
      <w:pPr>
        <w:pStyle w:val="BodyText"/>
        <w:widowControl/>
        <w:numPr>
          <w:ilvl w:val="0"/>
          <w:numId w:val="7"/>
        </w:numPr>
        <w:rPr>
          <w:rFonts w:ascii="Calibri" w:hAnsi="Calibri"/>
          <w:spacing w:val="0"/>
          <w:sz w:val="24"/>
          <w:lang w:val="en-AU"/>
        </w:rPr>
      </w:pPr>
      <w:r w:rsidRPr="00747247">
        <w:rPr>
          <w:rFonts w:ascii="Calibri" w:hAnsi="Calibri"/>
          <w:spacing w:val="0"/>
          <w:sz w:val="24"/>
          <w:lang w:val="en-AU"/>
        </w:rPr>
        <w:t>undergo HIV viral load monitoring every three months for the purposes of this supervision,</w:t>
      </w:r>
    </w:p>
    <w:p w:rsidR="009021D4" w:rsidRPr="00747247" w:rsidRDefault="009021D4" w:rsidP="009021D4">
      <w:pPr>
        <w:pStyle w:val="BodyText"/>
        <w:widowControl/>
        <w:spacing w:after="60"/>
        <w:rPr>
          <w:rFonts w:ascii="Calibri" w:hAnsi="Calibri"/>
          <w:b/>
          <w:color w:val="FF0000"/>
          <w:spacing w:val="0"/>
          <w:sz w:val="24"/>
          <w:lang w:val="en-AU"/>
        </w:rPr>
      </w:pPr>
      <w:r w:rsidRPr="00747247">
        <w:rPr>
          <w:rFonts w:ascii="Calibri" w:hAnsi="Calibri"/>
          <w:b/>
          <w:color w:val="FF0000"/>
          <w:spacing w:val="0"/>
          <w:sz w:val="24"/>
          <w:lang w:val="en-AU"/>
        </w:rPr>
        <w:t>AND</w:t>
      </w:r>
    </w:p>
    <w:p w:rsidR="009021D4" w:rsidRPr="00747247" w:rsidRDefault="009021D4" w:rsidP="009021D4">
      <w:pPr>
        <w:pStyle w:val="BodyText"/>
        <w:widowControl/>
        <w:spacing w:after="60"/>
        <w:rPr>
          <w:rFonts w:ascii="Calibri" w:hAnsi="Calibri"/>
          <w:spacing w:val="0"/>
          <w:sz w:val="24"/>
          <w:lang w:val="en-AU"/>
        </w:rPr>
      </w:pPr>
      <w:r w:rsidRPr="00747247">
        <w:rPr>
          <w:rFonts w:ascii="Calibri" w:hAnsi="Calibri"/>
          <w:spacing w:val="0"/>
          <w:sz w:val="24"/>
          <w:lang w:val="en-AU"/>
        </w:rPr>
        <w:t>Either</w:t>
      </w:r>
    </w:p>
    <w:p w:rsidR="009021D4" w:rsidRPr="00747247" w:rsidRDefault="009021D4" w:rsidP="009021D4">
      <w:pPr>
        <w:pStyle w:val="BodyText"/>
        <w:widowControl/>
        <w:numPr>
          <w:ilvl w:val="0"/>
          <w:numId w:val="7"/>
        </w:numPr>
        <w:spacing w:after="60"/>
        <w:rPr>
          <w:rFonts w:ascii="Calibri" w:hAnsi="Calibri"/>
          <w:spacing w:val="0"/>
          <w:sz w:val="24"/>
          <w:lang w:val="en-AU"/>
        </w:rPr>
      </w:pPr>
      <w:r w:rsidRPr="00747247">
        <w:rPr>
          <w:rFonts w:ascii="Calibri" w:hAnsi="Calibri"/>
          <w:spacing w:val="0"/>
          <w:sz w:val="24"/>
          <w:lang w:val="en-AU"/>
        </w:rPr>
        <w:t>be on effective cART, and</w:t>
      </w:r>
    </w:p>
    <w:p w:rsidR="009021D4" w:rsidRPr="00747247" w:rsidRDefault="009021D4" w:rsidP="009021D4">
      <w:pPr>
        <w:pStyle w:val="BodyText"/>
        <w:widowControl/>
        <w:numPr>
          <w:ilvl w:val="0"/>
          <w:numId w:val="7"/>
        </w:numPr>
        <w:rPr>
          <w:rFonts w:ascii="Calibri" w:hAnsi="Calibri"/>
          <w:spacing w:val="0"/>
          <w:sz w:val="24"/>
          <w:lang w:val="en-AU"/>
        </w:rPr>
      </w:pPr>
      <w:r w:rsidRPr="00747247">
        <w:rPr>
          <w:rFonts w:ascii="Calibri" w:hAnsi="Calibri"/>
          <w:spacing w:val="0"/>
          <w:sz w:val="24"/>
          <w:lang w:val="en-AU"/>
        </w:rPr>
        <w:t xml:space="preserve">have a HIV viral load below 200 copies/mL (see section </w:t>
      </w:r>
      <w:r w:rsidRPr="009672B5">
        <w:rPr>
          <w:rFonts w:ascii="Calibri" w:hAnsi="Calibri"/>
          <w:spacing w:val="0"/>
          <w:sz w:val="24"/>
          <w:lang w:val="en-AU"/>
        </w:rPr>
        <w:fldChar w:fldCharType="begin"/>
      </w:r>
      <w:r w:rsidRPr="00747247">
        <w:rPr>
          <w:rFonts w:ascii="Calibri" w:hAnsi="Calibri"/>
          <w:spacing w:val="0"/>
          <w:sz w:val="24"/>
          <w:lang w:val="en-AU"/>
        </w:rPr>
        <w:instrText xml:space="preserve"> REF _Ref448477401 \h  \* MERGEFORMAT </w:instrText>
      </w:r>
      <w:r w:rsidRPr="009672B5">
        <w:rPr>
          <w:rFonts w:ascii="Calibri" w:hAnsi="Calibri"/>
          <w:spacing w:val="0"/>
          <w:sz w:val="24"/>
          <w:lang w:val="en-AU"/>
        </w:rPr>
      </w:r>
      <w:r w:rsidRPr="009672B5">
        <w:rPr>
          <w:rFonts w:ascii="Calibri" w:hAnsi="Calibri"/>
          <w:spacing w:val="0"/>
          <w:sz w:val="24"/>
          <w:lang w:val="en-AU"/>
        </w:rPr>
        <w:fldChar w:fldCharType="separate"/>
      </w:r>
      <w:r w:rsidR="00013F35" w:rsidRPr="00013F35">
        <w:rPr>
          <w:rFonts w:ascii="Calibri" w:hAnsi="Calibri"/>
          <w:color w:val="FF0000"/>
          <w:sz w:val="24"/>
        </w:rPr>
        <w:t>8.2.2</w:t>
      </w:r>
      <w:r w:rsidR="00013F35" w:rsidRPr="00013F35">
        <w:rPr>
          <w:rFonts w:ascii="Calibri" w:hAnsi="Calibri"/>
          <w:color w:val="FF0000"/>
          <w:sz w:val="24"/>
        </w:rPr>
        <w:tab/>
        <w:t>Initial health clearance for HCWs with HIV who wish to perform EPPs</w:t>
      </w:r>
      <w:r w:rsidRPr="009672B5">
        <w:rPr>
          <w:rFonts w:ascii="Calibri" w:hAnsi="Calibri"/>
          <w:spacing w:val="0"/>
          <w:sz w:val="24"/>
          <w:lang w:val="en-AU"/>
        </w:rPr>
        <w:fldChar w:fldCharType="end"/>
      </w:r>
      <w:r w:rsidRPr="00747247">
        <w:rPr>
          <w:rFonts w:ascii="Calibri" w:hAnsi="Calibri"/>
          <w:spacing w:val="0"/>
          <w:sz w:val="24"/>
          <w:lang w:val="en-AU"/>
        </w:rPr>
        <w:t>).</w:t>
      </w:r>
    </w:p>
    <w:p w:rsidR="009021D4" w:rsidRPr="00747247" w:rsidRDefault="009021D4" w:rsidP="009021D4">
      <w:pPr>
        <w:pStyle w:val="BodyText"/>
        <w:widowControl/>
        <w:spacing w:after="60" w:line="240" w:lineRule="auto"/>
        <w:rPr>
          <w:rFonts w:ascii="Calibri" w:hAnsi="Calibri"/>
          <w:spacing w:val="0"/>
          <w:sz w:val="24"/>
          <w:lang w:val="en-AU"/>
        </w:rPr>
      </w:pPr>
      <w:r w:rsidRPr="00747247">
        <w:rPr>
          <w:rFonts w:ascii="Calibri" w:hAnsi="Calibri"/>
          <w:spacing w:val="0"/>
          <w:sz w:val="24"/>
          <w:lang w:val="en-AU"/>
        </w:rPr>
        <w:t>Or</w:t>
      </w:r>
    </w:p>
    <w:p w:rsidR="009021D4" w:rsidRPr="00747247" w:rsidRDefault="009021D4" w:rsidP="009021D4">
      <w:pPr>
        <w:pStyle w:val="BodyText"/>
        <w:widowControl/>
        <w:numPr>
          <w:ilvl w:val="0"/>
          <w:numId w:val="7"/>
        </w:numPr>
        <w:rPr>
          <w:rFonts w:ascii="Calibri" w:hAnsi="Calibri"/>
          <w:spacing w:val="0"/>
          <w:sz w:val="24"/>
          <w:lang w:val="en-AU"/>
        </w:rPr>
      </w:pPr>
      <w:r w:rsidRPr="00747247">
        <w:rPr>
          <w:rFonts w:ascii="Calibri" w:hAnsi="Calibri"/>
          <w:spacing w:val="0"/>
          <w:sz w:val="24"/>
          <w:lang w:val="en-AU"/>
        </w:rPr>
        <w:t xml:space="preserve">meet the definition of an elite controller (see section </w:t>
      </w:r>
      <w:r w:rsidRPr="009672B5">
        <w:rPr>
          <w:rFonts w:ascii="Calibri" w:hAnsi="Calibri"/>
          <w:spacing w:val="0"/>
          <w:sz w:val="24"/>
          <w:lang w:val="en-AU"/>
        </w:rPr>
        <w:fldChar w:fldCharType="begin"/>
      </w:r>
      <w:r w:rsidRPr="00747247">
        <w:rPr>
          <w:rFonts w:ascii="Calibri" w:hAnsi="Calibri"/>
          <w:spacing w:val="0"/>
          <w:sz w:val="24"/>
          <w:lang w:val="en-AU"/>
        </w:rPr>
        <w:instrText xml:space="preserve"> REF _Ref448477568 \h  \* MERGEFORMAT </w:instrText>
      </w:r>
      <w:r w:rsidRPr="009672B5">
        <w:rPr>
          <w:rFonts w:ascii="Calibri" w:hAnsi="Calibri"/>
          <w:spacing w:val="0"/>
          <w:sz w:val="24"/>
          <w:lang w:val="en-AU"/>
        </w:rPr>
      </w:r>
      <w:r w:rsidRPr="009672B5">
        <w:rPr>
          <w:rFonts w:ascii="Calibri" w:hAnsi="Calibri"/>
          <w:spacing w:val="0"/>
          <w:sz w:val="24"/>
          <w:lang w:val="en-AU"/>
        </w:rPr>
        <w:fldChar w:fldCharType="separate"/>
      </w:r>
      <w:r w:rsidR="00013F35" w:rsidRPr="00013F35">
        <w:rPr>
          <w:rFonts w:ascii="Calibri" w:hAnsi="Calibri"/>
          <w:color w:val="FF0000"/>
          <w:sz w:val="24"/>
        </w:rPr>
        <w:t>8.2.7</w:t>
      </w:r>
      <w:r w:rsidR="00013F35" w:rsidRPr="00013F35">
        <w:rPr>
          <w:rFonts w:ascii="Calibri" w:hAnsi="Calibri"/>
          <w:color w:val="FF0000"/>
          <w:sz w:val="24"/>
        </w:rPr>
        <w:tab/>
        <w:t>Elite controllers</w:t>
      </w:r>
      <w:r w:rsidRPr="009672B5">
        <w:rPr>
          <w:rFonts w:ascii="Calibri" w:hAnsi="Calibri"/>
          <w:spacing w:val="0"/>
          <w:sz w:val="24"/>
          <w:lang w:val="en-AU"/>
        </w:rPr>
        <w:fldChar w:fldCharType="end"/>
      </w:r>
      <w:r w:rsidRPr="00747247">
        <w:rPr>
          <w:rFonts w:ascii="Calibri" w:hAnsi="Calibri"/>
          <w:spacing w:val="0"/>
          <w:sz w:val="24"/>
          <w:lang w:val="en-AU"/>
        </w:rPr>
        <w:t>).</w:t>
      </w:r>
    </w:p>
    <w:p w:rsidR="009021D4" w:rsidRPr="00747247" w:rsidRDefault="009021D4" w:rsidP="009021D4">
      <w:pPr>
        <w:pStyle w:val="Heading3"/>
        <w:widowControl/>
        <w:rPr>
          <w:rFonts w:ascii="Calibri" w:hAnsi="Calibri"/>
          <w:color w:val="FF0000"/>
          <w:sz w:val="28"/>
        </w:rPr>
      </w:pPr>
      <w:bookmarkStart w:id="39" w:name="_Ref448477401"/>
      <w:r w:rsidRPr="00747247">
        <w:rPr>
          <w:rFonts w:ascii="Calibri" w:hAnsi="Calibri"/>
          <w:color w:val="FF0000"/>
        </w:rPr>
        <w:t>8.2.2</w:t>
      </w:r>
      <w:r w:rsidRPr="00747247">
        <w:rPr>
          <w:rFonts w:ascii="Calibri" w:hAnsi="Calibri"/>
          <w:color w:val="FF0000"/>
        </w:rPr>
        <w:tab/>
        <w:t>Initial health clearance for HCWs with HIV who wish to perform EPPs</w:t>
      </w:r>
      <w:bookmarkEnd w:id="39"/>
    </w:p>
    <w:p w:rsidR="009021D4" w:rsidRPr="00747247" w:rsidRDefault="009021D4" w:rsidP="009021D4">
      <w:pPr>
        <w:pStyle w:val="BodyText"/>
        <w:widowControl/>
        <w:spacing w:after="60"/>
        <w:rPr>
          <w:rFonts w:ascii="Calibri" w:hAnsi="Calibri"/>
          <w:spacing w:val="0"/>
          <w:sz w:val="24"/>
          <w:u w:val="single"/>
          <w:lang w:val="en-AU"/>
        </w:rPr>
      </w:pPr>
      <w:r w:rsidRPr="00747247">
        <w:rPr>
          <w:rFonts w:ascii="Calibri" w:hAnsi="Calibri"/>
          <w:spacing w:val="0"/>
          <w:sz w:val="24"/>
          <w:u w:val="single"/>
          <w:lang w:val="en-AU"/>
        </w:rPr>
        <w:t>For HCWs with HIV wishing to perform EPPs:</w:t>
      </w:r>
    </w:p>
    <w:p w:rsidR="009021D4" w:rsidRPr="00747247" w:rsidRDefault="009021D4" w:rsidP="009021D4">
      <w:pPr>
        <w:pStyle w:val="Bulletsend"/>
        <w:widowControl/>
        <w:ind w:left="426"/>
        <w:rPr>
          <w:rFonts w:ascii="Calibri" w:hAnsi="Calibri"/>
          <w:spacing w:val="0"/>
          <w:sz w:val="24"/>
          <w:lang w:val="en-AU"/>
        </w:rPr>
      </w:pPr>
      <w:r w:rsidRPr="00747247">
        <w:rPr>
          <w:rFonts w:ascii="Calibri" w:hAnsi="Calibri"/>
          <w:spacing w:val="0"/>
          <w:sz w:val="24"/>
          <w:lang w:val="en-AU"/>
        </w:rPr>
        <w:t>Two test results from a NATA/RCPA accredited laboratory, taken no less than three months apart and with viral loads below 200 copies/mL are required to ensure viral load stability. At this point, a decision should be made as to whether health clearance could be given for the HCW to commence or resume EPP activities.</w:t>
      </w:r>
    </w:p>
    <w:p w:rsidR="009021D4" w:rsidRPr="00747247" w:rsidRDefault="009021D4" w:rsidP="009021D4">
      <w:pPr>
        <w:pStyle w:val="BodyText"/>
        <w:widowControl/>
        <w:spacing w:after="60"/>
        <w:rPr>
          <w:rFonts w:ascii="Calibri" w:hAnsi="Calibri"/>
          <w:spacing w:val="0"/>
          <w:sz w:val="24"/>
          <w:u w:val="single"/>
          <w:lang w:val="en-AU"/>
        </w:rPr>
      </w:pPr>
      <w:r w:rsidRPr="00747247">
        <w:rPr>
          <w:rFonts w:ascii="Calibri" w:hAnsi="Calibri"/>
          <w:spacing w:val="0"/>
          <w:sz w:val="24"/>
          <w:u w:val="single"/>
          <w:lang w:val="en-AU"/>
        </w:rPr>
        <w:t>For HCWs with HIV currently restricted from EPPs:</w:t>
      </w:r>
    </w:p>
    <w:p w:rsidR="009021D4" w:rsidRPr="00DF1E0C" w:rsidRDefault="009021D4" w:rsidP="009021D4">
      <w:pPr>
        <w:pStyle w:val="Bulletsend"/>
        <w:widowControl/>
        <w:ind w:left="426" w:hanging="357"/>
        <w:rPr>
          <w:rFonts w:ascii="Calibri" w:hAnsi="Calibri"/>
          <w:spacing w:val="0"/>
          <w:sz w:val="24"/>
          <w:lang w:val="en-AU"/>
        </w:rPr>
      </w:pPr>
      <w:r w:rsidRPr="00747247">
        <w:rPr>
          <w:rFonts w:ascii="Calibri" w:hAnsi="Calibri"/>
          <w:spacing w:val="0"/>
          <w:sz w:val="24"/>
          <w:lang w:val="en-AU"/>
        </w:rPr>
        <w:t>Being on combination cART with a viral load below 200 copies/mL, measured on two occasions no less than three months apart, with the most recent result being no more than three months ago, should</w:t>
      </w:r>
      <w:r w:rsidRPr="00DF1E0C">
        <w:rPr>
          <w:rFonts w:ascii="Calibri" w:hAnsi="Calibri"/>
          <w:spacing w:val="0"/>
          <w:sz w:val="24"/>
          <w:lang w:val="en-AU"/>
        </w:rPr>
        <w:t xml:space="preserve"> be considered as consistent viral suppression by the treating doctor when considering to give health clearance for the HCW to resume EPP activities. </w:t>
      </w:r>
    </w:p>
    <w:p w:rsidR="009021D4" w:rsidRPr="00DF1E0C" w:rsidRDefault="009021D4" w:rsidP="009021D4">
      <w:pPr>
        <w:pStyle w:val="Bulletsend"/>
        <w:widowControl/>
        <w:ind w:left="426" w:hanging="357"/>
        <w:rPr>
          <w:rFonts w:ascii="Calibri" w:hAnsi="Calibri"/>
          <w:spacing w:val="0"/>
          <w:sz w:val="24"/>
          <w:lang w:val="en-AU"/>
        </w:rPr>
      </w:pPr>
      <w:r w:rsidRPr="00DF1E0C">
        <w:rPr>
          <w:rFonts w:ascii="Calibri" w:hAnsi="Calibri"/>
          <w:spacing w:val="0"/>
          <w:sz w:val="24"/>
          <w:lang w:val="en-AU"/>
        </w:rPr>
        <w:t>The decision to provide initial clearance for individual HCWs who have previously been excluded from work involving EPPs is the responsibility of the treating doctor. However, with more complex situations, the treating doctor may choose to consult with the relevant area of the jurisdictional health department. An example of a complex situation may include where other considerations apart from virological response are present including recency of practice</w:t>
      </w:r>
      <w:r w:rsidRPr="00DF1E0C">
        <w:rPr>
          <w:rStyle w:val="FootnoteReference"/>
          <w:rFonts w:ascii="Calibri" w:hAnsi="Calibri"/>
          <w:spacing w:val="0"/>
          <w:sz w:val="24"/>
          <w:lang w:val="en-AU"/>
        </w:rPr>
        <w:footnoteReference w:id="11"/>
      </w:r>
      <w:r w:rsidRPr="00DF1E0C">
        <w:rPr>
          <w:rFonts w:ascii="Calibri" w:hAnsi="Calibri"/>
          <w:spacing w:val="0"/>
          <w:sz w:val="24"/>
          <w:lang w:val="en-AU"/>
        </w:rPr>
        <w:t xml:space="preserve">, evidence of behaviour which could have affected the HCWs standard of practice, individual work variances etc. Consulting with the relevant area of the jurisdictional health department on these more complex issues may assist in preserving the therapeutic relationship and remove potential conflicts of interest between the treating doctor’s responsibilities to the HCW </w:t>
      </w:r>
      <w:r>
        <w:rPr>
          <w:rFonts w:ascii="Calibri" w:hAnsi="Calibri"/>
          <w:spacing w:val="0"/>
          <w:sz w:val="24"/>
          <w:lang w:val="en-AU"/>
        </w:rPr>
        <w:t xml:space="preserve">with HIV </w:t>
      </w:r>
      <w:r w:rsidRPr="00DF1E0C">
        <w:rPr>
          <w:rFonts w:ascii="Calibri" w:hAnsi="Calibri"/>
          <w:spacing w:val="0"/>
          <w:sz w:val="24"/>
          <w:lang w:val="en-AU"/>
        </w:rPr>
        <w:t xml:space="preserve">versus to public health. </w:t>
      </w:r>
    </w:p>
    <w:p w:rsidR="0061237D" w:rsidRDefault="0061237D" w:rsidP="009021D4">
      <w:pPr>
        <w:pStyle w:val="BodyText"/>
        <w:widowControl/>
        <w:spacing w:after="60"/>
        <w:rPr>
          <w:rFonts w:ascii="Calibri" w:hAnsi="Calibri"/>
          <w:spacing w:val="0"/>
          <w:sz w:val="24"/>
          <w:u w:val="single"/>
          <w:lang w:val="en-AU"/>
        </w:rPr>
      </w:pPr>
    </w:p>
    <w:p w:rsidR="009021D4" w:rsidRPr="00747247" w:rsidRDefault="009021D4" w:rsidP="009021D4">
      <w:pPr>
        <w:pStyle w:val="BodyText"/>
        <w:widowControl/>
        <w:spacing w:after="60"/>
        <w:rPr>
          <w:rFonts w:ascii="Calibri" w:hAnsi="Calibri"/>
          <w:spacing w:val="0"/>
          <w:sz w:val="24"/>
          <w:u w:val="single"/>
          <w:lang w:val="en-AU"/>
        </w:rPr>
      </w:pPr>
      <w:r w:rsidRPr="00747247">
        <w:rPr>
          <w:rFonts w:ascii="Calibri" w:hAnsi="Calibri"/>
          <w:spacing w:val="0"/>
          <w:sz w:val="24"/>
          <w:u w:val="single"/>
          <w:lang w:val="en-AU"/>
        </w:rPr>
        <w:t>For HCWs with HIV who are elite controllers:</w:t>
      </w:r>
    </w:p>
    <w:p w:rsidR="009021D4" w:rsidRDefault="009021D4" w:rsidP="009021D4">
      <w:pPr>
        <w:pStyle w:val="BulletsBody1"/>
        <w:widowControl/>
        <w:rPr>
          <w:rFonts w:ascii="Calibri" w:hAnsi="Calibri"/>
          <w:sz w:val="24"/>
          <w:lang w:val="en-AU"/>
        </w:rPr>
      </w:pPr>
      <w:r w:rsidRPr="00747247">
        <w:rPr>
          <w:rFonts w:ascii="Calibri" w:hAnsi="Calibri"/>
          <w:sz w:val="24"/>
          <w:lang w:val="en-AU"/>
        </w:rPr>
        <w:t xml:space="preserve">See section </w:t>
      </w:r>
      <w:r w:rsidRPr="009672B5">
        <w:rPr>
          <w:rFonts w:ascii="Calibri" w:hAnsi="Calibri"/>
          <w:sz w:val="24"/>
          <w:lang w:val="en-AU"/>
        </w:rPr>
        <w:fldChar w:fldCharType="begin"/>
      </w:r>
      <w:r w:rsidRPr="00747247">
        <w:rPr>
          <w:rFonts w:ascii="Calibri" w:hAnsi="Calibri"/>
          <w:sz w:val="24"/>
          <w:lang w:val="en-AU"/>
        </w:rPr>
        <w:instrText xml:space="preserve"> REF _Ref448477568 \h  \* MERGEFORMAT </w:instrText>
      </w:r>
      <w:r w:rsidRPr="009672B5">
        <w:rPr>
          <w:rFonts w:ascii="Calibri" w:hAnsi="Calibri"/>
          <w:sz w:val="24"/>
          <w:lang w:val="en-AU"/>
        </w:rPr>
      </w:r>
      <w:r w:rsidRPr="009672B5">
        <w:rPr>
          <w:rFonts w:ascii="Calibri" w:hAnsi="Calibri"/>
          <w:sz w:val="24"/>
          <w:lang w:val="en-AU"/>
        </w:rPr>
        <w:fldChar w:fldCharType="separate"/>
      </w:r>
      <w:r w:rsidR="00013F35" w:rsidRPr="00013F35">
        <w:rPr>
          <w:rFonts w:ascii="Calibri" w:hAnsi="Calibri"/>
          <w:color w:val="FF0000"/>
          <w:sz w:val="24"/>
        </w:rPr>
        <w:t>8.2.7</w:t>
      </w:r>
      <w:r w:rsidR="00013F35" w:rsidRPr="00013F35">
        <w:rPr>
          <w:rFonts w:ascii="Calibri" w:hAnsi="Calibri"/>
          <w:color w:val="FF0000"/>
          <w:sz w:val="24"/>
        </w:rPr>
        <w:tab/>
        <w:t>Elite controllers</w:t>
      </w:r>
      <w:r w:rsidRPr="009672B5">
        <w:rPr>
          <w:rFonts w:ascii="Calibri" w:hAnsi="Calibri"/>
          <w:sz w:val="24"/>
          <w:lang w:val="en-AU"/>
        </w:rPr>
        <w:fldChar w:fldCharType="end"/>
      </w:r>
      <w:r w:rsidRPr="00747247">
        <w:rPr>
          <w:rFonts w:ascii="Calibri" w:hAnsi="Calibri"/>
          <w:sz w:val="24"/>
          <w:lang w:val="en-AU"/>
        </w:rPr>
        <w:t>.</w:t>
      </w:r>
    </w:p>
    <w:p w:rsidR="000C09C5" w:rsidRPr="000C09C5" w:rsidRDefault="000C09C5" w:rsidP="000C09C5">
      <w:pPr>
        <w:pStyle w:val="BulletsBody1"/>
        <w:widowControl/>
        <w:numPr>
          <w:ilvl w:val="0"/>
          <w:numId w:val="0"/>
        </w:numPr>
        <w:rPr>
          <w:rFonts w:ascii="Calibri" w:hAnsi="Calibri"/>
          <w:sz w:val="24"/>
          <w:u w:val="single"/>
          <w:lang w:val="en-AU"/>
        </w:rPr>
      </w:pPr>
      <w:r w:rsidRPr="000C09C5">
        <w:rPr>
          <w:rFonts w:ascii="Calibri" w:hAnsi="Calibri"/>
          <w:sz w:val="24"/>
          <w:u w:val="single"/>
          <w:lang w:val="en-AU"/>
        </w:rPr>
        <w:t>Overseas test results</w:t>
      </w:r>
    </w:p>
    <w:p w:rsidR="000C09C5" w:rsidRPr="000C09C5" w:rsidRDefault="000C09C5" w:rsidP="000C09C5">
      <w:pPr>
        <w:widowControl/>
        <w:spacing w:after="120" w:line="280" w:lineRule="atLeast"/>
        <w:rPr>
          <w:rFonts w:eastAsia="Arial"/>
          <w:sz w:val="24"/>
          <w:szCs w:val="20"/>
          <w:lang w:val="en-AU"/>
        </w:rPr>
      </w:pPr>
      <w:r w:rsidRPr="000C09C5">
        <w:rPr>
          <w:rFonts w:eastAsia="Arial"/>
          <w:sz w:val="24"/>
          <w:szCs w:val="20"/>
          <w:lang w:val="en-AU"/>
        </w:rPr>
        <w:t>A test result from an overseas laboratory may be used by a treating doctor when considering clearance provided the following criteria are met:</w:t>
      </w:r>
    </w:p>
    <w:p w:rsidR="000C09C5" w:rsidRPr="000C09C5" w:rsidRDefault="000C09C5" w:rsidP="000C09C5">
      <w:pPr>
        <w:pStyle w:val="ListParagraph"/>
        <w:numPr>
          <w:ilvl w:val="0"/>
          <w:numId w:val="8"/>
        </w:numPr>
        <w:spacing w:after="60" w:line="280" w:lineRule="atLeast"/>
        <w:rPr>
          <w:rFonts w:eastAsia="Arial"/>
          <w:sz w:val="24"/>
          <w:szCs w:val="20"/>
          <w:lang w:val="en-AU"/>
        </w:rPr>
      </w:pPr>
      <w:r w:rsidRPr="000C09C5">
        <w:rPr>
          <w:rFonts w:eastAsia="Arial"/>
          <w:sz w:val="24"/>
          <w:szCs w:val="20"/>
          <w:lang w:val="en-AU"/>
        </w:rPr>
        <w:t xml:space="preserve">The overseas test result must be from a laboratory accredited to ISO15189 Standard for Medical Testing.  (Use this directory to find an accreditation body in the country where testing was carried out </w:t>
      </w:r>
      <w:r w:rsidRPr="000C09C5">
        <w:rPr>
          <w:rFonts w:eastAsia="Arial"/>
          <w:sz w:val="24"/>
          <w:szCs w:val="20"/>
          <w:u w:val="single"/>
          <w:lang w:val="en-AU"/>
        </w:rPr>
        <w:t>https://ilac.org/signatory-search</w:t>
      </w:r>
      <w:r w:rsidRPr="000C09C5">
        <w:rPr>
          <w:rFonts w:eastAsia="Arial"/>
          <w:sz w:val="24"/>
          <w:szCs w:val="20"/>
          <w:lang w:val="en-AU"/>
        </w:rPr>
        <w:t>);</w:t>
      </w:r>
    </w:p>
    <w:p w:rsidR="000C09C5" w:rsidRPr="000C09C5" w:rsidRDefault="000C09C5" w:rsidP="000C09C5">
      <w:pPr>
        <w:pStyle w:val="ListParagraph"/>
        <w:numPr>
          <w:ilvl w:val="0"/>
          <w:numId w:val="8"/>
        </w:numPr>
        <w:spacing w:after="60" w:line="280" w:lineRule="atLeast"/>
        <w:rPr>
          <w:rFonts w:eastAsia="Arial"/>
          <w:sz w:val="24"/>
          <w:szCs w:val="20"/>
          <w:lang w:val="en-AU"/>
        </w:rPr>
      </w:pPr>
      <w:r w:rsidRPr="000C09C5">
        <w:rPr>
          <w:rFonts w:eastAsia="Arial"/>
          <w:sz w:val="24"/>
          <w:szCs w:val="20"/>
          <w:lang w:val="en-AU"/>
        </w:rPr>
        <w:t>The overseas test result must be in English; and</w:t>
      </w:r>
    </w:p>
    <w:p w:rsidR="000C09C5" w:rsidRPr="000C09C5" w:rsidRDefault="000C09C5" w:rsidP="000C09C5">
      <w:pPr>
        <w:pStyle w:val="ListParagraph"/>
        <w:numPr>
          <w:ilvl w:val="0"/>
          <w:numId w:val="8"/>
        </w:numPr>
        <w:spacing w:after="60" w:line="280" w:lineRule="atLeast"/>
        <w:rPr>
          <w:rFonts w:eastAsia="Arial"/>
          <w:sz w:val="24"/>
          <w:szCs w:val="20"/>
          <w:lang w:val="en-AU"/>
        </w:rPr>
      </w:pPr>
      <w:r w:rsidRPr="000C09C5">
        <w:rPr>
          <w:rFonts w:eastAsia="Arial"/>
          <w:sz w:val="24"/>
          <w:szCs w:val="20"/>
          <w:lang w:val="en-AU"/>
        </w:rPr>
        <w:t xml:space="preserve">The HCW must have a second test no less than three months from last overseas test result performed by an Australian NATA/RCPA accredited laboratory. </w:t>
      </w:r>
    </w:p>
    <w:p w:rsidR="000C09C5" w:rsidRPr="000C09C5" w:rsidRDefault="000C09C5" w:rsidP="000C09C5">
      <w:pPr>
        <w:spacing w:after="120" w:line="280" w:lineRule="atLeast"/>
        <w:rPr>
          <w:rFonts w:eastAsia="Arial"/>
          <w:sz w:val="24"/>
          <w:szCs w:val="20"/>
          <w:lang w:val="en-AU"/>
        </w:rPr>
      </w:pPr>
      <w:r w:rsidRPr="000C09C5">
        <w:rPr>
          <w:rFonts w:eastAsia="Arial"/>
          <w:sz w:val="24"/>
          <w:szCs w:val="20"/>
          <w:lang w:val="en-AU"/>
        </w:rPr>
        <w:t>Use of an overseas test result will be at the discretion of the HCW’s treating Australian doctor.</w:t>
      </w:r>
    </w:p>
    <w:p w:rsidR="009021D4" w:rsidRPr="00747247" w:rsidRDefault="009021D4" w:rsidP="009021D4">
      <w:pPr>
        <w:pStyle w:val="Heading3"/>
        <w:widowControl/>
        <w:rPr>
          <w:rFonts w:ascii="Calibri" w:hAnsi="Calibri"/>
          <w:color w:val="FF0000"/>
        </w:rPr>
      </w:pPr>
      <w:r w:rsidRPr="00747247">
        <w:rPr>
          <w:rFonts w:ascii="Calibri" w:hAnsi="Calibri"/>
          <w:color w:val="FF0000"/>
        </w:rPr>
        <w:t>8.2.3</w:t>
      </w:r>
      <w:r w:rsidRPr="00747247">
        <w:rPr>
          <w:rFonts w:ascii="Calibri" w:hAnsi="Calibri"/>
          <w:color w:val="FF0000"/>
        </w:rPr>
        <w:tab/>
        <w:t>Viral load monitoring and ongoing clearance for HCWs with HIV performing EPPs</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HCWs with HIV who are cleared to perform EPPs must undergo viral load testing every three months while continuing to perform such procedures. The three month period should be taken from the date the previous sample was drawn, not from the date the result was</w:t>
      </w:r>
      <w:r w:rsidRPr="00DF1E0C">
        <w:rPr>
          <w:rFonts w:ascii="Calibri" w:hAnsi="Calibri"/>
          <w:spacing w:val="0"/>
          <w:sz w:val="24"/>
          <w:lang w:val="en-AU"/>
        </w:rPr>
        <w:t xml:space="preserve"> received.</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If a HCW’s plasma viral load rises above 1 000 copies/mL, they should be immediately restricted from carrying out EPPs until their viral load is again consistently below 200 copies/mL in at least two tests done no less than three months apart. The significance of any increase in plasma viral load above 200 copies/mL but below 1 000 copies/mL should be assessed by the treating doctor with input from experts (e.g. consultant virologist or microbiologist) if appropriate.</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_Ref455654694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cs="Arial"/>
          <w:sz w:val="24"/>
        </w:rPr>
        <w:t xml:space="preserve">Table </w:t>
      </w:r>
      <w:r w:rsidR="00013F35" w:rsidRPr="00013F35">
        <w:rPr>
          <w:rFonts w:ascii="Calibri" w:hAnsi="Calibri" w:cs="Arial"/>
          <w:noProof/>
          <w:sz w:val="24"/>
        </w:rPr>
        <w:t>3</w:t>
      </w:r>
      <w:r w:rsidRPr="00DF1E0C">
        <w:rPr>
          <w:rFonts w:ascii="Calibri" w:hAnsi="Calibri"/>
          <w:spacing w:val="0"/>
          <w:sz w:val="24"/>
          <w:lang w:val="en-AU"/>
        </w:rPr>
        <w:fldChar w:fldCharType="end"/>
      </w:r>
      <w:r w:rsidRPr="00DF1E0C">
        <w:rPr>
          <w:rFonts w:ascii="Calibri" w:hAnsi="Calibri"/>
          <w:spacing w:val="0"/>
          <w:sz w:val="24"/>
          <w:lang w:val="en-AU"/>
        </w:rPr>
        <w:t xml:space="preserve"> sets out the expected course of action for viral load test results below and above the level for EPP clearance (200 copies/mL).</w:t>
      </w:r>
    </w:p>
    <w:p w:rsidR="009021D4" w:rsidRPr="00DF1E0C" w:rsidRDefault="009021D4" w:rsidP="009021D4">
      <w:pPr>
        <w:widowControl/>
        <w:rPr>
          <w:rFonts w:eastAsia="Arial"/>
          <w:i/>
          <w:sz w:val="24"/>
          <w:szCs w:val="20"/>
          <w:lang w:val="en-AU"/>
        </w:rPr>
      </w:pPr>
    </w:p>
    <w:p w:rsidR="009021D4" w:rsidRPr="00DF1E0C" w:rsidRDefault="009021D4" w:rsidP="009021D4">
      <w:pPr>
        <w:widowControl/>
        <w:rPr>
          <w:rFonts w:eastAsia="Arial"/>
          <w:i/>
          <w:sz w:val="24"/>
          <w:szCs w:val="20"/>
          <w:lang w:val="en-AU"/>
        </w:rPr>
      </w:pPr>
      <w:r w:rsidRPr="00DF1E0C">
        <w:rPr>
          <w:i/>
          <w:sz w:val="28"/>
          <w:lang w:val="en-AU"/>
        </w:rPr>
        <w:br w:type="page"/>
      </w:r>
    </w:p>
    <w:p w:rsidR="009021D4" w:rsidRPr="00DF1E0C" w:rsidRDefault="009021D4" w:rsidP="009021D4">
      <w:pPr>
        <w:pStyle w:val="Caption"/>
        <w:keepNext/>
        <w:rPr>
          <w:rFonts w:ascii="Calibri" w:hAnsi="Calibri" w:cs="Arial"/>
          <w:b w:val="0"/>
          <w:i/>
          <w:color w:val="auto"/>
          <w:sz w:val="24"/>
          <w:szCs w:val="20"/>
        </w:rPr>
      </w:pPr>
      <w:bookmarkStart w:id="40" w:name="_Ref455654694"/>
      <w:r w:rsidRPr="00DF1E0C">
        <w:rPr>
          <w:rFonts w:ascii="Calibri" w:hAnsi="Calibri" w:cs="Arial"/>
          <w:b w:val="0"/>
          <w:i/>
          <w:color w:val="auto"/>
          <w:sz w:val="24"/>
          <w:szCs w:val="20"/>
        </w:rPr>
        <w:t xml:space="preserve">Table </w:t>
      </w:r>
      <w:r w:rsidRPr="00DF1E0C">
        <w:rPr>
          <w:rFonts w:ascii="Calibri" w:hAnsi="Calibri" w:cs="Arial"/>
          <w:b w:val="0"/>
          <w:i/>
          <w:color w:val="auto"/>
          <w:sz w:val="24"/>
          <w:szCs w:val="20"/>
        </w:rPr>
        <w:fldChar w:fldCharType="begin"/>
      </w:r>
      <w:r w:rsidRPr="00DF1E0C">
        <w:rPr>
          <w:rFonts w:ascii="Calibri" w:hAnsi="Calibri" w:cs="Arial"/>
          <w:b w:val="0"/>
          <w:i/>
          <w:color w:val="auto"/>
          <w:sz w:val="24"/>
          <w:szCs w:val="20"/>
        </w:rPr>
        <w:instrText xml:space="preserve"> SEQ Table \* ARABIC </w:instrText>
      </w:r>
      <w:r w:rsidRPr="00DF1E0C">
        <w:rPr>
          <w:rFonts w:ascii="Calibri" w:hAnsi="Calibri" w:cs="Arial"/>
          <w:b w:val="0"/>
          <w:i/>
          <w:color w:val="auto"/>
          <w:sz w:val="24"/>
          <w:szCs w:val="20"/>
        </w:rPr>
        <w:fldChar w:fldCharType="separate"/>
      </w:r>
      <w:r w:rsidR="00013F35">
        <w:rPr>
          <w:rFonts w:ascii="Calibri" w:hAnsi="Calibri" w:cs="Arial"/>
          <w:b w:val="0"/>
          <w:i/>
          <w:noProof/>
          <w:color w:val="auto"/>
          <w:sz w:val="24"/>
          <w:szCs w:val="20"/>
        </w:rPr>
        <w:t>3</w:t>
      </w:r>
      <w:r w:rsidRPr="00DF1E0C">
        <w:rPr>
          <w:rFonts w:ascii="Calibri" w:hAnsi="Calibri" w:cs="Arial"/>
          <w:b w:val="0"/>
          <w:i/>
          <w:color w:val="auto"/>
          <w:sz w:val="24"/>
          <w:szCs w:val="20"/>
        </w:rPr>
        <w:fldChar w:fldCharType="end"/>
      </w:r>
      <w:bookmarkEnd w:id="40"/>
      <w:r w:rsidRPr="00DF1E0C">
        <w:rPr>
          <w:rFonts w:ascii="Calibri" w:hAnsi="Calibri" w:cs="Arial"/>
          <w:b w:val="0"/>
          <w:i/>
          <w:color w:val="auto"/>
          <w:sz w:val="24"/>
          <w:szCs w:val="20"/>
        </w:rPr>
        <w:t>: HIV viral load monitoring and subsequent action</w:t>
      </w:r>
    </w:p>
    <w:tbl>
      <w:tblPr>
        <w:tblW w:w="5000" w:type="pct"/>
        <w:tblBorders>
          <w:top w:val="single" w:sz="4" w:space="0" w:color="FF0000"/>
          <w:left w:val="single" w:sz="4" w:space="0" w:color="FF0000"/>
          <w:bottom w:val="single" w:sz="4" w:space="0" w:color="FF0000"/>
          <w:right w:val="single" w:sz="4" w:space="0" w:color="FF0000"/>
          <w:insideH w:val="single" w:sz="4" w:space="0" w:color="FF0000"/>
        </w:tblBorders>
        <w:tblLook w:val="01E0" w:firstRow="1" w:lastRow="1" w:firstColumn="1" w:lastColumn="1" w:noHBand="0" w:noVBand="0"/>
      </w:tblPr>
      <w:tblGrid>
        <w:gridCol w:w="4022"/>
        <w:gridCol w:w="5037"/>
      </w:tblGrid>
      <w:tr w:rsidR="009021D4" w:rsidRPr="003049C5">
        <w:trPr>
          <w:trHeight w:val="397"/>
        </w:trPr>
        <w:tc>
          <w:tcPr>
            <w:tcW w:w="2220" w:type="pct"/>
            <w:shd w:val="clear" w:color="auto" w:fill="FF0000"/>
          </w:tcPr>
          <w:p w:rsidR="009021D4" w:rsidRPr="003049C5" w:rsidRDefault="009021D4" w:rsidP="009021D4">
            <w:pPr>
              <w:pStyle w:val="BodyText"/>
              <w:widowControl/>
              <w:spacing w:after="0"/>
              <w:rPr>
                <w:rFonts w:ascii="Calibri" w:hAnsi="Calibri"/>
                <w:b/>
                <w:bCs/>
                <w:color w:val="FFFFFF"/>
                <w:spacing w:val="0"/>
                <w:sz w:val="24"/>
                <w:lang w:val="en-AU"/>
              </w:rPr>
            </w:pPr>
            <w:r w:rsidRPr="003049C5">
              <w:rPr>
                <w:rFonts w:ascii="Calibri" w:hAnsi="Calibri"/>
                <w:b/>
                <w:bCs/>
                <w:color w:val="FFFFFF"/>
                <w:spacing w:val="0"/>
                <w:sz w:val="24"/>
                <w:lang w:val="en-AU"/>
              </w:rPr>
              <w:t>HIV viral load result</w:t>
            </w:r>
          </w:p>
        </w:tc>
        <w:tc>
          <w:tcPr>
            <w:tcW w:w="2780" w:type="pct"/>
            <w:shd w:val="clear" w:color="auto" w:fill="FF0000"/>
          </w:tcPr>
          <w:p w:rsidR="009021D4" w:rsidRPr="003049C5" w:rsidRDefault="009021D4" w:rsidP="009021D4">
            <w:pPr>
              <w:pStyle w:val="BodyText"/>
              <w:widowControl/>
              <w:spacing w:after="0"/>
              <w:rPr>
                <w:rFonts w:ascii="Calibri" w:hAnsi="Calibri"/>
                <w:b/>
                <w:bCs/>
                <w:color w:val="FFFFFF"/>
                <w:spacing w:val="0"/>
                <w:sz w:val="24"/>
                <w:lang w:val="en-AU"/>
              </w:rPr>
            </w:pPr>
            <w:r w:rsidRPr="003049C5">
              <w:rPr>
                <w:rFonts w:ascii="Calibri" w:hAnsi="Calibri"/>
                <w:b/>
                <w:bCs/>
                <w:color w:val="FFFFFF"/>
                <w:spacing w:val="0"/>
                <w:sz w:val="24"/>
                <w:lang w:val="en-AU"/>
              </w:rPr>
              <w:t>Action</w:t>
            </w:r>
          </w:p>
        </w:tc>
      </w:tr>
      <w:tr w:rsidR="009021D4" w:rsidRPr="003049C5">
        <w:trPr>
          <w:trHeight w:val="397"/>
        </w:trPr>
        <w:tc>
          <w:tcPr>
            <w:tcW w:w="222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less than 50 copies/mL or undetectable</w:t>
            </w:r>
          </w:p>
        </w:tc>
        <w:tc>
          <w:tcPr>
            <w:tcW w:w="278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No action – retest in three months</w:t>
            </w:r>
          </w:p>
        </w:tc>
      </w:tr>
      <w:tr w:rsidR="009021D4" w:rsidRPr="003049C5">
        <w:trPr>
          <w:trHeight w:val="397"/>
        </w:trPr>
        <w:tc>
          <w:tcPr>
            <w:tcW w:w="222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50 – 200 copies/mL</w:t>
            </w:r>
          </w:p>
        </w:tc>
        <w:tc>
          <w:tcPr>
            <w:tcW w:w="278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A case-by-case approach based on clinical judgement, which may result in no action (as above) or a second test may be done 10 days later on a new blood sample to verify the first result. Further action would be informed by the subsequent test result. </w:t>
            </w:r>
          </w:p>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If the second result remains in the 50 – 200 copies/mL range, considered low level viraemia, no further action is required and there are no treatment guidelines that suggest a change in antiretroviral treatment at this level. Emphasising treatment compliance to ensure the individual remains in the low level viraemia classification is important.</w:t>
            </w:r>
          </w:p>
        </w:tc>
      </w:tr>
      <w:tr w:rsidR="009021D4" w:rsidRPr="003049C5">
        <w:trPr>
          <w:trHeight w:val="397"/>
        </w:trPr>
        <w:tc>
          <w:tcPr>
            <w:tcW w:w="222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201 copies/mL – 999 copies/mL</w:t>
            </w:r>
          </w:p>
        </w:tc>
        <w:tc>
          <w:tcPr>
            <w:tcW w:w="278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A second test should be done 10 days later on a new blood sample to verify the first result. If the viral load is still in excess of 200 copies/mL, the HCW must cease conducting EPPs until their viral load, in two consecutive tests no less than three months apart, is reduced to below 200 copies/mL. </w:t>
            </w:r>
          </w:p>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A change in antiretroviral treatment may be required </w:t>
            </w:r>
            <w:r w:rsidRPr="003049C5">
              <w:rPr>
                <w:rFonts w:ascii="Calibri" w:hAnsi="Calibri"/>
                <w:b/>
                <w:bCs/>
                <w:spacing w:val="0"/>
                <w:sz w:val="24"/>
                <w:lang w:val="en-AU"/>
              </w:rPr>
              <w:fldChar w:fldCharType="begin"/>
            </w:r>
            <w:r w:rsidRPr="003049C5">
              <w:rPr>
                <w:rFonts w:ascii="Calibri" w:hAnsi="Calibri"/>
                <w:b/>
                <w:bCs/>
                <w:spacing w:val="0"/>
                <w:sz w:val="24"/>
                <w:lang w:val="en-AU"/>
              </w:rPr>
              <w:instrText xml:space="preserve"> ADDIN EN.CITE &lt;EndNote&gt;&lt;Cite&gt;&lt;Author&gt;Panel on Antiretroviral Guidelines for Adults and Adolescents&lt;/Author&gt;&lt;RecNum&gt;58&lt;/RecNum&gt;&lt;DisplayText&gt;[83]&lt;/DisplayText&gt;&lt;record&gt;&lt;rec-number&gt;58&lt;/rec-number&gt;&lt;foreign-keys&gt;&lt;key app="EN" db-id="5d9ze055j2zd5revw2n50xpwd0fze9frtdxr"&gt;58&lt;/key&gt;&lt;/foreign-keys&gt;&lt;ref-type name="Government Document"&gt;46&lt;/ref-type&gt;&lt;contributors&gt;&lt;authors&gt;&lt;author&gt;Panel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Services&lt;/title&gt;&lt;/titles&gt;&lt;dates&gt;&lt;/dates&gt;&lt;urls&gt;&lt;related-urls&gt;&lt;url&gt;http://www.aidsinfo.nih.gov/ContentFiles/AdultandAdolescentGL.pdf&lt;/url&gt;&lt;/related-urls&gt;&lt;/urls&gt;&lt;access-date&gt;July 2015&lt;/access-date&gt;&lt;/record&gt;&lt;/Cite&gt;&lt;/EndNote&gt;</w:instrText>
            </w:r>
            <w:r w:rsidRPr="003049C5">
              <w:rPr>
                <w:rFonts w:ascii="Calibri" w:hAnsi="Calibri"/>
                <w:b/>
                <w:bCs/>
                <w:spacing w:val="0"/>
                <w:sz w:val="24"/>
                <w:lang w:val="en-AU"/>
              </w:rPr>
              <w:fldChar w:fldCharType="separate"/>
            </w:r>
            <w:r w:rsidRPr="003049C5">
              <w:rPr>
                <w:rFonts w:ascii="Calibri" w:hAnsi="Calibri"/>
                <w:b/>
                <w:bCs/>
                <w:noProof/>
                <w:spacing w:val="0"/>
                <w:sz w:val="24"/>
                <w:lang w:val="en-AU"/>
              </w:rPr>
              <w:t>[</w:t>
            </w:r>
            <w:hyperlink w:anchor="_ENREF_83" w:tooltip="Panel on Antiretroviral Guidelines for Adults and Adolescents,  #58" w:history="1">
              <w:r w:rsidRPr="003049C5">
                <w:rPr>
                  <w:rFonts w:ascii="Calibri" w:hAnsi="Calibri"/>
                  <w:b/>
                  <w:bCs/>
                  <w:noProof/>
                  <w:spacing w:val="0"/>
                  <w:sz w:val="24"/>
                  <w:lang w:val="en-AU"/>
                </w:rPr>
                <w:t>83</w:t>
              </w:r>
            </w:hyperlink>
            <w:r w:rsidRPr="003049C5">
              <w:rPr>
                <w:rFonts w:ascii="Calibri" w:hAnsi="Calibri"/>
                <w:b/>
                <w:bCs/>
                <w:noProof/>
                <w:spacing w:val="0"/>
                <w:sz w:val="24"/>
                <w:lang w:val="en-AU"/>
              </w:rPr>
              <w:t>]</w:t>
            </w:r>
            <w:r w:rsidRPr="003049C5">
              <w:rPr>
                <w:rFonts w:ascii="Calibri" w:hAnsi="Calibri"/>
                <w:b/>
                <w:bCs/>
                <w:spacing w:val="0"/>
                <w:sz w:val="24"/>
                <w:lang w:val="en-AU"/>
              </w:rPr>
              <w:fldChar w:fldCharType="end"/>
            </w:r>
            <w:r w:rsidRPr="003049C5">
              <w:rPr>
                <w:rFonts w:ascii="Calibri" w:hAnsi="Calibri"/>
                <w:b/>
                <w:bCs/>
                <w:spacing w:val="0"/>
                <w:sz w:val="24"/>
                <w:lang w:val="en-AU"/>
              </w:rPr>
              <w:t>.</w:t>
            </w:r>
          </w:p>
        </w:tc>
      </w:tr>
      <w:tr w:rsidR="009021D4" w:rsidRPr="003049C5">
        <w:trPr>
          <w:trHeight w:val="397"/>
        </w:trPr>
        <w:tc>
          <w:tcPr>
            <w:tcW w:w="222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1 000 copies/mL or above</w:t>
            </w:r>
          </w:p>
        </w:tc>
        <w:tc>
          <w:tcPr>
            <w:tcW w:w="2780" w:type="pct"/>
          </w:tcPr>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The HCW must cease conducting EPPs immediately. A second test must be done on a new blood sample 10 days later to verify the first result. If the viral load is still in excess of 1 000 copies/mL, a full risk assessment should be initiated to determine the risk of HCW to patient transmission. At a minimum, this will include discussion between the treating doctor, the local communicable disease control unit or public health unit and the relevant infection control service if appropriate, on the significance of the result to the risk of HIV transmission. </w:t>
            </w:r>
          </w:p>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Following a risk assessment, patient notification may be indicated but would generally only be considered when a serious breach of infection prevention and control practices has been identified.</w:t>
            </w:r>
          </w:p>
          <w:p w:rsidR="009021D4" w:rsidRPr="003049C5" w:rsidRDefault="009021D4" w:rsidP="009021D4">
            <w:pPr>
              <w:pStyle w:val="BodyText"/>
              <w:widowControl/>
              <w:spacing w:after="0"/>
              <w:rPr>
                <w:rFonts w:ascii="Calibri" w:hAnsi="Calibri"/>
                <w:b/>
                <w:bCs/>
                <w:spacing w:val="0"/>
                <w:sz w:val="24"/>
                <w:lang w:val="en-AU"/>
              </w:rPr>
            </w:pPr>
            <w:r w:rsidRPr="003049C5">
              <w:rPr>
                <w:rFonts w:ascii="Calibri" w:hAnsi="Calibri"/>
                <w:b/>
                <w:bCs/>
                <w:spacing w:val="0"/>
                <w:sz w:val="24"/>
                <w:lang w:val="en-AU"/>
              </w:rPr>
              <w:t xml:space="preserve">A change in antiretroviral treatment may be required. </w:t>
            </w:r>
          </w:p>
        </w:tc>
      </w:tr>
    </w:tbl>
    <w:p w:rsidR="009021D4" w:rsidRDefault="009021D4" w:rsidP="009021D4">
      <w:pPr>
        <w:widowControl/>
        <w:rPr>
          <w:rFonts w:eastAsia="Arial"/>
          <w:b/>
          <w:sz w:val="28"/>
          <w:lang w:val="en-AU"/>
        </w:rPr>
      </w:pPr>
    </w:p>
    <w:p w:rsidR="009021D4" w:rsidRPr="00DF1E0C" w:rsidRDefault="009021D4" w:rsidP="009021D4">
      <w:pPr>
        <w:widowControl/>
        <w:rPr>
          <w:rFonts w:eastAsia="Arial"/>
          <w:b/>
          <w:sz w:val="28"/>
          <w:lang w:val="en-AU"/>
        </w:rPr>
      </w:pPr>
    </w:p>
    <w:p w:rsidR="009021D4" w:rsidRPr="00DF1E0C" w:rsidRDefault="009021D4" w:rsidP="009021D4">
      <w:pPr>
        <w:pStyle w:val="Heading3"/>
        <w:widowControl/>
        <w:rPr>
          <w:rFonts w:ascii="Calibri" w:hAnsi="Calibri"/>
          <w:color w:val="FF0000"/>
        </w:rPr>
      </w:pPr>
      <w:r w:rsidRPr="00DF1E0C">
        <w:rPr>
          <w:rFonts w:ascii="Calibri" w:hAnsi="Calibri"/>
          <w:color w:val="FF0000"/>
        </w:rPr>
        <w:t>8.2.4</w:t>
      </w:r>
      <w:r w:rsidRPr="00DF1E0C">
        <w:rPr>
          <w:rFonts w:ascii="Calibri" w:hAnsi="Calibri"/>
          <w:color w:val="FF0000"/>
        </w:rPr>
        <w:tab/>
        <w:t>Resuming EPPs</w:t>
      </w:r>
    </w:p>
    <w:p w:rsidR="009021D4" w:rsidRDefault="009021D4" w:rsidP="009021D4">
      <w:pPr>
        <w:pStyle w:val="BodyText"/>
        <w:widowControl/>
        <w:rPr>
          <w:color w:val="FF0000"/>
          <w:sz w:val="28"/>
        </w:rPr>
      </w:pPr>
      <w:r w:rsidRPr="00DF1E0C">
        <w:rPr>
          <w:rFonts w:ascii="Calibri" w:hAnsi="Calibri"/>
          <w:spacing w:val="0"/>
          <w:sz w:val="24"/>
          <w:lang w:val="en-AU"/>
        </w:rPr>
        <w:t>Resumption of EPP activities following a period of exclusion (for whatever reason) requires demonstration of consistent viral load suppression i.e. at least two test results, with viral load levels below 200 copies/mL, no less than three months apart. Retraining and supervision for those HCWs returning to EPPs should be cons</w:t>
      </w:r>
      <w:r>
        <w:rPr>
          <w:rFonts w:ascii="Calibri" w:hAnsi="Calibri"/>
          <w:spacing w:val="0"/>
          <w:sz w:val="24"/>
          <w:lang w:val="en-AU"/>
        </w:rPr>
        <w:t>idered on a case-by-case basis.</w:t>
      </w:r>
    </w:p>
    <w:p w:rsidR="009021D4" w:rsidRPr="00747247" w:rsidRDefault="009021D4" w:rsidP="009021D4">
      <w:pPr>
        <w:pStyle w:val="Heading3"/>
        <w:widowControl/>
        <w:rPr>
          <w:rFonts w:ascii="Calibri" w:hAnsi="Calibri"/>
          <w:color w:val="FF0000"/>
        </w:rPr>
      </w:pPr>
      <w:r w:rsidRPr="00747247">
        <w:rPr>
          <w:rFonts w:ascii="Calibri" w:hAnsi="Calibri"/>
          <w:color w:val="FF0000"/>
        </w:rPr>
        <w:t>8.2.5</w:t>
      </w:r>
      <w:r w:rsidRPr="00747247">
        <w:rPr>
          <w:rFonts w:ascii="Calibri" w:hAnsi="Calibri"/>
          <w:color w:val="FF0000"/>
        </w:rPr>
        <w:tab/>
        <w:t>Breaks in monitoring</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HCWs with HIV who take a career break from performing EPPs may wish to continue three monthly monitoring during this period to facilitate a return to EPP activities. Individuals with a break in their monitoring record must meet the criteria for initial clearance (See Section </w:t>
      </w:r>
      <w:r w:rsidRPr="009672B5">
        <w:rPr>
          <w:rFonts w:ascii="Calibri" w:hAnsi="Calibri"/>
          <w:spacing w:val="0"/>
          <w:sz w:val="24"/>
          <w:lang w:val="en-AU"/>
        </w:rPr>
        <w:fldChar w:fldCharType="begin"/>
      </w:r>
      <w:r w:rsidRPr="00747247">
        <w:rPr>
          <w:rFonts w:ascii="Calibri" w:hAnsi="Calibri"/>
          <w:spacing w:val="0"/>
          <w:sz w:val="24"/>
          <w:lang w:val="en-AU"/>
        </w:rPr>
        <w:instrText xml:space="preserve"> REF _Ref448477401 \h  \* MERGEFORMAT </w:instrText>
      </w:r>
      <w:r w:rsidRPr="009672B5">
        <w:rPr>
          <w:rFonts w:ascii="Calibri" w:hAnsi="Calibri"/>
          <w:spacing w:val="0"/>
          <w:sz w:val="24"/>
          <w:lang w:val="en-AU"/>
        </w:rPr>
      </w:r>
      <w:r w:rsidRPr="009672B5">
        <w:rPr>
          <w:rFonts w:ascii="Calibri" w:hAnsi="Calibri"/>
          <w:spacing w:val="0"/>
          <w:sz w:val="24"/>
          <w:lang w:val="en-AU"/>
        </w:rPr>
        <w:fldChar w:fldCharType="separate"/>
      </w:r>
      <w:r w:rsidR="00013F35" w:rsidRPr="00013F35">
        <w:rPr>
          <w:rFonts w:ascii="Calibri" w:hAnsi="Calibri"/>
          <w:color w:val="FF0000"/>
          <w:sz w:val="24"/>
        </w:rPr>
        <w:t>8.2.2</w:t>
      </w:r>
      <w:r w:rsidR="00013F35" w:rsidRPr="00013F35">
        <w:rPr>
          <w:rFonts w:ascii="Calibri" w:hAnsi="Calibri"/>
          <w:color w:val="FF0000"/>
          <w:sz w:val="24"/>
        </w:rPr>
        <w:tab/>
        <w:t>Initial health clearance for HCWs with HIV who wish to perform EPPs</w:t>
      </w:r>
      <w:r w:rsidRPr="009672B5">
        <w:rPr>
          <w:rFonts w:ascii="Calibri" w:hAnsi="Calibri"/>
          <w:spacing w:val="0"/>
          <w:sz w:val="24"/>
          <w:lang w:val="en-AU"/>
        </w:rPr>
        <w:fldChar w:fldCharType="end"/>
      </w:r>
      <w:r w:rsidRPr="00747247">
        <w:rPr>
          <w:rFonts w:ascii="Calibri" w:hAnsi="Calibri"/>
          <w:spacing w:val="0"/>
          <w:sz w:val="24"/>
          <w:lang w:val="en-AU"/>
        </w:rPr>
        <w:t>) before returning to EPP activities.</w:t>
      </w:r>
    </w:p>
    <w:p w:rsidR="009021D4" w:rsidRPr="00747247" w:rsidRDefault="009021D4" w:rsidP="009021D4">
      <w:pPr>
        <w:pStyle w:val="Heading3"/>
        <w:widowControl/>
        <w:rPr>
          <w:rFonts w:ascii="Calibri" w:hAnsi="Calibri"/>
          <w:color w:val="FF0000"/>
        </w:rPr>
      </w:pPr>
      <w:r w:rsidRPr="00747247">
        <w:rPr>
          <w:rFonts w:ascii="Calibri" w:hAnsi="Calibri"/>
          <w:color w:val="FF0000"/>
        </w:rPr>
        <w:t>8.2.6</w:t>
      </w:r>
      <w:r w:rsidRPr="00747247">
        <w:rPr>
          <w:rFonts w:ascii="Calibri" w:hAnsi="Calibri"/>
          <w:color w:val="FF0000"/>
        </w:rPr>
        <w:tab/>
        <w:t>Treatment issues</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In accordance with the </w:t>
      </w:r>
      <w:r w:rsidRPr="00747247">
        <w:rPr>
          <w:rFonts w:ascii="Calibri" w:hAnsi="Calibri"/>
          <w:i/>
          <w:spacing w:val="0"/>
          <w:sz w:val="24"/>
          <w:lang w:val="en-AU"/>
        </w:rPr>
        <w:t>Australian HIV Treatment Guidelines</w:t>
      </w:r>
      <w:r w:rsidRPr="00747247">
        <w:rPr>
          <w:rFonts w:ascii="Calibri" w:hAnsi="Calibri"/>
          <w:spacing w:val="0"/>
          <w:sz w:val="24"/>
          <w:lang w:val="en-AU"/>
        </w:rPr>
        <w:t xml:space="preserve">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&lt;EndNote&gt;&lt;Cite&gt;&lt;Author&gt;ASHM&lt;/Author&gt;&lt;Year&gt;2015&lt;/Year&gt;&lt;RecNum&gt;220&lt;/RecNum&gt;&lt;DisplayText&gt;[84]&lt;/DisplayText&gt;&lt;record&gt;&lt;rec-number&gt;220&lt;/rec-number&gt;&lt;foreign-keys&gt;&lt;key app="EN" db-id="5d9ze055j2zd5revw2n50xpwd0fze9frtdxr"&gt;220&lt;/key&gt;&lt;/foreign-keys&gt;&lt;ref-type name="Web Page"&gt;12&lt;/ref-type&gt;&lt;contributors&gt;&lt;authors&gt;&lt;author&gt;ASHM,&lt;/author&gt;&lt;/authors&gt;&lt;/contributors&gt;&lt;titles&gt;&lt;title&gt;Antiretroviral Guidelines: US DHHS Guidelines with Australian Commentary. Clinical Guidance&lt;/title&gt;&lt;/titles&gt;&lt;number&gt;18 February 2016&lt;/number&gt;&lt;dates&gt;&lt;year&gt;2015&lt;/year&gt;&lt;/dates&gt;&lt;urls&gt;&lt;related-urls&gt;&lt;url&gt;http://arv.ashm.org.au/clinical-guidance&lt;/url&gt;&lt;/related-urls&gt;&lt;/urls&gt;&lt;/record&gt;&lt;/Cite&gt;&lt;/EndNote&gt;</w:instrText>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84" w:tooltip="ASHM, 2015 #220" w:history="1">
        <w:r w:rsidRPr="00747247">
          <w:rPr>
            <w:rFonts w:ascii="Calibri" w:hAnsi="Calibri"/>
            <w:noProof/>
            <w:spacing w:val="0"/>
            <w:sz w:val="24"/>
            <w:lang w:val="en-AU"/>
          </w:rPr>
          <w:t>84</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 xml:space="preserve">, HCWs with HIV should be offered cART, irrespective of CD4 count, by their treating doctor. </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The treating doctor should counsel the HCW about the importance of following the prescribed treatment regimen and the impact that missed doses may have on their viral load. In addition, advice on drug interactions or other factors that might influence their viral load should be provided to the HCW as soon as is practicable and before further EPPs are performed.</w:t>
      </w:r>
    </w:p>
    <w:p w:rsidR="009021D4" w:rsidRPr="00747247" w:rsidRDefault="009021D4" w:rsidP="009021D4">
      <w:pPr>
        <w:pStyle w:val="Heading3"/>
        <w:widowControl/>
        <w:rPr>
          <w:rFonts w:ascii="Calibri" w:hAnsi="Calibri"/>
          <w:color w:val="FF0000"/>
        </w:rPr>
      </w:pPr>
      <w:bookmarkStart w:id="41" w:name="_Ref448477568"/>
      <w:r w:rsidRPr="00747247">
        <w:rPr>
          <w:rFonts w:ascii="Calibri" w:hAnsi="Calibri"/>
          <w:color w:val="FF0000"/>
        </w:rPr>
        <w:t>8.2.7</w:t>
      </w:r>
      <w:r w:rsidRPr="00747247">
        <w:rPr>
          <w:rFonts w:ascii="Calibri" w:hAnsi="Calibri"/>
          <w:color w:val="FF0000"/>
        </w:rPr>
        <w:tab/>
        <w:t>Elite controllers</w:t>
      </w:r>
      <w:bookmarkEnd w:id="41"/>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Elite controllers represent a small proportion (0.2 – 0.55%) of all people living with HIV, who are not receiving cART yet have maintained their viral load below the limits of assay detection for at least 12 months, based on at least three separate viral load measurements </w:t>
      </w:r>
      <w:r w:rsidRPr="009672B5">
        <w:rPr>
          <w:rFonts w:ascii="Calibri" w:hAnsi="Calibri"/>
          <w:spacing w:val="0"/>
          <w:sz w:val="24"/>
          <w:lang w:val="en-AU"/>
        </w:rPr>
        <w:fldChar w:fldCharType="begin"/>
      </w:r>
      <w:r w:rsidRPr="00747247">
        <w:rPr>
          <w:rFonts w:ascii="Calibri" w:hAnsi="Calibri"/>
          <w:spacing w:val="0"/>
          <w:sz w:val="24"/>
          <w:lang w:val="en-AU"/>
        </w:rPr>
        <w:instrText xml:space="preserve"> ADDIN EN.CITE &lt;EndNote&gt;&lt;Cite&gt;&lt;Author&gt;Public Health England&lt;/Author&gt;&lt;RecNum&gt;35&lt;/RecNum&gt;&lt;DisplayText&gt;[71]&lt;/DisplayText&gt;&lt;record&gt;&lt;rec-number&gt;35&lt;/rec-number&gt;&lt;foreign-keys&gt;&lt;key app="EN" db-id="5d9ze055j2zd5revw2n50xpwd0fze9frtdxr"&gt;35&lt;/key&gt;&lt;/foreign-keys&gt;&lt;ref-type name="Government Document"&gt;46&lt;/ref-type&gt;&lt;contributors&gt;&lt;authors&gt;&lt;author&gt;Public Health England,&lt;/author&gt;&lt;/authors&gt;&lt;/contributors&gt;&lt;titles&gt;&lt;title&gt;The Management of HIV infected Healthcare Workers who perform exposure prone procedures: updated guidance, January 2014&lt;/title&gt;&lt;/titles&gt;&lt;dates&gt;&lt;year&gt;2014&lt;/year&gt;&lt;/dates&gt;&lt;urls&gt;&lt;related-urls&gt;&lt;url&gt;http://www.hpa.org.uk/webc/HPAwebFile/HPAweb_C/1317140704390 &lt;/url&gt;&lt;/related-urls&gt;&lt;/urls&gt;&lt;access-date&gt;April 2014&lt;/access-date&gt;&lt;/record&gt;&lt;/Cite&gt;&lt;/EndNote&gt;</w:instrText>
      </w:r>
      <w:r w:rsidRPr="009672B5">
        <w:rPr>
          <w:rFonts w:ascii="Calibri" w:hAnsi="Calibri"/>
          <w:spacing w:val="0"/>
          <w:sz w:val="24"/>
          <w:lang w:val="en-AU"/>
        </w:rPr>
        <w:fldChar w:fldCharType="separate"/>
      </w:r>
      <w:r w:rsidRPr="00747247">
        <w:rPr>
          <w:rFonts w:ascii="Calibri" w:hAnsi="Calibri"/>
          <w:noProof/>
          <w:spacing w:val="0"/>
          <w:sz w:val="24"/>
          <w:lang w:val="en-AU"/>
        </w:rPr>
        <w:t>[</w:t>
      </w:r>
      <w:hyperlink w:anchor="_ENREF_71" w:tooltip="Public Health England, 2014 #35" w:history="1">
        <w:r w:rsidRPr="00747247">
          <w:rPr>
            <w:rFonts w:ascii="Calibri" w:hAnsi="Calibri"/>
            <w:noProof/>
            <w:spacing w:val="0"/>
            <w:sz w:val="24"/>
            <w:lang w:val="en-AU"/>
          </w:rPr>
          <w:t>71</w:t>
        </w:r>
      </w:hyperlink>
      <w:r w:rsidRPr="00747247">
        <w:rPr>
          <w:rFonts w:ascii="Calibri" w:hAnsi="Calibri"/>
          <w:noProof/>
          <w:spacing w:val="0"/>
          <w:sz w:val="24"/>
          <w:lang w:val="en-AU"/>
        </w:rPr>
        <w:t>]</w:t>
      </w:r>
      <w:r w:rsidRPr="009672B5">
        <w:rPr>
          <w:rFonts w:ascii="Calibri" w:hAnsi="Calibri"/>
          <w:spacing w:val="0"/>
          <w:sz w:val="24"/>
          <w:lang w:val="en-AU"/>
        </w:rPr>
        <w:fldChar w:fldCharType="end"/>
      </w:r>
      <w:r w:rsidRPr="00747247">
        <w:rPr>
          <w:rFonts w:ascii="Calibri" w:hAnsi="Calibri"/>
          <w:spacing w:val="0"/>
          <w:sz w:val="24"/>
          <w:lang w:val="en-AU"/>
        </w:rPr>
        <w:t>.</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A HCW who meets the definition of being an elite controller can be cleared for EPP activities without being on treatment, but remains subject to three monthly viral load monitoring to ensure they maintain their viral load below 200 copies/mL and to identify any rebound promptly.</w:t>
      </w:r>
    </w:p>
    <w:p w:rsidR="009021D4" w:rsidRPr="00747247" w:rsidRDefault="009021D4" w:rsidP="009021D4">
      <w:pPr>
        <w:pStyle w:val="Heading3"/>
        <w:widowControl/>
        <w:rPr>
          <w:rFonts w:ascii="Calibri" w:hAnsi="Calibri"/>
          <w:color w:val="FF0000"/>
          <w:sz w:val="28"/>
        </w:rPr>
      </w:pPr>
      <w:r w:rsidRPr="00747247">
        <w:rPr>
          <w:rFonts w:ascii="Calibri" w:hAnsi="Calibri"/>
          <w:color w:val="FF0000"/>
        </w:rPr>
        <w:t>8.2.8</w:t>
      </w:r>
      <w:r w:rsidRPr="00747247">
        <w:rPr>
          <w:rFonts w:ascii="Calibri" w:hAnsi="Calibri"/>
          <w:color w:val="FF0000"/>
        </w:rPr>
        <w:tab/>
        <w:t>Management of treatment failure or suboptimal treatment response</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If there is any suggestion that the HCW’s infection is no longer controlled by their cART treatment, the clinician overseeing their care may consider it appropriate that viral load tests are performed sooner than the next scheduled three month test.</w:t>
      </w:r>
    </w:p>
    <w:p w:rsidR="009021D4" w:rsidRPr="00747247" w:rsidRDefault="009021D4" w:rsidP="009021D4">
      <w:pPr>
        <w:pStyle w:val="Heading2"/>
        <w:widowControl/>
        <w:rPr>
          <w:rFonts w:ascii="Calibri" w:hAnsi="Calibri"/>
          <w:color w:val="FF0000"/>
          <w:sz w:val="32"/>
        </w:rPr>
      </w:pPr>
      <w:r w:rsidRPr="00747247">
        <w:rPr>
          <w:rFonts w:ascii="Calibri" w:hAnsi="Calibri"/>
          <w:color w:val="FF0000"/>
          <w:sz w:val="32"/>
        </w:rPr>
        <w:t>8.3</w:t>
      </w:r>
      <w:r w:rsidRPr="00747247">
        <w:rPr>
          <w:rFonts w:ascii="Calibri" w:hAnsi="Calibri"/>
          <w:color w:val="FF0000"/>
          <w:sz w:val="32"/>
        </w:rPr>
        <w:tab/>
        <w:t xml:space="preserve">HCWs with HIV </w:t>
      </w:r>
      <w:r w:rsidRPr="009672B5">
        <w:rPr>
          <w:rFonts w:ascii="Calibri" w:hAnsi="Calibri"/>
          <w:color w:val="FF0000"/>
          <w:sz w:val="32"/>
          <w:u w:val="single"/>
        </w:rPr>
        <w:t>not</w:t>
      </w:r>
      <w:r w:rsidRPr="00747247">
        <w:rPr>
          <w:rFonts w:ascii="Calibri" w:hAnsi="Calibri"/>
          <w:color w:val="FF0000"/>
          <w:sz w:val="32"/>
        </w:rPr>
        <w:t xml:space="preserve"> performing EPPs</w:t>
      </w:r>
    </w:p>
    <w:p w:rsidR="009021D4" w:rsidRPr="00747247" w:rsidRDefault="009021D4" w:rsidP="00FB1250">
      <w:pPr>
        <w:pStyle w:val="BodyText"/>
        <w:widowControl/>
      </w:pPr>
      <w:r w:rsidRPr="00747247">
        <w:rPr>
          <w:rFonts w:ascii="Calibri" w:hAnsi="Calibri"/>
          <w:spacing w:val="0"/>
          <w:sz w:val="24"/>
          <w:lang w:val="en-AU"/>
        </w:rPr>
        <w:t>HCWs who are known to be HIV-positive and who do not perform EPPs may continue to provide clinical care to patients. They have a professional duty to remain under regular medical care in accordance with good practice.</w:t>
      </w:r>
      <w:bookmarkStart w:id="42" w:name="Summary_of_the_guidelines_for_the_manage"/>
      <w:bookmarkStart w:id="43" w:name="_bookmark5"/>
      <w:bookmarkStart w:id="44" w:name="_Ref455738716"/>
      <w:bookmarkStart w:id="45" w:name="_Ref448392139"/>
      <w:bookmarkStart w:id="46" w:name="_Ref452625516"/>
      <w:bookmarkStart w:id="47" w:name="_Ref452625842"/>
      <w:bookmarkEnd w:id="42"/>
      <w:bookmarkEnd w:id="43"/>
      <w:r w:rsidR="00FB1250" w:rsidRPr="00747247">
        <w:t xml:space="preserve"> </w:t>
      </w:r>
    </w:p>
    <w:p w:rsidR="009021D4" w:rsidRPr="00747247" w:rsidRDefault="009021D4" w:rsidP="009021D4">
      <w:pPr>
        <w:pStyle w:val="Heading1"/>
        <w:widowControl/>
        <w:rPr>
          <w:rFonts w:ascii="Calibri" w:hAnsi="Calibri"/>
          <w:sz w:val="40"/>
        </w:rPr>
      </w:pPr>
      <w:bookmarkStart w:id="48" w:name="_Toc480558267"/>
      <w:r w:rsidRPr="00747247">
        <w:rPr>
          <w:rFonts w:ascii="Calibri" w:hAnsi="Calibri"/>
          <w:sz w:val="40"/>
        </w:rPr>
        <w:t>Part B</w:t>
      </w:r>
      <w:bookmarkEnd w:id="44"/>
      <w:bookmarkEnd w:id="48"/>
    </w:p>
    <w:p w:rsidR="009021D4" w:rsidRPr="00DF1E0C" w:rsidRDefault="009021D4" w:rsidP="009021D4">
      <w:pPr>
        <w:pStyle w:val="Heading1"/>
        <w:widowControl/>
        <w:rPr>
          <w:rFonts w:ascii="Calibri" w:hAnsi="Calibri"/>
          <w:sz w:val="40"/>
        </w:rPr>
      </w:pPr>
      <w:bookmarkStart w:id="49" w:name="_Toc456858819"/>
      <w:bookmarkStart w:id="50" w:name="_Toc456865126"/>
      <w:bookmarkStart w:id="51" w:name="_Toc480558268"/>
      <w:r w:rsidRPr="00747247">
        <w:rPr>
          <w:rFonts w:ascii="Calibri" w:hAnsi="Calibri"/>
          <w:sz w:val="40"/>
        </w:rPr>
        <w:t>Guidelines for Public Health Authorities Managing Healthcare Workers Living with a Blood Borne Virus</w:t>
      </w:r>
      <w:bookmarkEnd w:id="49"/>
      <w:bookmarkEnd w:id="50"/>
      <w:bookmarkEnd w:id="51"/>
    </w:p>
    <w:p w:rsidR="009021D4" w:rsidRPr="00DF1E0C" w:rsidRDefault="009021D4" w:rsidP="009021D4">
      <w:pPr>
        <w:widowControl/>
        <w:rPr>
          <w:rFonts w:eastAsia="Arial"/>
          <w:b/>
          <w:bCs/>
          <w:spacing w:val="-1"/>
          <w:sz w:val="40"/>
          <w:szCs w:val="32"/>
          <w:lang w:val="en-AU"/>
        </w:rPr>
      </w:pPr>
      <w:bookmarkStart w:id="52" w:name="_Toc453757600"/>
      <w:r w:rsidRPr="00DF1E0C">
        <w:rPr>
          <w:sz w:val="28"/>
        </w:rPr>
        <w:br w:type="page"/>
      </w:r>
    </w:p>
    <w:p w:rsidR="009021D4" w:rsidRPr="00747247" w:rsidRDefault="009021D4" w:rsidP="009021D4">
      <w:pPr>
        <w:pStyle w:val="Heading1"/>
        <w:widowControl/>
        <w:spacing w:after="240"/>
        <w:rPr>
          <w:rFonts w:ascii="Calibri" w:hAnsi="Calibri"/>
          <w:sz w:val="40"/>
        </w:rPr>
      </w:pPr>
      <w:bookmarkStart w:id="53" w:name="_Toc480558269"/>
      <w:r w:rsidRPr="00747247">
        <w:rPr>
          <w:rFonts w:ascii="Calibri" w:hAnsi="Calibri"/>
          <w:sz w:val="40"/>
        </w:rPr>
        <w:t>9. Introduction</w:t>
      </w:r>
      <w:bookmarkEnd w:id="52"/>
      <w:bookmarkEnd w:id="53"/>
    </w:p>
    <w:p w:rsidR="009021D4" w:rsidRPr="00747247" w:rsidRDefault="009021D4" w:rsidP="009021D4">
      <w:pPr>
        <w:pStyle w:val="BodyText"/>
        <w:widowControl/>
        <w:rPr>
          <w:rFonts w:ascii="Calibri" w:hAnsi="Calibri"/>
          <w:spacing w:val="0"/>
          <w:sz w:val="24"/>
        </w:rPr>
      </w:pPr>
      <w:r w:rsidRPr="00747247">
        <w:rPr>
          <w:rFonts w:ascii="Calibri" w:hAnsi="Calibri"/>
          <w:spacing w:val="0"/>
          <w:sz w:val="24"/>
        </w:rPr>
        <w:t>All Australian health departments are committed to providing an environment which is as safe as possible for patients and HCWs. These Guidelines provide information and recommendations for use in relation to HCWs living with HBV, HCV or HIV and provide the basis for development of detailed policy relevant to particular settings in jurisdictions. This part of the Guidelines provide</w:t>
      </w:r>
      <w:r w:rsidRPr="00747247">
        <w:rPr>
          <w:rFonts w:ascii="Calibri" w:hAnsi="Calibri"/>
          <w:color w:val="1F497D"/>
          <w:spacing w:val="0"/>
          <w:sz w:val="24"/>
        </w:rPr>
        <w:t>s</w:t>
      </w:r>
      <w:r w:rsidRPr="00747247">
        <w:rPr>
          <w:rFonts w:ascii="Calibri" w:hAnsi="Calibri"/>
          <w:spacing w:val="0"/>
          <w:sz w:val="24"/>
        </w:rPr>
        <w:t xml:space="preserve"> advice and recommendations for public health authorities (PHA’s) managing or investigating a HCW with a BBV, when to consult with EACs or the National Expert </w:t>
      </w:r>
      <w:r w:rsidR="002373DD">
        <w:rPr>
          <w:rFonts w:ascii="Calibri" w:hAnsi="Calibri"/>
          <w:spacing w:val="0"/>
          <w:sz w:val="24"/>
        </w:rPr>
        <w:t>Reference Panel (NER</w:t>
      </w:r>
      <w:r w:rsidRPr="00747247">
        <w:rPr>
          <w:rFonts w:ascii="Calibri" w:hAnsi="Calibri"/>
          <w:spacing w:val="0"/>
          <w:sz w:val="24"/>
        </w:rPr>
        <w:t>P), and when and how to conduct a lookback exercise. Part B of the Guidelines should be read in conjunction with Part A of the Guidelines. All states and territories should have implementation procedures that are consistent with these Guidelines.</w:t>
      </w:r>
    </w:p>
    <w:p w:rsidR="009021D4" w:rsidRPr="00747247" w:rsidRDefault="009021D4" w:rsidP="009021D4">
      <w:pPr>
        <w:pStyle w:val="Heading1"/>
        <w:widowControl/>
        <w:spacing w:after="240"/>
        <w:rPr>
          <w:rFonts w:ascii="Calibri" w:hAnsi="Calibri"/>
          <w:sz w:val="40"/>
        </w:rPr>
      </w:pPr>
      <w:bookmarkStart w:id="54" w:name="_Toc453757601"/>
      <w:bookmarkStart w:id="55" w:name="_Toc480558270"/>
      <w:r w:rsidRPr="00747247">
        <w:rPr>
          <w:rFonts w:ascii="Calibri" w:hAnsi="Calibri"/>
          <w:sz w:val="40"/>
        </w:rPr>
        <w:t>10. Managing HCWs living with BBVs</w:t>
      </w:r>
      <w:bookmarkEnd w:id="54"/>
      <w:bookmarkEnd w:id="55"/>
      <w:r w:rsidRPr="00747247">
        <w:rPr>
          <w:rFonts w:ascii="Calibri" w:hAnsi="Calibri"/>
          <w:sz w:val="40"/>
        </w:rPr>
        <w:t xml:space="preserve"> </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State and territory health departments are the primary agencies responsible for surveillance of, and response to, notifiable diseases. This encompasses preventative programs, such as immunisation, BBV policy and program responses, contact tracing where appropriate, surveillance of disease trends and, in some jurisdictions, infection control coordination. </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Jurisdictional health departments may also be requested to provide advice or guidance on complex situations involving a HCW with a BBV or issues of non-compliance with these Guidelines. </w:t>
      </w:r>
    </w:p>
    <w:p w:rsidR="009021D4" w:rsidRPr="00747247" w:rsidRDefault="009021D4" w:rsidP="009021D4">
      <w:pPr>
        <w:pStyle w:val="Heading2"/>
        <w:widowControl/>
        <w:rPr>
          <w:rFonts w:ascii="Calibri" w:hAnsi="Calibri"/>
          <w:color w:val="auto"/>
          <w:sz w:val="32"/>
          <w:szCs w:val="24"/>
          <w:lang w:val="en-AU"/>
        </w:rPr>
      </w:pPr>
      <w:r w:rsidRPr="00747247">
        <w:rPr>
          <w:rFonts w:ascii="Calibri" w:hAnsi="Calibri"/>
          <w:color w:val="auto"/>
          <w:sz w:val="32"/>
          <w:szCs w:val="24"/>
          <w:lang w:val="en-AU"/>
        </w:rPr>
        <w:t xml:space="preserve">10.1 Establishment of EACs or panels </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Jurisdictions may form an EAC or equivalent to provide expert advice when required. This may include when an exposure incident occurs involving a HCW with a BBV who is not complying with these Guidelines. The relevant area of the jurisdictional health department should be responsible for convening the EAC.</w:t>
      </w:r>
    </w:p>
    <w:p w:rsidR="009021D4" w:rsidRPr="00747247" w:rsidRDefault="002373DD" w:rsidP="009021D4">
      <w:pPr>
        <w:pStyle w:val="BodyText"/>
        <w:widowControl/>
        <w:rPr>
          <w:rFonts w:ascii="Calibri" w:hAnsi="Calibri"/>
          <w:spacing w:val="0"/>
          <w:sz w:val="24"/>
          <w:lang w:val="en-AU"/>
        </w:rPr>
      </w:pPr>
      <w:r>
        <w:rPr>
          <w:rFonts w:ascii="Calibri" w:hAnsi="Calibri"/>
          <w:spacing w:val="0"/>
          <w:sz w:val="24"/>
          <w:lang w:val="en-AU"/>
        </w:rPr>
        <w:t>A NER</w:t>
      </w:r>
      <w:r w:rsidR="009021D4" w:rsidRPr="00747247">
        <w:rPr>
          <w:rFonts w:ascii="Calibri" w:hAnsi="Calibri"/>
          <w:spacing w:val="0"/>
          <w:sz w:val="24"/>
          <w:lang w:val="en-AU"/>
        </w:rPr>
        <w:t>P will provide advice and support to EACs, if required, on issues related to these Guidelines, including the management of individual workers with a BBV and advice on risk assessments</w:t>
      </w:r>
      <w:r w:rsidR="009021D4" w:rsidRPr="00747247">
        <w:rPr>
          <w:rStyle w:val="FootnoteReference"/>
          <w:rFonts w:ascii="Calibri" w:hAnsi="Calibri"/>
          <w:spacing w:val="0"/>
          <w:sz w:val="24"/>
          <w:lang w:val="en-AU"/>
        </w:rPr>
        <w:footnoteReference w:id="12"/>
      </w:r>
      <w:r w:rsidR="009021D4" w:rsidRPr="00747247">
        <w:rPr>
          <w:rFonts w:ascii="Calibri" w:hAnsi="Calibri"/>
          <w:spacing w:val="0"/>
          <w:sz w:val="24"/>
          <w:lang w:val="en-AU"/>
        </w:rPr>
        <w:t xml:space="preserve"> and lookbacks</w:t>
      </w:r>
      <w:r w:rsidR="009021D4" w:rsidRPr="00747247">
        <w:rPr>
          <w:rStyle w:val="FootnoteReference"/>
          <w:rFonts w:ascii="Calibri" w:hAnsi="Calibri"/>
          <w:spacing w:val="0"/>
          <w:sz w:val="24"/>
          <w:lang w:val="en-AU"/>
        </w:rPr>
        <w:footnoteReference w:id="13"/>
      </w:r>
      <w:r w:rsidR="009021D4" w:rsidRPr="00747247">
        <w:rPr>
          <w:rFonts w:ascii="Calibri" w:hAnsi="Calibri"/>
          <w:spacing w:val="0"/>
          <w:sz w:val="24"/>
          <w:lang w:val="en-AU"/>
        </w:rPr>
        <w:t xml:space="preserve"> in t</w:t>
      </w:r>
      <w:r>
        <w:rPr>
          <w:rFonts w:ascii="Calibri" w:hAnsi="Calibri"/>
          <w:spacing w:val="0"/>
          <w:sz w:val="24"/>
          <w:lang w:val="en-AU"/>
        </w:rPr>
        <w:t>he event of an incident. The NER</w:t>
      </w:r>
      <w:r w:rsidR="009021D4" w:rsidRPr="00747247">
        <w:rPr>
          <w:rFonts w:ascii="Calibri" w:hAnsi="Calibri"/>
          <w:spacing w:val="0"/>
          <w:sz w:val="24"/>
          <w:lang w:val="en-AU"/>
        </w:rPr>
        <w:t>P can also provide this support and advice to jurisdictions that do not have an EAC on request, and will guide nationally consistent decision making.</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 xml:space="preserve">The role and </w:t>
      </w:r>
      <w:r w:rsidR="002373DD">
        <w:rPr>
          <w:rFonts w:ascii="Calibri" w:hAnsi="Calibri"/>
          <w:spacing w:val="0"/>
          <w:sz w:val="24"/>
          <w:lang w:val="en-AU"/>
        </w:rPr>
        <w:t>definition of an EAC and the NER</w:t>
      </w:r>
      <w:r w:rsidRPr="00747247">
        <w:rPr>
          <w:rFonts w:ascii="Calibri" w:hAnsi="Calibri"/>
          <w:spacing w:val="0"/>
          <w:sz w:val="24"/>
          <w:lang w:val="en-AU"/>
        </w:rPr>
        <w:t xml:space="preserve">P is further detailed in </w:t>
      </w:r>
      <w:r w:rsidRPr="009672B5">
        <w:rPr>
          <w:rFonts w:ascii="Calibri" w:hAnsi="Calibri"/>
          <w:spacing w:val="0"/>
          <w:sz w:val="24"/>
          <w:lang w:val="en-AU"/>
        </w:rPr>
        <w:fldChar w:fldCharType="begin"/>
      </w:r>
      <w:r w:rsidRPr="00747247">
        <w:rPr>
          <w:rFonts w:ascii="Calibri" w:hAnsi="Calibri"/>
          <w:spacing w:val="0"/>
          <w:sz w:val="24"/>
          <w:lang w:val="en-AU"/>
        </w:rPr>
        <w:instrText xml:space="preserve"> REF _Ref455648809 \h  \* MERGEFORMAT </w:instrText>
      </w:r>
      <w:r w:rsidRPr="009672B5">
        <w:rPr>
          <w:rFonts w:ascii="Calibri" w:hAnsi="Calibri"/>
          <w:spacing w:val="0"/>
          <w:sz w:val="24"/>
          <w:lang w:val="en-AU"/>
        </w:rPr>
      </w:r>
      <w:r w:rsidRPr="009672B5">
        <w:rPr>
          <w:rFonts w:ascii="Calibri" w:hAnsi="Calibri"/>
          <w:spacing w:val="0"/>
          <w:sz w:val="24"/>
          <w:lang w:val="en-AU"/>
        </w:rPr>
        <w:fldChar w:fldCharType="separate"/>
      </w:r>
      <w:r w:rsidR="00013F35" w:rsidRPr="00013F35">
        <w:rPr>
          <w:rFonts w:ascii="Calibri" w:hAnsi="Calibri"/>
          <w:sz w:val="24"/>
        </w:rPr>
        <w:t>Appendix 2: Roles</w:t>
      </w:r>
      <w:r w:rsidRPr="009672B5">
        <w:rPr>
          <w:rFonts w:ascii="Calibri" w:hAnsi="Calibri"/>
          <w:spacing w:val="0"/>
          <w:sz w:val="24"/>
          <w:lang w:val="en-AU"/>
        </w:rPr>
        <w:fldChar w:fldCharType="end"/>
      </w:r>
      <w:r w:rsidRPr="00747247">
        <w:rPr>
          <w:rFonts w:ascii="Calibri" w:hAnsi="Calibri"/>
          <w:spacing w:val="0"/>
          <w:sz w:val="24"/>
          <w:lang w:val="en-AU"/>
        </w:rPr>
        <w:t xml:space="preserve">. </w:t>
      </w:r>
    </w:p>
    <w:p w:rsidR="009021D4" w:rsidRPr="00747247" w:rsidRDefault="009021D4" w:rsidP="009021D4">
      <w:pPr>
        <w:pStyle w:val="Heading2"/>
        <w:widowControl/>
        <w:rPr>
          <w:rFonts w:ascii="Calibri" w:hAnsi="Calibri"/>
          <w:color w:val="auto"/>
          <w:sz w:val="32"/>
          <w:szCs w:val="24"/>
          <w:lang w:val="en-AU"/>
        </w:rPr>
      </w:pPr>
      <w:r w:rsidRPr="00747247">
        <w:rPr>
          <w:rFonts w:ascii="Calibri" w:hAnsi="Calibri"/>
          <w:color w:val="auto"/>
          <w:sz w:val="32"/>
          <w:szCs w:val="24"/>
          <w:lang w:val="en-AU"/>
        </w:rPr>
        <w:t>10.2 When the jurisdiction</w:t>
      </w:r>
      <w:r w:rsidR="002373DD">
        <w:rPr>
          <w:rFonts w:ascii="Calibri" w:hAnsi="Calibri"/>
          <w:color w:val="auto"/>
          <w:sz w:val="32"/>
          <w:szCs w:val="24"/>
          <w:lang w:val="en-AU"/>
        </w:rPr>
        <w:t>al health department, EAC or NER</w:t>
      </w:r>
      <w:r w:rsidRPr="00747247">
        <w:rPr>
          <w:rFonts w:ascii="Calibri" w:hAnsi="Calibri"/>
          <w:color w:val="auto"/>
          <w:sz w:val="32"/>
          <w:szCs w:val="24"/>
          <w:lang w:val="en-AU"/>
        </w:rPr>
        <w:t xml:space="preserve">P may be consulted for advice </w:t>
      </w:r>
    </w:p>
    <w:p w:rsidR="009021D4" w:rsidRPr="00747247" w:rsidRDefault="009021D4" w:rsidP="009021D4">
      <w:pPr>
        <w:pStyle w:val="BodyText"/>
        <w:widowControl/>
        <w:rPr>
          <w:rFonts w:ascii="Calibri" w:hAnsi="Calibri"/>
          <w:sz w:val="24"/>
          <w:lang w:val="en-AU"/>
        </w:rPr>
      </w:pPr>
      <w:r w:rsidRPr="00747247">
        <w:rPr>
          <w:rFonts w:ascii="Calibri" w:hAnsi="Calibri"/>
          <w:sz w:val="24"/>
          <w:lang w:val="en-AU"/>
        </w:rPr>
        <w:t>When managing HCWs with BBVs, complex situations may arise. In these situations, examples of which are detailed below, the treating doctor can consult with a jurisdictional health department who may then decide t</w:t>
      </w:r>
      <w:r w:rsidR="002373DD">
        <w:rPr>
          <w:rFonts w:ascii="Calibri" w:hAnsi="Calibri"/>
          <w:sz w:val="24"/>
          <w:lang w:val="en-AU"/>
        </w:rPr>
        <w:t>o consult with an EAC or the NER</w:t>
      </w:r>
      <w:r w:rsidRPr="00747247">
        <w:rPr>
          <w:rFonts w:ascii="Calibri" w:hAnsi="Calibri"/>
          <w:sz w:val="24"/>
          <w:lang w:val="en-AU"/>
        </w:rPr>
        <w:t xml:space="preserve">P for advice. </w:t>
      </w:r>
    </w:p>
    <w:p w:rsidR="009021D4" w:rsidRPr="00747247" w:rsidRDefault="009021D4" w:rsidP="009021D4">
      <w:pPr>
        <w:pStyle w:val="Heading3"/>
        <w:widowControl/>
        <w:rPr>
          <w:rFonts w:ascii="Calibri" w:hAnsi="Calibri"/>
          <w:color w:val="auto"/>
        </w:rPr>
      </w:pPr>
      <w:r w:rsidRPr="00747247">
        <w:rPr>
          <w:rFonts w:ascii="Calibri" w:hAnsi="Calibri"/>
          <w:color w:val="auto"/>
        </w:rPr>
        <w:t xml:space="preserve">10.2.1 Initial health clearance for HCWs with a BBV who wish to perform EPPs </w:t>
      </w:r>
    </w:p>
    <w:p w:rsidR="009021D4" w:rsidRPr="00747247" w:rsidRDefault="009021D4" w:rsidP="009021D4">
      <w:pPr>
        <w:pStyle w:val="BodyText"/>
        <w:widowControl/>
        <w:spacing w:after="60"/>
        <w:rPr>
          <w:rFonts w:ascii="Calibri" w:hAnsi="Calibri"/>
          <w:spacing w:val="0"/>
          <w:sz w:val="24"/>
          <w:lang w:val="en-AU"/>
        </w:rPr>
      </w:pPr>
      <w:r w:rsidRPr="00747247">
        <w:rPr>
          <w:rFonts w:ascii="Calibri" w:hAnsi="Calibri"/>
          <w:spacing w:val="0"/>
          <w:sz w:val="24"/>
          <w:lang w:val="en-AU"/>
        </w:rPr>
        <w:t xml:space="preserve">The decision to provide initial clearance for individual HCWs who have been previously excluded from work involving EPPs is the responsibility of the treating doctor. However, with more complex situations, the treating doctor may choose to consult with the relevant area of the jurisdictional health department who may then also refer the request onto the local EAC. An example of a complex situation may include where other considerations apart from virological response are present and further advice may be required including recency of practice, evidence of behaviour which could have affected the HCWs standard of practice, individual work variances etc. </w:t>
      </w:r>
    </w:p>
    <w:p w:rsidR="009021D4" w:rsidRPr="00747247" w:rsidRDefault="009021D4" w:rsidP="009021D4">
      <w:pPr>
        <w:pStyle w:val="BodyText"/>
        <w:widowControl/>
        <w:spacing w:after="60"/>
        <w:rPr>
          <w:rFonts w:ascii="Calibri" w:hAnsi="Calibri"/>
          <w:spacing w:val="0"/>
          <w:sz w:val="24"/>
          <w:u w:val="single"/>
          <w:lang w:val="en-AU"/>
        </w:rPr>
      </w:pPr>
      <w:r w:rsidRPr="00747247">
        <w:rPr>
          <w:rFonts w:ascii="Calibri" w:hAnsi="Calibri"/>
          <w:spacing w:val="0"/>
          <w:sz w:val="24"/>
          <w:lang w:val="en-AU"/>
        </w:rPr>
        <w:t xml:space="preserve">Advice provided by the jurisdictional health department at this time may assist where there is a potential conflict of interest between the treating doctor’s responsibilities to the HCW with a BBV versus to public health. </w:t>
      </w:r>
    </w:p>
    <w:p w:rsidR="009021D4" w:rsidRPr="00747247" w:rsidRDefault="009021D4" w:rsidP="009021D4">
      <w:pPr>
        <w:pStyle w:val="Heading3"/>
        <w:widowControl/>
        <w:rPr>
          <w:rFonts w:ascii="Calibri" w:hAnsi="Calibri"/>
          <w:color w:val="auto"/>
        </w:rPr>
      </w:pPr>
      <w:r w:rsidRPr="00747247">
        <w:rPr>
          <w:rFonts w:ascii="Calibri" w:hAnsi="Calibri"/>
          <w:color w:val="auto"/>
        </w:rPr>
        <w:t>10.2.2 Failure of a HCW with a BBV to attend appointments or refusal to be tested</w:t>
      </w:r>
    </w:p>
    <w:p w:rsidR="009021D4" w:rsidRPr="00F27224" w:rsidRDefault="00A811B7" w:rsidP="00F27224">
      <w:pPr>
        <w:pStyle w:val="BodyText"/>
        <w:widowControl/>
        <w:spacing w:after="60"/>
        <w:rPr>
          <w:rFonts w:ascii="Calibri" w:hAnsi="Calibri"/>
          <w:spacing w:val="0"/>
          <w:sz w:val="24"/>
          <w:lang w:val="en-AU"/>
        </w:rPr>
      </w:pPr>
      <w:r w:rsidRPr="00F27224">
        <w:rPr>
          <w:rFonts w:ascii="Calibri" w:hAnsi="Calibri"/>
          <w:spacing w:val="0"/>
          <w:sz w:val="24"/>
          <w:lang w:val="en-AU"/>
        </w:rPr>
        <w:t>As well as informing AHPRA, the treating doctor may inform the relevant area of the jurisdictional health department when a HCW is no longer cleared to perform EPPs</w:t>
      </w:r>
      <w:r w:rsidR="009021D4" w:rsidRPr="00F27224">
        <w:rPr>
          <w:rFonts w:ascii="Calibri" w:hAnsi="Calibri"/>
          <w:spacing w:val="0"/>
          <w:sz w:val="24"/>
          <w:lang w:val="en-AU"/>
        </w:rPr>
        <w:t xml:space="preserve">. Situations when this may arise include when a HCW with a BBV: </w:t>
      </w:r>
    </w:p>
    <w:p w:rsidR="009021D4" w:rsidRPr="00747247" w:rsidRDefault="009021D4" w:rsidP="009021D4">
      <w:pPr>
        <w:pStyle w:val="BodyText"/>
        <w:widowControl/>
        <w:numPr>
          <w:ilvl w:val="0"/>
          <w:numId w:val="14"/>
        </w:numPr>
        <w:rPr>
          <w:rFonts w:ascii="Calibri" w:hAnsi="Calibri"/>
          <w:spacing w:val="0"/>
          <w:sz w:val="24"/>
          <w:lang w:val="en-AU"/>
        </w:rPr>
      </w:pPr>
      <w:r w:rsidRPr="00F27224">
        <w:rPr>
          <w:rFonts w:ascii="Calibri" w:hAnsi="Calibri"/>
          <w:spacing w:val="0"/>
          <w:sz w:val="24"/>
          <w:lang w:val="en-AU"/>
        </w:rPr>
        <w:t>does not attend their appointments or fails to be tested within the prescribed</w:t>
      </w:r>
      <w:r w:rsidRPr="00747247">
        <w:rPr>
          <w:rFonts w:ascii="Calibri" w:hAnsi="Calibri"/>
          <w:spacing w:val="0"/>
          <w:sz w:val="24"/>
          <w:lang w:val="en-AU"/>
        </w:rPr>
        <w:t xml:space="preserve"> timeframe without prior notification and adequate justification to their doctor, </w:t>
      </w:r>
    </w:p>
    <w:p w:rsidR="009021D4" w:rsidRPr="00747247" w:rsidRDefault="009021D4" w:rsidP="009021D4">
      <w:pPr>
        <w:pStyle w:val="BodyText"/>
        <w:widowControl/>
        <w:numPr>
          <w:ilvl w:val="0"/>
          <w:numId w:val="14"/>
        </w:numPr>
        <w:rPr>
          <w:rFonts w:ascii="Calibri" w:hAnsi="Calibri"/>
          <w:spacing w:val="0"/>
          <w:sz w:val="24"/>
          <w:lang w:val="en-AU"/>
        </w:rPr>
      </w:pPr>
      <w:r w:rsidRPr="00747247">
        <w:rPr>
          <w:rFonts w:ascii="Calibri" w:hAnsi="Calibri"/>
          <w:spacing w:val="0"/>
          <w:sz w:val="24"/>
          <w:lang w:val="en-AU"/>
        </w:rPr>
        <w:t>refuses to have their viral load tested, or</w:t>
      </w:r>
    </w:p>
    <w:p w:rsidR="009021D4" w:rsidRPr="00747247" w:rsidRDefault="009021D4" w:rsidP="009021D4">
      <w:pPr>
        <w:pStyle w:val="BodyText"/>
        <w:widowControl/>
        <w:numPr>
          <w:ilvl w:val="0"/>
          <w:numId w:val="14"/>
        </w:numPr>
        <w:rPr>
          <w:rFonts w:ascii="Calibri" w:hAnsi="Calibri"/>
          <w:spacing w:val="0"/>
          <w:sz w:val="24"/>
          <w:lang w:val="en-AU"/>
        </w:rPr>
      </w:pPr>
      <w:r w:rsidRPr="00747247">
        <w:rPr>
          <w:rFonts w:ascii="Calibri" w:hAnsi="Calibri"/>
          <w:spacing w:val="0"/>
          <w:sz w:val="24"/>
          <w:lang w:val="en-AU"/>
        </w:rPr>
        <w:t xml:space="preserve">continues to perform EPPs when excluded by these Guidelines. </w:t>
      </w:r>
    </w:p>
    <w:p w:rsidR="009021D4" w:rsidRPr="00747247" w:rsidRDefault="009021D4" w:rsidP="009021D4">
      <w:pPr>
        <w:pStyle w:val="BodyText"/>
        <w:widowControl/>
        <w:rPr>
          <w:rFonts w:ascii="Calibri" w:hAnsi="Calibri"/>
          <w:spacing w:val="0"/>
          <w:sz w:val="24"/>
          <w:lang w:val="en-AU"/>
        </w:rPr>
      </w:pPr>
    </w:p>
    <w:p w:rsidR="009021D4" w:rsidRPr="00747247" w:rsidRDefault="009021D4" w:rsidP="009021D4">
      <w:pPr>
        <w:pStyle w:val="Heading1"/>
        <w:widowControl/>
        <w:spacing w:after="240"/>
        <w:rPr>
          <w:rFonts w:ascii="Calibri" w:hAnsi="Calibri"/>
          <w:sz w:val="40"/>
        </w:rPr>
      </w:pPr>
      <w:bookmarkStart w:id="56" w:name="_Toc453757602"/>
      <w:bookmarkStart w:id="57" w:name="_Toc480558271"/>
      <w:r w:rsidRPr="00747247">
        <w:rPr>
          <w:rFonts w:ascii="Calibri" w:hAnsi="Calibri"/>
          <w:sz w:val="40"/>
        </w:rPr>
        <w:t>11. Recommendations for responding to patient exposure (possible or realised) to the blood or bodily fluid</w:t>
      </w:r>
      <w:bookmarkEnd w:id="56"/>
      <w:r w:rsidRPr="00747247">
        <w:rPr>
          <w:rFonts w:ascii="Calibri" w:hAnsi="Calibri"/>
          <w:sz w:val="40"/>
        </w:rPr>
        <w:t xml:space="preserve"> of a HCW with a BBV</w:t>
      </w:r>
      <w:bookmarkEnd w:id="57"/>
    </w:p>
    <w:p w:rsidR="009021D4" w:rsidRPr="00747247" w:rsidRDefault="009021D4" w:rsidP="009021D4">
      <w:pPr>
        <w:pStyle w:val="Heading2"/>
        <w:widowControl/>
        <w:rPr>
          <w:rFonts w:ascii="Calibri" w:hAnsi="Calibri"/>
          <w:color w:val="auto"/>
          <w:sz w:val="32"/>
          <w:szCs w:val="22"/>
          <w:lang w:val="en-AU"/>
        </w:rPr>
      </w:pPr>
      <w:r w:rsidRPr="00747247">
        <w:rPr>
          <w:rFonts w:ascii="Calibri" w:hAnsi="Calibri"/>
          <w:color w:val="auto"/>
          <w:sz w:val="32"/>
          <w:szCs w:val="22"/>
          <w:lang w:val="en-AU"/>
        </w:rPr>
        <w:t>11.1 Management of patients following exposure to the blood and/or body fluid of a HCW with a BBV</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When a HCW with a BBV accidentally exposes a patient to their blood, the incident should be reported to the appropriate person according to local policies.</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A detailed risk assessment should be performed by the designated person</w:t>
      </w:r>
      <w:r>
        <w:rPr>
          <w:rFonts w:ascii="Calibri" w:hAnsi="Calibri"/>
          <w:spacing w:val="0"/>
          <w:sz w:val="24"/>
          <w:lang w:val="en-AU"/>
        </w:rPr>
        <w:t>,</w:t>
      </w:r>
      <w:r w:rsidRPr="00747247">
        <w:rPr>
          <w:rFonts w:ascii="Calibri" w:hAnsi="Calibri"/>
          <w:spacing w:val="0"/>
          <w:sz w:val="24"/>
          <w:lang w:val="en-AU"/>
        </w:rPr>
        <w:t xml:space="preserve"> in discussion with the HCW’s treating doctor that includes:</w:t>
      </w:r>
    </w:p>
    <w:p w:rsidR="009021D4" w:rsidRPr="00747247" w:rsidRDefault="009021D4" w:rsidP="009021D4">
      <w:pPr>
        <w:pStyle w:val="BodyText"/>
        <w:widowControl/>
        <w:numPr>
          <w:ilvl w:val="0"/>
          <w:numId w:val="1"/>
        </w:numPr>
        <w:spacing w:after="60"/>
        <w:ind w:left="993"/>
        <w:rPr>
          <w:rFonts w:ascii="Calibri" w:hAnsi="Calibri"/>
          <w:spacing w:val="0"/>
          <w:sz w:val="24"/>
          <w:lang w:val="en-AU"/>
        </w:rPr>
      </w:pPr>
      <w:r w:rsidRPr="00747247">
        <w:rPr>
          <w:rFonts w:ascii="Calibri" w:hAnsi="Calibri"/>
          <w:spacing w:val="0"/>
          <w:sz w:val="24"/>
          <w:lang w:val="en-AU"/>
        </w:rPr>
        <w:t>assessment of the significance of the exposure</w:t>
      </w:r>
    </w:p>
    <w:p w:rsidR="009021D4" w:rsidRPr="00747247" w:rsidRDefault="009021D4" w:rsidP="009021D4">
      <w:pPr>
        <w:pStyle w:val="BodyText"/>
        <w:widowControl/>
        <w:numPr>
          <w:ilvl w:val="0"/>
          <w:numId w:val="1"/>
        </w:numPr>
        <w:spacing w:after="60"/>
        <w:ind w:left="993"/>
        <w:rPr>
          <w:rFonts w:ascii="Calibri" w:hAnsi="Calibri"/>
          <w:spacing w:val="0"/>
          <w:sz w:val="24"/>
          <w:lang w:val="en-AU"/>
        </w:rPr>
      </w:pPr>
      <w:r w:rsidRPr="00747247">
        <w:rPr>
          <w:rFonts w:ascii="Calibri" w:hAnsi="Calibri"/>
          <w:spacing w:val="0"/>
          <w:sz w:val="24"/>
          <w:lang w:val="en-AU"/>
        </w:rPr>
        <w:t>the status of the exposed patient</w:t>
      </w:r>
    </w:p>
    <w:p w:rsidR="009021D4" w:rsidRPr="00747247" w:rsidRDefault="009021D4" w:rsidP="009021D4">
      <w:pPr>
        <w:pStyle w:val="BodyText"/>
        <w:widowControl/>
        <w:numPr>
          <w:ilvl w:val="0"/>
          <w:numId w:val="1"/>
        </w:numPr>
        <w:spacing w:after="60"/>
        <w:ind w:left="993"/>
        <w:rPr>
          <w:rFonts w:ascii="Calibri" w:hAnsi="Calibri"/>
          <w:spacing w:val="0"/>
          <w:sz w:val="24"/>
          <w:lang w:val="en-AU"/>
        </w:rPr>
      </w:pPr>
      <w:r w:rsidRPr="00747247">
        <w:rPr>
          <w:rFonts w:ascii="Calibri" w:hAnsi="Calibri"/>
          <w:spacing w:val="0"/>
          <w:sz w:val="24"/>
          <w:lang w:val="en-AU"/>
        </w:rPr>
        <w:t>the status of the HCW with a BBV, in particular their current viral load, and</w:t>
      </w:r>
    </w:p>
    <w:p w:rsidR="009021D4" w:rsidRPr="00747247" w:rsidRDefault="009021D4" w:rsidP="009021D4">
      <w:pPr>
        <w:pStyle w:val="BodyText"/>
        <w:widowControl/>
        <w:numPr>
          <w:ilvl w:val="0"/>
          <w:numId w:val="1"/>
        </w:numPr>
        <w:spacing w:after="60"/>
        <w:ind w:left="993"/>
        <w:rPr>
          <w:rFonts w:ascii="Calibri" w:hAnsi="Calibri"/>
          <w:spacing w:val="0"/>
          <w:sz w:val="24"/>
          <w:lang w:val="en-AU"/>
        </w:rPr>
      </w:pPr>
      <w:r w:rsidRPr="00747247">
        <w:rPr>
          <w:rFonts w:ascii="Calibri" w:hAnsi="Calibri"/>
          <w:spacing w:val="0"/>
          <w:sz w:val="24"/>
          <w:lang w:val="en-AU"/>
        </w:rPr>
        <w:t xml:space="preserve">the history of the HCW with a BBV including their adherence to treatment, the frequency and magnitude (if any) of fluctuations in their viral load and the presence of factors which might increase the HCW’s viral load.  </w:t>
      </w:r>
    </w:p>
    <w:p w:rsidR="009021D4" w:rsidRPr="00DF1E0C" w:rsidRDefault="009021D4" w:rsidP="009021D4">
      <w:pPr>
        <w:pStyle w:val="BodyText"/>
        <w:widowControl/>
        <w:rPr>
          <w:rFonts w:ascii="Calibri" w:hAnsi="Calibri"/>
          <w:spacing w:val="0"/>
          <w:sz w:val="24"/>
          <w:lang w:val="en-AU"/>
        </w:rPr>
      </w:pPr>
      <w:r w:rsidRPr="00747247">
        <w:rPr>
          <w:rFonts w:ascii="Calibri" w:hAnsi="Calibri"/>
          <w:spacing w:val="0"/>
          <w:sz w:val="24"/>
          <w:lang w:val="en-AU"/>
        </w:rPr>
        <w:t>Standard procedure, as dictated in local policies, should be followed to</w:t>
      </w:r>
      <w:r w:rsidRPr="00DF1E0C">
        <w:rPr>
          <w:rFonts w:ascii="Calibri" w:hAnsi="Calibri"/>
          <w:spacing w:val="0"/>
          <w:sz w:val="24"/>
          <w:lang w:val="en-AU"/>
        </w:rPr>
        <w:t xml:space="preserve"> evaluate the significance of the exposure and then determine the follow-up required for both the HCW and patient.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 xml:space="preserve">When completing the risk assessment, the following information should also be considered: </w:t>
      </w:r>
    </w:p>
    <w:p w:rsidR="009021D4" w:rsidRPr="00747247" w:rsidRDefault="009021D4" w:rsidP="009021D4">
      <w:pPr>
        <w:pStyle w:val="BodyText"/>
        <w:widowControl/>
        <w:numPr>
          <w:ilvl w:val="0"/>
          <w:numId w:val="1"/>
        </w:numPr>
        <w:spacing w:after="60"/>
        <w:ind w:left="993"/>
        <w:rPr>
          <w:rFonts w:ascii="Calibri" w:hAnsi="Calibri"/>
          <w:spacing w:val="0"/>
          <w:sz w:val="24"/>
          <w:lang w:val="en-AU"/>
        </w:rPr>
      </w:pPr>
      <w:r w:rsidRPr="00DF1E0C">
        <w:rPr>
          <w:rFonts w:ascii="Calibri" w:hAnsi="Calibri"/>
          <w:spacing w:val="0"/>
          <w:sz w:val="24"/>
          <w:lang w:val="en-AU"/>
        </w:rPr>
        <w:t xml:space="preserve">exposure to the blood or bodily fluids of </w:t>
      </w:r>
      <w:r w:rsidRPr="00747247">
        <w:rPr>
          <w:rFonts w:ascii="Calibri" w:hAnsi="Calibri"/>
          <w:spacing w:val="0"/>
          <w:sz w:val="24"/>
          <w:lang w:val="en-AU"/>
        </w:rPr>
        <w:t xml:space="preserve">a HCW with a BBV, who has been complying with these Guidelines would pose an extremely low risk of transmission of a BBV to a patient. </w:t>
      </w:r>
    </w:p>
    <w:p w:rsidR="009021D4" w:rsidRPr="00747247" w:rsidRDefault="009021D4" w:rsidP="009021D4">
      <w:pPr>
        <w:pStyle w:val="BodyText"/>
        <w:widowControl/>
        <w:numPr>
          <w:ilvl w:val="0"/>
          <w:numId w:val="1"/>
        </w:numPr>
        <w:spacing w:after="60"/>
        <w:ind w:left="993"/>
        <w:rPr>
          <w:rFonts w:ascii="Calibri" w:hAnsi="Calibri"/>
          <w:spacing w:val="0"/>
          <w:sz w:val="24"/>
          <w:lang w:val="en-AU"/>
        </w:rPr>
      </w:pPr>
      <w:r w:rsidRPr="00747247">
        <w:rPr>
          <w:rFonts w:ascii="Calibri" w:hAnsi="Calibri"/>
          <w:spacing w:val="0"/>
          <w:sz w:val="24"/>
          <w:lang w:val="en-AU"/>
        </w:rPr>
        <w:t xml:space="preserve">if there is concern that the viral load of the HCW is above what is stipulated in the Guidelines (200 copies/mL for HIV, 200 IU/mL for HBV or HCV RNA positive), the HCW’s viral load should be tested immediately, and local policies should be followed in regard to offering appropriate post exposure prophylaxis and follow-up to the patient(s). </w:t>
      </w:r>
    </w:p>
    <w:p w:rsidR="009021D4" w:rsidRPr="00747247" w:rsidRDefault="009021D4" w:rsidP="009021D4">
      <w:pPr>
        <w:pStyle w:val="Heading2"/>
        <w:widowControl/>
        <w:rPr>
          <w:rFonts w:ascii="Calibri" w:hAnsi="Calibri"/>
          <w:color w:val="auto"/>
          <w:sz w:val="32"/>
          <w:szCs w:val="22"/>
          <w:lang w:val="en-AU"/>
        </w:rPr>
      </w:pPr>
      <w:r w:rsidRPr="00747247">
        <w:rPr>
          <w:rFonts w:ascii="Calibri" w:hAnsi="Calibri"/>
          <w:color w:val="auto"/>
          <w:sz w:val="32"/>
          <w:szCs w:val="22"/>
          <w:lang w:val="en-AU"/>
        </w:rPr>
        <w:t xml:space="preserve">11.2 Indications for investigation and/or lookback exercises </w:t>
      </w:r>
    </w:p>
    <w:p w:rsidR="009021D4" w:rsidRPr="00747247" w:rsidRDefault="009021D4" w:rsidP="009021D4">
      <w:pPr>
        <w:pStyle w:val="BodyText"/>
        <w:widowControl/>
        <w:tabs>
          <w:tab w:val="left" w:pos="567"/>
        </w:tabs>
        <w:spacing w:before="240"/>
        <w:rPr>
          <w:rFonts w:ascii="Calibri" w:hAnsi="Calibri"/>
          <w:spacing w:val="0"/>
          <w:sz w:val="24"/>
          <w:szCs w:val="22"/>
          <w:u w:val="single"/>
          <w:lang w:val="en-AU"/>
        </w:rPr>
      </w:pPr>
      <w:r w:rsidRPr="00747247">
        <w:rPr>
          <w:rFonts w:ascii="Calibri" w:hAnsi="Calibri"/>
          <w:spacing w:val="0"/>
          <w:sz w:val="24"/>
          <w:szCs w:val="22"/>
          <w:u w:val="single"/>
          <w:lang w:val="en-AU"/>
        </w:rPr>
        <w:t>Potential iatrogenic BBV transmission</w:t>
      </w:r>
    </w:p>
    <w:p w:rsidR="009021D4" w:rsidRPr="00747247" w:rsidRDefault="009021D4" w:rsidP="009021D4">
      <w:pPr>
        <w:pStyle w:val="BodyText"/>
        <w:widowControl/>
        <w:spacing w:before="60" w:after="60"/>
        <w:rPr>
          <w:rFonts w:ascii="Calibri" w:hAnsi="Calibri"/>
          <w:spacing w:val="0"/>
          <w:sz w:val="24"/>
          <w:lang w:val="en-AU"/>
        </w:rPr>
      </w:pPr>
      <w:r w:rsidRPr="00747247">
        <w:rPr>
          <w:rFonts w:ascii="Calibri" w:hAnsi="Calibri"/>
          <w:spacing w:val="0"/>
          <w:sz w:val="24"/>
          <w:lang w:val="en-AU"/>
        </w:rPr>
        <w:t xml:space="preserve">If a patient presents with an acute BBV infection after undergoing an EPP, and the origin of the infection is unclear, the need for a full risk assessment should be decided in consultation with the relevant area of the jurisdictional health department, who may choose to consult their </w:t>
      </w:r>
      <w:r w:rsidR="002373DD">
        <w:rPr>
          <w:rFonts w:ascii="Calibri" w:hAnsi="Calibri"/>
          <w:spacing w:val="0"/>
          <w:sz w:val="24"/>
          <w:lang w:val="en-AU"/>
        </w:rPr>
        <w:t>EAC (where available) or the NER</w:t>
      </w:r>
      <w:r w:rsidRPr="00747247">
        <w:rPr>
          <w:rFonts w:ascii="Calibri" w:hAnsi="Calibri"/>
          <w:spacing w:val="0"/>
          <w:sz w:val="24"/>
          <w:lang w:val="en-AU"/>
        </w:rPr>
        <w:t>P.</w:t>
      </w:r>
    </w:p>
    <w:p w:rsidR="009021D4" w:rsidRDefault="009021D4" w:rsidP="009021D4">
      <w:pPr>
        <w:pStyle w:val="BodyText"/>
        <w:widowControl/>
        <w:spacing w:after="60"/>
        <w:rPr>
          <w:rFonts w:ascii="Calibri" w:hAnsi="Calibri"/>
          <w:spacing w:val="0"/>
          <w:sz w:val="24"/>
          <w:lang w:val="en-AU"/>
        </w:rPr>
      </w:pPr>
      <w:r w:rsidRPr="00747247">
        <w:rPr>
          <w:rFonts w:ascii="Calibri" w:hAnsi="Calibri"/>
          <w:spacing w:val="0"/>
          <w:sz w:val="24"/>
          <w:lang w:val="en-AU"/>
        </w:rPr>
        <w:t>This should include an investigation into the circumstances of the transmission including possible system failures (such as staff to patient ratios, acuity of area/situation, faulty equipment, poor HCW training or supervision), HCW factors (such as inexperience, inappropriate deployment), and patient factors.</w:t>
      </w:r>
    </w:p>
    <w:p w:rsidR="0000358D" w:rsidRPr="0000358D" w:rsidRDefault="0000358D" w:rsidP="0000358D">
      <w:pPr>
        <w:pStyle w:val="BodyText"/>
        <w:widowControl/>
        <w:spacing w:before="60" w:after="60"/>
        <w:rPr>
          <w:rFonts w:ascii="Calibri" w:hAnsi="Calibri"/>
          <w:sz w:val="24"/>
        </w:rPr>
      </w:pPr>
      <w:r w:rsidRPr="00747247">
        <w:rPr>
          <w:rFonts w:ascii="Calibri" w:eastAsia="Calibri" w:hAnsi="Calibri" w:cs="Arial"/>
          <w:spacing w:val="0"/>
          <w:sz w:val="24"/>
        </w:rPr>
        <w:t xml:space="preserve">If there is evidence of iatrogenic transmission of a BBV from a HCW, a lookback must be conducted. </w:t>
      </w:r>
    </w:p>
    <w:p w:rsidR="009021D4" w:rsidRPr="00747247" w:rsidRDefault="009021D4" w:rsidP="009021D4">
      <w:pPr>
        <w:pStyle w:val="BodyText"/>
        <w:widowControl/>
        <w:tabs>
          <w:tab w:val="left" w:pos="567"/>
        </w:tabs>
        <w:spacing w:before="240"/>
        <w:rPr>
          <w:rFonts w:ascii="Calibri" w:hAnsi="Calibri"/>
          <w:spacing w:val="0"/>
          <w:sz w:val="24"/>
          <w:szCs w:val="22"/>
          <w:u w:val="single"/>
          <w:lang w:val="en-AU"/>
        </w:rPr>
      </w:pPr>
      <w:r w:rsidRPr="00747247">
        <w:rPr>
          <w:rFonts w:ascii="Calibri" w:hAnsi="Calibri"/>
          <w:spacing w:val="0"/>
          <w:sz w:val="24"/>
          <w:szCs w:val="22"/>
          <w:u w:val="single"/>
          <w:lang w:val="en-AU"/>
        </w:rPr>
        <w:t>New BBV diagnosis in a HCW who performs EPPs</w:t>
      </w:r>
    </w:p>
    <w:p w:rsidR="009021D4" w:rsidRPr="00747247" w:rsidRDefault="009021D4" w:rsidP="009021D4">
      <w:pPr>
        <w:widowControl/>
        <w:shd w:val="clear" w:color="auto" w:fill="FFFFFF"/>
        <w:spacing w:after="120" w:line="280" w:lineRule="atLeast"/>
        <w:rPr>
          <w:rFonts w:cs="Arial"/>
          <w:b/>
          <w:sz w:val="24"/>
          <w:szCs w:val="20"/>
        </w:rPr>
      </w:pPr>
      <w:r w:rsidRPr="00747247">
        <w:rPr>
          <w:rFonts w:cs="Arial"/>
          <w:sz w:val="24"/>
          <w:szCs w:val="20"/>
        </w:rPr>
        <w:t>When a HCW is diagnosed with a BBV infection, but no iatrogenic transmission to a patient has been identified, the decision on whether a lookback should be undertaken on all or some patients who have undergone an EPP</w:t>
      </w:r>
      <w:r w:rsidRPr="00747247">
        <w:rPr>
          <w:rStyle w:val="FootnoteReference"/>
          <w:rFonts w:cs="Arial"/>
          <w:sz w:val="24"/>
          <w:szCs w:val="20"/>
        </w:rPr>
        <w:footnoteReference w:id="14"/>
      </w:r>
      <w:r w:rsidRPr="00747247">
        <w:rPr>
          <w:rFonts w:cs="Arial"/>
          <w:sz w:val="24"/>
          <w:szCs w:val="20"/>
        </w:rPr>
        <w:t xml:space="preserve">  performed by the HCW should be made on a case</w:t>
      </w:r>
      <w:r w:rsidRPr="00747247">
        <w:rPr>
          <w:rFonts w:cs="Arial"/>
          <w:sz w:val="24"/>
          <w:szCs w:val="20"/>
        </w:rPr>
        <w:noBreakHyphen/>
        <w:t>by</w:t>
      </w:r>
      <w:r w:rsidRPr="00747247">
        <w:rPr>
          <w:rFonts w:cs="Arial"/>
          <w:sz w:val="24"/>
          <w:szCs w:val="20"/>
        </w:rPr>
        <w:noBreakHyphen/>
        <w:t xml:space="preserve">case basis using the following assessment criteria: </w:t>
      </w:r>
    </w:p>
    <w:p w:rsidR="009021D4" w:rsidRPr="00747247" w:rsidRDefault="009021D4" w:rsidP="009021D4">
      <w:pPr>
        <w:pStyle w:val="ColorfulList-Accent11"/>
        <w:widowControl/>
        <w:numPr>
          <w:ilvl w:val="0"/>
          <w:numId w:val="4"/>
        </w:numPr>
        <w:shd w:val="clear" w:color="auto" w:fill="FFFFFF"/>
        <w:spacing w:after="120" w:line="280" w:lineRule="atLeast"/>
        <w:contextualSpacing/>
        <w:rPr>
          <w:rFonts w:cs="Arial"/>
          <w:sz w:val="24"/>
          <w:szCs w:val="20"/>
        </w:rPr>
      </w:pPr>
      <w:r w:rsidRPr="00747247">
        <w:rPr>
          <w:rFonts w:cs="Arial"/>
          <w:sz w:val="24"/>
          <w:szCs w:val="20"/>
        </w:rPr>
        <w:t>the nature and history of the clinical practice of the HCW, including the type of procedural practice</w:t>
      </w:r>
    </w:p>
    <w:p w:rsidR="009021D4" w:rsidRPr="00747247" w:rsidRDefault="009021D4" w:rsidP="009021D4">
      <w:pPr>
        <w:pStyle w:val="ColorfulList-Accent11"/>
        <w:widowControl/>
        <w:numPr>
          <w:ilvl w:val="0"/>
          <w:numId w:val="4"/>
        </w:numPr>
        <w:shd w:val="clear" w:color="auto" w:fill="FFFFFF"/>
        <w:spacing w:after="120" w:line="280" w:lineRule="atLeast"/>
        <w:contextualSpacing/>
        <w:rPr>
          <w:rFonts w:cs="Arial"/>
          <w:sz w:val="24"/>
          <w:szCs w:val="20"/>
        </w:rPr>
      </w:pPr>
      <w:r w:rsidRPr="00747247">
        <w:rPr>
          <w:rFonts w:cs="Arial"/>
          <w:sz w:val="24"/>
          <w:szCs w:val="20"/>
        </w:rPr>
        <w:t>HCW medical considerations such as viral load</w:t>
      </w:r>
    </w:p>
    <w:p w:rsidR="009021D4" w:rsidRPr="00747247" w:rsidRDefault="009021D4" w:rsidP="009021D4">
      <w:pPr>
        <w:pStyle w:val="ColorfulList-Accent11"/>
        <w:widowControl/>
        <w:numPr>
          <w:ilvl w:val="1"/>
          <w:numId w:val="9"/>
        </w:numPr>
        <w:shd w:val="clear" w:color="auto" w:fill="FFFFFF"/>
        <w:spacing w:after="120" w:line="280" w:lineRule="atLeast"/>
        <w:contextualSpacing/>
        <w:rPr>
          <w:rFonts w:cs="Arial"/>
          <w:sz w:val="24"/>
          <w:szCs w:val="20"/>
        </w:rPr>
      </w:pPr>
      <w:r w:rsidRPr="00747247">
        <w:rPr>
          <w:rFonts w:cs="Arial"/>
          <w:sz w:val="24"/>
          <w:szCs w:val="20"/>
        </w:rPr>
        <w:t>lookback exercises connected with HCWs with HIV on cART should generally only be considered in circumstances in which their viral load had risen above 1 000 copies/mL</w:t>
      </w:r>
    </w:p>
    <w:p w:rsidR="009021D4" w:rsidRPr="00747247" w:rsidRDefault="009021D4" w:rsidP="009021D4">
      <w:pPr>
        <w:pStyle w:val="ColorfulList-Accent11"/>
        <w:widowControl/>
        <w:numPr>
          <w:ilvl w:val="0"/>
          <w:numId w:val="4"/>
        </w:numPr>
        <w:shd w:val="clear" w:color="auto" w:fill="FFFFFF"/>
        <w:spacing w:after="120" w:line="280" w:lineRule="atLeast"/>
        <w:contextualSpacing/>
        <w:rPr>
          <w:rFonts w:cs="Arial"/>
          <w:sz w:val="24"/>
          <w:szCs w:val="20"/>
        </w:rPr>
      </w:pPr>
      <w:r w:rsidRPr="00747247">
        <w:rPr>
          <w:rFonts w:cs="Arial"/>
          <w:sz w:val="24"/>
          <w:szCs w:val="20"/>
        </w:rPr>
        <w:t>evidence of physical or mental impairment or behaviour which could have affected the HCW’s standard of practice</w:t>
      </w:r>
    </w:p>
    <w:p w:rsidR="009021D4" w:rsidRPr="00747247" w:rsidRDefault="009021D4" w:rsidP="009021D4">
      <w:pPr>
        <w:pStyle w:val="ColorfulList-Accent11"/>
        <w:widowControl/>
        <w:numPr>
          <w:ilvl w:val="0"/>
          <w:numId w:val="4"/>
        </w:numPr>
        <w:shd w:val="clear" w:color="auto" w:fill="FFFFFF"/>
        <w:spacing w:after="120" w:line="280" w:lineRule="atLeast"/>
        <w:contextualSpacing/>
        <w:rPr>
          <w:rFonts w:cs="Arial"/>
          <w:sz w:val="24"/>
          <w:szCs w:val="20"/>
        </w:rPr>
      </w:pPr>
      <w:r w:rsidRPr="00747247">
        <w:rPr>
          <w:rFonts w:cs="Arial"/>
          <w:sz w:val="24"/>
          <w:szCs w:val="20"/>
        </w:rPr>
        <w:t>evidence of poor infection prevention and control practice by the HCW or at the relevant healthcare setting during the time the HCW was probably infected with the BBV</w:t>
      </w:r>
    </w:p>
    <w:p w:rsidR="009021D4" w:rsidRPr="00DF1E0C" w:rsidRDefault="009021D4" w:rsidP="009021D4">
      <w:pPr>
        <w:pStyle w:val="ColorfulList-Accent11"/>
        <w:widowControl/>
        <w:numPr>
          <w:ilvl w:val="0"/>
          <w:numId w:val="4"/>
        </w:numPr>
        <w:shd w:val="clear" w:color="auto" w:fill="FFFFFF"/>
        <w:spacing w:after="120" w:line="280" w:lineRule="atLeast"/>
        <w:contextualSpacing/>
        <w:rPr>
          <w:rFonts w:cs="Arial"/>
          <w:sz w:val="24"/>
          <w:szCs w:val="20"/>
        </w:rPr>
      </w:pPr>
      <w:r w:rsidRPr="00DF1E0C">
        <w:rPr>
          <w:rFonts w:cs="Arial"/>
          <w:sz w:val="24"/>
          <w:szCs w:val="20"/>
        </w:rPr>
        <w:t>known episodes of high risk exposure to a patient, for example sharps injuries, and</w:t>
      </w:r>
    </w:p>
    <w:p w:rsidR="009021D4" w:rsidRPr="00DF1E0C" w:rsidRDefault="009021D4" w:rsidP="009021D4">
      <w:pPr>
        <w:pStyle w:val="ColorfulList-Accent11"/>
        <w:widowControl/>
        <w:numPr>
          <w:ilvl w:val="0"/>
          <w:numId w:val="4"/>
        </w:numPr>
        <w:shd w:val="clear" w:color="auto" w:fill="FFFFFF"/>
        <w:spacing w:after="120" w:line="280" w:lineRule="atLeast"/>
        <w:contextualSpacing/>
        <w:rPr>
          <w:rFonts w:cs="Arial"/>
          <w:sz w:val="24"/>
          <w:szCs w:val="20"/>
        </w:rPr>
      </w:pPr>
      <w:r w:rsidRPr="00DF1E0C">
        <w:rPr>
          <w:rFonts w:cs="Arial"/>
          <w:sz w:val="24"/>
          <w:szCs w:val="20"/>
        </w:rPr>
        <w:t xml:space="preserve">any other relevant considerations. </w:t>
      </w:r>
    </w:p>
    <w:p w:rsidR="009021D4" w:rsidRPr="00DF1E0C" w:rsidRDefault="009021D4" w:rsidP="009021D4">
      <w:pPr>
        <w:pStyle w:val="BodyText"/>
        <w:widowControl/>
        <w:rPr>
          <w:rFonts w:ascii="Calibri" w:hAnsi="Calibri" w:cs="Arial"/>
          <w:sz w:val="24"/>
        </w:rPr>
      </w:pPr>
      <w:r w:rsidRPr="00DF1E0C">
        <w:rPr>
          <w:rFonts w:ascii="Calibri" w:hAnsi="Calibri" w:cs="Arial"/>
          <w:sz w:val="24"/>
        </w:rPr>
        <w:t>Any investigation should be purposeful, practical and proportionate to the risk of transmission.</w:t>
      </w:r>
    </w:p>
    <w:p w:rsidR="009021D4" w:rsidRPr="00DF1E0C" w:rsidRDefault="009021D4" w:rsidP="009021D4">
      <w:pPr>
        <w:pStyle w:val="Heading2"/>
        <w:widowControl/>
        <w:rPr>
          <w:rFonts w:ascii="Calibri" w:hAnsi="Calibri"/>
          <w:color w:val="auto"/>
          <w:sz w:val="32"/>
          <w:szCs w:val="22"/>
        </w:rPr>
      </w:pPr>
      <w:r w:rsidRPr="00DF1E0C">
        <w:rPr>
          <w:rFonts w:ascii="Calibri" w:hAnsi="Calibri"/>
          <w:color w:val="auto"/>
          <w:sz w:val="32"/>
          <w:szCs w:val="22"/>
          <w:lang w:val="en-AU"/>
        </w:rPr>
        <w:t>11.3 Significant risk of transmission identified</w:t>
      </w:r>
    </w:p>
    <w:p w:rsidR="009021D4" w:rsidRDefault="009021D4" w:rsidP="009021D4">
      <w:pPr>
        <w:pStyle w:val="BodyText"/>
        <w:widowControl/>
        <w:spacing w:after="60"/>
        <w:rPr>
          <w:sz w:val="32"/>
          <w:lang w:val="en-AU"/>
        </w:rPr>
      </w:pPr>
      <w:r w:rsidRPr="00DF1E0C">
        <w:rPr>
          <w:rFonts w:ascii="Calibri" w:hAnsi="Calibri"/>
          <w:spacing w:val="0"/>
          <w:sz w:val="24"/>
          <w:lang w:val="en-AU"/>
        </w:rPr>
        <w:t>In instances where the risk assessment and subsequent lookback identifies significant risk, the patient notification exercise may include contacting the patients, offering a pre-test discussion and encouraging testing for the relevant virus(es). The decision on how far back patient notification should go should be dete</w:t>
      </w:r>
      <w:r>
        <w:rPr>
          <w:rFonts w:ascii="Calibri" w:hAnsi="Calibri"/>
          <w:spacing w:val="0"/>
          <w:sz w:val="24"/>
          <w:lang w:val="en-AU"/>
        </w:rPr>
        <w:t>rmined on a case-by-case basis.</w:t>
      </w:r>
    </w:p>
    <w:p w:rsidR="009021D4" w:rsidRPr="001E48BB" w:rsidRDefault="009021D4" w:rsidP="009021D4">
      <w:pPr>
        <w:pStyle w:val="Heading2"/>
        <w:widowControl/>
        <w:rPr>
          <w:rFonts w:ascii="Calibri" w:hAnsi="Calibri"/>
          <w:color w:val="auto"/>
          <w:sz w:val="32"/>
          <w:szCs w:val="22"/>
          <w:lang w:val="en-AU"/>
        </w:rPr>
      </w:pPr>
      <w:r w:rsidRPr="00DF1E0C">
        <w:rPr>
          <w:rFonts w:ascii="Calibri" w:hAnsi="Calibri"/>
          <w:color w:val="auto"/>
          <w:sz w:val="32"/>
          <w:szCs w:val="22"/>
          <w:lang w:val="en-AU"/>
        </w:rPr>
        <w:t xml:space="preserve">11.4 HCW confidentiality </w:t>
      </w:r>
    </w:p>
    <w:p w:rsidR="009021D4" w:rsidRPr="00DF1E0C" w:rsidRDefault="009021D4" w:rsidP="009021D4">
      <w:pPr>
        <w:pStyle w:val="BodyText"/>
        <w:widowControl/>
        <w:spacing w:after="60"/>
        <w:rPr>
          <w:rFonts w:ascii="Calibri" w:hAnsi="Calibri"/>
          <w:spacing w:val="0"/>
          <w:sz w:val="24"/>
          <w:lang w:val="en-AU"/>
        </w:rPr>
      </w:pPr>
      <w:r w:rsidRPr="00747247">
        <w:rPr>
          <w:rFonts w:ascii="Calibri" w:hAnsi="Calibri"/>
          <w:spacing w:val="0"/>
          <w:sz w:val="24"/>
          <w:lang w:val="en-AU"/>
        </w:rPr>
        <w:t>The disclosure of the identity of a HCW to a patient should not be necessary and the right to confidentiality of the HCW should be respected, even if the HCW with a BBV has died or has already been identified publicly. Healthcare facilities should provide an environment in which HCWs living with a BBV know their privacy and confidentiality</w:t>
      </w:r>
      <w:r>
        <w:rPr>
          <w:rFonts w:ascii="Calibri" w:hAnsi="Calibri"/>
          <w:spacing w:val="0"/>
          <w:sz w:val="24"/>
          <w:lang w:val="en-AU"/>
        </w:rPr>
        <w:t xml:space="preserve"> will be respected and maintained. </w:t>
      </w:r>
    </w:p>
    <w:p w:rsidR="009021D4" w:rsidRPr="00DF1E0C" w:rsidRDefault="009021D4" w:rsidP="009021D4">
      <w:pPr>
        <w:pStyle w:val="Heading1"/>
        <w:widowControl/>
        <w:rPr>
          <w:rFonts w:ascii="Calibri" w:hAnsi="Calibri"/>
          <w:sz w:val="40"/>
        </w:rPr>
      </w:pPr>
      <w:r w:rsidRPr="00DF1E0C">
        <w:rPr>
          <w:rFonts w:ascii="Calibri" w:hAnsi="Calibri"/>
          <w:sz w:val="40"/>
        </w:rPr>
        <w:br w:type="page"/>
      </w:r>
    </w:p>
    <w:p w:rsidR="009021D4" w:rsidRPr="00DF1E0C" w:rsidRDefault="009021D4" w:rsidP="009021D4">
      <w:pPr>
        <w:pStyle w:val="Heading1"/>
        <w:widowControl/>
        <w:spacing w:after="240"/>
        <w:rPr>
          <w:rFonts w:ascii="Calibri" w:hAnsi="Calibri"/>
          <w:sz w:val="40"/>
        </w:rPr>
      </w:pPr>
      <w:bookmarkStart w:id="58" w:name="_bookmark7"/>
      <w:bookmarkStart w:id="59" w:name="Examples_of_advice_on_Exposure_Prone_Pro"/>
      <w:bookmarkStart w:id="60" w:name="_bookmark8"/>
      <w:bookmarkStart w:id="61" w:name="_Ref456701092"/>
      <w:bookmarkStart w:id="62" w:name="_Toc480558272"/>
      <w:bookmarkEnd w:id="45"/>
      <w:bookmarkEnd w:id="46"/>
      <w:bookmarkEnd w:id="47"/>
      <w:bookmarkEnd w:id="58"/>
      <w:bookmarkEnd w:id="59"/>
      <w:bookmarkEnd w:id="60"/>
      <w:r w:rsidRPr="00DF1E0C">
        <w:rPr>
          <w:rFonts w:ascii="Calibri" w:hAnsi="Calibri"/>
          <w:sz w:val="40"/>
        </w:rPr>
        <w:t>Appendix 1: Definitions and examples of EPPs</w:t>
      </w:r>
      <w:bookmarkEnd w:id="61"/>
      <w:bookmarkEnd w:id="62"/>
    </w:p>
    <w:p w:rsidR="009021D4" w:rsidRPr="00DF1E0C" w:rsidRDefault="009021D4" w:rsidP="009021D4">
      <w:pPr>
        <w:pStyle w:val="BodyText"/>
        <w:widowControl/>
        <w:rPr>
          <w:rFonts w:ascii="Calibri" w:hAnsi="Calibri"/>
          <w:spacing w:val="0"/>
          <w:sz w:val="24"/>
          <w:lang w:val="en-AU"/>
        </w:rPr>
      </w:pPr>
      <w:r w:rsidRPr="00DF1E0C">
        <w:rPr>
          <w:rFonts w:ascii="Calibri" w:hAnsi="Calibri"/>
          <w:b/>
          <w:spacing w:val="0"/>
          <w:sz w:val="24"/>
          <w:lang w:val="en-AU"/>
        </w:rPr>
        <w:t xml:space="preserve">Non-exposure prone procedures (non-EPPs) </w:t>
      </w:r>
      <w:r w:rsidRPr="00DF1E0C">
        <w:rPr>
          <w:rFonts w:ascii="Calibri" w:hAnsi="Calibri"/>
          <w:spacing w:val="0"/>
          <w:sz w:val="24"/>
          <w:lang w:val="en-AU"/>
        </w:rPr>
        <w:t xml:space="preserve">are procedures where the hands and fingers of the HCW are visible and outside of the body at all times and procedures or internal examinations that do not involve possible injury to the HCW’s hands by sharp instruments and/or tissues, provided routine infection prevention and control procedures are adhered to at all times. </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Examples of non-EPPs include routine oral examination (gloved with mirror and/or tongue depressor); vaginal and rectal examinations (except where there is a possibility of pelvic fractures in trauma); insertion and maintenance of intravenous or central lines; incision of superficial abscesses and incision and drainage of superficial haematomas</w:t>
      </w:r>
      <w:r>
        <w:rPr>
          <w:rFonts w:ascii="Calibri" w:hAnsi="Calibri"/>
          <w:spacing w:val="0"/>
          <w:sz w:val="24"/>
          <w:lang w:val="en-AU"/>
        </w:rPr>
        <w:t>;</w:t>
      </w:r>
      <w:r w:rsidRPr="00DF1E0C">
        <w:rPr>
          <w:rFonts w:ascii="Calibri" w:hAnsi="Calibri"/>
          <w:spacing w:val="0"/>
          <w:sz w:val="24"/>
          <w:lang w:val="en-AU"/>
        </w:rPr>
        <w:t xml:space="preserve"> percutaneous drainage of abscesses and haematoma under radiation or ultrasound guidance; minor suturing of uncomplicated skin lacerations; risk from handling sharps (such as handling needles and scalpels outside of a patient’s body). </w:t>
      </w:r>
    </w:p>
    <w:p w:rsidR="009021D4" w:rsidRPr="00973E6B" w:rsidRDefault="009021D4" w:rsidP="009021D4">
      <w:pPr>
        <w:pStyle w:val="BodyText"/>
        <w:widowControl/>
        <w:spacing w:after="240"/>
        <w:rPr>
          <w:rFonts w:ascii="Calibri" w:hAnsi="Calibri"/>
          <w:spacing w:val="0"/>
          <w:sz w:val="24"/>
          <w:lang w:val="en-AU"/>
        </w:rPr>
      </w:pPr>
      <w:r w:rsidRPr="00DF1E0C">
        <w:rPr>
          <w:rFonts w:ascii="Calibri" w:hAnsi="Calibri"/>
          <w:b/>
          <w:spacing w:val="0"/>
          <w:sz w:val="24"/>
          <w:lang w:val="en-AU"/>
        </w:rPr>
        <w:t>Exposure prone procedures (EPPs)</w:t>
      </w:r>
      <w:r w:rsidRPr="00DF1E0C">
        <w:rPr>
          <w:rFonts w:ascii="Calibri" w:hAnsi="Calibri"/>
          <w:spacing w:val="0"/>
          <w:sz w:val="24"/>
          <w:lang w:val="en-AU"/>
        </w:rPr>
        <w:t xml:space="preserve"> are procedures where there is a risk of injury to the HCW resulting in exposure of the patient’s open tissues to the blood of the HCW. These procedures include those where the HCW’s hands (whether gloved or not) may be in contact with sharp instruments, needle tips or sharp tissues (spicules of bone or teeth) inside a patient’s open body cavity, wound or confined anatomical space where the hands or fingertips may not be completely visible at all times. </w:t>
      </w:r>
      <w:r w:rsidRPr="00973E6B">
        <w:rPr>
          <w:rFonts w:ascii="Calibri" w:hAnsi="Calibri"/>
          <w:sz w:val="24"/>
          <w:lang w:val="en-AU"/>
        </w:rPr>
        <w:fldChar w:fldCharType="begin"/>
      </w:r>
      <w:r w:rsidRPr="00973E6B">
        <w:rPr>
          <w:rFonts w:ascii="Calibri" w:hAnsi="Calibri"/>
          <w:sz w:val="24"/>
          <w:lang w:val="en-AU"/>
        </w:rPr>
        <w:instrText xml:space="preserve"> ADDIN EN.CITE &lt;EndNote&gt;&lt;Cite&gt;&lt;Author&gt;Department of Health/Health Protection Division/General Health Protection&lt;/Author&gt;&lt;Year&gt;2005&lt;/Year&gt;&lt;RecNum&gt;40&lt;/RecNum&gt;&lt;DisplayText&gt;[5, 76]&lt;/DisplayText&gt;&lt;record&gt;&lt;rec-number&gt;40&lt;/rec-number&gt;&lt;foreign-keys&gt;&lt;key app="EN" db-id="5d9ze055j2zd5revw2n50xpwd0fze9frtdxr"&gt;40&lt;/key&gt;&lt;/foreign-keys&gt;&lt;ref-type name="Government Document"&gt;46&lt;/ref-type&gt;&lt;contributors&gt;&lt;authors&gt;&lt;author&gt;Department of Health/Health Protection Division/General Health Protection,&lt;/author&gt;&lt;/authors&gt;&lt;/contributors&gt;&lt;titles&gt;&lt;title&gt;HIV infected Health Care Workers: Guidance on management and patient notification&lt;/title&gt;&lt;/titles&gt;&lt;dates&gt;&lt;year&gt;2005&lt;/year&gt;&lt;/dates&gt;&lt;pub-location&gt;London&lt;/pub-location&gt;&lt;urls&gt;&lt;related-urls&gt;&lt;url&gt;http://webarchive.nationalarchives.gov.uk/20130107105354/http:/www.dh.gov.uk/prod_consum_dh/groups/dh_digitalassets/@dh/@en/documents/digitalasset/dh_4116416.pdf&lt;/url&gt;&lt;/related-urls&gt;&lt;/urls&gt;&lt;access-date&gt;July 2015&lt;/access-date&gt;&lt;/record&gt;&lt;/Cite&gt;&lt;Cite&gt;&lt;Author&gt;NHMRC&lt;/Author&gt;&lt;Year&gt;2010&lt;/Year&gt;&lt;RecNum&gt;10&lt;/RecNum&gt;&lt;record&gt;&lt;rec-number&gt;10&lt;/rec-number&gt;&lt;foreign-keys&gt;&lt;key app="EN" db-id="5d9ze055j2zd5revw2n50xpwd0fze9frtdxr"&gt;10&lt;/key&gt;&lt;/foreign-keys&gt;&lt;ref-type name="Government Document"&gt;46&lt;/ref-type&gt;&lt;contributors&gt;&lt;authors&gt;&lt;author&gt;NHMRC&lt;/author&gt;&lt;/authors&gt;&lt;/contributors&gt;&lt;titles&gt;&lt;title&gt;Australian Guidelines for the Prevention and Control of Infection in Healthcare&lt;/title&gt;&lt;/titles&gt;&lt;dates&gt;&lt;year&gt;2010&lt;/year&gt;&lt;/dates&gt;&lt;publisher&gt;Commonwealth of Australia&lt;/publisher&gt;&lt;urls&gt;&lt;related-urls&gt;&lt;url&gt;http://www.nhmrc.gov.au/guidelines/publications/cd33&lt;/url&gt;&lt;/related-urls&gt;&lt;/urls&gt;&lt;access-date&gt;July 2015&lt;/access-date&gt;&lt;/record&gt;&lt;/Cite&gt;&lt;/EndNote&gt;</w:instrText>
      </w:r>
      <w:r w:rsidRPr="00973E6B">
        <w:rPr>
          <w:rFonts w:ascii="Calibri" w:hAnsi="Calibri"/>
          <w:sz w:val="24"/>
          <w:lang w:val="en-AU"/>
        </w:rPr>
        <w:fldChar w:fldCharType="separate"/>
      </w:r>
      <w:r w:rsidRPr="00973E6B">
        <w:rPr>
          <w:rFonts w:ascii="Calibri" w:hAnsi="Calibri"/>
          <w:noProof/>
          <w:sz w:val="24"/>
          <w:lang w:val="en-AU"/>
        </w:rPr>
        <w:t>[</w:t>
      </w:r>
      <w:hyperlink w:anchor="_ENREF_5" w:tooltip="NHMRC, 2010 #10" w:history="1">
        <w:r w:rsidRPr="00973E6B">
          <w:rPr>
            <w:rFonts w:ascii="Calibri" w:hAnsi="Calibri"/>
            <w:noProof/>
            <w:sz w:val="24"/>
            <w:lang w:val="en-AU"/>
          </w:rPr>
          <w:t>5</w:t>
        </w:r>
      </w:hyperlink>
      <w:r w:rsidRPr="00973E6B">
        <w:rPr>
          <w:rFonts w:ascii="Calibri" w:hAnsi="Calibri"/>
          <w:noProof/>
          <w:sz w:val="24"/>
          <w:lang w:val="en-AU"/>
        </w:rPr>
        <w:t xml:space="preserve">, </w:t>
      </w:r>
      <w:hyperlink w:anchor="_ENREF_76" w:tooltip="Department of Health/Health Protection Division/General Health Protection, 2005 #40" w:history="1">
        <w:r w:rsidRPr="00973E6B">
          <w:rPr>
            <w:rFonts w:ascii="Calibri" w:hAnsi="Calibri"/>
            <w:noProof/>
            <w:sz w:val="24"/>
            <w:lang w:val="en-AU"/>
          </w:rPr>
          <w:t>76</w:t>
        </w:r>
      </w:hyperlink>
      <w:r w:rsidRPr="00973E6B">
        <w:rPr>
          <w:rFonts w:ascii="Calibri" w:hAnsi="Calibri"/>
          <w:noProof/>
          <w:sz w:val="24"/>
          <w:lang w:val="en-AU"/>
        </w:rPr>
        <w:t>]</w:t>
      </w:r>
      <w:r w:rsidRPr="00973E6B">
        <w:rPr>
          <w:rFonts w:ascii="Calibri" w:hAnsi="Calibri"/>
          <w:sz w:val="24"/>
          <w:lang w:val="en-AU"/>
        </w:rPr>
        <w:fldChar w:fldCharType="end"/>
      </w:r>
      <w:r w:rsidRPr="00973E6B">
        <w:rPr>
          <w:rFonts w:ascii="Calibri" w:hAnsi="Calibri"/>
          <w:spacing w:val="0"/>
          <w:sz w:val="24"/>
          <w:lang w:val="en-AU"/>
        </w:rPr>
        <w:t>.</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Examples of EPPs include:</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sz w:val="24"/>
        </w:rPr>
      </w:pPr>
      <w:r w:rsidRPr="00DF1E0C">
        <w:rPr>
          <w:rFonts w:cs="Arial"/>
          <w:b/>
          <w:sz w:val="24"/>
        </w:rPr>
        <w:t xml:space="preserve">Cardiothoracic surgery: </w:t>
      </w:r>
      <w:r w:rsidRPr="00DF1E0C">
        <w:rPr>
          <w:rFonts w:cs="Arial"/>
          <w:sz w:val="24"/>
        </w:rPr>
        <w:t>generally all cardiothoracic procedures.</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b/>
          <w:sz w:val="24"/>
        </w:rPr>
      </w:pPr>
      <w:r w:rsidRPr="00DF1E0C">
        <w:rPr>
          <w:rFonts w:cs="Arial"/>
          <w:b/>
          <w:sz w:val="24"/>
        </w:rPr>
        <w:t xml:space="preserve">Dentistry: </w:t>
      </w:r>
      <w:r w:rsidRPr="00DF1E0C">
        <w:rPr>
          <w:rFonts w:cs="Arial"/>
          <w:sz w:val="24"/>
        </w:rPr>
        <w:t>including maxillofacial surgery and oral surgical procedures, including the extraction of teeth (but excluding extraction of highly mobile or exfoliating teeth), periodontal surgical procedures, endodontic surgical procedures, implant surgical procedures.</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b/>
          <w:sz w:val="24"/>
        </w:rPr>
      </w:pPr>
      <w:r w:rsidRPr="00DF1E0C">
        <w:rPr>
          <w:rFonts w:cs="Arial"/>
          <w:b/>
          <w:sz w:val="24"/>
        </w:rPr>
        <w:t xml:space="preserve">Gynaecological surgery: </w:t>
      </w:r>
      <w:r w:rsidRPr="00DF1E0C">
        <w:rPr>
          <w:rFonts w:cs="Arial"/>
          <w:sz w:val="24"/>
        </w:rPr>
        <w:t>including perineal surgery, trans-vaginal surgery, and open abdominal gynaecological surgery.</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sz w:val="24"/>
        </w:rPr>
      </w:pPr>
      <w:r w:rsidRPr="00DF1E0C">
        <w:rPr>
          <w:rFonts w:cs="Arial"/>
          <w:b/>
          <w:sz w:val="24"/>
        </w:rPr>
        <w:t xml:space="preserve">Neurosurgery: </w:t>
      </w:r>
      <w:r w:rsidRPr="00DF1E0C">
        <w:rPr>
          <w:rFonts w:cs="Arial"/>
          <w:sz w:val="24"/>
        </w:rPr>
        <w:t>that involves exposure to sharp bone fragments e</w:t>
      </w:r>
      <w:r>
        <w:rPr>
          <w:rFonts w:cs="Arial"/>
          <w:sz w:val="24"/>
        </w:rPr>
        <w:t>.</w:t>
      </w:r>
      <w:r w:rsidRPr="00DF1E0C">
        <w:rPr>
          <w:rFonts w:cs="Arial"/>
          <w:sz w:val="24"/>
        </w:rPr>
        <w:t>g. trauma and some spinal surgery.</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b/>
          <w:sz w:val="24"/>
        </w:rPr>
      </w:pPr>
      <w:r w:rsidRPr="00DF1E0C">
        <w:rPr>
          <w:rFonts w:cs="Arial"/>
          <w:b/>
          <w:sz w:val="24"/>
        </w:rPr>
        <w:t xml:space="preserve">Obstetric or midwifery procedures: </w:t>
      </w:r>
      <w:r w:rsidRPr="00DF1E0C">
        <w:rPr>
          <w:rFonts w:cs="Arial"/>
          <w:sz w:val="24"/>
        </w:rPr>
        <w:t>including caesarean birth, instrumental birth, infiltration of the perineum with local anaesthetic, episiotomy, repair of an episiotomy or perineal/vaginal tear, application of a fetal scalp electrode, and fetal blood sampling.</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b/>
          <w:sz w:val="24"/>
        </w:rPr>
      </w:pPr>
      <w:r w:rsidRPr="00DF1E0C">
        <w:rPr>
          <w:rFonts w:cs="Arial"/>
          <w:b/>
          <w:sz w:val="24"/>
        </w:rPr>
        <w:t xml:space="preserve">Open surgical procedures: </w:t>
      </w:r>
      <w:r w:rsidRPr="00DF1E0C">
        <w:rPr>
          <w:rFonts w:cs="Arial"/>
          <w:sz w:val="24"/>
        </w:rPr>
        <w:t>including open abdominal or thoracic general surgery, open abdominal or thoracic vascular surgery and open urological procedures.</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b/>
          <w:sz w:val="24"/>
        </w:rPr>
      </w:pPr>
      <w:r w:rsidRPr="00DF1E0C">
        <w:rPr>
          <w:rFonts w:cs="Arial"/>
          <w:b/>
          <w:sz w:val="24"/>
        </w:rPr>
        <w:t xml:space="preserve">Orthopaedic procedures: </w:t>
      </w:r>
      <w:r w:rsidRPr="00DF1E0C">
        <w:rPr>
          <w:rFonts w:cs="Arial"/>
          <w:sz w:val="24"/>
        </w:rPr>
        <w:t>including procedures involving the cutting or fixation of bones or the distant transfer of tissues from a second site (such as in a thumb reconstruction), and open surgical procedures where there is the possibility of bone fragments and/or bone spicules, mechanical drilling is involved, or the procedure involves deep tunneling using sharp instruments.</w:t>
      </w:r>
    </w:p>
    <w:p w:rsidR="009021D4" w:rsidRPr="00DF1E0C" w:rsidRDefault="009021D4" w:rsidP="009021D4">
      <w:pPr>
        <w:pStyle w:val="BulletsBody1"/>
        <w:widowControl/>
        <w:numPr>
          <w:ilvl w:val="0"/>
          <w:numId w:val="5"/>
        </w:numPr>
        <w:rPr>
          <w:rFonts w:ascii="Calibri" w:hAnsi="Calibri"/>
          <w:b/>
          <w:sz w:val="24"/>
        </w:rPr>
      </w:pPr>
      <w:r w:rsidRPr="00DF1E0C">
        <w:rPr>
          <w:rFonts w:ascii="Calibri" w:hAnsi="Calibri"/>
          <w:b/>
          <w:sz w:val="24"/>
        </w:rPr>
        <w:t xml:space="preserve">Otolaryngology, head and neck surgery: </w:t>
      </w:r>
      <w:r w:rsidRPr="00DF1E0C">
        <w:rPr>
          <w:rFonts w:ascii="Calibri" w:hAnsi="Calibri"/>
          <w:sz w:val="24"/>
          <w:lang w:val="en-AU"/>
        </w:rPr>
        <w:t>in particular bony facial reconstructive surgery (elective or after trauma).</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rFonts w:cs="Arial"/>
          <w:sz w:val="24"/>
        </w:rPr>
      </w:pPr>
      <w:r w:rsidRPr="00DF1E0C">
        <w:rPr>
          <w:rFonts w:cs="Arial"/>
          <w:b/>
          <w:sz w:val="24"/>
        </w:rPr>
        <w:t xml:space="preserve">Plastic surgery: </w:t>
      </w:r>
      <w:r w:rsidRPr="00DF1E0C">
        <w:rPr>
          <w:rFonts w:cs="Arial"/>
          <w:sz w:val="24"/>
        </w:rPr>
        <w:t>where it involves extensive cosmetic procedures that involve bony reconstruction or free tissue transfer involving bone or in the thorax.</w:t>
      </w:r>
    </w:p>
    <w:p w:rsidR="009021D4" w:rsidRPr="00DF1E0C" w:rsidRDefault="009021D4" w:rsidP="009021D4">
      <w:pPr>
        <w:pStyle w:val="BulletsBody1"/>
        <w:widowControl/>
        <w:rPr>
          <w:rFonts w:ascii="Calibri" w:hAnsi="Calibri"/>
          <w:b/>
          <w:sz w:val="28"/>
          <w:lang w:val="en-AU"/>
        </w:rPr>
      </w:pPr>
      <w:r w:rsidRPr="00DF1E0C">
        <w:rPr>
          <w:rFonts w:ascii="Calibri" w:hAnsi="Calibri"/>
          <w:b/>
          <w:sz w:val="24"/>
        </w:rPr>
        <w:t>Trauma</w:t>
      </w:r>
      <w:r w:rsidRPr="00DF1E0C">
        <w:rPr>
          <w:rFonts w:ascii="Calibri" w:hAnsi="Calibri"/>
          <w:b/>
          <w:sz w:val="28"/>
          <w:lang w:val="en-AU"/>
        </w:rPr>
        <w:t xml:space="preserve">: </w:t>
      </w:r>
      <w:r w:rsidRPr="00DF1E0C">
        <w:rPr>
          <w:rFonts w:ascii="Calibri" w:eastAsia="Calibri" w:hAnsi="Calibri" w:cs="Arial"/>
          <w:spacing w:val="0"/>
          <w:sz w:val="24"/>
          <w:szCs w:val="22"/>
        </w:rPr>
        <w:t>including open head injuries, facial and jaw fracture reductions, extensive soft tissue trauma, rectal examination in the presence of suspected pelvic fracture, deep suturing to arrest haemorrhage and internal cardiac massage.</w:t>
      </w:r>
      <w:r w:rsidRPr="00DF1E0C">
        <w:rPr>
          <w:rFonts w:ascii="Calibri" w:hAnsi="Calibri"/>
          <w:sz w:val="28"/>
          <w:lang w:val="en-AU"/>
        </w:rPr>
        <w:t xml:space="preserve"> </w:t>
      </w:r>
    </w:p>
    <w:p w:rsidR="009021D4" w:rsidRPr="00DF1E0C" w:rsidRDefault="009021D4" w:rsidP="009021D4">
      <w:pPr>
        <w:widowControl/>
        <w:tabs>
          <w:tab w:val="left" w:pos="720"/>
        </w:tabs>
        <w:spacing w:after="60" w:line="280" w:lineRule="atLeast"/>
        <w:rPr>
          <w:sz w:val="28"/>
          <w:lang w:val="en-AU"/>
        </w:rPr>
      </w:pPr>
    </w:p>
    <w:p w:rsidR="009021D4" w:rsidRPr="00DF1E0C" w:rsidRDefault="009021D4" w:rsidP="009021D4">
      <w:pPr>
        <w:widowControl/>
        <w:tabs>
          <w:tab w:val="left" w:pos="720"/>
        </w:tabs>
        <w:spacing w:after="60" w:line="280" w:lineRule="atLeast"/>
        <w:rPr>
          <w:rFonts w:cs="Arial"/>
          <w:sz w:val="24"/>
        </w:rPr>
      </w:pPr>
      <w:r w:rsidRPr="00DF1E0C">
        <w:rPr>
          <w:rFonts w:cs="Arial"/>
          <w:sz w:val="24"/>
        </w:rPr>
        <w:t>Examples of procedures that are generally considered to be non</w:t>
      </w:r>
      <w:r w:rsidRPr="00DF1E0C">
        <w:rPr>
          <w:rFonts w:cs="Arial"/>
          <w:sz w:val="24"/>
        </w:rPr>
        <w:noBreakHyphen/>
        <w:t>EPP but have the potential to escalate to open or trauma procedures that will require access to a colleague who can perform EPPs include:</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sz w:val="28"/>
          <w:lang w:val="en-AU"/>
        </w:rPr>
      </w:pPr>
      <w:r w:rsidRPr="00DF1E0C">
        <w:rPr>
          <w:rFonts w:cs="Arial"/>
          <w:b/>
          <w:sz w:val="24"/>
        </w:rPr>
        <w:t xml:space="preserve">Minimally invasive procedures: </w:t>
      </w:r>
      <w:r w:rsidRPr="00DF1E0C">
        <w:rPr>
          <w:rFonts w:cs="Arial"/>
          <w:sz w:val="24"/>
        </w:rPr>
        <w:t xml:space="preserve">including laparoscopy, endovascular procedures, thoracoscopic procedures, Natural Orifice Transluminal Endoscopic Surgery (NOTES), cystoscopic procedures, arthroscopic procedures, and robotic surgery. </w:t>
      </w:r>
    </w:p>
    <w:p w:rsidR="009021D4" w:rsidRPr="00DF1E0C" w:rsidRDefault="009021D4" w:rsidP="009021D4">
      <w:pPr>
        <w:pStyle w:val="ColorfulList-Accent11"/>
        <w:widowControl/>
        <w:numPr>
          <w:ilvl w:val="0"/>
          <w:numId w:val="5"/>
        </w:numPr>
        <w:tabs>
          <w:tab w:val="left" w:pos="720"/>
        </w:tabs>
        <w:spacing w:after="60" w:line="280" w:lineRule="atLeast"/>
        <w:ind w:left="357" w:hanging="357"/>
        <w:rPr>
          <w:sz w:val="28"/>
          <w:lang w:val="en-AU"/>
        </w:rPr>
      </w:pPr>
      <w:r w:rsidRPr="00DF1E0C">
        <w:rPr>
          <w:rFonts w:cs="Arial"/>
          <w:b/>
          <w:sz w:val="24"/>
        </w:rPr>
        <w:t>Trauma/emergency situations:</w:t>
      </w:r>
      <w:r w:rsidRPr="00DF1E0C">
        <w:rPr>
          <w:rFonts w:cs="Arial"/>
          <w:sz w:val="24"/>
        </w:rPr>
        <w:t xml:space="preserve"> there is the risk in trauma/emergency situations that a previously non-EPP may escalate (and quickly) into an EPP. This context must be considered for paramedics, emergency department staff, and HCWs who work in rural or remote areas. </w:t>
      </w:r>
    </w:p>
    <w:p w:rsidR="009021D4" w:rsidRPr="00DF1E0C" w:rsidRDefault="009021D4" w:rsidP="009021D4">
      <w:pPr>
        <w:widowControl/>
        <w:tabs>
          <w:tab w:val="left" w:pos="720"/>
        </w:tabs>
        <w:spacing w:after="60" w:line="280" w:lineRule="atLeast"/>
        <w:rPr>
          <w:sz w:val="28"/>
          <w:lang w:val="en-AU"/>
        </w:rPr>
      </w:pPr>
    </w:p>
    <w:p w:rsidR="009021D4" w:rsidRPr="00DF1E0C" w:rsidRDefault="009021D4" w:rsidP="009021D4">
      <w:pPr>
        <w:pStyle w:val="BodyText"/>
        <w:widowControl/>
        <w:pBdr>
          <w:top w:val="single" w:sz="4" w:space="1" w:color="auto"/>
          <w:left w:val="single" w:sz="4" w:space="4" w:color="auto"/>
          <w:bottom w:val="single" w:sz="4" w:space="1" w:color="auto"/>
          <w:right w:val="single" w:sz="4" w:space="4" w:color="auto"/>
        </w:pBdr>
        <w:rPr>
          <w:rFonts w:ascii="Calibri" w:hAnsi="Calibri"/>
          <w:spacing w:val="0"/>
          <w:sz w:val="24"/>
          <w:lang w:val="en-AU"/>
        </w:rPr>
      </w:pPr>
      <w:r w:rsidRPr="00DF1E0C">
        <w:rPr>
          <w:rFonts w:ascii="Calibri" w:hAnsi="Calibri"/>
          <w:spacing w:val="0"/>
          <w:sz w:val="24"/>
          <w:lang w:val="en-AU"/>
        </w:rPr>
        <w:t>These lists are intended as a guide only and do not cover all eventualities and must be interpreted with caution. Moreover, it is recognised that variations in practice may exist in Australia, and may change over time. It is therefore recommended that the over-arching EPP definition given is used as the primary guidance when deciding whether a particular practice/procedure is exposure prone or not. The relevant specialist College can provide more detailed information about what procedures are considered exposure prone in their specialities</w:t>
      </w:r>
      <w:r>
        <w:rPr>
          <w:rFonts w:ascii="Calibri" w:hAnsi="Calibri"/>
          <w:spacing w:val="0"/>
          <w:sz w:val="24"/>
          <w:lang w:val="en-AU"/>
        </w:rPr>
        <w:t>. The relevant specialist Colleges may recommend a greater frequency of BBV testing for their speciality, particularly when high risk EPPs are commonly performed</w:t>
      </w:r>
      <w:r w:rsidRPr="00DF1E0C">
        <w:rPr>
          <w:rFonts w:ascii="Calibri" w:hAnsi="Calibri"/>
          <w:spacing w:val="0"/>
          <w:sz w:val="24"/>
          <w:lang w:val="en-AU"/>
        </w:rPr>
        <w:t xml:space="preserve">, and their contact details are provided in </w:t>
      </w:r>
      <w:r w:rsidRPr="00DF1E0C">
        <w:rPr>
          <w:rFonts w:ascii="Calibri" w:hAnsi="Calibri"/>
          <w:spacing w:val="0"/>
          <w:sz w:val="24"/>
          <w:lang w:val="en-AU"/>
        </w:rPr>
        <w:fldChar w:fldCharType="begin"/>
      </w:r>
      <w:r w:rsidRPr="00DF1E0C">
        <w:rPr>
          <w:rFonts w:ascii="Calibri" w:hAnsi="Calibri"/>
          <w:spacing w:val="0"/>
          <w:sz w:val="24"/>
          <w:lang w:val="en-AU"/>
        </w:rPr>
        <w:instrText xml:space="preserve"> REF _Ref455649918 \h  \* MERGEFORMAT </w:instrText>
      </w:r>
      <w:r w:rsidRPr="00DF1E0C">
        <w:rPr>
          <w:rFonts w:ascii="Calibri" w:hAnsi="Calibri"/>
          <w:spacing w:val="0"/>
          <w:sz w:val="24"/>
          <w:lang w:val="en-AU"/>
        </w:rPr>
      </w:r>
      <w:r w:rsidRPr="00DF1E0C">
        <w:rPr>
          <w:rFonts w:ascii="Calibri" w:hAnsi="Calibri"/>
          <w:spacing w:val="0"/>
          <w:sz w:val="24"/>
          <w:lang w:val="en-AU"/>
        </w:rPr>
        <w:fldChar w:fldCharType="separate"/>
      </w:r>
      <w:r w:rsidR="00013F35" w:rsidRPr="00013F35">
        <w:rPr>
          <w:rFonts w:ascii="Calibri" w:hAnsi="Calibri"/>
          <w:sz w:val="24"/>
        </w:rPr>
        <w:t>Appendix 2: Roles</w:t>
      </w:r>
      <w:r w:rsidRPr="00DF1E0C">
        <w:rPr>
          <w:rFonts w:ascii="Calibri" w:hAnsi="Calibri"/>
          <w:spacing w:val="0"/>
          <w:sz w:val="24"/>
          <w:lang w:val="en-AU"/>
        </w:rPr>
        <w:fldChar w:fldCharType="end"/>
      </w:r>
      <w:r w:rsidRPr="00DF1E0C">
        <w:rPr>
          <w:rFonts w:ascii="Calibri" w:hAnsi="Calibri"/>
          <w:spacing w:val="0"/>
          <w:sz w:val="24"/>
          <w:lang w:val="en-AU"/>
        </w:rPr>
        <w:t xml:space="preserve"> of these </w:t>
      </w:r>
      <w:r>
        <w:rPr>
          <w:rFonts w:ascii="Calibri" w:hAnsi="Calibri"/>
          <w:spacing w:val="0"/>
          <w:sz w:val="24"/>
          <w:lang w:val="en-AU"/>
        </w:rPr>
        <w:t>Guidelines</w:t>
      </w:r>
      <w:r w:rsidRPr="00DF1E0C">
        <w:rPr>
          <w:rFonts w:ascii="Calibri" w:hAnsi="Calibri"/>
          <w:spacing w:val="0"/>
          <w:sz w:val="24"/>
          <w:lang w:val="en-AU"/>
        </w:rPr>
        <w:t xml:space="preserve">. </w:t>
      </w:r>
    </w:p>
    <w:p w:rsidR="009021D4" w:rsidRPr="00DF1E0C" w:rsidRDefault="009021D4" w:rsidP="009021D4">
      <w:pPr>
        <w:pStyle w:val="BodyText"/>
        <w:widowControl/>
        <w:rPr>
          <w:rFonts w:ascii="Calibri" w:hAnsi="Calibri" w:cs="Arial"/>
          <w:bCs/>
          <w:spacing w:val="0"/>
          <w:szCs w:val="16"/>
          <w:lang w:val="en-AU"/>
        </w:rPr>
      </w:pPr>
      <w:r w:rsidRPr="00DF1E0C">
        <w:rPr>
          <w:rFonts w:ascii="Calibri" w:hAnsi="Calibri"/>
          <w:sz w:val="24"/>
        </w:rPr>
        <w:br w:type="page"/>
      </w:r>
    </w:p>
    <w:p w:rsidR="009021D4" w:rsidRPr="00DF1E0C" w:rsidRDefault="009021D4" w:rsidP="009021D4">
      <w:pPr>
        <w:widowControl/>
        <w:rPr>
          <w:rFonts w:eastAsia="Arial"/>
          <w:sz w:val="24"/>
          <w:szCs w:val="20"/>
          <w:lang w:val="en-AU"/>
        </w:rPr>
      </w:pPr>
    </w:p>
    <w:p w:rsidR="009021D4" w:rsidRPr="00DF1E0C" w:rsidRDefault="009021D4" w:rsidP="009021D4">
      <w:pPr>
        <w:pStyle w:val="Heading1"/>
        <w:widowControl/>
        <w:spacing w:after="240"/>
        <w:rPr>
          <w:rFonts w:ascii="Calibri" w:hAnsi="Calibri"/>
          <w:sz w:val="40"/>
        </w:rPr>
      </w:pPr>
      <w:bookmarkStart w:id="63" w:name="Appendix_3"/>
      <w:bookmarkStart w:id="64" w:name="_bookmark9"/>
      <w:bookmarkStart w:id="65" w:name="_Toc453757604"/>
      <w:bookmarkStart w:id="66" w:name="_Ref455648809"/>
      <w:bookmarkStart w:id="67" w:name="_Ref455649918"/>
      <w:bookmarkStart w:id="68" w:name="_Ref455657847"/>
      <w:bookmarkStart w:id="69" w:name="_Ref455736651"/>
      <w:bookmarkStart w:id="70" w:name="_Ref456692674"/>
      <w:bookmarkStart w:id="71" w:name="_Toc480558273"/>
      <w:bookmarkEnd w:id="63"/>
      <w:bookmarkEnd w:id="64"/>
      <w:r w:rsidRPr="00DF1E0C">
        <w:rPr>
          <w:rFonts w:ascii="Calibri" w:hAnsi="Calibri"/>
          <w:sz w:val="40"/>
        </w:rPr>
        <w:t>Appendix 2: Roles</w:t>
      </w:r>
      <w:bookmarkEnd w:id="65"/>
      <w:bookmarkEnd w:id="66"/>
      <w:bookmarkEnd w:id="67"/>
      <w:bookmarkEnd w:id="68"/>
      <w:bookmarkEnd w:id="69"/>
      <w:bookmarkEnd w:id="70"/>
      <w:bookmarkEnd w:id="71"/>
    </w:p>
    <w:p w:rsidR="009021D4" w:rsidRPr="00DF1E0C" w:rsidRDefault="009021D4" w:rsidP="009021D4">
      <w:pPr>
        <w:pStyle w:val="Heading2"/>
        <w:widowControl/>
        <w:rPr>
          <w:rFonts w:ascii="Calibri" w:hAnsi="Calibri"/>
          <w:color w:val="auto"/>
          <w:sz w:val="32"/>
          <w:lang w:val="en-AU"/>
        </w:rPr>
      </w:pPr>
      <w:r w:rsidRPr="00DF1E0C">
        <w:rPr>
          <w:rFonts w:ascii="Calibri" w:hAnsi="Calibri"/>
          <w:color w:val="auto"/>
          <w:sz w:val="32"/>
          <w:lang w:val="en-AU"/>
        </w:rPr>
        <w:t>Communicable Diseases Network Australia (CDNA)</w:t>
      </w:r>
    </w:p>
    <w:p w:rsidR="009021D4" w:rsidRPr="00DF1E0C" w:rsidRDefault="009021D4" w:rsidP="009021D4">
      <w:pPr>
        <w:pStyle w:val="BodyText"/>
        <w:widowControl/>
        <w:rPr>
          <w:rFonts w:ascii="Calibri" w:hAnsi="Calibri"/>
          <w:spacing w:val="0"/>
          <w:sz w:val="24"/>
          <w:lang w:val="en-AU"/>
        </w:rPr>
      </w:pPr>
      <w:r w:rsidRPr="00DF1E0C">
        <w:rPr>
          <w:rFonts w:ascii="Calibri" w:hAnsi="Calibri"/>
          <w:spacing w:val="0"/>
          <w:sz w:val="24"/>
          <w:lang w:val="en-AU"/>
        </w:rPr>
        <w:t>CDNA is the national expert advisory committee on communicable disease surveillance, prevention and control and offers strategic advice to governments and other key bodies on public health actions to minimise the impact of communicable diseases.</w:t>
      </w:r>
    </w:p>
    <w:p w:rsidR="009021D4" w:rsidRPr="00DF1E0C" w:rsidRDefault="009021D4" w:rsidP="009021D4">
      <w:pPr>
        <w:pStyle w:val="Heading2"/>
        <w:widowControl/>
        <w:rPr>
          <w:rFonts w:ascii="Calibri" w:hAnsi="Calibri"/>
          <w:color w:val="auto"/>
          <w:sz w:val="32"/>
          <w:lang w:val="en-AU"/>
        </w:rPr>
      </w:pPr>
      <w:r w:rsidRPr="00DF1E0C">
        <w:rPr>
          <w:rFonts w:ascii="Calibri" w:hAnsi="Calibri"/>
          <w:color w:val="auto"/>
          <w:sz w:val="32"/>
          <w:lang w:val="en-AU"/>
        </w:rPr>
        <w:t>Expert Advisory Committee (EAC)</w:t>
      </w:r>
    </w:p>
    <w:p w:rsidR="009021D4" w:rsidRPr="00747247" w:rsidRDefault="009021D4" w:rsidP="009021D4">
      <w:pPr>
        <w:pStyle w:val="BodyText"/>
        <w:widowControl/>
        <w:rPr>
          <w:rFonts w:ascii="Calibri" w:hAnsi="Calibri"/>
          <w:sz w:val="24"/>
          <w:lang w:val="en-AU"/>
        </w:rPr>
      </w:pPr>
      <w:r w:rsidRPr="00747247">
        <w:rPr>
          <w:rFonts w:ascii="Calibri" w:hAnsi="Calibri"/>
          <w:sz w:val="24"/>
          <w:lang w:val="en-AU"/>
        </w:rPr>
        <w:t xml:space="preserve">Jurisdictions may form an EAC or equivalent to provide expert advice when an incident involving a HCW with a BBV occurs or in other specific situations where advice is required. The relevant area of the jurisdictional health department is responsible for convening the EAC. </w:t>
      </w:r>
    </w:p>
    <w:p w:rsidR="009021D4" w:rsidRPr="00747247" w:rsidRDefault="009021D4" w:rsidP="009021D4">
      <w:pPr>
        <w:pStyle w:val="Heading2"/>
        <w:widowControl/>
        <w:rPr>
          <w:rFonts w:ascii="Calibri" w:hAnsi="Calibri"/>
          <w:color w:val="auto"/>
          <w:sz w:val="32"/>
          <w:lang w:val="en-AU"/>
        </w:rPr>
      </w:pPr>
      <w:r w:rsidRPr="00747247">
        <w:rPr>
          <w:rFonts w:ascii="Calibri" w:hAnsi="Calibri"/>
          <w:color w:val="auto"/>
          <w:sz w:val="32"/>
          <w:lang w:val="en-AU"/>
        </w:rPr>
        <w:t>Jurisdictional health departments</w:t>
      </w:r>
    </w:p>
    <w:p w:rsidR="009021D4" w:rsidRPr="00747247" w:rsidRDefault="009021D4" w:rsidP="009021D4">
      <w:pPr>
        <w:pStyle w:val="BodyText"/>
        <w:widowControl/>
        <w:rPr>
          <w:rFonts w:ascii="Calibri" w:hAnsi="Calibri"/>
          <w:spacing w:val="0"/>
          <w:sz w:val="24"/>
          <w:lang w:val="en-AU"/>
        </w:rPr>
      </w:pPr>
      <w:r w:rsidRPr="00747247">
        <w:rPr>
          <w:rFonts w:ascii="Calibri" w:hAnsi="Calibri"/>
          <w:spacing w:val="0"/>
          <w:sz w:val="24"/>
          <w:lang w:val="en-AU"/>
        </w:rPr>
        <w:t>State and territory health departments are the primary agencies responsible for surveillance of, and response to, notifiable diseases. This encompasses preventative programs, such as immunisation, BBV policy and program responses, contact tracing where appropriate, surveillance of disease trends and, in some jurisdictions, infection control coordination. Jurisdictional health departments should be consulted for advice on complex situations when managing HCWs with a BBV.</w:t>
      </w:r>
    </w:p>
    <w:p w:rsidR="009021D4" w:rsidRPr="00747247" w:rsidRDefault="009021D4" w:rsidP="009021D4">
      <w:pPr>
        <w:pStyle w:val="Heading2"/>
        <w:widowControl/>
        <w:rPr>
          <w:rFonts w:ascii="Calibri" w:hAnsi="Calibri"/>
          <w:sz w:val="32"/>
          <w:lang w:val="en-AU"/>
        </w:rPr>
      </w:pPr>
      <w:r w:rsidRPr="00747247">
        <w:rPr>
          <w:rFonts w:ascii="Calibri" w:hAnsi="Calibri"/>
          <w:color w:val="auto"/>
          <w:sz w:val="32"/>
          <w:lang w:val="en-AU"/>
        </w:rPr>
        <w:t>Nat</w:t>
      </w:r>
      <w:r w:rsidR="002373DD">
        <w:rPr>
          <w:rFonts w:ascii="Calibri" w:hAnsi="Calibri"/>
          <w:color w:val="auto"/>
          <w:sz w:val="32"/>
          <w:lang w:val="en-AU"/>
        </w:rPr>
        <w:t>ional Expert Reference Panel (NER</w:t>
      </w:r>
      <w:r w:rsidRPr="00747247">
        <w:rPr>
          <w:rFonts w:ascii="Calibri" w:hAnsi="Calibri"/>
          <w:color w:val="auto"/>
          <w:sz w:val="32"/>
          <w:lang w:val="en-AU"/>
        </w:rPr>
        <w:t>P)</w:t>
      </w:r>
    </w:p>
    <w:p w:rsidR="009021D4" w:rsidRPr="00DF1E0C" w:rsidRDefault="002373DD" w:rsidP="009021D4">
      <w:pPr>
        <w:pStyle w:val="BodyText"/>
        <w:widowControl/>
        <w:rPr>
          <w:rFonts w:ascii="Calibri" w:hAnsi="Calibri"/>
          <w:spacing w:val="0"/>
          <w:sz w:val="24"/>
          <w:lang w:val="en-AU"/>
        </w:rPr>
      </w:pPr>
      <w:r>
        <w:rPr>
          <w:rFonts w:ascii="Calibri" w:hAnsi="Calibri"/>
          <w:spacing w:val="0"/>
          <w:sz w:val="24"/>
          <w:lang w:val="en-AU"/>
        </w:rPr>
        <w:t>If requested, the NER</w:t>
      </w:r>
      <w:r w:rsidR="009021D4" w:rsidRPr="00747247">
        <w:rPr>
          <w:rFonts w:ascii="Calibri" w:hAnsi="Calibri"/>
          <w:spacing w:val="0"/>
          <w:sz w:val="24"/>
          <w:lang w:val="en-AU"/>
        </w:rPr>
        <w:t>P can provide advice on issues related to these Guidelines, including the management of individual workers with a BBV and on risk assessments and lookbacks in t</w:t>
      </w:r>
      <w:r>
        <w:rPr>
          <w:rFonts w:ascii="Calibri" w:hAnsi="Calibri"/>
          <w:spacing w:val="0"/>
          <w:sz w:val="24"/>
          <w:lang w:val="en-AU"/>
        </w:rPr>
        <w:t>he event of an incident. The NER</w:t>
      </w:r>
      <w:r w:rsidR="009021D4" w:rsidRPr="00747247">
        <w:rPr>
          <w:rFonts w:ascii="Calibri" w:hAnsi="Calibri"/>
          <w:spacing w:val="0"/>
          <w:sz w:val="24"/>
          <w:lang w:val="en-AU"/>
        </w:rPr>
        <w:t>P can also provide support to EACs and to jurisdictions that do not have an EAC when requested by state and territory health authorities, and will also guide nationally con</w:t>
      </w:r>
      <w:r>
        <w:rPr>
          <w:rFonts w:ascii="Calibri" w:hAnsi="Calibri"/>
          <w:spacing w:val="0"/>
          <w:sz w:val="24"/>
          <w:lang w:val="en-AU"/>
        </w:rPr>
        <w:t>sistent decision making. The NER</w:t>
      </w:r>
      <w:r w:rsidR="009021D4" w:rsidRPr="00747247">
        <w:rPr>
          <w:rFonts w:ascii="Calibri" w:hAnsi="Calibri"/>
          <w:spacing w:val="0"/>
          <w:sz w:val="24"/>
          <w:lang w:val="en-AU"/>
        </w:rPr>
        <w:t>P will meet regularly and will include expertise in public health, relevant clinical areas including treatment, infection control and policy and legal aspects of communicable disease control, as well as representatives</w:t>
      </w:r>
      <w:r>
        <w:rPr>
          <w:rFonts w:ascii="Calibri" w:hAnsi="Calibri"/>
          <w:spacing w:val="0"/>
          <w:sz w:val="24"/>
          <w:lang w:val="en-AU"/>
        </w:rPr>
        <w:t xml:space="preserve"> from local EACs. The NER</w:t>
      </w:r>
      <w:r w:rsidR="009021D4" w:rsidRPr="00DF1E0C">
        <w:rPr>
          <w:rFonts w:ascii="Calibri" w:hAnsi="Calibri"/>
          <w:spacing w:val="0"/>
          <w:sz w:val="24"/>
          <w:lang w:val="en-AU"/>
        </w:rPr>
        <w:t xml:space="preserve">P may also second expert members from specific areas of practice as required. </w:t>
      </w:r>
    </w:p>
    <w:p w:rsidR="009021D4" w:rsidRPr="00F27224" w:rsidRDefault="009021D4" w:rsidP="009021D4">
      <w:pPr>
        <w:pStyle w:val="Heading2"/>
        <w:widowControl/>
        <w:rPr>
          <w:rFonts w:ascii="Calibri" w:hAnsi="Calibri"/>
          <w:color w:val="auto"/>
          <w:sz w:val="32"/>
          <w:lang w:val="en-AU"/>
        </w:rPr>
      </w:pPr>
      <w:r w:rsidRPr="00DF1E0C">
        <w:rPr>
          <w:rFonts w:ascii="Calibri" w:hAnsi="Calibri"/>
          <w:color w:val="auto"/>
          <w:sz w:val="32"/>
          <w:lang w:val="en-AU"/>
        </w:rPr>
        <w:t xml:space="preserve">Australian Health Practitioner Regulation Agency (AHPRA) and the </w:t>
      </w:r>
      <w:r w:rsidRPr="00F27224">
        <w:rPr>
          <w:rFonts w:ascii="Calibri" w:hAnsi="Calibri"/>
          <w:color w:val="auto"/>
          <w:sz w:val="32"/>
          <w:lang w:val="en-AU"/>
        </w:rPr>
        <w:t>National Health Practitioner Boards</w:t>
      </w:r>
    </w:p>
    <w:p w:rsidR="009021D4" w:rsidRPr="00DF1E0C" w:rsidRDefault="009021D4" w:rsidP="009021D4">
      <w:pPr>
        <w:pStyle w:val="BodyText"/>
        <w:widowControl/>
        <w:rPr>
          <w:rFonts w:ascii="Calibri" w:hAnsi="Calibri"/>
          <w:spacing w:val="0"/>
          <w:sz w:val="24"/>
          <w:lang w:val="en-AU"/>
        </w:rPr>
      </w:pPr>
      <w:r w:rsidRPr="00F27224">
        <w:rPr>
          <w:rFonts w:ascii="Calibri" w:hAnsi="Calibri"/>
          <w:spacing w:val="0"/>
          <w:sz w:val="24"/>
          <w:lang w:val="en-AU"/>
        </w:rPr>
        <w:t xml:space="preserve">AHPRA supports the National Boards that are responsible for regulating registered health practitioners. The primary role of the National Boards is to protect the public; additionally, they set standards and policies that all registered health practitioners must meet. On behalf of the National Boards, AHPRA manages investigations into the professional conduct, performance or health of registered health practitioners, except in NSW and Queensland who are co-regulatory authorities. The National Boards have developed </w:t>
      </w:r>
      <w:r w:rsidRPr="00F27224">
        <w:rPr>
          <w:rFonts w:ascii="Calibri" w:hAnsi="Calibri"/>
          <w:i/>
          <w:spacing w:val="0"/>
          <w:sz w:val="24"/>
          <w:lang w:val="en-AU"/>
        </w:rPr>
        <w:t>Guidelines for the regulatory management of registered health practitioners and students infected with blood borne viruses</w:t>
      </w:r>
      <w:r w:rsidR="00A811B7" w:rsidRPr="00F27224">
        <w:rPr>
          <w:rFonts w:ascii="Calibri" w:hAnsi="Calibri"/>
          <w:i/>
          <w:spacing w:val="0"/>
          <w:sz w:val="24"/>
          <w:lang w:val="en-AU"/>
        </w:rPr>
        <w:t xml:space="preserve"> (under development)</w:t>
      </w:r>
      <w:r w:rsidRPr="00F27224">
        <w:rPr>
          <w:rFonts w:ascii="Calibri" w:hAnsi="Calibri"/>
          <w:i/>
          <w:spacing w:val="0"/>
          <w:sz w:val="24"/>
          <w:lang w:val="en-AU"/>
        </w:rPr>
        <w:t xml:space="preserve">. </w:t>
      </w:r>
      <w:r w:rsidRPr="00F27224">
        <w:rPr>
          <w:rFonts w:ascii="Calibri" w:hAnsi="Calibri"/>
          <w:spacing w:val="0"/>
          <w:sz w:val="24"/>
          <w:lang w:val="en-AU"/>
        </w:rPr>
        <w:t>Rather than reproducing guidance, AHPRA refers to these Guidelines and informs practitioners that they are required to comply with them.</w:t>
      </w:r>
      <w:r w:rsidRPr="00DF1E0C">
        <w:rPr>
          <w:rFonts w:ascii="Calibri" w:hAnsi="Calibri"/>
          <w:spacing w:val="0"/>
          <w:sz w:val="24"/>
          <w:lang w:val="en-AU"/>
        </w:rPr>
        <w:t xml:space="preserve"> </w:t>
      </w:r>
    </w:p>
    <w:p w:rsidR="00013F35" w:rsidRPr="00013F35" w:rsidRDefault="00013F35" w:rsidP="00013F35">
      <w:pPr>
        <w:widowControl/>
        <w:spacing w:after="120" w:line="280" w:lineRule="atLeast"/>
        <w:rPr>
          <w:rFonts w:eastAsia="Arial"/>
          <w:sz w:val="24"/>
          <w:szCs w:val="20"/>
          <w:lang w:val="en-AU"/>
        </w:rPr>
      </w:pPr>
      <w:r w:rsidRPr="00013F35">
        <w:rPr>
          <w:rFonts w:eastAsia="Arial"/>
          <w:sz w:val="24"/>
          <w:szCs w:val="20"/>
          <w:lang w:val="en-AU"/>
        </w:rPr>
        <w:t>Contact details:</w:t>
      </w:r>
    </w:p>
    <w:p w:rsidR="00013F35" w:rsidRPr="00013F35" w:rsidRDefault="00A77B27" w:rsidP="00013F35">
      <w:pPr>
        <w:widowControl/>
        <w:numPr>
          <w:ilvl w:val="0"/>
          <w:numId w:val="18"/>
        </w:numPr>
        <w:spacing w:after="120" w:line="280" w:lineRule="atLeast"/>
        <w:rPr>
          <w:rFonts w:eastAsia="Arial"/>
          <w:sz w:val="24"/>
          <w:szCs w:val="20"/>
          <w:lang w:val="en-AU"/>
        </w:rPr>
      </w:pPr>
      <w:hyperlink r:id="rId16" w:history="1">
        <w:r w:rsidR="00013F35" w:rsidRPr="00013F35">
          <w:rPr>
            <w:rFonts w:eastAsia="Arial"/>
            <w:color w:val="0000FF"/>
            <w:sz w:val="24"/>
            <w:szCs w:val="20"/>
            <w:u w:val="single"/>
            <w:lang w:val="en-AU"/>
          </w:rPr>
          <w:t>Australian Health Practitioner Regulation Agency</w:t>
        </w:r>
      </w:hyperlink>
      <w:r w:rsidR="00013F35" w:rsidRPr="00013F35">
        <w:rPr>
          <w:rFonts w:eastAsia="Arial"/>
          <w:sz w:val="24"/>
          <w:szCs w:val="20"/>
          <w:lang w:val="en-AU"/>
        </w:rPr>
        <w:t xml:space="preserve"> (AHPRA)</w:t>
      </w:r>
    </w:p>
    <w:p w:rsidR="00013F35" w:rsidRPr="00013F35" w:rsidRDefault="00013F35" w:rsidP="00013F35">
      <w:pPr>
        <w:widowControl/>
        <w:numPr>
          <w:ilvl w:val="1"/>
          <w:numId w:val="18"/>
        </w:numPr>
        <w:spacing w:after="120" w:line="280" w:lineRule="atLeast"/>
        <w:rPr>
          <w:rFonts w:eastAsia="Arial"/>
          <w:sz w:val="24"/>
          <w:szCs w:val="20"/>
          <w:lang w:val="en-AU"/>
        </w:rPr>
      </w:pPr>
      <w:r w:rsidRPr="00013F35">
        <w:rPr>
          <w:rFonts w:eastAsia="Arial"/>
          <w:sz w:val="24"/>
          <w:szCs w:val="20"/>
          <w:lang w:val="en-AU"/>
        </w:rPr>
        <w:t>1300 419 495</w:t>
      </w:r>
      <w:bookmarkStart w:id="72" w:name="_Ref455650422"/>
    </w:p>
    <w:p w:rsidR="00013F35" w:rsidRPr="00013F35" w:rsidRDefault="00013F35" w:rsidP="00013F35">
      <w:pPr>
        <w:widowControl/>
        <w:spacing w:before="240" w:after="240"/>
        <w:outlineLvl w:val="1"/>
        <w:rPr>
          <w:rFonts w:eastAsia="Arial"/>
          <w:b/>
          <w:bCs/>
          <w:sz w:val="32"/>
          <w:szCs w:val="28"/>
          <w:lang w:val="en-AU"/>
        </w:rPr>
      </w:pPr>
      <w:r w:rsidRPr="00013F35">
        <w:rPr>
          <w:rFonts w:eastAsia="Arial"/>
          <w:b/>
          <w:bCs/>
          <w:sz w:val="32"/>
          <w:szCs w:val="28"/>
          <w:lang w:val="en-AU"/>
        </w:rPr>
        <w:t>Australasian Society for HIV, Viral Hepatitis and Sexual Health Medicine</w:t>
      </w:r>
    </w:p>
    <w:p w:rsidR="00013F35" w:rsidRPr="00013F35" w:rsidRDefault="00013F35" w:rsidP="00013F35">
      <w:pPr>
        <w:widowControl/>
        <w:spacing w:after="120" w:line="280" w:lineRule="atLeast"/>
        <w:rPr>
          <w:rFonts w:eastAsia="Arial"/>
          <w:spacing w:val="-1"/>
          <w:sz w:val="24"/>
          <w:szCs w:val="20"/>
          <w:lang w:val="en-AU"/>
        </w:rPr>
      </w:pPr>
      <w:r w:rsidRPr="00013F35">
        <w:rPr>
          <w:rFonts w:eastAsia="Arial"/>
          <w:spacing w:val="-1"/>
          <w:sz w:val="24"/>
          <w:szCs w:val="20"/>
          <w:lang w:val="en-AU"/>
        </w:rPr>
        <w:t>The Australasian Society for HIV, Viral Hepatitis and Sexual Health Medicine (ASHM) supports the health workforce in HIV, viral hepatitis and sexually transmissible infections, and can provide expert clinical advice and referral for HCWs who are living with a BBV.</w:t>
      </w:r>
    </w:p>
    <w:p w:rsidR="00013F35" w:rsidRPr="00013F35" w:rsidRDefault="00013F35" w:rsidP="00013F35">
      <w:pPr>
        <w:widowControl/>
        <w:spacing w:after="120" w:line="280" w:lineRule="atLeast"/>
        <w:rPr>
          <w:rFonts w:eastAsia="Arial"/>
          <w:spacing w:val="-1"/>
          <w:sz w:val="24"/>
          <w:szCs w:val="20"/>
          <w:lang w:val="en-AU"/>
        </w:rPr>
      </w:pPr>
      <w:r w:rsidRPr="00013F35">
        <w:rPr>
          <w:rFonts w:eastAsia="Arial"/>
          <w:spacing w:val="-1"/>
          <w:sz w:val="24"/>
          <w:szCs w:val="20"/>
          <w:lang w:val="en-AU"/>
        </w:rPr>
        <w:t xml:space="preserve">Contact details: </w:t>
      </w:r>
    </w:p>
    <w:p w:rsidR="00013F35" w:rsidRPr="00013F35" w:rsidRDefault="00A77B27" w:rsidP="00013F35">
      <w:pPr>
        <w:widowControl/>
        <w:numPr>
          <w:ilvl w:val="0"/>
          <w:numId w:val="18"/>
        </w:numPr>
        <w:spacing w:after="120" w:line="280" w:lineRule="atLeast"/>
        <w:rPr>
          <w:rFonts w:eastAsia="Arial"/>
          <w:sz w:val="24"/>
          <w:szCs w:val="20"/>
          <w:lang w:val="en-AU"/>
        </w:rPr>
      </w:pPr>
      <w:hyperlink r:id="rId17" w:history="1">
        <w:r w:rsidR="00013F35" w:rsidRPr="00013F35">
          <w:rPr>
            <w:rFonts w:eastAsia="Arial"/>
            <w:color w:val="0000FF"/>
            <w:sz w:val="24"/>
            <w:szCs w:val="20"/>
            <w:u w:val="single"/>
            <w:lang w:val="en-AU"/>
          </w:rPr>
          <w:t>Australasian Society for HIV, Viral Hepatitis and Sexual Health Medicine</w:t>
        </w:r>
      </w:hyperlink>
    </w:p>
    <w:p w:rsidR="00013F35" w:rsidRPr="00013F35" w:rsidRDefault="00013F35" w:rsidP="00013F35">
      <w:pPr>
        <w:widowControl/>
        <w:numPr>
          <w:ilvl w:val="1"/>
          <w:numId w:val="18"/>
        </w:numPr>
        <w:spacing w:after="120" w:line="280" w:lineRule="atLeast"/>
        <w:rPr>
          <w:rFonts w:eastAsia="Arial"/>
          <w:sz w:val="24"/>
          <w:szCs w:val="20"/>
          <w:lang w:val="en-AU"/>
        </w:rPr>
      </w:pPr>
      <w:r w:rsidRPr="00013F35">
        <w:rPr>
          <w:rFonts w:ascii="Arial" w:eastAsia="Arial" w:hAnsi="Arial"/>
          <w:spacing w:val="-1"/>
          <w:sz w:val="20"/>
          <w:szCs w:val="20"/>
        </w:rPr>
        <w:t xml:space="preserve">Email: </w:t>
      </w:r>
      <w:hyperlink r:id="rId18" w:history="1">
        <w:r w:rsidRPr="00013F35">
          <w:rPr>
            <w:rFonts w:eastAsia="Arial"/>
            <w:color w:val="0000FF"/>
            <w:sz w:val="24"/>
            <w:szCs w:val="20"/>
            <w:u w:val="single"/>
            <w:lang w:val="en-AU"/>
          </w:rPr>
          <w:t>ashm@ashm.org.au</w:t>
        </w:r>
      </w:hyperlink>
      <w:r w:rsidRPr="00013F35">
        <w:rPr>
          <w:rFonts w:eastAsia="Arial"/>
          <w:sz w:val="24"/>
          <w:szCs w:val="20"/>
          <w:lang w:val="en-AU"/>
        </w:rPr>
        <w:t xml:space="preserve"> </w:t>
      </w:r>
    </w:p>
    <w:p w:rsidR="00013F35" w:rsidRPr="00013F35" w:rsidRDefault="00013F35" w:rsidP="00013F35">
      <w:pPr>
        <w:widowControl/>
        <w:numPr>
          <w:ilvl w:val="1"/>
          <w:numId w:val="18"/>
        </w:numPr>
        <w:spacing w:after="120" w:line="280" w:lineRule="atLeast"/>
        <w:rPr>
          <w:rFonts w:eastAsia="Arial"/>
          <w:sz w:val="24"/>
          <w:szCs w:val="20"/>
          <w:lang w:val="en-AU"/>
        </w:rPr>
      </w:pPr>
      <w:r w:rsidRPr="00013F35">
        <w:rPr>
          <w:rFonts w:eastAsia="Arial"/>
          <w:sz w:val="24"/>
          <w:szCs w:val="20"/>
          <w:lang w:val="en-AU"/>
        </w:rPr>
        <w:t>(02) 8204 0700</w:t>
      </w:r>
    </w:p>
    <w:p w:rsidR="00013F35" w:rsidRPr="00013F35" w:rsidRDefault="00013F35" w:rsidP="00013F35">
      <w:pPr>
        <w:widowControl/>
        <w:spacing w:before="240" w:after="240"/>
        <w:outlineLvl w:val="1"/>
        <w:rPr>
          <w:rFonts w:eastAsia="Arial"/>
          <w:b/>
          <w:bCs/>
          <w:sz w:val="32"/>
          <w:szCs w:val="28"/>
          <w:lang w:val="en-AU"/>
        </w:rPr>
      </w:pPr>
      <w:r w:rsidRPr="00013F35">
        <w:rPr>
          <w:rFonts w:eastAsia="Arial"/>
          <w:b/>
          <w:bCs/>
          <w:sz w:val="32"/>
          <w:szCs w:val="28"/>
          <w:lang w:val="en-AU"/>
        </w:rPr>
        <w:t>Relevant Specialist Colleges</w:t>
      </w:r>
      <w:bookmarkEnd w:id="72"/>
    </w:p>
    <w:p w:rsidR="00013F35" w:rsidRPr="00013F35" w:rsidRDefault="00013F35" w:rsidP="00013F35">
      <w:pPr>
        <w:widowControl/>
        <w:spacing w:after="120" w:line="280" w:lineRule="atLeast"/>
        <w:rPr>
          <w:rFonts w:eastAsia="Arial"/>
          <w:sz w:val="24"/>
          <w:szCs w:val="20"/>
          <w:lang w:val="en-AU"/>
        </w:rPr>
      </w:pPr>
      <w:r w:rsidRPr="00013F35">
        <w:rPr>
          <w:rFonts w:eastAsia="Arial"/>
          <w:spacing w:val="-1"/>
          <w:sz w:val="24"/>
          <w:szCs w:val="20"/>
          <w:lang w:val="en-AU"/>
        </w:rPr>
        <w:t xml:space="preserve">The relevant specialist Colleges can provide advice and guidance on which procedures in their particular specialties constitute an EPP. The relevant specialist Colleges can also provide advice on the risk of EPPs and appropriate testing frequency for their associated specialities. Furthermore, support and advice to HCWs </w:t>
      </w:r>
      <w:r w:rsidRPr="00013F35">
        <w:rPr>
          <w:rFonts w:eastAsia="Arial"/>
          <w:sz w:val="24"/>
          <w:szCs w:val="20"/>
          <w:lang w:val="en-AU"/>
        </w:rPr>
        <w:t>living with a BBV is available from their relevant specialist College.</w:t>
      </w:r>
    </w:p>
    <w:p w:rsidR="00013F35" w:rsidRPr="00013F35" w:rsidRDefault="00013F35" w:rsidP="00013F35">
      <w:pPr>
        <w:widowControl/>
        <w:spacing w:after="120" w:line="280" w:lineRule="atLeast"/>
        <w:rPr>
          <w:rFonts w:eastAsia="Arial"/>
          <w:sz w:val="24"/>
          <w:szCs w:val="20"/>
          <w:lang w:val="en-AU"/>
        </w:rPr>
      </w:pPr>
      <w:r w:rsidRPr="00013F35">
        <w:rPr>
          <w:rFonts w:eastAsia="Arial"/>
          <w:sz w:val="24"/>
          <w:szCs w:val="20"/>
          <w:lang w:val="en-AU"/>
        </w:rPr>
        <w:t>Contact details:</w:t>
      </w:r>
    </w:p>
    <w:p w:rsidR="00013F35" w:rsidRPr="00013F35" w:rsidRDefault="00A77B27" w:rsidP="00013F35">
      <w:pPr>
        <w:widowControl/>
        <w:numPr>
          <w:ilvl w:val="0"/>
          <w:numId w:val="11"/>
        </w:numPr>
        <w:spacing w:after="120" w:line="160" w:lineRule="atLeast"/>
        <w:ind w:hanging="357"/>
        <w:rPr>
          <w:rFonts w:eastAsia="Arial"/>
          <w:spacing w:val="-1"/>
          <w:sz w:val="24"/>
          <w:szCs w:val="20"/>
        </w:rPr>
      </w:pPr>
      <w:hyperlink r:id="rId19" w:history="1">
        <w:r w:rsidR="00013F35" w:rsidRPr="00013F35">
          <w:rPr>
            <w:rFonts w:eastAsia="Arial"/>
            <w:color w:val="0000FF"/>
            <w:spacing w:val="-1"/>
            <w:sz w:val="24"/>
            <w:szCs w:val="20"/>
            <w:u w:val="single"/>
          </w:rPr>
          <w:t>Australasian College for Emergency Medicine</w:t>
        </w:r>
      </w:hyperlink>
      <w:r w:rsidR="00013F35" w:rsidRPr="00013F35">
        <w:rPr>
          <w:rFonts w:eastAsia="Arial"/>
          <w:spacing w:val="-1"/>
          <w:sz w:val="24"/>
          <w:szCs w:val="20"/>
        </w:rPr>
        <w:t xml:space="preserve"> (ACEM)</w:t>
      </w:r>
    </w:p>
    <w:p w:rsidR="00013F35" w:rsidRPr="00013F35" w:rsidRDefault="00013F35" w:rsidP="00013F35">
      <w:pPr>
        <w:widowControl/>
        <w:numPr>
          <w:ilvl w:val="1"/>
          <w:numId w:val="11"/>
        </w:numPr>
        <w:spacing w:after="120" w:line="160" w:lineRule="atLeast"/>
        <w:ind w:hanging="357"/>
        <w:rPr>
          <w:rFonts w:eastAsia="Arial"/>
          <w:spacing w:val="-1"/>
          <w:sz w:val="24"/>
          <w:szCs w:val="20"/>
        </w:rPr>
      </w:pPr>
      <w:r w:rsidRPr="00013F35">
        <w:rPr>
          <w:rFonts w:eastAsia="Arial"/>
          <w:spacing w:val="-1"/>
          <w:sz w:val="24"/>
          <w:szCs w:val="20"/>
        </w:rPr>
        <w:t xml:space="preserve"> (03) 9320 0444</w:t>
      </w:r>
    </w:p>
    <w:p w:rsidR="00013F35" w:rsidRPr="00013F35" w:rsidRDefault="00A77B27" w:rsidP="00013F35">
      <w:pPr>
        <w:widowControl/>
        <w:numPr>
          <w:ilvl w:val="0"/>
          <w:numId w:val="11"/>
        </w:numPr>
        <w:spacing w:after="120" w:line="160" w:lineRule="atLeast"/>
        <w:rPr>
          <w:rFonts w:eastAsia="Arial"/>
          <w:spacing w:val="-1"/>
          <w:sz w:val="24"/>
          <w:szCs w:val="20"/>
        </w:rPr>
      </w:pPr>
      <w:hyperlink r:id="rId20" w:history="1">
        <w:r w:rsidR="00013F35" w:rsidRPr="00013F35">
          <w:rPr>
            <w:rFonts w:eastAsia="Arial"/>
            <w:color w:val="0000FF"/>
            <w:spacing w:val="-1"/>
            <w:sz w:val="24"/>
            <w:szCs w:val="20"/>
            <w:u w:val="single"/>
          </w:rPr>
          <w:t>Australasian College of Dermatologists</w:t>
        </w:r>
      </w:hyperlink>
      <w:r w:rsidR="00013F35" w:rsidRPr="00013F35">
        <w:rPr>
          <w:rFonts w:eastAsia="Arial"/>
          <w:spacing w:val="-1"/>
          <w:sz w:val="24"/>
          <w:szCs w:val="20"/>
        </w:rPr>
        <w:t xml:space="preserve"> (ACD)</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 xml:space="preserve"> (02) 9736 2194 </w:t>
      </w:r>
    </w:p>
    <w:p w:rsidR="00013F35" w:rsidRPr="00013F35" w:rsidRDefault="00A77B27" w:rsidP="00013F35">
      <w:pPr>
        <w:widowControl/>
        <w:numPr>
          <w:ilvl w:val="0"/>
          <w:numId w:val="11"/>
        </w:numPr>
        <w:spacing w:after="120" w:line="160" w:lineRule="atLeast"/>
        <w:rPr>
          <w:rFonts w:eastAsia="Arial"/>
          <w:spacing w:val="-1"/>
          <w:sz w:val="24"/>
          <w:szCs w:val="20"/>
        </w:rPr>
      </w:pPr>
      <w:hyperlink r:id="rId21" w:history="1">
        <w:r w:rsidR="00013F35" w:rsidRPr="00013F35">
          <w:rPr>
            <w:rFonts w:eastAsia="Arial"/>
            <w:color w:val="0000FF"/>
            <w:spacing w:val="-1"/>
            <w:sz w:val="24"/>
            <w:szCs w:val="20"/>
            <w:u w:val="single"/>
          </w:rPr>
          <w:t>Australasian College of Podiatric Surgeons</w:t>
        </w:r>
      </w:hyperlink>
      <w:r w:rsidR="00013F35" w:rsidRPr="00013F35">
        <w:rPr>
          <w:rFonts w:eastAsia="Arial"/>
          <w:spacing w:val="-1"/>
          <w:sz w:val="24"/>
          <w:szCs w:val="20"/>
        </w:rPr>
        <w:t xml:space="preserve"> (ACPS)</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22" w:history="1">
        <w:r w:rsidRPr="00013F35">
          <w:rPr>
            <w:rFonts w:eastAsia="Arial"/>
            <w:color w:val="0000FF"/>
            <w:spacing w:val="-1"/>
            <w:sz w:val="24"/>
            <w:szCs w:val="20"/>
            <w:u w:val="single"/>
          </w:rPr>
          <w:t>podiatric.surgeons@rsm.com.au</w:t>
        </w:r>
      </w:hyperlink>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(03) 9286 8188</w:t>
      </w:r>
    </w:p>
    <w:p w:rsidR="00013F35" w:rsidRPr="00013F35" w:rsidRDefault="00A77B27" w:rsidP="00013F35">
      <w:pPr>
        <w:widowControl/>
        <w:numPr>
          <w:ilvl w:val="0"/>
          <w:numId w:val="11"/>
        </w:numPr>
        <w:spacing w:after="120" w:line="160" w:lineRule="atLeast"/>
        <w:rPr>
          <w:rFonts w:eastAsia="Arial"/>
          <w:spacing w:val="-1"/>
          <w:sz w:val="24"/>
          <w:szCs w:val="20"/>
        </w:rPr>
      </w:pPr>
      <w:hyperlink r:id="rId23" w:history="1">
        <w:r w:rsidR="00013F35" w:rsidRPr="00013F35">
          <w:rPr>
            <w:rFonts w:eastAsia="Arial"/>
            <w:color w:val="0000FF"/>
            <w:spacing w:val="-1"/>
            <w:sz w:val="24"/>
            <w:szCs w:val="20"/>
            <w:u w:val="single"/>
          </w:rPr>
          <w:t>Australian College of Emergency Nursing</w:t>
        </w:r>
      </w:hyperlink>
      <w:r w:rsidR="00013F35" w:rsidRPr="00013F35">
        <w:rPr>
          <w:rFonts w:eastAsia="Arial"/>
          <w:spacing w:val="-1"/>
          <w:sz w:val="24"/>
          <w:szCs w:val="20"/>
        </w:rPr>
        <w:t xml:space="preserve"> (ACEN)</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24" w:history="1">
        <w:r w:rsidRPr="00013F35">
          <w:rPr>
            <w:rFonts w:eastAsia="Arial"/>
            <w:color w:val="0000FF"/>
            <w:spacing w:val="-1"/>
            <w:sz w:val="24"/>
            <w:szCs w:val="20"/>
            <w:u w:val="single"/>
          </w:rPr>
          <w:t>admin@acen.com.au</w:t>
        </w:r>
      </w:hyperlink>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(02) 9629 8688</w:t>
      </w:r>
    </w:p>
    <w:p w:rsidR="00013F35" w:rsidRPr="00013F35" w:rsidRDefault="00A77B27" w:rsidP="00013F35">
      <w:pPr>
        <w:widowControl/>
        <w:numPr>
          <w:ilvl w:val="0"/>
          <w:numId w:val="11"/>
        </w:numPr>
        <w:spacing w:after="120" w:line="160" w:lineRule="atLeast"/>
        <w:rPr>
          <w:rFonts w:eastAsia="Arial"/>
          <w:spacing w:val="-1"/>
          <w:sz w:val="24"/>
          <w:szCs w:val="20"/>
        </w:rPr>
      </w:pPr>
      <w:hyperlink r:id="rId25" w:history="1">
        <w:r w:rsidR="00013F35" w:rsidRPr="00013F35">
          <w:rPr>
            <w:rFonts w:eastAsia="Arial"/>
            <w:color w:val="0000FF"/>
            <w:spacing w:val="-1"/>
            <w:sz w:val="24"/>
            <w:szCs w:val="20"/>
            <w:u w:val="single"/>
          </w:rPr>
          <w:t>Australian and New Zealand College of Anaesthetists</w:t>
        </w:r>
      </w:hyperlink>
      <w:r w:rsidR="00013F35" w:rsidRPr="00013F35">
        <w:rPr>
          <w:rFonts w:eastAsia="Arial"/>
          <w:spacing w:val="-1"/>
          <w:sz w:val="24"/>
          <w:szCs w:val="20"/>
        </w:rPr>
        <w:t xml:space="preserve"> (ANZCA)</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 xml:space="preserve"> (03) 9510 6299</w:t>
      </w:r>
    </w:p>
    <w:p w:rsidR="00013F35" w:rsidRPr="00013F35" w:rsidRDefault="00A77B27" w:rsidP="00013F35">
      <w:pPr>
        <w:widowControl/>
        <w:numPr>
          <w:ilvl w:val="0"/>
          <w:numId w:val="11"/>
        </w:numPr>
        <w:spacing w:after="120" w:line="160" w:lineRule="atLeast"/>
        <w:rPr>
          <w:rFonts w:eastAsia="Arial"/>
          <w:spacing w:val="-1"/>
          <w:sz w:val="24"/>
          <w:szCs w:val="20"/>
        </w:rPr>
      </w:pPr>
      <w:hyperlink r:id="rId26" w:history="1">
        <w:r w:rsidR="00013F35" w:rsidRPr="00013F35">
          <w:rPr>
            <w:rFonts w:eastAsia="Arial"/>
            <w:color w:val="0000FF"/>
            <w:spacing w:val="-1"/>
            <w:sz w:val="24"/>
            <w:szCs w:val="20"/>
            <w:u w:val="single"/>
          </w:rPr>
          <w:t>Australian College of Midwives</w:t>
        </w:r>
      </w:hyperlink>
      <w:r w:rsidR="00013F35" w:rsidRPr="00013F35">
        <w:rPr>
          <w:rFonts w:eastAsia="Arial"/>
          <w:spacing w:val="-1"/>
          <w:sz w:val="24"/>
          <w:szCs w:val="20"/>
        </w:rPr>
        <w:t xml:space="preserve"> (ACM)</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27" w:history="1">
        <w:r w:rsidRPr="00013F35">
          <w:rPr>
            <w:rFonts w:eastAsia="Arial"/>
            <w:color w:val="0000FF"/>
            <w:spacing w:val="-1"/>
            <w:sz w:val="24"/>
            <w:szCs w:val="20"/>
            <w:u w:val="single"/>
          </w:rPr>
          <w:t>admin@midwive.org.au</w:t>
        </w:r>
      </w:hyperlink>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(02) 6230 7333</w:t>
      </w:r>
    </w:p>
    <w:p w:rsidR="00013F35" w:rsidRPr="00013F35" w:rsidRDefault="00A77B27" w:rsidP="00013F35">
      <w:pPr>
        <w:widowControl/>
        <w:numPr>
          <w:ilvl w:val="0"/>
          <w:numId w:val="11"/>
        </w:numPr>
        <w:spacing w:after="120" w:line="160" w:lineRule="atLeast"/>
        <w:rPr>
          <w:rFonts w:eastAsia="Arial"/>
          <w:spacing w:val="-1"/>
          <w:sz w:val="24"/>
          <w:szCs w:val="20"/>
        </w:rPr>
      </w:pPr>
      <w:hyperlink r:id="rId28" w:history="1">
        <w:r w:rsidR="00013F35" w:rsidRPr="00013F35">
          <w:rPr>
            <w:rFonts w:eastAsia="Arial"/>
            <w:color w:val="0000FF"/>
            <w:spacing w:val="-1"/>
            <w:sz w:val="24"/>
            <w:szCs w:val="20"/>
            <w:u w:val="single"/>
          </w:rPr>
          <w:t>Australian College of Nursing</w:t>
        </w:r>
      </w:hyperlink>
      <w:r w:rsidR="00013F35" w:rsidRPr="00013F35">
        <w:rPr>
          <w:rFonts w:ascii="Arial" w:eastAsia="Arial" w:hAnsi="Arial"/>
          <w:spacing w:val="-1"/>
          <w:sz w:val="20"/>
          <w:szCs w:val="20"/>
        </w:rPr>
        <w:t xml:space="preserve"> (ACN)</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29" w:history="1">
        <w:r w:rsidRPr="00013F35">
          <w:rPr>
            <w:rFonts w:eastAsia="Arial"/>
            <w:color w:val="0000FF"/>
            <w:spacing w:val="-1"/>
            <w:sz w:val="24"/>
            <w:szCs w:val="20"/>
            <w:u w:val="single"/>
          </w:rPr>
          <w:t>acn@acn.edu.au</w:t>
        </w:r>
      </w:hyperlink>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(02) 6283 3400</w:t>
      </w:r>
    </w:p>
    <w:p w:rsidR="00013F35" w:rsidRPr="00013F35" w:rsidRDefault="00A77B27" w:rsidP="00013F35">
      <w:pPr>
        <w:widowControl/>
        <w:numPr>
          <w:ilvl w:val="0"/>
          <w:numId w:val="11"/>
        </w:numPr>
        <w:spacing w:after="120" w:line="160" w:lineRule="atLeast"/>
        <w:rPr>
          <w:rFonts w:eastAsia="Arial"/>
          <w:spacing w:val="-1"/>
          <w:sz w:val="24"/>
          <w:szCs w:val="20"/>
        </w:rPr>
      </w:pPr>
      <w:hyperlink r:id="rId30" w:history="1">
        <w:r w:rsidR="00013F35" w:rsidRPr="00013F35">
          <w:rPr>
            <w:rFonts w:eastAsia="Arial"/>
            <w:color w:val="0000FF"/>
            <w:spacing w:val="-1"/>
            <w:sz w:val="24"/>
            <w:szCs w:val="20"/>
            <w:u w:val="single"/>
          </w:rPr>
          <w:t>Australian College of Perioperative Nurses</w:t>
        </w:r>
      </w:hyperlink>
      <w:r w:rsidR="00013F35" w:rsidRPr="00013F35">
        <w:rPr>
          <w:rFonts w:eastAsia="Arial"/>
          <w:spacing w:val="-1"/>
          <w:sz w:val="24"/>
          <w:szCs w:val="20"/>
        </w:rPr>
        <w:t xml:space="preserve"> (ACORN)</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31" w:history="1">
        <w:r w:rsidRPr="00013F35">
          <w:rPr>
            <w:rFonts w:eastAsia="Arial"/>
            <w:color w:val="0000FF"/>
            <w:spacing w:val="-1"/>
            <w:sz w:val="24"/>
            <w:szCs w:val="20"/>
            <w:u w:val="single"/>
          </w:rPr>
          <w:t>administrator@acorn.org.au</w:t>
        </w:r>
      </w:hyperlink>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1300 781 924</w:t>
      </w:r>
    </w:p>
    <w:p w:rsidR="00013F35" w:rsidRPr="00013F35" w:rsidRDefault="00A77B27" w:rsidP="00013F35">
      <w:pPr>
        <w:widowControl/>
        <w:numPr>
          <w:ilvl w:val="0"/>
          <w:numId w:val="11"/>
        </w:numPr>
        <w:spacing w:after="120" w:line="160" w:lineRule="atLeast"/>
        <w:rPr>
          <w:rFonts w:eastAsia="Arial"/>
          <w:spacing w:val="-1"/>
          <w:sz w:val="24"/>
          <w:szCs w:val="20"/>
        </w:rPr>
      </w:pPr>
      <w:hyperlink r:id="rId32" w:history="1">
        <w:r w:rsidR="00013F35" w:rsidRPr="00013F35">
          <w:rPr>
            <w:rFonts w:eastAsia="Arial"/>
            <w:color w:val="0000FF"/>
            <w:spacing w:val="-1"/>
            <w:sz w:val="24"/>
            <w:szCs w:val="20"/>
            <w:u w:val="single"/>
          </w:rPr>
          <w:t>Australian College of Rural and Remote Medicine</w:t>
        </w:r>
      </w:hyperlink>
      <w:r w:rsidR="00013F35" w:rsidRPr="00013F35">
        <w:rPr>
          <w:rFonts w:eastAsia="Arial"/>
          <w:spacing w:val="-1"/>
          <w:sz w:val="24"/>
          <w:szCs w:val="20"/>
        </w:rPr>
        <w:t xml:space="preserve"> (ACRRM)</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 xml:space="preserve"> (07) 3105 8200</w:t>
      </w:r>
    </w:p>
    <w:p w:rsidR="00013F35" w:rsidRPr="00013F35" w:rsidRDefault="00A77B27" w:rsidP="00013F35">
      <w:pPr>
        <w:widowControl/>
        <w:numPr>
          <w:ilvl w:val="0"/>
          <w:numId w:val="11"/>
        </w:numPr>
        <w:spacing w:after="120" w:line="160" w:lineRule="atLeast"/>
        <w:rPr>
          <w:rFonts w:eastAsia="Arial"/>
          <w:spacing w:val="-1"/>
          <w:sz w:val="24"/>
          <w:szCs w:val="20"/>
        </w:rPr>
      </w:pPr>
      <w:hyperlink r:id="rId33" w:history="1">
        <w:r w:rsidR="00013F35" w:rsidRPr="00013F35">
          <w:rPr>
            <w:rFonts w:eastAsia="Arial"/>
            <w:color w:val="0000FF"/>
            <w:spacing w:val="-1"/>
            <w:sz w:val="24"/>
            <w:szCs w:val="20"/>
            <w:u w:val="single"/>
          </w:rPr>
          <w:t>College of Emergency Nursing Australasia</w:t>
        </w:r>
      </w:hyperlink>
      <w:r w:rsidR="00013F35" w:rsidRPr="00013F35">
        <w:rPr>
          <w:rFonts w:eastAsia="Arial"/>
          <w:spacing w:val="-1"/>
          <w:sz w:val="24"/>
          <w:szCs w:val="20"/>
        </w:rPr>
        <w:t xml:space="preserve"> (CENA)</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34" w:history="1">
        <w:r w:rsidRPr="00013F35">
          <w:rPr>
            <w:rFonts w:eastAsia="Arial"/>
            <w:color w:val="0000FF"/>
            <w:spacing w:val="-1"/>
            <w:sz w:val="24"/>
            <w:szCs w:val="20"/>
            <w:u w:val="single"/>
          </w:rPr>
          <w:t>national@cena.org.au</w:t>
        </w:r>
      </w:hyperlink>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(03) 6231 2722</w:t>
      </w:r>
    </w:p>
    <w:p w:rsidR="00013F35" w:rsidRPr="00013F35" w:rsidRDefault="00A77B27" w:rsidP="00013F35">
      <w:pPr>
        <w:widowControl/>
        <w:numPr>
          <w:ilvl w:val="0"/>
          <w:numId w:val="11"/>
        </w:numPr>
        <w:spacing w:after="120" w:line="160" w:lineRule="atLeast"/>
        <w:rPr>
          <w:rFonts w:eastAsia="Arial"/>
          <w:spacing w:val="-1"/>
          <w:sz w:val="24"/>
          <w:szCs w:val="20"/>
        </w:rPr>
      </w:pPr>
      <w:hyperlink r:id="rId35" w:history="1">
        <w:r w:rsidR="00013F35" w:rsidRPr="00013F35">
          <w:rPr>
            <w:rFonts w:eastAsia="Arial"/>
            <w:color w:val="0000FF"/>
            <w:spacing w:val="-1"/>
            <w:sz w:val="24"/>
            <w:szCs w:val="20"/>
            <w:u w:val="single"/>
          </w:rPr>
          <w:t>College of Intensive Care Medicine of Australian and New Zealand</w:t>
        </w:r>
      </w:hyperlink>
      <w:r w:rsidR="00013F35" w:rsidRPr="00013F35">
        <w:rPr>
          <w:rFonts w:eastAsia="Arial"/>
          <w:spacing w:val="-1"/>
          <w:sz w:val="24"/>
          <w:szCs w:val="20"/>
        </w:rPr>
        <w:t xml:space="preserve"> (CICM)</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36" w:history="1">
        <w:r w:rsidRPr="00013F35">
          <w:rPr>
            <w:rFonts w:eastAsia="Arial"/>
            <w:color w:val="0000FF"/>
            <w:spacing w:val="-1"/>
            <w:sz w:val="24"/>
            <w:szCs w:val="20"/>
            <w:u w:val="single"/>
          </w:rPr>
          <w:t>cicm@cicm.org.au</w:t>
        </w:r>
      </w:hyperlink>
      <w:r w:rsidRPr="00013F35">
        <w:rPr>
          <w:rFonts w:eastAsia="Arial"/>
          <w:spacing w:val="-1"/>
          <w:sz w:val="24"/>
          <w:szCs w:val="20"/>
        </w:rPr>
        <w:t xml:space="preserve"> </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(03) 9514 2888</w:t>
      </w:r>
    </w:p>
    <w:p w:rsidR="00013F35" w:rsidRPr="00013F35" w:rsidRDefault="00A77B27" w:rsidP="00013F35">
      <w:pPr>
        <w:widowControl/>
        <w:numPr>
          <w:ilvl w:val="0"/>
          <w:numId w:val="11"/>
        </w:numPr>
        <w:spacing w:after="120" w:line="160" w:lineRule="atLeast"/>
        <w:ind w:hanging="357"/>
        <w:rPr>
          <w:rFonts w:eastAsia="Arial"/>
          <w:spacing w:val="-1"/>
          <w:sz w:val="24"/>
          <w:szCs w:val="20"/>
        </w:rPr>
      </w:pPr>
      <w:hyperlink r:id="rId37" w:history="1">
        <w:r w:rsidR="00013F35" w:rsidRPr="00013F35">
          <w:rPr>
            <w:rFonts w:eastAsia="Arial"/>
            <w:color w:val="0000FF"/>
            <w:spacing w:val="-1"/>
            <w:sz w:val="24"/>
            <w:szCs w:val="20"/>
            <w:u w:val="single"/>
          </w:rPr>
          <w:t>Royal Australasian College of Dental Surgeons</w:t>
        </w:r>
      </w:hyperlink>
      <w:r w:rsidR="00013F35" w:rsidRPr="00013F35">
        <w:rPr>
          <w:rFonts w:eastAsia="Arial"/>
          <w:spacing w:val="-1"/>
          <w:sz w:val="24"/>
          <w:szCs w:val="20"/>
        </w:rPr>
        <w:t xml:space="preserve"> (RACDS)</w:t>
      </w:r>
    </w:p>
    <w:p w:rsidR="00013F35" w:rsidRPr="00013F35" w:rsidRDefault="00013F35" w:rsidP="00013F35">
      <w:pPr>
        <w:widowControl/>
        <w:numPr>
          <w:ilvl w:val="1"/>
          <w:numId w:val="11"/>
        </w:numPr>
        <w:spacing w:after="120" w:line="160" w:lineRule="atLeast"/>
        <w:ind w:hanging="357"/>
        <w:rPr>
          <w:rFonts w:eastAsia="Arial"/>
          <w:spacing w:val="-1"/>
          <w:sz w:val="24"/>
          <w:szCs w:val="20"/>
        </w:rPr>
      </w:pPr>
      <w:r w:rsidRPr="00013F35">
        <w:rPr>
          <w:rFonts w:eastAsia="Arial"/>
          <w:spacing w:val="-1"/>
          <w:sz w:val="24"/>
          <w:szCs w:val="20"/>
        </w:rPr>
        <w:t xml:space="preserve"> (02) 9262 6044</w:t>
      </w:r>
    </w:p>
    <w:p w:rsidR="00013F35" w:rsidRPr="00013F35" w:rsidRDefault="00A77B27" w:rsidP="00013F35">
      <w:pPr>
        <w:widowControl/>
        <w:numPr>
          <w:ilvl w:val="0"/>
          <w:numId w:val="11"/>
        </w:numPr>
        <w:spacing w:after="120" w:line="160" w:lineRule="atLeast"/>
        <w:ind w:hanging="357"/>
        <w:rPr>
          <w:rFonts w:eastAsia="Arial"/>
          <w:spacing w:val="-1"/>
          <w:sz w:val="24"/>
          <w:szCs w:val="20"/>
        </w:rPr>
      </w:pPr>
      <w:hyperlink r:id="rId38" w:history="1">
        <w:r w:rsidR="00013F35" w:rsidRPr="00013F35">
          <w:rPr>
            <w:rFonts w:eastAsia="Arial"/>
            <w:color w:val="0000FF"/>
            <w:spacing w:val="-1"/>
            <w:sz w:val="24"/>
            <w:szCs w:val="20"/>
            <w:u w:val="single"/>
          </w:rPr>
          <w:t>Royal Australasian College of Surgeons</w:t>
        </w:r>
      </w:hyperlink>
      <w:r w:rsidR="00013F35" w:rsidRPr="00013F35">
        <w:rPr>
          <w:rFonts w:eastAsia="Arial"/>
          <w:spacing w:val="-1"/>
          <w:sz w:val="24"/>
          <w:szCs w:val="20"/>
        </w:rPr>
        <w:t xml:space="preserve"> (RACS)</w:t>
      </w:r>
    </w:p>
    <w:p w:rsidR="00013F35" w:rsidRPr="00013F35" w:rsidRDefault="00013F35" w:rsidP="00013F35">
      <w:pPr>
        <w:widowControl/>
        <w:numPr>
          <w:ilvl w:val="1"/>
          <w:numId w:val="11"/>
        </w:numPr>
        <w:spacing w:after="120" w:line="160" w:lineRule="atLeast"/>
        <w:ind w:hanging="357"/>
        <w:rPr>
          <w:rFonts w:eastAsia="Arial"/>
          <w:spacing w:val="-1"/>
          <w:sz w:val="24"/>
          <w:szCs w:val="20"/>
        </w:rPr>
      </w:pPr>
      <w:r w:rsidRPr="00013F35">
        <w:rPr>
          <w:rFonts w:ascii="Arial" w:eastAsia="Arial" w:hAnsi="Arial"/>
          <w:spacing w:val="-1"/>
          <w:sz w:val="20"/>
          <w:szCs w:val="20"/>
        </w:rPr>
        <w:t xml:space="preserve">Email:  </w:t>
      </w:r>
      <w:hyperlink r:id="rId39" w:history="1">
        <w:r w:rsidRPr="00013F35">
          <w:rPr>
            <w:rFonts w:eastAsia="Arial"/>
            <w:color w:val="0000FF"/>
            <w:spacing w:val="-1"/>
            <w:sz w:val="24"/>
            <w:szCs w:val="20"/>
            <w:u w:val="single"/>
          </w:rPr>
          <w:t>college.sec@surgeons.org</w:t>
        </w:r>
      </w:hyperlink>
    </w:p>
    <w:p w:rsidR="00013F35" w:rsidRPr="00013F35" w:rsidRDefault="00013F35" w:rsidP="00013F35">
      <w:pPr>
        <w:widowControl/>
        <w:numPr>
          <w:ilvl w:val="1"/>
          <w:numId w:val="11"/>
        </w:numPr>
        <w:spacing w:after="120" w:line="160" w:lineRule="atLeast"/>
        <w:ind w:hanging="357"/>
        <w:rPr>
          <w:rFonts w:eastAsia="Arial"/>
          <w:spacing w:val="-1"/>
          <w:sz w:val="24"/>
          <w:szCs w:val="20"/>
        </w:rPr>
      </w:pPr>
      <w:r w:rsidRPr="00013F35">
        <w:rPr>
          <w:rFonts w:eastAsia="Arial"/>
          <w:spacing w:val="-1"/>
          <w:sz w:val="24"/>
          <w:szCs w:val="20"/>
        </w:rPr>
        <w:t>(03) 9249 1200</w:t>
      </w:r>
    </w:p>
    <w:p w:rsidR="00013F35" w:rsidRPr="00013F35" w:rsidRDefault="00A77B27" w:rsidP="00013F35">
      <w:pPr>
        <w:widowControl/>
        <w:numPr>
          <w:ilvl w:val="0"/>
          <w:numId w:val="11"/>
        </w:numPr>
        <w:spacing w:after="120" w:line="160" w:lineRule="atLeast"/>
        <w:ind w:hanging="357"/>
        <w:rPr>
          <w:rFonts w:eastAsia="Arial"/>
          <w:spacing w:val="-1"/>
          <w:sz w:val="24"/>
          <w:szCs w:val="20"/>
        </w:rPr>
      </w:pPr>
      <w:hyperlink r:id="rId40" w:history="1">
        <w:r w:rsidR="00013F35" w:rsidRPr="00013F35">
          <w:rPr>
            <w:rFonts w:eastAsia="Arial"/>
            <w:color w:val="0000FF"/>
            <w:spacing w:val="-1"/>
            <w:sz w:val="24"/>
            <w:szCs w:val="20"/>
            <w:u w:val="single"/>
          </w:rPr>
          <w:t>Royal Australian and New Zealand College of Obstetricians and Gynaecologists</w:t>
        </w:r>
      </w:hyperlink>
      <w:r w:rsidR="00013F35" w:rsidRPr="00013F35">
        <w:rPr>
          <w:rFonts w:eastAsia="Arial"/>
          <w:spacing w:val="-1"/>
          <w:sz w:val="24"/>
          <w:szCs w:val="20"/>
        </w:rPr>
        <w:t xml:space="preserve"> (RANZCOG)</w:t>
      </w:r>
    </w:p>
    <w:p w:rsidR="00013F35" w:rsidRPr="00013F35" w:rsidRDefault="00013F35" w:rsidP="00013F35">
      <w:pPr>
        <w:widowControl/>
        <w:numPr>
          <w:ilvl w:val="1"/>
          <w:numId w:val="11"/>
        </w:numPr>
        <w:spacing w:after="120" w:line="160" w:lineRule="atLeast"/>
        <w:ind w:hanging="357"/>
        <w:rPr>
          <w:rFonts w:eastAsia="Arial"/>
          <w:spacing w:val="-1"/>
          <w:sz w:val="24"/>
          <w:szCs w:val="20"/>
        </w:rPr>
      </w:pPr>
      <w:r w:rsidRPr="00013F35">
        <w:rPr>
          <w:rFonts w:ascii="Arial" w:eastAsia="Arial" w:hAnsi="Arial"/>
          <w:spacing w:val="-1"/>
          <w:sz w:val="20"/>
          <w:szCs w:val="20"/>
        </w:rPr>
        <w:t xml:space="preserve">Email:  </w:t>
      </w:r>
      <w:hyperlink r:id="rId41" w:history="1">
        <w:r w:rsidRPr="00013F35">
          <w:rPr>
            <w:rFonts w:eastAsia="Arial"/>
            <w:color w:val="0000FF"/>
            <w:spacing w:val="-1"/>
            <w:sz w:val="24"/>
            <w:szCs w:val="20"/>
            <w:u w:val="single"/>
          </w:rPr>
          <w:t>ranzcog@ranzcog.edu.au</w:t>
        </w:r>
      </w:hyperlink>
    </w:p>
    <w:p w:rsidR="00013F35" w:rsidRPr="00013F35" w:rsidRDefault="00013F35" w:rsidP="00013F35">
      <w:pPr>
        <w:widowControl/>
        <w:numPr>
          <w:ilvl w:val="1"/>
          <w:numId w:val="11"/>
        </w:numPr>
        <w:spacing w:after="120" w:line="160" w:lineRule="atLeast"/>
        <w:ind w:hanging="357"/>
        <w:rPr>
          <w:rFonts w:eastAsia="Arial"/>
          <w:spacing w:val="-1"/>
          <w:sz w:val="24"/>
          <w:szCs w:val="20"/>
        </w:rPr>
      </w:pPr>
      <w:r w:rsidRPr="00013F35">
        <w:rPr>
          <w:rFonts w:eastAsia="Arial"/>
          <w:spacing w:val="-1"/>
          <w:sz w:val="24"/>
          <w:szCs w:val="20"/>
        </w:rPr>
        <w:t>(03) 9417 1699</w:t>
      </w:r>
    </w:p>
    <w:p w:rsidR="00013F35" w:rsidRPr="00013F35" w:rsidRDefault="00A77B27" w:rsidP="00013F35">
      <w:pPr>
        <w:widowControl/>
        <w:numPr>
          <w:ilvl w:val="0"/>
          <w:numId w:val="11"/>
        </w:numPr>
        <w:spacing w:after="120" w:line="160" w:lineRule="atLeast"/>
        <w:rPr>
          <w:rFonts w:eastAsia="Arial"/>
          <w:spacing w:val="-1"/>
          <w:sz w:val="24"/>
          <w:szCs w:val="20"/>
        </w:rPr>
      </w:pPr>
      <w:hyperlink r:id="rId42" w:history="1">
        <w:r w:rsidR="00013F35" w:rsidRPr="00013F35">
          <w:rPr>
            <w:rFonts w:eastAsia="Arial"/>
            <w:color w:val="0000FF"/>
            <w:spacing w:val="-1"/>
            <w:sz w:val="24"/>
            <w:szCs w:val="20"/>
            <w:u w:val="single"/>
          </w:rPr>
          <w:t>Royal Australian College of General Practitioners</w:t>
        </w:r>
      </w:hyperlink>
      <w:r w:rsidR="00013F35" w:rsidRPr="00013F35">
        <w:rPr>
          <w:rFonts w:eastAsia="Arial"/>
          <w:spacing w:val="-1"/>
          <w:sz w:val="24"/>
          <w:szCs w:val="20"/>
        </w:rPr>
        <w:t xml:space="preserve"> (RACGP)</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ascii="Arial" w:eastAsia="Arial" w:hAnsi="Arial"/>
          <w:spacing w:val="-1"/>
          <w:sz w:val="20"/>
          <w:szCs w:val="20"/>
        </w:rPr>
        <w:t xml:space="preserve">Email:  </w:t>
      </w:r>
      <w:hyperlink r:id="rId43" w:history="1">
        <w:r w:rsidRPr="00013F35">
          <w:rPr>
            <w:rFonts w:eastAsia="Arial"/>
            <w:color w:val="0000FF"/>
            <w:spacing w:val="-1"/>
            <w:sz w:val="24"/>
            <w:szCs w:val="20"/>
            <w:u w:val="single"/>
          </w:rPr>
          <w:t>racgp@racgp.org.au</w:t>
        </w:r>
      </w:hyperlink>
      <w:r w:rsidRPr="00013F35">
        <w:rPr>
          <w:rFonts w:eastAsia="Arial"/>
          <w:spacing w:val="-1"/>
          <w:sz w:val="24"/>
          <w:szCs w:val="20"/>
        </w:rPr>
        <w:t xml:space="preserve"> </w:t>
      </w:r>
    </w:p>
    <w:p w:rsidR="00013F35" w:rsidRPr="00013F35" w:rsidRDefault="00013F35" w:rsidP="00013F35">
      <w:pPr>
        <w:widowControl/>
        <w:numPr>
          <w:ilvl w:val="1"/>
          <w:numId w:val="11"/>
        </w:numPr>
        <w:spacing w:after="120" w:line="160" w:lineRule="atLeast"/>
        <w:rPr>
          <w:rFonts w:eastAsia="Arial"/>
          <w:spacing w:val="-1"/>
          <w:sz w:val="24"/>
          <w:szCs w:val="20"/>
        </w:rPr>
      </w:pPr>
      <w:r w:rsidRPr="00013F35">
        <w:rPr>
          <w:rFonts w:eastAsia="Arial"/>
          <w:spacing w:val="-1"/>
          <w:sz w:val="24"/>
          <w:szCs w:val="20"/>
        </w:rPr>
        <w:t>1800 472 247</w:t>
      </w:r>
    </w:p>
    <w:p w:rsidR="009021D4" w:rsidRPr="00DF1E0C" w:rsidRDefault="009021D4" w:rsidP="009021D4">
      <w:pPr>
        <w:widowControl/>
        <w:rPr>
          <w:rFonts w:eastAsia="Arial"/>
          <w:b/>
          <w:bCs/>
          <w:sz w:val="40"/>
          <w:szCs w:val="32"/>
          <w:lang w:val="en-AU"/>
        </w:rPr>
      </w:pPr>
      <w:r w:rsidRPr="00DF1E0C">
        <w:rPr>
          <w:sz w:val="28"/>
        </w:rPr>
        <w:br w:type="page"/>
      </w:r>
    </w:p>
    <w:p w:rsidR="009021D4" w:rsidRPr="00F95189" w:rsidRDefault="009021D4" w:rsidP="009021D4">
      <w:pPr>
        <w:pStyle w:val="Heading1"/>
        <w:widowControl/>
        <w:spacing w:after="240"/>
        <w:rPr>
          <w:rFonts w:ascii="Calibri" w:hAnsi="Calibri"/>
          <w:sz w:val="40"/>
        </w:rPr>
      </w:pPr>
      <w:bookmarkStart w:id="73" w:name="_Ref455739095"/>
      <w:bookmarkStart w:id="74" w:name="_Toc480558274"/>
      <w:r w:rsidRPr="00F95189">
        <w:rPr>
          <w:rFonts w:ascii="Calibri" w:hAnsi="Calibri"/>
          <w:sz w:val="40"/>
        </w:rPr>
        <w:t>Appendix 3: Results of published lookback investigations</w:t>
      </w:r>
      <w:bookmarkEnd w:id="73"/>
      <w:bookmarkEnd w:id="74"/>
    </w:p>
    <w:p w:rsidR="009021D4" w:rsidRPr="00F71DE4" w:rsidRDefault="009021D4" w:rsidP="009021D4">
      <w:pPr>
        <w:pStyle w:val="Caption"/>
        <w:keepNext/>
        <w:rPr>
          <w:rFonts w:ascii="Calibri" w:hAnsi="Calibri" w:cs="Arial"/>
          <w:b w:val="0"/>
          <w:i/>
          <w:color w:val="auto"/>
          <w:sz w:val="20"/>
          <w:szCs w:val="20"/>
        </w:rPr>
      </w:pPr>
      <w:bookmarkStart w:id="75" w:name="Results_of_lookback_investigations"/>
      <w:bookmarkStart w:id="76" w:name="_bookmark10"/>
      <w:bookmarkStart w:id="77" w:name="_Ref455752106"/>
      <w:bookmarkEnd w:id="75"/>
      <w:bookmarkEnd w:id="76"/>
      <w:r w:rsidRPr="00F71DE4">
        <w:rPr>
          <w:rFonts w:ascii="Calibri" w:hAnsi="Calibri" w:cs="Arial"/>
          <w:b w:val="0"/>
          <w:i/>
          <w:color w:val="auto"/>
          <w:sz w:val="20"/>
          <w:szCs w:val="20"/>
        </w:rPr>
        <w:t xml:space="preserve">Table </w:t>
      </w:r>
      <w:r w:rsidRPr="00F71DE4">
        <w:rPr>
          <w:rFonts w:ascii="Calibri" w:hAnsi="Calibri" w:cs="Arial"/>
          <w:b w:val="0"/>
          <w:i/>
          <w:color w:val="auto"/>
          <w:sz w:val="20"/>
          <w:szCs w:val="20"/>
        </w:rPr>
        <w:fldChar w:fldCharType="begin"/>
      </w:r>
      <w:r w:rsidRPr="00F71DE4">
        <w:rPr>
          <w:rFonts w:ascii="Calibri" w:hAnsi="Calibri" w:cs="Arial"/>
          <w:b w:val="0"/>
          <w:i/>
          <w:color w:val="auto"/>
          <w:sz w:val="20"/>
          <w:szCs w:val="20"/>
        </w:rPr>
        <w:instrText xml:space="preserve"> SEQ Table \* ARABIC </w:instrText>
      </w:r>
      <w:r w:rsidRPr="00F71DE4">
        <w:rPr>
          <w:rFonts w:ascii="Calibri" w:hAnsi="Calibri" w:cs="Arial"/>
          <w:b w:val="0"/>
          <w:i/>
          <w:color w:val="auto"/>
          <w:sz w:val="20"/>
          <w:szCs w:val="20"/>
        </w:rPr>
        <w:fldChar w:fldCharType="separate"/>
      </w:r>
      <w:r w:rsidR="00013F35">
        <w:rPr>
          <w:rFonts w:ascii="Calibri" w:hAnsi="Calibri" w:cs="Arial"/>
          <w:b w:val="0"/>
          <w:i/>
          <w:noProof/>
          <w:color w:val="auto"/>
          <w:sz w:val="20"/>
          <w:szCs w:val="20"/>
        </w:rPr>
        <w:t>4</w:t>
      </w:r>
      <w:r w:rsidRPr="00F71DE4">
        <w:rPr>
          <w:rFonts w:ascii="Calibri" w:hAnsi="Calibri" w:cs="Arial"/>
          <w:b w:val="0"/>
          <w:i/>
          <w:color w:val="auto"/>
          <w:sz w:val="20"/>
          <w:szCs w:val="20"/>
        </w:rPr>
        <w:fldChar w:fldCharType="end"/>
      </w:r>
      <w:bookmarkEnd w:id="77"/>
      <w:r w:rsidRPr="00F71DE4">
        <w:rPr>
          <w:rFonts w:ascii="Calibri" w:hAnsi="Calibri" w:cs="Arial"/>
          <w:b w:val="0"/>
          <w:i/>
          <w:color w:val="auto"/>
          <w:sz w:val="20"/>
          <w:szCs w:val="20"/>
        </w:rPr>
        <w:t xml:space="preserve">: Worldwide cases of </w:t>
      </w:r>
      <w:r w:rsidRPr="00997D63">
        <w:rPr>
          <w:rFonts w:ascii="Calibri" w:hAnsi="Calibri" w:cs="Arial"/>
          <w:b w:val="0"/>
          <w:i/>
          <w:color w:val="auto"/>
          <w:sz w:val="20"/>
          <w:szCs w:val="20"/>
        </w:rPr>
        <w:t>infected HCW</w:t>
      </w:r>
      <w:r>
        <w:rPr>
          <w:rFonts w:ascii="Calibri" w:hAnsi="Calibri" w:cs="Arial"/>
          <w:b w:val="0"/>
          <w:i/>
          <w:color w:val="auto"/>
          <w:sz w:val="20"/>
          <w:szCs w:val="20"/>
        </w:rPr>
        <w:t xml:space="preserve"> to </w:t>
      </w:r>
      <w:r w:rsidRPr="00F71DE4">
        <w:rPr>
          <w:rFonts w:ascii="Calibri" w:hAnsi="Calibri" w:cs="Arial"/>
          <w:b w:val="0"/>
          <w:i/>
          <w:color w:val="auto"/>
          <w:sz w:val="20"/>
          <w:szCs w:val="20"/>
        </w:rPr>
        <w:t>patient transmission of HBV, 1991- 2015</w:t>
      </w:r>
    </w:p>
    <w:tbl>
      <w:tblPr>
        <w:tblW w:w="10381" w:type="dxa"/>
        <w:tblInd w:w="-64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A0" w:firstRow="1" w:lastRow="0" w:firstColumn="1" w:lastColumn="1" w:noHBand="0" w:noVBand="0"/>
      </w:tblPr>
      <w:tblGrid>
        <w:gridCol w:w="1342"/>
        <w:gridCol w:w="552"/>
        <w:gridCol w:w="1295"/>
        <w:gridCol w:w="2218"/>
        <w:gridCol w:w="1211"/>
        <w:gridCol w:w="1116"/>
        <w:gridCol w:w="1185"/>
        <w:gridCol w:w="1462"/>
      </w:tblGrid>
      <w:tr w:rsidR="009021D4" w:rsidRPr="003049C5">
        <w:trPr>
          <w:trHeight w:val="1134"/>
        </w:trPr>
        <w:tc>
          <w:tcPr>
            <w:tcW w:w="1342" w:type="dxa"/>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Lookback timeframe</w:t>
            </w:r>
          </w:p>
        </w:tc>
        <w:tc>
          <w:tcPr>
            <w:tcW w:w="552" w:type="dxa"/>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Ref</w:t>
            </w:r>
          </w:p>
        </w:tc>
        <w:tc>
          <w:tcPr>
            <w:tcW w:w="1295" w:type="dxa"/>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Country</w:t>
            </w:r>
          </w:p>
        </w:tc>
        <w:tc>
          <w:tcPr>
            <w:tcW w:w="2218" w:type="dxa"/>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Occupation</w:t>
            </w:r>
          </w:p>
        </w:tc>
        <w:tc>
          <w:tcPr>
            <w:tcW w:w="1211" w:type="dxa"/>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Patients infected (probable, possible)^</w:t>
            </w:r>
          </w:p>
        </w:tc>
        <w:tc>
          <w:tcPr>
            <w:tcW w:w="1116" w:type="dxa"/>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Patients tested/</w:t>
            </w:r>
          </w:p>
        </w:tc>
        <w:tc>
          <w:tcPr>
            <w:tcW w:w="1185" w:type="dxa"/>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 patients confirmed</w:t>
            </w:r>
          </w:p>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infected (all)</w:t>
            </w:r>
          </w:p>
        </w:tc>
        <w:tc>
          <w:tcPr>
            <w:tcW w:w="1462" w:type="dxa"/>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Viral load of HCW</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1991</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&lt;EndNote&gt;&lt;Cite&gt;&lt;Author&gt;Johnston BL&lt;/Author&gt;&lt;Year&gt;1992&lt;/Year&gt;&lt;RecNum&gt;179&lt;/RecNum&gt;&lt;DisplayText&gt;[85]&lt;/DisplayText&gt;&lt;record&gt;&lt;rec-number&gt;179&lt;/rec-number&gt;&lt;foreign-keys&gt;&lt;key app="EN" db-id="5d9ze055j2zd5revw2n50xpwd0fze9frtdxr"&gt;179&lt;/key&gt;&lt;/foreign-keys&gt;&lt;ref-type name="Journal Article"&gt;17&lt;/ref-type&gt;&lt;contributors&gt;&lt;authors&gt;&lt;author&gt;Johnston BL,&lt;/author&gt;&lt;author&gt;MacDonald S,&lt;/author&gt;&lt;author&gt;Lee S,&lt;/author&gt;&lt;author&gt;LeBlanc JC,&lt;/author&gt;&lt;author&gt;Gross M,&lt;/author&gt;&lt;author&gt;Schlech WF,&lt;/author&gt;&lt;author&gt;Chaudhary R, Langille D,&lt;/author&gt;&lt;/authors&gt;&lt;/contributors&gt;&lt;titles&gt;&lt;title&gt;Nosocomial hepatitis B associated with orthopedic surgery -- Nova Scotia&lt;/title&gt;&lt;secondary-title&gt;Canada Communicable Disease Report&lt;/secondary-title&gt;&lt;/titles&gt;&lt;periodical&gt;&lt;full-title&gt;Canada Communicable Disease Report&lt;/full-title&gt;&lt;/periodical&gt;&lt;pages&gt;89-90&lt;/pages&gt;&lt;volume&gt;18&lt;/volume&gt;&lt;dates&gt;&lt;year&gt;1992&lt;/year&gt;&lt;/dates&gt;&lt;urls&gt;&lt;/urls&gt;&lt;/record&gt;&lt;/Cite&gt;&lt;/EndNote&gt;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85" w:tooltip="Johnston BL, 1992 #179" w:history="1">
              <w:r w:rsidRPr="003049C5">
                <w:rPr>
                  <w:rFonts w:eastAsia="Arial" w:cs="Arial"/>
                  <w:noProof/>
                  <w:sz w:val="20"/>
                  <w:szCs w:val="20"/>
                  <w:lang w:val="en-AU"/>
                </w:rPr>
                <w:t>85</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Canada</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Orthopaedic surgeon</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 (1,1)</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n/a</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n/a</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1991-1992</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&lt;EndNote&gt;&lt;Cite&gt;&lt;Author&gt;Harpaz&lt;/Author&gt;&lt;Year&gt;1996&lt;/Year&gt;&lt;RecNum&gt;12&lt;/RecNum&gt;&lt;DisplayText&gt;[17]&lt;/DisplayText&gt;&lt;record&gt;&lt;rec-number&gt;12&lt;/rec-number&gt;&lt;foreign-keys&gt;&lt;key app="EN" db-id="5d9ze055j2zd5revw2n50xpwd0fze9frtdxr"&gt;12&lt;/key&gt;&lt;/foreign-keys&gt;&lt;ref-type name="Journal Article"&gt;17&lt;/ref-type&gt;&lt;contributors&gt;&lt;authors&gt;&lt;author&gt;Harpaz, Rafael&lt;/author&gt;&lt;author&gt;Von Seidlein, Lorenz&lt;/author&gt;&lt;author&gt;Averhoff, Francisco M&lt;/author&gt;&lt;author&gt;Tormey, Michael P&lt;/author&gt;&lt;author&gt;Sinha, Saswati D&lt;/author&gt;&lt;author&gt;Kotsopoulou, Konstantina&lt;/author&gt;&lt;author&gt;Lambert, Stephen B&lt;/author&gt;&lt;author&gt;Robertson, Betty H&lt;/author&gt;&lt;author&gt;Cherry, James D&lt;/author&gt;&lt;author&gt;Shapiro, Craig N&lt;/author&gt;&lt;/authors&gt;&lt;/contributors&gt;&lt;titles&gt;&lt;title&gt;Transmission of hepatitis B virus to multiple patients from a surgeon without evidence of inadequate infection control&lt;/title&gt;&lt;secondary-title&gt;New England Journal of Medicine&lt;/secondary-title&gt;&lt;/titles&gt;&lt;periodical&gt;&lt;full-title&gt;New England Journal of Medicine&lt;/full-title&gt;&lt;/periodical&gt;&lt;pages&gt;549-554&lt;/pages&gt;&lt;volume&gt;334&lt;/volume&gt;&lt;number&gt;9&lt;/number&gt;&lt;dates&gt;&lt;year&gt;1996&lt;/year&gt;&lt;/dates&gt;&lt;isbn&gt;0028-4793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7" w:tooltip="Harpaz, 1996 #12" w:history="1">
              <w:r w:rsidRPr="003049C5">
                <w:rPr>
                  <w:rFonts w:eastAsia="Arial" w:cs="Arial"/>
                  <w:noProof/>
                  <w:sz w:val="20"/>
                  <w:szCs w:val="20"/>
                  <w:lang w:val="en-AU"/>
                </w:rPr>
                <w:t>17</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USA</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Cardiothoracic surgeon</w:t>
            </w:r>
          </w:p>
        </w:tc>
        <w:tc>
          <w:tcPr>
            <w:tcW w:w="1211"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9 (4,6)</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144</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6.25 (13.19)</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1991-1993</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&lt;EndNote&gt;&lt;Cite&gt;&lt;Author&gt;Heptonstall&lt;/Author&gt;&lt;Year&gt;1996&lt;/Year&gt;&lt;RecNum&gt;152&lt;/RecNum&gt;&lt;DisplayText&gt;[15]&lt;/DisplayText&gt;&lt;record&gt;&lt;rec-number&gt;152&lt;/rec-number&gt;&lt;foreign-keys&gt;&lt;key app="EN" db-id="5d9ze055j2zd5revw2n50xpwd0fze9frtdxr"&gt;152&lt;/key&gt;&lt;/foreign-keys&gt;&lt;ref-type name="Journal Article"&gt;17&lt;/ref-type&gt;&lt;contributors&gt;&lt;authors&gt;&lt;author&gt;Heptonstall, J&lt;/author&gt;&lt;/authors&gt;&lt;/contributors&gt;&lt;titles&gt;&lt;title&gt;Lessons from two linked clusters of acute hepatitis B in cardiothoracic surgery patients&lt;/title&gt;&lt;secondary-title&gt;Communicable Disease Report. CDR review&lt;/secondary-title&gt;&lt;/titles&gt;&lt;periodical&gt;&lt;full-title&gt;Communicable disease report. CDR review&lt;/full-title&gt;&lt;/periodical&gt;&lt;pages&gt;R119-25&lt;/pages&gt;&lt;volume&gt;6&lt;/volume&gt;&lt;number&gt;9&lt;/number&gt;&lt;dates&gt;&lt;year&gt;1996&lt;/year&gt;&lt;/dates&gt;&lt;isbn&gt;1350-9349&lt;/isbn&gt;&lt;urls&gt;&lt;/urls&gt;&lt;/record&gt;&lt;/Cite&gt;&lt;Cite&gt;&lt;Author&gt;Heptonstall&lt;/Author&gt;&lt;Year&gt;1996&lt;/Year&gt;&lt;RecNum&gt;152&lt;/RecNum&gt;&lt;record&gt;&lt;rec-number&gt;152&lt;/rec-number&gt;&lt;foreign-keys&gt;&lt;key app="EN" db-id="5d9ze055j2zd5revw2n50xpwd0fze9frtdxr"&gt;152&lt;/key&gt;&lt;/foreign-keys&gt;&lt;ref-type name="Journal Article"&gt;17&lt;/ref-type&gt;&lt;contributors&gt;&lt;authors&gt;&lt;author&gt;Heptonstall, J&lt;/author&gt;&lt;/authors&gt;&lt;/contributors&gt;&lt;titles&gt;&lt;title&gt;Lessons from two linked clusters of acute hepatitis B in cardiothoracic surgery patients&lt;/title&gt;&lt;secondary-title&gt;Communicable Disease Report. CDR review&lt;/secondary-title&gt;&lt;/titles&gt;&lt;periodical&gt;&lt;full-title&gt;Communicable disease report. CDR review&lt;/full-title&gt;&lt;/periodical&gt;&lt;pages&gt;R119-25&lt;/pages&gt;&lt;volume&gt;6&lt;/volume&gt;&lt;number&gt;9&lt;/number&gt;&lt;dates&gt;&lt;year&gt;1996&lt;/year&gt;&lt;/dates&gt;&lt;isbn&gt;1350-9349&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5" w:tooltip="Heptonstall, 1996 #152" w:history="1">
              <w:r w:rsidRPr="003049C5">
                <w:rPr>
                  <w:rFonts w:eastAsia="Arial" w:cs="Arial"/>
                  <w:noProof/>
                  <w:sz w:val="20"/>
                  <w:szCs w:val="20"/>
                  <w:lang w:val="en-AU"/>
                </w:rPr>
                <w:t>15</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Cardiothoracic surgeon</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20</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310</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6.45</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1990-1996</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&lt;EndNote&gt;&lt;Cite&gt;&lt;Author&gt;Bell&lt;/Author&gt;&lt;Year&gt;2000&lt;/Year&gt;&lt;RecNum&gt;173&lt;/RecNum&gt;&lt;DisplayText&gt;[86]&lt;/DisplayText&gt;&lt;record&gt;&lt;rec-number&gt;173&lt;/rec-number&gt;&lt;foreign-keys&gt;&lt;key app="EN" db-id="5d9ze055j2zd5revw2n50xpwd0fze9frtdxr"&gt;173&lt;/key&gt;&lt;/foreign-keys&gt;&lt;ref-type name="Journal Article"&gt;17&lt;/ref-type&gt;&lt;contributors&gt;&lt;authors&gt;&lt;author&gt;Bell, Beth&lt;/author&gt;&lt;/authors&gt;&lt;/contributors&gt;&lt;titles&gt;&lt;title&gt;An outbreak of hepatitis B associated with reusable subdermal electroencephalogram electrodes&lt;/title&gt;&lt;secondary-title&gt;Canadian Medical Association. Journal&lt;/secondary-title&gt;&lt;/titles&gt;&lt;periodical&gt;&lt;full-title&gt;Canadian Medical Association. Journal&lt;/full-title&gt;&lt;/periodical&gt;&lt;pages&gt;1127&lt;/pages&gt;&lt;volume&gt;162&lt;/volume&gt;&lt;number&gt;8&lt;/number&gt;&lt;dates&gt;&lt;year&gt;2000&lt;/year&gt;&lt;/dates&gt;&lt;isbn&gt;0820-3946&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86" w:tooltip="Bell, 2000 #173" w:history="1">
              <w:r w:rsidRPr="003049C5">
                <w:rPr>
                  <w:rFonts w:eastAsia="Arial" w:cs="Arial"/>
                  <w:noProof/>
                  <w:sz w:val="20"/>
                  <w:szCs w:val="20"/>
                  <w:lang w:val="en-AU"/>
                </w:rPr>
                <w:t>86</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Canada</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Electroencephalogram technician</w:t>
            </w:r>
          </w:p>
        </w:tc>
        <w:tc>
          <w:tcPr>
            <w:tcW w:w="1211"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4 (0,71)</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10244</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0.04 (0.73)</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1992-1993</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&lt;EndNote&gt;&lt;Cite&gt;&lt;Author&gt;Heptonstall&lt;/Author&gt;&lt;Year&gt;1996&lt;/Year&gt;&lt;RecNum&gt;152&lt;/RecNum&gt;&lt;DisplayText&gt;[15]&lt;/DisplayText&gt;&lt;record&gt;&lt;rec-number&gt;152&lt;/rec-number&gt;&lt;foreign-keys&gt;&lt;key app="EN" db-id="5d9ze055j2zd5revw2n50xpwd0fze9frtdxr"&gt;152&lt;/key&gt;&lt;/foreign-keys&gt;&lt;ref-type name="Journal Article"&gt;17&lt;/ref-type&gt;&lt;contributors&gt;&lt;authors&gt;&lt;author&gt;Heptonstall, J&lt;/author&gt;&lt;/authors&gt;&lt;/contributors&gt;&lt;titles&gt;&lt;title&gt;Lessons from two linked clusters of acute hepatitis B in cardiothoracic surgery patients&lt;/title&gt;&lt;secondary-title&gt;Communicable Disease Report. CDR review&lt;/secondary-title&gt;&lt;/titles&gt;&lt;periodical&gt;&lt;full-title&gt;Communicable disease report. CDR review&lt;/full-title&gt;&lt;/periodical&gt;&lt;pages&gt;R119-25&lt;/pages&gt;&lt;volume&gt;6&lt;/volume&gt;&lt;number&gt;9&lt;/number&gt;&lt;dates&gt;&lt;year&gt;1996&lt;/year&gt;&lt;/dates&gt;&lt;isbn&gt;1350-9349&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5" w:tooltip="Heptonstall, 1996 #152" w:history="1">
              <w:r w:rsidRPr="003049C5">
                <w:rPr>
                  <w:rFonts w:eastAsia="Arial" w:cs="Arial"/>
                  <w:noProof/>
                  <w:sz w:val="20"/>
                  <w:szCs w:val="20"/>
                  <w:lang w:val="en-AU"/>
                </w:rPr>
                <w:t>15</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Cardiothoracic surgeon</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20</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310</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6.57</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1993</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&lt;EndNote&gt;&lt;Cite&gt;&lt;Author&gt;Mukerjee&lt;/Author&gt;&lt;Year&gt;1996&lt;/Year&gt;&lt;RecNum&gt;151&lt;/RecNum&gt;&lt;DisplayText&gt;[16]&lt;/DisplayText&gt;&lt;record&gt;&lt;rec-number&gt;151&lt;/rec-number&gt;&lt;foreign-keys&gt;&lt;key app="EN" db-id="5d9ze055j2zd5revw2n50xpwd0fze9frtdxr"&gt;151&lt;/key&gt;&lt;/foreign-keys&gt;&lt;ref-type name="Journal Article"&gt;17&lt;/ref-type&gt;&lt;contributors&gt;&lt;authors&gt;&lt;author&gt;Mukerjee, AK&lt;/author&gt;&lt;author&gt;Westmoreland, D&lt;/author&gt;&lt;author&gt;Rees, HG&lt;/author&gt;&lt;/authors&gt;&lt;/contributors&gt;&lt;titles&gt;&lt;title&gt;Response to the discovery of two practising surgeons infected with hepatitis B&lt;/title&gt;&lt;secondary-title&gt;Communicable Disease Report. CDR review&lt;/secondary-title&gt;&lt;/titles&gt;&lt;periodical&gt;&lt;full-title&gt;Communicable disease report. CDR review&lt;/full-title&gt;&lt;/periodical&gt;&lt;pages&gt;R126-8&lt;/pages&gt;&lt;volume&gt;6&lt;/volume&gt;&lt;number&gt;9&lt;/number&gt;&lt;dates&gt;&lt;year&gt;1996&lt;/year&gt;&lt;/dates&gt;&lt;isbn&gt;1350-9349&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6" w:tooltip="Mukerjee, 1996 #151" w:history="1">
              <w:r w:rsidRPr="003049C5">
                <w:rPr>
                  <w:rFonts w:eastAsia="Arial" w:cs="Arial"/>
                  <w:noProof/>
                  <w:sz w:val="20"/>
                  <w:szCs w:val="20"/>
                  <w:lang w:val="en-AU"/>
                </w:rPr>
                <w:t>16</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General surgeon</w:t>
            </w:r>
          </w:p>
        </w:tc>
        <w:tc>
          <w:tcPr>
            <w:tcW w:w="1211"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16</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12.5</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1993</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&lt;EndNote&gt;&lt;Cite&gt;&lt;Author&gt;The Incident Investigation Teams and Others&lt;/Author&gt;&lt;Year&gt;1997&lt;/Year&gt;&lt;RecNum&gt;13&lt;/RecNum&gt;&lt;DisplayText&gt;[18]&lt;/DisplayText&gt;&lt;record&gt;&lt;rec-number&gt;13&lt;/rec-number&gt;&lt;foreign-keys&gt;&lt;key app="EN" db-id="5d9ze055j2zd5revw2n50xpwd0fze9frtdxr"&gt;13&lt;/key&gt;&lt;/foreign-keys&gt;&lt;ref-type name="Journal Article"&gt;17&lt;/ref-type&gt;&lt;contributors&gt;&lt;authors&gt;&lt;author&gt;The Incident Investigation Teams and Others,&lt;/author&gt;&lt;/authors&gt;&lt;/contributors&gt;&lt;titles&gt;&lt;title&gt;Transmission of hepatitis B to patients from four infected surgeons without hepatitis B e antigen&lt;/title&gt;&lt;secondary-title&gt;New England Journal of Medicine&lt;/secondary-title&gt;&lt;/titles&gt;&lt;periodical&gt;&lt;full-title&gt;New England Journal of Medicine&lt;/full-title&gt;&lt;/periodical&gt;&lt;pages&gt;178-185&lt;/pages&gt;&lt;volume&gt;1997&lt;/volume&gt;&lt;number&gt;336&lt;/number&gt;&lt;dates&gt;&lt;year&gt;1997&lt;/year&gt;&lt;/dates&gt;&lt;urls&gt;&lt;/urls&gt;&lt;/record&gt;&lt;/Cite&gt;&lt;/EndNote&gt;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8" w:tooltip="The Incident Investigation Teams and Others, 1997 #13" w:history="1">
              <w:r w:rsidRPr="003049C5">
                <w:rPr>
                  <w:rFonts w:eastAsia="Arial" w:cs="Arial"/>
                  <w:noProof/>
                  <w:sz w:val="20"/>
                  <w:szCs w:val="20"/>
                  <w:lang w:val="en-AU"/>
                </w:rPr>
                <w:t>18</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Obstetrics trainee</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 (2)</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92</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1.09 (3.26)</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~8.1x10</w:t>
            </w:r>
            <w:r w:rsidRPr="003049C5">
              <w:rPr>
                <w:rFonts w:eastAsia="Arial" w:cs="Arial"/>
                <w:b/>
                <w:bCs/>
                <w:sz w:val="20"/>
                <w:szCs w:val="20"/>
                <w:vertAlign w:val="superscript"/>
                <w:lang w:val="en-AU"/>
              </w:rPr>
              <w:t>5</w:t>
            </w:r>
            <w:r w:rsidRPr="003049C5">
              <w:rPr>
                <w:rFonts w:eastAsia="Arial" w:cs="Arial"/>
                <w:b/>
                <w:bCs/>
                <w:sz w:val="20"/>
                <w:szCs w:val="20"/>
                <w:lang w:val="en-AU"/>
              </w:rPr>
              <w:t xml:space="preserve"> IU/mL*</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1993-1994</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&lt;EndNote&gt;&lt;Cite&gt;&lt;Author&gt;The Incident Investigation Teams and Others&lt;/Author&gt;&lt;Year&gt;1997&lt;/Year&gt;&lt;RecNum&gt;13&lt;/RecNum&gt;&lt;DisplayText&gt;[18]&lt;/DisplayText&gt;&lt;record&gt;&lt;rec-number&gt;13&lt;/rec-number&gt;&lt;foreign-keys&gt;&lt;key app="EN" db-id="5d9ze055j2zd5revw2n50xpwd0fze9frtdxr"&gt;13&lt;/key&gt;&lt;/foreign-keys&gt;&lt;ref-type name="Journal Article"&gt;17&lt;/ref-type&gt;&lt;contributors&gt;&lt;authors&gt;&lt;author&gt;The Incident Investigation Teams and Others,&lt;/author&gt;&lt;/authors&gt;&lt;/contributors&gt;&lt;titles&gt;&lt;title&gt;Transmission of hepatitis B to patients from four infected surgeons without hepatitis B e antigen&lt;/title&gt;&lt;secondary-title&gt;New England Journal of Medicine&lt;/secondary-title&gt;&lt;/titles&gt;&lt;periodical&gt;&lt;full-title&gt;New England Journal of Medicine&lt;/full-title&gt;&lt;/periodical&gt;&lt;pages&gt;178-185&lt;/pages&gt;&lt;volume&gt;1997&lt;/volume&gt;&lt;number&gt;336&lt;/number&gt;&lt;dates&gt;&lt;year&gt;1997&lt;/year&gt;&lt;/dates&gt;&lt;urls&gt;&lt;/urls&gt;&lt;/record&gt;&lt;/Cite&gt;&lt;/EndNote&gt;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8" w:tooltip="The Incident Investigation Teams and Others, 1997 #13" w:history="1">
              <w:r w:rsidRPr="003049C5">
                <w:rPr>
                  <w:rFonts w:eastAsia="Arial" w:cs="Arial"/>
                  <w:noProof/>
                  <w:sz w:val="20"/>
                  <w:szCs w:val="20"/>
                  <w:lang w:val="en-AU"/>
                </w:rPr>
                <w:t>18</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Obstetrics trainee</w:t>
            </w:r>
          </w:p>
        </w:tc>
        <w:tc>
          <w:tcPr>
            <w:tcW w:w="1211"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 (0,4)</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111</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0.9</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~1x10</w:t>
            </w:r>
            <w:r w:rsidRPr="003049C5">
              <w:rPr>
                <w:rFonts w:eastAsia="Arial" w:cs="Arial"/>
                <w:b/>
                <w:bCs/>
                <w:sz w:val="20"/>
                <w:szCs w:val="20"/>
                <w:vertAlign w:val="superscript"/>
                <w:lang w:val="en-AU"/>
              </w:rPr>
              <w:t xml:space="preserve">6 </w:t>
            </w:r>
            <w:r w:rsidRPr="003049C5">
              <w:rPr>
                <w:rFonts w:eastAsia="Arial" w:cs="Arial"/>
                <w:b/>
                <w:bCs/>
                <w:sz w:val="20"/>
                <w:szCs w:val="20"/>
                <w:lang w:val="en-AU"/>
              </w:rPr>
              <w:t>IU/mL</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1993-1994</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&lt;EndNote&gt;&lt;Cite&gt;&lt;Author&gt;Oliver&lt;/Author&gt;&lt;Year&gt;1999&lt;/Year&gt;&lt;RecNum&gt;15&lt;/RecNum&gt;&lt;DisplayText&gt;[20]&lt;/DisplayText&gt;&lt;record&gt;&lt;rec-number&gt;15&lt;/rec-number&gt;&lt;foreign-keys&gt;&lt;key app="EN" db-id="5d9ze055j2zd5revw2n50xpwd0fze9frtdxr"&gt;15&lt;/key&gt;&lt;/foreign-keys&gt;&lt;ref-type name="Journal Article"&gt;17&lt;/ref-type&gt;&lt;contributors&gt;&lt;authors&gt;&lt;author&gt;Oliver, SE&lt;/author&gt;&lt;author&gt;Woodhouse, J&lt;/author&gt;&lt;author&gt;Hollyoak, V&lt;/author&gt;&lt;/authors&gt;&lt;/contributors&gt;&lt;titles&gt;&lt;title&gt;Lessons from patient notification exercises following the identification of hepatitis B e antigen positive surgeons in an English health region&lt;/title&gt;&lt;secondary-title&gt;Communicable Disease and Public Health&lt;/secondary-title&gt;&lt;/titles&gt;&lt;periodical&gt;&lt;full-title&gt;Communicable Disease and Public Health&lt;/full-title&gt;&lt;/periodical&gt;&lt;pages&gt;130&lt;/pages&gt;&lt;volume&gt;2&lt;/volume&gt;&lt;number&gt;2&lt;/number&gt;&lt;dates&gt;&lt;year&gt;1999&lt;/year&gt;&lt;/dates&gt;&lt;isbn&gt;1462-1843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20" w:tooltip="Oliver, 1999 #15" w:history="1">
              <w:r w:rsidRPr="003049C5">
                <w:rPr>
                  <w:rFonts w:eastAsia="Arial" w:cs="Arial"/>
                  <w:noProof/>
                  <w:sz w:val="20"/>
                  <w:szCs w:val="20"/>
                  <w:lang w:val="en-AU"/>
                </w:rPr>
                <w:t>20</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General surgeon trainee</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 (0,10)</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390</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0.26 (2.82)</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1994</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&lt;EndNote&gt;&lt;Cite&gt;&lt;Author&gt;Oliver&lt;/Author&gt;&lt;Year&gt;1999&lt;/Year&gt;&lt;RecNum&gt;15&lt;/RecNum&gt;&lt;DisplayText&gt;[20]&lt;/DisplayText&gt;&lt;record&gt;&lt;rec-number&gt;15&lt;/rec-number&gt;&lt;foreign-keys&gt;&lt;key app="EN" db-id="5d9ze055j2zd5revw2n50xpwd0fze9frtdxr"&gt;15&lt;/key&gt;&lt;/foreign-keys&gt;&lt;ref-type name="Journal Article"&gt;17&lt;/ref-type&gt;&lt;contributors&gt;&lt;authors&gt;&lt;author&gt;Oliver, SE&lt;/author&gt;&lt;author&gt;Woodhouse, J&lt;/author&gt;&lt;author&gt;Hollyoak, V&lt;/author&gt;&lt;/authors&gt;&lt;/contributors&gt;&lt;titles&gt;&lt;title&gt;Lessons from patient notification exercises following the identification of hepatitis B e antigen positive surgeons in an English health region&lt;/title&gt;&lt;secondary-title&gt;Communicable Disease and Public Health&lt;/secondary-title&gt;&lt;/titles&gt;&lt;periodical&gt;&lt;full-title&gt;Communicable Disease and Public Health&lt;/full-title&gt;&lt;/periodical&gt;&lt;pages&gt;130&lt;/pages&gt;&lt;volume&gt;2&lt;/volume&gt;&lt;number&gt;2&lt;/number&gt;&lt;dates&gt;&lt;year&gt;1999&lt;/year&gt;&lt;/dates&gt;&lt;isbn&gt;1462-1843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20" w:tooltip="Oliver, 1999 #15" w:history="1">
              <w:r w:rsidRPr="003049C5">
                <w:rPr>
                  <w:rFonts w:eastAsia="Arial" w:cs="Arial"/>
                  <w:noProof/>
                  <w:sz w:val="20"/>
                  <w:szCs w:val="20"/>
                  <w:lang w:val="en-AU"/>
                </w:rPr>
                <w:t>20</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General surgeon trainee</w:t>
            </w:r>
          </w:p>
        </w:tc>
        <w:tc>
          <w:tcPr>
            <w:tcW w:w="1211"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 (0,2)</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96</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(2.08)</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1994</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&lt;EndNote&gt;&lt;Cite&gt;&lt;Author&gt;Oliver&lt;/Author&gt;&lt;Year&gt;1999&lt;/Year&gt;&lt;RecNum&gt;15&lt;/RecNum&gt;&lt;DisplayText&gt;[20]&lt;/DisplayText&gt;&lt;record&gt;&lt;rec-number&gt;15&lt;/rec-number&gt;&lt;foreign-keys&gt;&lt;key app="EN" db-id="5d9ze055j2zd5revw2n50xpwd0fze9frtdxr"&gt;15&lt;/key&gt;&lt;/foreign-keys&gt;&lt;ref-type name="Journal Article"&gt;17&lt;/ref-type&gt;&lt;contributors&gt;&lt;authors&gt;&lt;author&gt;Oliver, SE&lt;/author&gt;&lt;author&gt;Woodhouse, J&lt;/author&gt;&lt;author&gt;Hollyoak, V&lt;/author&gt;&lt;/authors&gt;&lt;/contributors&gt;&lt;titles&gt;&lt;title&gt;Lessons from patient notification exercises following the identification of hepatitis B e antigen positive surgeons in an English health region&lt;/title&gt;&lt;secondary-title&gt;Communicable Disease and Public Health&lt;/secondary-title&gt;&lt;/titles&gt;&lt;periodical&gt;&lt;full-title&gt;Communicable Disease and Public Health&lt;/full-title&gt;&lt;/periodical&gt;&lt;pages&gt;130&lt;/pages&gt;&lt;volume&gt;2&lt;/volume&gt;&lt;number&gt;2&lt;/number&gt;&lt;dates&gt;&lt;year&gt;1999&lt;/year&gt;&lt;/dates&gt;&lt;isbn&gt;1462-1843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20" w:tooltip="Oliver, 1999 #15" w:history="1">
              <w:r w:rsidRPr="003049C5">
                <w:rPr>
                  <w:rFonts w:eastAsia="Arial" w:cs="Arial"/>
                  <w:noProof/>
                  <w:sz w:val="20"/>
                  <w:szCs w:val="20"/>
                  <w:lang w:val="en-AU"/>
                </w:rPr>
                <w:t>20</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Urologist trainee</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 (0,1)</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28</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(3.57)</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1994-1995</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&lt;EndNote&gt;&lt;Cite&gt;&lt;Author&gt;The Incident Investigation Teams and Others&lt;/Author&gt;&lt;Year&gt;1997&lt;/Year&gt;&lt;RecNum&gt;13&lt;/RecNum&gt;&lt;DisplayText&gt;[18]&lt;/DisplayText&gt;&lt;record&gt;&lt;rec-number&gt;13&lt;/rec-number&gt;&lt;foreign-keys&gt;&lt;key app="EN" db-id="5d9ze055j2zd5revw2n50xpwd0fze9frtdxr"&gt;13&lt;/key&gt;&lt;/foreign-keys&gt;&lt;ref-type name="Journal Article"&gt;17&lt;/ref-type&gt;&lt;contributors&gt;&lt;authors&gt;&lt;author&gt;The Incident Investigation Teams and Others,&lt;/author&gt;&lt;/authors&gt;&lt;/contributors&gt;&lt;titles&gt;&lt;title&gt;Transmission of hepatitis B to patients from four infected surgeons without hepatitis B e antigen&lt;/title&gt;&lt;secondary-title&gt;New England Journal of Medicine&lt;/secondary-title&gt;&lt;/titles&gt;&lt;periodical&gt;&lt;full-title&gt;New England Journal of Medicine&lt;/full-title&gt;&lt;/periodical&gt;&lt;pages&gt;178-185&lt;/pages&gt;&lt;volume&gt;1997&lt;/volume&gt;&lt;number&gt;336&lt;/number&gt;&lt;dates&gt;&lt;year&gt;1997&lt;/year&gt;&lt;/dates&gt;&lt;urls&gt;&lt;/urls&gt;&lt;/record&gt;&lt;/Cite&gt;&lt;/EndNote&gt;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8" w:tooltip="The Incident Investigation Teams and Others, 1997 #13" w:history="1">
              <w:r w:rsidRPr="003049C5">
                <w:rPr>
                  <w:rFonts w:eastAsia="Arial" w:cs="Arial"/>
                  <w:noProof/>
                  <w:sz w:val="20"/>
                  <w:szCs w:val="20"/>
                  <w:lang w:val="en-AU"/>
                </w:rPr>
                <w:t>18</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 xml:space="preserve">General surgical </w:t>
            </w:r>
          </w:p>
        </w:tc>
        <w:tc>
          <w:tcPr>
            <w:tcW w:w="1211"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21</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4.76</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4.6x10</w:t>
            </w:r>
            <w:r w:rsidRPr="003049C5">
              <w:rPr>
                <w:rFonts w:eastAsia="Arial" w:cs="Arial"/>
                <w:b/>
                <w:bCs/>
                <w:sz w:val="20"/>
                <w:szCs w:val="20"/>
                <w:vertAlign w:val="superscript"/>
                <w:lang w:val="en-AU"/>
              </w:rPr>
              <w:t xml:space="preserve">4 </w:t>
            </w:r>
            <w:r w:rsidRPr="003049C5">
              <w:rPr>
                <w:rFonts w:eastAsia="Arial" w:cs="Arial"/>
                <w:b/>
                <w:bCs/>
                <w:sz w:val="20"/>
                <w:szCs w:val="20"/>
                <w:lang w:val="en-AU"/>
              </w:rPr>
              <w:t>IU/mL</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1995-1999</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&lt;EndNote&gt;&lt;Cite&gt;&lt;Author&gt;Spijkerman&lt;/Author&gt;&lt;Year&gt;2002&lt;/Year&gt;&lt;RecNum&gt;14&lt;/RecNum&gt;&lt;DisplayText&gt;[22]&lt;/DisplayText&gt;&lt;record&gt;&lt;rec-number&gt;14&lt;/rec-number&gt;&lt;foreign-keys&gt;&lt;key app="EN" db-id="5d9ze055j2zd5revw2n50xpwd0fze9frtdxr"&gt;14&lt;/key&gt;&lt;/foreign-keys&gt;&lt;ref-type name="Journal Article"&gt;17&lt;/ref-type&gt;&lt;contributors&gt;&lt;authors&gt;&lt;author&gt;Spijkerman, Ingrid JB&lt;/author&gt;&lt;author&gt;van Doorn, Leen-Jan&lt;/author&gt;&lt;author&gt;Janssen, Maria HW&lt;/author&gt;&lt;author&gt;Wijkmans, Clementine J&lt;/author&gt;&lt;author&gt;Bilkert-Mooiman, Marijke AJ&lt;/author&gt;&lt;author&gt;Coutinho, Roel A&lt;/author&gt;&lt;author&gt;Weers-Pothoff, Gezina&lt;/author&gt;&lt;/authors&gt;&lt;/contributors&gt;&lt;titles&gt;&lt;title&gt;Transmission of hepatitis B virus from a surgeon to his patients during high-risk and low-risk surgical procedures during 4 years&lt;/title&gt;&lt;secondary-title&gt;Infection Control and Hospital Epidemiology&lt;/secondary-title&gt;&lt;/titles&gt;&lt;periodical&gt;&lt;full-title&gt;Infection Control and Hospital Epidemiology&lt;/full-title&gt;&lt;/periodical&gt;&lt;pages&gt;306-312&lt;/pages&gt;&lt;volume&gt;23&lt;/volume&gt;&lt;number&gt;06&lt;/number&gt;&lt;dates&gt;&lt;year&gt;2002&lt;/year&gt;&lt;/dates&gt;&lt;isbn&gt;1559-6834&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22" w:tooltip="Spijkerman, 2002 #14" w:history="1">
              <w:r w:rsidRPr="003049C5">
                <w:rPr>
                  <w:rFonts w:eastAsia="Arial" w:cs="Arial"/>
                  <w:noProof/>
                  <w:sz w:val="20"/>
                  <w:szCs w:val="20"/>
                  <w:lang w:val="en-AU"/>
                </w:rPr>
                <w:t>22</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Netherlands</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General surgeon</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8 (2,18)</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1564</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 xml:space="preserve">0.51 </w:t>
            </w:r>
            <w:r w:rsidRPr="003049C5">
              <w:rPr>
                <w:rFonts w:eastAsia="Arial" w:cs="Arial"/>
                <w:sz w:val="20"/>
                <w:szCs w:val="20"/>
                <w:lang w:val="en-AU"/>
              </w:rPr>
              <w:br/>
              <w:t>(1.79)</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~9.3x10</w:t>
            </w:r>
            <w:r w:rsidRPr="003049C5">
              <w:rPr>
                <w:rFonts w:eastAsia="Arial" w:cs="Arial"/>
                <w:b/>
                <w:bCs/>
                <w:sz w:val="20"/>
                <w:szCs w:val="20"/>
                <w:vertAlign w:val="superscript"/>
                <w:lang w:val="en-AU"/>
              </w:rPr>
              <w:t>8</w:t>
            </w:r>
            <w:r w:rsidRPr="003049C5">
              <w:rPr>
                <w:rFonts w:eastAsia="Arial" w:cs="Arial"/>
                <w:b/>
                <w:bCs/>
                <w:sz w:val="20"/>
                <w:szCs w:val="20"/>
                <w:lang w:val="en-AU"/>
              </w:rPr>
              <w:t xml:space="preserve"> IU/mL</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1996</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&lt;EndNote&gt;&lt;Cite&gt;&lt;Author&gt;Sundkvist&lt;/Author&gt;&lt;Year&gt;1998&lt;/Year&gt;&lt;RecNum&gt;16&lt;/RecNum&gt;&lt;DisplayText&gt;[19]&lt;/DisplayText&gt;&lt;record&gt;&lt;rec-number&gt;16&lt;/rec-number&gt;&lt;foreign-keys&gt;&lt;key app="EN" db-id="5d9ze055j2zd5revw2n50xpwd0fze9frtdxr"&gt;16&lt;/key&gt;&lt;/foreign-keys&gt;&lt;ref-type name="Journal Article"&gt;17&lt;/ref-type&gt;&lt;contributors&gt;&lt;authors&gt;&lt;author&gt;Sundkvist, T&lt;/author&gt;&lt;author&gt;Hamilton, GR&lt;/author&gt;&lt;author&gt;Rimmer, D&lt;/author&gt;&lt;author&gt;Evans, BG&lt;/author&gt;&lt;author&gt;Teo, CG&lt;/author&gt;&lt;/authors&gt;&lt;/contributors&gt;&lt;titles&gt;&lt;title&gt;Fatal outcome of transmission of hepatitis B from an e antigen negative surgeon&lt;/title&gt;&lt;secondary-title&gt;Communicable disease and public health/PHLS&lt;/secondary-title&gt;&lt;/titles&gt;&lt;periodical&gt;&lt;full-title&gt;Communicable disease and public health/PHLS&lt;/full-title&gt;&lt;/periodical&gt;&lt;pages&gt;48-50&lt;/pages&gt;&lt;volume&gt;1&lt;/volume&gt;&lt;number&gt;1&lt;/number&gt;&lt;dates&gt;&lt;year&gt;1998&lt;/year&gt;&lt;/dates&gt;&lt;isbn&gt;1462-1843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9" w:tooltip="Sundkvist, 1998 #16" w:history="1">
              <w:r w:rsidRPr="003049C5">
                <w:rPr>
                  <w:rFonts w:eastAsia="Arial" w:cs="Arial"/>
                  <w:noProof/>
                  <w:sz w:val="20"/>
                  <w:szCs w:val="20"/>
                  <w:lang w:val="en-AU"/>
                </w:rPr>
                <w:t>19</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UK</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Orthopaedic surgeon</w:t>
            </w:r>
          </w:p>
        </w:tc>
        <w:tc>
          <w:tcPr>
            <w:tcW w:w="1211" w:type="dxa"/>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1</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189</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0.53</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n/a</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1999</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&lt;EndNote&gt;&lt;Cite&gt;&lt;Author&gt;Molyneaux&lt;/Author&gt;&lt;Year&gt;2000&lt;/Year&gt;&lt;RecNum&gt;63&lt;/RecNum&gt;&lt;DisplayText&gt;[21]&lt;/DisplayText&gt;&lt;record&gt;&lt;rec-number&gt;63&lt;/rec-number&gt;&lt;foreign-keys&gt;&lt;key app="EN" db-id="5d9ze055j2zd5revw2n50xpwd0fze9frtdxr"&gt;63&lt;/key&gt;&lt;/foreign-keys&gt;&lt;ref-type name="Journal Article"&gt;17&lt;/ref-type&gt;&lt;contributors&gt;&lt;authors&gt;&lt;author&gt;Molyneaux, P&lt;/author&gt;&lt;author&gt;Reid, TM&lt;/author&gt;&lt;author&gt;Collacott, I&lt;/author&gt;&lt;author&gt;Mcintyre, PG&lt;/author&gt;&lt;author&gt;Dillon, JF&lt;/author&gt;&lt;author&gt;Laing, RB&lt;/author&gt;&lt;/authors&gt;&lt;/contributors&gt;&lt;titles&gt;&lt;title&gt;Acute hepatitis B in two patients transmitted from an e antigen negative cardiothoracic surgeon&lt;/title&gt;&lt;secondary-title&gt;Communicable Disease and Public Health&lt;/secondary-title&gt;&lt;/titles&gt;&lt;periodical&gt;&lt;full-title&gt;Communicable Disease and Public Health&lt;/full-title&gt;&lt;/periodical&gt;&lt;pages&gt;250-252&lt;/pages&gt;&lt;volume&gt;3&lt;/volume&gt;&lt;dates&gt;&lt;year&gt;2000&lt;/year&gt;&lt;/dates&gt;&lt;isbn&gt;1462-1843&lt;/isbn&gt;&lt;urls&gt;&lt;/urls&gt;&lt;/record&gt;&lt;/Cite&gt;&lt;/EndNote&gt;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21" w:tooltip="Molyneaux, 2000 #63" w:history="1">
              <w:r w:rsidRPr="003049C5">
                <w:rPr>
                  <w:rFonts w:eastAsia="Arial" w:cs="Arial"/>
                  <w:noProof/>
                  <w:sz w:val="20"/>
                  <w:szCs w:val="20"/>
                  <w:lang w:val="en-AU"/>
                </w:rPr>
                <w:t>21</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Cardiothoracic surgeon</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123</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1.63</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~1.9x10</w:t>
            </w:r>
            <w:r w:rsidRPr="003049C5">
              <w:rPr>
                <w:rFonts w:eastAsia="Arial" w:cs="Arial"/>
                <w:b/>
                <w:bCs/>
                <w:sz w:val="20"/>
                <w:szCs w:val="20"/>
                <w:vertAlign w:val="superscript"/>
                <w:lang w:val="en-AU"/>
              </w:rPr>
              <w:t>5</w:t>
            </w:r>
            <w:r w:rsidRPr="003049C5">
              <w:rPr>
                <w:rFonts w:eastAsia="Arial" w:cs="Arial"/>
                <w:b/>
                <w:bCs/>
                <w:sz w:val="20"/>
                <w:szCs w:val="20"/>
                <w:lang w:val="en-AU"/>
              </w:rPr>
              <w:t xml:space="preserve">  IU/mL</w:t>
            </w: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2001</w:t>
            </w:r>
          </w:p>
        </w:tc>
        <w:tc>
          <w:tcPr>
            <w:tcW w:w="552"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&lt;EndNote&gt;&lt;Cite&gt;&lt;Author&gt;Laurenson&lt;/Author&gt;&lt;RecNum&gt;175&lt;/RecNum&gt;&lt;DisplayText&gt;[87]&lt;/DisplayText&gt;&lt;record&gt;&lt;rec-number&gt;175&lt;/rec-number&gt;&lt;foreign-keys&gt;&lt;key app="EN" db-id="5d9ze055j2zd5revw2n50xpwd0fze9frtdxr"&gt;175&lt;/key&gt;&lt;/foreign-keys&gt;&lt;ref-type name="Journal Article"&gt;17&lt;/ref-type&gt;&lt;contributors&gt;&lt;authors&gt;&lt;author&gt;Laurenson, I. F.&lt;/author&gt;&lt;author&gt;Jones, D. G.&lt;/author&gt;&lt;author&gt;Hallam, N. F.&lt;/author&gt;&lt;author&gt;Saunders, C. J. P.&lt;/author&gt;&lt;author&gt;Fraser, D. M.&lt;/author&gt;&lt;author&gt;Carman, W. F.&lt;/author&gt;&lt;/authors&gt;&lt;/contributors&gt;&lt;titles&gt;&lt;title&gt;Transmission of hepatitis B virus from a vaccinated healthcare worker&lt;/title&gt;&lt;secondary-title&gt;Journal of Hospital Infection&lt;/secondary-title&gt;&lt;/titles&gt;&lt;periodical&gt;&lt;full-title&gt;Journal of Hospital Infection&lt;/full-title&gt;&lt;/periodical&gt;&lt;pages&gt;393-394&lt;/pages&gt;&lt;volume&gt;66&lt;/volume&gt;&lt;number&gt;4&lt;/number&gt;&lt;dates&gt;&lt;/dates&gt;&lt;publisher&gt;Elsevier&lt;/publisher&gt;&lt;urls&gt;&lt;related-urls&gt;&lt;url&gt;http://dx.doi.org/10.1016/j.jhin.2007.05.001&lt;/url&gt;&lt;/related-urls&gt;&lt;/urls&gt;&lt;electronic-resource-num&gt;10.1016/j.jhin.2007.05.001&lt;/electronic-resource-num&gt;&lt;access-date&gt;2015/12/03&lt;/access-date&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87" w:tooltip="Laurenson,  #175" w:history="1">
              <w:r w:rsidRPr="003049C5">
                <w:rPr>
                  <w:rFonts w:eastAsia="Arial" w:cs="Arial"/>
                  <w:noProof/>
                  <w:sz w:val="20"/>
                  <w:szCs w:val="20"/>
                  <w:lang w:val="en-AU"/>
                </w:rPr>
                <w:t>87</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UK</w:t>
            </w:r>
          </w:p>
        </w:tc>
        <w:tc>
          <w:tcPr>
            <w:tcW w:w="2218"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General surgeon</w:t>
            </w:r>
          </w:p>
        </w:tc>
        <w:tc>
          <w:tcPr>
            <w:tcW w:w="1211" w:type="dxa"/>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3</w:t>
            </w:r>
          </w:p>
        </w:tc>
        <w:tc>
          <w:tcPr>
            <w:tcW w:w="1116" w:type="dxa"/>
            <w:tcBorders>
              <w:left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n/a</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n/a</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&gt;1.9x10</w:t>
            </w:r>
            <w:r w:rsidRPr="003049C5">
              <w:rPr>
                <w:rFonts w:eastAsia="Arial" w:cs="Arial"/>
                <w:b/>
                <w:bCs/>
                <w:sz w:val="20"/>
                <w:szCs w:val="20"/>
                <w:vertAlign w:val="superscript"/>
                <w:lang w:val="en-AU"/>
              </w:rPr>
              <w:t>5</w:t>
            </w:r>
            <w:r w:rsidRPr="003049C5">
              <w:rPr>
                <w:rFonts w:eastAsia="Arial" w:cs="Arial"/>
                <w:b/>
                <w:bCs/>
                <w:sz w:val="20"/>
                <w:szCs w:val="20"/>
                <w:lang w:val="en-AU"/>
              </w:rPr>
              <w:t xml:space="preserve"> IU/mL</w:t>
            </w:r>
          </w:p>
        </w:tc>
      </w:tr>
      <w:tr w:rsidR="009021D4" w:rsidRPr="003049C5">
        <w:trPr>
          <w:trHeight w:val="397"/>
        </w:trPr>
        <w:tc>
          <w:tcPr>
            <w:tcW w:w="1342" w:type="dxa"/>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2009</w:t>
            </w:r>
          </w:p>
        </w:tc>
        <w:tc>
          <w:tcPr>
            <w:tcW w:w="552"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&lt;EndNote&gt;&lt;Cite&gt;&lt;Author&gt;Enfield&lt;/Author&gt;&lt;Year&gt;2013&lt;/Year&gt;&lt;RecNum&gt;176&lt;/RecNum&gt;&lt;DisplayText&gt;[88]&lt;/DisplayText&gt;&lt;record&gt;&lt;rec-number&gt;176&lt;/rec-number&gt;&lt;foreign-keys&gt;&lt;key app="EN" db-id="5d9ze055j2zd5revw2n50xpwd0fze9frtdxr"&gt;176&lt;/key&gt;&lt;/foreign-keys&gt;&lt;ref-type name="Journal Article"&gt;17&lt;/ref-type&gt;&lt;contributors&gt;&lt;authors&gt;&lt;author&gt;Enfield, Kyle B&lt;/author&gt;&lt;author&gt;Sharapov, Umid&lt;/author&gt;&lt;author&gt;Hall, Keri K&lt;/author&gt;&lt;author&gt;Leiner, John&lt;/author&gt;&lt;author&gt;Berg, Carl L&lt;/author&gt;&lt;author&gt;Xia, Guo-liang&lt;/author&gt;&lt;author&gt;Thompson, Nicola D&lt;/author&gt;&lt;author&gt;Ganova-Raeva, Lilia&lt;/author&gt;&lt;author&gt;Sifri, Costi D&lt;/author&gt;&lt;/authors&gt;&lt;/contributors&gt;&lt;titles&gt;&lt;title&gt;Transmission of hepatitis B virus from an orthopedic surgeon with a high viral load&lt;/title&gt;&lt;secondary-title&gt;Clinical infectious diseases&lt;/secondary-title&gt;&lt;/titles&gt;&lt;periodical&gt;&lt;full-title&gt;Clinical infectious diseases&lt;/full-title&gt;&lt;/periodical&gt;&lt;pages&gt;218-224&lt;/pages&gt;&lt;volume&gt;56&lt;/volume&gt;&lt;number&gt;2&lt;/number&gt;&lt;dates&gt;&lt;year&gt;2013&lt;/year&gt;&lt;/dates&gt;&lt;isbn&gt;1058-4838&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88" w:tooltip="Enfield, 2013 #176" w:history="1">
              <w:r w:rsidRPr="003049C5">
                <w:rPr>
                  <w:rFonts w:eastAsia="Arial" w:cs="Arial"/>
                  <w:noProof/>
                  <w:sz w:val="20"/>
                  <w:szCs w:val="20"/>
                  <w:lang w:val="en-AU"/>
                </w:rPr>
                <w:t>88</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USA</w:t>
            </w:r>
          </w:p>
        </w:tc>
        <w:tc>
          <w:tcPr>
            <w:tcW w:w="2218"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Orthopaedic surgeon</w:t>
            </w:r>
          </w:p>
        </w:tc>
        <w:tc>
          <w:tcPr>
            <w:tcW w:w="1211"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 (0,6)</w:t>
            </w:r>
          </w:p>
        </w:tc>
        <w:tc>
          <w:tcPr>
            <w:tcW w:w="1116" w:type="dxa"/>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232</w:t>
            </w:r>
          </w:p>
        </w:tc>
        <w:tc>
          <w:tcPr>
            <w:tcW w:w="1185" w:type="dxa"/>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0.86 (3.45)</w:t>
            </w:r>
          </w:p>
        </w:tc>
        <w:tc>
          <w:tcPr>
            <w:tcW w:w="1462" w:type="dxa"/>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&gt;17.9 x10</w:t>
            </w:r>
            <w:r w:rsidRPr="003049C5">
              <w:rPr>
                <w:rFonts w:eastAsia="Arial" w:cs="Arial"/>
                <w:b/>
                <w:bCs/>
                <w:sz w:val="20"/>
                <w:szCs w:val="20"/>
                <w:vertAlign w:val="superscript"/>
                <w:lang w:val="en-AU"/>
              </w:rPr>
              <w:t>6</w:t>
            </w:r>
            <w:r w:rsidRPr="003049C5">
              <w:rPr>
                <w:rFonts w:eastAsia="Arial" w:cs="Arial"/>
                <w:b/>
                <w:bCs/>
                <w:sz w:val="20"/>
                <w:szCs w:val="20"/>
                <w:lang w:val="en-AU"/>
              </w:rPr>
              <w:t xml:space="preserve"> IU/mL</w:t>
            </w:r>
          </w:p>
          <w:p w:rsidR="009021D4" w:rsidRPr="003049C5" w:rsidRDefault="009021D4" w:rsidP="009021D4">
            <w:pPr>
              <w:pStyle w:val="TableParagraph"/>
              <w:widowControl/>
              <w:spacing w:line="264" w:lineRule="exact"/>
              <w:jc w:val="center"/>
              <w:rPr>
                <w:rFonts w:eastAsia="Arial" w:cs="Arial"/>
                <w:b/>
                <w:bCs/>
                <w:sz w:val="20"/>
                <w:szCs w:val="20"/>
                <w:lang w:val="en-AU"/>
              </w:rPr>
            </w:pPr>
          </w:p>
        </w:tc>
      </w:tr>
      <w:tr w:rsidR="009021D4" w:rsidRPr="003049C5">
        <w:trPr>
          <w:trHeight w:val="397"/>
        </w:trPr>
        <w:tc>
          <w:tcPr>
            <w:tcW w:w="134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2010</w:t>
            </w:r>
          </w:p>
        </w:tc>
        <w:tc>
          <w:tcPr>
            <w:tcW w:w="552" w:type="dxa"/>
            <w:tcBorders>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&lt;EndNote&gt;&lt;Cite&gt;&lt;Author&gt;Sugimoto&lt;/Author&gt;&lt;Year&gt;2013&lt;/Year&gt;&lt;RecNum&gt;177&lt;/RecNum&gt;&lt;DisplayText&gt;[14]&lt;/DisplayText&gt;&lt;record&gt;&lt;rec-number&gt;177&lt;/rec-number&gt;&lt;foreign-keys&gt;&lt;key app="EN" db-id="5d9ze055j2zd5revw2n50xpwd0fze9frtdxr"&gt;177&lt;/key&gt;&lt;/foreign-keys&gt;&lt;ref-type name="Journal Article"&gt;17&lt;/ref-type&gt;&lt;contributors&gt;&lt;authors&gt;&lt;author&gt;Sugimoto, Shinya&lt;/author&gt;&lt;author&gt;Nagakubo, Shuichi&lt;/author&gt;&lt;author&gt;Ito, Tsuyoshi&lt;/author&gt;&lt;author&gt;Tsunoda, Yuya&lt;/author&gt;&lt;author&gt;Imamura, Satoshi&lt;/author&gt;&lt;author&gt;Tamura, Toshihide&lt;/author&gt;&lt;author&gt;Morohoshi, Yuichi&lt;/author&gt;&lt;author&gt;Koike, Yuji&lt;/author&gt;&lt;author&gt;Fujita, Yuriko&lt;/author&gt;&lt;author&gt;Ito, Syoko&lt;/author&gt;&lt;/authors&gt;&lt;/contributors&gt;&lt;titles&gt;&lt;title&gt;A case of acute hepatitis B related to previous gynecological surgery in Japan&lt;/title&gt;&lt;secondary-title&gt;Journal of Infection and Chemotherapy&lt;/secondary-title&gt;&lt;/titles&gt;&lt;periodical&gt;&lt;full-title&gt;Journal of Infection and Chemotherapy&lt;/full-title&gt;&lt;/periodical&gt;&lt;pages&gt;524-529&lt;/pages&gt;&lt;volume&gt;19&lt;/volume&gt;&lt;number&gt;3&lt;/number&gt;&lt;dates&gt;&lt;year&gt;2013&lt;/year&gt;&lt;/dates&gt;&lt;isbn&gt;1341-321X&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14" w:tooltip="Sugimoto, 2013 #177" w:history="1">
              <w:r w:rsidRPr="003049C5">
                <w:rPr>
                  <w:rFonts w:eastAsia="Arial" w:cs="Arial"/>
                  <w:noProof/>
                  <w:sz w:val="20"/>
                  <w:szCs w:val="20"/>
                  <w:lang w:val="en-AU"/>
                </w:rPr>
                <w:t>14</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1295" w:type="dxa"/>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Japan</w:t>
            </w:r>
          </w:p>
        </w:tc>
        <w:tc>
          <w:tcPr>
            <w:tcW w:w="2218" w:type="dxa"/>
            <w:tcBorders>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Obstetrician-gynaecologist</w:t>
            </w:r>
          </w:p>
        </w:tc>
        <w:tc>
          <w:tcPr>
            <w:tcW w:w="1211" w:type="dxa"/>
            <w:vAlign w:val="center"/>
          </w:tcPr>
          <w:p w:rsidR="009021D4" w:rsidRPr="003049C5" w:rsidRDefault="009021D4" w:rsidP="009021D4">
            <w:pPr>
              <w:pStyle w:val="TableParagraph"/>
              <w:widowControl/>
              <w:spacing w:line="264" w:lineRule="exact"/>
              <w:jc w:val="center"/>
              <w:rPr>
                <w:rFonts w:eastAsia="Arial" w:cs="Arial"/>
                <w:b/>
                <w:sz w:val="20"/>
                <w:szCs w:val="20"/>
                <w:lang w:val="en-AU"/>
              </w:rPr>
            </w:pPr>
            <w:r w:rsidRPr="003049C5">
              <w:rPr>
                <w:rFonts w:eastAsia="Arial" w:cs="Arial"/>
                <w:sz w:val="20"/>
                <w:szCs w:val="20"/>
                <w:lang w:val="en-AU"/>
              </w:rPr>
              <w:t>1</w:t>
            </w:r>
          </w:p>
        </w:tc>
        <w:tc>
          <w:tcPr>
            <w:tcW w:w="1116" w:type="dxa"/>
            <w:tcBorders>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62</w:t>
            </w:r>
          </w:p>
        </w:tc>
        <w:tc>
          <w:tcPr>
            <w:tcW w:w="1185" w:type="dxa"/>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1.61</w:t>
            </w:r>
          </w:p>
        </w:tc>
        <w:tc>
          <w:tcPr>
            <w:tcW w:w="1462" w:type="dxa"/>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&gt;1.9 x10</w:t>
            </w:r>
            <w:r w:rsidRPr="003049C5">
              <w:rPr>
                <w:rFonts w:eastAsia="Arial" w:cs="Arial"/>
                <w:b/>
                <w:bCs/>
                <w:sz w:val="20"/>
                <w:szCs w:val="20"/>
                <w:vertAlign w:val="superscript"/>
                <w:lang w:val="en-AU"/>
              </w:rPr>
              <w:t>8</w:t>
            </w:r>
            <w:r w:rsidRPr="003049C5">
              <w:rPr>
                <w:rFonts w:eastAsia="Arial" w:cs="Arial"/>
                <w:b/>
                <w:bCs/>
                <w:sz w:val="20"/>
                <w:szCs w:val="20"/>
                <w:lang w:val="en-AU"/>
              </w:rPr>
              <w:t xml:space="preserve"> IU/mL</w:t>
            </w:r>
          </w:p>
        </w:tc>
      </w:tr>
    </w:tbl>
    <w:p w:rsidR="009021D4" w:rsidRPr="00F71DE4" w:rsidRDefault="009021D4" w:rsidP="009021D4">
      <w:pPr>
        <w:widowControl/>
        <w:tabs>
          <w:tab w:val="left" w:pos="720"/>
        </w:tabs>
        <w:rPr>
          <w:rFonts w:cs="Arial"/>
          <w:sz w:val="20"/>
          <w:szCs w:val="20"/>
        </w:rPr>
      </w:pPr>
      <w:r w:rsidRPr="00F71DE4">
        <w:rPr>
          <w:rFonts w:eastAsia="Arial" w:cs="Arial"/>
          <w:sz w:val="20"/>
          <w:szCs w:val="20"/>
        </w:rPr>
        <w:t xml:space="preserve">^ </w:t>
      </w:r>
      <w:r w:rsidRPr="00F71DE4">
        <w:rPr>
          <w:rFonts w:cs="Arial"/>
          <w:sz w:val="20"/>
          <w:szCs w:val="20"/>
        </w:rPr>
        <w:t xml:space="preserve">Confirmed transmissions are defined as cases where the HCW and patient(s) were epidemiologically linked and genetic relatedness of the viruses was confirmed through partial or complete DNA sequencing. Probable transmissions are defined as cases in which the subtype of HBV infecting the HCW and patient were identical in investigations of epidemiologically-linked HCW and patient HBV infections. Possible transmissions are defined as cases in which epidemiologic links were established, infected patients had no other risk factors for HBV acquisition but virologic subtyping data was not available to confirm transmission. </w:t>
      </w:r>
    </w:p>
    <w:p w:rsidR="009021D4" w:rsidRPr="00F71DE4" w:rsidRDefault="009021D4" w:rsidP="009021D4">
      <w:pPr>
        <w:widowControl/>
        <w:tabs>
          <w:tab w:val="left" w:pos="720"/>
        </w:tabs>
        <w:rPr>
          <w:rFonts w:cs="Arial"/>
          <w:sz w:val="20"/>
          <w:szCs w:val="20"/>
          <w:lang w:val="en-AU"/>
        </w:rPr>
      </w:pPr>
      <w:r w:rsidRPr="00F71DE4">
        <w:rPr>
          <w:rFonts w:cs="Arial"/>
          <w:sz w:val="20"/>
          <w:szCs w:val="20"/>
          <w:lang w:val="en-AU"/>
        </w:rPr>
        <w:t xml:space="preserve">*Conversions from geq/mL to IU/mL were calculated using the WHO HBV standard preparation of 1IU is equivalent to 5.4 geq/mL. However, it is acknowledged that this can vary depending on the PCR based quantification assay so the values are presented as approximations </w:t>
      </w:r>
      <w:r w:rsidRPr="00F71DE4">
        <w:rPr>
          <w:rFonts w:eastAsia="Arial" w:cs="Arial"/>
          <w:sz w:val="20"/>
          <w:szCs w:val="20"/>
          <w:lang w:val="en-AU"/>
        </w:rPr>
        <w:fldChar w:fldCharType="begin"/>
      </w:r>
      <w:r w:rsidRPr="00F71DE4">
        <w:rPr>
          <w:rFonts w:eastAsia="Arial" w:cs="Arial"/>
          <w:sz w:val="20"/>
          <w:szCs w:val="20"/>
          <w:lang w:val="en-AU"/>
        </w:rPr>
        <w:instrText xml:space="preserve"> ADDIN EN.CITE &lt;EndNote&gt;&lt;Cite&gt;&lt;Author&gt;Valsamakis&lt;/Author&gt;&lt;Year&gt;2007&lt;/Year&gt;&lt;RecNum&gt;180&lt;/RecNum&gt;&lt;DisplayText&gt;[89]&lt;/DisplayText&gt;&lt;record&gt;&lt;rec-number&gt;180&lt;/rec-number&gt;&lt;foreign-keys&gt;&lt;key app="EN" db-id="5d9ze055j2zd5revw2n50xpwd0fze9frtdxr"&gt;180&lt;/key&gt;&lt;/foreign-keys&gt;&lt;ref-type name="Journal Article"&gt;17&lt;/ref-type&gt;&lt;contributors&gt;&lt;authors&gt;&lt;author&gt;Valsamakis, Alexandra&lt;/author&gt;&lt;/authors&gt;&lt;/contributors&gt;&lt;titles&gt;&lt;title&gt;Molecular testing in the diagnosis and management of chronic hepatitis B&lt;/title&gt;&lt;secondary-title&gt;Clinical microbiology reviews&lt;/secondary-title&gt;&lt;/titles&gt;&lt;periodical&gt;&lt;full-title&gt;Clinical microbiology reviews&lt;/full-title&gt;&lt;/periodical&gt;&lt;pages&gt;426-439&lt;/pages&gt;&lt;volume&gt;20&lt;/volume&gt;&lt;number&gt;3&lt;/number&gt;&lt;dates&gt;&lt;year&gt;2007&lt;/year&gt;&lt;/dates&gt;&lt;isbn&gt;0893-8512&lt;/isbn&gt;&lt;urls&gt;&lt;/urls&gt;&lt;/record&gt;&lt;/Cite&gt;&lt;/EndNote&gt;</w:instrText>
      </w:r>
      <w:r w:rsidRPr="00F71DE4">
        <w:rPr>
          <w:rFonts w:eastAsia="Arial" w:cs="Arial"/>
          <w:sz w:val="20"/>
          <w:szCs w:val="20"/>
          <w:lang w:val="en-AU"/>
        </w:rPr>
        <w:fldChar w:fldCharType="separate"/>
      </w:r>
      <w:r w:rsidRPr="00F71DE4">
        <w:rPr>
          <w:rFonts w:eastAsia="Arial" w:cs="Arial"/>
          <w:noProof/>
          <w:sz w:val="20"/>
          <w:szCs w:val="20"/>
          <w:lang w:val="en-AU"/>
        </w:rPr>
        <w:t>[</w:t>
      </w:r>
      <w:hyperlink w:anchor="_ENREF_89" w:tooltip="Valsamakis, 2007 #180" w:history="1">
        <w:r w:rsidRPr="00F71DE4">
          <w:rPr>
            <w:rFonts w:eastAsia="Arial" w:cs="Arial"/>
            <w:noProof/>
            <w:sz w:val="20"/>
            <w:szCs w:val="20"/>
            <w:lang w:val="en-AU"/>
          </w:rPr>
          <w:t>89</w:t>
        </w:r>
      </w:hyperlink>
      <w:r w:rsidRPr="00F71DE4">
        <w:rPr>
          <w:rFonts w:eastAsia="Arial" w:cs="Arial"/>
          <w:noProof/>
          <w:sz w:val="20"/>
          <w:szCs w:val="20"/>
          <w:lang w:val="en-AU"/>
        </w:rPr>
        <w:t>]</w:t>
      </w:r>
      <w:r w:rsidRPr="00F71DE4">
        <w:rPr>
          <w:rFonts w:eastAsia="Arial" w:cs="Arial"/>
          <w:sz w:val="20"/>
          <w:szCs w:val="20"/>
          <w:lang w:val="en-AU"/>
        </w:rPr>
        <w:fldChar w:fldCharType="end"/>
      </w:r>
      <w:r w:rsidRPr="00F71DE4">
        <w:rPr>
          <w:rFonts w:eastAsia="Arial" w:cs="Arial"/>
          <w:sz w:val="20"/>
          <w:szCs w:val="20"/>
          <w:lang w:val="en-AU"/>
        </w:rPr>
        <w:t>.</w:t>
      </w:r>
    </w:p>
    <w:p w:rsidR="009021D4" w:rsidRPr="00F71DE4" w:rsidRDefault="009021D4" w:rsidP="009021D4">
      <w:pPr>
        <w:pStyle w:val="Caption"/>
        <w:keepNext/>
        <w:rPr>
          <w:rFonts w:ascii="Calibri" w:hAnsi="Calibri" w:cs="Arial"/>
          <w:b w:val="0"/>
          <w:i/>
          <w:color w:val="auto"/>
          <w:sz w:val="20"/>
          <w:szCs w:val="20"/>
        </w:rPr>
      </w:pPr>
      <w:r w:rsidRPr="00F71DE4">
        <w:rPr>
          <w:rFonts w:ascii="Calibri" w:hAnsi="Calibri" w:cs="Arial"/>
          <w:b w:val="0"/>
          <w:i/>
          <w:color w:val="auto"/>
          <w:sz w:val="20"/>
          <w:szCs w:val="20"/>
        </w:rPr>
        <w:t xml:space="preserve">Table </w:t>
      </w:r>
      <w:r w:rsidRPr="00F71DE4">
        <w:rPr>
          <w:rFonts w:ascii="Calibri" w:hAnsi="Calibri" w:cs="Arial"/>
          <w:b w:val="0"/>
          <w:i/>
          <w:color w:val="auto"/>
          <w:sz w:val="20"/>
          <w:szCs w:val="20"/>
        </w:rPr>
        <w:fldChar w:fldCharType="begin"/>
      </w:r>
      <w:r w:rsidRPr="00F71DE4">
        <w:rPr>
          <w:rFonts w:ascii="Calibri" w:hAnsi="Calibri" w:cs="Arial"/>
          <w:b w:val="0"/>
          <w:i/>
          <w:color w:val="auto"/>
          <w:sz w:val="20"/>
          <w:szCs w:val="20"/>
        </w:rPr>
        <w:instrText xml:space="preserve"> SEQ Table \* ARABIC </w:instrText>
      </w:r>
      <w:r w:rsidRPr="00F71DE4">
        <w:rPr>
          <w:rFonts w:ascii="Calibri" w:hAnsi="Calibri" w:cs="Arial"/>
          <w:b w:val="0"/>
          <w:i/>
          <w:color w:val="auto"/>
          <w:sz w:val="20"/>
          <w:szCs w:val="20"/>
        </w:rPr>
        <w:fldChar w:fldCharType="separate"/>
      </w:r>
      <w:r w:rsidR="00013F35">
        <w:rPr>
          <w:rFonts w:ascii="Calibri" w:hAnsi="Calibri" w:cs="Arial"/>
          <w:b w:val="0"/>
          <w:i/>
          <w:noProof/>
          <w:color w:val="auto"/>
          <w:sz w:val="20"/>
          <w:szCs w:val="20"/>
        </w:rPr>
        <w:t>5</w:t>
      </w:r>
      <w:r w:rsidRPr="00F71DE4">
        <w:rPr>
          <w:rFonts w:ascii="Calibri" w:hAnsi="Calibri" w:cs="Arial"/>
          <w:b w:val="0"/>
          <w:i/>
          <w:color w:val="auto"/>
          <w:sz w:val="20"/>
          <w:szCs w:val="20"/>
        </w:rPr>
        <w:fldChar w:fldCharType="end"/>
      </w:r>
      <w:r w:rsidRPr="00F71DE4">
        <w:rPr>
          <w:rFonts w:ascii="Calibri" w:hAnsi="Calibri" w:cs="Arial"/>
          <w:b w:val="0"/>
          <w:i/>
          <w:color w:val="auto"/>
          <w:sz w:val="20"/>
          <w:szCs w:val="20"/>
        </w:rPr>
        <w:t xml:space="preserve">: Worldwide cases of </w:t>
      </w:r>
      <w:r w:rsidRPr="00997D63">
        <w:rPr>
          <w:rFonts w:ascii="Calibri" w:hAnsi="Calibri" w:cs="Arial"/>
          <w:b w:val="0"/>
          <w:i/>
          <w:color w:val="auto"/>
          <w:sz w:val="20"/>
          <w:szCs w:val="20"/>
        </w:rPr>
        <w:t>infected HCW</w:t>
      </w:r>
      <w:r>
        <w:rPr>
          <w:rFonts w:ascii="Calibri" w:hAnsi="Calibri" w:cs="Arial"/>
          <w:b w:val="0"/>
          <w:i/>
          <w:color w:val="auto"/>
          <w:sz w:val="20"/>
          <w:szCs w:val="20"/>
        </w:rPr>
        <w:t xml:space="preserve"> to </w:t>
      </w:r>
      <w:r w:rsidRPr="00F71DE4">
        <w:rPr>
          <w:rFonts w:ascii="Calibri" w:hAnsi="Calibri" w:cs="Arial"/>
          <w:b w:val="0"/>
          <w:i/>
          <w:color w:val="auto"/>
          <w:sz w:val="20"/>
          <w:szCs w:val="20"/>
        </w:rPr>
        <w:t>patient transmission of HCV</w:t>
      </w:r>
    </w:p>
    <w:tbl>
      <w:tblPr>
        <w:tblW w:w="5554" w:type="pct"/>
        <w:tblInd w:w="-61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A0" w:firstRow="1" w:lastRow="0" w:firstColumn="1" w:lastColumn="1" w:noHBand="0" w:noVBand="0"/>
      </w:tblPr>
      <w:tblGrid>
        <w:gridCol w:w="1262"/>
        <w:gridCol w:w="923"/>
        <w:gridCol w:w="1100"/>
        <w:gridCol w:w="1936"/>
        <w:gridCol w:w="1184"/>
        <w:gridCol w:w="1021"/>
        <w:gridCol w:w="1106"/>
        <w:gridCol w:w="1520"/>
      </w:tblGrid>
      <w:tr w:rsidR="009021D4" w:rsidRPr="003049C5">
        <w:trPr>
          <w:trHeight w:val="850"/>
        </w:trPr>
        <w:tc>
          <w:tcPr>
            <w:tcW w:w="628" w:type="pct"/>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Lookback period</w:t>
            </w:r>
          </w:p>
        </w:tc>
        <w:tc>
          <w:tcPr>
            <w:tcW w:w="459" w:type="pct"/>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Ref</w:t>
            </w:r>
          </w:p>
        </w:tc>
        <w:tc>
          <w:tcPr>
            <w:tcW w:w="547" w:type="pct"/>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Country</w:t>
            </w:r>
          </w:p>
        </w:tc>
        <w:tc>
          <w:tcPr>
            <w:tcW w:w="963" w:type="pct"/>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Occupation</w:t>
            </w:r>
          </w:p>
        </w:tc>
        <w:tc>
          <w:tcPr>
            <w:tcW w:w="589" w:type="pct"/>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Patients infected</w:t>
            </w:r>
          </w:p>
        </w:tc>
        <w:tc>
          <w:tcPr>
            <w:tcW w:w="508" w:type="pct"/>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Patients tested</w:t>
            </w:r>
          </w:p>
        </w:tc>
        <w:tc>
          <w:tcPr>
            <w:tcW w:w="550" w:type="pct"/>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 patients infected</w:t>
            </w:r>
          </w:p>
        </w:tc>
        <w:tc>
          <w:tcPr>
            <w:tcW w:w="756" w:type="pct"/>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Risk factor</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1988-1994</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&lt;EndNote&gt;&lt;Cite&gt;&lt;Author&gt;Esteban&lt;/Author&gt;&lt;Year&gt;1996&lt;/Year&gt;&lt;RecNum&gt;24&lt;/RecNum&gt;&lt;DisplayText&gt;[59]&lt;/DisplayText&gt;&lt;record&gt;&lt;rec-number&gt;24&lt;/rec-number&gt;&lt;foreign-keys&gt;&lt;key app="EN" db-id="5d9ze055j2zd5revw2n50xpwd0fze9frtdxr"&gt;24&lt;/key&gt;&lt;/foreign-keys&gt;&lt;ref-type name="Journal Article"&gt;17&lt;/ref-type&gt;&lt;contributors&gt;&lt;authors&gt;&lt;author&gt;Esteban, Juan I&lt;/author&gt;&lt;author&gt;Gómez, Jordi&lt;/author&gt;&lt;author&gt;Martell, María&lt;/author&gt;&lt;author&gt;Cabot, Beatriz&lt;/author&gt;&lt;author&gt;Quer, Josep&lt;/author&gt;&lt;author&gt;Camps, Joan&lt;/author&gt;&lt;author&gt;González, Antonio&lt;/author&gt;&lt;author&gt;Otero, Teresa&lt;/author&gt;&lt;author&gt;Moya, Andrés&lt;/author&gt;&lt;author&gt;Esteban, Rafael&lt;/author&gt;&lt;/authors&gt;&lt;/contributors&gt;&lt;titles&gt;&lt;title&gt;Transmission of hepatitis C virus by a cardiac surgeon&lt;/title&gt;&lt;secondary-title&gt;New England Journal of Medicine&lt;/secondary-title&gt;&lt;/titles&gt;&lt;periodical&gt;&lt;full-title&gt;New England Journal of Medicine&lt;/full-title&gt;&lt;/periodical&gt;&lt;pages&gt;555-561&lt;/pages&gt;&lt;volume&gt;334&lt;/volume&gt;&lt;number&gt;9&lt;/number&gt;&lt;dates&gt;&lt;year&gt;1996&lt;/year&gt;&lt;/dates&gt;&lt;isbn&gt;0028-4793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9" w:tooltip="Esteban, 1996 #24" w:history="1">
              <w:r w:rsidRPr="003049C5">
                <w:rPr>
                  <w:rFonts w:eastAsia="Arial" w:cs="Arial"/>
                  <w:noProof/>
                  <w:sz w:val="20"/>
                  <w:szCs w:val="20"/>
                  <w:lang w:val="en-AU"/>
                </w:rPr>
                <w:t>59</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Spain</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Cardiac surgery</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5</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227</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2.25</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 xml:space="preserve">EPPs </w:t>
            </w:r>
          </w:p>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(suggested percutaneous injuries)</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1988-1997</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&lt;EndNote&gt;&lt;Cite&gt;&lt;Author&gt;González-Candelas&lt;/Author&gt;&lt;Year&gt;2013&lt;/Year&gt;&lt;RecNum&gt;213&lt;/RecNum&gt;&lt;DisplayText&gt;[41]&lt;/DisplayText&gt;&lt;record&gt;&lt;rec-number&gt;213&lt;/rec-number&gt;&lt;foreign-keys&gt;&lt;key app="EN" db-id="5d9ze055j2zd5revw2n50xpwd0fze9frtdxr"&gt;213&lt;/key&gt;&lt;/foreign-keys&gt;&lt;ref-type name="Journal Article"&gt;17&lt;/ref-type&gt;&lt;contributors&gt;&lt;authors&gt;&lt;author&gt;González-Candelas, Fernando&lt;/author&gt;&lt;author&gt;Bracho, María A&lt;/author&gt;&lt;author&gt;Wróbel, Borys&lt;/author&gt;&lt;author&gt;Moya, Andrés&lt;/author&gt;&lt;/authors&gt;&lt;/contributors&gt;&lt;titles&gt;&lt;title&gt;Molecular evolution in court: analysis of a large hepatitis C virus outbreak from an evolving source&lt;/title&gt;&lt;secondary-title&gt;BMC biology&lt;/secondary-title&gt;&lt;/titles&gt;&lt;periodical&gt;&lt;full-title&gt;BMC biology&lt;/full-title&gt;&lt;/periodical&gt;&lt;pages&gt;76&lt;/pages&gt;&lt;volume&gt;11&lt;/volume&gt;&lt;number&gt;1&lt;/number&gt;&lt;dates&gt;&lt;year&gt;2013&lt;/year&gt;&lt;/dates&gt;&lt;isbn&gt;1741-7007&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1" w:tooltip="González-Candelas, 2013 #213" w:history="1">
              <w:r w:rsidRPr="003049C5">
                <w:rPr>
                  <w:rFonts w:eastAsia="Arial" w:cs="Arial"/>
                  <w:noProof/>
                  <w:sz w:val="20"/>
                  <w:szCs w:val="20"/>
                  <w:lang w:val="en-AU"/>
                </w:rPr>
                <w:t>41</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Spain</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Anaesthetist</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275</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N/A</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N/A</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IDU</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1989-2001</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&lt;EndNote&gt;&lt;Cite&gt;&lt;Author&gt;Hatia&lt;/Author&gt;&lt;Year&gt;2015&lt;/Year&gt;&lt;RecNum&gt;214&lt;/RecNum&gt;&lt;DisplayText&gt;[42]&lt;/DisplayText&gt;&lt;record&gt;&lt;rec-number&gt;214&lt;/rec-number&gt;&lt;foreign-keys&gt;&lt;key app="EN" db-id="5d9ze055j2zd5revw2n50xpwd0fze9frtdxr"&gt;214&lt;/key&gt;&lt;/foreign-keys&gt;&lt;ref-type name="Journal Article"&gt;17&lt;/ref-type&gt;&lt;contributors&gt;&lt;authors&gt;&lt;author&gt;Hatia, Rikita I&lt;/author&gt;&lt;author&gt;Dimitrova, Zoya&lt;/author&gt;&lt;author&gt;Skums, Pavel&lt;/author&gt;&lt;author&gt;Teo, Elrond Yi</w:instrText>
            </w:r>
            <w:r w:rsidRPr="003049C5">
              <w:rPr>
                <w:rFonts w:eastAsia="Arial" w:cs="Cambria Math"/>
                <w:sz w:val="20"/>
                <w:szCs w:val="20"/>
                <w:lang w:val="en-AU"/>
              </w:rPr>
              <w:instrText>‐</w:instrText>
            </w:r>
            <w:r w:rsidRPr="003049C5">
              <w:rPr>
                <w:rFonts w:eastAsia="Arial" w:cs="Arial"/>
                <w:sz w:val="20"/>
                <w:szCs w:val="20"/>
                <w:lang w:val="en-AU"/>
              </w:rPr>
              <w:instrText>Lang&lt;/author&gt;&lt;author&gt;Teo, Chong</w:instrText>
            </w:r>
            <w:r w:rsidRPr="003049C5">
              <w:rPr>
                <w:rFonts w:eastAsia="Arial" w:cs="Cambria Math"/>
                <w:sz w:val="20"/>
                <w:szCs w:val="20"/>
                <w:lang w:val="en-AU"/>
              </w:rPr>
              <w:instrText>‐</w:instrText>
            </w:r>
            <w:r w:rsidRPr="003049C5">
              <w:rPr>
                <w:rFonts w:eastAsia="Arial" w:cs="Arial"/>
                <w:sz w:val="20"/>
                <w:szCs w:val="20"/>
                <w:lang w:val="en-AU"/>
              </w:rPr>
              <w:instrText>Gee&lt;/author&gt;&lt;/authors&gt;&lt;/contributors&gt;&lt;titles&gt;&lt;title&gt;Nosocomial hepatitis C virus transmission from tampering with injectable anesthetic opioids&lt;/title&gt;&lt;secondary-title&gt;Hepatology&lt;/secondary-title&gt;&lt;/titles&gt;&lt;periodical&gt;&lt;full-title&gt;Hepatology&lt;/full-title&gt;&lt;/periodical&gt;&lt;pages&gt;101-110&lt;/pages&gt;&lt;volume&gt;62&lt;/volume&gt;&lt;number&gt;1&lt;/number&gt;&lt;dates&gt;&lt;year&gt;2015&lt;/year&gt;&lt;/dates&gt;&lt;isbn&gt;1527-3350&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2" w:tooltip="Hatia, 2015 #214" w:history="1">
              <w:r w:rsidRPr="003049C5">
                <w:rPr>
                  <w:rFonts w:eastAsia="Arial" w:cs="Arial"/>
                  <w:noProof/>
                  <w:sz w:val="20"/>
                  <w:szCs w:val="20"/>
                  <w:lang w:val="en-AU"/>
                </w:rPr>
                <w:t>42</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Cardiac surgery</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4</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941</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0.43</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EPPs</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1991-1992</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&lt;EndNote&gt;&lt;Cite&gt;&lt;Author&gt;Sehulster&lt;/Author&gt;&lt;Year&gt;1997&lt;/Year&gt;&lt;RecNum&gt;144&lt;/RecNum&gt;&lt;DisplayText&gt;[43]&lt;/DisplayText&gt;&lt;record&gt;&lt;rec-number&gt;144&lt;/rec-number&gt;&lt;foreign-keys&gt;&lt;key app="EN" db-id="5d9ze055j2zd5revw2n50xpwd0fze9frtdxr"&gt;144&lt;/key&gt;&lt;/foreign-keys&gt;&lt;ref-type name="Conference Proceedings"&gt;10&lt;/ref-type&gt;&lt;contributors&gt;&lt;authors&gt;&lt;author&gt;Sehulster, L&lt;/author&gt;&lt;author&gt;Taylor, J&lt;/author&gt;&lt;author&gt;Hendricks, K&lt;/author&gt;&lt;author&gt;VanEgdom, M&lt;/author&gt;&lt;author&gt;Whitely, S&lt;/author&gt;&lt;author&gt;Manning, S&lt;/author&gt;&lt;/authors&gt;&lt;/contributors&gt;&lt;titles&gt;&lt;title&gt;Hepatitis C outbreak linked to narcotic tampering in an ambulatory surgical center&lt;/title&gt;&lt;secondary-title&gt;Proceedings of the Interscience Conference on Antimicrobial Agents and Chemotherapy&lt;/secondary-title&gt;&lt;/titles&gt;&lt;dates&gt;&lt;year&gt;1997&lt;/year&gt;&lt;/dates&gt;&lt;urls&gt;&lt;/urls&gt;&lt;/record&gt;&lt;/Cite&gt;&lt;/EndNote&gt;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3" w:tooltip="Sehulster, 1997 #144" w:history="1">
              <w:r w:rsidRPr="003049C5">
                <w:rPr>
                  <w:rFonts w:eastAsia="Arial" w:cs="Arial"/>
                  <w:noProof/>
                  <w:sz w:val="20"/>
                  <w:szCs w:val="20"/>
                  <w:lang w:val="en-AU"/>
                </w:rPr>
                <w:t>43</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Surgical (scrub) technician</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11</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108</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10.2%</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IDU</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1993-1994</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&lt;EndNote&gt;&lt;Cite&gt;&lt;Author&gt;Duckworth&lt;/Author&gt;&lt;Year&gt;1999&lt;/Year&gt;&lt;RecNum&gt;23&lt;/RecNum&gt;&lt;DisplayText&gt;[44]&lt;/DisplayText&gt;&lt;record&gt;&lt;rec-number&gt;23&lt;/rec-number&gt;&lt;foreign-keys&gt;&lt;key app="EN" db-id="5d9ze055j2zd5revw2n50xpwd0fze9frtdxr"&gt;23&lt;/key&gt;&lt;/foreign-keys&gt;&lt;ref-type name="Journal Article"&gt;17&lt;/ref-type&gt;&lt;contributors&gt;&lt;authors&gt;&lt;author&gt;Duckworth, Georgia J&lt;/author&gt;&lt;author&gt;Heptonstall, J&lt;/author&gt;&lt;author&gt;Aitken, C&lt;/author&gt;&lt;/authors&gt;&lt;/contributors&gt;&lt;titles&gt;&lt;title&gt;Transmission of hepatitis C virus from a surgeon to a patient. The Incident Control Team&lt;/title&gt;&lt;secondary-title&gt;Communicable disease and public health/PHLS&lt;/secondary-title&gt;&lt;/titles&gt;&lt;periodical&gt;&lt;full-title&gt;Communicable disease and public health/PHLS&lt;/full-title&gt;&lt;/periodical&gt;&lt;pages&gt;188-192&lt;/pages&gt;&lt;volume&gt;2&lt;/volume&gt;&lt;number&gt;3&lt;/number&gt;&lt;dates&gt;&lt;year&gt;1999&lt;/year&gt;&lt;/dates&gt;&lt;isbn&gt;1462-1843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4" w:tooltip="Duckworth, 1999 #23" w:history="1">
              <w:r w:rsidRPr="003049C5">
                <w:rPr>
                  <w:rFonts w:eastAsia="Arial" w:cs="Arial"/>
                  <w:noProof/>
                  <w:sz w:val="20"/>
                  <w:szCs w:val="20"/>
                  <w:lang w:val="en-AU"/>
                </w:rPr>
                <w:t>44</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Cardiothoracic surgeon</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278</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0.36</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EPPs</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1993-2000</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&lt;EndNote&gt;&lt;Cite&gt;&lt;Author&gt;Ross&lt;/Author&gt;&lt;Year&gt;2002&lt;/Year&gt;&lt;RecNum&gt;146&lt;/RecNum&gt;&lt;DisplayText&gt;[45]&lt;/DisplayText&gt;&lt;record&gt;&lt;rec-number&gt;146&lt;/rec-number&gt;&lt;foreign-keys&gt;&lt;key app="EN" db-id="5d9ze055j2zd5revw2n50xpwd0fze9frtdxr"&gt;146&lt;/key&gt;&lt;/foreign-keys&gt;&lt;ref-type name="Journal Article"&gt;17&lt;/ref-type&gt;&lt;contributors&gt;&lt;authors&gt;&lt;author&gt;Ross, R Stefan&lt;/author&gt;&lt;author&gt;Viazov, Sergei&lt;/author&gt;&lt;author&gt;Thormählen, Marion&lt;/author&gt;&lt;author&gt;Bartz, Lutz&lt;/author&gt;&lt;author&gt;Tamm, Jana&lt;/author&gt;&lt;author&gt;Rautenberg, Peter&lt;/author&gt;&lt;author&gt;Roggendorf, Michael&lt;/author&gt;&lt;author&gt;Deister, Arno&lt;/author&gt;&lt;/authors&gt;&lt;/contributors&gt;&lt;titles&gt;&lt;title&gt;Risk of hepatitis C virus transmission from an infected gynecologist to patients: results of a 7-year retrospective investigation&lt;/title&gt;&lt;secondary-title&gt;Archives of Internal Medicine&lt;/secondary-title&gt;&lt;/titles&gt;&lt;periodical&gt;&lt;full-title&gt;Archives of Internal Medicine&lt;/full-title&gt;&lt;/periodical&gt;&lt;pages&gt;805-810&lt;/pages&gt;&lt;volume&gt;162&lt;/volume&gt;&lt;number&gt;7&lt;/number&gt;&lt;dates&gt;&lt;year&gt;2002&lt;/year&gt;&lt;/dates&gt;&lt;isbn&gt;0003-9926&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5" w:tooltip="Ross, 2002 #146" w:history="1">
              <w:r w:rsidRPr="003049C5">
                <w:rPr>
                  <w:rFonts w:eastAsia="Arial" w:cs="Arial"/>
                  <w:noProof/>
                  <w:sz w:val="20"/>
                  <w:szCs w:val="20"/>
                  <w:lang w:val="en-AU"/>
                </w:rPr>
                <w:t>45</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Germany</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Obstetrician/</w:t>
            </w:r>
          </w:p>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gynaecologist</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2286</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0.04</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EPPs</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1996</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&lt;EndNote&gt;&lt;Cite&gt;&lt;Author&gt;Cody&lt;/Author&gt;&lt;Year&gt;2002&lt;/Year&gt;&lt;RecNum&gt;32&lt;/RecNum&gt;&lt;DisplayText&gt;[46]&lt;/DisplayText&gt;&lt;record&gt;&lt;rec-number&gt;32&lt;/rec-number&gt;&lt;foreign-keys&gt;&lt;key app="EN" db-id="5d9ze055j2zd5revw2n50xpwd0fze9frtdxr"&gt;32&lt;/key&gt;&lt;/foreign-keys&gt;&lt;ref-type name="Journal Article"&gt;17&lt;/ref-type&gt;&lt;contributors&gt;&lt;authors&gt;&lt;author&gt;Cody, Sara H&lt;/author&gt;&lt;author&gt;Nainan, Omana V&lt;/author&gt;&lt;author&gt;Garfein, Richard S&lt;/author&gt;&lt;author&gt;Meyers, Hildy&lt;/author&gt;&lt;author&gt;Bell, Beth P&lt;/author&gt;&lt;author&gt;Shapiro, Craig N&lt;/author&gt;&lt;author&gt;Meeks, Emory L&lt;/author&gt;&lt;author&gt;Pitt, Harriett&lt;/author&gt;&lt;author&gt;Mouzin, Eric&lt;/author&gt;&lt;author&gt;Alter, Miriam J&lt;/author&gt;&lt;/authors&gt;&lt;/contributors&gt;&lt;titles&gt;&lt;title&gt;Hepatitis C virus transmission from an anesthesiologist to a patient&lt;/title&gt;&lt;secondary-title&gt;Archives of Internal Medicine&lt;/secondary-title&gt;&lt;/titles&gt;&lt;periodical&gt;&lt;full-title&gt;Archives of Internal Medicine&lt;/full-title&gt;&lt;/periodical&gt;&lt;pages&gt;345-350&lt;/pages&gt;&lt;volume&gt;162&lt;/volume&gt;&lt;number&gt;3&lt;/number&gt;&lt;dates&gt;&lt;year&gt;2002&lt;/year&gt;&lt;/dates&gt;&lt;isbn&gt;0003-9926&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6" w:tooltip="Cody, 2002 #32" w:history="1">
              <w:r w:rsidRPr="003049C5">
                <w:rPr>
                  <w:rFonts w:eastAsia="Arial" w:cs="Arial"/>
                  <w:noProof/>
                  <w:sz w:val="20"/>
                  <w:szCs w:val="20"/>
                  <w:lang w:val="en-AU"/>
                </w:rPr>
                <w:t>46</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Anaesthesiologist</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348</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0.29</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unknown</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1998</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&lt;EndNote&gt;&lt;Cite&gt;&lt;Author&gt;Ross&lt;/Author&gt;&lt;Year&gt;2000&lt;/Year&gt;&lt;RecNum&gt;143&lt;/RecNum&gt;&lt;DisplayText&gt;[47]&lt;/DisplayText&gt;&lt;record&gt;&lt;rec-number&gt;143&lt;/rec-number&gt;&lt;foreign-keys&gt;&lt;key app="EN" db-id="5d9ze055j2zd5revw2n50xpwd0fze9frtdxr"&gt;143&lt;/key&gt;&lt;/foreign-keys&gt;&lt;ref-type name="Journal Article"&gt;17&lt;/ref-type&gt;&lt;contributors&gt;&lt;authors&gt;&lt;author&gt;Ross, R Stefan&lt;/author&gt;&lt;author&gt;Viazov, Sergei&lt;/author&gt;&lt;author&gt;Gross, Tanja&lt;/author&gt;&lt;author&gt;Hofmann, Friedrich&lt;/author&gt;&lt;author&gt;Seipp, Hans-Martin&lt;/author&gt;&lt;author&gt;Roggendorf, Michael&lt;/author&gt;&lt;/authors&gt;&lt;/contributors&gt;&lt;titles&gt;&lt;title&gt;Transmission of hepatitis C virus from a patient to an anesthesiology assistant to five patients&lt;/title&gt;&lt;secondary-title&gt;New England Journal of Medicine&lt;/secondary-title&gt;&lt;/titles&gt;&lt;periodical&gt;&lt;full-title&gt;New England Journal of Medicine&lt;/full-title&gt;&lt;/periodical&gt;&lt;pages&gt;1851-1854&lt;/pages&gt;&lt;volume&gt;343&lt;/volume&gt;&lt;number&gt;25&lt;/number&gt;&lt;dates&gt;&lt;year&gt;2000&lt;/year&gt;&lt;/dates&gt;&lt;isbn&gt;0028-4793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7" w:tooltip="Ross, 2000 #143" w:history="1">
              <w:r w:rsidRPr="003049C5">
                <w:rPr>
                  <w:rFonts w:eastAsia="Arial" w:cs="Arial"/>
                  <w:noProof/>
                  <w:sz w:val="20"/>
                  <w:szCs w:val="20"/>
                  <w:lang w:val="en-AU"/>
                </w:rPr>
                <w:t>47</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Germany</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Anaesthesiology assistant*</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5</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838</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0.6</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cs="Arial"/>
                <w:b/>
                <w:bCs/>
                <w:sz w:val="20"/>
                <w:szCs w:val="20"/>
              </w:rPr>
              <w:t xml:space="preserve">Numerous breaches of infection control practices </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1999-2000</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&lt;EndNote&gt;&lt;Cite&gt;&lt;Author&gt;Ross&lt;/Author&gt;&lt;Year&gt;2002&lt;/Year&gt;&lt;RecNum&gt;27&lt;/RecNum&gt;&lt;DisplayText&gt;[48]&lt;/DisplayText&gt;&lt;record&gt;&lt;rec-number&gt;27&lt;/rec-number&gt;&lt;foreign-keys&gt;&lt;key app="EN" db-id="5d9ze055j2zd5revw2n50xpwd0fze9frtdxr"&gt;27&lt;/key&gt;&lt;/foreign-keys&gt;&lt;ref-type name="Journal Article"&gt;17&lt;/ref-type&gt;&lt;contributors&gt;&lt;authors&gt;&lt;author&gt;Ross, R Stefan&lt;/author&gt;&lt;author&gt;Viazov, Sergei&lt;/author&gt;&lt;author&gt;Roggendorf, Michael&lt;/author&gt;&lt;/authors&gt;&lt;/contributors&gt;&lt;titles&gt;&lt;title&gt;Phylogenetic analysis indicates transmission of hepatitis C virus from an infected orthopedic surgeon to a patient&lt;/title&gt;&lt;secondary-title&gt;Journal of medical virology&lt;/secondary-title&gt;&lt;/titles&gt;&lt;periodical&gt;&lt;full-title&gt;Journal of medical virology&lt;/full-title&gt;&lt;/periodical&gt;&lt;pages&gt;461-467&lt;/pages&gt;&lt;volume&gt;66&lt;/volume&gt;&lt;number&gt;4&lt;/number&gt;&lt;dates&gt;&lt;year&gt;2002&lt;/year&gt;&lt;/dates&gt;&lt;isbn&gt;1096-9071&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8" w:tooltip="Ross, 2002 #27" w:history="1">
              <w:r w:rsidRPr="003049C5">
                <w:rPr>
                  <w:rFonts w:eastAsia="Arial" w:cs="Arial"/>
                  <w:noProof/>
                  <w:sz w:val="20"/>
                  <w:szCs w:val="20"/>
                  <w:lang w:val="en-AU"/>
                </w:rPr>
                <w:t>48</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Germany</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Orthopaedic surgeon</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207</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0.48</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EPP</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2001</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&lt;EndNote&gt;&lt;Cite&gt;&lt;Author&gt;Stark&lt;/Author&gt;&lt;Year&gt;2006&lt;/Year&gt;&lt;RecNum&gt;140&lt;/RecNum&gt;&lt;DisplayText&gt;[49]&lt;/DisplayText&gt;&lt;record&gt;&lt;rec-number&gt;140&lt;/rec-number&gt;&lt;foreign-keys&gt;&lt;key app="EN" db-id="5d9ze055j2zd5revw2n50xpwd0fze9frtdxr"&gt;140&lt;/key&gt;&lt;/foreign-keys&gt;&lt;ref-type name="Journal Article"&gt;17&lt;/ref-type&gt;&lt;contributors&gt;&lt;authors&gt;&lt;author&gt;Stark, K&lt;/author&gt;&lt;author&gt;Hänel, M&lt;/author&gt;&lt;author&gt;Berg, T&lt;/author&gt;&lt;author&gt;Schreier, E&lt;/author&gt;&lt;/authors&gt;&lt;/contributors&gt;&lt;titles&gt;&lt;title&gt;Nosocomial transmission of hepatitis C virus from an anesthesiologist to three patients–epidemiologic and molecular evidence&lt;/title&gt;&lt;secondary-title&gt;Archives of Virology&lt;/secondary-title&gt;&lt;/titles&gt;&lt;periodical&gt;&lt;full-title&gt;Archives of virology&lt;/full-title&gt;&lt;/periodical&gt;&lt;pages&gt;1025-1030&lt;/pages&gt;&lt;volume&gt;151&lt;/volume&gt;&lt;number&gt;5&lt;/number&gt;&lt;dates&gt;&lt;year&gt;2006&lt;/year&gt;&lt;/dates&gt;&lt;isbn&gt;0304-8608&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49" w:tooltip="Stark, 2006 #140" w:history="1">
              <w:r w:rsidRPr="003049C5">
                <w:rPr>
                  <w:rFonts w:eastAsia="Arial" w:cs="Arial"/>
                  <w:noProof/>
                  <w:sz w:val="20"/>
                  <w:szCs w:val="20"/>
                  <w:lang w:val="en-AU"/>
                </w:rPr>
                <w:t>49</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Germany</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Anaesthesiologist</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479</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0.63</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 xml:space="preserve">Breaches of infection control practices </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2001-2003</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&lt;EndNote&gt;&lt;Cite&gt;&lt;Author&gt;Shemer-Avni&lt;/Author&gt;&lt;Year&gt;2007&lt;/Year&gt;&lt;RecNum&gt;139&lt;/RecNum&gt;&lt;DisplayText&gt;[50]&lt;/DisplayText&gt;&lt;record&gt;&lt;rec-number&gt;139&lt;/rec-number&gt;&lt;foreign-keys&gt;&lt;key app="EN" db-id="5d9ze055j2zd5revw2n50xpwd0fze9frtdxr"&gt;139&lt;/key&gt;&lt;/foreign-keys&gt;&lt;ref-type name="Journal Article"&gt;17&lt;/ref-type&gt;&lt;contributors&gt;&lt;authors&gt;&lt;author&gt;Shemer-Avni, Yonat&lt;/author&gt;&lt;author&gt;Cohen, Michal&lt;/author&gt;&lt;author&gt;Keren-Naus, Ayelet&lt;/author&gt;&lt;author&gt;Sikuler, Emanuel&lt;/author&gt;&lt;author&gt;Hanuka, Negba&lt;/author&gt;&lt;author&gt;Yaari, Arie&lt;/author&gt;&lt;author&gt;Hayam, Eithan&lt;/author&gt;&lt;author&gt;Bachmatov, Larisa&lt;/author&gt;&lt;author&gt;Zemel, Romy&lt;/author&gt;&lt;author&gt;Tur-Kaspa, Ran&lt;/author&gt;&lt;/authors&gt;&lt;/contributors&gt;&lt;titles&gt;&lt;title&gt;Iatrogenic transmission of hepatitis C virus (HCV) by an anesthesiologist: comparative molecular analysis of the HCV-E1 and HCV-E2 hypervariable regions&lt;/title&gt;&lt;secondary-title&gt;Clinical Infectious Diseases&lt;/secondary-title&gt;&lt;/titles&gt;&lt;periodical&gt;&lt;full-title&gt;Clinical infectious diseases&lt;/full-title&gt;&lt;/periodical&gt;&lt;pages&gt;e32-e38&lt;/pages&gt;&lt;volume&gt;45&lt;/volume&gt;&lt;number&gt;4&lt;/number&gt;&lt;dates&gt;&lt;year&gt;2007&lt;/year&gt;&lt;/dates&gt;&lt;isbn&gt;1058-4838&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0" w:tooltip="Shemer-Avni, 2007 #139" w:history="1">
              <w:r w:rsidRPr="003049C5">
                <w:rPr>
                  <w:rFonts w:eastAsia="Arial" w:cs="Arial"/>
                  <w:noProof/>
                  <w:sz w:val="20"/>
                  <w:szCs w:val="20"/>
                  <w:lang w:val="en-AU"/>
                </w:rPr>
                <w:t>50</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Israel</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Anaesthesiologist</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33</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1200</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2.75%</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IDU</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2002-2005</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&lt;EndNote&gt;&lt;Cite&gt;&lt;Author&gt;Ross&lt;/Author&gt;&lt;Year&gt;2008&lt;/Year&gt;&lt;RecNum&gt;203&lt;/RecNum&gt;&lt;DisplayText&gt;[51]&lt;/DisplayText&gt;&lt;record&gt;&lt;rec-number&gt;203&lt;/rec-number&gt;&lt;foreign-keys&gt;&lt;key app="EN" db-id="5d9ze055j2zd5revw2n50xpwd0fze9frtdxr"&gt;203&lt;/key&gt;&lt;/foreign-keys&gt;&lt;ref-type name="Journal Article"&gt;17&lt;/ref-type&gt;&lt;contributors&gt;&lt;authors&gt;&lt;author&gt;Ross, RS&lt;/author&gt;&lt;author&gt;Steinbrückner, B&lt;/author&gt;&lt;author&gt;Böhm, S&lt;/author&gt;&lt;author&gt;Viazov, S&lt;/author&gt;&lt;author&gt;Jilg, W&lt;/author&gt;&lt;author&gt;Roggendorf, M&lt;/author&gt;&lt;/authors&gt;&lt;/contributors&gt;&lt;titles&gt;&lt;title&gt;Outcome of an exercise to notify patients treated by a general surgeon infected with the hepatitis C virus&lt;/title&gt;&lt;secondary-title&gt;Journal of Clinical Virology&lt;/secondary-title&gt;&lt;/titles&gt;&lt;periodical&gt;&lt;full-title&gt;Journal of Clinical Virology&lt;/full-title&gt;&lt;/periodical&gt;&lt;pages&gt;314-317&lt;/pages&gt;&lt;volume&gt;41&lt;/volume&gt;&lt;number&gt;4&lt;/number&gt;&lt;dates&gt;&lt;year&gt;2008&lt;/year&gt;&lt;/dates&gt;&lt;isbn&gt;1386-6532&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1" w:tooltip="Ross, 2008 #203" w:history="1">
              <w:r w:rsidRPr="003049C5">
                <w:rPr>
                  <w:rFonts w:eastAsia="Arial" w:cs="Arial"/>
                  <w:noProof/>
                  <w:sz w:val="20"/>
                  <w:szCs w:val="20"/>
                  <w:lang w:val="en-AU"/>
                </w:rPr>
                <w:t>51</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Germany</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Surgeon</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1193</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0.0%</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EPPs</w:t>
            </w:r>
          </w:p>
        </w:tc>
      </w:tr>
      <w:tr w:rsidR="009021D4" w:rsidRPr="003049C5">
        <w:trPr>
          <w:trHeight w:val="63"/>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2004-2007</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&lt;EndNote&gt;&lt;Cite&gt;&lt;Author&gt;Olsen&lt;/Author&gt;&lt;Year&gt;2010&lt;/Year&gt;&lt;RecNum&gt;215&lt;/RecNum&gt;&lt;DisplayText&gt;[52]&lt;/DisplayText&gt;&lt;record&gt;&lt;rec-number&gt;215&lt;/rec-number&gt;&lt;foreign-keys&gt;&lt;key app="EN" db-id="5d9ze055j2zd5revw2n50xpwd0fze9frtdxr"&gt;215&lt;/key&gt;&lt;/foreign-keys&gt;&lt;ref-type name="Journal Article"&gt;17&lt;/ref-type&gt;&lt;contributors&gt;&lt;authors&gt;&lt;author&gt;Olsen, Karina&lt;/author&gt;&lt;author&gt;Dahl, Per Erling&lt;/author&gt;&lt;author&gt;Paulssen, Eyvind J&lt;/author&gt;&lt;author&gt;Husebekk, Anne&lt;/author&gt;&lt;author&gt;Widell, Anders&lt;/author&gt;&lt;author&gt;Busund, Rolf&lt;/author&gt;&lt;/authors&gt;&lt;/contributors&gt;&lt;titles&gt;&lt;title&gt;Increased risk of transmission of hepatitis C in open heart surgery compared with vascular and pulmonary surgery&lt;/title&gt;&lt;secondary-title&gt;The Annals of thoracic surgery&lt;/secondary-title&gt;&lt;/titles&gt;&lt;periodical&gt;&lt;full-title&gt;The Annals of thoracic surgery&lt;/full-title&gt;&lt;/periodical&gt;&lt;pages&gt;1425-1431&lt;/pages&gt;&lt;volume&gt;90&lt;/volume&gt;&lt;number&gt;5&lt;/number&gt;&lt;dates&gt;&lt;year&gt;2010&lt;/year&gt;&lt;/dates&gt;&lt;isbn&gt;0003-4975&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2" w:tooltip="Olsen, 2010 #215" w:history="1">
              <w:r w:rsidRPr="003049C5">
                <w:rPr>
                  <w:rFonts w:eastAsia="Arial" w:cs="Arial"/>
                  <w:noProof/>
                  <w:sz w:val="20"/>
                  <w:szCs w:val="20"/>
                  <w:lang w:val="en-AU"/>
                </w:rPr>
                <w:t>52</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Norway</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Cardiac surgeon*</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10</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270</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3.7%</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EPPs</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2004</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&lt;EndNote&gt;&lt;Cite&gt;&lt;Author&gt;Lee&lt;/Author&gt;&lt;Year&gt;2005&lt;/Year&gt;&lt;RecNum&gt;216&lt;/RecNum&gt;&lt;DisplayText&gt;[53]&lt;/DisplayText&gt;&lt;record&gt;&lt;rec-number&gt;216&lt;/rec-number&gt;&lt;foreign-keys&gt;&lt;key app="EN" db-id="5d9ze055j2zd5revw2n50xpwd0fze9frtdxr"&gt;216&lt;/key&gt;&lt;/foreign-keys&gt;&lt;ref-type name="Conference Proceedings"&gt;10&lt;/ref-type&gt;&lt;contributors&gt;&lt;authors&gt;&lt;author&gt;Lee, Karen&lt;/author&gt;&lt;/authors&gt;&lt;/contributors&gt;&lt;titles&gt;&lt;title&gt;Outbreak of acute hepatitis C virus (HCV) infections of two different genotypes associated with an HCV-infected anesthetist&lt;/title&gt;&lt;secondary-title&gt;43rd Annual Meeting&lt;/secondary-title&gt;&lt;/titles&gt;&lt;dates&gt;&lt;year&gt;2005&lt;/year&gt;&lt;/dates&gt;&lt;publisher&gt;Idsa&lt;/publisher&gt;&lt;urls&gt;&lt;/urls&gt;&lt;/record&gt;&lt;/Cite&gt;&lt;/EndNote&gt;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3" w:tooltip="Lee, 2005 #216" w:history="1">
              <w:r w:rsidRPr="003049C5">
                <w:rPr>
                  <w:rFonts w:eastAsia="Arial" w:cs="Arial"/>
                  <w:noProof/>
                  <w:sz w:val="20"/>
                  <w:szCs w:val="20"/>
                  <w:lang w:val="en-AU"/>
                </w:rPr>
                <w:t>53</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Nurse anaesthetist</w:t>
            </w:r>
          </w:p>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Infected with 2 different genotypes</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15</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196</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7.65</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Suspected IDU</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2005</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&lt;EndNote&gt;&lt;Cite&gt;&lt;Author&gt;UK Health Protection Agency&lt;/Author&gt;&lt;Year&gt;2005&lt;/Year&gt;&lt;RecNum&gt;30&lt;/RecNum&gt;&lt;DisplayText&gt;[54]&lt;/DisplayText&gt;&lt;record&gt;&lt;rec-number&gt;30&lt;/rec-number&gt;&lt;foreign-keys&gt;&lt;key app="EN" db-id="5d9ze055j2zd5revw2n50xpwd0fze9frtdxr"&gt;30&lt;/key&gt;&lt;/foreign-keys&gt;&lt;ref-type name="Journal Article"&gt;17&lt;/ref-type&gt;&lt;contributors&gt;&lt;authors&gt;&lt;author&gt;UK Health Protection Agency,&lt;/author&gt;&lt;/authors&gt;&lt;/contributors&gt;&lt;titles&gt;&lt;title&gt;Nationally co-ordinated hepatitis C look-back: England and Scotland. &lt;/title&gt;&lt;secondary-title&gt;CDR Weekly&lt;/secondary-title&gt;&lt;/titles&gt;&lt;periodical&gt;&lt;full-title&gt;CDR Weekly&lt;/full-title&gt;&lt;/periodical&gt;&lt;volume&gt;15&lt;/volume&gt;&lt;number&gt;5&lt;/number&gt;&lt;dates&gt;&lt;year&gt;2005&lt;/year&gt;&lt;/dates&gt;&lt;urls&gt;&lt;related-urls&gt;&lt;url&gt;http://webarchive.nationalarchives.gov.uk/20140714084352/http://www.hpa.org.uk/cdr/archives/2005/cdr1605.pdf &lt;/url&gt;&lt;/related-urls&gt;&lt;/urls&gt;&lt;access-date&gt;September 2009&lt;/access-date&gt;&lt;/record&gt;&lt;/Cite&gt;&lt;/EndNote&gt;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4" w:tooltip="UK Health Protection Agency, 2005 #30" w:history="1">
              <w:r w:rsidRPr="003049C5">
                <w:rPr>
                  <w:rFonts w:eastAsia="Arial" w:cs="Arial"/>
                  <w:noProof/>
                  <w:sz w:val="20"/>
                  <w:szCs w:val="20"/>
                  <w:lang w:val="en-AU"/>
                </w:rPr>
                <w:t>54</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Dentist</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2665</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EPPs</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2004-2010</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&lt;EndNote&gt;&lt;Cite&gt;&lt;Author&gt;Hellinger&lt;/Author&gt;&lt;Year&gt;2012&lt;/Year&gt;&lt;RecNum&gt;217&lt;/RecNum&gt;&lt;DisplayText&gt;[55]&lt;/DisplayText&gt;&lt;record&gt;&lt;rec-number&gt;217&lt;/rec-number&gt;&lt;foreign-keys&gt;&lt;key app="EN" db-id="5d9ze055j2zd5revw2n50xpwd0fze9frtdxr"&gt;217&lt;/key&gt;&lt;/foreign-keys&gt;&lt;ref-type name="Journal Article"&gt;17&lt;/ref-type&gt;&lt;contributors&gt;&lt;authors&gt;&lt;author&gt;Hellinger, Walter C&lt;/author&gt;&lt;author&gt;Bacalis, Laura P&lt;/author&gt;&lt;author&gt;Kay, Robyn S&lt;/author&gt;&lt;author&gt;Thompson, Nicola D&lt;/author&gt;&lt;author&gt;Xia, Guo-Liang&lt;/author&gt;&lt;author&gt;Lin, Yulin&lt;/author&gt;&lt;author&gt;Khudyakov, Yury E&lt;/author&gt;&lt;author&gt;Perz, Joseph F&lt;/author&gt;&lt;/authors&gt;&lt;/contributors&gt;&lt;titles&gt;&lt;title&gt;Health care–associated hepatitis C virus infections attributed to narcotic diversion&lt;/title&gt;&lt;secondary-title&gt;Annals of Internal Medicine&lt;/secondary-title&gt;&lt;/titles&gt;&lt;periodical&gt;&lt;full-title&gt;Annals of Internal Medicine&lt;/full-title&gt;&lt;/periodical&gt;&lt;pages&gt;477-482&lt;/pages&gt;&lt;volume&gt;156&lt;/volume&gt;&lt;number&gt;7&lt;/number&gt;&lt;dates&gt;&lt;year&gt;2012&lt;/year&gt;&lt;/dates&gt;&lt;isbn&gt;0003-4819&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5" w:tooltip="Hellinger, 2012 #217" w:history="1">
              <w:r w:rsidRPr="003049C5">
                <w:rPr>
                  <w:rFonts w:eastAsia="Arial" w:cs="Arial"/>
                  <w:noProof/>
                  <w:sz w:val="20"/>
                  <w:szCs w:val="20"/>
                  <w:lang w:val="en-AU"/>
                </w:rPr>
                <w:t>55</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Radiological technologist</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5</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3444</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0.15</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IDU</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2008-2009</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&lt;EndNote&gt;&lt;Cite&gt;&lt;Author&gt;Warner&lt;/Author&gt;&lt;Year&gt;2015&lt;/Year&gt;&lt;RecNum&gt;218&lt;/RecNum&gt;&lt;DisplayText&gt;[56]&lt;/DisplayText&gt;&lt;record&gt;&lt;rec-number&gt;218&lt;/rec-number&gt;&lt;foreign-keys&gt;&lt;key app="EN" db-id="5d9ze055j2zd5revw2n50xpwd0fze9frtdxr"&gt;218&lt;/key&gt;&lt;/foreign-keys&gt;&lt;ref-type name="Journal Article"&gt;17&lt;/ref-type&gt;&lt;contributors&gt;&lt;authors&gt;&lt;author&gt;Warner, Amy E&lt;/author&gt;&lt;author&gt;Schaefer, Melissa K&lt;/author&gt;&lt;author&gt;Patel, Priti R&lt;/author&gt;&lt;author&gt;Drobeniuc, Jan&lt;/author&gt;&lt;author&gt;Xia, Guoliang&lt;/author&gt;&lt;author&gt;Lin, Yulin&lt;/author&gt;&lt;author&gt;Khudyakov, Yury&lt;/author&gt;&lt;author&gt;Vonderwahl, Candace W&lt;/author&gt;&lt;author&gt;Miller, Lisa&lt;/author&gt;&lt;author&gt;Thompson, Nicola D&lt;/author&gt;&lt;/authors&gt;&lt;/contributors&gt;&lt;titles&gt;&lt;title&gt;Outbreak of hepatitis C virus infection associated with narcotics diversion by an hepatitis C virus–infected surgical technician&lt;/title&gt;&lt;secondary-title&gt;American journal of infection control&lt;/secondary-title&gt;&lt;/titles&gt;&lt;periodical&gt;&lt;full-title&gt;American journal of infection control&lt;/full-title&gt;&lt;/periodical&gt;&lt;pages&gt;53-58&lt;/pages&gt;&lt;volume&gt;43&lt;/volume&gt;&lt;number&gt;1&lt;/number&gt;&lt;dates&gt;&lt;year&gt;2015&lt;/year&gt;&lt;/dates&gt;&lt;isbn&gt;0196-6553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6" w:tooltip="Warner, 2015 #218" w:history="1">
              <w:r w:rsidRPr="003049C5">
                <w:rPr>
                  <w:rFonts w:eastAsia="Arial" w:cs="Arial"/>
                  <w:noProof/>
                  <w:sz w:val="20"/>
                  <w:szCs w:val="20"/>
                  <w:lang w:val="en-AU"/>
                </w:rPr>
                <w:t>56</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Surgical technologist</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18</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5249</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0.34</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IDU</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2006-2009</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(7 and Victorian DoH)</w:t>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Australia</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Anaesthetist</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49</w:t>
            </w:r>
          </w:p>
          <w:p w:rsidR="009021D4" w:rsidRPr="003049C5" w:rsidRDefault="009021D4" w:rsidP="009021D4">
            <w:pPr>
              <w:pStyle w:val="TableParagraph"/>
              <w:widowControl/>
              <w:spacing w:line="264" w:lineRule="exact"/>
              <w:jc w:val="center"/>
              <w:rPr>
                <w:rFonts w:eastAsia="Arial" w:cs="Arial"/>
                <w:sz w:val="20"/>
                <w:szCs w:val="20"/>
                <w:lang w:val="en-AU"/>
              </w:rPr>
            </w:pP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 xml:space="preserve"> 4099</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b/>
                <w:sz w:val="20"/>
                <w:szCs w:val="20"/>
                <w:lang w:val="en-AU"/>
              </w:rPr>
              <w:t xml:space="preserve"> </w:t>
            </w:r>
            <w:r w:rsidRPr="003049C5">
              <w:rPr>
                <w:rFonts w:eastAsia="Arial" w:cs="Arial"/>
                <w:sz w:val="20"/>
                <w:szCs w:val="20"/>
                <w:lang w:val="en-AU"/>
              </w:rPr>
              <w:t>1.20</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IDU</w:t>
            </w:r>
          </w:p>
        </w:tc>
      </w:tr>
      <w:tr w:rsidR="009021D4" w:rsidRPr="003049C5">
        <w:trPr>
          <w:trHeight w:val="63"/>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2010</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&lt;EndNote&gt;&lt;Cite&gt;&lt;Author&gt;Roy&lt;/Author&gt;&lt;Year&gt;2012&lt;/Year&gt;&lt;RecNum&gt;212&lt;/RecNum&gt;&lt;DisplayText&gt;[57]&lt;/DisplayText&gt;&lt;record&gt;&lt;rec-number&gt;212&lt;/rec-number&gt;&lt;foreign-keys&gt;&lt;key app="EN" db-id="5d9ze055j2zd5revw2n50xpwd0fze9frtdxr"&gt;212&lt;/key&gt;&lt;/foreign-keys&gt;&lt;ref-type name="Journal Article"&gt;17&lt;/ref-type&gt;&lt;contributors&gt;&lt;authors&gt;&lt;author&gt;Roy, KM&lt;/author&gt;&lt;author&gt;Galmés-Truyols, A&lt;/author&gt;&lt;author&gt;Giménez-Duran, J&lt;/author&gt;&lt;author&gt;Anderson, E&lt;/author&gt;&lt;author&gt;Prempeh, H&lt;/author&gt;&lt;author&gt;González-Candelas, F&lt;/author&gt;&lt;author&gt;Bracho, MA&lt;/author&gt;&lt;author&gt;Aitken, C&lt;/author&gt;&lt;author&gt;Mactier, R&lt;/author&gt;&lt;author&gt;Tejera, E&lt;/author&gt;&lt;/authors&gt;&lt;/contributors&gt;&lt;titles&gt;&lt;title&gt;Epidemiology and molecular investigation of hepatitis C infection following holiday haemodialysis&lt;/title&gt;&lt;secondary-title&gt;Journal of Hospital Infection&lt;/secondary-title&gt;&lt;/titles&gt;&lt;periodical&gt;&lt;full-title&gt;Journal of Hospital Infection&lt;/full-title&gt;&lt;/periodical&gt;&lt;pages&gt;158-163&lt;/pages&gt;&lt;volume&gt;82&lt;/volume&gt;&lt;number&gt;3&lt;/number&gt;&lt;dates&gt;&lt;year&gt;2012&lt;/year&gt;&lt;/dates&gt;&lt;isbn&gt;0195-6701&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7" w:tooltip="Roy, 2012 #212" w:history="1">
              <w:r w:rsidRPr="003049C5">
                <w:rPr>
                  <w:rFonts w:eastAsia="Arial" w:cs="Arial"/>
                  <w:noProof/>
                  <w:sz w:val="20"/>
                  <w:szCs w:val="20"/>
                  <w:lang w:val="en-AU"/>
                </w:rPr>
                <w:t>57</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Spain</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Haemodialysis staff member</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46</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4.35</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unknown</w:t>
            </w:r>
          </w:p>
        </w:tc>
      </w:tr>
      <w:tr w:rsidR="009021D4" w:rsidRPr="003049C5">
        <w:trPr>
          <w:trHeight w:val="397"/>
        </w:trPr>
        <w:tc>
          <w:tcPr>
            <w:tcW w:w="628"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2010-2012</w:t>
            </w:r>
          </w:p>
        </w:tc>
        <w:tc>
          <w:tcPr>
            <w:tcW w:w="459"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&lt;EndNote&gt;&lt;Cite&gt;&lt;Author&gt;New Hampshire Department of Health and Human Services&lt;/Author&gt;&lt;Year&gt;2003&lt;/Year&gt;&lt;RecNum&gt;219&lt;/RecNum&gt;&lt;DisplayText&gt;[58]&lt;/DisplayText&gt;&lt;record&gt;&lt;rec-number&gt;219&lt;/rec-number&gt;&lt;foreign-keys&gt;&lt;key app="EN" db-id="5d9ze055j2zd5revw2n50xpwd0fze9frtdxr"&gt;219&lt;/key&gt;&lt;/foreign-keys&gt;&lt;ref-type name="Government Document"&gt;46&lt;/ref-type&gt;&lt;contributors&gt;&lt;authors&gt;&lt;author&gt;New Hampshire Department of Health and Human Services, .&lt;/author&gt;&lt;/authors&gt;&lt;/contributors&gt;&lt;titles&gt;&lt;title&gt;Hepatitis C outbreak investigation Exeter Hospital public report&lt;/title&gt;&lt;/titles&gt;&lt;dates&gt;&lt;year&gt;2003&lt;/year&gt;&lt;/dates&gt;&lt;urls&gt;&lt;related-urls&gt;&lt;url&gt; http://www.dhhs.nh.gov/dphs/cdcs/hepatitisc/documents/hepc-outbreak-rpt.pdf&lt;/url&gt;&lt;/related-urls&gt;&lt;/urls&gt;&lt;access-date&gt;5 February 2016&lt;/access-date&gt;&lt;/record&gt;&lt;/Cite&gt;&lt;/EndNote&gt;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58" w:tooltip="New Hampshire Department of Health and Human Services, 2003 #219" w:history="1">
              <w:r w:rsidRPr="003049C5">
                <w:rPr>
                  <w:rFonts w:eastAsia="Arial" w:cs="Arial"/>
                  <w:noProof/>
                  <w:sz w:val="20"/>
                  <w:szCs w:val="20"/>
                  <w:lang w:val="en-AU"/>
                </w:rPr>
                <w:t>58</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w:t>
            </w:r>
          </w:p>
        </w:tc>
        <w:tc>
          <w:tcPr>
            <w:tcW w:w="963"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Cardiac technologist</w:t>
            </w:r>
          </w:p>
        </w:tc>
        <w:tc>
          <w:tcPr>
            <w:tcW w:w="589"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32</w:t>
            </w:r>
          </w:p>
        </w:tc>
        <w:tc>
          <w:tcPr>
            <w:tcW w:w="508" w:type="pct"/>
            <w:tcBorders>
              <w:left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1074</w:t>
            </w:r>
          </w:p>
        </w:tc>
        <w:tc>
          <w:tcPr>
            <w:tcW w:w="550" w:type="pct"/>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2.98</w:t>
            </w:r>
          </w:p>
        </w:tc>
        <w:tc>
          <w:tcPr>
            <w:tcW w:w="756" w:type="pct"/>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IDU</w:t>
            </w:r>
          </w:p>
        </w:tc>
      </w:tr>
      <w:tr w:rsidR="009021D4" w:rsidRPr="003049C5">
        <w:trPr>
          <w:trHeight w:val="397"/>
        </w:trPr>
        <w:tc>
          <w:tcPr>
            <w:tcW w:w="628" w:type="pct"/>
            <w:tcBorders>
              <w:top w:val="single" w:sz="8" w:space="0" w:color="4F81BD"/>
              <w:left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2011</w:t>
            </w:r>
          </w:p>
        </w:tc>
        <w:tc>
          <w:tcPr>
            <w:tcW w:w="459"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&lt;EndNote&gt;&lt;Cite&gt;&lt;Author&gt;Muir&lt;/Author&gt;&lt;Year&gt;2014&lt;/Year&gt;&lt;RecNum&gt;221&lt;/RecNum&gt;&lt;DisplayText&gt;[90]&lt;/DisplayText&gt;&lt;record&gt;&lt;rec-number&gt;221&lt;/rec-number&gt;&lt;foreign-keys&gt;&lt;key app="EN" db-id="5d9ze055j2zd5revw2n50xpwd0fze9frtdxr"&gt;221&lt;/key&gt;&lt;/foreign-keys&gt;&lt;ref-type name="Journal Article"&gt;17&lt;/ref-type&gt;&lt;contributors&gt;&lt;authors&gt;&lt;author&gt;Muir, David&lt;/author&gt;&lt;author&gt;Chow, Yimmy&lt;/author&gt;&lt;author&gt;Tedder, Richard&lt;/author&gt;&lt;author&gt;Smith, Donald&lt;/author&gt;&lt;author&gt;Harrison, John&lt;/author&gt;&lt;author&gt;Holmes, Alison&lt;/author&gt;&lt;/authors&gt;&lt;/contributors&gt;&lt;titles&gt;&lt;title&gt;Transmission of hepatitis C from a midwife to a patient through non</w:instrText>
            </w:r>
            <w:r w:rsidRPr="003049C5">
              <w:rPr>
                <w:rFonts w:eastAsia="Arial" w:cs="Cambria Math"/>
                <w:sz w:val="20"/>
                <w:szCs w:val="20"/>
                <w:lang w:val="en-AU"/>
              </w:rPr>
              <w:instrText>‐</w:instrText>
            </w:r>
            <w:r w:rsidRPr="003049C5">
              <w:rPr>
                <w:rFonts w:eastAsia="Arial" w:cs="Arial"/>
                <w:sz w:val="20"/>
                <w:szCs w:val="20"/>
                <w:lang w:val="en-AU"/>
              </w:rPr>
              <w:instrText>exposure prone procedures&lt;/title&gt;&lt;secondary-title&gt;Journal of medical virology&lt;/secondary-title&gt;&lt;/titles&gt;&lt;periodical&gt;&lt;full-title&gt;Journal of medical virology&lt;/full-title&gt;&lt;/periodical&gt;&lt;pages&gt;235-240&lt;/pages&gt;&lt;volume&gt;86&lt;/volume&gt;&lt;number&gt;2&lt;/number&gt;&lt;dates&gt;&lt;year&gt;2014&lt;/year&gt;&lt;/dates&gt;&lt;isbn&gt;1096-9071&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90" w:tooltip="Muir, 2014 #221" w:history="1">
              <w:r w:rsidRPr="003049C5">
                <w:rPr>
                  <w:rFonts w:eastAsia="Arial" w:cs="Arial"/>
                  <w:noProof/>
                  <w:sz w:val="20"/>
                  <w:szCs w:val="20"/>
                  <w:lang w:val="en-AU"/>
                </w:rPr>
                <w:t>90</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47"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UK</w:t>
            </w:r>
          </w:p>
        </w:tc>
        <w:tc>
          <w:tcPr>
            <w:tcW w:w="963"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Midwife</w:t>
            </w:r>
          </w:p>
        </w:tc>
        <w:tc>
          <w:tcPr>
            <w:tcW w:w="589"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w:t>
            </w:r>
          </w:p>
        </w:tc>
        <w:tc>
          <w:tcPr>
            <w:tcW w:w="508" w:type="pct"/>
            <w:tcBorders>
              <w:top w:val="single" w:sz="8" w:space="0" w:color="4F81BD"/>
              <w:left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69</w:t>
            </w:r>
          </w:p>
        </w:tc>
        <w:tc>
          <w:tcPr>
            <w:tcW w:w="550" w:type="pct"/>
            <w:tcBorders>
              <w:top w:val="single" w:sz="8" w:space="0" w:color="4F81BD"/>
              <w:bottom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1.45</w:t>
            </w:r>
          </w:p>
        </w:tc>
        <w:tc>
          <w:tcPr>
            <w:tcW w:w="756" w:type="pct"/>
            <w:tcBorders>
              <w:top w:val="single" w:sz="8" w:space="0" w:color="4F81BD"/>
              <w:bottom w:val="single" w:sz="8" w:space="0" w:color="4F81BD"/>
              <w:right w:val="single" w:sz="8" w:space="0" w:color="4F81BD"/>
            </w:tcBorders>
            <w:shd w:val="clear" w:color="auto" w:fill="auto"/>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unknown</w:t>
            </w:r>
          </w:p>
        </w:tc>
      </w:tr>
    </w:tbl>
    <w:p w:rsidR="00AD0DA6" w:rsidRDefault="009021D4" w:rsidP="00AD0DA6">
      <w:pPr>
        <w:pStyle w:val="BodyText"/>
        <w:widowControl/>
        <w:spacing w:after="0"/>
        <w:rPr>
          <w:rFonts w:ascii="Calibri" w:hAnsi="Calibri" w:cs="Arial"/>
        </w:rPr>
      </w:pPr>
      <w:r w:rsidRPr="00F71DE4">
        <w:rPr>
          <w:rFonts w:ascii="Calibri" w:hAnsi="Calibri" w:cs="Arial"/>
        </w:rPr>
        <w:t>* HCW infected occupationally then subsequently infects patients</w:t>
      </w:r>
    </w:p>
    <w:p w:rsidR="009021D4" w:rsidRPr="00F71DE4" w:rsidRDefault="009021D4" w:rsidP="00AD0DA6">
      <w:pPr>
        <w:pStyle w:val="BodyText"/>
        <w:widowControl/>
        <w:spacing w:after="0"/>
        <w:rPr>
          <w:rFonts w:ascii="Calibri" w:hAnsi="Calibri" w:cs="Arial"/>
        </w:rPr>
      </w:pPr>
      <w:r w:rsidRPr="00F71DE4">
        <w:rPr>
          <w:rFonts w:ascii="Calibri" w:hAnsi="Calibri" w:cs="Arial"/>
        </w:rPr>
        <w:t>IDU – injecting drug user</w:t>
      </w:r>
    </w:p>
    <w:p w:rsidR="009021D4" w:rsidRPr="00F71DE4" w:rsidRDefault="009021D4" w:rsidP="009021D4">
      <w:pPr>
        <w:widowControl/>
        <w:rPr>
          <w:rFonts w:eastAsia="Arial"/>
          <w:i/>
          <w:sz w:val="20"/>
          <w:szCs w:val="20"/>
          <w:lang w:val="en-AU"/>
        </w:rPr>
      </w:pPr>
    </w:p>
    <w:p w:rsidR="009021D4" w:rsidRPr="00F71DE4" w:rsidRDefault="009021D4" w:rsidP="009021D4">
      <w:pPr>
        <w:widowControl/>
        <w:spacing w:before="3" w:line="10" w:lineRule="exact"/>
        <w:rPr>
          <w:sz w:val="20"/>
          <w:szCs w:val="20"/>
          <w:lang w:val="en-AU"/>
        </w:rPr>
      </w:pPr>
    </w:p>
    <w:p w:rsidR="009021D4" w:rsidRPr="00F71DE4" w:rsidRDefault="009021D4" w:rsidP="009021D4">
      <w:pPr>
        <w:pStyle w:val="Caption"/>
        <w:keepNext/>
        <w:rPr>
          <w:rFonts w:ascii="Calibri" w:hAnsi="Calibri" w:cs="Arial"/>
          <w:b w:val="0"/>
          <w:i/>
          <w:color w:val="auto"/>
          <w:sz w:val="20"/>
          <w:szCs w:val="20"/>
        </w:rPr>
      </w:pPr>
      <w:bookmarkStart w:id="78" w:name="_bookmark11"/>
      <w:bookmarkEnd w:id="78"/>
      <w:r w:rsidRPr="00F71DE4">
        <w:rPr>
          <w:rFonts w:ascii="Calibri" w:hAnsi="Calibri" w:cs="Arial"/>
          <w:b w:val="0"/>
          <w:i/>
          <w:color w:val="auto"/>
          <w:sz w:val="20"/>
          <w:szCs w:val="20"/>
        </w:rPr>
        <w:t xml:space="preserve">Table </w:t>
      </w:r>
      <w:r w:rsidRPr="00F71DE4">
        <w:rPr>
          <w:rFonts w:ascii="Calibri" w:hAnsi="Calibri" w:cs="Arial"/>
          <w:b w:val="0"/>
          <w:i/>
          <w:color w:val="auto"/>
          <w:sz w:val="20"/>
          <w:szCs w:val="20"/>
        </w:rPr>
        <w:fldChar w:fldCharType="begin"/>
      </w:r>
      <w:r w:rsidRPr="00F71DE4">
        <w:rPr>
          <w:rFonts w:ascii="Calibri" w:hAnsi="Calibri" w:cs="Arial"/>
          <w:b w:val="0"/>
          <w:i/>
          <w:color w:val="auto"/>
          <w:sz w:val="20"/>
          <w:szCs w:val="20"/>
        </w:rPr>
        <w:instrText xml:space="preserve"> SEQ Table \* ARABIC </w:instrText>
      </w:r>
      <w:r w:rsidRPr="00F71DE4">
        <w:rPr>
          <w:rFonts w:ascii="Calibri" w:hAnsi="Calibri" w:cs="Arial"/>
          <w:b w:val="0"/>
          <w:i/>
          <w:color w:val="auto"/>
          <w:sz w:val="20"/>
          <w:szCs w:val="20"/>
        </w:rPr>
        <w:fldChar w:fldCharType="separate"/>
      </w:r>
      <w:r w:rsidR="00013F35">
        <w:rPr>
          <w:rFonts w:ascii="Calibri" w:hAnsi="Calibri" w:cs="Arial"/>
          <w:b w:val="0"/>
          <w:i/>
          <w:noProof/>
          <w:color w:val="auto"/>
          <w:sz w:val="20"/>
          <w:szCs w:val="20"/>
        </w:rPr>
        <w:t>6</w:t>
      </w:r>
      <w:r w:rsidRPr="00F71DE4">
        <w:rPr>
          <w:rFonts w:ascii="Calibri" w:hAnsi="Calibri" w:cs="Arial"/>
          <w:b w:val="0"/>
          <w:i/>
          <w:color w:val="auto"/>
          <w:sz w:val="20"/>
          <w:szCs w:val="20"/>
        </w:rPr>
        <w:fldChar w:fldCharType="end"/>
      </w:r>
      <w:r w:rsidRPr="00F71DE4">
        <w:rPr>
          <w:rFonts w:ascii="Calibri" w:hAnsi="Calibri" w:cs="Arial"/>
          <w:b w:val="0"/>
          <w:i/>
          <w:color w:val="auto"/>
          <w:sz w:val="20"/>
          <w:szCs w:val="20"/>
        </w:rPr>
        <w:t xml:space="preserve">: Published cases of </w:t>
      </w:r>
      <w:r w:rsidRPr="00997D63">
        <w:rPr>
          <w:rFonts w:ascii="Calibri" w:hAnsi="Calibri" w:cs="Arial"/>
          <w:b w:val="0"/>
          <w:i/>
          <w:color w:val="auto"/>
          <w:sz w:val="20"/>
          <w:szCs w:val="20"/>
        </w:rPr>
        <w:t>infected HCW</w:t>
      </w:r>
      <w:r>
        <w:rPr>
          <w:rFonts w:ascii="Calibri" w:hAnsi="Calibri" w:cs="Arial"/>
          <w:b w:val="0"/>
          <w:i/>
          <w:color w:val="auto"/>
          <w:sz w:val="20"/>
          <w:szCs w:val="20"/>
        </w:rPr>
        <w:t xml:space="preserve"> to </w:t>
      </w:r>
      <w:r w:rsidRPr="00F71DE4">
        <w:rPr>
          <w:rFonts w:ascii="Calibri" w:hAnsi="Calibri" w:cs="Arial"/>
          <w:b w:val="0"/>
          <w:i/>
          <w:color w:val="auto"/>
          <w:sz w:val="20"/>
          <w:szCs w:val="20"/>
        </w:rPr>
        <w:t>patient transmission of HIV</w:t>
      </w:r>
    </w:p>
    <w:tbl>
      <w:tblPr>
        <w:tblW w:w="5002"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A0" w:firstRow="1" w:lastRow="0" w:firstColumn="1" w:lastColumn="1" w:noHBand="0" w:noVBand="0"/>
      </w:tblPr>
      <w:tblGrid>
        <w:gridCol w:w="1234"/>
        <w:gridCol w:w="1012"/>
        <w:gridCol w:w="1023"/>
        <w:gridCol w:w="2028"/>
        <w:gridCol w:w="1255"/>
        <w:gridCol w:w="1255"/>
        <w:gridCol w:w="1246"/>
      </w:tblGrid>
      <w:tr w:rsidR="009021D4" w:rsidRPr="003049C5">
        <w:trPr>
          <w:trHeight w:val="850"/>
        </w:trPr>
        <w:tc>
          <w:tcPr>
            <w:tcW w:w="682" w:type="pct"/>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Year reported</w:t>
            </w:r>
          </w:p>
        </w:tc>
        <w:tc>
          <w:tcPr>
            <w:tcW w:w="559" w:type="pct"/>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2" w:lineRule="exact"/>
              <w:jc w:val="center"/>
              <w:rPr>
                <w:rFonts w:eastAsia="Arial" w:cs="Arial"/>
                <w:b/>
                <w:bCs/>
                <w:color w:val="FFFFFF"/>
                <w:sz w:val="20"/>
                <w:szCs w:val="20"/>
                <w:lang w:val="en-AU"/>
              </w:rPr>
            </w:pPr>
            <w:r w:rsidRPr="003049C5">
              <w:rPr>
                <w:rFonts w:eastAsia="Arial" w:cs="Arial"/>
                <w:b/>
                <w:bCs/>
                <w:color w:val="FFFFFF"/>
                <w:sz w:val="20"/>
                <w:szCs w:val="20"/>
                <w:lang w:val="en-AU"/>
              </w:rPr>
              <w:t>Ref</w:t>
            </w:r>
          </w:p>
        </w:tc>
        <w:tc>
          <w:tcPr>
            <w:tcW w:w="565" w:type="pct"/>
            <w:shd w:val="clear" w:color="auto" w:fill="4F81BD"/>
            <w:vAlign w:val="center"/>
          </w:tcPr>
          <w:p w:rsidR="009021D4" w:rsidRPr="003049C5" w:rsidRDefault="009021D4" w:rsidP="009021D4">
            <w:pPr>
              <w:pStyle w:val="TableParagraph"/>
              <w:widowControl/>
              <w:spacing w:line="272" w:lineRule="exact"/>
              <w:jc w:val="center"/>
              <w:rPr>
                <w:rFonts w:eastAsia="Arial" w:cs="Arial"/>
                <w:b/>
                <w:bCs/>
                <w:color w:val="FFFFFF"/>
                <w:sz w:val="20"/>
                <w:szCs w:val="20"/>
                <w:lang w:val="en-AU"/>
              </w:rPr>
            </w:pPr>
            <w:r w:rsidRPr="003049C5">
              <w:rPr>
                <w:rFonts w:eastAsia="Arial" w:cs="Arial"/>
                <w:b/>
                <w:bCs/>
                <w:color w:val="FFFFFF"/>
                <w:sz w:val="20"/>
                <w:szCs w:val="20"/>
                <w:lang w:val="en-AU"/>
              </w:rPr>
              <w:t>Country</w:t>
            </w:r>
          </w:p>
        </w:tc>
        <w:tc>
          <w:tcPr>
            <w:tcW w:w="1120" w:type="pct"/>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2" w:lineRule="exact"/>
              <w:jc w:val="center"/>
              <w:rPr>
                <w:rFonts w:eastAsia="Arial" w:cs="Arial"/>
                <w:b/>
                <w:bCs/>
                <w:color w:val="FFFFFF"/>
                <w:sz w:val="20"/>
                <w:szCs w:val="20"/>
                <w:lang w:val="en-AU"/>
              </w:rPr>
            </w:pPr>
            <w:r w:rsidRPr="003049C5">
              <w:rPr>
                <w:rFonts w:eastAsia="Arial" w:cs="Arial"/>
                <w:b/>
                <w:bCs/>
                <w:color w:val="FFFFFF"/>
                <w:sz w:val="20"/>
                <w:szCs w:val="20"/>
                <w:lang w:val="en-AU"/>
              </w:rPr>
              <w:t>Occupation</w:t>
            </w:r>
          </w:p>
        </w:tc>
        <w:tc>
          <w:tcPr>
            <w:tcW w:w="693" w:type="pct"/>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Patients infected</w:t>
            </w:r>
          </w:p>
        </w:tc>
        <w:tc>
          <w:tcPr>
            <w:tcW w:w="693" w:type="pct"/>
            <w:tcBorders>
              <w:top w:val="single" w:sz="8" w:space="0" w:color="4F81BD"/>
              <w:left w:val="single" w:sz="8" w:space="0" w:color="4F81BD"/>
              <w:right w:val="single" w:sz="8" w:space="0" w:color="4F81BD"/>
            </w:tcBorders>
            <w:shd w:val="clear" w:color="auto" w:fill="4F81BD"/>
            <w:vAlign w:val="center"/>
          </w:tcPr>
          <w:p w:rsidR="009021D4" w:rsidRPr="003049C5" w:rsidRDefault="009021D4" w:rsidP="009021D4">
            <w:pPr>
              <w:pStyle w:val="TableParagraph"/>
              <w:widowControl/>
              <w:spacing w:line="276" w:lineRule="exact"/>
              <w:jc w:val="center"/>
              <w:rPr>
                <w:rFonts w:eastAsia="Arial" w:cs="Arial"/>
                <w:b/>
                <w:bCs/>
                <w:color w:val="FFFFFF"/>
                <w:sz w:val="20"/>
                <w:szCs w:val="20"/>
                <w:lang w:val="en-AU"/>
              </w:rPr>
            </w:pPr>
            <w:r w:rsidRPr="003049C5">
              <w:rPr>
                <w:rFonts w:eastAsia="Arial" w:cs="Arial"/>
                <w:b/>
                <w:bCs/>
                <w:color w:val="FFFFFF"/>
                <w:sz w:val="20"/>
                <w:szCs w:val="20"/>
                <w:lang w:val="en-AU"/>
              </w:rPr>
              <w:t>Patients tested</w:t>
            </w:r>
          </w:p>
        </w:tc>
        <w:tc>
          <w:tcPr>
            <w:tcW w:w="688" w:type="pct"/>
            <w:shd w:val="clear" w:color="auto" w:fill="4F81BD"/>
            <w:vAlign w:val="center"/>
          </w:tcPr>
          <w:p w:rsidR="009021D4" w:rsidRPr="003049C5" w:rsidRDefault="009021D4" w:rsidP="009021D4">
            <w:pPr>
              <w:pStyle w:val="TableParagraph"/>
              <w:widowControl/>
              <w:spacing w:line="272" w:lineRule="exact"/>
              <w:jc w:val="center"/>
              <w:rPr>
                <w:rFonts w:eastAsia="Arial" w:cs="Arial"/>
                <w:b/>
                <w:bCs/>
                <w:color w:val="FFFFFF"/>
                <w:sz w:val="20"/>
                <w:szCs w:val="20"/>
                <w:lang w:val="en-AU"/>
              </w:rPr>
            </w:pPr>
            <w:r w:rsidRPr="003049C5">
              <w:rPr>
                <w:rFonts w:eastAsia="Arial" w:cs="Arial"/>
                <w:b/>
                <w:bCs/>
                <w:color w:val="FFFFFF"/>
                <w:sz w:val="20"/>
                <w:szCs w:val="20"/>
                <w:lang w:val="en-AU"/>
              </w:rPr>
              <w:t>% patients infected</w:t>
            </w:r>
          </w:p>
        </w:tc>
      </w:tr>
      <w:tr w:rsidR="009021D4" w:rsidRPr="003049C5">
        <w:trPr>
          <w:trHeight w:val="397"/>
        </w:trPr>
        <w:tc>
          <w:tcPr>
            <w:tcW w:w="682" w:type="pct"/>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1992</w:t>
            </w:r>
          </w:p>
        </w:tc>
        <w:tc>
          <w:tcPr>
            <w:tcW w:w="559" w:type="pct"/>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&lt;EndNote&gt;&lt;Cite&gt;&lt;Author&gt;Ciesielski&lt;/Author&gt;&lt;Year&gt;1992&lt;/Year&gt;&lt;RecNum&gt;36&lt;/RecNum&gt;&lt;DisplayText&gt;[72]&lt;/DisplayText&gt;&lt;record&gt;&lt;rec-number&gt;36&lt;/rec-number&gt;&lt;foreign-keys&gt;&lt;key app="EN" db-id="5d9ze055j2zd5revw2n50xpwd0fze9frtdxr"&gt;36&lt;/key&gt;&lt;/foreign-keys&gt;&lt;ref-type name="Journal Article"&gt;17&lt;/ref-type&gt;&lt;contributors&gt;&lt;authors&gt;&lt;author&gt;Ciesielski, Carol&lt;/author&gt;&lt;author&gt;Marianos, Donald&lt;/author&gt;&lt;author&gt;Ou, Chin-Yih&lt;/author&gt;&lt;author&gt;Dumbaugh, Robert&lt;/author&gt;&lt;author&gt;Witte, John&lt;/author&gt;&lt;author&gt;Berkelman, Ruth&lt;/author&gt;&lt;author&gt;Gooch, Barbara&lt;/author&gt;&lt;author&gt;Myers, Gerald&lt;/author&gt;&lt;author&gt;Luo, Chi-Ching&lt;/author&gt;&lt;author&gt;Schochetman, Gerald&lt;/author&gt;&lt;/authors&gt;&lt;/contributors&gt;&lt;titles&gt;&lt;title&gt;Transmission of human immunodeficiency virus in a dental practice&lt;/title&gt;&lt;secondary-title&gt;Annals of Internal Medicine&lt;/secondary-title&gt;&lt;/titles&gt;&lt;periodical&gt;&lt;full-title&gt;Annals of Internal Medicine&lt;/full-title&gt;&lt;/periodical&gt;&lt;pages&gt;798-805&lt;/pages&gt;&lt;volume&gt;116&lt;/volume&gt;&lt;number&gt;10&lt;/number&gt;&lt;dates&gt;&lt;year&gt;1992&lt;/year&gt;&lt;/dates&gt;&lt;isbn&gt;0003-4819&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72" w:tooltip="Ciesielski, 1992 #36" w:history="1">
              <w:r w:rsidRPr="003049C5">
                <w:rPr>
                  <w:rFonts w:eastAsia="Arial" w:cs="Arial"/>
                  <w:noProof/>
                  <w:sz w:val="20"/>
                  <w:szCs w:val="20"/>
                  <w:lang w:val="en-AU"/>
                </w:rPr>
                <w:t>72</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65" w:type="pct"/>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USA</w:t>
            </w:r>
          </w:p>
        </w:tc>
        <w:tc>
          <w:tcPr>
            <w:tcW w:w="1120" w:type="pct"/>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Dentist</w:t>
            </w:r>
          </w:p>
        </w:tc>
        <w:tc>
          <w:tcPr>
            <w:tcW w:w="693" w:type="pct"/>
            <w:tcBorders>
              <w:top w:val="single" w:sz="8" w:space="0" w:color="4F81BD"/>
              <w:bottom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5</w:t>
            </w:r>
          </w:p>
        </w:tc>
        <w:tc>
          <w:tcPr>
            <w:tcW w:w="693" w:type="pct"/>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sz w:val="20"/>
                <w:szCs w:val="20"/>
                <w:lang w:val="en-AU"/>
              </w:rPr>
            </w:pPr>
            <w:r w:rsidRPr="003049C5">
              <w:rPr>
                <w:rFonts w:eastAsia="Arial" w:cs="Arial"/>
                <w:sz w:val="20"/>
                <w:szCs w:val="20"/>
                <w:lang w:val="en-AU"/>
              </w:rPr>
              <w:t>1100</w:t>
            </w:r>
          </w:p>
        </w:tc>
        <w:tc>
          <w:tcPr>
            <w:tcW w:w="688" w:type="pct"/>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4" w:lineRule="exact"/>
              <w:jc w:val="center"/>
              <w:rPr>
                <w:rFonts w:eastAsia="Arial" w:cs="Arial"/>
                <w:b/>
                <w:bCs/>
                <w:sz w:val="20"/>
                <w:szCs w:val="20"/>
                <w:lang w:val="en-AU"/>
              </w:rPr>
            </w:pPr>
            <w:r w:rsidRPr="003049C5">
              <w:rPr>
                <w:rFonts w:eastAsia="Arial" w:cs="Arial"/>
                <w:b/>
                <w:bCs/>
                <w:sz w:val="20"/>
                <w:szCs w:val="20"/>
                <w:lang w:val="en-AU"/>
              </w:rPr>
              <w:t>0.45%</w:t>
            </w:r>
          </w:p>
        </w:tc>
      </w:tr>
      <w:tr w:rsidR="009021D4" w:rsidRPr="003049C5">
        <w:trPr>
          <w:trHeight w:val="397"/>
        </w:trPr>
        <w:tc>
          <w:tcPr>
            <w:tcW w:w="682" w:type="pct"/>
            <w:vAlign w:val="center"/>
          </w:tcPr>
          <w:p w:rsidR="009021D4" w:rsidRPr="003049C5" w:rsidRDefault="009021D4" w:rsidP="009021D4">
            <w:pPr>
              <w:pStyle w:val="TableParagraph"/>
              <w:widowControl/>
              <w:spacing w:line="263" w:lineRule="exact"/>
              <w:jc w:val="center"/>
              <w:rPr>
                <w:rFonts w:eastAsia="Arial" w:cs="Arial"/>
                <w:b/>
                <w:bCs/>
                <w:sz w:val="20"/>
                <w:szCs w:val="20"/>
                <w:lang w:val="en-AU"/>
              </w:rPr>
            </w:pPr>
            <w:r w:rsidRPr="003049C5">
              <w:rPr>
                <w:rFonts w:eastAsia="Arial" w:cs="Arial"/>
                <w:b/>
                <w:bCs/>
                <w:sz w:val="20"/>
                <w:szCs w:val="20"/>
                <w:lang w:val="en-AU"/>
              </w:rPr>
              <w:t>1999</w:t>
            </w:r>
          </w:p>
        </w:tc>
        <w:tc>
          <w:tcPr>
            <w:tcW w:w="559" w:type="pct"/>
            <w:tcBorders>
              <w:left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&lt;EndNote&gt;&lt;Cite&gt;&lt;Author&gt;Lot&lt;/Author&gt;&lt;Year&gt;1999&lt;/Year&gt;&lt;RecNum&gt;37&lt;/RecNum&gt;&lt;DisplayText&gt;[73]&lt;/DisplayText&gt;&lt;record&gt;&lt;rec-number&gt;37&lt;/rec-number&gt;&lt;foreign-keys&gt;&lt;key app="EN" db-id="5d9ze055j2zd5revw2n50xpwd0fze9frtdxr"&gt;37&lt;/key&gt;&lt;/foreign-keys&gt;&lt;ref-type name="Journal Article"&gt;17&lt;/ref-type&gt;&lt;contributors&gt;&lt;authors&gt;&lt;author&gt;Lot, Florence&lt;/author&gt;&lt;author&gt;Séguier, Jean-Christophe&lt;/author&gt;&lt;author&gt;Fégueux, Sophie&lt;/author&gt;&lt;author&gt;Astagneau, Pascal&lt;/author&gt;&lt;author&gt;Simon, Philippe&lt;/author&gt;&lt;author&gt;Aggoune, Michele&lt;/author&gt;&lt;author&gt;van Amerongen, Patrice&lt;/author&gt;&lt;author&gt;Ruch, Martine&lt;/author&gt;&lt;author&gt;Cheron, Mireille&lt;/author&gt;&lt;author&gt;Brücker, Gilles&lt;/author&gt;&lt;/authors&gt;&lt;/contributors&gt;&lt;titles&gt;&lt;title&gt;Probable transmission of HIV from an orthopedic surgeon to a patient in France&lt;/title&gt;&lt;secondary-title&gt;Annals of Internal Medicine&lt;/secondary-title&gt;&lt;/titles&gt;&lt;periodical&gt;&lt;full-title&gt;Annals of Internal Medicine&lt;/full-title&gt;&lt;/periodical&gt;&lt;pages&gt;1-6&lt;/pages&gt;&lt;volume&gt;130&lt;/volume&gt;&lt;number&gt;1&lt;/number&gt;&lt;dates&gt;&lt;year&gt;1999&lt;/year&gt;&lt;/dates&gt;&lt;isbn&gt;0003-4819&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73" w:tooltip="Lot, 1999 #37" w:history="1">
              <w:r w:rsidRPr="003049C5">
                <w:rPr>
                  <w:rFonts w:eastAsia="Arial" w:cs="Arial"/>
                  <w:noProof/>
                  <w:sz w:val="20"/>
                  <w:szCs w:val="20"/>
                  <w:lang w:val="en-AU"/>
                </w:rPr>
                <w:t>73</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65" w:type="pct"/>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France</w:t>
            </w:r>
          </w:p>
        </w:tc>
        <w:tc>
          <w:tcPr>
            <w:tcW w:w="1120" w:type="pct"/>
            <w:tcBorders>
              <w:left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Orthopaedic surgeon</w:t>
            </w:r>
          </w:p>
        </w:tc>
        <w:tc>
          <w:tcPr>
            <w:tcW w:w="693" w:type="pct"/>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1</w:t>
            </w:r>
          </w:p>
        </w:tc>
        <w:tc>
          <w:tcPr>
            <w:tcW w:w="693" w:type="pct"/>
            <w:tcBorders>
              <w:left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983</w:t>
            </w:r>
          </w:p>
        </w:tc>
        <w:tc>
          <w:tcPr>
            <w:tcW w:w="688" w:type="pct"/>
            <w:vAlign w:val="center"/>
          </w:tcPr>
          <w:p w:rsidR="009021D4" w:rsidRPr="003049C5" w:rsidRDefault="009021D4" w:rsidP="009021D4">
            <w:pPr>
              <w:pStyle w:val="TableParagraph"/>
              <w:widowControl/>
              <w:spacing w:line="263" w:lineRule="exact"/>
              <w:jc w:val="center"/>
              <w:rPr>
                <w:rFonts w:eastAsia="Arial" w:cs="Arial"/>
                <w:b/>
                <w:bCs/>
                <w:sz w:val="20"/>
                <w:szCs w:val="20"/>
                <w:lang w:val="en-AU"/>
              </w:rPr>
            </w:pPr>
            <w:r w:rsidRPr="003049C5">
              <w:rPr>
                <w:rFonts w:eastAsia="Arial" w:cs="Arial"/>
                <w:b/>
                <w:bCs/>
                <w:sz w:val="20"/>
                <w:szCs w:val="20"/>
                <w:lang w:val="en-AU"/>
              </w:rPr>
              <w:t>0.10%</w:t>
            </w:r>
          </w:p>
        </w:tc>
      </w:tr>
      <w:tr w:rsidR="009021D4" w:rsidRPr="003049C5">
        <w:trPr>
          <w:trHeight w:val="397"/>
        </w:trPr>
        <w:tc>
          <w:tcPr>
            <w:tcW w:w="682" w:type="pct"/>
            <w:tcBorders>
              <w:top w:val="single" w:sz="8" w:space="0" w:color="4F81BD"/>
              <w:left w:val="single" w:sz="8" w:space="0" w:color="4F81BD"/>
              <w:bottom w:val="single" w:sz="8" w:space="0" w:color="4F81BD"/>
            </w:tcBorders>
            <w:vAlign w:val="center"/>
          </w:tcPr>
          <w:p w:rsidR="009021D4" w:rsidRPr="003049C5" w:rsidRDefault="009021D4" w:rsidP="009021D4">
            <w:pPr>
              <w:pStyle w:val="TableParagraph"/>
              <w:widowControl/>
              <w:spacing w:line="263" w:lineRule="exact"/>
              <w:jc w:val="center"/>
              <w:rPr>
                <w:rFonts w:eastAsia="Arial" w:cs="Arial"/>
                <w:b/>
                <w:bCs/>
                <w:sz w:val="20"/>
                <w:szCs w:val="20"/>
                <w:lang w:val="en-AU"/>
              </w:rPr>
            </w:pPr>
            <w:r w:rsidRPr="003049C5">
              <w:rPr>
                <w:rFonts w:eastAsia="Arial" w:cs="Arial"/>
                <w:b/>
                <w:bCs/>
                <w:sz w:val="20"/>
                <w:szCs w:val="20"/>
                <w:lang w:val="en-AU"/>
              </w:rPr>
              <w:t>2002</w:t>
            </w:r>
          </w:p>
        </w:tc>
        <w:tc>
          <w:tcPr>
            <w:tcW w:w="559" w:type="pct"/>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&lt;EndNote&gt;&lt;Cite&gt;&lt;Author&gt;Astagneau&lt;/Author&gt;&lt;Year&gt;2002&lt;/Year&gt;&lt;RecNum&gt;61&lt;/RecNum&gt;&lt;DisplayText&gt;[91]&lt;/DisplayText&gt;&lt;record&gt;&lt;rec-number&gt;61&lt;/rec-number&gt;&lt;foreign-keys&gt;&lt;key app="EN" db-id="5d9ze055j2zd5revw2n50xpwd0fze9frtdxr"&gt;61&lt;/key&gt;&lt;/foreign-keys&gt;&lt;ref-type name="Journal Article"&gt;17&lt;/ref-type&gt;&lt;contributors&gt;&lt;authors&gt;&lt;author&gt;Astagneau, Pascal&lt;/author&gt;&lt;author&gt;Lot, Florence&lt;/author&gt;&lt;author&gt;Bouvet, Elisabeth&lt;/author&gt;&lt;author&gt;Lebascle, Karine&lt;/author&gt;&lt;author&gt;Baffoy, Nadège&lt;/author&gt;&lt;author&gt;Aggoune, Michèle&lt;/author&gt;&lt;author&gt;Brücker, Gilles&lt;/author&gt;&lt;/authors&gt;&lt;/contributors&gt;&lt;titles&gt;&lt;title&gt;Lookback investigation of patients potentially exposed to HIV type 1 after a nurse-to-patient transmission&lt;/title&gt;&lt;secondary-title&gt;American journal of infection control&lt;/secondary-title&gt;&lt;/titles&gt;&lt;periodical&gt;&lt;full-title&gt;American journal of infection control&lt;/full-title&gt;&lt;/periodical&gt;&lt;pages&gt;242-245&lt;/pages&gt;&lt;volume&gt;30&lt;/volume&gt;&lt;number&gt;4&lt;/number&gt;&lt;dates&gt;&lt;year&gt;2002&lt;/year&gt;&lt;/dates&gt;&lt;isbn&gt;0196-6553&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91" w:tooltip="Astagneau, 2002 #61" w:history="1">
              <w:r w:rsidRPr="003049C5">
                <w:rPr>
                  <w:rFonts w:eastAsia="Arial" w:cs="Arial"/>
                  <w:noProof/>
                  <w:sz w:val="20"/>
                  <w:szCs w:val="20"/>
                  <w:lang w:val="en-AU"/>
                </w:rPr>
                <w:t>91</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65" w:type="pct"/>
            <w:tcBorders>
              <w:top w:val="single" w:sz="8" w:space="0" w:color="4F81BD"/>
              <w:bottom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France</w:t>
            </w:r>
          </w:p>
        </w:tc>
        <w:tc>
          <w:tcPr>
            <w:tcW w:w="1120" w:type="pct"/>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Nurse</w:t>
            </w:r>
          </w:p>
        </w:tc>
        <w:tc>
          <w:tcPr>
            <w:tcW w:w="693" w:type="pct"/>
            <w:tcBorders>
              <w:top w:val="single" w:sz="8" w:space="0" w:color="4F81BD"/>
              <w:bottom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1</w:t>
            </w:r>
          </w:p>
        </w:tc>
        <w:tc>
          <w:tcPr>
            <w:tcW w:w="693" w:type="pct"/>
            <w:tcBorders>
              <w:top w:val="single" w:sz="8" w:space="0" w:color="4F81BD"/>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sz w:val="20"/>
                <w:szCs w:val="20"/>
                <w:lang w:val="en-AU"/>
              </w:rPr>
            </w:pPr>
            <w:r w:rsidRPr="003049C5">
              <w:rPr>
                <w:rFonts w:eastAsia="Arial" w:cs="Arial"/>
                <w:sz w:val="20"/>
                <w:szCs w:val="20"/>
                <w:lang w:val="en-AU"/>
              </w:rPr>
              <w:t>2294</w:t>
            </w:r>
          </w:p>
        </w:tc>
        <w:tc>
          <w:tcPr>
            <w:tcW w:w="688" w:type="pct"/>
            <w:tcBorders>
              <w:top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b/>
                <w:bCs/>
                <w:sz w:val="20"/>
                <w:szCs w:val="20"/>
                <w:lang w:val="en-AU"/>
              </w:rPr>
            </w:pPr>
            <w:r w:rsidRPr="003049C5">
              <w:rPr>
                <w:rFonts w:eastAsia="Arial" w:cs="Arial"/>
                <w:b/>
                <w:bCs/>
                <w:sz w:val="20"/>
                <w:szCs w:val="20"/>
                <w:lang w:val="en-AU"/>
              </w:rPr>
              <w:t>0.04%</w:t>
            </w:r>
          </w:p>
        </w:tc>
      </w:tr>
      <w:tr w:rsidR="009021D4" w:rsidRPr="003049C5">
        <w:trPr>
          <w:trHeight w:val="397"/>
        </w:trPr>
        <w:tc>
          <w:tcPr>
            <w:tcW w:w="682" w:type="pct"/>
            <w:vAlign w:val="center"/>
          </w:tcPr>
          <w:p w:rsidR="009021D4" w:rsidRPr="003049C5" w:rsidRDefault="009021D4" w:rsidP="009021D4">
            <w:pPr>
              <w:pStyle w:val="TableParagraph"/>
              <w:widowControl/>
              <w:spacing w:line="263" w:lineRule="exact"/>
              <w:jc w:val="center"/>
              <w:rPr>
                <w:rFonts w:eastAsia="Arial" w:cs="Arial"/>
                <w:b/>
                <w:bCs/>
                <w:sz w:val="20"/>
                <w:szCs w:val="20"/>
                <w:lang w:val="en-AU"/>
              </w:rPr>
            </w:pPr>
            <w:r w:rsidRPr="003049C5">
              <w:rPr>
                <w:rFonts w:eastAsia="Arial" w:cs="Arial"/>
                <w:b/>
                <w:bCs/>
                <w:sz w:val="20"/>
                <w:szCs w:val="20"/>
                <w:lang w:val="en-AU"/>
              </w:rPr>
              <w:t>2003</w:t>
            </w:r>
          </w:p>
        </w:tc>
        <w:tc>
          <w:tcPr>
            <w:tcW w:w="559" w:type="pct"/>
            <w:tcBorders>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b/>
                <w:sz w:val="20"/>
                <w:szCs w:val="20"/>
                <w:lang w:val="en-AU"/>
              </w:rPr>
            </w:pPr>
            <w:r w:rsidRPr="003049C5">
              <w:rPr>
                <w:rFonts w:eastAsia="Arial" w:cs="Arial"/>
                <w:sz w:val="20"/>
                <w:szCs w:val="20"/>
                <w:lang w:val="en-AU"/>
              </w:rPr>
              <w:fldChar w:fldCharType="begin"/>
            </w:r>
            <w:r w:rsidRPr="003049C5">
              <w:rPr>
                <w:rFonts w:eastAsia="Arial" w:cs="Arial"/>
                <w:sz w:val="20"/>
                <w:szCs w:val="20"/>
                <w:lang w:val="en-AU"/>
              </w:rPr>
              <w:instrText xml:space="preserve"> ADDIN EN.CITE &lt;EndNote&gt;&lt;Cite&gt;&lt;Author&gt;Bosch&lt;/Author&gt;&lt;Year&gt;2003&lt;/Year&gt;&lt;RecNum&gt;62&lt;/RecNum&gt;&lt;DisplayText&gt;[92]&lt;/DisplayText&gt;&lt;record&gt;&lt;rec-number&gt;62&lt;/rec-number&gt;&lt;foreign-keys&gt;&lt;key app="EN" db-id="5d9ze055j2zd5revw2n50xpwd0fze9frtdxr"&gt;62&lt;/key&gt;&lt;/foreign-keys&gt;&lt;ref-type name="Journal Article"&gt;17&lt;/ref-type&gt;&lt;contributors&gt;&lt;authors&gt;&lt;author&gt;Bosch, Xavier&lt;/author&gt;&lt;/authors&gt;&lt;/contributors&gt;&lt;titles&gt;&lt;title&gt;Second case of doctor-to-patient HIV transmission&lt;/title&gt;&lt;secondary-title&gt;The Lancet infectious diseases&lt;/secondary-title&gt;&lt;/titles&gt;&lt;periodical&gt;&lt;full-title&gt;The Lancet infectious diseases&lt;/full-title&gt;&lt;/periodical&gt;&lt;pages&gt;261&lt;/pages&gt;&lt;volume&gt;3&lt;/volume&gt;&lt;number&gt;5&lt;/number&gt;&lt;dates&gt;&lt;year&gt;2003&lt;/year&gt;&lt;/dates&gt;&lt;isbn&gt;1473-3099&lt;/isbn&gt;&lt;urls&gt;&lt;/urls&gt;&lt;/record&gt;&lt;/Cite&gt;&lt;/EndNote&gt;</w:instrText>
            </w:r>
            <w:r w:rsidRPr="003049C5">
              <w:rPr>
                <w:rFonts w:eastAsia="Arial" w:cs="Arial"/>
                <w:sz w:val="20"/>
                <w:szCs w:val="20"/>
                <w:lang w:val="en-AU"/>
              </w:rPr>
              <w:fldChar w:fldCharType="separate"/>
            </w:r>
            <w:r w:rsidRPr="003049C5">
              <w:rPr>
                <w:rFonts w:eastAsia="Arial" w:cs="Arial"/>
                <w:noProof/>
                <w:sz w:val="20"/>
                <w:szCs w:val="20"/>
                <w:lang w:val="en-AU"/>
              </w:rPr>
              <w:t>[</w:t>
            </w:r>
            <w:hyperlink w:anchor="_ENREF_92" w:tooltip="Bosch, 2003 #62" w:history="1">
              <w:r w:rsidRPr="003049C5">
                <w:rPr>
                  <w:rFonts w:eastAsia="Arial" w:cs="Arial"/>
                  <w:noProof/>
                  <w:sz w:val="20"/>
                  <w:szCs w:val="20"/>
                  <w:lang w:val="en-AU"/>
                </w:rPr>
                <w:t>92</w:t>
              </w:r>
            </w:hyperlink>
            <w:r w:rsidRPr="003049C5">
              <w:rPr>
                <w:rFonts w:eastAsia="Arial" w:cs="Arial"/>
                <w:noProof/>
                <w:sz w:val="20"/>
                <w:szCs w:val="20"/>
                <w:lang w:val="en-AU"/>
              </w:rPr>
              <w:t>]</w:t>
            </w:r>
            <w:r w:rsidRPr="003049C5">
              <w:rPr>
                <w:rFonts w:eastAsia="Arial" w:cs="Arial"/>
                <w:sz w:val="20"/>
                <w:szCs w:val="20"/>
                <w:lang w:val="en-AU"/>
              </w:rPr>
              <w:fldChar w:fldCharType="end"/>
            </w:r>
          </w:p>
        </w:tc>
        <w:tc>
          <w:tcPr>
            <w:tcW w:w="565" w:type="pct"/>
            <w:vAlign w:val="center"/>
          </w:tcPr>
          <w:p w:rsidR="009021D4" w:rsidRPr="003049C5" w:rsidRDefault="009021D4" w:rsidP="009021D4">
            <w:pPr>
              <w:pStyle w:val="TableParagraph"/>
              <w:widowControl/>
              <w:spacing w:line="263" w:lineRule="exact"/>
              <w:jc w:val="center"/>
              <w:rPr>
                <w:rFonts w:eastAsia="Arial" w:cs="Arial"/>
                <w:b/>
                <w:sz w:val="20"/>
                <w:szCs w:val="20"/>
                <w:lang w:val="en-AU"/>
              </w:rPr>
            </w:pPr>
            <w:r w:rsidRPr="003049C5">
              <w:rPr>
                <w:rFonts w:eastAsia="Arial" w:cs="Arial"/>
                <w:sz w:val="20"/>
                <w:szCs w:val="20"/>
                <w:lang w:val="en-AU"/>
              </w:rPr>
              <w:t>Spain</w:t>
            </w:r>
          </w:p>
        </w:tc>
        <w:tc>
          <w:tcPr>
            <w:tcW w:w="1120" w:type="pct"/>
            <w:tcBorders>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b/>
                <w:sz w:val="20"/>
                <w:szCs w:val="20"/>
                <w:lang w:val="en-AU"/>
              </w:rPr>
            </w:pPr>
            <w:r w:rsidRPr="003049C5">
              <w:rPr>
                <w:rFonts w:eastAsia="Arial" w:cs="Arial"/>
                <w:sz w:val="20"/>
                <w:szCs w:val="20"/>
                <w:lang w:val="en-AU"/>
              </w:rPr>
              <w:t>Obstetrician</w:t>
            </w:r>
          </w:p>
        </w:tc>
        <w:tc>
          <w:tcPr>
            <w:tcW w:w="693" w:type="pct"/>
            <w:vAlign w:val="center"/>
          </w:tcPr>
          <w:p w:rsidR="009021D4" w:rsidRPr="003049C5" w:rsidRDefault="009021D4" w:rsidP="009021D4">
            <w:pPr>
              <w:pStyle w:val="TableParagraph"/>
              <w:widowControl/>
              <w:spacing w:line="263" w:lineRule="exact"/>
              <w:jc w:val="center"/>
              <w:rPr>
                <w:rFonts w:eastAsia="Arial" w:cs="Arial"/>
                <w:b/>
                <w:sz w:val="20"/>
                <w:szCs w:val="20"/>
                <w:lang w:val="en-AU"/>
              </w:rPr>
            </w:pPr>
            <w:r w:rsidRPr="003049C5">
              <w:rPr>
                <w:rFonts w:eastAsia="Arial" w:cs="Arial"/>
                <w:sz w:val="20"/>
                <w:szCs w:val="20"/>
                <w:lang w:val="en-AU"/>
              </w:rPr>
              <w:t>1</w:t>
            </w:r>
          </w:p>
        </w:tc>
        <w:tc>
          <w:tcPr>
            <w:tcW w:w="693" w:type="pct"/>
            <w:tcBorders>
              <w:left w:val="single" w:sz="8" w:space="0" w:color="4F81BD"/>
              <w:bottom w:val="single" w:sz="8" w:space="0" w:color="4F81BD"/>
              <w:right w:val="single" w:sz="8" w:space="0" w:color="4F81BD"/>
            </w:tcBorders>
            <w:vAlign w:val="center"/>
          </w:tcPr>
          <w:p w:rsidR="009021D4" w:rsidRPr="003049C5" w:rsidRDefault="009021D4" w:rsidP="009021D4">
            <w:pPr>
              <w:pStyle w:val="TableParagraph"/>
              <w:widowControl/>
              <w:spacing w:line="263" w:lineRule="exact"/>
              <w:jc w:val="center"/>
              <w:rPr>
                <w:rFonts w:eastAsia="Arial" w:cs="Arial"/>
                <w:b/>
                <w:sz w:val="20"/>
                <w:szCs w:val="20"/>
                <w:lang w:val="en-AU"/>
              </w:rPr>
            </w:pPr>
            <w:r w:rsidRPr="003049C5">
              <w:rPr>
                <w:rFonts w:eastAsia="Arial" w:cs="Arial"/>
                <w:sz w:val="20"/>
                <w:szCs w:val="20"/>
                <w:lang w:val="en-AU"/>
              </w:rPr>
              <w:t>250</w:t>
            </w:r>
          </w:p>
        </w:tc>
        <w:tc>
          <w:tcPr>
            <w:tcW w:w="688" w:type="pct"/>
            <w:vAlign w:val="center"/>
          </w:tcPr>
          <w:p w:rsidR="009021D4" w:rsidRPr="003049C5" w:rsidRDefault="009021D4" w:rsidP="009021D4">
            <w:pPr>
              <w:pStyle w:val="TableParagraph"/>
              <w:widowControl/>
              <w:spacing w:line="263" w:lineRule="exact"/>
              <w:jc w:val="center"/>
              <w:rPr>
                <w:rFonts w:eastAsia="Arial" w:cs="Arial"/>
                <w:b/>
                <w:bCs/>
                <w:sz w:val="20"/>
                <w:szCs w:val="20"/>
                <w:lang w:val="en-AU"/>
              </w:rPr>
            </w:pPr>
            <w:r w:rsidRPr="003049C5">
              <w:rPr>
                <w:rFonts w:eastAsia="Arial" w:cs="Arial"/>
                <w:b/>
                <w:bCs/>
                <w:sz w:val="20"/>
                <w:szCs w:val="20"/>
                <w:lang w:val="en-AU"/>
              </w:rPr>
              <w:t>0.40%</w:t>
            </w:r>
          </w:p>
        </w:tc>
      </w:tr>
    </w:tbl>
    <w:p w:rsidR="009021D4" w:rsidRPr="00F71DE4" w:rsidRDefault="009021D4" w:rsidP="009021D4">
      <w:pPr>
        <w:widowControl/>
        <w:rPr>
          <w:rFonts w:eastAsia="Arial"/>
          <w:b/>
          <w:bCs/>
          <w:sz w:val="20"/>
          <w:szCs w:val="20"/>
          <w:lang w:val="en-AU"/>
        </w:rPr>
      </w:pPr>
    </w:p>
    <w:p w:rsidR="009021D4" w:rsidRPr="00F95189" w:rsidRDefault="009021D4" w:rsidP="000E4BFA">
      <w:pPr>
        <w:widowControl/>
        <w:rPr>
          <w:sz w:val="40"/>
        </w:rPr>
      </w:pPr>
      <w:bookmarkStart w:id="79" w:name="_Ref452625693"/>
      <w:r w:rsidRPr="00F71DE4">
        <w:rPr>
          <w:sz w:val="20"/>
          <w:szCs w:val="20"/>
        </w:rPr>
        <w:br w:type="page"/>
      </w:r>
      <w:bookmarkStart w:id="80" w:name="_Ref455736610"/>
      <w:bookmarkStart w:id="81" w:name="_Toc480558275"/>
      <w:r w:rsidRPr="00F95189">
        <w:rPr>
          <w:sz w:val="40"/>
        </w:rPr>
        <w:t>Appendix 4: Technical working group members</w:t>
      </w:r>
      <w:bookmarkEnd w:id="79"/>
      <w:bookmarkEnd w:id="80"/>
      <w:bookmarkEnd w:id="81"/>
    </w:p>
    <w:p w:rsidR="009021D4" w:rsidRPr="00DF1E0C" w:rsidRDefault="009021D4" w:rsidP="00C2049E">
      <w:pPr>
        <w:pStyle w:val="Heading2"/>
        <w:widowControl/>
        <w:spacing w:before="0" w:after="0"/>
        <w:rPr>
          <w:rFonts w:ascii="Calibri" w:hAnsi="Calibri"/>
          <w:color w:val="auto"/>
          <w:sz w:val="32"/>
          <w:lang w:val="en-AU"/>
        </w:rPr>
      </w:pPr>
      <w:r w:rsidRPr="00DF1E0C">
        <w:rPr>
          <w:rFonts w:ascii="Calibri" w:hAnsi="Calibri"/>
          <w:color w:val="auto"/>
          <w:sz w:val="32"/>
          <w:lang w:val="en-AU"/>
        </w:rPr>
        <w:t>2016</w:t>
      </w:r>
      <w:r>
        <w:rPr>
          <w:rFonts w:ascii="Calibri" w:hAnsi="Calibri"/>
          <w:color w:val="auto"/>
          <w:sz w:val="32"/>
          <w:lang w:val="en-AU"/>
        </w:rPr>
        <w:t xml:space="preserve"> – 1</w:t>
      </w:r>
      <w:r w:rsidR="00A46913">
        <w:rPr>
          <w:rFonts w:ascii="Calibri" w:hAnsi="Calibri"/>
          <w:color w:val="auto"/>
          <w:sz w:val="32"/>
          <w:lang w:val="en-AU"/>
        </w:rPr>
        <w:t>8</w:t>
      </w:r>
      <w:r w:rsidR="00CF0652">
        <w:rPr>
          <w:rFonts w:ascii="Calibri" w:hAnsi="Calibri"/>
          <w:color w:val="auto"/>
          <w:sz w:val="32"/>
          <w:lang w:val="en-AU"/>
        </w:rPr>
        <w:t xml:space="preserve"> </w:t>
      </w:r>
      <w:r w:rsidRPr="00DF1E0C">
        <w:rPr>
          <w:rFonts w:ascii="Calibri" w:hAnsi="Calibri"/>
          <w:color w:val="auto"/>
          <w:sz w:val="32"/>
          <w:lang w:val="en-AU"/>
        </w:rPr>
        <w:t xml:space="preserve">Advisory Group </w:t>
      </w:r>
    </w:p>
    <w:tbl>
      <w:tblPr>
        <w:tblW w:w="5000" w:type="pct"/>
        <w:tblBorders>
          <w:top w:val="single" w:sz="4" w:space="0" w:color="1F497D"/>
          <w:left w:val="single" w:sz="4" w:space="0" w:color="1F497D"/>
          <w:bottom w:val="single" w:sz="4" w:space="0" w:color="1F497D"/>
          <w:right w:val="single" w:sz="4" w:space="0" w:color="1F497D"/>
          <w:insideH w:val="single" w:sz="6" w:space="0" w:color="1F497D"/>
          <w:insideV w:val="single" w:sz="6" w:space="0" w:color="1F497D"/>
        </w:tblBorders>
        <w:tblCellMar>
          <w:top w:w="108" w:type="dxa"/>
          <w:bottom w:w="108" w:type="dxa"/>
        </w:tblCellMar>
        <w:tblLook w:val="04A0" w:firstRow="1" w:lastRow="0" w:firstColumn="1" w:lastColumn="0" w:noHBand="0" w:noVBand="1"/>
      </w:tblPr>
      <w:tblGrid>
        <w:gridCol w:w="2872"/>
        <w:gridCol w:w="6187"/>
      </w:tblGrid>
      <w:tr w:rsidR="009021D4" w:rsidRPr="003049C5" w:rsidTr="00C2049E">
        <w:trPr>
          <w:trHeight w:val="20"/>
        </w:trPr>
        <w:tc>
          <w:tcPr>
            <w:tcW w:w="1585" w:type="pct"/>
          </w:tcPr>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Jenny Firman (Chair)</w:t>
            </w:r>
          </w:p>
          <w:p w:rsidR="00CF0652" w:rsidRDefault="00CF0652" w:rsidP="009021D4">
            <w:pPr>
              <w:pStyle w:val="TableParagraph"/>
              <w:widowControl/>
              <w:spacing w:line="264" w:lineRule="exact"/>
              <w:rPr>
                <w:rFonts w:eastAsia="Arial" w:cs="Arial"/>
                <w:sz w:val="24"/>
                <w:szCs w:val="20"/>
                <w:lang w:val="en-AU"/>
              </w:rPr>
            </w:pPr>
          </w:p>
          <w:p w:rsidR="00A46913" w:rsidRPr="003049C5" w:rsidRDefault="00A46913" w:rsidP="009021D4">
            <w:pPr>
              <w:pStyle w:val="TableParagraph"/>
              <w:widowControl/>
              <w:spacing w:line="264" w:lineRule="exact"/>
              <w:rPr>
                <w:rFonts w:eastAsia="Arial" w:cs="Arial"/>
                <w:sz w:val="24"/>
                <w:szCs w:val="20"/>
                <w:lang w:val="en-AU"/>
              </w:rPr>
            </w:pPr>
            <w:r>
              <w:rPr>
                <w:rFonts w:eastAsia="Arial" w:cs="Arial"/>
                <w:sz w:val="24"/>
                <w:szCs w:val="20"/>
                <w:lang w:val="en-AU"/>
              </w:rPr>
              <w:t>Dr Anna Colwell</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Commonwealth Department of Health representative </w:t>
            </w:r>
          </w:p>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Principal Medical Advisor</w:t>
            </w:r>
          </w:p>
          <w:p w:rsidR="00A46913" w:rsidRPr="003049C5" w:rsidRDefault="00A46913" w:rsidP="009021D4">
            <w:pPr>
              <w:pStyle w:val="TableParagraph"/>
              <w:widowControl/>
              <w:spacing w:line="264" w:lineRule="exact"/>
              <w:rPr>
                <w:rFonts w:eastAsia="Arial" w:cs="Arial"/>
                <w:sz w:val="24"/>
                <w:szCs w:val="20"/>
                <w:lang w:val="en-AU"/>
              </w:rPr>
            </w:pPr>
            <w:r>
              <w:rPr>
                <w:rFonts w:eastAsia="Arial" w:cs="Arial"/>
                <w:sz w:val="24"/>
                <w:szCs w:val="20"/>
                <w:lang w:val="en-AU"/>
              </w:rPr>
              <w:t>Medical Advisor</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Office of Health Protection, Commonwealth Department of Health.</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Associate Professor Ann Koehler (Deputy Chair)</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CDNA representative</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Director, Communicable Disease Control Branch, System Performance &amp; Service Delivery, SA Health </w:t>
            </w:r>
          </w:p>
        </w:tc>
      </w:tr>
      <w:tr w:rsidR="009021D4" w:rsidRPr="003049C5" w:rsidTr="00C2049E">
        <w:trPr>
          <w:trHeight w:val="20"/>
        </w:trPr>
        <w:tc>
          <w:tcPr>
            <w:tcW w:w="1585" w:type="pct"/>
          </w:tcPr>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Dr. Ranil Appuhamy </w:t>
            </w:r>
          </w:p>
          <w:p w:rsidR="0015718F" w:rsidRDefault="0015718F" w:rsidP="009021D4">
            <w:pPr>
              <w:pStyle w:val="TableParagraph"/>
              <w:widowControl/>
              <w:spacing w:line="264" w:lineRule="exact"/>
              <w:rPr>
                <w:rFonts w:eastAsia="Arial" w:cs="Arial"/>
                <w:sz w:val="24"/>
                <w:szCs w:val="20"/>
                <w:lang w:val="en-AU"/>
              </w:rPr>
            </w:pPr>
            <w:r>
              <w:rPr>
                <w:rFonts w:eastAsia="Arial" w:cs="Arial"/>
                <w:sz w:val="24"/>
                <w:szCs w:val="20"/>
                <w:lang w:val="en-AU"/>
              </w:rPr>
              <w:t>Dr Andrew Pengilley</w:t>
            </w:r>
          </w:p>
          <w:p w:rsidR="00A143DE" w:rsidRDefault="00A143DE" w:rsidP="009021D4">
            <w:pPr>
              <w:pStyle w:val="TableParagraph"/>
              <w:widowControl/>
              <w:spacing w:line="264" w:lineRule="exact"/>
              <w:rPr>
                <w:rFonts w:eastAsia="Arial" w:cs="Arial"/>
                <w:sz w:val="24"/>
                <w:szCs w:val="20"/>
                <w:lang w:val="en-AU"/>
              </w:rPr>
            </w:pPr>
            <w:r w:rsidRPr="00A143DE">
              <w:rPr>
                <w:rFonts w:eastAsia="Arial" w:cs="Arial"/>
                <w:sz w:val="24"/>
                <w:szCs w:val="20"/>
                <w:lang w:val="en-AU"/>
              </w:rPr>
              <w:t>Dr Vanessa Johnston</w:t>
            </w:r>
          </w:p>
          <w:p w:rsidR="00A143DE" w:rsidRPr="003049C5" w:rsidRDefault="00A143DE" w:rsidP="009021D4">
            <w:pPr>
              <w:pStyle w:val="TableParagraph"/>
              <w:widowControl/>
              <w:spacing w:line="264" w:lineRule="exact"/>
              <w:rPr>
                <w:rFonts w:eastAsia="Arial" w:cs="Arial"/>
                <w:sz w:val="24"/>
                <w:szCs w:val="20"/>
                <w:lang w:val="en-AU"/>
              </w:rPr>
            </w:pP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CDNA representative</w:t>
            </w:r>
          </w:p>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Public Health Physician</w:t>
            </w:r>
          </w:p>
          <w:p w:rsidR="00A143DE" w:rsidRDefault="00A143DE" w:rsidP="009021D4">
            <w:pPr>
              <w:pStyle w:val="TableParagraph"/>
              <w:widowControl/>
              <w:spacing w:line="264" w:lineRule="exact"/>
              <w:rPr>
                <w:rFonts w:eastAsia="Arial" w:cs="Arial"/>
                <w:sz w:val="24"/>
                <w:szCs w:val="20"/>
                <w:lang w:val="en-AU"/>
              </w:rPr>
            </w:pPr>
            <w:r>
              <w:rPr>
                <w:rFonts w:eastAsia="Arial" w:cs="Arial"/>
                <w:sz w:val="24"/>
                <w:szCs w:val="20"/>
                <w:lang w:val="en-AU"/>
              </w:rPr>
              <w:t>CDNA representative</w:t>
            </w:r>
          </w:p>
          <w:p w:rsidR="00A143DE" w:rsidRPr="003049C5" w:rsidRDefault="00A143DE" w:rsidP="009021D4">
            <w:pPr>
              <w:pStyle w:val="TableParagraph"/>
              <w:widowControl/>
              <w:spacing w:line="264" w:lineRule="exact"/>
              <w:rPr>
                <w:rFonts w:eastAsia="Arial" w:cs="Arial"/>
                <w:sz w:val="24"/>
                <w:szCs w:val="20"/>
                <w:lang w:val="en-AU"/>
              </w:rPr>
            </w:pPr>
            <w:r>
              <w:rPr>
                <w:rFonts w:eastAsia="Arial" w:cs="Arial"/>
                <w:sz w:val="24"/>
                <w:szCs w:val="20"/>
                <w:lang w:val="en-AU"/>
              </w:rPr>
              <w:t>Public Health Physician</w:t>
            </w:r>
          </w:p>
          <w:p w:rsidR="009021D4" w:rsidRPr="003049C5" w:rsidRDefault="009021D4" w:rsidP="0015718F">
            <w:pPr>
              <w:pStyle w:val="TableParagraph"/>
              <w:widowControl/>
              <w:spacing w:line="264" w:lineRule="exact"/>
              <w:rPr>
                <w:rFonts w:eastAsia="Arial" w:cs="Arial"/>
                <w:sz w:val="24"/>
                <w:szCs w:val="20"/>
                <w:lang w:val="en-AU"/>
              </w:rPr>
            </w:pPr>
            <w:r w:rsidRPr="003049C5">
              <w:rPr>
                <w:rFonts w:eastAsia="Arial" w:cs="Arial"/>
                <w:sz w:val="24"/>
                <w:szCs w:val="20"/>
                <w:lang w:val="en-AU"/>
              </w:rPr>
              <w:t>Health Protection Service, ACT Health</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Paul Armstrong</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CDNA representative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Director, Communicable Disease Control Directorate, WA Health</w:t>
            </w:r>
          </w:p>
        </w:tc>
      </w:tr>
      <w:tr w:rsidR="009021D4" w:rsidRPr="003049C5" w:rsidTr="00C2049E">
        <w:trPr>
          <w:trHeight w:val="20"/>
        </w:trPr>
        <w:tc>
          <w:tcPr>
            <w:tcW w:w="1585" w:type="pct"/>
          </w:tcPr>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I-Hao Cheng</w:t>
            </w:r>
          </w:p>
          <w:p w:rsidR="00A143DE" w:rsidRPr="00A143DE" w:rsidRDefault="00A143DE" w:rsidP="00A143DE">
            <w:pPr>
              <w:pStyle w:val="TableParagraph"/>
              <w:rPr>
                <w:rFonts w:eastAsia="Arial" w:cs="Arial"/>
                <w:sz w:val="24"/>
                <w:szCs w:val="20"/>
                <w:lang w:val="en-AU"/>
              </w:rPr>
            </w:pPr>
            <w:r w:rsidRPr="00A143DE">
              <w:rPr>
                <w:rFonts w:eastAsia="Arial" w:cs="Arial"/>
                <w:sz w:val="24"/>
                <w:szCs w:val="20"/>
                <w:lang w:val="en-AU"/>
              </w:rPr>
              <w:t>Dr Brett Sutton</w:t>
            </w:r>
          </w:p>
          <w:p w:rsidR="00A143DE" w:rsidRPr="003049C5" w:rsidRDefault="00A143DE" w:rsidP="009021D4">
            <w:pPr>
              <w:pStyle w:val="TableParagraph"/>
              <w:widowControl/>
              <w:spacing w:line="264" w:lineRule="exact"/>
              <w:rPr>
                <w:rFonts w:eastAsia="Arial" w:cs="Arial"/>
                <w:sz w:val="24"/>
                <w:szCs w:val="20"/>
                <w:lang w:val="en-AU"/>
              </w:rPr>
            </w:pPr>
          </w:p>
        </w:tc>
        <w:tc>
          <w:tcPr>
            <w:tcW w:w="3415" w:type="pct"/>
          </w:tcPr>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Principal Public Health Medical Officer </w:t>
            </w:r>
          </w:p>
          <w:p w:rsidR="00A143DE" w:rsidRDefault="00A143DE" w:rsidP="00A143DE">
            <w:pPr>
              <w:pStyle w:val="TableParagraph"/>
              <w:widowControl/>
              <w:spacing w:line="264" w:lineRule="exact"/>
              <w:rPr>
                <w:rFonts w:eastAsia="Arial" w:cs="Arial"/>
                <w:sz w:val="24"/>
                <w:szCs w:val="20"/>
                <w:lang w:val="en-AU"/>
              </w:rPr>
            </w:pPr>
            <w:r>
              <w:rPr>
                <w:rFonts w:eastAsia="Arial" w:cs="Arial"/>
                <w:sz w:val="24"/>
                <w:szCs w:val="20"/>
                <w:lang w:val="en-AU"/>
              </w:rPr>
              <w:t xml:space="preserve">CDNA Representative </w:t>
            </w:r>
          </w:p>
          <w:p w:rsidR="00A143DE" w:rsidRDefault="00A143DE" w:rsidP="00A143DE">
            <w:pPr>
              <w:pStyle w:val="TableParagraph"/>
              <w:widowControl/>
              <w:spacing w:line="264" w:lineRule="exact"/>
              <w:rPr>
                <w:rFonts w:eastAsia="Arial" w:cs="Arial"/>
                <w:sz w:val="24"/>
                <w:szCs w:val="20"/>
                <w:lang w:val="en-AU"/>
              </w:rPr>
            </w:pPr>
            <w:r w:rsidRPr="003049C5">
              <w:rPr>
                <w:rFonts w:eastAsia="Arial" w:cs="Arial"/>
                <w:sz w:val="24"/>
                <w:szCs w:val="20"/>
                <w:lang w:val="en-AU"/>
              </w:rPr>
              <w:t>Deputy Chief Health Officer (Communicable Disease)</w:t>
            </w:r>
          </w:p>
          <w:p w:rsidR="00A143DE" w:rsidRDefault="009021D4" w:rsidP="00A143DE">
            <w:pPr>
              <w:pStyle w:val="TableParagraph"/>
              <w:widowControl/>
              <w:spacing w:line="264" w:lineRule="exact"/>
              <w:rPr>
                <w:rFonts w:eastAsia="Arial" w:cs="Arial"/>
                <w:sz w:val="24"/>
                <w:szCs w:val="20"/>
                <w:lang w:val="en-AU"/>
              </w:rPr>
            </w:pPr>
            <w:r w:rsidRPr="003049C5">
              <w:rPr>
                <w:rFonts w:eastAsia="Arial" w:cs="Arial"/>
                <w:sz w:val="24"/>
                <w:szCs w:val="20"/>
                <w:lang w:val="en-AU"/>
              </w:rPr>
              <w:t>Office of the Chief Health Officer</w:t>
            </w:r>
          </w:p>
          <w:p w:rsidR="009021D4" w:rsidRPr="003049C5" w:rsidRDefault="009021D4" w:rsidP="00A143DE">
            <w:pPr>
              <w:pStyle w:val="TableParagraph"/>
              <w:widowControl/>
              <w:spacing w:line="264" w:lineRule="exact"/>
              <w:rPr>
                <w:rFonts w:eastAsia="Arial" w:cs="Arial"/>
                <w:sz w:val="24"/>
                <w:szCs w:val="20"/>
                <w:lang w:val="en-AU"/>
              </w:rPr>
            </w:pPr>
            <w:r w:rsidRPr="003049C5">
              <w:rPr>
                <w:rFonts w:eastAsia="Arial" w:cs="Arial"/>
                <w:sz w:val="24"/>
                <w:szCs w:val="20"/>
                <w:lang w:val="en-AU"/>
              </w:rPr>
              <w:t>Department of Health and Human Services, Victoria</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Mr Dean Gloede</w:t>
            </w:r>
          </w:p>
        </w:tc>
        <w:tc>
          <w:tcPr>
            <w:tcW w:w="3415" w:type="pct"/>
          </w:tcPr>
          <w:p w:rsidR="009021D4" w:rsidRPr="003049C5" w:rsidRDefault="009021D4" w:rsidP="00C2049E">
            <w:pPr>
              <w:pStyle w:val="TableParagraph"/>
              <w:widowControl/>
              <w:spacing w:line="264" w:lineRule="exact"/>
              <w:rPr>
                <w:rFonts w:eastAsia="Arial" w:cs="Arial"/>
                <w:sz w:val="24"/>
                <w:szCs w:val="20"/>
                <w:lang w:val="en-AU"/>
              </w:rPr>
            </w:pPr>
            <w:r w:rsidRPr="003049C5">
              <w:rPr>
                <w:rFonts w:eastAsia="Arial" w:cs="Arial"/>
                <w:sz w:val="24"/>
                <w:szCs w:val="20"/>
                <w:lang w:val="en-AU"/>
              </w:rPr>
              <w:t>HIV Case Coordinator, Communicable Disease Control Branch SA Department for Health and Ageing</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Associate Professor Anthony Lawler</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ACEM representative</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President, ACEM</w:t>
            </w:r>
          </w:p>
        </w:tc>
      </w:tr>
      <w:tr w:rsidR="009021D4" w:rsidRPr="003049C5" w:rsidTr="00C2049E">
        <w:trPr>
          <w:trHeight w:val="20"/>
        </w:trPr>
        <w:tc>
          <w:tcPr>
            <w:tcW w:w="1585" w:type="pct"/>
          </w:tcPr>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Professor Michael Permezel</w:t>
            </w:r>
          </w:p>
          <w:p w:rsidR="00A143DE" w:rsidRPr="003049C5" w:rsidRDefault="00A143DE" w:rsidP="009021D4">
            <w:pPr>
              <w:pStyle w:val="TableParagraph"/>
              <w:widowControl/>
              <w:spacing w:line="264" w:lineRule="exact"/>
              <w:rPr>
                <w:rFonts w:eastAsia="Arial" w:cs="Arial"/>
                <w:sz w:val="24"/>
                <w:szCs w:val="20"/>
                <w:lang w:val="en-AU"/>
              </w:rPr>
            </w:pPr>
            <w:r>
              <w:rPr>
                <w:rFonts w:eastAsia="Arial" w:cs="Arial"/>
                <w:sz w:val="24"/>
                <w:szCs w:val="20"/>
                <w:lang w:val="en-AU"/>
              </w:rPr>
              <w:t>Professor Steve Robson</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RANZCOG representative</w:t>
            </w:r>
          </w:p>
          <w:p w:rsidR="009021D4" w:rsidRPr="003049C5" w:rsidRDefault="009021D4" w:rsidP="00A143DE">
            <w:pPr>
              <w:pStyle w:val="TableParagraph"/>
              <w:widowControl/>
              <w:spacing w:line="264" w:lineRule="exact"/>
              <w:rPr>
                <w:rFonts w:eastAsia="Arial" w:cs="Arial"/>
                <w:sz w:val="24"/>
                <w:szCs w:val="20"/>
                <w:lang w:val="en-AU"/>
              </w:rPr>
            </w:pPr>
            <w:r w:rsidRPr="003049C5">
              <w:rPr>
                <w:rFonts w:eastAsia="Arial" w:cs="Arial"/>
                <w:sz w:val="24"/>
                <w:szCs w:val="20"/>
                <w:lang w:val="en-AU"/>
              </w:rPr>
              <w:t>President RANZCOG</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Associate Professor Jeffrey Post</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ASHM representative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Infectious Diseases Physician, Prince of Wales Hospital / University of NSW.</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John Quinn</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RACS representative</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Executive Director for Surgical Affairs, RACS</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Christine Selvey</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Medical Epidemiologist</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Communicable Diseases Branch, Health Protection NSW</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Ms Vanessa Scarf</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Australian College of Midwives representative</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David Speers</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Infectious Diseases and Clinical Microbiology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Infectious Diseases Physician and Infection Control Officer, Sir Charles Gairdner Hospital; Head, Department of Clinical Microbiology, PathWest Laboratory Medicine, Queen Elizabeth II Medical Centre, Western Australia.</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Associate Professor Rhonda Stuart</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Australian Society for Infectious Diseases (ASID) representative</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Infectious Diseases Physician, Monash Medical Centre</w:t>
            </w:r>
          </w:p>
        </w:tc>
      </w:tr>
      <w:tr w:rsidR="009021D4" w:rsidRPr="003049C5" w:rsidTr="00C2049E">
        <w:trPr>
          <w:trHeight w:val="20"/>
        </w:trPr>
        <w:tc>
          <w:tcPr>
            <w:tcW w:w="1585" w:type="pct"/>
          </w:tcPr>
          <w:p w:rsidR="000E4BFA" w:rsidRDefault="000E4BFA" w:rsidP="000E4BFA">
            <w:pPr>
              <w:pStyle w:val="TableParagraph"/>
              <w:widowControl/>
              <w:spacing w:line="264" w:lineRule="exact"/>
              <w:rPr>
                <w:rFonts w:eastAsia="Arial" w:cs="Arial"/>
                <w:sz w:val="24"/>
                <w:szCs w:val="20"/>
                <w:lang w:val="en-AU"/>
              </w:rPr>
            </w:pPr>
            <w:r>
              <w:rPr>
                <w:rFonts w:eastAsia="Arial" w:cs="Arial"/>
                <w:sz w:val="24"/>
                <w:szCs w:val="20"/>
                <w:lang w:val="en-AU"/>
              </w:rPr>
              <w:t>Dr Finn Romanes</w:t>
            </w:r>
          </w:p>
          <w:p w:rsidR="0018497E" w:rsidRPr="003049C5" w:rsidRDefault="008362AD" w:rsidP="000E4BFA">
            <w:pPr>
              <w:pStyle w:val="TableParagraph"/>
              <w:widowControl/>
              <w:spacing w:line="264" w:lineRule="exact"/>
              <w:rPr>
                <w:rFonts w:eastAsia="Arial" w:cs="Arial"/>
                <w:sz w:val="24"/>
                <w:szCs w:val="20"/>
                <w:lang w:val="en-AU"/>
              </w:rPr>
            </w:pPr>
            <w:r>
              <w:rPr>
                <w:rFonts w:eastAsia="Arial" w:cs="Arial"/>
                <w:sz w:val="24"/>
                <w:szCs w:val="20"/>
                <w:lang w:val="en-AU"/>
              </w:rPr>
              <w:t>Dr Jessica Rotty</w:t>
            </w:r>
          </w:p>
        </w:tc>
        <w:tc>
          <w:tcPr>
            <w:tcW w:w="3415" w:type="pct"/>
          </w:tcPr>
          <w:p w:rsidR="000E4BFA" w:rsidRDefault="000E4BFA" w:rsidP="000E4BFA">
            <w:pPr>
              <w:pStyle w:val="TableParagraph"/>
              <w:widowControl/>
              <w:spacing w:line="264" w:lineRule="exact"/>
              <w:rPr>
                <w:rFonts w:eastAsia="Arial" w:cs="Arial"/>
                <w:sz w:val="24"/>
                <w:szCs w:val="20"/>
                <w:lang w:val="en-AU"/>
              </w:rPr>
            </w:pPr>
            <w:r>
              <w:rPr>
                <w:rFonts w:eastAsia="Arial" w:cs="Arial"/>
                <w:sz w:val="24"/>
                <w:szCs w:val="20"/>
                <w:lang w:val="en-AU"/>
              </w:rPr>
              <w:t>Senior Medical Advisor</w:t>
            </w:r>
          </w:p>
          <w:p w:rsidR="008362AD" w:rsidRDefault="008362AD" w:rsidP="000E4BFA">
            <w:pPr>
              <w:pStyle w:val="TableParagraph"/>
              <w:widowControl/>
              <w:spacing w:line="264" w:lineRule="exact"/>
              <w:rPr>
                <w:rFonts w:eastAsia="Arial" w:cs="Arial"/>
                <w:sz w:val="24"/>
                <w:szCs w:val="20"/>
                <w:lang w:val="en-AU"/>
              </w:rPr>
            </w:pPr>
            <w:r>
              <w:rPr>
                <w:rFonts w:eastAsia="Arial" w:cs="Arial"/>
                <w:sz w:val="24"/>
                <w:szCs w:val="20"/>
                <w:lang w:val="en-AU"/>
              </w:rPr>
              <w:t>A/g Medical Advisor</w:t>
            </w:r>
          </w:p>
          <w:p w:rsidR="009021D4" w:rsidRPr="003049C5" w:rsidRDefault="009021D4" w:rsidP="000E4BFA">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Department of Health and Human </w:t>
            </w:r>
            <w:r w:rsidR="000E4BFA" w:rsidRPr="003049C5">
              <w:rPr>
                <w:rFonts w:eastAsia="Arial" w:cs="Arial"/>
                <w:sz w:val="24"/>
                <w:szCs w:val="20"/>
                <w:lang w:val="en-AU"/>
              </w:rPr>
              <w:t>Services</w:t>
            </w:r>
            <w:r w:rsidR="000E4BFA">
              <w:rPr>
                <w:rFonts w:eastAsia="Arial" w:cs="Arial"/>
                <w:sz w:val="24"/>
                <w:szCs w:val="20"/>
                <w:lang w:val="en-AU"/>
              </w:rPr>
              <w:t>, Victoria</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Adjunct Professor Debra Thoms</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Chief Nurse and Midwifery Officer</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Commonwealth Department of Health</w:t>
            </w:r>
          </w:p>
        </w:tc>
      </w:tr>
      <w:tr w:rsidR="009021D4" w:rsidRPr="003049C5" w:rsidTr="00C2049E">
        <w:trPr>
          <w:trHeight w:val="20"/>
        </w:trPr>
        <w:tc>
          <w:tcPr>
            <w:tcW w:w="1585" w:type="pct"/>
          </w:tcPr>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Mark Veitch</w:t>
            </w:r>
          </w:p>
          <w:p w:rsidR="000E4BFA" w:rsidRDefault="000E4BFA" w:rsidP="009021D4">
            <w:pPr>
              <w:pStyle w:val="TableParagraph"/>
              <w:widowControl/>
              <w:spacing w:line="264" w:lineRule="exact"/>
              <w:rPr>
                <w:rFonts w:eastAsia="Arial" w:cs="Arial"/>
                <w:sz w:val="24"/>
                <w:szCs w:val="20"/>
                <w:lang w:val="en-AU"/>
              </w:rPr>
            </w:pPr>
          </w:p>
          <w:p w:rsidR="00A46913" w:rsidRPr="003049C5" w:rsidRDefault="00A46913" w:rsidP="009021D4">
            <w:pPr>
              <w:pStyle w:val="TableParagraph"/>
              <w:widowControl/>
              <w:spacing w:line="264" w:lineRule="exact"/>
              <w:rPr>
                <w:rFonts w:eastAsia="Arial" w:cs="Arial"/>
                <w:sz w:val="24"/>
                <w:szCs w:val="20"/>
                <w:lang w:val="en-AU"/>
              </w:rPr>
            </w:pPr>
            <w:r>
              <w:rPr>
                <w:rFonts w:eastAsia="Arial" w:cs="Arial"/>
                <w:sz w:val="24"/>
                <w:szCs w:val="20"/>
                <w:lang w:val="en-AU"/>
              </w:rPr>
              <w:t>Dr Faline Howes</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CDNA representative</w:t>
            </w:r>
          </w:p>
          <w:p w:rsidR="009021D4"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A/g Director of Public Health</w:t>
            </w:r>
            <w:r w:rsidR="00A46913" w:rsidRPr="003049C5">
              <w:rPr>
                <w:rFonts w:eastAsia="Arial" w:cs="Arial"/>
                <w:sz w:val="24"/>
                <w:szCs w:val="20"/>
                <w:lang w:val="en-AU"/>
              </w:rPr>
              <w:t>(CDNA Chair)</w:t>
            </w:r>
          </w:p>
          <w:p w:rsidR="00A46913" w:rsidRPr="003049C5" w:rsidRDefault="00A46913" w:rsidP="009021D4">
            <w:pPr>
              <w:pStyle w:val="TableParagraph"/>
              <w:widowControl/>
              <w:spacing w:line="264" w:lineRule="exact"/>
              <w:rPr>
                <w:rFonts w:eastAsia="Arial" w:cs="Arial"/>
                <w:sz w:val="24"/>
                <w:szCs w:val="20"/>
                <w:lang w:val="en-AU"/>
              </w:rPr>
            </w:pPr>
            <w:r>
              <w:rPr>
                <w:rFonts w:eastAsia="Arial" w:cs="Arial"/>
                <w:sz w:val="24"/>
                <w:szCs w:val="20"/>
                <w:lang w:val="en-AU"/>
              </w:rPr>
              <w:t>Public Health Physician</w:t>
            </w:r>
          </w:p>
          <w:p w:rsidR="009021D4" w:rsidRPr="003049C5" w:rsidRDefault="009021D4" w:rsidP="00A46913">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Public Health Services, Department of Health and Human Services, Tasmania </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Professor Laurence Walsh</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RACDS representative </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Jennie Hood (Secretariat)</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Commonwealth Department of Health</w:t>
            </w:r>
          </w:p>
        </w:tc>
      </w:tr>
      <w:tr w:rsidR="009021D4" w:rsidRPr="003049C5" w:rsidTr="00C2049E">
        <w:trPr>
          <w:trHeight w:val="20"/>
        </w:trPr>
        <w:tc>
          <w:tcPr>
            <w:tcW w:w="158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Ms Eliza Drury (Secretariat)</w:t>
            </w:r>
          </w:p>
        </w:tc>
        <w:tc>
          <w:tcPr>
            <w:tcW w:w="3415"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Commonwealth Department of Health</w:t>
            </w:r>
          </w:p>
        </w:tc>
      </w:tr>
    </w:tbl>
    <w:p w:rsidR="009021D4" w:rsidRPr="00DF1E0C" w:rsidRDefault="009F6237" w:rsidP="00C2049E">
      <w:pPr>
        <w:pStyle w:val="Heading2"/>
        <w:widowControl/>
        <w:spacing w:before="0" w:after="0"/>
        <w:rPr>
          <w:rFonts w:ascii="Calibri" w:hAnsi="Calibri"/>
          <w:color w:val="auto"/>
          <w:sz w:val="32"/>
          <w:lang w:val="en-AU"/>
        </w:rPr>
      </w:pPr>
      <w:r>
        <w:rPr>
          <w:rFonts w:ascii="Calibri" w:hAnsi="Calibri"/>
          <w:color w:val="auto"/>
          <w:sz w:val="32"/>
          <w:lang w:val="en-AU"/>
        </w:rPr>
        <w:t xml:space="preserve">2014 Technical Working Group </w:t>
      </w:r>
    </w:p>
    <w:tbl>
      <w:tblPr>
        <w:tblW w:w="5000" w:type="pct"/>
        <w:tblBorders>
          <w:top w:val="single" w:sz="4" w:space="0" w:color="1F497D"/>
          <w:left w:val="single" w:sz="4" w:space="0" w:color="1F497D"/>
          <w:bottom w:val="single" w:sz="4" w:space="0" w:color="1F497D"/>
          <w:right w:val="single" w:sz="4" w:space="0" w:color="1F497D"/>
          <w:insideH w:val="single" w:sz="6" w:space="0" w:color="1F497D"/>
          <w:insideV w:val="single" w:sz="6" w:space="0" w:color="1F497D"/>
        </w:tblBorders>
        <w:tblCellMar>
          <w:top w:w="108" w:type="dxa"/>
          <w:bottom w:w="108" w:type="dxa"/>
        </w:tblCellMar>
        <w:tblLook w:val="04A0" w:firstRow="1" w:lastRow="0" w:firstColumn="1" w:lastColumn="0" w:noHBand="0" w:noVBand="1"/>
      </w:tblPr>
      <w:tblGrid>
        <w:gridCol w:w="2939"/>
        <w:gridCol w:w="6120"/>
      </w:tblGrid>
      <w:tr w:rsidR="009021D4" w:rsidRPr="003049C5">
        <w:trPr>
          <w:trHeight w:val="20"/>
        </w:trPr>
        <w:tc>
          <w:tcPr>
            <w:tcW w:w="1622"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Associate Professor </w:t>
            </w:r>
            <w:r w:rsidRPr="003049C5">
              <w:rPr>
                <w:rFonts w:eastAsia="Arial" w:cs="Arial"/>
                <w:sz w:val="24"/>
                <w:szCs w:val="20"/>
                <w:lang w:val="en-AU"/>
              </w:rPr>
              <w:br/>
              <w:t xml:space="preserve">Ann Koehler (Chair)  </w:t>
            </w:r>
          </w:p>
        </w:tc>
        <w:tc>
          <w:tcPr>
            <w:tcW w:w="3378"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CDNA representative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Director, Communicable Disease Control Branch, South Australian Department for Health and Ageing, South Australia.</w:t>
            </w:r>
          </w:p>
        </w:tc>
      </w:tr>
      <w:tr w:rsidR="009021D4" w:rsidRPr="003049C5">
        <w:trPr>
          <w:trHeight w:val="20"/>
        </w:trPr>
        <w:tc>
          <w:tcPr>
            <w:tcW w:w="1622"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Allen Cheng</w:t>
            </w:r>
          </w:p>
        </w:tc>
        <w:tc>
          <w:tcPr>
            <w:tcW w:w="3378"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ASID representative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Infectious Diseases Physician, Alfred Health /Monash University.</w:t>
            </w:r>
          </w:p>
        </w:tc>
      </w:tr>
      <w:tr w:rsidR="009021D4" w:rsidRPr="003049C5">
        <w:trPr>
          <w:trHeight w:val="20"/>
        </w:trPr>
        <w:tc>
          <w:tcPr>
            <w:tcW w:w="1622"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Mr Jae Condon</w:t>
            </w:r>
          </w:p>
        </w:tc>
        <w:tc>
          <w:tcPr>
            <w:tcW w:w="3378"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Blood Borne Viruses and Sexually Transmissible Infection Subcommittee (BBVSS)</w:t>
            </w:r>
            <w:r w:rsidRPr="003049C5">
              <w:rPr>
                <w:rFonts w:eastAsia="Arial" w:cs="Arial"/>
                <w:b/>
                <w:sz w:val="24"/>
                <w:szCs w:val="20"/>
                <w:lang w:val="en-AU"/>
              </w:rPr>
              <w:t xml:space="preserve"> </w:t>
            </w:r>
            <w:r w:rsidRPr="003049C5">
              <w:rPr>
                <w:rFonts w:eastAsia="Arial" w:cs="Arial"/>
                <w:sz w:val="24"/>
                <w:szCs w:val="20"/>
                <w:lang w:val="en-AU"/>
              </w:rPr>
              <w:t xml:space="preserve">representative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Registered Nurse, Treataware Project Officer, National Association of People with HIV Australia.</w:t>
            </w:r>
          </w:p>
        </w:tc>
      </w:tr>
      <w:tr w:rsidR="009021D4" w:rsidRPr="003049C5">
        <w:trPr>
          <w:trHeight w:val="20"/>
        </w:trPr>
        <w:tc>
          <w:tcPr>
            <w:tcW w:w="1622"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Dr Jenny Firman</w:t>
            </w:r>
          </w:p>
        </w:tc>
        <w:tc>
          <w:tcPr>
            <w:tcW w:w="3378"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Commonwealth Department of Health representative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Medical Advisor, Office of Health Protection, Commonwealth Department of Health.</w:t>
            </w:r>
          </w:p>
        </w:tc>
      </w:tr>
      <w:tr w:rsidR="009021D4" w:rsidRPr="003049C5">
        <w:trPr>
          <w:trHeight w:val="20"/>
        </w:trPr>
        <w:tc>
          <w:tcPr>
            <w:tcW w:w="1622"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Associate Professor </w:t>
            </w:r>
            <w:r w:rsidRPr="003049C5">
              <w:rPr>
                <w:rFonts w:eastAsia="Arial" w:cs="Arial"/>
                <w:sz w:val="24"/>
                <w:szCs w:val="20"/>
                <w:lang w:val="en-AU"/>
              </w:rPr>
              <w:br/>
              <w:t>Jeffrey Post</w:t>
            </w:r>
          </w:p>
        </w:tc>
        <w:tc>
          <w:tcPr>
            <w:tcW w:w="3378"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ASHM representative </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Infectious Diseases Physician, Prince of Wales Hospital / University of NSW.</w:t>
            </w:r>
          </w:p>
        </w:tc>
      </w:tr>
      <w:tr w:rsidR="009021D4" w:rsidRPr="003049C5">
        <w:trPr>
          <w:trHeight w:val="20"/>
        </w:trPr>
        <w:tc>
          <w:tcPr>
            <w:tcW w:w="1622"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 xml:space="preserve">Mr Dean Gloede (Secretariat) </w:t>
            </w:r>
          </w:p>
        </w:tc>
        <w:tc>
          <w:tcPr>
            <w:tcW w:w="3378" w:type="pct"/>
          </w:tcPr>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Registered Nurse</w:t>
            </w:r>
          </w:p>
          <w:p w:rsidR="009021D4" w:rsidRPr="003049C5" w:rsidRDefault="009021D4" w:rsidP="009021D4">
            <w:pPr>
              <w:pStyle w:val="TableParagraph"/>
              <w:widowControl/>
              <w:spacing w:line="264" w:lineRule="exact"/>
              <w:rPr>
                <w:rFonts w:eastAsia="Arial" w:cs="Arial"/>
                <w:sz w:val="24"/>
                <w:szCs w:val="20"/>
                <w:lang w:val="en-AU"/>
              </w:rPr>
            </w:pPr>
            <w:r w:rsidRPr="003049C5">
              <w:rPr>
                <w:rFonts w:eastAsia="Arial" w:cs="Arial"/>
                <w:sz w:val="24"/>
                <w:szCs w:val="20"/>
                <w:lang w:val="en-AU"/>
              </w:rPr>
              <w:t>HIV Case Coordinator Communicable Disease Control Branch, South Australian Department for Health and Ageing.</w:t>
            </w:r>
          </w:p>
        </w:tc>
      </w:tr>
    </w:tbl>
    <w:p w:rsidR="009021D4" w:rsidRPr="00DF1E0C" w:rsidRDefault="009021D4" w:rsidP="009021D4">
      <w:pPr>
        <w:widowControl/>
        <w:spacing w:line="200" w:lineRule="exact"/>
        <w:rPr>
          <w:sz w:val="24"/>
          <w:szCs w:val="20"/>
          <w:lang w:val="en-AU"/>
        </w:rPr>
        <w:sectPr w:rsidR="009021D4" w:rsidRPr="00DF1E0C">
          <w:footnotePr>
            <w:numFmt w:val="upperRoman"/>
          </w:footnotePr>
          <w:pgSz w:w="11905" w:h="16840"/>
          <w:pgMar w:top="1418" w:right="1418" w:bottom="964" w:left="1418" w:header="0" w:footer="697" w:gutter="0"/>
          <w:cols w:space="720"/>
          <w:docGrid w:linePitch="299"/>
        </w:sectPr>
      </w:pPr>
    </w:p>
    <w:p w:rsidR="009021D4" w:rsidRPr="00F95189" w:rsidRDefault="009021D4" w:rsidP="009021D4">
      <w:pPr>
        <w:pStyle w:val="Heading1"/>
        <w:widowControl/>
        <w:spacing w:after="240"/>
        <w:rPr>
          <w:rFonts w:ascii="Calibri" w:hAnsi="Calibri"/>
          <w:sz w:val="40"/>
        </w:rPr>
      </w:pPr>
      <w:bookmarkStart w:id="82" w:name="_bookmark13"/>
      <w:bookmarkStart w:id="83" w:name="_Toc480558276"/>
      <w:bookmarkEnd w:id="82"/>
      <w:r w:rsidRPr="00F95189">
        <w:rPr>
          <w:rFonts w:ascii="Calibri" w:hAnsi="Calibri"/>
          <w:sz w:val="40"/>
        </w:rPr>
        <w:t>References</w:t>
      </w:r>
      <w:bookmarkEnd w:id="83"/>
    </w:p>
    <w:p w:rsidR="009021D4" w:rsidRPr="00F71DE4" w:rsidRDefault="009021D4" w:rsidP="009021D4">
      <w:pPr>
        <w:pStyle w:val="BodyText"/>
        <w:widowControl/>
        <w:spacing w:after="0" w:line="240" w:lineRule="atLeast"/>
        <w:rPr>
          <w:rFonts w:ascii="Calibri" w:hAnsi="Calibri" w:cs="Arial"/>
          <w:noProof/>
          <w:spacing w:val="0"/>
          <w:lang w:val="en-AU"/>
        </w:rPr>
      </w:pPr>
      <w:r w:rsidRPr="00F71DE4">
        <w:rPr>
          <w:rFonts w:ascii="Calibri" w:hAnsi="Calibri"/>
          <w:spacing w:val="0"/>
          <w:lang w:val="en-AU"/>
        </w:rPr>
        <w:fldChar w:fldCharType="begin"/>
      </w:r>
      <w:r w:rsidRPr="00F71DE4">
        <w:rPr>
          <w:rFonts w:ascii="Calibri" w:hAnsi="Calibri"/>
          <w:spacing w:val="0"/>
          <w:lang w:val="en-AU"/>
        </w:rPr>
        <w:instrText xml:space="preserve"> ADDIN EN.REFLIST </w:instrText>
      </w:r>
      <w:r w:rsidRPr="00F71DE4">
        <w:rPr>
          <w:rFonts w:ascii="Calibri" w:hAnsi="Calibri"/>
          <w:spacing w:val="0"/>
          <w:lang w:val="en-AU"/>
        </w:rPr>
        <w:fldChar w:fldCharType="separate"/>
      </w:r>
      <w:bookmarkStart w:id="84" w:name="_ENREF_1"/>
      <w:r w:rsidRPr="00F71DE4">
        <w:rPr>
          <w:rFonts w:ascii="Calibri" w:hAnsi="Calibri" w:cs="Arial"/>
          <w:noProof/>
          <w:spacing w:val="0"/>
          <w:lang w:val="en-AU"/>
        </w:rPr>
        <w:t>1.</w:t>
      </w:r>
      <w:r w:rsidRPr="00F71DE4">
        <w:rPr>
          <w:rFonts w:ascii="Calibri" w:hAnsi="Calibri" w:cs="Arial"/>
          <w:noProof/>
          <w:spacing w:val="0"/>
          <w:lang w:val="en-AU"/>
        </w:rPr>
        <w:tab/>
        <w:t>The Ministerial Advisory Committee on Blood Borne Viruses and Sexually Transmissible Infections (MACBBVS) and The Blood Borne Viruses and Sexually Transmissible Infection Subcommittee (BBVSS). National HIV testing policy version 1.3. Canberra</w:t>
      </w:r>
      <w:r>
        <w:rPr>
          <w:rFonts w:ascii="Calibri" w:hAnsi="Calibri" w:cs="Arial"/>
          <w:noProof/>
          <w:spacing w:val="0"/>
          <w:lang w:val="en-AU"/>
        </w:rPr>
        <w:t xml:space="preserve"> </w:t>
      </w:r>
      <w:r w:rsidRPr="00F71DE4">
        <w:rPr>
          <w:rFonts w:ascii="Calibri" w:hAnsi="Calibri" w:cs="Arial"/>
          <w:noProof/>
          <w:spacing w:val="0"/>
          <w:lang w:val="en-AU"/>
        </w:rPr>
        <w:t xml:space="preserve">2013. Available from: </w:t>
      </w:r>
      <w:r w:rsidRPr="00013F35">
        <w:rPr>
          <w:rFonts w:ascii="Calibri" w:hAnsi="Calibri" w:cs="Arial"/>
          <w:noProof/>
          <w:spacing w:val="0"/>
          <w:lang w:val="en-AU"/>
        </w:rPr>
        <w:t>http://testingportal.ashm.org.au/hiv</w:t>
      </w:r>
      <w:r w:rsidRPr="00F71DE4">
        <w:rPr>
          <w:rFonts w:ascii="Calibri" w:hAnsi="Calibri" w:cs="Arial"/>
          <w:noProof/>
          <w:spacing w:val="0"/>
          <w:lang w:val="en-AU"/>
        </w:rPr>
        <w:t xml:space="preserve"> (accessed July 2015).</w:t>
      </w:r>
      <w:bookmarkEnd w:id="84"/>
    </w:p>
    <w:p w:rsidR="009021D4" w:rsidRPr="00F71DE4" w:rsidRDefault="009021D4" w:rsidP="009021D4">
      <w:pPr>
        <w:pStyle w:val="BodyText"/>
        <w:widowControl/>
        <w:spacing w:after="0" w:line="240" w:lineRule="atLeast"/>
        <w:rPr>
          <w:rFonts w:ascii="Calibri" w:hAnsi="Calibri" w:cs="Arial"/>
          <w:noProof/>
          <w:spacing w:val="0"/>
          <w:lang w:val="en-AU"/>
        </w:rPr>
      </w:pPr>
      <w:bookmarkStart w:id="85" w:name="_ENREF_2"/>
      <w:r w:rsidRPr="00F71DE4">
        <w:rPr>
          <w:rFonts w:ascii="Calibri" w:hAnsi="Calibri" w:cs="Arial"/>
          <w:noProof/>
          <w:spacing w:val="0"/>
          <w:lang w:val="en-AU"/>
        </w:rPr>
        <w:t>2.</w:t>
      </w:r>
      <w:r w:rsidRPr="00F71DE4">
        <w:rPr>
          <w:rFonts w:ascii="Calibri" w:hAnsi="Calibri" w:cs="Arial"/>
          <w:noProof/>
          <w:spacing w:val="0"/>
          <w:lang w:val="en-AU"/>
        </w:rPr>
        <w:tab/>
        <w:t>The Ministerial Advisory Committee on Blood Borne Viruses and Sexually Transmissible Infections (MACBBVS) and The Blood Borne Viruses and Sexually Transmissible Infection Subcommittee (BBVSS). National hepatitis C virus testing policy version 1.1. Canberra</w:t>
      </w:r>
      <w:r>
        <w:rPr>
          <w:rFonts w:ascii="Calibri" w:hAnsi="Calibri" w:cs="Arial"/>
          <w:noProof/>
          <w:spacing w:val="0"/>
          <w:lang w:val="en-AU"/>
        </w:rPr>
        <w:t xml:space="preserve"> </w:t>
      </w:r>
      <w:r w:rsidRPr="00F71DE4">
        <w:rPr>
          <w:rFonts w:ascii="Calibri" w:hAnsi="Calibri" w:cs="Arial"/>
          <w:noProof/>
          <w:spacing w:val="0"/>
          <w:lang w:val="en-AU"/>
        </w:rPr>
        <w:t xml:space="preserve">2013. Available from: </w:t>
      </w:r>
      <w:r w:rsidRPr="00013F35">
        <w:rPr>
          <w:rFonts w:ascii="Calibri" w:hAnsi="Calibri" w:cs="Arial"/>
          <w:noProof/>
          <w:spacing w:val="0"/>
          <w:lang w:val="en-AU"/>
        </w:rPr>
        <w:t>http://testingportal.ashm.org.au/hcv</w:t>
      </w:r>
      <w:r w:rsidRPr="00F71DE4">
        <w:rPr>
          <w:rFonts w:ascii="Calibri" w:hAnsi="Calibri" w:cs="Arial"/>
          <w:noProof/>
          <w:spacing w:val="0"/>
          <w:lang w:val="en-AU"/>
        </w:rPr>
        <w:t xml:space="preserve"> (accessed July 2015).</w:t>
      </w:r>
      <w:bookmarkEnd w:id="85"/>
    </w:p>
    <w:p w:rsidR="009021D4" w:rsidRPr="00F71DE4" w:rsidRDefault="009021D4" w:rsidP="009021D4">
      <w:pPr>
        <w:pStyle w:val="BodyText"/>
        <w:widowControl/>
        <w:spacing w:after="0" w:line="240" w:lineRule="atLeast"/>
        <w:rPr>
          <w:rFonts w:ascii="Calibri" w:hAnsi="Calibri" w:cs="Arial"/>
          <w:noProof/>
          <w:spacing w:val="0"/>
          <w:lang w:val="en-AU"/>
        </w:rPr>
      </w:pPr>
      <w:bookmarkStart w:id="86" w:name="_ENREF_3"/>
      <w:r w:rsidRPr="00F71DE4">
        <w:rPr>
          <w:rFonts w:ascii="Calibri" w:hAnsi="Calibri" w:cs="Arial"/>
          <w:noProof/>
          <w:spacing w:val="0"/>
          <w:lang w:val="en-AU"/>
        </w:rPr>
        <w:t>3.</w:t>
      </w:r>
      <w:r w:rsidRPr="00F71DE4">
        <w:rPr>
          <w:rFonts w:ascii="Calibri" w:hAnsi="Calibri" w:cs="Arial"/>
          <w:noProof/>
          <w:spacing w:val="0"/>
          <w:lang w:val="en-AU"/>
        </w:rPr>
        <w:tab/>
        <w:t>The Ministerial Advisory Committee on Blood Borne Viruses and Sexually Transmissible Infections (MACBBVS) and The Blood Borne Viruses and Sexually Transmissible Infection Subcommittee (BBVSS). National hepatitis B virus testing policy version 1.1. Canberra</w:t>
      </w:r>
      <w:r>
        <w:rPr>
          <w:rFonts w:ascii="Calibri" w:hAnsi="Calibri" w:cs="Arial"/>
          <w:noProof/>
          <w:spacing w:val="0"/>
          <w:lang w:val="en-AU"/>
        </w:rPr>
        <w:t xml:space="preserve"> </w:t>
      </w:r>
      <w:r w:rsidRPr="00F71DE4">
        <w:rPr>
          <w:rFonts w:ascii="Calibri" w:hAnsi="Calibri" w:cs="Arial"/>
          <w:noProof/>
          <w:spacing w:val="0"/>
          <w:lang w:val="en-AU"/>
        </w:rPr>
        <w:t xml:space="preserve">2014. Available from: </w:t>
      </w:r>
      <w:r w:rsidRPr="00013F35">
        <w:rPr>
          <w:rFonts w:ascii="Calibri" w:hAnsi="Calibri" w:cs="Arial"/>
          <w:noProof/>
          <w:spacing w:val="0"/>
          <w:lang w:val="en-AU"/>
        </w:rPr>
        <w:t>http://testingportal.ashm.org.au/hbv</w:t>
      </w:r>
      <w:r w:rsidRPr="00F71DE4">
        <w:rPr>
          <w:rFonts w:ascii="Calibri" w:hAnsi="Calibri" w:cs="Arial"/>
          <w:noProof/>
          <w:spacing w:val="0"/>
          <w:lang w:val="en-AU"/>
        </w:rPr>
        <w:t xml:space="preserve"> (accessed July 2015).</w:t>
      </w:r>
      <w:bookmarkEnd w:id="86"/>
    </w:p>
    <w:p w:rsidR="009021D4" w:rsidRPr="00F71DE4" w:rsidRDefault="009021D4" w:rsidP="009021D4">
      <w:pPr>
        <w:pStyle w:val="BodyText"/>
        <w:widowControl/>
        <w:spacing w:after="0" w:line="240" w:lineRule="atLeast"/>
        <w:rPr>
          <w:rFonts w:ascii="Calibri" w:hAnsi="Calibri" w:cs="Arial"/>
          <w:noProof/>
          <w:spacing w:val="0"/>
          <w:lang w:val="en-AU"/>
        </w:rPr>
      </w:pPr>
      <w:bookmarkStart w:id="87" w:name="_ENREF_4"/>
      <w:r w:rsidRPr="00F71DE4">
        <w:rPr>
          <w:rFonts w:ascii="Calibri" w:hAnsi="Calibri" w:cs="Arial"/>
          <w:noProof/>
          <w:spacing w:val="0"/>
          <w:lang w:val="en-AU"/>
        </w:rPr>
        <w:t>4.</w:t>
      </w:r>
      <w:r w:rsidRPr="00F71DE4">
        <w:rPr>
          <w:rFonts w:ascii="Calibri" w:hAnsi="Calibri" w:cs="Arial"/>
          <w:noProof/>
          <w:spacing w:val="0"/>
          <w:lang w:val="en-AU"/>
        </w:rPr>
        <w:tab/>
        <w:t xml:space="preserve">Australian Government Department of Health and Ageing. The Australian Immunisation Handbook 10th ed. Canberra: Australian Govt. Pub. Service; 2013. Available from: </w:t>
      </w:r>
      <w:r w:rsidRPr="00013F35">
        <w:rPr>
          <w:rFonts w:ascii="Calibri" w:hAnsi="Calibri" w:cs="Arial"/>
          <w:noProof/>
          <w:spacing w:val="0"/>
          <w:lang w:val="en-AU"/>
        </w:rPr>
        <w:t>http://www.immunise.health.gov.au/internet/immunise/publishing.nsf/Content/Handbook10-home</w:t>
      </w:r>
      <w:r w:rsidRPr="00F71DE4">
        <w:rPr>
          <w:rFonts w:ascii="Calibri" w:hAnsi="Calibri" w:cs="Arial"/>
          <w:noProof/>
          <w:spacing w:val="0"/>
          <w:lang w:val="en-AU"/>
        </w:rPr>
        <w:t xml:space="preserve"> (accessed April 2014).</w:t>
      </w:r>
      <w:bookmarkEnd w:id="87"/>
    </w:p>
    <w:p w:rsidR="009021D4" w:rsidRPr="00F71DE4" w:rsidRDefault="009021D4" w:rsidP="009021D4">
      <w:pPr>
        <w:pStyle w:val="BodyText"/>
        <w:widowControl/>
        <w:spacing w:after="0" w:line="240" w:lineRule="atLeast"/>
        <w:rPr>
          <w:rFonts w:ascii="Calibri" w:hAnsi="Calibri" w:cs="Arial"/>
          <w:noProof/>
          <w:spacing w:val="0"/>
          <w:lang w:val="en-AU"/>
        </w:rPr>
      </w:pPr>
      <w:bookmarkStart w:id="88" w:name="_ENREF_5"/>
      <w:r w:rsidRPr="00F71DE4">
        <w:rPr>
          <w:rFonts w:ascii="Calibri" w:hAnsi="Calibri" w:cs="Arial"/>
          <w:noProof/>
          <w:spacing w:val="0"/>
          <w:lang w:val="en-AU"/>
        </w:rPr>
        <w:t>5.</w:t>
      </w:r>
      <w:r w:rsidRPr="00F71DE4">
        <w:rPr>
          <w:rFonts w:ascii="Calibri" w:hAnsi="Calibri" w:cs="Arial"/>
          <w:noProof/>
          <w:spacing w:val="0"/>
          <w:lang w:val="en-AU"/>
        </w:rPr>
        <w:tab/>
        <w:t>NHMRC. Australian Guidelines for the Prevention and Control of Infection in Healthcare: Commonwealth of Australia; 201</w:t>
      </w:r>
      <w:r w:rsidR="000C09C5">
        <w:rPr>
          <w:rFonts w:ascii="Calibri" w:hAnsi="Calibri" w:cs="Arial"/>
          <w:noProof/>
          <w:spacing w:val="0"/>
          <w:lang w:val="en-AU"/>
        </w:rPr>
        <w:t>9</w:t>
      </w:r>
      <w:r w:rsidRPr="00F71DE4">
        <w:rPr>
          <w:rFonts w:ascii="Calibri" w:hAnsi="Calibri" w:cs="Arial"/>
          <w:noProof/>
          <w:spacing w:val="0"/>
          <w:lang w:val="en-AU"/>
        </w:rPr>
        <w:t xml:space="preserve">. Available from: </w:t>
      </w:r>
      <w:r w:rsidRPr="00013F35">
        <w:rPr>
          <w:rFonts w:ascii="Calibri" w:hAnsi="Calibri" w:cs="Arial"/>
          <w:noProof/>
          <w:spacing w:val="0"/>
          <w:lang w:val="en-AU"/>
        </w:rPr>
        <w:t>http://www.nhmrc.gov.au/guidelines/publications/cd33</w:t>
      </w:r>
      <w:r w:rsidR="000C09C5">
        <w:rPr>
          <w:rFonts w:ascii="Calibri" w:hAnsi="Calibri" w:cs="Arial"/>
          <w:noProof/>
          <w:spacing w:val="0"/>
          <w:lang w:val="en-AU"/>
        </w:rPr>
        <w:t xml:space="preserve"> (accessed July 2019</w:t>
      </w:r>
      <w:r w:rsidRPr="00F71DE4">
        <w:rPr>
          <w:rFonts w:ascii="Calibri" w:hAnsi="Calibri" w:cs="Arial"/>
          <w:noProof/>
          <w:spacing w:val="0"/>
          <w:lang w:val="en-AU"/>
        </w:rPr>
        <w:t>).</w:t>
      </w:r>
      <w:bookmarkEnd w:id="88"/>
    </w:p>
    <w:p w:rsidR="009021D4" w:rsidRPr="00F71DE4" w:rsidRDefault="009021D4" w:rsidP="009021D4">
      <w:pPr>
        <w:pStyle w:val="BodyText"/>
        <w:widowControl/>
        <w:spacing w:after="0" w:line="240" w:lineRule="atLeast"/>
        <w:rPr>
          <w:rFonts w:ascii="Calibri" w:hAnsi="Calibri" w:cs="Arial"/>
          <w:noProof/>
          <w:spacing w:val="0"/>
          <w:lang w:val="en-AU"/>
        </w:rPr>
      </w:pPr>
      <w:bookmarkStart w:id="89" w:name="_ENREF_6"/>
      <w:r w:rsidRPr="00F71DE4">
        <w:rPr>
          <w:rFonts w:ascii="Calibri" w:hAnsi="Calibri" w:cs="Arial"/>
          <w:noProof/>
          <w:spacing w:val="0"/>
          <w:lang w:val="en-AU"/>
        </w:rPr>
        <w:t>6.</w:t>
      </w:r>
      <w:r w:rsidRPr="00F71DE4">
        <w:rPr>
          <w:rFonts w:ascii="Calibri" w:hAnsi="Calibri" w:cs="Arial"/>
          <w:noProof/>
          <w:spacing w:val="0"/>
          <w:lang w:val="en-AU"/>
        </w:rPr>
        <w:tab/>
        <w:t xml:space="preserve">Medical Board of Australia. Guidelines for Mandatory Notifications 2014. Available from: </w:t>
      </w:r>
      <w:r w:rsidRPr="00013F35">
        <w:rPr>
          <w:rFonts w:ascii="Calibri" w:hAnsi="Calibri" w:cs="Arial"/>
          <w:noProof/>
          <w:spacing w:val="0"/>
          <w:lang w:val="en-AU"/>
        </w:rPr>
        <w:t>http://www.medicalboard.gov.au/Codes-Guidelines-Policies/Guidelines-for-mandatory-notifications.aspx</w:t>
      </w:r>
      <w:r w:rsidRPr="00F71DE4">
        <w:rPr>
          <w:rFonts w:ascii="Calibri" w:hAnsi="Calibri" w:cs="Arial"/>
          <w:noProof/>
          <w:spacing w:val="0"/>
          <w:lang w:val="en-AU"/>
        </w:rPr>
        <w:t xml:space="preserve"> (accessed July 2015).</w:t>
      </w:r>
      <w:bookmarkEnd w:id="89"/>
    </w:p>
    <w:p w:rsidR="009021D4" w:rsidRPr="00F71DE4" w:rsidRDefault="009021D4" w:rsidP="009021D4">
      <w:pPr>
        <w:pStyle w:val="BodyText"/>
        <w:widowControl/>
        <w:spacing w:after="0" w:line="240" w:lineRule="atLeast"/>
        <w:rPr>
          <w:rFonts w:ascii="Calibri" w:hAnsi="Calibri" w:cs="Arial"/>
          <w:noProof/>
          <w:spacing w:val="0"/>
          <w:lang w:val="en-AU"/>
        </w:rPr>
      </w:pPr>
      <w:bookmarkStart w:id="90" w:name="_ENREF_7"/>
      <w:r w:rsidRPr="00F71DE4">
        <w:rPr>
          <w:rFonts w:ascii="Calibri" w:hAnsi="Calibri" w:cs="Arial"/>
          <w:noProof/>
          <w:spacing w:val="0"/>
          <w:lang w:val="en-AU"/>
        </w:rPr>
        <w:t>7.</w:t>
      </w:r>
      <w:r w:rsidRPr="00F71DE4">
        <w:rPr>
          <w:rFonts w:ascii="Calibri" w:hAnsi="Calibri" w:cs="Arial"/>
          <w:noProof/>
          <w:spacing w:val="0"/>
          <w:lang w:val="en-AU"/>
        </w:rPr>
        <w:tab/>
        <w:t xml:space="preserve">Medical Board of Australia. Good Medical Practice: A Code of Conduct for Doctors in Australia 2014. Available from: </w:t>
      </w:r>
      <w:r w:rsidRPr="00013F35">
        <w:rPr>
          <w:rFonts w:ascii="Calibri" w:hAnsi="Calibri" w:cs="Arial"/>
          <w:noProof/>
          <w:spacing w:val="0"/>
          <w:lang w:val="en-AU"/>
        </w:rPr>
        <w:t>http://www.medicalboard.gov.au/Codes-Guidelines-Policies/Code-of-conduct.aspx</w:t>
      </w:r>
      <w:r w:rsidRPr="00F71DE4">
        <w:rPr>
          <w:rFonts w:ascii="Calibri" w:hAnsi="Calibri" w:cs="Arial"/>
          <w:noProof/>
          <w:spacing w:val="0"/>
          <w:lang w:val="en-AU"/>
        </w:rPr>
        <w:t xml:space="preserve"> (accessed July 2015).</w:t>
      </w:r>
      <w:bookmarkEnd w:id="90"/>
    </w:p>
    <w:p w:rsidR="009021D4" w:rsidRPr="00F71DE4" w:rsidRDefault="009021D4" w:rsidP="009021D4">
      <w:pPr>
        <w:pStyle w:val="BodyText"/>
        <w:widowControl/>
        <w:spacing w:after="0" w:line="240" w:lineRule="atLeast"/>
        <w:rPr>
          <w:rFonts w:ascii="Calibri" w:hAnsi="Calibri" w:cs="Arial"/>
          <w:noProof/>
          <w:spacing w:val="0"/>
          <w:lang w:val="en-AU"/>
        </w:rPr>
      </w:pPr>
      <w:bookmarkStart w:id="91" w:name="_ENREF_8"/>
      <w:r w:rsidRPr="00F71DE4">
        <w:rPr>
          <w:rFonts w:ascii="Calibri" w:hAnsi="Calibri" w:cs="Arial"/>
          <w:noProof/>
          <w:spacing w:val="0"/>
          <w:lang w:val="en-AU"/>
        </w:rPr>
        <w:t>8.</w:t>
      </w:r>
      <w:r w:rsidRPr="00F71DE4">
        <w:rPr>
          <w:rFonts w:ascii="Calibri" w:hAnsi="Calibri" w:cs="Arial"/>
          <w:noProof/>
          <w:spacing w:val="0"/>
          <w:lang w:val="en-AU"/>
        </w:rPr>
        <w:tab/>
        <w:t xml:space="preserve">The Australian Health Practitioner Regulation Agency. Mandatory notifications guidelines for registered health practitioners 2014. Available from: </w:t>
      </w:r>
      <w:r w:rsidRPr="00013F35">
        <w:rPr>
          <w:rFonts w:ascii="Calibri" w:hAnsi="Calibri" w:cs="Arial"/>
          <w:noProof/>
          <w:spacing w:val="0"/>
          <w:lang w:val="en-AU"/>
        </w:rPr>
        <w:t>http://www.medicalboard.gov.au/Codes-Guidelines-Policies/Guidelines-for-mandatory-notifications.aspx</w:t>
      </w:r>
      <w:r w:rsidRPr="00F71DE4">
        <w:rPr>
          <w:rFonts w:ascii="Calibri" w:hAnsi="Calibri" w:cs="Arial"/>
          <w:noProof/>
          <w:spacing w:val="0"/>
          <w:lang w:val="en-AU"/>
        </w:rPr>
        <w:t xml:space="preserve"> (accessed April 2014).</w:t>
      </w:r>
      <w:bookmarkEnd w:id="91"/>
    </w:p>
    <w:p w:rsidR="009021D4" w:rsidRPr="00F71DE4" w:rsidRDefault="009021D4" w:rsidP="009021D4">
      <w:pPr>
        <w:pStyle w:val="BodyText"/>
        <w:widowControl/>
        <w:spacing w:after="0" w:line="240" w:lineRule="atLeast"/>
        <w:rPr>
          <w:rFonts w:ascii="Calibri" w:hAnsi="Calibri" w:cs="Arial"/>
          <w:noProof/>
          <w:spacing w:val="0"/>
          <w:lang w:val="en-AU"/>
        </w:rPr>
      </w:pPr>
      <w:bookmarkStart w:id="92" w:name="_ENREF_9"/>
      <w:r w:rsidRPr="00F71DE4">
        <w:rPr>
          <w:rFonts w:ascii="Calibri" w:hAnsi="Calibri" w:cs="Arial"/>
          <w:noProof/>
          <w:spacing w:val="0"/>
          <w:lang w:val="en-AU"/>
        </w:rPr>
        <w:t>9.</w:t>
      </w:r>
      <w:r w:rsidRPr="00F71DE4">
        <w:rPr>
          <w:rFonts w:ascii="Calibri" w:hAnsi="Calibri" w:cs="Arial"/>
          <w:noProof/>
          <w:spacing w:val="0"/>
          <w:lang w:val="en-AU"/>
        </w:rPr>
        <w:tab/>
        <w:t xml:space="preserve">Schillie S, Murphy TV, Sawyer M, Ly K, Hughes E, Jiles R, et al. CDC guidance for evaluating health-care personnel for hepatitis B virus protection and for administering postexposure management. MMWR Recomm Rep. 2013;62:1-19. </w:t>
      </w:r>
      <w:bookmarkEnd w:id="92"/>
    </w:p>
    <w:p w:rsidR="009021D4" w:rsidRPr="00F71DE4" w:rsidRDefault="009021D4" w:rsidP="009021D4">
      <w:pPr>
        <w:pStyle w:val="BodyText"/>
        <w:widowControl/>
        <w:spacing w:after="0" w:line="240" w:lineRule="atLeast"/>
        <w:rPr>
          <w:rFonts w:ascii="Calibri" w:hAnsi="Calibri" w:cs="Arial"/>
          <w:noProof/>
          <w:spacing w:val="0"/>
          <w:lang w:val="en-AU"/>
        </w:rPr>
      </w:pPr>
      <w:bookmarkStart w:id="93" w:name="_ENREF_10"/>
      <w:r w:rsidRPr="00F71DE4">
        <w:rPr>
          <w:rFonts w:ascii="Calibri" w:hAnsi="Calibri" w:cs="Arial"/>
          <w:noProof/>
          <w:spacing w:val="0"/>
          <w:lang w:val="en-AU"/>
        </w:rPr>
        <w:t>10.</w:t>
      </w:r>
      <w:r w:rsidRPr="00F71DE4">
        <w:rPr>
          <w:rFonts w:ascii="Calibri" w:hAnsi="Calibri" w:cs="Arial"/>
          <w:noProof/>
          <w:spacing w:val="0"/>
          <w:lang w:val="en-AU"/>
        </w:rPr>
        <w:tab/>
        <w:t xml:space="preserve">Centers for Disease Control and Prevention. Epidemiology and Prevention of Vaccine-Preventable Diseases. 13 ed2015. Available from: </w:t>
      </w:r>
      <w:r w:rsidRPr="00013F35">
        <w:rPr>
          <w:rFonts w:ascii="Calibri" w:hAnsi="Calibri" w:cs="Arial"/>
          <w:noProof/>
          <w:spacing w:val="0"/>
          <w:lang w:val="en-AU"/>
        </w:rPr>
        <w:t>http://www.cdc.gov/vaccines/pubs/pinkbook/downloads/hepb.pdf</w:t>
      </w:r>
      <w:r w:rsidRPr="00F71DE4">
        <w:rPr>
          <w:rFonts w:ascii="Calibri" w:hAnsi="Calibri" w:cs="Arial"/>
          <w:noProof/>
          <w:spacing w:val="0"/>
          <w:lang w:val="en-AU"/>
        </w:rPr>
        <w:t xml:space="preserve"> (accessed August 2015).</w:t>
      </w:r>
      <w:bookmarkEnd w:id="93"/>
    </w:p>
    <w:p w:rsidR="009021D4" w:rsidRPr="00F71DE4" w:rsidRDefault="009021D4" w:rsidP="009021D4">
      <w:pPr>
        <w:pStyle w:val="BodyText"/>
        <w:widowControl/>
        <w:spacing w:after="0" w:line="240" w:lineRule="atLeast"/>
        <w:rPr>
          <w:rFonts w:ascii="Calibri" w:hAnsi="Calibri" w:cs="Arial"/>
          <w:noProof/>
          <w:spacing w:val="0"/>
          <w:lang w:val="en-AU"/>
        </w:rPr>
      </w:pPr>
      <w:bookmarkStart w:id="94" w:name="_ENREF_11"/>
      <w:r w:rsidRPr="00F71DE4">
        <w:rPr>
          <w:rFonts w:ascii="Calibri" w:hAnsi="Calibri" w:cs="Arial"/>
          <w:noProof/>
          <w:spacing w:val="0"/>
          <w:lang w:val="en-AU"/>
        </w:rPr>
        <w:t>11.</w:t>
      </w:r>
      <w:r w:rsidRPr="00F71DE4">
        <w:rPr>
          <w:rFonts w:ascii="Calibri" w:hAnsi="Calibri" w:cs="Arial"/>
          <w:noProof/>
          <w:spacing w:val="0"/>
          <w:lang w:val="en-AU"/>
        </w:rPr>
        <w:tab/>
        <w:t xml:space="preserve">Bond WW, Favero MS, Petersen NJ, Gravelle CR, Ebert JW, Maynard JE. Survival of hepatitis B virus after drying and storage for one week. The Lancet. 1981;317(8219):550-1. </w:t>
      </w:r>
      <w:bookmarkEnd w:id="94"/>
    </w:p>
    <w:p w:rsidR="009021D4" w:rsidRPr="00F71DE4" w:rsidRDefault="009021D4" w:rsidP="009021D4">
      <w:pPr>
        <w:pStyle w:val="BodyText"/>
        <w:widowControl/>
        <w:spacing w:after="0" w:line="240" w:lineRule="atLeast"/>
        <w:rPr>
          <w:rFonts w:ascii="Calibri" w:hAnsi="Calibri" w:cs="Arial"/>
          <w:noProof/>
          <w:spacing w:val="0"/>
          <w:lang w:val="en-AU"/>
        </w:rPr>
      </w:pPr>
      <w:bookmarkStart w:id="95" w:name="_ENREF_12"/>
      <w:r w:rsidRPr="00F71DE4">
        <w:rPr>
          <w:rFonts w:ascii="Calibri" w:hAnsi="Calibri" w:cs="Arial"/>
          <w:noProof/>
          <w:spacing w:val="0"/>
          <w:lang w:val="en-AU"/>
        </w:rPr>
        <w:t>12.</w:t>
      </w:r>
      <w:r w:rsidRPr="00F71DE4">
        <w:rPr>
          <w:rFonts w:ascii="Calibri" w:hAnsi="Calibri" w:cs="Arial"/>
          <w:noProof/>
          <w:spacing w:val="0"/>
          <w:lang w:val="en-AU"/>
        </w:rPr>
        <w:tab/>
        <w:t xml:space="preserve">Werner BG, Grady GF. Accidental hepatitis-B-surface-antigen-positive inoculations: use of e antigen to estimate infectivity. Annals of Internal Medicine. 1982;97(3):367-9. </w:t>
      </w:r>
      <w:bookmarkEnd w:id="95"/>
    </w:p>
    <w:p w:rsidR="009021D4" w:rsidRPr="00F71DE4" w:rsidRDefault="009021D4" w:rsidP="009021D4">
      <w:pPr>
        <w:pStyle w:val="BodyText"/>
        <w:widowControl/>
        <w:spacing w:after="0" w:line="240" w:lineRule="atLeast"/>
        <w:rPr>
          <w:rFonts w:ascii="Calibri" w:hAnsi="Calibri" w:cs="Arial"/>
          <w:noProof/>
          <w:spacing w:val="0"/>
          <w:lang w:val="en-AU"/>
        </w:rPr>
      </w:pPr>
      <w:bookmarkStart w:id="96" w:name="_ENREF_13"/>
      <w:r w:rsidRPr="00F71DE4">
        <w:rPr>
          <w:rFonts w:ascii="Calibri" w:hAnsi="Calibri" w:cs="Arial"/>
          <w:noProof/>
          <w:spacing w:val="0"/>
          <w:lang w:val="en-AU"/>
        </w:rPr>
        <w:t>13.</w:t>
      </w:r>
      <w:r w:rsidRPr="00F71DE4">
        <w:rPr>
          <w:rFonts w:ascii="Calibri" w:hAnsi="Calibri" w:cs="Arial"/>
          <w:noProof/>
          <w:spacing w:val="0"/>
          <w:lang w:val="en-AU"/>
        </w:rPr>
        <w:tab/>
        <w:t xml:space="preserve">Carlson AL, Perl TM. </w:t>
      </w:r>
      <w:r>
        <w:rPr>
          <w:rFonts w:ascii="Calibri" w:hAnsi="Calibri" w:cs="Arial"/>
          <w:noProof/>
          <w:spacing w:val="0"/>
          <w:lang w:val="en-AU"/>
        </w:rPr>
        <w:t>Healthcare</w:t>
      </w:r>
      <w:r w:rsidRPr="00F71DE4">
        <w:rPr>
          <w:rFonts w:ascii="Calibri" w:hAnsi="Calibri" w:cs="Arial"/>
          <w:noProof/>
          <w:spacing w:val="0"/>
          <w:lang w:val="en-AU"/>
        </w:rPr>
        <w:t xml:space="preserve"> workers as source of hepatitis B and C virus transmission. Clinics in Liver Disease. 2010;14(1):153-68. </w:t>
      </w:r>
      <w:bookmarkEnd w:id="96"/>
    </w:p>
    <w:p w:rsidR="009021D4" w:rsidRPr="00F71DE4" w:rsidRDefault="009021D4" w:rsidP="009021D4">
      <w:pPr>
        <w:pStyle w:val="BodyText"/>
        <w:widowControl/>
        <w:spacing w:after="0" w:line="240" w:lineRule="atLeast"/>
        <w:rPr>
          <w:rFonts w:ascii="Calibri" w:hAnsi="Calibri" w:cs="Arial"/>
          <w:noProof/>
          <w:spacing w:val="0"/>
          <w:lang w:val="en-AU"/>
        </w:rPr>
      </w:pPr>
      <w:bookmarkStart w:id="97" w:name="_ENREF_14"/>
      <w:r w:rsidRPr="00F71DE4">
        <w:rPr>
          <w:rFonts w:ascii="Calibri" w:hAnsi="Calibri" w:cs="Arial"/>
          <w:noProof/>
          <w:spacing w:val="0"/>
          <w:lang w:val="en-AU"/>
        </w:rPr>
        <w:t>14.</w:t>
      </w:r>
      <w:r w:rsidRPr="00F71DE4">
        <w:rPr>
          <w:rFonts w:ascii="Calibri" w:hAnsi="Calibri" w:cs="Arial"/>
          <w:noProof/>
          <w:spacing w:val="0"/>
          <w:lang w:val="en-AU"/>
        </w:rPr>
        <w:tab/>
        <w:t xml:space="preserve">Sugimoto S, Nagakubo S, Ito T, Tsunoda Y, Imamura S, Tamura T, et al. A case of acute hepatitis B related to previous gynecological surgery in Japan. Journal of Infection and Chemotherapy. 2013;19(3):524-9. </w:t>
      </w:r>
      <w:bookmarkEnd w:id="97"/>
    </w:p>
    <w:p w:rsidR="009021D4" w:rsidRPr="00F71DE4" w:rsidRDefault="009021D4" w:rsidP="009021D4">
      <w:pPr>
        <w:pStyle w:val="BodyText"/>
        <w:widowControl/>
        <w:spacing w:after="0" w:line="240" w:lineRule="atLeast"/>
        <w:rPr>
          <w:rFonts w:ascii="Calibri" w:hAnsi="Calibri" w:cs="Arial"/>
          <w:noProof/>
          <w:spacing w:val="0"/>
          <w:lang w:val="en-AU"/>
        </w:rPr>
      </w:pPr>
      <w:bookmarkStart w:id="98" w:name="_ENREF_15"/>
      <w:r w:rsidRPr="00F71DE4">
        <w:rPr>
          <w:rFonts w:ascii="Calibri" w:hAnsi="Calibri" w:cs="Arial"/>
          <w:noProof/>
          <w:spacing w:val="0"/>
          <w:lang w:val="en-AU"/>
        </w:rPr>
        <w:t>15.</w:t>
      </w:r>
      <w:r w:rsidRPr="00F71DE4">
        <w:rPr>
          <w:rFonts w:ascii="Calibri" w:hAnsi="Calibri" w:cs="Arial"/>
          <w:noProof/>
          <w:spacing w:val="0"/>
          <w:lang w:val="en-AU"/>
        </w:rPr>
        <w:tab/>
        <w:t xml:space="preserve">Heptonstall J. Lessons from two linked clusters of acute hepatitis B in cardiothoracic surgery patients. Communicable Disease Report CDR review. 1996;6(9):R119-25. </w:t>
      </w:r>
      <w:bookmarkEnd w:id="98"/>
    </w:p>
    <w:p w:rsidR="009021D4" w:rsidRPr="00F71DE4" w:rsidRDefault="009021D4" w:rsidP="009021D4">
      <w:pPr>
        <w:pStyle w:val="BodyText"/>
        <w:widowControl/>
        <w:spacing w:after="0" w:line="240" w:lineRule="atLeast"/>
        <w:rPr>
          <w:rFonts w:ascii="Calibri" w:hAnsi="Calibri" w:cs="Arial"/>
          <w:noProof/>
          <w:spacing w:val="0"/>
          <w:lang w:val="en-AU"/>
        </w:rPr>
      </w:pPr>
      <w:bookmarkStart w:id="99" w:name="_ENREF_16"/>
      <w:r w:rsidRPr="00F71DE4">
        <w:rPr>
          <w:rFonts w:ascii="Calibri" w:hAnsi="Calibri" w:cs="Arial"/>
          <w:noProof/>
          <w:spacing w:val="0"/>
          <w:lang w:val="en-AU"/>
        </w:rPr>
        <w:t>16.</w:t>
      </w:r>
      <w:r w:rsidRPr="00F71DE4">
        <w:rPr>
          <w:rFonts w:ascii="Calibri" w:hAnsi="Calibri" w:cs="Arial"/>
          <w:noProof/>
          <w:spacing w:val="0"/>
          <w:lang w:val="en-AU"/>
        </w:rPr>
        <w:tab/>
        <w:t xml:space="preserve">Mukerjee A, Westmoreland D, Rees H. Response to the discovery of two practising surgeons infected with hepatitis B. Communicable Disease Report CDR review. 1996;6(9):R126-8. </w:t>
      </w:r>
      <w:bookmarkEnd w:id="99"/>
    </w:p>
    <w:p w:rsidR="009021D4" w:rsidRPr="00F71DE4" w:rsidRDefault="009021D4" w:rsidP="009021D4">
      <w:pPr>
        <w:pStyle w:val="BodyText"/>
        <w:widowControl/>
        <w:spacing w:after="0" w:line="240" w:lineRule="atLeast"/>
        <w:rPr>
          <w:rFonts w:ascii="Calibri" w:hAnsi="Calibri" w:cs="Arial"/>
          <w:noProof/>
          <w:spacing w:val="0"/>
          <w:lang w:val="en-AU"/>
        </w:rPr>
      </w:pPr>
      <w:bookmarkStart w:id="100" w:name="_ENREF_17"/>
      <w:r w:rsidRPr="00F71DE4">
        <w:rPr>
          <w:rFonts w:ascii="Calibri" w:hAnsi="Calibri" w:cs="Arial"/>
          <w:noProof/>
          <w:spacing w:val="0"/>
          <w:lang w:val="en-AU"/>
        </w:rPr>
        <w:t>17.</w:t>
      </w:r>
      <w:r w:rsidRPr="00F71DE4">
        <w:rPr>
          <w:rFonts w:ascii="Calibri" w:hAnsi="Calibri" w:cs="Arial"/>
          <w:noProof/>
          <w:spacing w:val="0"/>
          <w:lang w:val="en-AU"/>
        </w:rPr>
        <w:tab/>
        <w:t xml:space="preserve">Harpaz R, Von Seidlein L, Averhoff FM, Tormey MP, Sinha SD, Kotsopoulou K, et al. Transmission of hepatitis B virus to multiple patients from a surgeon without evidence of inadequate infection control. New England Journal of Medicine. 1996;334(9):549-54. </w:t>
      </w:r>
      <w:bookmarkEnd w:id="100"/>
    </w:p>
    <w:p w:rsidR="009021D4" w:rsidRPr="00F71DE4" w:rsidRDefault="009021D4" w:rsidP="009021D4">
      <w:pPr>
        <w:pStyle w:val="BodyText"/>
        <w:widowControl/>
        <w:spacing w:after="0" w:line="240" w:lineRule="atLeast"/>
        <w:rPr>
          <w:rFonts w:ascii="Calibri" w:hAnsi="Calibri" w:cs="Arial"/>
          <w:noProof/>
          <w:spacing w:val="0"/>
          <w:lang w:val="en-AU"/>
        </w:rPr>
      </w:pPr>
      <w:bookmarkStart w:id="101" w:name="_ENREF_18"/>
      <w:r w:rsidRPr="00F71DE4">
        <w:rPr>
          <w:rFonts w:ascii="Calibri" w:hAnsi="Calibri" w:cs="Arial"/>
          <w:noProof/>
          <w:spacing w:val="0"/>
          <w:lang w:val="en-AU"/>
        </w:rPr>
        <w:t>18.</w:t>
      </w:r>
      <w:r w:rsidRPr="00F71DE4">
        <w:rPr>
          <w:rFonts w:ascii="Calibri" w:hAnsi="Calibri" w:cs="Arial"/>
          <w:noProof/>
          <w:spacing w:val="0"/>
          <w:lang w:val="en-AU"/>
        </w:rPr>
        <w:tab/>
        <w:t xml:space="preserve">The Incident Investigation Teams and Others. Transmission of hepatitis B to patients from four infected surgeons without hepatitis B e antigen. New England Journal of Medicine. 1997;1997(336):178-85. </w:t>
      </w:r>
      <w:bookmarkEnd w:id="101"/>
    </w:p>
    <w:p w:rsidR="009021D4" w:rsidRPr="00F71DE4" w:rsidRDefault="009021D4" w:rsidP="009021D4">
      <w:pPr>
        <w:pStyle w:val="BodyText"/>
        <w:widowControl/>
        <w:spacing w:after="0" w:line="240" w:lineRule="atLeast"/>
        <w:rPr>
          <w:rFonts w:ascii="Calibri" w:hAnsi="Calibri" w:cs="Arial"/>
          <w:noProof/>
          <w:spacing w:val="0"/>
          <w:lang w:val="en-AU"/>
        </w:rPr>
      </w:pPr>
      <w:bookmarkStart w:id="102" w:name="_ENREF_19"/>
      <w:r w:rsidRPr="00F71DE4">
        <w:rPr>
          <w:rFonts w:ascii="Calibri" w:hAnsi="Calibri" w:cs="Arial"/>
          <w:noProof/>
          <w:spacing w:val="0"/>
          <w:lang w:val="en-AU"/>
        </w:rPr>
        <w:t>19.</w:t>
      </w:r>
      <w:r w:rsidRPr="00F71DE4">
        <w:rPr>
          <w:rFonts w:ascii="Calibri" w:hAnsi="Calibri" w:cs="Arial"/>
          <w:noProof/>
          <w:spacing w:val="0"/>
          <w:lang w:val="en-AU"/>
        </w:rPr>
        <w:tab/>
        <w:t xml:space="preserve">Sundkvist T, Hamilton G, Rimmer D, Evans B, Teo C. Fatal outcome of transmission of hepatitis B from an e antigen negative surgeon. Communicable disease and public health/PHLS. 1998;1(1):48-50. </w:t>
      </w:r>
      <w:bookmarkEnd w:id="102"/>
    </w:p>
    <w:p w:rsidR="009021D4" w:rsidRPr="00F71DE4" w:rsidRDefault="009021D4" w:rsidP="009021D4">
      <w:pPr>
        <w:pStyle w:val="BodyText"/>
        <w:widowControl/>
        <w:spacing w:after="0" w:line="240" w:lineRule="atLeast"/>
        <w:rPr>
          <w:rFonts w:ascii="Calibri" w:hAnsi="Calibri" w:cs="Arial"/>
          <w:noProof/>
          <w:spacing w:val="0"/>
          <w:lang w:val="en-AU"/>
        </w:rPr>
      </w:pPr>
      <w:bookmarkStart w:id="103" w:name="_ENREF_20"/>
      <w:r w:rsidRPr="00F71DE4">
        <w:rPr>
          <w:rFonts w:ascii="Calibri" w:hAnsi="Calibri" w:cs="Arial"/>
          <w:noProof/>
          <w:spacing w:val="0"/>
          <w:lang w:val="en-AU"/>
        </w:rPr>
        <w:t>20.</w:t>
      </w:r>
      <w:r w:rsidRPr="00F71DE4">
        <w:rPr>
          <w:rFonts w:ascii="Calibri" w:hAnsi="Calibri" w:cs="Arial"/>
          <w:noProof/>
          <w:spacing w:val="0"/>
          <w:lang w:val="en-AU"/>
        </w:rPr>
        <w:tab/>
        <w:t xml:space="preserve">Oliver S, Woodhouse J, Hollyoak V. Lessons from patient notification exercises following the identification of hepatitis B e antigen positive surgeons in an English health region. Communicable Disease and Public Health. 1999;2(2):130. </w:t>
      </w:r>
      <w:bookmarkEnd w:id="103"/>
    </w:p>
    <w:p w:rsidR="009021D4" w:rsidRPr="00F71DE4" w:rsidRDefault="009021D4" w:rsidP="009021D4">
      <w:pPr>
        <w:pStyle w:val="BodyText"/>
        <w:widowControl/>
        <w:spacing w:after="0" w:line="240" w:lineRule="atLeast"/>
        <w:rPr>
          <w:rFonts w:ascii="Calibri" w:hAnsi="Calibri" w:cs="Arial"/>
          <w:noProof/>
          <w:spacing w:val="0"/>
          <w:lang w:val="en-AU"/>
        </w:rPr>
      </w:pPr>
      <w:bookmarkStart w:id="104" w:name="_ENREF_21"/>
      <w:r w:rsidRPr="00F71DE4">
        <w:rPr>
          <w:rFonts w:ascii="Calibri" w:hAnsi="Calibri" w:cs="Arial"/>
          <w:noProof/>
          <w:spacing w:val="0"/>
          <w:lang w:val="en-AU"/>
        </w:rPr>
        <w:t>21.</w:t>
      </w:r>
      <w:r w:rsidRPr="00F71DE4">
        <w:rPr>
          <w:rFonts w:ascii="Calibri" w:hAnsi="Calibri" w:cs="Arial"/>
          <w:noProof/>
          <w:spacing w:val="0"/>
          <w:lang w:val="en-AU"/>
        </w:rPr>
        <w:tab/>
        <w:t xml:space="preserve">Molyneaux P, Reid T, Collacott I, Mcintyre P, Dillon J, Laing R. Acute hepatitis B in two patients transmitted from an e antigen negative cardiothoracic surgeon. Communicable Disease and Public Health. 2000;3:250-2. </w:t>
      </w:r>
      <w:bookmarkEnd w:id="104"/>
    </w:p>
    <w:p w:rsidR="009021D4" w:rsidRPr="00F71DE4" w:rsidRDefault="009021D4" w:rsidP="009021D4">
      <w:pPr>
        <w:pStyle w:val="BodyText"/>
        <w:widowControl/>
        <w:spacing w:after="0" w:line="240" w:lineRule="atLeast"/>
        <w:rPr>
          <w:rFonts w:ascii="Calibri" w:hAnsi="Calibri" w:cs="Arial"/>
          <w:noProof/>
          <w:spacing w:val="0"/>
          <w:lang w:val="en-AU"/>
        </w:rPr>
      </w:pPr>
      <w:bookmarkStart w:id="105" w:name="_ENREF_22"/>
      <w:r w:rsidRPr="00F71DE4">
        <w:rPr>
          <w:rFonts w:ascii="Calibri" w:hAnsi="Calibri" w:cs="Arial"/>
          <w:noProof/>
          <w:spacing w:val="0"/>
          <w:lang w:val="en-AU"/>
        </w:rPr>
        <w:t>22.</w:t>
      </w:r>
      <w:r w:rsidRPr="00F71DE4">
        <w:rPr>
          <w:rFonts w:ascii="Calibri" w:hAnsi="Calibri" w:cs="Arial"/>
          <w:noProof/>
          <w:spacing w:val="0"/>
          <w:lang w:val="en-AU"/>
        </w:rPr>
        <w:tab/>
        <w:t xml:space="preserve">Spijkerman IJ, van Doorn L-J, Janssen MH, Wijkmans CJ, Bilkert-Mooiman MA, Coutinho RA, et al. Transmission of hepatitis B virus from a surgeon to his patients during high-risk and low-risk surgical procedures during 4 years. Infection Control and Hospital Epidemiology. 2002;23(06):306-12. </w:t>
      </w:r>
      <w:bookmarkEnd w:id="105"/>
    </w:p>
    <w:p w:rsidR="009021D4" w:rsidRPr="00F71DE4" w:rsidRDefault="009021D4" w:rsidP="009021D4">
      <w:pPr>
        <w:pStyle w:val="BodyText"/>
        <w:widowControl/>
        <w:spacing w:after="0" w:line="240" w:lineRule="atLeast"/>
        <w:rPr>
          <w:rFonts w:ascii="Calibri" w:hAnsi="Calibri" w:cs="Arial"/>
          <w:noProof/>
          <w:spacing w:val="0"/>
          <w:lang w:val="en-AU"/>
        </w:rPr>
      </w:pPr>
      <w:bookmarkStart w:id="106" w:name="_ENREF_23"/>
      <w:r w:rsidRPr="00F71DE4">
        <w:rPr>
          <w:rFonts w:ascii="Calibri" w:hAnsi="Calibri" w:cs="Arial"/>
          <w:noProof/>
          <w:spacing w:val="0"/>
          <w:lang w:val="en-AU"/>
        </w:rPr>
        <w:t>23.</w:t>
      </w:r>
      <w:r w:rsidRPr="00F71DE4">
        <w:rPr>
          <w:rFonts w:ascii="Calibri" w:hAnsi="Calibri" w:cs="Arial"/>
          <w:noProof/>
          <w:spacing w:val="0"/>
          <w:lang w:val="en-AU"/>
        </w:rPr>
        <w:tab/>
        <w:t xml:space="preserve">Perry JL, Pearson RD, Jagger J. Infected </w:t>
      </w:r>
      <w:r>
        <w:rPr>
          <w:rFonts w:ascii="Calibri" w:hAnsi="Calibri" w:cs="Arial"/>
          <w:noProof/>
          <w:spacing w:val="0"/>
          <w:lang w:val="en-AU"/>
        </w:rPr>
        <w:t>healthcare</w:t>
      </w:r>
      <w:r w:rsidRPr="00F71DE4">
        <w:rPr>
          <w:rFonts w:ascii="Calibri" w:hAnsi="Calibri" w:cs="Arial"/>
          <w:noProof/>
          <w:spacing w:val="0"/>
          <w:lang w:val="en-AU"/>
        </w:rPr>
        <w:t xml:space="preserve"> workers and patient safety: a double standard. American Journal of Infection Control. 2006;34(5):313-9. </w:t>
      </w:r>
      <w:bookmarkEnd w:id="106"/>
    </w:p>
    <w:p w:rsidR="009021D4" w:rsidRPr="00F71DE4" w:rsidRDefault="009021D4" w:rsidP="009021D4">
      <w:pPr>
        <w:pStyle w:val="BodyText"/>
        <w:widowControl/>
        <w:spacing w:after="0" w:line="240" w:lineRule="atLeast"/>
        <w:rPr>
          <w:rFonts w:ascii="Calibri" w:hAnsi="Calibri" w:cs="Arial"/>
          <w:noProof/>
          <w:spacing w:val="0"/>
          <w:lang w:val="en-AU"/>
        </w:rPr>
      </w:pPr>
      <w:bookmarkStart w:id="107" w:name="_ENREF_24"/>
      <w:r w:rsidRPr="00F71DE4">
        <w:rPr>
          <w:rFonts w:ascii="Calibri" w:hAnsi="Calibri" w:cs="Arial"/>
          <w:noProof/>
          <w:spacing w:val="0"/>
          <w:lang w:val="en-AU"/>
        </w:rPr>
        <w:t>24.</w:t>
      </w:r>
      <w:r w:rsidRPr="00F71DE4">
        <w:rPr>
          <w:rFonts w:ascii="Calibri" w:hAnsi="Calibri" w:cs="Arial"/>
          <w:noProof/>
          <w:spacing w:val="0"/>
          <w:lang w:val="en-AU"/>
        </w:rPr>
        <w:tab/>
        <w:t xml:space="preserve">Lewis JD, Enfield KB, Sifri CD. Hepatitis B in healthcare workers: Transmission events and guidance for management. World journal of hepatology. 2015;7(3):488. </w:t>
      </w:r>
      <w:bookmarkEnd w:id="107"/>
    </w:p>
    <w:p w:rsidR="009021D4" w:rsidRPr="00F71DE4" w:rsidRDefault="009021D4" w:rsidP="009021D4">
      <w:pPr>
        <w:pStyle w:val="BodyText"/>
        <w:widowControl/>
        <w:spacing w:after="0" w:line="240" w:lineRule="atLeast"/>
        <w:rPr>
          <w:rFonts w:ascii="Calibri" w:hAnsi="Calibri" w:cs="Arial"/>
          <w:noProof/>
          <w:spacing w:val="0"/>
          <w:lang w:val="en-AU"/>
        </w:rPr>
      </w:pPr>
      <w:bookmarkStart w:id="108" w:name="_ENREF_25"/>
      <w:r w:rsidRPr="00F71DE4">
        <w:rPr>
          <w:rFonts w:ascii="Calibri" w:hAnsi="Calibri" w:cs="Arial"/>
          <w:noProof/>
          <w:spacing w:val="0"/>
          <w:lang w:val="en-AU"/>
        </w:rPr>
        <w:t>25.</w:t>
      </w:r>
      <w:r w:rsidRPr="00F71DE4">
        <w:rPr>
          <w:rFonts w:ascii="Calibri" w:hAnsi="Calibri" w:cs="Arial"/>
          <w:noProof/>
          <w:spacing w:val="0"/>
          <w:lang w:val="en-AU"/>
        </w:rPr>
        <w:tab/>
        <w:t xml:space="preserve">Henderson DK, Dembry L, Fishman NO, Grady C, Lundstrom T, Palmore TN, et al. SHEA guideline for management of healthcare workers who are infected with hepatitis B virus, hepatitis C virus, and/or human immunodeficiency virus. Infection Control. 2010;31(03):203-32. </w:t>
      </w:r>
      <w:bookmarkEnd w:id="108"/>
    </w:p>
    <w:p w:rsidR="009021D4" w:rsidRPr="00F71DE4" w:rsidRDefault="009021D4" w:rsidP="009021D4">
      <w:pPr>
        <w:pStyle w:val="BodyText"/>
        <w:widowControl/>
        <w:spacing w:after="0" w:line="240" w:lineRule="atLeast"/>
        <w:rPr>
          <w:rFonts w:ascii="Calibri" w:hAnsi="Calibri" w:cs="Arial"/>
          <w:noProof/>
          <w:spacing w:val="0"/>
          <w:lang w:val="en-AU"/>
        </w:rPr>
      </w:pPr>
      <w:bookmarkStart w:id="109" w:name="_ENREF_26"/>
      <w:r w:rsidRPr="00F71DE4">
        <w:rPr>
          <w:rFonts w:ascii="Calibri" w:hAnsi="Calibri" w:cs="Arial"/>
          <w:noProof/>
          <w:spacing w:val="0"/>
          <w:lang w:val="en-AU"/>
        </w:rPr>
        <w:t>26.</w:t>
      </w:r>
      <w:r w:rsidRPr="00F71DE4">
        <w:rPr>
          <w:rFonts w:ascii="Calibri" w:hAnsi="Calibri" w:cs="Arial"/>
          <w:noProof/>
          <w:spacing w:val="0"/>
          <w:lang w:val="en-AU"/>
        </w:rPr>
        <w:tab/>
        <w:t>Holmberg SD, Suryaprasad A, Ward JW. Updated CDC recommendations for the management of hepatitis B virus-infected health-care providers and students: US Department of Health and Human Services, Centers for Disease Control and Prevention; 2012.  (accessed.</w:t>
      </w:r>
      <w:bookmarkEnd w:id="109"/>
    </w:p>
    <w:p w:rsidR="009021D4" w:rsidRPr="00F71DE4" w:rsidRDefault="009021D4" w:rsidP="009021D4">
      <w:pPr>
        <w:pStyle w:val="BodyText"/>
        <w:widowControl/>
        <w:spacing w:after="0" w:line="240" w:lineRule="atLeast"/>
        <w:rPr>
          <w:rFonts w:ascii="Calibri" w:hAnsi="Calibri" w:cs="Arial"/>
          <w:noProof/>
          <w:spacing w:val="0"/>
          <w:lang w:val="en-AU"/>
        </w:rPr>
      </w:pPr>
      <w:bookmarkStart w:id="110" w:name="_ENREF_27"/>
      <w:r w:rsidRPr="00F71DE4">
        <w:rPr>
          <w:rFonts w:ascii="Calibri" w:hAnsi="Calibri" w:cs="Arial"/>
          <w:noProof/>
          <w:spacing w:val="0"/>
          <w:lang w:val="en-AU"/>
        </w:rPr>
        <w:t>27.</w:t>
      </w:r>
      <w:r w:rsidRPr="00F71DE4">
        <w:rPr>
          <w:rFonts w:ascii="Calibri" w:hAnsi="Calibri" w:cs="Arial"/>
          <w:noProof/>
          <w:spacing w:val="0"/>
          <w:lang w:val="en-AU"/>
        </w:rPr>
        <w:tab/>
        <w:t xml:space="preserve">Department of Health. Hepatitis B Infected </w:t>
      </w:r>
      <w:r>
        <w:rPr>
          <w:rFonts w:ascii="Calibri" w:hAnsi="Calibri" w:cs="Arial"/>
          <w:noProof/>
          <w:spacing w:val="0"/>
          <w:lang w:val="en-AU"/>
        </w:rPr>
        <w:t>Healthcare</w:t>
      </w:r>
      <w:r w:rsidRPr="00F71DE4">
        <w:rPr>
          <w:rFonts w:ascii="Calibri" w:hAnsi="Calibri" w:cs="Arial"/>
          <w:noProof/>
          <w:spacing w:val="0"/>
          <w:lang w:val="en-AU"/>
        </w:rPr>
        <w:t xml:space="preserve"> Workers: Guidance on Implementation of Health Service Circular 2000/020 2000. Available from: </w:t>
      </w:r>
      <w:r w:rsidRPr="00013F35">
        <w:rPr>
          <w:rFonts w:ascii="Calibri" w:hAnsi="Calibri" w:cs="Arial"/>
          <w:noProof/>
          <w:spacing w:val="0"/>
          <w:lang w:val="en-AU"/>
        </w:rPr>
        <w:t>http://webarchive.nationalarchives.gov.uk//www.dh.gov.uk/en/Publicationsandstatistics/Publications/PublicationsPolicyAndGuidance/DH_4008156</w:t>
      </w:r>
      <w:r w:rsidRPr="00F71DE4">
        <w:rPr>
          <w:rFonts w:ascii="Calibri" w:hAnsi="Calibri" w:cs="Arial"/>
          <w:noProof/>
          <w:spacing w:val="0"/>
          <w:lang w:val="en-AU"/>
        </w:rPr>
        <w:t xml:space="preserve"> (accessed.</w:t>
      </w:r>
      <w:bookmarkEnd w:id="110"/>
    </w:p>
    <w:p w:rsidR="009021D4" w:rsidRPr="00F71DE4" w:rsidRDefault="009021D4" w:rsidP="009021D4">
      <w:pPr>
        <w:pStyle w:val="BodyText"/>
        <w:widowControl/>
        <w:spacing w:after="0" w:line="240" w:lineRule="atLeast"/>
        <w:rPr>
          <w:rFonts w:ascii="Calibri" w:hAnsi="Calibri" w:cs="Arial"/>
          <w:noProof/>
          <w:spacing w:val="0"/>
          <w:lang w:val="en-AU"/>
        </w:rPr>
      </w:pPr>
      <w:bookmarkStart w:id="111" w:name="_ENREF_28"/>
      <w:r w:rsidRPr="00F71DE4">
        <w:rPr>
          <w:rFonts w:ascii="Calibri" w:hAnsi="Calibri" w:cs="Arial"/>
          <w:noProof/>
          <w:spacing w:val="0"/>
          <w:lang w:val="en-AU"/>
        </w:rPr>
        <w:t>28.</w:t>
      </w:r>
      <w:r w:rsidRPr="00F71DE4">
        <w:rPr>
          <w:rFonts w:ascii="Calibri" w:hAnsi="Calibri" w:cs="Arial"/>
          <w:noProof/>
          <w:spacing w:val="0"/>
          <w:lang w:val="en-AU"/>
        </w:rPr>
        <w:tab/>
        <w:t xml:space="preserve">Gunson R, Shouval D, Roggendorf M, Zaaijer H, Nicholas H, Holzmann H, et al. Hepatitis B virus (HBV) and hepatitis C virus (HCV) infections in </w:t>
      </w:r>
      <w:r>
        <w:rPr>
          <w:rFonts w:ascii="Calibri" w:hAnsi="Calibri" w:cs="Arial"/>
          <w:noProof/>
          <w:spacing w:val="0"/>
          <w:lang w:val="en-AU"/>
        </w:rPr>
        <w:t>healthcare</w:t>
      </w:r>
      <w:r w:rsidRPr="00F71DE4">
        <w:rPr>
          <w:rFonts w:ascii="Calibri" w:hAnsi="Calibri" w:cs="Arial"/>
          <w:noProof/>
          <w:spacing w:val="0"/>
          <w:lang w:val="en-AU"/>
        </w:rPr>
        <w:t xml:space="preserve"> workers (HCWs): guidelines for prevention of transmission of HBV and HCV from HCW to patients. Journal of Clinical Virology. 2003;27(3):213-30. </w:t>
      </w:r>
      <w:bookmarkEnd w:id="111"/>
    </w:p>
    <w:p w:rsidR="009021D4" w:rsidRPr="00F71DE4" w:rsidRDefault="009021D4" w:rsidP="009021D4">
      <w:pPr>
        <w:pStyle w:val="BodyText"/>
        <w:widowControl/>
        <w:spacing w:after="0" w:line="240" w:lineRule="atLeast"/>
        <w:rPr>
          <w:rFonts w:ascii="Calibri" w:hAnsi="Calibri" w:cs="Arial"/>
          <w:noProof/>
          <w:spacing w:val="0"/>
          <w:lang w:val="en-AU"/>
        </w:rPr>
      </w:pPr>
      <w:bookmarkStart w:id="112" w:name="_ENREF_29"/>
      <w:r w:rsidRPr="00F71DE4">
        <w:rPr>
          <w:rFonts w:ascii="Calibri" w:hAnsi="Calibri" w:cs="Arial"/>
          <w:noProof/>
          <w:spacing w:val="0"/>
          <w:lang w:val="en-AU"/>
        </w:rPr>
        <w:t>29.</w:t>
      </w:r>
      <w:r w:rsidRPr="00F71DE4">
        <w:rPr>
          <w:rFonts w:ascii="Calibri" w:hAnsi="Calibri" w:cs="Arial"/>
          <w:noProof/>
          <w:spacing w:val="0"/>
          <w:lang w:val="en-AU"/>
        </w:rPr>
        <w:tab/>
        <w:t xml:space="preserve">Daha T, Bilkert-Mooiman M, Ballemans C, Frijstein G, Keeman J, De Man R, et al. Hepatitis B virus infected </w:t>
      </w:r>
      <w:r>
        <w:rPr>
          <w:rFonts w:ascii="Calibri" w:hAnsi="Calibri" w:cs="Arial"/>
          <w:noProof/>
          <w:spacing w:val="0"/>
          <w:lang w:val="en-AU"/>
        </w:rPr>
        <w:t>healthcare</w:t>
      </w:r>
      <w:r w:rsidRPr="00F71DE4">
        <w:rPr>
          <w:rFonts w:ascii="Calibri" w:hAnsi="Calibri" w:cs="Arial"/>
          <w:noProof/>
          <w:spacing w:val="0"/>
          <w:lang w:val="en-AU"/>
        </w:rPr>
        <w:t xml:space="preserve"> workers in The Netherlands, 2000-2008. European journal of clinical microbiology &amp; infectious diseases. 2009;28(9):1041-4. </w:t>
      </w:r>
      <w:bookmarkEnd w:id="112"/>
    </w:p>
    <w:p w:rsidR="009021D4" w:rsidRPr="00F71DE4" w:rsidRDefault="009021D4" w:rsidP="009021D4">
      <w:pPr>
        <w:pStyle w:val="BodyText"/>
        <w:widowControl/>
        <w:spacing w:after="0" w:line="240" w:lineRule="atLeast"/>
        <w:rPr>
          <w:rFonts w:ascii="Calibri" w:hAnsi="Calibri" w:cs="Arial"/>
          <w:noProof/>
          <w:spacing w:val="0"/>
          <w:lang w:val="en-AU"/>
        </w:rPr>
      </w:pPr>
      <w:bookmarkStart w:id="113" w:name="_ENREF_30"/>
      <w:r w:rsidRPr="00F71DE4">
        <w:rPr>
          <w:rFonts w:ascii="Calibri" w:hAnsi="Calibri" w:cs="Arial"/>
          <w:noProof/>
          <w:spacing w:val="0"/>
          <w:lang w:val="en-AU"/>
        </w:rPr>
        <w:t>30.</w:t>
      </w:r>
      <w:r w:rsidRPr="00F71DE4">
        <w:rPr>
          <w:rFonts w:ascii="Calibri" w:hAnsi="Calibri" w:cs="Arial"/>
          <w:noProof/>
          <w:spacing w:val="0"/>
          <w:lang w:val="en-AU"/>
        </w:rPr>
        <w:tab/>
        <w:t xml:space="preserve">Corden S, Ballard A, Ijaz S, Barbara J, Gilbert N, Gilson R, et al. HBV DNA levels and transmission of hepatitis B by </w:t>
      </w:r>
      <w:r>
        <w:rPr>
          <w:rFonts w:ascii="Calibri" w:hAnsi="Calibri" w:cs="Arial"/>
          <w:noProof/>
          <w:spacing w:val="0"/>
          <w:lang w:val="en-AU"/>
        </w:rPr>
        <w:t>healthcare</w:t>
      </w:r>
      <w:r w:rsidRPr="00F71DE4">
        <w:rPr>
          <w:rFonts w:ascii="Calibri" w:hAnsi="Calibri" w:cs="Arial"/>
          <w:noProof/>
          <w:spacing w:val="0"/>
          <w:lang w:val="en-AU"/>
        </w:rPr>
        <w:t xml:space="preserve"> workers. Journal of Clinical Virology. 2003;27(1):52-8. </w:t>
      </w:r>
      <w:bookmarkEnd w:id="113"/>
    </w:p>
    <w:p w:rsidR="009021D4" w:rsidRPr="00F71DE4" w:rsidRDefault="009021D4" w:rsidP="009021D4">
      <w:pPr>
        <w:pStyle w:val="BodyText"/>
        <w:widowControl/>
        <w:spacing w:after="0" w:line="240" w:lineRule="atLeast"/>
        <w:rPr>
          <w:rFonts w:ascii="Calibri" w:hAnsi="Calibri" w:cs="Arial"/>
          <w:noProof/>
          <w:spacing w:val="0"/>
          <w:lang w:val="en-AU"/>
        </w:rPr>
      </w:pPr>
      <w:bookmarkStart w:id="114" w:name="_ENREF_31"/>
      <w:r w:rsidRPr="00F71DE4">
        <w:rPr>
          <w:rFonts w:ascii="Calibri" w:hAnsi="Calibri" w:cs="Arial"/>
          <w:noProof/>
          <w:spacing w:val="0"/>
          <w:lang w:val="en-AU"/>
        </w:rPr>
        <w:t>31.</w:t>
      </w:r>
      <w:r w:rsidRPr="00F71DE4">
        <w:rPr>
          <w:rFonts w:ascii="Calibri" w:hAnsi="Calibri" w:cs="Arial"/>
          <w:noProof/>
          <w:spacing w:val="0"/>
          <w:lang w:val="en-AU"/>
        </w:rPr>
        <w:tab/>
        <w:t xml:space="preserve">Buster E, Van der Eijk A, Schalm S. Doctor to patient transmission of hepatitis B virus: implications of HBV DNA levels and potential new solutions. Antiviral research. 2003;60(2):79-85. </w:t>
      </w:r>
      <w:bookmarkEnd w:id="114"/>
    </w:p>
    <w:p w:rsidR="009021D4" w:rsidRPr="00F71DE4" w:rsidRDefault="009021D4" w:rsidP="009021D4">
      <w:pPr>
        <w:pStyle w:val="BodyText"/>
        <w:widowControl/>
        <w:spacing w:after="0" w:line="240" w:lineRule="atLeast"/>
        <w:rPr>
          <w:rFonts w:ascii="Calibri" w:hAnsi="Calibri" w:cs="Arial"/>
          <w:noProof/>
          <w:spacing w:val="0"/>
          <w:lang w:val="en-AU"/>
        </w:rPr>
      </w:pPr>
      <w:bookmarkStart w:id="115" w:name="_ENREF_32"/>
      <w:r w:rsidRPr="00F71DE4">
        <w:rPr>
          <w:rFonts w:ascii="Calibri" w:hAnsi="Calibri" w:cs="Arial"/>
          <w:noProof/>
          <w:spacing w:val="0"/>
          <w:lang w:val="en-AU"/>
        </w:rPr>
        <w:t>32.</w:t>
      </w:r>
      <w:r w:rsidRPr="00F71DE4">
        <w:rPr>
          <w:rFonts w:ascii="Calibri" w:hAnsi="Calibri" w:cs="Arial"/>
          <w:noProof/>
          <w:spacing w:val="0"/>
          <w:lang w:val="en-AU"/>
        </w:rPr>
        <w:tab/>
        <w:t>Papatheodoridis G, Chrysanthos N, Hadziyannis E, Cholongitas E, Manesis E. Longitudinal changes in serum HBV DNA levels and predictors of progression during the natural course of HBeAg</w:t>
      </w:r>
      <w:r w:rsidRPr="00F71DE4">
        <w:rPr>
          <w:rFonts w:ascii="Calibri" w:hAnsi="Calibri" w:cs="Cambria Math"/>
          <w:noProof/>
          <w:spacing w:val="0"/>
          <w:lang w:val="en-AU"/>
        </w:rPr>
        <w:t>‐</w:t>
      </w:r>
      <w:r w:rsidRPr="00F71DE4">
        <w:rPr>
          <w:rFonts w:ascii="Calibri" w:hAnsi="Calibri" w:cs="Arial"/>
          <w:noProof/>
          <w:spacing w:val="0"/>
          <w:lang w:val="en-AU"/>
        </w:rPr>
        <w:t xml:space="preserve">negative chronic hepatitis B virus infection. Journal of viral hepatitis. 2008;15(6):434-41. </w:t>
      </w:r>
      <w:bookmarkEnd w:id="115"/>
    </w:p>
    <w:p w:rsidR="009021D4" w:rsidRPr="00F71DE4" w:rsidRDefault="009021D4" w:rsidP="009021D4">
      <w:pPr>
        <w:pStyle w:val="BodyText"/>
        <w:widowControl/>
        <w:spacing w:after="0" w:line="240" w:lineRule="atLeast"/>
        <w:rPr>
          <w:rFonts w:ascii="Calibri" w:hAnsi="Calibri" w:cs="Arial"/>
          <w:noProof/>
          <w:spacing w:val="0"/>
          <w:lang w:val="en-AU"/>
        </w:rPr>
      </w:pPr>
      <w:bookmarkStart w:id="116" w:name="_ENREF_33"/>
      <w:r w:rsidRPr="00F71DE4">
        <w:rPr>
          <w:rFonts w:ascii="Calibri" w:hAnsi="Calibri" w:cs="Arial"/>
          <w:noProof/>
          <w:spacing w:val="0"/>
          <w:lang w:val="en-AU"/>
        </w:rPr>
        <w:t>33.</w:t>
      </w:r>
      <w:r w:rsidRPr="00F71DE4">
        <w:rPr>
          <w:rFonts w:ascii="Calibri" w:hAnsi="Calibri" w:cs="Arial"/>
          <w:noProof/>
          <w:spacing w:val="0"/>
          <w:lang w:val="en-AU"/>
        </w:rPr>
        <w:tab/>
        <w:t xml:space="preserve">Maylin S, Sire J-M, Mbaye PS, Simon F, Sarr A, Evra M-L, et al. Short-term spontaneous fluctuations of HBV DNA levels in a Senegalese population with chronic hepatitis B. BMC infectious diseases. 2015;15(1):154. </w:t>
      </w:r>
      <w:bookmarkEnd w:id="116"/>
    </w:p>
    <w:p w:rsidR="009021D4" w:rsidRPr="00F71DE4" w:rsidRDefault="009021D4" w:rsidP="009021D4">
      <w:pPr>
        <w:pStyle w:val="BodyText"/>
        <w:widowControl/>
        <w:spacing w:after="0" w:line="240" w:lineRule="atLeast"/>
        <w:rPr>
          <w:rFonts w:ascii="Calibri" w:hAnsi="Calibri" w:cs="Arial"/>
          <w:noProof/>
          <w:spacing w:val="0"/>
          <w:lang w:val="en-AU"/>
        </w:rPr>
      </w:pPr>
      <w:bookmarkStart w:id="117" w:name="_ENREF_34"/>
      <w:r w:rsidRPr="00F71DE4">
        <w:rPr>
          <w:rFonts w:ascii="Calibri" w:hAnsi="Calibri" w:cs="Arial"/>
          <w:noProof/>
          <w:spacing w:val="0"/>
          <w:lang w:val="en-AU"/>
        </w:rPr>
        <w:t>34.</w:t>
      </w:r>
      <w:r w:rsidRPr="00F71DE4">
        <w:rPr>
          <w:rFonts w:ascii="Calibri" w:hAnsi="Calibri" w:cs="Arial"/>
          <w:noProof/>
          <w:spacing w:val="0"/>
          <w:lang w:val="en-AU"/>
        </w:rPr>
        <w:tab/>
        <w:t xml:space="preserve">ASHM. B Positive (2nd Edition) - all you wanted to know about hepatitis B - a guide for primary care providers 2014. Available from: </w:t>
      </w:r>
      <w:r w:rsidRPr="00013F35">
        <w:rPr>
          <w:rFonts w:ascii="Calibri" w:hAnsi="Calibri" w:cs="Arial"/>
          <w:noProof/>
          <w:spacing w:val="0"/>
          <w:lang w:val="en-AU"/>
        </w:rPr>
        <w:t>http://www.ashm.org.au/resources/Pages/1976963310.aspx</w:t>
      </w:r>
      <w:r w:rsidRPr="00F71DE4">
        <w:rPr>
          <w:rFonts w:ascii="Calibri" w:hAnsi="Calibri" w:cs="Arial"/>
          <w:noProof/>
          <w:spacing w:val="0"/>
          <w:lang w:val="en-AU"/>
        </w:rPr>
        <w:t xml:space="preserve"> (accessed March 2016).</w:t>
      </w:r>
      <w:bookmarkEnd w:id="117"/>
    </w:p>
    <w:p w:rsidR="009021D4" w:rsidRPr="00F71DE4" w:rsidRDefault="009021D4" w:rsidP="009021D4">
      <w:pPr>
        <w:pStyle w:val="BodyText"/>
        <w:widowControl/>
        <w:spacing w:after="0" w:line="240" w:lineRule="atLeast"/>
        <w:rPr>
          <w:rFonts w:ascii="Calibri" w:hAnsi="Calibri" w:cs="Arial"/>
          <w:noProof/>
          <w:spacing w:val="0"/>
          <w:lang w:val="en-AU"/>
        </w:rPr>
      </w:pPr>
      <w:bookmarkStart w:id="118" w:name="_ENREF_35"/>
      <w:r w:rsidRPr="00F71DE4">
        <w:rPr>
          <w:rFonts w:ascii="Calibri" w:hAnsi="Calibri" w:cs="Arial"/>
          <w:noProof/>
          <w:spacing w:val="0"/>
          <w:lang w:val="en-AU"/>
        </w:rPr>
        <w:t>35.</w:t>
      </w:r>
      <w:r w:rsidRPr="00F71DE4">
        <w:rPr>
          <w:rFonts w:ascii="Calibri" w:hAnsi="Calibri" w:cs="Arial"/>
          <w:noProof/>
          <w:spacing w:val="0"/>
          <w:lang w:val="en-AU"/>
        </w:rPr>
        <w:tab/>
        <w:t xml:space="preserve">Pozzetto B, Memmi M, Garraud O, Roblin X, Berthelot P. </w:t>
      </w:r>
      <w:r>
        <w:rPr>
          <w:rFonts w:ascii="Calibri" w:hAnsi="Calibri" w:cs="Arial"/>
          <w:noProof/>
          <w:spacing w:val="0"/>
          <w:lang w:val="en-AU"/>
        </w:rPr>
        <w:t>Healthcare</w:t>
      </w:r>
      <w:r w:rsidRPr="00F71DE4">
        <w:rPr>
          <w:rFonts w:ascii="Calibri" w:hAnsi="Calibri" w:cs="Arial"/>
          <w:noProof/>
          <w:spacing w:val="0"/>
          <w:lang w:val="en-AU"/>
        </w:rPr>
        <w:t xml:space="preserve">-associated hepatitis C virus infection. World journal of gastroenterology: WJG. 2014;20(46):17265. </w:t>
      </w:r>
      <w:bookmarkEnd w:id="118"/>
    </w:p>
    <w:p w:rsidR="009021D4" w:rsidRPr="00F71DE4" w:rsidRDefault="009021D4" w:rsidP="009021D4">
      <w:pPr>
        <w:pStyle w:val="BodyText"/>
        <w:widowControl/>
        <w:spacing w:after="0" w:line="240" w:lineRule="atLeast"/>
        <w:rPr>
          <w:rFonts w:ascii="Calibri" w:hAnsi="Calibri" w:cs="Arial"/>
          <w:noProof/>
          <w:spacing w:val="0"/>
          <w:lang w:val="en-AU"/>
        </w:rPr>
      </w:pPr>
      <w:bookmarkStart w:id="119" w:name="_ENREF_36"/>
      <w:r w:rsidRPr="00F71DE4">
        <w:rPr>
          <w:rFonts w:ascii="Calibri" w:hAnsi="Calibri" w:cs="Arial"/>
          <w:noProof/>
          <w:spacing w:val="0"/>
          <w:lang w:val="en-AU"/>
        </w:rPr>
        <w:t>36.</w:t>
      </w:r>
      <w:r w:rsidRPr="00F71DE4">
        <w:rPr>
          <w:rFonts w:ascii="Calibri" w:hAnsi="Calibri" w:cs="Arial"/>
          <w:noProof/>
          <w:spacing w:val="0"/>
          <w:lang w:val="en-AU"/>
        </w:rPr>
        <w:tab/>
        <w:t xml:space="preserve">Strasser M, Aigner E, Schmid I, Stadlmayr A, Niederseer D, Patsch W, et al. Risk of Hepatitis C Virus Transmission from Patients to Healthcare Workers A Prospective Observational Study. Infection Control. 2013;34(07):759-61. </w:t>
      </w:r>
      <w:bookmarkEnd w:id="119"/>
    </w:p>
    <w:p w:rsidR="009021D4" w:rsidRPr="00F71DE4" w:rsidRDefault="009021D4" w:rsidP="009021D4">
      <w:pPr>
        <w:pStyle w:val="BodyText"/>
        <w:widowControl/>
        <w:spacing w:after="0" w:line="240" w:lineRule="atLeast"/>
        <w:rPr>
          <w:rFonts w:ascii="Calibri" w:hAnsi="Calibri" w:cs="Arial"/>
          <w:noProof/>
          <w:spacing w:val="0"/>
          <w:lang w:val="en-AU"/>
        </w:rPr>
      </w:pPr>
      <w:bookmarkStart w:id="120" w:name="_ENREF_37"/>
      <w:r w:rsidRPr="00F71DE4">
        <w:rPr>
          <w:rFonts w:ascii="Calibri" w:hAnsi="Calibri" w:cs="Arial"/>
          <w:noProof/>
          <w:spacing w:val="0"/>
          <w:lang w:val="en-AU"/>
        </w:rPr>
        <w:t>37.</w:t>
      </w:r>
      <w:r w:rsidRPr="00F71DE4">
        <w:rPr>
          <w:rFonts w:ascii="Calibri" w:hAnsi="Calibri" w:cs="Arial"/>
          <w:noProof/>
          <w:spacing w:val="0"/>
          <w:lang w:val="en-AU"/>
        </w:rPr>
        <w:tab/>
        <w:t xml:space="preserve">Tomkins S, Elford J, Nichols T, Aston J, Cliffe S, Roy K, et al. Occupational transmission of hepatitis C in healthcare workers and factors associated with seroconversion: UK surveillance data. Journal of viral hepatitis. 2012;19(3):199-204. </w:t>
      </w:r>
      <w:bookmarkEnd w:id="120"/>
    </w:p>
    <w:p w:rsidR="009021D4" w:rsidRPr="00F71DE4" w:rsidRDefault="009021D4" w:rsidP="009021D4">
      <w:pPr>
        <w:pStyle w:val="BodyText"/>
        <w:widowControl/>
        <w:spacing w:after="0" w:line="240" w:lineRule="atLeast"/>
        <w:rPr>
          <w:rFonts w:ascii="Calibri" w:hAnsi="Calibri" w:cs="Arial"/>
          <w:noProof/>
          <w:spacing w:val="0"/>
          <w:lang w:val="en-AU"/>
        </w:rPr>
      </w:pPr>
      <w:bookmarkStart w:id="121" w:name="_ENREF_38"/>
      <w:r w:rsidRPr="00F71DE4">
        <w:rPr>
          <w:rFonts w:ascii="Calibri" w:hAnsi="Calibri" w:cs="Arial"/>
          <w:noProof/>
          <w:spacing w:val="0"/>
          <w:lang w:val="en-AU"/>
        </w:rPr>
        <w:t>38.</w:t>
      </w:r>
      <w:r w:rsidRPr="00F71DE4">
        <w:rPr>
          <w:rFonts w:ascii="Calibri" w:hAnsi="Calibri" w:cs="Arial"/>
          <w:noProof/>
          <w:spacing w:val="0"/>
          <w:lang w:val="en-AU"/>
        </w:rPr>
        <w:tab/>
        <w:t xml:space="preserve">Medeiros W, Setúbal S, Pinheiro P, Dalston M, Bazin A, de Oliveira S. Occupational hepatitis C seroconversions in a Brazilian hospital. Occupational medicine. 2012. </w:t>
      </w:r>
      <w:bookmarkEnd w:id="121"/>
    </w:p>
    <w:p w:rsidR="009021D4" w:rsidRPr="00F71DE4" w:rsidRDefault="009021D4" w:rsidP="009021D4">
      <w:pPr>
        <w:pStyle w:val="BodyText"/>
        <w:widowControl/>
        <w:spacing w:after="0" w:line="240" w:lineRule="atLeast"/>
        <w:rPr>
          <w:rFonts w:ascii="Calibri" w:hAnsi="Calibri" w:cs="Arial"/>
          <w:noProof/>
          <w:spacing w:val="0"/>
          <w:lang w:val="en-AU"/>
        </w:rPr>
      </w:pPr>
      <w:bookmarkStart w:id="122" w:name="_ENREF_39"/>
      <w:r w:rsidRPr="00F71DE4">
        <w:rPr>
          <w:rFonts w:ascii="Calibri" w:hAnsi="Calibri" w:cs="Arial"/>
          <w:noProof/>
          <w:spacing w:val="0"/>
          <w:lang w:val="en-AU"/>
        </w:rPr>
        <w:t>39.</w:t>
      </w:r>
      <w:r w:rsidRPr="00F71DE4">
        <w:rPr>
          <w:rFonts w:ascii="Calibri" w:hAnsi="Calibri" w:cs="Arial"/>
          <w:noProof/>
          <w:spacing w:val="0"/>
          <w:lang w:val="en-AU"/>
        </w:rPr>
        <w:tab/>
        <w:t xml:space="preserve">US Public Health Service. Updated US Public Health Service guidelines for the management of occupational exposures to HBV, HCV, and HIV and recommendations for postexposure prophylaxis. MMWR Recomm Rep. 2001;50(1):16. </w:t>
      </w:r>
      <w:bookmarkEnd w:id="122"/>
    </w:p>
    <w:p w:rsidR="009021D4" w:rsidRPr="00F71DE4" w:rsidRDefault="009021D4" w:rsidP="009021D4">
      <w:pPr>
        <w:pStyle w:val="BodyText"/>
        <w:widowControl/>
        <w:spacing w:after="0" w:line="240" w:lineRule="atLeast"/>
        <w:rPr>
          <w:rFonts w:ascii="Calibri" w:hAnsi="Calibri" w:cs="Arial"/>
          <w:noProof/>
          <w:spacing w:val="0"/>
          <w:lang w:val="en-AU"/>
        </w:rPr>
      </w:pPr>
      <w:bookmarkStart w:id="123" w:name="_ENREF_40"/>
      <w:r w:rsidRPr="00F71DE4">
        <w:rPr>
          <w:rFonts w:ascii="Calibri" w:hAnsi="Calibri" w:cs="Arial"/>
          <w:noProof/>
          <w:spacing w:val="0"/>
          <w:lang w:val="en-AU"/>
        </w:rPr>
        <w:t>40.</w:t>
      </w:r>
      <w:r w:rsidRPr="00F71DE4">
        <w:rPr>
          <w:rFonts w:ascii="Calibri" w:hAnsi="Calibri" w:cs="Arial"/>
          <w:noProof/>
          <w:spacing w:val="0"/>
          <w:lang w:val="en-AU"/>
        </w:rPr>
        <w:tab/>
        <w:t xml:space="preserve">Henderson DK. Managing occupational risks for hepatitis C transmission in the </w:t>
      </w:r>
      <w:r>
        <w:rPr>
          <w:rFonts w:ascii="Calibri" w:hAnsi="Calibri" w:cs="Arial"/>
          <w:noProof/>
          <w:spacing w:val="0"/>
          <w:lang w:val="en-AU"/>
        </w:rPr>
        <w:t>healthcare</w:t>
      </w:r>
      <w:r w:rsidRPr="00F71DE4">
        <w:rPr>
          <w:rFonts w:ascii="Calibri" w:hAnsi="Calibri" w:cs="Arial"/>
          <w:noProof/>
          <w:spacing w:val="0"/>
          <w:lang w:val="en-AU"/>
        </w:rPr>
        <w:t xml:space="preserve"> setting. Clinical microbiology reviews. 2003;16(3):546-68. </w:t>
      </w:r>
      <w:bookmarkEnd w:id="123"/>
    </w:p>
    <w:p w:rsidR="009021D4" w:rsidRPr="00F71DE4" w:rsidRDefault="009021D4" w:rsidP="009021D4">
      <w:pPr>
        <w:pStyle w:val="BodyText"/>
        <w:widowControl/>
        <w:spacing w:after="0" w:line="240" w:lineRule="atLeast"/>
        <w:rPr>
          <w:rFonts w:ascii="Calibri" w:hAnsi="Calibri" w:cs="Arial"/>
          <w:noProof/>
          <w:spacing w:val="0"/>
          <w:lang w:val="en-AU"/>
        </w:rPr>
      </w:pPr>
      <w:bookmarkStart w:id="124" w:name="_ENREF_41"/>
      <w:r w:rsidRPr="00F71DE4">
        <w:rPr>
          <w:rFonts w:ascii="Calibri" w:hAnsi="Calibri" w:cs="Arial"/>
          <w:noProof/>
          <w:spacing w:val="0"/>
          <w:lang w:val="en-AU"/>
        </w:rPr>
        <w:t>41.</w:t>
      </w:r>
      <w:r w:rsidRPr="00F71DE4">
        <w:rPr>
          <w:rFonts w:ascii="Calibri" w:hAnsi="Calibri" w:cs="Arial"/>
          <w:noProof/>
          <w:spacing w:val="0"/>
          <w:lang w:val="en-AU"/>
        </w:rPr>
        <w:tab/>
        <w:t xml:space="preserve">González-Candelas F, Bracho MA, Wróbel B, Moya A. Molecular evolution in court: analysis of a large hepatitis C virus outbreak from an evolving source. BMC biology. 2013;11(1):76. </w:t>
      </w:r>
      <w:bookmarkEnd w:id="124"/>
    </w:p>
    <w:p w:rsidR="009021D4" w:rsidRPr="00F71DE4" w:rsidRDefault="009021D4" w:rsidP="009021D4">
      <w:pPr>
        <w:pStyle w:val="BodyText"/>
        <w:widowControl/>
        <w:spacing w:after="0" w:line="240" w:lineRule="atLeast"/>
        <w:rPr>
          <w:rFonts w:ascii="Calibri" w:hAnsi="Calibri" w:cs="Arial"/>
          <w:noProof/>
          <w:spacing w:val="0"/>
          <w:lang w:val="en-AU"/>
        </w:rPr>
      </w:pPr>
      <w:bookmarkStart w:id="125" w:name="_ENREF_42"/>
      <w:r w:rsidRPr="00F71DE4">
        <w:rPr>
          <w:rFonts w:ascii="Calibri" w:hAnsi="Calibri" w:cs="Arial"/>
          <w:noProof/>
          <w:spacing w:val="0"/>
          <w:lang w:val="en-AU"/>
        </w:rPr>
        <w:t>42.</w:t>
      </w:r>
      <w:r w:rsidRPr="00F71DE4">
        <w:rPr>
          <w:rFonts w:ascii="Calibri" w:hAnsi="Calibri" w:cs="Arial"/>
          <w:noProof/>
          <w:spacing w:val="0"/>
          <w:lang w:val="en-AU"/>
        </w:rPr>
        <w:tab/>
        <w:t xml:space="preserve">Hatia RI, Dimitrova Z, Skums P, Teo EYL, Teo CG. Nosocomial hepatitis C virus transmission from tampering with injectable anesthetic opioids. Hepatology. 2015;62(1):101-10. </w:t>
      </w:r>
      <w:bookmarkEnd w:id="125"/>
    </w:p>
    <w:p w:rsidR="009021D4" w:rsidRPr="00F71DE4" w:rsidRDefault="009021D4" w:rsidP="009021D4">
      <w:pPr>
        <w:pStyle w:val="BodyText"/>
        <w:widowControl/>
        <w:spacing w:after="0" w:line="240" w:lineRule="atLeast"/>
        <w:rPr>
          <w:rFonts w:ascii="Calibri" w:hAnsi="Calibri" w:cs="Arial"/>
          <w:noProof/>
          <w:spacing w:val="0"/>
          <w:lang w:val="en-AU"/>
        </w:rPr>
      </w:pPr>
      <w:bookmarkStart w:id="126" w:name="_ENREF_43"/>
      <w:r w:rsidRPr="00F71DE4">
        <w:rPr>
          <w:rFonts w:ascii="Calibri" w:hAnsi="Calibri" w:cs="Arial"/>
          <w:noProof/>
          <w:spacing w:val="0"/>
          <w:lang w:val="en-AU"/>
        </w:rPr>
        <w:t>43.</w:t>
      </w:r>
      <w:r w:rsidRPr="00F71DE4">
        <w:rPr>
          <w:rFonts w:ascii="Calibri" w:hAnsi="Calibri" w:cs="Arial"/>
          <w:noProof/>
          <w:spacing w:val="0"/>
          <w:lang w:val="en-AU"/>
        </w:rPr>
        <w:tab/>
        <w:t>Sehulster L, Taylor J, Hendricks K, VanEgdom M, Whitely S, Manning S, editors. Hepatitis C outbreak linked to narcotic tampering in an ambulatory surgical center. Proceedings of the Interscience Conference on Antimicrobial Agents and Chemotherapy; 1997.</w:t>
      </w:r>
      <w:bookmarkEnd w:id="126"/>
    </w:p>
    <w:p w:rsidR="009021D4" w:rsidRPr="00F71DE4" w:rsidRDefault="009021D4" w:rsidP="009021D4">
      <w:pPr>
        <w:pStyle w:val="BodyText"/>
        <w:widowControl/>
        <w:spacing w:after="0" w:line="240" w:lineRule="atLeast"/>
        <w:rPr>
          <w:rFonts w:ascii="Calibri" w:hAnsi="Calibri" w:cs="Arial"/>
          <w:noProof/>
          <w:spacing w:val="0"/>
          <w:lang w:val="en-AU"/>
        </w:rPr>
      </w:pPr>
      <w:bookmarkStart w:id="127" w:name="_ENREF_44"/>
      <w:r w:rsidRPr="00F71DE4">
        <w:rPr>
          <w:rFonts w:ascii="Calibri" w:hAnsi="Calibri" w:cs="Arial"/>
          <w:noProof/>
          <w:spacing w:val="0"/>
          <w:lang w:val="en-AU"/>
        </w:rPr>
        <w:t>44.</w:t>
      </w:r>
      <w:r w:rsidRPr="00F71DE4">
        <w:rPr>
          <w:rFonts w:ascii="Calibri" w:hAnsi="Calibri" w:cs="Arial"/>
          <w:noProof/>
          <w:spacing w:val="0"/>
          <w:lang w:val="en-AU"/>
        </w:rPr>
        <w:tab/>
        <w:t xml:space="preserve">Duckworth GJ, Heptonstall J, Aitken C. Transmission of hepatitis C virus from a surgeon to a patient. The Incident Control Team. Communicable disease and public health/PHLS. 1999;2(3):188-92. </w:t>
      </w:r>
      <w:bookmarkEnd w:id="127"/>
    </w:p>
    <w:p w:rsidR="009021D4" w:rsidRPr="00F71DE4" w:rsidRDefault="009021D4" w:rsidP="009021D4">
      <w:pPr>
        <w:pStyle w:val="BodyText"/>
        <w:widowControl/>
        <w:spacing w:after="0" w:line="240" w:lineRule="atLeast"/>
        <w:rPr>
          <w:rFonts w:ascii="Calibri" w:hAnsi="Calibri" w:cs="Arial"/>
          <w:noProof/>
          <w:spacing w:val="0"/>
          <w:lang w:val="en-AU"/>
        </w:rPr>
      </w:pPr>
      <w:bookmarkStart w:id="128" w:name="_ENREF_45"/>
      <w:r w:rsidRPr="00F71DE4">
        <w:rPr>
          <w:rFonts w:ascii="Calibri" w:hAnsi="Calibri" w:cs="Arial"/>
          <w:noProof/>
          <w:spacing w:val="0"/>
          <w:lang w:val="en-AU"/>
        </w:rPr>
        <w:t>45.</w:t>
      </w:r>
      <w:r w:rsidRPr="00F71DE4">
        <w:rPr>
          <w:rFonts w:ascii="Calibri" w:hAnsi="Calibri" w:cs="Arial"/>
          <w:noProof/>
          <w:spacing w:val="0"/>
          <w:lang w:val="en-AU"/>
        </w:rPr>
        <w:tab/>
        <w:t xml:space="preserve">Ross RS, Viazov S, Thormählen M, Bartz L, Tamm J, Rautenberg P, et al. Risk of hepatitis C virus transmission from an infected gynecologist to patients: results of a 7-year retrospective investigation. Archives of Internal Medicine. 2002;162(7):805-10. </w:t>
      </w:r>
      <w:bookmarkEnd w:id="128"/>
    </w:p>
    <w:p w:rsidR="009021D4" w:rsidRPr="00F71DE4" w:rsidRDefault="009021D4" w:rsidP="009021D4">
      <w:pPr>
        <w:pStyle w:val="BodyText"/>
        <w:widowControl/>
        <w:spacing w:after="0" w:line="240" w:lineRule="atLeast"/>
        <w:rPr>
          <w:rFonts w:ascii="Calibri" w:hAnsi="Calibri" w:cs="Arial"/>
          <w:noProof/>
          <w:spacing w:val="0"/>
          <w:lang w:val="en-AU"/>
        </w:rPr>
      </w:pPr>
      <w:bookmarkStart w:id="129" w:name="_ENREF_46"/>
      <w:r w:rsidRPr="00F71DE4">
        <w:rPr>
          <w:rFonts w:ascii="Calibri" w:hAnsi="Calibri" w:cs="Arial"/>
          <w:noProof/>
          <w:spacing w:val="0"/>
          <w:lang w:val="en-AU"/>
        </w:rPr>
        <w:t>46.</w:t>
      </w:r>
      <w:r w:rsidRPr="00F71DE4">
        <w:rPr>
          <w:rFonts w:ascii="Calibri" w:hAnsi="Calibri" w:cs="Arial"/>
          <w:noProof/>
          <w:spacing w:val="0"/>
          <w:lang w:val="en-AU"/>
        </w:rPr>
        <w:tab/>
        <w:t xml:space="preserve">Cody SH, Nainan OV, Garfein RS, Meyers H, Bell BP, Shapiro CN, et al. Hepatitis C virus transmission from an anesthesiologist to a patient. Archives of Internal Medicine. 2002;162(3):345-50. </w:t>
      </w:r>
      <w:bookmarkEnd w:id="129"/>
    </w:p>
    <w:p w:rsidR="009021D4" w:rsidRPr="00F71DE4" w:rsidRDefault="009021D4" w:rsidP="009021D4">
      <w:pPr>
        <w:pStyle w:val="BodyText"/>
        <w:widowControl/>
        <w:spacing w:after="0" w:line="240" w:lineRule="atLeast"/>
        <w:rPr>
          <w:rFonts w:ascii="Calibri" w:hAnsi="Calibri" w:cs="Arial"/>
          <w:noProof/>
          <w:spacing w:val="0"/>
          <w:lang w:val="en-AU"/>
        </w:rPr>
      </w:pPr>
      <w:bookmarkStart w:id="130" w:name="_ENREF_47"/>
      <w:r w:rsidRPr="00F71DE4">
        <w:rPr>
          <w:rFonts w:ascii="Calibri" w:hAnsi="Calibri" w:cs="Arial"/>
          <w:noProof/>
          <w:spacing w:val="0"/>
          <w:lang w:val="en-AU"/>
        </w:rPr>
        <w:t>47.</w:t>
      </w:r>
      <w:r w:rsidRPr="00F71DE4">
        <w:rPr>
          <w:rFonts w:ascii="Calibri" w:hAnsi="Calibri" w:cs="Arial"/>
          <w:noProof/>
          <w:spacing w:val="0"/>
          <w:lang w:val="en-AU"/>
        </w:rPr>
        <w:tab/>
        <w:t xml:space="preserve">Ross RS, Viazov S, Gross T, Hofmann F, Seipp H-M, Roggendorf M. Transmission of hepatitis C virus from a patient to an anesthesiology assistant to five patients. New England Journal of Medicine. 2000;343(25):1851-4. </w:t>
      </w:r>
      <w:bookmarkEnd w:id="130"/>
    </w:p>
    <w:p w:rsidR="009021D4" w:rsidRPr="00F71DE4" w:rsidRDefault="009021D4" w:rsidP="009021D4">
      <w:pPr>
        <w:pStyle w:val="BodyText"/>
        <w:widowControl/>
        <w:spacing w:after="0" w:line="240" w:lineRule="atLeast"/>
        <w:rPr>
          <w:rFonts w:ascii="Calibri" w:hAnsi="Calibri" w:cs="Arial"/>
          <w:noProof/>
          <w:spacing w:val="0"/>
          <w:lang w:val="en-AU"/>
        </w:rPr>
      </w:pPr>
      <w:bookmarkStart w:id="131" w:name="_ENREF_48"/>
      <w:r w:rsidRPr="00F71DE4">
        <w:rPr>
          <w:rFonts w:ascii="Calibri" w:hAnsi="Calibri" w:cs="Arial"/>
          <w:noProof/>
          <w:spacing w:val="0"/>
          <w:lang w:val="en-AU"/>
        </w:rPr>
        <w:t>48.</w:t>
      </w:r>
      <w:r w:rsidRPr="00F71DE4">
        <w:rPr>
          <w:rFonts w:ascii="Calibri" w:hAnsi="Calibri" w:cs="Arial"/>
          <w:noProof/>
          <w:spacing w:val="0"/>
          <w:lang w:val="en-AU"/>
        </w:rPr>
        <w:tab/>
        <w:t xml:space="preserve">Ross RS, Viazov S, Roggendorf M. Phylogenetic analysis indicates transmission of hepatitis C virus from an infected orthopedic surgeon to a patient. Journal of medical virology. 2002;66(4):461-7. </w:t>
      </w:r>
      <w:bookmarkEnd w:id="131"/>
    </w:p>
    <w:p w:rsidR="009021D4" w:rsidRPr="00F71DE4" w:rsidRDefault="009021D4" w:rsidP="009021D4">
      <w:pPr>
        <w:pStyle w:val="BodyText"/>
        <w:widowControl/>
        <w:spacing w:after="0" w:line="240" w:lineRule="atLeast"/>
        <w:rPr>
          <w:rFonts w:ascii="Calibri" w:hAnsi="Calibri" w:cs="Arial"/>
          <w:noProof/>
          <w:spacing w:val="0"/>
          <w:lang w:val="en-AU"/>
        </w:rPr>
      </w:pPr>
      <w:bookmarkStart w:id="132" w:name="_ENREF_49"/>
      <w:r w:rsidRPr="00F71DE4">
        <w:rPr>
          <w:rFonts w:ascii="Calibri" w:hAnsi="Calibri" w:cs="Arial"/>
          <w:noProof/>
          <w:spacing w:val="0"/>
          <w:lang w:val="en-AU"/>
        </w:rPr>
        <w:t>49.</w:t>
      </w:r>
      <w:r w:rsidRPr="00F71DE4">
        <w:rPr>
          <w:rFonts w:ascii="Calibri" w:hAnsi="Calibri" w:cs="Arial"/>
          <w:noProof/>
          <w:spacing w:val="0"/>
          <w:lang w:val="en-AU"/>
        </w:rPr>
        <w:tab/>
        <w:t xml:space="preserve">Stark K, Hänel M, Berg T, Schreier E. Nosocomial transmission of hepatitis C virus from an anesthesiologist to three patients–epidemiologic and molecular evidence. Archives of Virology. 2006;151(5):1025-30. </w:t>
      </w:r>
      <w:bookmarkEnd w:id="132"/>
    </w:p>
    <w:p w:rsidR="009021D4" w:rsidRPr="00F71DE4" w:rsidRDefault="009021D4" w:rsidP="009021D4">
      <w:pPr>
        <w:pStyle w:val="BodyText"/>
        <w:widowControl/>
        <w:spacing w:after="0" w:line="240" w:lineRule="atLeast"/>
        <w:rPr>
          <w:rFonts w:ascii="Calibri" w:hAnsi="Calibri" w:cs="Arial"/>
          <w:noProof/>
          <w:spacing w:val="0"/>
          <w:lang w:val="en-AU"/>
        </w:rPr>
      </w:pPr>
      <w:bookmarkStart w:id="133" w:name="_ENREF_50"/>
      <w:r w:rsidRPr="00F71DE4">
        <w:rPr>
          <w:rFonts w:ascii="Calibri" w:hAnsi="Calibri" w:cs="Arial"/>
          <w:noProof/>
          <w:spacing w:val="0"/>
          <w:lang w:val="en-AU"/>
        </w:rPr>
        <w:t>50.</w:t>
      </w:r>
      <w:r w:rsidRPr="00F71DE4">
        <w:rPr>
          <w:rFonts w:ascii="Calibri" w:hAnsi="Calibri" w:cs="Arial"/>
          <w:noProof/>
          <w:spacing w:val="0"/>
          <w:lang w:val="en-AU"/>
        </w:rPr>
        <w:tab/>
        <w:t xml:space="preserve">Shemer-Avni Y, Cohen M, Keren-Naus A, Sikuler E, Hanuka N, Yaari A, et al. Iatrogenic transmission of hepatitis C virus (HCV) by an anesthesiologist: comparative molecular analysis of the HCV-E1 and HCV-E2 hypervariable regions. Clinical Infectious Diseases. 2007;45(4):e32-e8. </w:t>
      </w:r>
      <w:bookmarkEnd w:id="133"/>
    </w:p>
    <w:p w:rsidR="009021D4" w:rsidRPr="00F71DE4" w:rsidRDefault="009021D4" w:rsidP="009021D4">
      <w:pPr>
        <w:pStyle w:val="BodyText"/>
        <w:widowControl/>
        <w:spacing w:after="0" w:line="240" w:lineRule="atLeast"/>
        <w:rPr>
          <w:rFonts w:ascii="Calibri" w:hAnsi="Calibri" w:cs="Arial"/>
          <w:noProof/>
          <w:spacing w:val="0"/>
          <w:lang w:val="en-AU"/>
        </w:rPr>
      </w:pPr>
      <w:bookmarkStart w:id="134" w:name="_ENREF_51"/>
      <w:r w:rsidRPr="00F71DE4">
        <w:rPr>
          <w:rFonts w:ascii="Calibri" w:hAnsi="Calibri" w:cs="Arial"/>
          <w:noProof/>
          <w:spacing w:val="0"/>
          <w:lang w:val="en-AU"/>
        </w:rPr>
        <w:t>51.</w:t>
      </w:r>
      <w:r w:rsidRPr="00F71DE4">
        <w:rPr>
          <w:rFonts w:ascii="Calibri" w:hAnsi="Calibri" w:cs="Arial"/>
          <w:noProof/>
          <w:spacing w:val="0"/>
          <w:lang w:val="en-AU"/>
        </w:rPr>
        <w:tab/>
        <w:t xml:space="preserve">Ross R, Steinbrückner B, Böhm S, Viazov S, Jilg W, Roggendorf M. Outcome of an exercise to notify patients treated by a general surgeon infected with the hepatitis C virus. Journal of Clinical Virology. 2008;41(4):314-7. </w:t>
      </w:r>
      <w:bookmarkEnd w:id="134"/>
    </w:p>
    <w:p w:rsidR="009021D4" w:rsidRPr="00F71DE4" w:rsidRDefault="009021D4" w:rsidP="009021D4">
      <w:pPr>
        <w:pStyle w:val="BodyText"/>
        <w:widowControl/>
        <w:spacing w:after="0" w:line="240" w:lineRule="atLeast"/>
        <w:rPr>
          <w:rFonts w:ascii="Calibri" w:hAnsi="Calibri" w:cs="Arial"/>
          <w:noProof/>
          <w:spacing w:val="0"/>
          <w:lang w:val="en-AU"/>
        </w:rPr>
      </w:pPr>
      <w:bookmarkStart w:id="135" w:name="_ENREF_52"/>
      <w:r w:rsidRPr="00F71DE4">
        <w:rPr>
          <w:rFonts w:ascii="Calibri" w:hAnsi="Calibri" w:cs="Arial"/>
          <w:noProof/>
          <w:spacing w:val="0"/>
          <w:lang w:val="en-AU"/>
        </w:rPr>
        <w:t>52.</w:t>
      </w:r>
      <w:r w:rsidRPr="00F71DE4">
        <w:rPr>
          <w:rFonts w:ascii="Calibri" w:hAnsi="Calibri" w:cs="Arial"/>
          <w:noProof/>
          <w:spacing w:val="0"/>
          <w:lang w:val="en-AU"/>
        </w:rPr>
        <w:tab/>
        <w:t xml:space="preserve">Olsen K, Dahl PE, Paulssen EJ, Husebekk A, Widell A, Busund R. Increased risk of transmission of hepatitis C in open heart surgery compared with vascular and pulmonary surgery. The Annals of thoracic surgery. 2010;90(5):1425-31. </w:t>
      </w:r>
      <w:bookmarkEnd w:id="135"/>
    </w:p>
    <w:p w:rsidR="009021D4" w:rsidRPr="00F71DE4" w:rsidRDefault="009021D4" w:rsidP="009021D4">
      <w:pPr>
        <w:pStyle w:val="BodyText"/>
        <w:widowControl/>
        <w:spacing w:after="0" w:line="240" w:lineRule="atLeast"/>
        <w:rPr>
          <w:rFonts w:ascii="Calibri" w:hAnsi="Calibri" w:cs="Arial"/>
          <w:noProof/>
          <w:spacing w:val="0"/>
          <w:lang w:val="en-AU"/>
        </w:rPr>
      </w:pPr>
      <w:bookmarkStart w:id="136" w:name="_ENREF_53"/>
      <w:r w:rsidRPr="00F71DE4">
        <w:rPr>
          <w:rFonts w:ascii="Calibri" w:hAnsi="Calibri" w:cs="Arial"/>
          <w:noProof/>
          <w:spacing w:val="0"/>
          <w:lang w:val="en-AU"/>
        </w:rPr>
        <w:t>53.</w:t>
      </w:r>
      <w:r w:rsidRPr="00F71DE4">
        <w:rPr>
          <w:rFonts w:ascii="Calibri" w:hAnsi="Calibri" w:cs="Arial"/>
          <w:noProof/>
          <w:spacing w:val="0"/>
          <w:lang w:val="en-AU"/>
        </w:rPr>
        <w:tab/>
        <w:t>Lee K, editor. Outbreak of acute hepatitis C virus (HCV) infections of two different genotypes associated with an HCV-infected anesthetist. 43rd Annual Meeting; 2005: Idsa.</w:t>
      </w:r>
      <w:bookmarkEnd w:id="136"/>
    </w:p>
    <w:p w:rsidR="009021D4" w:rsidRPr="00F71DE4" w:rsidRDefault="009021D4" w:rsidP="009021D4">
      <w:pPr>
        <w:pStyle w:val="BodyText"/>
        <w:widowControl/>
        <w:spacing w:after="0" w:line="240" w:lineRule="atLeast"/>
        <w:rPr>
          <w:rFonts w:ascii="Calibri" w:hAnsi="Calibri" w:cs="Arial"/>
          <w:noProof/>
          <w:spacing w:val="0"/>
          <w:lang w:val="en-AU"/>
        </w:rPr>
      </w:pPr>
      <w:bookmarkStart w:id="137" w:name="_ENREF_54"/>
      <w:r w:rsidRPr="00F71DE4">
        <w:rPr>
          <w:rFonts w:ascii="Calibri" w:hAnsi="Calibri" w:cs="Arial"/>
          <w:noProof/>
          <w:spacing w:val="0"/>
          <w:lang w:val="en-AU"/>
        </w:rPr>
        <w:t>54.</w:t>
      </w:r>
      <w:r w:rsidRPr="00F71DE4">
        <w:rPr>
          <w:rFonts w:ascii="Calibri" w:hAnsi="Calibri" w:cs="Arial"/>
          <w:noProof/>
          <w:spacing w:val="0"/>
          <w:lang w:val="en-AU"/>
        </w:rPr>
        <w:tab/>
        <w:t xml:space="preserve">UK Health Protection Agency. Nationally co-ordinated hepatitis C look-back: England and Scotland. . CDR Weekly. 2005;15(5). </w:t>
      </w:r>
      <w:bookmarkEnd w:id="137"/>
    </w:p>
    <w:p w:rsidR="009021D4" w:rsidRPr="00F71DE4" w:rsidRDefault="009021D4" w:rsidP="009021D4">
      <w:pPr>
        <w:pStyle w:val="BodyText"/>
        <w:widowControl/>
        <w:spacing w:after="0" w:line="240" w:lineRule="atLeast"/>
        <w:rPr>
          <w:rFonts w:ascii="Calibri" w:hAnsi="Calibri" w:cs="Arial"/>
          <w:noProof/>
          <w:spacing w:val="0"/>
          <w:lang w:val="en-AU"/>
        </w:rPr>
      </w:pPr>
      <w:bookmarkStart w:id="138" w:name="_ENREF_55"/>
      <w:r w:rsidRPr="00F71DE4">
        <w:rPr>
          <w:rFonts w:ascii="Calibri" w:hAnsi="Calibri" w:cs="Arial"/>
          <w:noProof/>
          <w:spacing w:val="0"/>
          <w:lang w:val="en-AU"/>
        </w:rPr>
        <w:t>55.</w:t>
      </w:r>
      <w:r w:rsidRPr="00F71DE4">
        <w:rPr>
          <w:rFonts w:ascii="Calibri" w:hAnsi="Calibri" w:cs="Arial"/>
          <w:noProof/>
          <w:spacing w:val="0"/>
          <w:lang w:val="en-AU"/>
        </w:rPr>
        <w:tab/>
        <w:t xml:space="preserve">Hellinger WC, Bacalis LP, Kay RS, Thompson ND, Xia G-L, Lin Y, et al. </w:t>
      </w:r>
      <w:r>
        <w:rPr>
          <w:rFonts w:ascii="Calibri" w:hAnsi="Calibri" w:cs="Arial"/>
          <w:noProof/>
          <w:spacing w:val="0"/>
          <w:lang w:val="en-AU"/>
        </w:rPr>
        <w:t>Healthcare</w:t>
      </w:r>
      <w:r w:rsidRPr="00F71DE4">
        <w:rPr>
          <w:rFonts w:ascii="Calibri" w:hAnsi="Calibri" w:cs="Arial"/>
          <w:noProof/>
          <w:spacing w:val="0"/>
          <w:lang w:val="en-AU"/>
        </w:rPr>
        <w:t xml:space="preserve">–associated hepatitis C virus infections attributed to narcotic diversion. Annals of Internal Medicine. 2012;156(7):477-82. </w:t>
      </w:r>
      <w:bookmarkEnd w:id="138"/>
    </w:p>
    <w:p w:rsidR="009021D4" w:rsidRPr="00F71DE4" w:rsidRDefault="009021D4" w:rsidP="009021D4">
      <w:pPr>
        <w:pStyle w:val="BodyText"/>
        <w:widowControl/>
        <w:spacing w:after="0" w:line="240" w:lineRule="atLeast"/>
        <w:rPr>
          <w:rFonts w:ascii="Calibri" w:hAnsi="Calibri" w:cs="Arial"/>
          <w:noProof/>
          <w:spacing w:val="0"/>
          <w:lang w:val="en-AU"/>
        </w:rPr>
      </w:pPr>
      <w:bookmarkStart w:id="139" w:name="_ENREF_56"/>
      <w:r w:rsidRPr="00F71DE4">
        <w:rPr>
          <w:rFonts w:ascii="Calibri" w:hAnsi="Calibri" w:cs="Arial"/>
          <w:noProof/>
          <w:spacing w:val="0"/>
          <w:lang w:val="en-AU"/>
        </w:rPr>
        <w:t>56.</w:t>
      </w:r>
      <w:r w:rsidRPr="00F71DE4">
        <w:rPr>
          <w:rFonts w:ascii="Calibri" w:hAnsi="Calibri" w:cs="Arial"/>
          <w:noProof/>
          <w:spacing w:val="0"/>
          <w:lang w:val="en-AU"/>
        </w:rPr>
        <w:tab/>
        <w:t xml:space="preserve">Warner AE, Schaefer MK, Patel PR, Drobeniuc J, Xia G, Lin Y, et al. Outbreak of hepatitis C virus infection associated with narcotics diversion by an hepatitis C virus–infected surgical technician. American journal of infection control. 2015;43(1):53-8. </w:t>
      </w:r>
      <w:bookmarkEnd w:id="139"/>
    </w:p>
    <w:p w:rsidR="009021D4" w:rsidRPr="00F71DE4" w:rsidRDefault="009021D4" w:rsidP="009021D4">
      <w:pPr>
        <w:pStyle w:val="BodyText"/>
        <w:widowControl/>
        <w:spacing w:after="0" w:line="240" w:lineRule="atLeast"/>
        <w:rPr>
          <w:rFonts w:ascii="Calibri" w:hAnsi="Calibri" w:cs="Arial"/>
          <w:noProof/>
          <w:spacing w:val="0"/>
          <w:lang w:val="en-AU"/>
        </w:rPr>
      </w:pPr>
      <w:bookmarkStart w:id="140" w:name="_ENREF_57"/>
      <w:r w:rsidRPr="00F71DE4">
        <w:rPr>
          <w:rFonts w:ascii="Calibri" w:hAnsi="Calibri" w:cs="Arial"/>
          <w:noProof/>
          <w:spacing w:val="0"/>
          <w:lang w:val="en-AU"/>
        </w:rPr>
        <w:t>57.</w:t>
      </w:r>
      <w:r w:rsidRPr="00F71DE4">
        <w:rPr>
          <w:rFonts w:ascii="Calibri" w:hAnsi="Calibri" w:cs="Arial"/>
          <w:noProof/>
          <w:spacing w:val="0"/>
          <w:lang w:val="en-AU"/>
        </w:rPr>
        <w:tab/>
        <w:t xml:space="preserve">Roy K, Galmés-Truyols A, Giménez-Duran J, Anderson E, Prempeh H, González-Candelas F, et al. Epidemiology and molecular investigation of hepatitis C infection following holiday haemodialysis. Journal of Hospital Infection. 2012;82(3):158-63. </w:t>
      </w:r>
      <w:bookmarkEnd w:id="140"/>
    </w:p>
    <w:p w:rsidR="009021D4" w:rsidRPr="00F71DE4" w:rsidRDefault="009021D4" w:rsidP="009021D4">
      <w:pPr>
        <w:pStyle w:val="BodyText"/>
        <w:widowControl/>
        <w:spacing w:after="0" w:line="240" w:lineRule="atLeast"/>
        <w:rPr>
          <w:rFonts w:ascii="Calibri" w:hAnsi="Calibri" w:cs="Arial"/>
          <w:noProof/>
          <w:spacing w:val="0"/>
          <w:lang w:val="en-AU"/>
        </w:rPr>
      </w:pPr>
      <w:bookmarkStart w:id="141" w:name="_ENREF_58"/>
      <w:r w:rsidRPr="00F71DE4">
        <w:rPr>
          <w:rFonts w:ascii="Calibri" w:hAnsi="Calibri" w:cs="Arial"/>
          <w:noProof/>
          <w:spacing w:val="0"/>
          <w:lang w:val="en-AU"/>
        </w:rPr>
        <w:t>58.</w:t>
      </w:r>
      <w:r w:rsidRPr="00F71DE4">
        <w:rPr>
          <w:rFonts w:ascii="Calibri" w:hAnsi="Calibri" w:cs="Arial"/>
          <w:noProof/>
          <w:spacing w:val="0"/>
          <w:lang w:val="en-AU"/>
        </w:rPr>
        <w:tab/>
        <w:t xml:space="preserve">New Hampshire Department of Health and Human Services. Hepatitis C outbreak investigation Exeter Hospital public report 2003. Available from: </w:t>
      </w:r>
      <w:r w:rsidRPr="00013F35">
        <w:rPr>
          <w:rFonts w:ascii="Calibri" w:hAnsi="Calibri" w:cs="Arial"/>
          <w:noProof/>
          <w:spacing w:val="0"/>
          <w:lang w:val="en-AU"/>
        </w:rPr>
        <w:t>http://www.dhhs.nh.gov/dphs/cdcs/hepatitisc/documents/hepc-outbreak-rpt.pdf</w:t>
      </w:r>
      <w:r w:rsidRPr="00F71DE4">
        <w:rPr>
          <w:rFonts w:ascii="Calibri" w:hAnsi="Calibri" w:cs="Arial"/>
          <w:noProof/>
          <w:spacing w:val="0"/>
          <w:lang w:val="en-AU"/>
        </w:rPr>
        <w:t xml:space="preserve"> (accessed 5 February 2016).</w:t>
      </w:r>
      <w:bookmarkEnd w:id="141"/>
    </w:p>
    <w:p w:rsidR="009021D4" w:rsidRPr="00F71DE4" w:rsidRDefault="009021D4" w:rsidP="009021D4">
      <w:pPr>
        <w:pStyle w:val="BodyText"/>
        <w:widowControl/>
        <w:spacing w:after="0" w:line="240" w:lineRule="atLeast"/>
        <w:rPr>
          <w:rFonts w:ascii="Calibri" w:hAnsi="Calibri" w:cs="Arial"/>
          <w:noProof/>
          <w:spacing w:val="0"/>
          <w:lang w:val="en-AU"/>
        </w:rPr>
      </w:pPr>
      <w:bookmarkStart w:id="142" w:name="_ENREF_59"/>
      <w:r w:rsidRPr="00F71DE4">
        <w:rPr>
          <w:rFonts w:ascii="Calibri" w:hAnsi="Calibri" w:cs="Arial"/>
          <w:noProof/>
          <w:spacing w:val="0"/>
          <w:lang w:val="en-AU"/>
        </w:rPr>
        <w:t>59.</w:t>
      </w:r>
      <w:r w:rsidRPr="00F71DE4">
        <w:rPr>
          <w:rFonts w:ascii="Calibri" w:hAnsi="Calibri" w:cs="Arial"/>
          <w:noProof/>
          <w:spacing w:val="0"/>
          <w:lang w:val="en-AU"/>
        </w:rPr>
        <w:tab/>
        <w:t xml:space="preserve">Esteban JI, Gómez J, Martell M, Cabot B, Quer J, Camps J, et al. Transmission of hepatitis C virus by a cardiac surgeon. New England Journal of Medicine. 1996;334(9):555-61. </w:t>
      </w:r>
      <w:bookmarkEnd w:id="142"/>
    </w:p>
    <w:p w:rsidR="009021D4" w:rsidRPr="00F71DE4" w:rsidRDefault="009021D4" w:rsidP="009021D4">
      <w:pPr>
        <w:pStyle w:val="BodyText"/>
        <w:widowControl/>
        <w:spacing w:after="0" w:line="240" w:lineRule="atLeast"/>
        <w:rPr>
          <w:rFonts w:ascii="Calibri" w:hAnsi="Calibri" w:cs="Arial"/>
          <w:noProof/>
          <w:spacing w:val="0"/>
          <w:lang w:val="en-AU"/>
        </w:rPr>
      </w:pPr>
      <w:bookmarkStart w:id="143" w:name="_ENREF_60"/>
      <w:r w:rsidRPr="00F71DE4">
        <w:rPr>
          <w:rFonts w:ascii="Calibri" w:hAnsi="Calibri" w:cs="Arial"/>
          <w:noProof/>
          <w:spacing w:val="0"/>
          <w:lang w:val="en-AU"/>
        </w:rPr>
        <w:t>60.</w:t>
      </w:r>
      <w:r w:rsidRPr="00F71DE4">
        <w:rPr>
          <w:rFonts w:ascii="Calibri" w:hAnsi="Calibri" w:cs="Arial"/>
          <w:noProof/>
          <w:spacing w:val="0"/>
          <w:lang w:val="en-AU"/>
        </w:rPr>
        <w:tab/>
        <w:t xml:space="preserve">Lot F, Delarocque-Astagneau E, Thiers V, Bernet C, Rimlinger F, Desenclos J-C, et al. Hepatitis C virus transmission from a healthcare worker to a patient. Infection Control and Hospital Epidemiology. 2007;28(2):227-9. </w:t>
      </w:r>
      <w:bookmarkEnd w:id="143"/>
    </w:p>
    <w:p w:rsidR="009021D4" w:rsidRPr="00F71DE4" w:rsidRDefault="009021D4" w:rsidP="009021D4">
      <w:pPr>
        <w:pStyle w:val="BodyText"/>
        <w:widowControl/>
        <w:spacing w:after="0" w:line="240" w:lineRule="atLeast"/>
        <w:rPr>
          <w:rFonts w:ascii="Calibri" w:hAnsi="Calibri" w:cs="Arial"/>
          <w:noProof/>
          <w:spacing w:val="0"/>
          <w:lang w:val="en-AU"/>
        </w:rPr>
      </w:pPr>
      <w:bookmarkStart w:id="144" w:name="_ENREF_61"/>
      <w:r w:rsidRPr="00F71DE4">
        <w:rPr>
          <w:rFonts w:ascii="Calibri" w:hAnsi="Calibri" w:cs="Arial"/>
          <w:noProof/>
          <w:spacing w:val="0"/>
          <w:lang w:val="en-AU"/>
        </w:rPr>
        <w:t>61.</w:t>
      </w:r>
      <w:r w:rsidRPr="00F71DE4">
        <w:rPr>
          <w:rFonts w:ascii="Calibri" w:hAnsi="Calibri" w:cs="Arial"/>
          <w:noProof/>
          <w:spacing w:val="0"/>
          <w:lang w:val="en-AU"/>
        </w:rPr>
        <w:tab/>
        <w:t xml:space="preserve">Brown P. Surgeon infects patient with hepatitis C. BMJ: British Medical Journal. 1999;319(7219):1219. </w:t>
      </w:r>
      <w:bookmarkEnd w:id="144"/>
    </w:p>
    <w:p w:rsidR="009021D4" w:rsidRPr="00F71DE4" w:rsidRDefault="009021D4" w:rsidP="009021D4">
      <w:pPr>
        <w:pStyle w:val="BodyText"/>
        <w:widowControl/>
        <w:spacing w:after="0" w:line="240" w:lineRule="atLeast"/>
        <w:rPr>
          <w:rFonts w:ascii="Calibri" w:hAnsi="Calibri" w:cs="Arial"/>
          <w:noProof/>
          <w:spacing w:val="0"/>
          <w:lang w:val="en-AU"/>
        </w:rPr>
      </w:pPr>
      <w:bookmarkStart w:id="145" w:name="_ENREF_62"/>
      <w:r w:rsidRPr="00F71DE4">
        <w:rPr>
          <w:rFonts w:ascii="Calibri" w:hAnsi="Calibri" w:cs="Arial"/>
          <w:noProof/>
          <w:spacing w:val="0"/>
          <w:lang w:val="en-AU"/>
        </w:rPr>
        <w:t>62.</w:t>
      </w:r>
      <w:r w:rsidRPr="00F71DE4">
        <w:rPr>
          <w:rFonts w:ascii="Calibri" w:hAnsi="Calibri" w:cs="Arial"/>
          <w:noProof/>
          <w:spacing w:val="0"/>
          <w:lang w:val="en-AU"/>
        </w:rPr>
        <w:tab/>
        <w:t xml:space="preserve">Transmission of hepatitis C virus from surgeon to patient prompts lookback. Commun Dis Rep CDR Wkly. 1999;9:387. </w:t>
      </w:r>
      <w:bookmarkEnd w:id="145"/>
    </w:p>
    <w:p w:rsidR="009021D4" w:rsidRPr="00F71DE4" w:rsidRDefault="009021D4" w:rsidP="009021D4">
      <w:pPr>
        <w:pStyle w:val="BodyText"/>
        <w:widowControl/>
        <w:spacing w:after="0" w:line="240" w:lineRule="atLeast"/>
        <w:rPr>
          <w:rFonts w:ascii="Calibri" w:hAnsi="Calibri" w:cs="Arial"/>
          <w:noProof/>
          <w:spacing w:val="0"/>
          <w:lang w:val="en-AU"/>
        </w:rPr>
      </w:pPr>
      <w:bookmarkStart w:id="146" w:name="_ENREF_63"/>
      <w:r w:rsidRPr="00F71DE4">
        <w:rPr>
          <w:rFonts w:ascii="Calibri" w:hAnsi="Calibri" w:cs="Arial"/>
          <w:noProof/>
          <w:spacing w:val="0"/>
          <w:lang w:val="en-AU"/>
        </w:rPr>
        <w:t>63.</w:t>
      </w:r>
      <w:r w:rsidRPr="00F71DE4">
        <w:rPr>
          <w:rFonts w:ascii="Calibri" w:hAnsi="Calibri" w:cs="Arial"/>
          <w:noProof/>
          <w:spacing w:val="0"/>
          <w:lang w:val="en-AU"/>
        </w:rPr>
        <w:tab/>
        <w:t xml:space="preserve">Two hepatitis C lookback exercises - national and in London. Commun Dis Rep CDR Wkly  2000;10(14):128-8. </w:t>
      </w:r>
      <w:bookmarkEnd w:id="146"/>
    </w:p>
    <w:p w:rsidR="009021D4" w:rsidRPr="00F71DE4" w:rsidRDefault="009021D4" w:rsidP="009021D4">
      <w:pPr>
        <w:pStyle w:val="BodyText"/>
        <w:widowControl/>
        <w:spacing w:after="0" w:line="240" w:lineRule="atLeast"/>
        <w:rPr>
          <w:rFonts w:ascii="Calibri" w:hAnsi="Calibri" w:cs="Arial"/>
          <w:noProof/>
          <w:spacing w:val="0"/>
          <w:lang w:val="en-AU"/>
        </w:rPr>
      </w:pPr>
      <w:bookmarkStart w:id="147" w:name="_ENREF_64"/>
      <w:r w:rsidRPr="00F71DE4">
        <w:rPr>
          <w:rFonts w:ascii="Calibri" w:hAnsi="Calibri" w:cs="Arial"/>
          <w:noProof/>
          <w:spacing w:val="0"/>
          <w:lang w:val="en-AU"/>
        </w:rPr>
        <w:t>64.</w:t>
      </w:r>
      <w:r w:rsidRPr="00F71DE4">
        <w:rPr>
          <w:rFonts w:ascii="Calibri" w:hAnsi="Calibri" w:cs="Arial"/>
          <w:noProof/>
          <w:spacing w:val="0"/>
          <w:lang w:val="en-AU"/>
        </w:rPr>
        <w:tab/>
        <w:t xml:space="preserve">Hepatitis C lookback exercise. Commun Dis Rep CDR Wkly Commun Dis Rep CDR Wkly. 2000;10(23):203-6. </w:t>
      </w:r>
      <w:bookmarkEnd w:id="147"/>
    </w:p>
    <w:p w:rsidR="009021D4" w:rsidRPr="00F71DE4" w:rsidRDefault="009021D4" w:rsidP="009021D4">
      <w:pPr>
        <w:pStyle w:val="BodyText"/>
        <w:widowControl/>
        <w:spacing w:after="0" w:line="240" w:lineRule="atLeast"/>
        <w:rPr>
          <w:rFonts w:ascii="Calibri" w:hAnsi="Calibri" w:cs="Arial"/>
          <w:noProof/>
          <w:spacing w:val="0"/>
          <w:lang w:val="en-AU"/>
        </w:rPr>
      </w:pPr>
      <w:bookmarkStart w:id="148" w:name="_ENREF_65"/>
      <w:r w:rsidRPr="00F71DE4">
        <w:rPr>
          <w:rFonts w:ascii="Calibri" w:hAnsi="Calibri" w:cs="Arial"/>
          <w:noProof/>
          <w:spacing w:val="0"/>
          <w:lang w:val="en-AU"/>
        </w:rPr>
        <w:t>65.</w:t>
      </w:r>
      <w:r w:rsidRPr="00F71DE4">
        <w:rPr>
          <w:rFonts w:ascii="Calibri" w:hAnsi="Calibri" w:cs="Arial"/>
          <w:noProof/>
          <w:spacing w:val="0"/>
          <w:lang w:val="en-AU"/>
        </w:rPr>
        <w:tab/>
        <w:t xml:space="preserve">Williams I, Perz J, Bell B. Viral hepatitis transmission in ambulatory </w:t>
      </w:r>
      <w:r>
        <w:rPr>
          <w:rFonts w:ascii="Calibri" w:hAnsi="Calibri" w:cs="Arial"/>
          <w:noProof/>
          <w:spacing w:val="0"/>
          <w:lang w:val="en-AU"/>
        </w:rPr>
        <w:t>healthcare</w:t>
      </w:r>
      <w:r w:rsidRPr="00F71DE4">
        <w:rPr>
          <w:rFonts w:ascii="Calibri" w:hAnsi="Calibri" w:cs="Arial"/>
          <w:noProof/>
          <w:spacing w:val="0"/>
          <w:lang w:val="en-AU"/>
        </w:rPr>
        <w:t xml:space="preserve"> settings. Clinical infectious diseases. 2004;38(11):1592-8. </w:t>
      </w:r>
      <w:bookmarkEnd w:id="148"/>
    </w:p>
    <w:p w:rsidR="009021D4" w:rsidRPr="00F71DE4" w:rsidRDefault="009021D4" w:rsidP="009021D4">
      <w:pPr>
        <w:pStyle w:val="BodyText"/>
        <w:widowControl/>
        <w:spacing w:after="0" w:line="240" w:lineRule="atLeast"/>
        <w:rPr>
          <w:rFonts w:ascii="Calibri" w:hAnsi="Calibri" w:cs="Arial"/>
          <w:noProof/>
          <w:spacing w:val="0"/>
          <w:lang w:val="en-AU"/>
        </w:rPr>
      </w:pPr>
      <w:bookmarkStart w:id="149" w:name="_ENREF_66"/>
      <w:r w:rsidRPr="00F71DE4">
        <w:rPr>
          <w:rFonts w:ascii="Calibri" w:hAnsi="Calibri" w:cs="Arial"/>
          <w:noProof/>
          <w:spacing w:val="0"/>
          <w:lang w:val="en-AU"/>
        </w:rPr>
        <w:t>66.</w:t>
      </w:r>
      <w:r w:rsidRPr="00F71DE4">
        <w:rPr>
          <w:rFonts w:ascii="Calibri" w:hAnsi="Calibri" w:cs="Arial"/>
          <w:noProof/>
          <w:spacing w:val="0"/>
          <w:lang w:val="en-AU"/>
        </w:rPr>
        <w:tab/>
        <w:t xml:space="preserve">UK Communicable Disease Surveillance Centre. Hepatitis C lookback in two Trusts in the south of England. CDR Weekly. 2001;11(21). </w:t>
      </w:r>
      <w:bookmarkEnd w:id="149"/>
    </w:p>
    <w:p w:rsidR="009021D4" w:rsidRPr="00F71DE4" w:rsidRDefault="009021D4" w:rsidP="009021D4">
      <w:pPr>
        <w:pStyle w:val="BodyText"/>
        <w:widowControl/>
        <w:spacing w:after="0" w:line="240" w:lineRule="atLeast"/>
        <w:rPr>
          <w:rFonts w:ascii="Calibri" w:hAnsi="Calibri" w:cs="Arial"/>
          <w:noProof/>
          <w:spacing w:val="0"/>
          <w:lang w:val="en-AU"/>
        </w:rPr>
      </w:pPr>
      <w:bookmarkStart w:id="150" w:name="_ENREF_67"/>
      <w:r w:rsidRPr="00F71DE4">
        <w:rPr>
          <w:rFonts w:ascii="Calibri" w:hAnsi="Calibri" w:cs="Arial"/>
          <w:noProof/>
          <w:spacing w:val="0"/>
          <w:lang w:val="en-AU"/>
        </w:rPr>
        <w:t>67.</w:t>
      </w:r>
      <w:r w:rsidRPr="00F71DE4">
        <w:rPr>
          <w:rFonts w:ascii="Calibri" w:hAnsi="Calibri" w:cs="Arial"/>
          <w:noProof/>
          <w:spacing w:val="0"/>
          <w:lang w:val="en-AU"/>
        </w:rPr>
        <w:tab/>
        <w:t xml:space="preserve">Bosch X. Hepatitis C outbreak astounds Spain. The Lancet. 1998;351:1415. </w:t>
      </w:r>
      <w:bookmarkEnd w:id="150"/>
    </w:p>
    <w:p w:rsidR="009021D4" w:rsidRPr="00F71DE4" w:rsidRDefault="009021D4" w:rsidP="009021D4">
      <w:pPr>
        <w:pStyle w:val="BodyText"/>
        <w:widowControl/>
        <w:spacing w:after="0" w:line="240" w:lineRule="atLeast"/>
        <w:rPr>
          <w:rFonts w:ascii="Calibri" w:hAnsi="Calibri" w:cs="Arial"/>
          <w:noProof/>
          <w:spacing w:val="0"/>
          <w:lang w:val="en-AU"/>
        </w:rPr>
      </w:pPr>
      <w:bookmarkStart w:id="151" w:name="_ENREF_68"/>
      <w:r w:rsidRPr="00F71DE4">
        <w:rPr>
          <w:rFonts w:ascii="Calibri" w:hAnsi="Calibri" w:cs="Arial"/>
          <w:noProof/>
          <w:spacing w:val="0"/>
          <w:lang w:val="en-AU"/>
        </w:rPr>
        <w:t>68.</w:t>
      </w:r>
      <w:r w:rsidRPr="00F71DE4">
        <w:rPr>
          <w:rFonts w:ascii="Calibri" w:hAnsi="Calibri" w:cs="Arial"/>
          <w:noProof/>
          <w:spacing w:val="0"/>
          <w:lang w:val="en-AU"/>
        </w:rPr>
        <w:tab/>
        <w:t xml:space="preserve">Bosch X. Newspaper apportions blame in Spanish hepatitis C scandal. The Lancet. 2000;355. </w:t>
      </w:r>
      <w:bookmarkEnd w:id="151"/>
    </w:p>
    <w:p w:rsidR="009021D4" w:rsidRPr="00F71DE4" w:rsidRDefault="009021D4" w:rsidP="009021D4">
      <w:pPr>
        <w:pStyle w:val="BodyText"/>
        <w:widowControl/>
        <w:spacing w:after="0" w:line="240" w:lineRule="atLeast"/>
        <w:rPr>
          <w:rFonts w:ascii="Calibri" w:hAnsi="Calibri" w:cs="Arial"/>
          <w:noProof/>
          <w:spacing w:val="0"/>
          <w:lang w:val="en-AU"/>
        </w:rPr>
      </w:pPr>
      <w:bookmarkStart w:id="152" w:name="_ENREF_69"/>
      <w:r w:rsidRPr="00F71DE4">
        <w:rPr>
          <w:rFonts w:ascii="Calibri" w:hAnsi="Calibri" w:cs="Arial"/>
          <w:noProof/>
          <w:spacing w:val="0"/>
          <w:lang w:val="en-AU"/>
        </w:rPr>
        <w:t>69.</w:t>
      </w:r>
      <w:r w:rsidRPr="00F71DE4">
        <w:rPr>
          <w:rFonts w:ascii="Calibri" w:hAnsi="Calibri" w:cs="Arial"/>
          <w:noProof/>
          <w:spacing w:val="0"/>
          <w:lang w:val="en-AU"/>
        </w:rPr>
        <w:tab/>
        <w:t xml:space="preserve">Roche W. Nurse accused of spreading hepatitis C at a military hospital. Los Angeles Times. 2008. </w:t>
      </w:r>
      <w:bookmarkEnd w:id="152"/>
    </w:p>
    <w:p w:rsidR="009021D4" w:rsidRPr="00F71DE4" w:rsidRDefault="009021D4" w:rsidP="009021D4">
      <w:pPr>
        <w:pStyle w:val="BodyText"/>
        <w:widowControl/>
        <w:spacing w:after="0" w:line="240" w:lineRule="atLeast"/>
        <w:rPr>
          <w:rFonts w:ascii="Calibri" w:hAnsi="Calibri" w:cs="Arial"/>
          <w:noProof/>
          <w:spacing w:val="0"/>
          <w:lang w:val="en-AU"/>
        </w:rPr>
      </w:pPr>
      <w:bookmarkStart w:id="153" w:name="_ENREF_70"/>
      <w:r w:rsidRPr="00F71DE4">
        <w:rPr>
          <w:rFonts w:ascii="Calibri" w:hAnsi="Calibri" w:cs="Arial"/>
          <w:noProof/>
          <w:spacing w:val="0"/>
          <w:lang w:val="en-AU"/>
        </w:rPr>
        <w:t>70.</w:t>
      </w:r>
      <w:r w:rsidRPr="00F71DE4">
        <w:rPr>
          <w:rFonts w:ascii="Calibri" w:hAnsi="Calibri" w:cs="Arial"/>
          <w:noProof/>
          <w:spacing w:val="0"/>
          <w:lang w:val="en-AU"/>
        </w:rPr>
        <w:tab/>
        <w:t xml:space="preserve">Hepatitis C Virus Infection Consensus Statement Working Group. Australian recommendations for the management of hepatitis C virus infection: a consensus statement 2016. Melbourne: Gastroenterological Society of Australia. 2016. </w:t>
      </w:r>
      <w:bookmarkEnd w:id="153"/>
    </w:p>
    <w:p w:rsidR="009021D4" w:rsidRPr="00F71DE4" w:rsidRDefault="009021D4" w:rsidP="009021D4">
      <w:pPr>
        <w:pStyle w:val="BodyText"/>
        <w:widowControl/>
        <w:spacing w:after="0" w:line="240" w:lineRule="atLeast"/>
        <w:rPr>
          <w:rFonts w:ascii="Calibri" w:hAnsi="Calibri" w:cs="Arial"/>
          <w:noProof/>
          <w:spacing w:val="0"/>
          <w:lang w:val="en-AU"/>
        </w:rPr>
      </w:pPr>
      <w:bookmarkStart w:id="154" w:name="_ENREF_71"/>
      <w:r w:rsidRPr="00F71DE4">
        <w:rPr>
          <w:rFonts w:ascii="Calibri" w:hAnsi="Calibri" w:cs="Arial"/>
          <w:noProof/>
          <w:spacing w:val="0"/>
          <w:lang w:val="en-AU"/>
        </w:rPr>
        <w:t>71.</w:t>
      </w:r>
      <w:r w:rsidRPr="00F71DE4">
        <w:rPr>
          <w:rFonts w:ascii="Calibri" w:hAnsi="Calibri" w:cs="Arial"/>
          <w:noProof/>
          <w:spacing w:val="0"/>
          <w:lang w:val="en-AU"/>
        </w:rPr>
        <w:tab/>
        <w:t xml:space="preserve">Public Health England. The Management of HIV-infected Healthcare Workers who perform exposure prone procedures: updated guidance, January 2014 2014. Available from: </w:t>
      </w:r>
      <w:r w:rsidRPr="00013F35">
        <w:rPr>
          <w:rFonts w:ascii="Calibri" w:hAnsi="Calibri" w:cs="Arial"/>
          <w:noProof/>
          <w:spacing w:val="0"/>
          <w:lang w:val="en-AU"/>
        </w:rPr>
        <w:t>http://www.hpa.org.uk/webc/HPAwebFile/HPAweb_C/1317140704390</w:t>
      </w:r>
      <w:r w:rsidRPr="00F71DE4">
        <w:rPr>
          <w:rFonts w:ascii="Calibri" w:hAnsi="Calibri" w:cs="Arial"/>
          <w:noProof/>
          <w:spacing w:val="0"/>
          <w:lang w:val="en-AU"/>
        </w:rPr>
        <w:t xml:space="preserve"> (accessed April 2014).</w:t>
      </w:r>
      <w:bookmarkEnd w:id="154"/>
    </w:p>
    <w:p w:rsidR="009021D4" w:rsidRPr="00F71DE4" w:rsidRDefault="009021D4" w:rsidP="009021D4">
      <w:pPr>
        <w:pStyle w:val="BodyText"/>
        <w:widowControl/>
        <w:spacing w:after="0" w:line="240" w:lineRule="atLeast"/>
        <w:rPr>
          <w:rFonts w:ascii="Calibri" w:hAnsi="Calibri" w:cs="Arial"/>
          <w:noProof/>
          <w:spacing w:val="0"/>
          <w:lang w:val="en-AU"/>
        </w:rPr>
      </w:pPr>
      <w:bookmarkStart w:id="155" w:name="_ENREF_72"/>
      <w:r w:rsidRPr="00F71DE4">
        <w:rPr>
          <w:rFonts w:ascii="Calibri" w:hAnsi="Calibri" w:cs="Arial"/>
          <w:noProof/>
          <w:spacing w:val="0"/>
          <w:lang w:val="en-AU"/>
        </w:rPr>
        <w:t>72.</w:t>
      </w:r>
      <w:r w:rsidRPr="00F71DE4">
        <w:rPr>
          <w:rFonts w:ascii="Calibri" w:hAnsi="Calibri" w:cs="Arial"/>
          <w:noProof/>
          <w:spacing w:val="0"/>
          <w:lang w:val="en-AU"/>
        </w:rPr>
        <w:tab/>
        <w:t xml:space="preserve">Ciesielski C, Marianos D, Ou C-Y, Dumbaugh R, Witte J, Berkelman R, et al. Transmission of human immunodeficiency virus in a dental practice. Annals of Internal Medicine. 1992;116(10):798-805. </w:t>
      </w:r>
      <w:bookmarkEnd w:id="155"/>
    </w:p>
    <w:p w:rsidR="009021D4" w:rsidRPr="00F71DE4" w:rsidRDefault="009021D4" w:rsidP="009021D4">
      <w:pPr>
        <w:pStyle w:val="BodyText"/>
        <w:widowControl/>
        <w:spacing w:after="0" w:line="240" w:lineRule="atLeast"/>
        <w:rPr>
          <w:rFonts w:ascii="Calibri" w:hAnsi="Calibri" w:cs="Arial"/>
          <w:noProof/>
          <w:spacing w:val="0"/>
          <w:lang w:val="en-AU"/>
        </w:rPr>
      </w:pPr>
      <w:bookmarkStart w:id="156" w:name="_ENREF_73"/>
      <w:r w:rsidRPr="00F71DE4">
        <w:rPr>
          <w:rFonts w:ascii="Calibri" w:hAnsi="Calibri" w:cs="Arial"/>
          <w:noProof/>
          <w:spacing w:val="0"/>
          <w:lang w:val="en-AU"/>
        </w:rPr>
        <w:t>73.</w:t>
      </w:r>
      <w:r w:rsidRPr="00F71DE4">
        <w:rPr>
          <w:rFonts w:ascii="Calibri" w:hAnsi="Calibri" w:cs="Arial"/>
          <w:noProof/>
          <w:spacing w:val="0"/>
          <w:lang w:val="en-AU"/>
        </w:rPr>
        <w:tab/>
        <w:t xml:space="preserve">Lot F, Séguier J-C, Fégueux S, Astagneau P, Simon P, Aggoune M, et al. Probable transmission of HIV from an orthopedic surgeon to a patient in France. Annals of Internal Medicine. 1999;130(1):1-6. </w:t>
      </w:r>
      <w:bookmarkEnd w:id="156"/>
    </w:p>
    <w:p w:rsidR="009021D4" w:rsidRPr="00F71DE4" w:rsidRDefault="009021D4" w:rsidP="009021D4">
      <w:pPr>
        <w:pStyle w:val="BodyText"/>
        <w:widowControl/>
        <w:spacing w:after="0" w:line="240" w:lineRule="atLeast"/>
        <w:rPr>
          <w:rFonts w:ascii="Calibri" w:hAnsi="Calibri" w:cs="Arial"/>
          <w:noProof/>
          <w:spacing w:val="0"/>
          <w:lang w:val="en-AU"/>
        </w:rPr>
      </w:pPr>
      <w:bookmarkStart w:id="157" w:name="_ENREF_74"/>
      <w:r w:rsidRPr="00F71DE4">
        <w:rPr>
          <w:rFonts w:ascii="Calibri" w:hAnsi="Calibri" w:cs="Arial"/>
          <w:noProof/>
          <w:spacing w:val="0"/>
          <w:lang w:val="en-AU"/>
        </w:rPr>
        <w:t>74.</w:t>
      </w:r>
      <w:r w:rsidRPr="00F71DE4">
        <w:rPr>
          <w:rFonts w:ascii="Calibri" w:hAnsi="Calibri" w:cs="Arial"/>
          <w:noProof/>
          <w:spacing w:val="0"/>
          <w:lang w:val="en-AU"/>
        </w:rPr>
        <w:tab/>
        <w:t xml:space="preserve">Mallolas J, Gatell JM, Bruguera M. Transmission of HIV-1 from an obstetrician to a patient during a caesarean section. AIDS. 2006;20(13):1785. </w:t>
      </w:r>
      <w:bookmarkEnd w:id="157"/>
    </w:p>
    <w:p w:rsidR="009021D4" w:rsidRPr="00F71DE4" w:rsidRDefault="009021D4" w:rsidP="009021D4">
      <w:pPr>
        <w:pStyle w:val="BodyText"/>
        <w:widowControl/>
        <w:spacing w:after="0" w:line="240" w:lineRule="atLeast"/>
        <w:rPr>
          <w:rFonts w:ascii="Calibri" w:hAnsi="Calibri" w:cs="Arial"/>
          <w:noProof/>
          <w:spacing w:val="0"/>
          <w:lang w:val="en-AU"/>
        </w:rPr>
      </w:pPr>
      <w:bookmarkStart w:id="158" w:name="_ENREF_75"/>
      <w:r w:rsidRPr="00F71DE4">
        <w:rPr>
          <w:rFonts w:ascii="Calibri" w:hAnsi="Calibri" w:cs="Arial"/>
          <w:noProof/>
          <w:spacing w:val="0"/>
          <w:lang w:val="en-AU"/>
        </w:rPr>
        <w:t>75.</w:t>
      </w:r>
      <w:r w:rsidRPr="00F71DE4">
        <w:rPr>
          <w:rFonts w:ascii="Calibri" w:hAnsi="Calibri" w:cs="Arial"/>
          <w:noProof/>
          <w:spacing w:val="0"/>
          <w:lang w:val="en-AU"/>
        </w:rPr>
        <w:tab/>
        <w:t>The Expert Advisory Group on HIV and AIDS tAGoH, The UK Advisory Panel for Healthcare Workers Infected with Bloodborne Viruses,. The Report of the Tripartite Working Group, Management of HIV-infected Healthcare Workers 2011. Available from: https://</w:t>
      </w:r>
      <w:r w:rsidRPr="00013F35">
        <w:rPr>
          <w:rFonts w:ascii="Calibri" w:hAnsi="Calibri" w:cs="Arial"/>
          <w:noProof/>
          <w:spacing w:val="0"/>
          <w:lang w:val="en-AU"/>
        </w:rPr>
        <w:t>www.gov.uk/government/uploads/system/uploads/attachment_data/file/216126/dh_131574.pdf</w:t>
      </w:r>
      <w:r w:rsidRPr="00F71DE4">
        <w:rPr>
          <w:rFonts w:ascii="Calibri" w:hAnsi="Calibri" w:cs="Arial"/>
          <w:noProof/>
          <w:spacing w:val="0"/>
          <w:lang w:val="en-AU"/>
        </w:rPr>
        <w:t xml:space="preserve"> (accessed July 2015).</w:t>
      </w:r>
      <w:bookmarkEnd w:id="158"/>
    </w:p>
    <w:p w:rsidR="009021D4" w:rsidRPr="00F71DE4" w:rsidRDefault="009021D4" w:rsidP="009021D4">
      <w:pPr>
        <w:pStyle w:val="BodyText"/>
        <w:widowControl/>
        <w:spacing w:after="0" w:line="240" w:lineRule="atLeast"/>
        <w:rPr>
          <w:rFonts w:ascii="Calibri" w:hAnsi="Calibri" w:cs="Arial"/>
          <w:noProof/>
          <w:spacing w:val="0"/>
          <w:lang w:val="en-AU"/>
        </w:rPr>
      </w:pPr>
      <w:bookmarkStart w:id="159" w:name="_ENREF_76"/>
      <w:r w:rsidRPr="00F71DE4">
        <w:rPr>
          <w:rFonts w:ascii="Calibri" w:hAnsi="Calibri" w:cs="Arial"/>
          <w:noProof/>
          <w:spacing w:val="0"/>
          <w:lang w:val="en-AU"/>
        </w:rPr>
        <w:t>76.</w:t>
      </w:r>
      <w:r w:rsidRPr="00F71DE4">
        <w:rPr>
          <w:rFonts w:ascii="Calibri" w:hAnsi="Calibri" w:cs="Arial"/>
          <w:noProof/>
          <w:spacing w:val="0"/>
          <w:lang w:val="en-AU"/>
        </w:rPr>
        <w:tab/>
        <w:t xml:space="preserve">Department of Health/Health Protection Division/General Health Protection. HIV-infected </w:t>
      </w:r>
      <w:r>
        <w:rPr>
          <w:rFonts w:ascii="Calibri" w:hAnsi="Calibri" w:cs="Arial"/>
          <w:noProof/>
          <w:spacing w:val="0"/>
          <w:lang w:val="en-AU"/>
        </w:rPr>
        <w:t>Healthcare</w:t>
      </w:r>
      <w:r w:rsidRPr="00F71DE4">
        <w:rPr>
          <w:rFonts w:ascii="Calibri" w:hAnsi="Calibri" w:cs="Arial"/>
          <w:noProof/>
          <w:spacing w:val="0"/>
          <w:lang w:val="en-AU"/>
        </w:rPr>
        <w:t xml:space="preserve"> Workers: Guidance on management and patient notification. London2005. Available from: </w:t>
      </w:r>
      <w:r w:rsidRPr="00013F35">
        <w:rPr>
          <w:rFonts w:ascii="Calibri" w:hAnsi="Calibri" w:cs="Arial"/>
          <w:noProof/>
          <w:spacing w:val="0"/>
          <w:lang w:val="en-AU"/>
        </w:rPr>
        <w:t>http://webarchive.nationalarchives.gov.uk/20130107105354/http:/www.dh.gov.uk/prod_consum_dh/groups/dh_digitalassets/@dh/@en/documents/digitalasset/dh_4116416.pdf</w:t>
      </w:r>
      <w:r w:rsidRPr="00F71DE4">
        <w:rPr>
          <w:rFonts w:ascii="Calibri" w:hAnsi="Calibri" w:cs="Arial"/>
          <w:noProof/>
          <w:spacing w:val="0"/>
          <w:lang w:val="en-AU"/>
        </w:rPr>
        <w:t xml:space="preserve"> (accessed July 2015).</w:t>
      </w:r>
      <w:bookmarkEnd w:id="159"/>
    </w:p>
    <w:p w:rsidR="009021D4" w:rsidRPr="00F71DE4" w:rsidRDefault="009021D4" w:rsidP="009021D4">
      <w:pPr>
        <w:pStyle w:val="BodyText"/>
        <w:widowControl/>
        <w:spacing w:after="0" w:line="240" w:lineRule="atLeast"/>
        <w:rPr>
          <w:rFonts w:ascii="Calibri" w:hAnsi="Calibri" w:cs="Arial"/>
          <w:noProof/>
          <w:spacing w:val="0"/>
          <w:lang w:val="en-AU"/>
        </w:rPr>
      </w:pPr>
      <w:bookmarkStart w:id="160" w:name="_ENREF_77"/>
      <w:r w:rsidRPr="00F71DE4">
        <w:rPr>
          <w:rFonts w:ascii="Calibri" w:hAnsi="Calibri" w:cs="Arial"/>
          <w:noProof/>
          <w:spacing w:val="0"/>
          <w:lang w:val="en-AU"/>
        </w:rPr>
        <w:t>77.</w:t>
      </w:r>
      <w:r w:rsidRPr="00F71DE4">
        <w:rPr>
          <w:rFonts w:ascii="Calibri" w:hAnsi="Calibri" w:cs="Arial"/>
          <w:noProof/>
          <w:spacing w:val="0"/>
          <w:lang w:val="en-AU"/>
        </w:rPr>
        <w:tab/>
        <w:t xml:space="preserve">Robert LM, Chamberland ME, Cleveland JL, Marcus R, Gooch BF, Srivastava PU, et al. Investigations of patients of </w:t>
      </w:r>
      <w:r>
        <w:rPr>
          <w:rFonts w:ascii="Calibri" w:hAnsi="Calibri" w:cs="Arial"/>
          <w:noProof/>
          <w:spacing w:val="0"/>
          <w:lang w:val="en-AU"/>
        </w:rPr>
        <w:t>healthcare</w:t>
      </w:r>
      <w:r w:rsidRPr="00F71DE4">
        <w:rPr>
          <w:rFonts w:ascii="Calibri" w:hAnsi="Calibri" w:cs="Arial"/>
          <w:noProof/>
          <w:spacing w:val="0"/>
          <w:lang w:val="en-AU"/>
        </w:rPr>
        <w:t xml:space="preserve"> workers infected with HIV: the Centers for Disease Control and Prevention database. Annals of Internal Medicine. 1995;122(9):653-7. </w:t>
      </w:r>
      <w:bookmarkEnd w:id="160"/>
    </w:p>
    <w:p w:rsidR="009021D4" w:rsidRPr="00F71DE4" w:rsidRDefault="009021D4" w:rsidP="009021D4">
      <w:pPr>
        <w:pStyle w:val="BodyText"/>
        <w:widowControl/>
        <w:spacing w:after="0" w:line="240" w:lineRule="atLeast"/>
        <w:rPr>
          <w:rFonts w:ascii="Calibri" w:hAnsi="Calibri" w:cs="Arial"/>
          <w:noProof/>
          <w:spacing w:val="0"/>
          <w:lang w:val="en-AU"/>
        </w:rPr>
      </w:pPr>
      <w:bookmarkStart w:id="161" w:name="_ENREF_78"/>
      <w:r w:rsidRPr="00F71DE4">
        <w:rPr>
          <w:rFonts w:ascii="Calibri" w:hAnsi="Calibri" w:cs="Arial"/>
          <w:noProof/>
          <w:spacing w:val="0"/>
          <w:lang w:val="en-AU"/>
        </w:rPr>
        <w:t>78.</w:t>
      </w:r>
      <w:r w:rsidRPr="00F71DE4">
        <w:rPr>
          <w:rFonts w:ascii="Calibri" w:hAnsi="Calibri" w:cs="Arial"/>
          <w:noProof/>
          <w:spacing w:val="0"/>
          <w:lang w:val="en-AU"/>
        </w:rPr>
        <w:tab/>
        <w:t xml:space="preserve">Schwaber M, Sereti I. Investigation of patients treated by an HIV-infected cardiothoracic surgeon: Israel, 2007. MMWR Morb Mortal Wkly Rep. 2009;57(53):1413-5. </w:t>
      </w:r>
      <w:bookmarkEnd w:id="161"/>
    </w:p>
    <w:p w:rsidR="009021D4" w:rsidRPr="00F71DE4" w:rsidRDefault="009021D4" w:rsidP="009021D4">
      <w:pPr>
        <w:pStyle w:val="BodyText"/>
        <w:widowControl/>
        <w:spacing w:after="0" w:line="240" w:lineRule="atLeast"/>
        <w:rPr>
          <w:rFonts w:ascii="Calibri" w:hAnsi="Calibri" w:cs="Arial"/>
          <w:noProof/>
          <w:spacing w:val="0"/>
          <w:lang w:val="en-AU"/>
        </w:rPr>
      </w:pPr>
      <w:bookmarkStart w:id="162" w:name="_ENREF_79"/>
      <w:r w:rsidRPr="00F71DE4">
        <w:rPr>
          <w:rFonts w:ascii="Calibri" w:hAnsi="Calibri" w:cs="Arial"/>
          <w:noProof/>
          <w:spacing w:val="0"/>
          <w:lang w:val="en-AU"/>
        </w:rPr>
        <w:t>79.</w:t>
      </w:r>
      <w:r w:rsidRPr="00F71DE4">
        <w:rPr>
          <w:rFonts w:ascii="Calibri" w:hAnsi="Calibri" w:cs="Arial"/>
          <w:noProof/>
          <w:spacing w:val="0"/>
          <w:lang w:val="en-AU"/>
        </w:rPr>
        <w:tab/>
        <w:t xml:space="preserve">Chua A, Leo YS, Kurup A, Chlebicki MP, Lee CC. Healthcare workers and HIV health issues. Ann Acad Med Singapore. 2008;37:576-9. </w:t>
      </w:r>
      <w:bookmarkEnd w:id="162"/>
    </w:p>
    <w:p w:rsidR="009021D4" w:rsidRPr="00F71DE4" w:rsidRDefault="009021D4" w:rsidP="009021D4">
      <w:pPr>
        <w:pStyle w:val="BodyText"/>
        <w:widowControl/>
        <w:spacing w:after="0" w:line="240" w:lineRule="atLeast"/>
        <w:rPr>
          <w:rFonts w:ascii="Calibri" w:hAnsi="Calibri" w:cs="Arial"/>
          <w:noProof/>
          <w:spacing w:val="0"/>
          <w:lang w:val="en-AU"/>
        </w:rPr>
      </w:pPr>
      <w:bookmarkStart w:id="163" w:name="_ENREF_80"/>
      <w:r w:rsidRPr="00F71DE4">
        <w:rPr>
          <w:rFonts w:ascii="Calibri" w:hAnsi="Calibri" w:cs="Arial"/>
          <w:noProof/>
          <w:spacing w:val="0"/>
          <w:lang w:val="en-AU"/>
        </w:rPr>
        <w:t>80.</w:t>
      </w:r>
      <w:r w:rsidRPr="00F71DE4">
        <w:rPr>
          <w:rFonts w:ascii="Calibri" w:hAnsi="Calibri" w:cs="Arial"/>
          <w:noProof/>
          <w:spacing w:val="0"/>
          <w:lang w:val="en-AU"/>
        </w:rPr>
        <w:tab/>
        <w:t xml:space="preserve">Cohen MS, Chen YQ, McCauley M, Gamble T, Hosseinipour MC, Kumarasamy N, et al. Prevention of HIV-1 infection with early antiretroviral therapy. New England Journal of Medicine. 2011;365(6):493-505. </w:t>
      </w:r>
      <w:bookmarkEnd w:id="163"/>
    </w:p>
    <w:p w:rsidR="009021D4" w:rsidRPr="00F71DE4" w:rsidRDefault="009021D4" w:rsidP="009021D4">
      <w:pPr>
        <w:pStyle w:val="BodyText"/>
        <w:widowControl/>
        <w:spacing w:after="0" w:line="240" w:lineRule="atLeast"/>
        <w:rPr>
          <w:rFonts w:ascii="Calibri" w:hAnsi="Calibri" w:cs="Arial"/>
          <w:noProof/>
          <w:spacing w:val="0"/>
          <w:lang w:val="en-AU"/>
        </w:rPr>
      </w:pPr>
      <w:bookmarkStart w:id="164" w:name="_ENREF_81"/>
      <w:r w:rsidRPr="00F71DE4">
        <w:rPr>
          <w:rFonts w:ascii="Calibri" w:hAnsi="Calibri" w:cs="Arial"/>
          <w:noProof/>
          <w:spacing w:val="0"/>
          <w:lang w:val="en-AU"/>
        </w:rPr>
        <w:t>81.</w:t>
      </w:r>
      <w:r w:rsidRPr="00F71DE4">
        <w:rPr>
          <w:rFonts w:ascii="Calibri" w:hAnsi="Calibri" w:cs="Arial"/>
          <w:noProof/>
          <w:spacing w:val="0"/>
          <w:lang w:val="en-AU"/>
        </w:rPr>
        <w:tab/>
        <w:t xml:space="preserve">Fidler S, Anderson J, Azad Y, Delpech V, Evans C, Fisher M, et al. Position statement on the use of antiretroviral therapy to reduce HIV transmission, January 2013: the British HIV Association (BHIVA) and the Expert Advisory Group on AIDS (EAGA). HIV medicine. 2013;14(5):259-62. </w:t>
      </w:r>
      <w:bookmarkEnd w:id="164"/>
    </w:p>
    <w:p w:rsidR="009021D4" w:rsidRPr="00F71DE4" w:rsidRDefault="009021D4" w:rsidP="009021D4">
      <w:pPr>
        <w:pStyle w:val="BodyText"/>
        <w:widowControl/>
        <w:spacing w:after="0" w:line="240" w:lineRule="atLeast"/>
        <w:rPr>
          <w:rFonts w:ascii="Calibri" w:hAnsi="Calibri" w:cs="Arial"/>
          <w:noProof/>
          <w:spacing w:val="0"/>
          <w:lang w:val="en-AU"/>
        </w:rPr>
      </w:pPr>
      <w:bookmarkStart w:id="165" w:name="_ENREF_82"/>
      <w:r w:rsidRPr="00F71DE4">
        <w:rPr>
          <w:rFonts w:ascii="Calibri" w:hAnsi="Calibri" w:cs="Arial"/>
          <w:noProof/>
          <w:spacing w:val="0"/>
          <w:lang w:val="en-AU"/>
        </w:rPr>
        <w:t>82.</w:t>
      </w:r>
      <w:r w:rsidRPr="00F71DE4">
        <w:rPr>
          <w:rFonts w:ascii="Calibri" w:hAnsi="Calibri" w:cs="Arial"/>
          <w:noProof/>
          <w:spacing w:val="0"/>
          <w:lang w:val="en-AU"/>
        </w:rPr>
        <w:tab/>
        <w:t xml:space="preserve">Patel P, Borkowf CB, Brooks JT, Lasry A, Lansky A, Mermin J. Estimating per-act HIV transmission risk: a systematic review. Aids. 2014;28(10):1509-19. </w:t>
      </w:r>
      <w:bookmarkEnd w:id="165"/>
    </w:p>
    <w:p w:rsidR="009021D4" w:rsidRPr="00F71DE4" w:rsidRDefault="009021D4" w:rsidP="009021D4">
      <w:pPr>
        <w:pStyle w:val="BodyText"/>
        <w:widowControl/>
        <w:spacing w:after="0" w:line="240" w:lineRule="atLeast"/>
        <w:rPr>
          <w:rFonts w:ascii="Calibri" w:hAnsi="Calibri" w:cs="Arial"/>
          <w:noProof/>
          <w:spacing w:val="0"/>
          <w:lang w:val="en-AU"/>
        </w:rPr>
      </w:pPr>
      <w:bookmarkStart w:id="166" w:name="_ENREF_83"/>
      <w:r w:rsidRPr="00F71DE4">
        <w:rPr>
          <w:rFonts w:ascii="Calibri" w:hAnsi="Calibri" w:cs="Arial"/>
          <w:noProof/>
          <w:spacing w:val="0"/>
          <w:lang w:val="en-AU"/>
        </w:rPr>
        <w:t>83.</w:t>
      </w:r>
      <w:r w:rsidRPr="00F71DE4">
        <w:rPr>
          <w:rFonts w:ascii="Calibri" w:hAnsi="Calibri" w:cs="Arial"/>
          <w:noProof/>
          <w:spacing w:val="0"/>
          <w:lang w:val="en-AU"/>
        </w:rPr>
        <w:tab/>
        <w:t xml:space="preserve">Panel on Antiretroviral Guidelines for Adults and Adolescents. Guidelines for the use of antiretroviral agents in HIV-1-infected adults and adolescents. Department of Health and Human Services. Available from: </w:t>
      </w:r>
      <w:r w:rsidRPr="00013F35">
        <w:rPr>
          <w:rFonts w:ascii="Calibri" w:hAnsi="Calibri" w:cs="Arial"/>
          <w:noProof/>
          <w:spacing w:val="0"/>
          <w:lang w:val="en-AU"/>
        </w:rPr>
        <w:t>http://www.aidsinfo.nih.gov/ContentFiles/AdultandAdolescentGL.pdf</w:t>
      </w:r>
      <w:r w:rsidRPr="00F71DE4">
        <w:rPr>
          <w:rFonts w:ascii="Calibri" w:hAnsi="Calibri" w:cs="Arial"/>
          <w:noProof/>
          <w:spacing w:val="0"/>
          <w:lang w:val="en-AU"/>
        </w:rPr>
        <w:t xml:space="preserve"> (accessed July 2015).</w:t>
      </w:r>
      <w:bookmarkEnd w:id="166"/>
    </w:p>
    <w:p w:rsidR="009021D4" w:rsidRPr="00F71DE4" w:rsidRDefault="009021D4" w:rsidP="009021D4">
      <w:pPr>
        <w:pStyle w:val="BodyText"/>
        <w:widowControl/>
        <w:spacing w:after="0" w:line="240" w:lineRule="atLeast"/>
        <w:rPr>
          <w:rFonts w:ascii="Calibri" w:hAnsi="Calibri" w:cs="Arial"/>
          <w:noProof/>
          <w:spacing w:val="0"/>
          <w:lang w:val="en-AU"/>
        </w:rPr>
      </w:pPr>
      <w:bookmarkStart w:id="167" w:name="_ENREF_84"/>
      <w:r w:rsidRPr="00F71DE4">
        <w:rPr>
          <w:rFonts w:ascii="Calibri" w:hAnsi="Calibri" w:cs="Arial"/>
          <w:noProof/>
          <w:spacing w:val="0"/>
          <w:lang w:val="en-AU"/>
        </w:rPr>
        <w:t>84.</w:t>
      </w:r>
      <w:r w:rsidRPr="00F71DE4">
        <w:rPr>
          <w:rFonts w:ascii="Calibri" w:hAnsi="Calibri" w:cs="Arial"/>
          <w:noProof/>
          <w:spacing w:val="0"/>
          <w:lang w:val="en-AU"/>
        </w:rPr>
        <w:tab/>
        <w:t xml:space="preserve">ASHM. Antiretroviral Guidelines: US DHHS Guidelines with Australian Commentary. Clinical Guidance. 2015 [18 February 2016]; Available from: </w:t>
      </w:r>
      <w:r w:rsidRPr="00013F35">
        <w:rPr>
          <w:rFonts w:ascii="Calibri" w:hAnsi="Calibri" w:cs="Arial"/>
          <w:noProof/>
          <w:spacing w:val="0"/>
          <w:lang w:val="en-AU"/>
        </w:rPr>
        <w:t>http://arv.ashm.org.au/clinical-guidance</w:t>
      </w:r>
      <w:r w:rsidRPr="00F71DE4">
        <w:rPr>
          <w:rFonts w:ascii="Calibri" w:hAnsi="Calibri" w:cs="Arial"/>
          <w:noProof/>
          <w:spacing w:val="0"/>
          <w:lang w:val="en-AU"/>
        </w:rPr>
        <w:t>.</w:t>
      </w:r>
      <w:bookmarkEnd w:id="167"/>
    </w:p>
    <w:p w:rsidR="009021D4" w:rsidRPr="00F71DE4" w:rsidRDefault="009021D4" w:rsidP="009021D4">
      <w:pPr>
        <w:pStyle w:val="BodyText"/>
        <w:widowControl/>
        <w:spacing w:after="0" w:line="240" w:lineRule="atLeast"/>
        <w:rPr>
          <w:rFonts w:ascii="Calibri" w:hAnsi="Calibri" w:cs="Arial"/>
          <w:noProof/>
          <w:spacing w:val="0"/>
          <w:lang w:val="en-AU"/>
        </w:rPr>
      </w:pPr>
      <w:bookmarkStart w:id="168" w:name="_ENREF_85"/>
      <w:r w:rsidRPr="00F71DE4">
        <w:rPr>
          <w:rFonts w:ascii="Calibri" w:hAnsi="Calibri" w:cs="Arial"/>
          <w:noProof/>
          <w:spacing w:val="0"/>
          <w:lang w:val="en-AU"/>
        </w:rPr>
        <w:t>85.</w:t>
      </w:r>
      <w:r w:rsidRPr="00F71DE4">
        <w:rPr>
          <w:rFonts w:ascii="Calibri" w:hAnsi="Calibri" w:cs="Arial"/>
          <w:noProof/>
          <w:spacing w:val="0"/>
          <w:lang w:val="en-AU"/>
        </w:rPr>
        <w:tab/>
        <w:t xml:space="preserve">Johnston BL, MacDonald S, Lee S, LeBlanc JC, Gross M, Schlech WF, et al. Nosocomial hepatitis B associated with orthopedic surgery -- Nova Scotia. Canada Communicable Disease Report. 1992;18:89-90. </w:t>
      </w:r>
      <w:bookmarkEnd w:id="168"/>
    </w:p>
    <w:p w:rsidR="009021D4" w:rsidRPr="00F71DE4" w:rsidRDefault="009021D4" w:rsidP="009021D4">
      <w:pPr>
        <w:pStyle w:val="BodyText"/>
        <w:widowControl/>
        <w:spacing w:after="0" w:line="240" w:lineRule="atLeast"/>
        <w:rPr>
          <w:rFonts w:ascii="Calibri" w:hAnsi="Calibri" w:cs="Arial"/>
          <w:noProof/>
          <w:spacing w:val="0"/>
          <w:lang w:val="en-AU"/>
        </w:rPr>
      </w:pPr>
      <w:bookmarkStart w:id="169" w:name="_ENREF_86"/>
      <w:r w:rsidRPr="00F71DE4">
        <w:rPr>
          <w:rFonts w:ascii="Calibri" w:hAnsi="Calibri" w:cs="Arial"/>
          <w:noProof/>
          <w:spacing w:val="0"/>
          <w:lang w:val="en-AU"/>
        </w:rPr>
        <w:t>86.</w:t>
      </w:r>
      <w:r w:rsidRPr="00F71DE4">
        <w:rPr>
          <w:rFonts w:ascii="Calibri" w:hAnsi="Calibri" w:cs="Arial"/>
          <w:noProof/>
          <w:spacing w:val="0"/>
          <w:lang w:val="en-AU"/>
        </w:rPr>
        <w:tab/>
        <w:t xml:space="preserve">Bell B. An outbreak of hepatitis B associated with reusable subdermal electroencephalogram electrodes. Canadian Medical Association Journal. 2000;162(8):1127. </w:t>
      </w:r>
      <w:bookmarkEnd w:id="169"/>
    </w:p>
    <w:p w:rsidR="009021D4" w:rsidRPr="00F71DE4" w:rsidRDefault="009021D4" w:rsidP="009021D4">
      <w:pPr>
        <w:pStyle w:val="BodyText"/>
        <w:widowControl/>
        <w:spacing w:after="0" w:line="240" w:lineRule="atLeast"/>
        <w:rPr>
          <w:rFonts w:ascii="Calibri" w:hAnsi="Calibri" w:cs="Arial"/>
          <w:noProof/>
          <w:spacing w:val="0"/>
          <w:lang w:val="en-AU"/>
        </w:rPr>
      </w:pPr>
      <w:bookmarkStart w:id="170" w:name="_ENREF_87"/>
      <w:r w:rsidRPr="00F71DE4">
        <w:rPr>
          <w:rFonts w:ascii="Calibri" w:hAnsi="Calibri" w:cs="Arial"/>
          <w:noProof/>
          <w:spacing w:val="0"/>
          <w:lang w:val="en-AU"/>
        </w:rPr>
        <w:t>87.</w:t>
      </w:r>
      <w:r w:rsidRPr="00F71DE4">
        <w:rPr>
          <w:rFonts w:ascii="Calibri" w:hAnsi="Calibri" w:cs="Arial"/>
          <w:noProof/>
          <w:spacing w:val="0"/>
          <w:lang w:val="en-AU"/>
        </w:rPr>
        <w:tab/>
        <w:t xml:space="preserve">Laurenson IF, Jones DG, Hallam NF, Saunders CJP, Fraser DM, Carman WF. Transmission of hepatitis B virus from a vaccinated healthcare worker. Journal of Hospital Infection.66(4):393-4. </w:t>
      </w:r>
      <w:bookmarkEnd w:id="170"/>
    </w:p>
    <w:p w:rsidR="009021D4" w:rsidRPr="00F71DE4" w:rsidRDefault="009021D4" w:rsidP="009021D4">
      <w:pPr>
        <w:pStyle w:val="BodyText"/>
        <w:widowControl/>
        <w:spacing w:after="0" w:line="240" w:lineRule="atLeast"/>
        <w:rPr>
          <w:rFonts w:ascii="Calibri" w:hAnsi="Calibri" w:cs="Arial"/>
          <w:noProof/>
          <w:spacing w:val="0"/>
          <w:lang w:val="en-AU"/>
        </w:rPr>
      </w:pPr>
      <w:bookmarkStart w:id="171" w:name="_ENREF_88"/>
      <w:r w:rsidRPr="00F71DE4">
        <w:rPr>
          <w:rFonts w:ascii="Calibri" w:hAnsi="Calibri" w:cs="Arial"/>
          <w:noProof/>
          <w:spacing w:val="0"/>
          <w:lang w:val="en-AU"/>
        </w:rPr>
        <w:t>88.</w:t>
      </w:r>
      <w:r w:rsidRPr="00F71DE4">
        <w:rPr>
          <w:rFonts w:ascii="Calibri" w:hAnsi="Calibri" w:cs="Arial"/>
          <w:noProof/>
          <w:spacing w:val="0"/>
          <w:lang w:val="en-AU"/>
        </w:rPr>
        <w:tab/>
        <w:t xml:space="preserve">Enfield KB, Sharapov U, Hall KK, Leiner J, Berg CL, Xia G-l, et al. Transmission of hepatitis B virus from an orthopedic surgeon with a high viral load. Clinical infectious diseases. 2013;56(2):218-24. </w:t>
      </w:r>
      <w:bookmarkEnd w:id="171"/>
    </w:p>
    <w:p w:rsidR="009021D4" w:rsidRPr="00F71DE4" w:rsidRDefault="009021D4" w:rsidP="009021D4">
      <w:pPr>
        <w:pStyle w:val="BodyText"/>
        <w:widowControl/>
        <w:spacing w:after="0" w:line="240" w:lineRule="atLeast"/>
        <w:rPr>
          <w:rFonts w:ascii="Calibri" w:hAnsi="Calibri" w:cs="Arial"/>
          <w:noProof/>
          <w:spacing w:val="0"/>
          <w:lang w:val="en-AU"/>
        </w:rPr>
      </w:pPr>
      <w:bookmarkStart w:id="172" w:name="_ENREF_89"/>
      <w:r w:rsidRPr="00F71DE4">
        <w:rPr>
          <w:rFonts w:ascii="Calibri" w:hAnsi="Calibri" w:cs="Arial"/>
          <w:noProof/>
          <w:spacing w:val="0"/>
          <w:lang w:val="en-AU"/>
        </w:rPr>
        <w:t>89.</w:t>
      </w:r>
      <w:r w:rsidRPr="00F71DE4">
        <w:rPr>
          <w:rFonts w:ascii="Calibri" w:hAnsi="Calibri" w:cs="Arial"/>
          <w:noProof/>
          <w:spacing w:val="0"/>
          <w:lang w:val="en-AU"/>
        </w:rPr>
        <w:tab/>
        <w:t xml:space="preserve">Valsamakis A. Molecular testing in the diagnosis and management of chronic hepatitis B. Clinical microbiology reviews. 2007;20(3):426-39. </w:t>
      </w:r>
      <w:bookmarkEnd w:id="172"/>
    </w:p>
    <w:p w:rsidR="009021D4" w:rsidRPr="00F71DE4" w:rsidRDefault="009021D4" w:rsidP="009021D4">
      <w:pPr>
        <w:pStyle w:val="BodyText"/>
        <w:widowControl/>
        <w:spacing w:after="0" w:line="240" w:lineRule="atLeast"/>
        <w:rPr>
          <w:rFonts w:ascii="Calibri" w:hAnsi="Calibri" w:cs="Arial"/>
          <w:noProof/>
          <w:spacing w:val="0"/>
          <w:lang w:val="en-AU"/>
        </w:rPr>
      </w:pPr>
      <w:bookmarkStart w:id="173" w:name="_ENREF_90"/>
      <w:r w:rsidRPr="00F71DE4">
        <w:rPr>
          <w:rFonts w:ascii="Calibri" w:hAnsi="Calibri" w:cs="Arial"/>
          <w:noProof/>
          <w:spacing w:val="0"/>
          <w:lang w:val="en-AU"/>
        </w:rPr>
        <w:t>90.</w:t>
      </w:r>
      <w:r w:rsidRPr="00F71DE4">
        <w:rPr>
          <w:rFonts w:ascii="Calibri" w:hAnsi="Calibri" w:cs="Arial"/>
          <w:noProof/>
          <w:spacing w:val="0"/>
          <w:lang w:val="en-AU"/>
        </w:rPr>
        <w:tab/>
        <w:t>Muir D, Chow Y, Tedder R, Smith D, Harrison J, Holmes A. Transmission of hepatitis C from a midwife to a patient through non</w:t>
      </w:r>
      <w:r w:rsidRPr="00F71DE4">
        <w:rPr>
          <w:rFonts w:ascii="Calibri" w:hAnsi="Calibri" w:cs="Cambria Math"/>
          <w:noProof/>
          <w:spacing w:val="0"/>
          <w:lang w:val="en-AU"/>
        </w:rPr>
        <w:t>‐</w:t>
      </w:r>
      <w:r w:rsidRPr="00F71DE4">
        <w:rPr>
          <w:rFonts w:ascii="Calibri" w:hAnsi="Calibri" w:cs="Arial"/>
          <w:noProof/>
          <w:spacing w:val="0"/>
          <w:lang w:val="en-AU"/>
        </w:rPr>
        <w:t xml:space="preserve">exposure prone procedures. Journal of medical virology. 2014;86(2):235-40. </w:t>
      </w:r>
      <w:bookmarkEnd w:id="173"/>
    </w:p>
    <w:p w:rsidR="009021D4" w:rsidRPr="00F71DE4" w:rsidRDefault="009021D4" w:rsidP="009021D4">
      <w:pPr>
        <w:pStyle w:val="BodyText"/>
        <w:widowControl/>
        <w:spacing w:after="0" w:line="240" w:lineRule="atLeast"/>
        <w:rPr>
          <w:rFonts w:ascii="Calibri" w:hAnsi="Calibri" w:cs="Arial"/>
          <w:noProof/>
          <w:spacing w:val="0"/>
          <w:lang w:val="en-AU"/>
        </w:rPr>
      </w:pPr>
      <w:bookmarkStart w:id="174" w:name="_ENREF_91"/>
      <w:r w:rsidRPr="00F71DE4">
        <w:rPr>
          <w:rFonts w:ascii="Calibri" w:hAnsi="Calibri" w:cs="Arial"/>
          <w:noProof/>
          <w:spacing w:val="0"/>
          <w:lang w:val="en-AU"/>
        </w:rPr>
        <w:t>91.</w:t>
      </w:r>
      <w:r w:rsidRPr="00F71DE4">
        <w:rPr>
          <w:rFonts w:ascii="Calibri" w:hAnsi="Calibri" w:cs="Arial"/>
          <w:noProof/>
          <w:spacing w:val="0"/>
          <w:lang w:val="en-AU"/>
        </w:rPr>
        <w:tab/>
        <w:t xml:space="preserve">Astagneau P, Lot F, Bouvet E, Lebascle K, Baffoy N, Aggoune M, et al. Lookback investigation of patients potentially exposed to HIV type 1 after a nurse-to-patient transmission. American journal of infection control. 2002;30(4):242-5. </w:t>
      </w:r>
      <w:bookmarkEnd w:id="174"/>
    </w:p>
    <w:p w:rsidR="009021D4" w:rsidRPr="00F71DE4" w:rsidRDefault="009021D4" w:rsidP="009021D4">
      <w:pPr>
        <w:pStyle w:val="BodyText"/>
        <w:widowControl/>
        <w:spacing w:line="240" w:lineRule="atLeast"/>
        <w:rPr>
          <w:rFonts w:ascii="Calibri" w:hAnsi="Calibri"/>
          <w:spacing w:val="0"/>
          <w:lang w:val="en-AU"/>
        </w:rPr>
      </w:pPr>
      <w:bookmarkStart w:id="175" w:name="_ENREF_92"/>
      <w:r w:rsidRPr="00F71DE4">
        <w:rPr>
          <w:rFonts w:ascii="Calibri" w:hAnsi="Calibri" w:cs="Arial"/>
          <w:noProof/>
          <w:spacing w:val="0"/>
          <w:lang w:val="en-AU"/>
        </w:rPr>
        <w:t>92.</w:t>
      </w:r>
      <w:r w:rsidRPr="00F71DE4">
        <w:rPr>
          <w:rFonts w:ascii="Calibri" w:hAnsi="Calibri" w:cs="Arial"/>
          <w:noProof/>
          <w:spacing w:val="0"/>
          <w:lang w:val="en-AU"/>
        </w:rPr>
        <w:tab/>
        <w:t xml:space="preserve">Bosch X. Second case of doctor-to-patient HIV transmission. The Lancet infectious diseases. 2003;3(5):261. </w:t>
      </w:r>
      <w:bookmarkEnd w:id="175"/>
      <w:r w:rsidRPr="00F71DE4">
        <w:rPr>
          <w:rFonts w:ascii="Calibri" w:hAnsi="Calibri"/>
          <w:spacing w:val="0"/>
          <w:lang w:val="en-AU"/>
        </w:rPr>
        <w:fldChar w:fldCharType="end"/>
      </w:r>
    </w:p>
    <w:sectPr w:rsidR="009021D4" w:rsidRPr="00F71DE4" w:rsidSect="009021D4">
      <w:pgSz w:w="11905" w:h="16840"/>
      <w:pgMar w:top="1418" w:right="1418" w:bottom="1418" w:left="1701"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50" w:rsidRDefault="00FB1250">
      <w:r>
        <w:separator/>
      </w:r>
    </w:p>
  </w:endnote>
  <w:endnote w:type="continuationSeparator" w:id="0">
    <w:p w:rsidR="00FB1250" w:rsidRDefault="00FB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50" w:rsidRDefault="00FB1250" w:rsidP="009021D4">
    <w:pPr>
      <w:pBdr>
        <w:top w:val="single" w:sz="4" w:space="2" w:color="auto"/>
      </w:pBdr>
      <w:tabs>
        <w:tab w:val="right" w:pos="8786"/>
      </w:tabs>
      <w:spacing w:line="225" w:lineRule="exact"/>
      <w:ind w:left="20"/>
      <w:rPr>
        <w:rFonts w:ascii="Times New Roman" w:eastAsia="Times New Roman" w:hAnsi="Times New Roman"/>
        <w:i/>
        <w:sz w:val="20"/>
        <w:szCs w:val="20"/>
      </w:rPr>
    </w:pPr>
  </w:p>
  <w:p w:rsidR="00FB1250" w:rsidRPr="001E48BB" w:rsidRDefault="00FB1250" w:rsidP="009021D4">
    <w:pPr>
      <w:tabs>
        <w:tab w:val="right" w:pos="8786"/>
      </w:tabs>
      <w:spacing w:line="225" w:lineRule="exact"/>
      <w:ind w:left="20"/>
      <w:rPr>
        <w:rFonts w:eastAsia="Times New Roman"/>
        <w:sz w:val="24"/>
        <w:szCs w:val="20"/>
      </w:rPr>
    </w:pPr>
    <w:r w:rsidRPr="001E48BB">
      <w:rPr>
        <w:rFonts w:eastAsia="Times New Roman"/>
        <w:i/>
        <w:sz w:val="24"/>
        <w:szCs w:val="20"/>
      </w:rPr>
      <w:tab/>
    </w:r>
    <w:r w:rsidRPr="001E48BB">
      <w:rPr>
        <w:rFonts w:eastAsia="Times New Roman"/>
        <w:i/>
        <w:sz w:val="24"/>
        <w:szCs w:val="20"/>
      </w:rPr>
      <w:fldChar w:fldCharType="begin"/>
    </w:r>
    <w:r w:rsidRPr="001E48BB">
      <w:rPr>
        <w:rFonts w:eastAsia="Times New Roman"/>
        <w:i/>
        <w:sz w:val="24"/>
        <w:szCs w:val="20"/>
      </w:rPr>
      <w:instrText xml:space="preserve"> PAGE   \* MERGEFORMAT </w:instrText>
    </w:r>
    <w:r w:rsidRPr="001E48BB">
      <w:rPr>
        <w:rFonts w:eastAsia="Times New Roman"/>
        <w:i/>
        <w:sz w:val="24"/>
        <w:szCs w:val="20"/>
      </w:rPr>
      <w:fldChar w:fldCharType="separate"/>
    </w:r>
    <w:r w:rsidR="00A77B27">
      <w:rPr>
        <w:rFonts w:eastAsia="Times New Roman"/>
        <w:i/>
        <w:noProof/>
        <w:sz w:val="24"/>
        <w:szCs w:val="20"/>
      </w:rPr>
      <w:t>1</w:t>
    </w:r>
    <w:r w:rsidRPr="001E48BB">
      <w:rPr>
        <w:rFonts w:eastAsia="Times New Roman"/>
        <w:i/>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50" w:rsidRDefault="00FB1250">
      <w:r>
        <w:separator/>
      </w:r>
    </w:p>
  </w:footnote>
  <w:footnote w:type="continuationSeparator" w:id="0">
    <w:p w:rsidR="00FB1250" w:rsidRDefault="00FB1250">
      <w:r>
        <w:continuationSeparator/>
      </w:r>
    </w:p>
  </w:footnote>
  <w:footnote w:id="1">
    <w:p w:rsidR="00FB1250" w:rsidRDefault="00FB1250">
      <w:pPr>
        <w:pStyle w:val="FootnoteText"/>
        <w:rPr>
          <w:rFonts w:ascii="Calibri" w:hAnsi="Calibri"/>
          <w:sz w:val="20"/>
          <w:lang w:val="en-AU"/>
        </w:rPr>
      </w:pPr>
      <w:r w:rsidRPr="006C24F3">
        <w:rPr>
          <w:rStyle w:val="FootnoteReference"/>
          <w:rFonts w:ascii="Calibri" w:hAnsi="Calibri"/>
          <w:sz w:val="20"/>
        </w:rPr>
        <w:footnoteRef/>
      </w:r>
      <w:r w:rsidRPr="006C24F3">
        <w:rPr>
          <w:rFonts w:ascii="Calibri" w:hAnsi="Calibri"/>
          <w:sz w:val="20"/>
        </w:rPr>
        <w:t xml:space="preserve"> </w:t>
      </w:r>
      <w:r w:rsidRPr="006C24F3">
        <w:rPr>
          <w:rFonts w:ascii="Calibri" w:hAnsi="Calibri"/>
          <w:sz w:val="20"/>
          <w:lang w:val="en-AU"/>
        </w:rPr>
        <w:t>Th</w:t>
      </w:r>
      <w:r w:rsidRPr="009672B5">
        <w:rPr>
          <w:rFonts w:ascii="Calibri" w:hAnsi="Calibri"/>
          <w:sz w:val="20"/>
          <w:lang w:val="en-AU"/>
        </w:rPr>
        <w:t>roughout this document, the term ‘the</w:t>
      </w:r>
      <w:r w:rsidRPr="006C24F3">
        <w:rPr>
          <w:rFonts w:ascii="Calibri" w:hAnsi="Calibri"/>
          <w:sz w:val="20"/>
          <w:lang w:val="en-AU"/>
        </w:rPr>
        <w:t xml:space="preserve"> Guidelines</w:t>
      </w:r>
      <w:r w:rsidRPr="009672B5">
        <w:rPr>
          <w:rFonts w:ascii="Calibri" w:hAnsi="Calibri"/>
          <w:sz w:val="20"/>
          <w:lang w:val="en-AU"/>
        </w:rPr>
        <w:t>’</w:t>
      </w:r>
      <w:r w:rsidRPr="006C24F3">
        <w:rPr>
          <w:rFonts w:ascii="Calibri" w:hAnsi="Calibri"/>
          <w:sz w:val="20"/>
          <w:lang w:val="en-AU"/>
        </w:rPr>
        <w:t xml:space="preserve"> refers to the Australian national guidelines for the management of healthcare workers living with blood borne viruses </w:t>
      </w:r>
      <w:r>
        <w:rPr>
          <w:rFonts w:ascii="Calibri" w:hAnsi="Calibri"/>
          <w:sz w:val="20"/>
          <w:lang w:val="en-AU"/>
        </w:rPr>
        <w:t>and healthcare workers who perform exposure prone procedures at risk of exposure to blood borne viruses.</w:t>
      </w:r>
    </w:p>
    <w:p w:rsidR="00FB1250" w:rsidRPr="006C24F3" w:rsidRDefault="00FB1250">
      <w:pPr>
        <w:pStyle w:val="FootnoteText"/>
        <w:rPr>
          <w:rFonts w:ascii="Calibri" w:hAnsi="Calibri"/>
          <w:sz w:val="20"/>
          <w:lang w:val="en-AU"/>
        </w:rPr>
      </w:pPr>
      <w:r>
        <w:rPr>
          <w:rFonts w:ascii="Calibri" w:hAnsi="Calibri"/>
          <w:sz w:val="20"/>
          <w:lang w:val="en-AU"/>
        </w:rPr>
        <w:t xml:space="preserve"> </w:t>
      </w:r>
    </w:p>
  </w:footnote>
  <w:footnote w:id="2">
    <w:p w:rsidR="00FB1250" w:rsidRPr="006F7B3E" w:rsidRDefault="00FB1250">
      <w:pPr>
        <w:pStyle w:val="FootnoteText"/>
        <w:rPr>
          <w:rFonts w:ascii="Calibri" w:hAnsi="Calibri"/>
          <w:sz w:val="20"/>
          <w:lang w:val="en-AU"/>
        </w:rPr>
      </w:pPr>
      <w:r w:rsidRPr="006C24F3">
        <w:rPr>
          <w:rStyle w:val="FootnoteReference"/>
          <w:rFonts w:ascii="Calibri" w:hAnsi="Calibri"/>
          <w:sz w:val="20"/>
        </w:rPr>
        <w:footnoteRef/>
      </w:r>
      <w:r w:rsidRPr="006C24F3">
        <w:rPr>
          <w:rFonts w:ascii="Calibri" w:hAnsi="Calibri"/>
          <w:sz w:val="20"/>
        </w:rPr>
        <w:t xml:space="preserve"> </w:t>
      </w:r>
      <w:r w:rsidRPr="006C24F3">
        <w:rPr>
          <w:rFonts w:ascii="Calibri" w:hAnsi="Calibri"/>
          <w:sz w:val="20"/>
          <w:lang w:val="en-AU"/>
        </w:rPr>
        <w:t>For ease of reading throughout this document, the term’ HCW living with a BBV’ indicates a HCW with a confirmed infection of one or more BBV.</w:t>
      </w:r>
    </w:p>
  </w:footnote>
  <w:footnote w:id="3">
    <w:p w:rsidR="00FB1250" w:rsidRPr="00EE3758" w:rsidRDefault="00FB1250" w:rsidP="009021D4">
      <w:pPr>
        <w:pStyle w:val="FootnoteText"/>
        <w:rPr>
          <w:rFonts w:ascii="Calibri" w:hAnsi="Calibri"/>
          <w:sz w:val="20"/>
          <w:lang w:val="en-AU"/>
        </w:rPr>
      </w:pPr>
      <w:r w:rsidRPr="00EE3758">
        <w:rPr>
          <w:rStyle w:val="FootnoteReference"/>
          <w:rFonts w:ascii="Calibri" w:hAnsi="Calibri"/>
          <w:sz w:val="20"/>
        </w:rPr>
        <w:footnoteRef/>
      </w:r>
      <w:r w:rsidRPr="00EE3758">
        <w:rPr>
          <w:rFonts w:ascii="Calibri" w:hAnsi="Calibri" w:cs="Arial"/>
          <w:sz w:val="20"/>
        </w:rPr>
        <w:t xml:space="preserve"> For the purposes of these guidelines HCW includes student HCWs.</w:t>
      </w:r>
    </w:p>
  </w:footnote>
  <w:footnote w:id="4">
    <w:p w:rsidR="00FB1250" w:rsidRPr="00033287" w:rsidRDefault="00FB1250" w:rsidP="009021D4">
      <w:pPr>
        <w:pStyle w:val="FootnoteText"/>
        <w:rPr>
          <w:lang w:val="en-AU"/>
        </w:rPr>
      </w:pPr>
      <w:r w:rsidRPr="002F767D">
        <w:rPr>
          <w:rStyle w:val="FootnoteReference"/>
          <w:rFonts w:ascii="Calibri" w:hAnsi="Calibri"/>
          <w:sz w:val="20"/>
        </w:rPr>
        <w:footnoteRef/>
      </w:r>
      <w:r w:rsidRPr="002F767D">
        <w:rPr>
          <w:rFonts w:ascii="Calibri" w:hAnsi="Calibri"/>
          <w:sz w:val="20"/>
        </w:rPr>
        <w:t xml:space="preserve"> </w:t>
      </w:r>
      <w:r w:rsidRPr="002F767D">
        <w:rPr>
          <w:rFonts w:ascii="Calibri" w:hAnsi="Calibri" w:cs="Arial"/>
          <w:sz w:val="20"/>
          <w:szCs w:val="18"/>
        </w:rPr>
        <w:t>All laboratory tests referred to throughout this guideline are to be conducted in a National Association of Testing Authorities, Australia (NATA)/Royal College of Pathologists of Australasia (RCPA) accredited laboratory.</w:t>
      </w:r>
    </w:p>
  </w:footnote>
  <w:footnote w:id="5">
    <w:p w:rsidR="00FB1250" w:rsidRPr="001E48BB" w:rsidRDefault="00FB1250">
      <w:pPr>
        <w:pStyle w:val="FootnoteText"/>
        <w:rPr>
          <w:rFonts w:ascii="Calibri" w:hAnsi="Calibri"/>
          <w:lang w:val="en-AU"/>
        </w:rPr>
      </w:pPr>
      <w:r w:rsidRPr="001E48BB">
        <w:rPr>
          <w:rStyle w:val="FootnoteReference"/>
          <w:rFonts w:ascii="Calibri" w:hAnsi="Calibri"/>
          <w:sz w:val="20"/>
        </w:rPr>
        <w:footnoteRef/>
      </w:r>
      <w:r w:rsidRPr="001E48BB">
        <w:rPr>
          <w:rFonts w:ascii="Calibri" w:hAnsi="Calibri"/>
          <w:sz w:val="20"/>
        </w:rPr>
        <w:t xml:space="preserve"> </w:t>
      </w:r>
      <w:r w:rsidRPr="00EE6A88">
        <w:rPr>
          <w:rFonts w:ascii="Calibri" w:hAnsi="Calibri"/>
          <w:sz w:val="20"/>
          <w:lang w:val="en-AU"/>
        </w:rPr>
        <w:t>HCWs with</w:t>
      </w:r>
      <w:r>
        <w:rPr>
          <w:rFonts w:ascii="Calibri" w:hAnsi="Calibri"/>
          <w:sz w:val="20"/>
          <w:lang w:val="en-AU"/>
        </w:rPr>
        <w:t xml:space="preserve"> previous </w:t>
      </w:r>
      <w:r w:rsidRPr="00EE6A88">
        <w:rPr>
          <w:rFonts w:ascii="Calibri" w:hAnsi="Calibri"/>
          <w:sz w:val="20"/>
          <w:lang w:val="en-AU"/>
        </w:rPr>
        <w:t xml:space="preserve"> HCV </w:t>
      </w:r>
      <w:r>
        <w:rPr>
          <w:rFonts w:ascii="Calibri" w:hAnsi="Calibri"/>
          <w:sz w:val="20"/>
          <w:lang w:val="en-AU"/>
        </w:rPr>
        <w:t>infection</w:t>
      </w:r>
      <w:r w:rsidRPr="00EE6A88">
        <w:rPr>
          <w:rFonts w:ascii="Calibri" w:hAnsi="Calibri"/>
          <w:sz w:val="20"/>
          <w:lang w:val="en-AU"/>
        </w:rPr>
        <w:t>,</w:t>
      </w:r>
      <w:r w:rsidRPr="001E48BB">
        <w:rPr>
          <w:rFonts w:ascii="Calibri" w:hAnsi="Calibri"/>
          <w:sz w:val="20"/>
          <w:lang w:val="en-AU"/>
        </w:rPr>
        <w:t xml:space="preserve"> who have undergone successful treatment, must be tested for HCV RNA not HCV antibodies. </w:t>
      </w:r>
    </w:p>
  </w:footnote>
  <w:footnote w:id="6">
    <w:p w:rsidR="00FB1250" w:rsidRPr="001E48BB" w:rsidRDefault="00FB1250">
      <w:pPr>
        <w:pStyle w:val="FootnoteText"/>
        <w:rPr>
          <w:rFonts w:ascii="Calibri" w:hAnsi="Calibri"/>
          <w:lang w:val="en-AU"/>
        </w:rPr>
      </w:pPr>
      <w:r w:rsidRPr="001E48BB">
        <w:rPr>
          <w:rStyle w:val="FootnoteReference"/>
          <w:rFonts w:ascii="Calibri" w:hAnsi="Calibri"/>
          <w:sz w:val="20"/>
        </w:rPr>
        <w:footnoteRef/>
      </w:r>
      <w:r w:rsidRPr="001E48BB">
        <w:rPr>
          <w:rFonts w:ascii="Calibri" w:hAnsi="Calibri"/>
          <w:sz w:val="20"/>
        </w:rPr>
        <w:t xml:space="preserve"> </w:t>
      </w:r>
      <w:r w:rsidRPr="001E48BB">
        <w:rPr>
          <w:rFonts w:ascii="Calibri" w:hAnsi="Calibri"/>
          <w:sz w:val="20"/>
          <w:lang w:val="en-AU"/>
        </w:rPr>
        <w:t xml:space="preserve">Conversions from genome equivalents (geq/mL) to IU/mL were calculated using the WHO HBV standard preparation of 1IU is equivalent to 5.4 geq/mL. However, it is acknowledged that this can vary depending on the polymerase chain reaction based quantification assay so the values are approximations. </w:t>
      </w:r>
    </w:p>
  </w:footnote>
  <w:footnote w:id="7">
    <w:p w:rsidR="00FB1250" w:rsidRPr="001E48BB" w:rsidRDefault="00FB1250">
      <w:pPr>
        <w:pStyle w:val="FootnoteText"/>
        <w:rPr>
          <w:rFonts w:ascii="Calibri" w:hAnsi="Calibri"/>
          <w:lang w:val="en-AU"/>
        </w:rPr>
      </w:pPr>
      <w:r w:rsidRPr="001E48BB">
        <w:rPr>
          <w:rStyle w:val="FootnoteReference"/>
          <w:rFonts w:ascii="Calibri" w:hAnsi="Calibri"/>
          <w:sz w:val="20"/>
        </w:rPr>
        <w:footnoteRef/>
      </w:r>
      <w:r w:rsidRPr="001E48BB">
        <w:rPr>
          <w:rFonts w:ascii="Calibri" w:hAnsi="Calibri"/>
          <w:sz w:val="20"/>
        </w:rPr>
        <w:t xml:space="preserve"> </w:t>
      </w:r>
      <w:r w:rsidRPr="001E48BB">
        <w:rPr>
          <w:rFonts w:ascii="Calibri" w:hAnsi="Calibri"/>
          <w:sz w:val="20"/>
          <w:lang w:val="en-AU"/>
        </w:rPr>
        <w:t>If a HCW has had a significant time away from the field they must meet the requirements specified by the relevant recency of practice registration standards.</w:t>
      </w:r>
    </w:p>
  </w:footnote>
  <w:footnote w:id="8">
    <w:p w:rsidR="00FB1250" w:rsidRPr="00AF3F90" w:rsidRDefault="00FB1250">
      <w:pPr>
        <w:pStyle w:val="FootnoteText"/>
        <w:rPr>
          <w:lang w:val="en-AU"/>
        </w:rPr>
      </w:pPr>
      <w:r>
        <w:rPr>
          <w:rStyle w:val="FootnoteReference"/>
        </w:rPr>
        <w:footnoteRef/>
      </w:r>
      <w:r>
        <w:t xml:space="preserve"> A career break can involve a HCW taking a break from all health-related work, or only taking a break from work involving EPPs. Upon returning to work, the HCW must meet the recency of practice requirements as described in Section 5.2 Support of HCWs living with a BBV. </w:t>
      </w:r>
    </w:p>
  </w:footnote>
  <w:footnote w:id="9">
    <w:p w:rsidR="00FB1250" w:rsidRPr="001E48BB" w:rsidRDefault="00FB1250">
      <w:pPr>
        <w:pStyle w:val="FootnoteText"/>
        <w:rPr>
          <w:rFonts w:ascii="Calibri" w:hAnsi="Calibri"/>
          <w:sz w:val="20"/>
          <w:lang w:val="en-AU"/>
        </w:rPr>
      </w:pPr>
      <w:r w:rsidRPr="001E48BB">
        <w:rPr>
          <w:rStyle w:val="FootnoteReference"/>
          <w:rFonts w:ascii="Calibri" w:hAnsi="Calibri"/>
          <w:sz w:val="20"/>
        </w:rPr>
        <w:footnoteRef/>
      </w:r>
      <w:r w:rsidRPr="001E48BB">
        <w:rPr>
          <w:rFonts w:ascii="Calibri" w:hAnsi="Calibri"/>
          <w:sz w:val="20"/>
        </w:rPr>
        <w:t xml:space="preserve"> </w:t>
      </w:r>
      <w:r w:rsidRPr="001E48BB">
        <w:rPr>
          <w:rFonts w:ascii="Calibri" w:hAnsi="Calibri"/>
          <w:sz w:val="20"/>
          <w:lang w:val="en-AU"/>
        </w:rPr>
        <w:t>If a HCW has had a significant time away from the field they must meet the requirements specified by the relevant recency of practice registration standards</w:t>
      </w:r>
    </w:p>
  </w:footnote>
  <w:footnote w:id="10">
    <w:p w:rsidR="00FB1250" w:rsidRPr="00C03E2D" w:rsidRDefault="00FB1250">
      <w:pPr>
        <w:pStyle w:val="FootnoteText"/>
        <w:rPr>
          <w:lang w:val="en-AU"/>
        </w:rPr>
      </w:pPr>
      <w:r w:rsidRPr="001E48BB">
        <w:rPr>
          <w:rStyle w:val="FootnoteReference"/>
          <w:rFonts w:ascii="Calibri" w:hAnsi="Calibri"/>
          <w:sz w:val="20"/>
        </w:rPr>
        <w:footnoteRef/>
      </w:r>
      <w:r w:rsidRPr="001E48BB">
        <w:rPr>
          <w:rFonts w:ascii="Calibri" w:hAnsi="Calibri"/>
          <w:sz w:val="20"/>
        </w:rPr>
        <w:t xml:space="preserve"> </w:t>
      </w:r>
      <w:r w:rsidRPr="001E48BB">
        <w:rPr>
          <w:rFonts w:ascii="Calibri" w:hAnsi="Calibri"/>
          <w:sz w:val="20"/>
          <w:lang w:val="en-AU"/>
        </w:rPr>
        <w:t xml:space="preserve">Proof of successful treatment is demonstrated </w:t>
      </w:r>
      <w:r w:rsidRPr="001E48BB">
        <w:rPr>
          <w:rFonts w:ascii="Calibri" w:hAnsi="Calibri"/>
          <w:sz w:val="20"/>
        </w:rPr>
        <w:t>by a negative HCV RNA test</w:t>
      </w:r>
      <w:r w:rsidRPr="001E48BB">
        <w:rPr>
          <w:rFonts w:ascii="Calibri" w:hAnsi="Calibri"/>
          <w:sz w:val="20"/>
          <w:lang w:val="en-AU"/>
        </w:rPr>
        <w:t xml:space="preserve"> </w:t>
      </w:r>
      <w:r w:rsidRPr="001E48BB">
        <w:rPr>
          <w:rFonts w:ascii="Calibri" w:hAnsi="Calibri"/>
          <w:sz w:val="20"/>
        </w:rPr>
        <w:t>at least 12 weeks after completion of treatment and clearance by the treating doctor.</w:t>
      </w:r>
    </w:p>
  </w:footnote>
  <w:footnote w:id="11">
    <w:p w:rsidR="00FB1250" w:rsidRPr="001E48BB" w:rsidRDefault="00FB1250">
      <w:pPr>
        <w:pStyle w:val="FootnoteText"/>
        <w:rPr>
          <w:rFonts w:ascii="Calibri" w:hAnsi="Calibri"/>
          <w:lang w:val="en-AU"/>
        </w:rPr>
      </w:pPr>
      <w:r w:rsidRPr="001E48BB">
        <w:rPr>
          <w:rStyle w:val="FootnoteReference"/>
          <w:rFonts w:ascii="Calibri" w:hAnsi="Calibri"/>
          <w:sz w:val="20"/>
        </w:rPr>
        <w:footnoteRef/>
      </w:r>
      <w:r w:rsidRPr="001E48BB">
        <w:rPr>
          <w:rFonts w:ascii="Calibri" w:hAnsi="Calibri"/>
          <w:sz w:val="20"/>
        </w:rPr>
        <w:t xml:space="preserve"> </w:t>
      </w:r>
      <w:r w:rsidRPr="001E48BB">
        <w:rPr>
          <w:rFonts w:ascii="Calibri" w:hAnsi="Calibri"/>
          <w:sz w:val="20"/>
          <w:lang w:val="en-AU"/>
        </w:rPr>
        <w:t>If a HCW has had a significant time away from the field they must meet the requirements specified by the relevant recency of practice registration standards.</w:t>
      </w:r>
    </w:p>
  </w:footnote>
  <w:footnote w:id="12">
    <w:p w:rsidR="00FB1250" w:rsidRPr="001E48BB" w:rsidRDefault="00FB1250" w:rsidP="009021D4">
      <w:pPr>
        <w:pStyle w:val="FootnoteText"/>
        <w:rPr>
          <w:rFonts w:ascii="Calibri" w:hAnsi="Calibri"/>
          <w:sz w:val="20"/>
          <w:szCs w:val="18"/>
          <w:lang w:val="en-AU"/>
        </w:rPr>
      </w:pPr>
      <w:r w:rsidRPr="001E48BB">
        <w:rPr>
          <w:rStyle w:val="FootnoteReference"/>
          <w:rFonts w:ascii="Calibri" w:hAnsi="Calibri"/>
          <w:sz w:val="20"/>
          <w:szCs w:val="18"/>
        </w:rPr>
        <w:footnoteRef/>
      </w:r>
      <w:r w:rsidRPr="001E48BB">
        <w:rPr>
          <w:rFonts w:ascii="Calibri" w:hAnsi="Calibri"/>
          <w:sz w:val="20"/>
          <w:szCs w:val="18"/>
        </w:rPr>
        <w:t xml:space="preserve"> </w:t>
      </w:r>
      <w:r w:rsidRPr="001E48BB">
        <w:rPr>
          <w:rFonts w:ascii="Calibri" w:eastAsia="Arial" w:hAnsi="Calibri"/>
          <w:sz w:val="20"/>
          <w:szCs w:val="18"/>
          <w:lang w:val="en-AU"/>
        </w:rPr>
        <w:t xml:space="preserve">Risk assessment </w:t>
      </w:r>
      <w:r w:rsidRPr="0008463A">
        <w:rPr>
          <w:rFonts w:ascii="Calibri" w:eastAsia="Arial" w:hAnsi="Calibri"/>
          <w:sz w:val="20"/>
          <w:szCs w:val="18"/>
          <w:lang w:val="en-AU"/>
        </w:rPr>
        <w:t xml:space="preserve">includes </w:t>
      </w:r>
      <w:r w:rsidRPr="001E48BB">
        <w:rPr>
          <w:rFonts w:ascii="Calibri" w:eastAsia="Arial" w:hAnsi="Calibri"/>
          <w:sz w:val="20"/>
          <w:szCs w:val="18"/>
          <w:lang w:val="en-AU"/>
        </w:rPr>
        <w:t>the standard of practice of the HCW and the general health of the HCW.</w:t>
      </w:r>
    </w:p>
  </w:footnote>
  <w:footnote w:id="13">
    <w:p w:rsidR="00FB1250" w:rsidRPr="00792FE8" w:rsidRDefault="00FB1250" w:rsidP="009021D4">
      <w:pPr>
        <w:pStyle w:val="BodyText"/>
        <w:rPr>
          <w:spacing w:val="0"/>
          <w:sz w:val="18"/>
          <w:szCs w:val="18"/>
          <w:lang w:val="en-AU"/>
        </w:rPr>
      </w:pPr>
      <w:r w:rsidRPr="001E48BB">
        <w:rPr>
          <w:rStyle w:val="FootnoteReference"/>
          <w:rFonts w:ascii="Calibri" w:hAnsi="Calibri"/>
          <w:szCs w:val="18"/>
        </w:rPr>
        <w:footnoteRef/>
      </w:r>
      <w:r w:rsidRPr="001E48BB">
        <w:rPr>
          <w:rFonts w:ascii="Calibri" w:hAnsi="Calibri"/>
          <w:szCs w:val="18"/>
        </w:rPr>
        <w:t xml:space="preserve"> </w:t>
      </w:r>
      <w:r w:rsidRPr="001E48BB">
        <w:rPr>
          <w:rFonts w:ascii="Calibri" w:hAnsi="Calibri" w:cs="Arial"/>
          <w:bCs/>
          <w:spacing w:val="0"/>
          <w:szCs w:val="18"/>
          <w:lang w:val="en-AU"/>
        </w:rPr>
        <w:t>Lookback</w:t>
      </w:r>
      <w:r w:rsidRPr="001E48BB">
        <w:rPr>
          <w:rFonts w:ascii="Calibri" w:hAnsi="Calibri"/>
          <w:spacing w:val="0"/>
          <w:szCs w:val="18"/>
          <w:lang w:val="en-AU"/>
        </w:rPr>
        <w:t xml:space="preserve">: the process of identifying, tracing, recalling, counselling and testing patients or HCWs who may have been exposed to an infection in a </w:t>
      </w:r>
      <w:r>
        <w:rPr>
          <w:rFonts w:ascii="Calibri" w:hAnsi="Calibri"/>
          <w:spacing w:val="0"/>
          <w:szCs w:val="18"/>
          <w:lang w:val="en-AU"/>
        </w:rPr>
        <w:t>healthcare</w:t>
      </w:r>
      <w:r w:rsidRPr="001E48BB">
        <w:rPr>
          <w:rFonts w:ascii="Calibri" w:hAnsi="Calibri"/>
          <w:spacing w:val="0"/>
          <w:szCs w:val="18"/>
          <w:lang w:val="en-AU"/>
        </w:rPr>
        <w:t xml:space="preserve"> setting.</w:t>
      </w:r>
      <w:r w:rsidRPr="001E48BB">
        <w:rPr>
          <w:spacing w:val="0"/>
          <w:szCs w:val="18"/>
          <w:lang w:val="en-AU"/>
        </w:rPr>
        <w:t xml:space="preserve"> </w:t>
      </w:r>
    </w:p>
  </w:footnote>
  <w:footnote w:id="14">
    <w:p w:rsidR="00FB1250" w:rsidRPr="001E48BB" w:rsidRDefault="00FB1250" w:rsidP="009021D4">
      <w:pPr>
        <w:pStyle w:val="FootnoteText"/>
        <w:rPr>
          <w:rFonts w:ascii="Calibri" w:hAnsi="Calibri"/>
          <w:lang w:val="en-AU"/>
        </w:rPr>
      </w:pPr>
      <w:r w:rsidRPr="0008463A">
        <w:rPr>
          <w:rStyle w:val="FootnoteReference"/>
          <w:rFonts w:ascii="Calibri" w:hAnsi="Calibri"/>
          <w:sz w:val="20"/>
        </w:rPr>
        <w:footnoteRef/>
      </w:r>
      <w:r w:rsidRPr="0008463A">
        <w:rPr>
          <w:rFonts w:ascii="Calibri" w:hAnsi="Calibri"/>
          <w:sz w:val="20"/>
        </w:rPr>
        <w:t xml:space="preserve"> The specialist Colleges can provide advice on which procedures in their respective specialties are EPPs. Their contact details are provided in </w:t>
      </w:r>
      <w:r w:rsidRPr="0008463A">
        <w:rPr>
          <w:sz w:val="20"/>
        </w:rPr>
        <w:fldChar w:fldCharType="begin"/>
      </w:r>
      <w:r w:rsidRPr="0008463A">
        <w:rPr>
          <w:rFonts w:ascii="Calibri" w:hAnsi="Calibri"/>
          <w:sz w:val="20"/>
        </w:rPr>
        <w:instrText xml:space="preserve"> REF _Ref455657847 \h  \* MERGEFORMAT </w:instrText>
      </w:r>
      <w:r w:rsidRPr="0008463A">
        <w:rPr>
          <w:sz w:val="20"/>
        </w:rPr>
      </w:r>
      <w:r w:rsidRPr="0008463A">
        <w:rPr>
          <w:sz w:val="20"/>
        </w:rPr>
        <w:fldChar w:fldCharType="separate"/>
      </w:r>
      <w:r w:rsidRPr="00013F35">
        <w:rPr>
          <w:rFonts w:ascii="Calibri" w:hAnsi="Calibri"/>
          <w:sz w:val="20"/>
        </w:rPr>
        <w:t>Appendix 2: Roles</w:t>
      </w:r>
      <w:r w:rsidRPr="0008463A">
        <w:rPr>
          <w:sz w:val="20"/>
        </w:rPr>
        <w:fldChar w:fldCharType="end"/>
      </w:r>
      <w:r w:rsidRPr="0008463A">
        <w:rPr>
          <w:rFonts w:ascii="Calibri" w:hAnsi="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50" w:rsidRPr="000B2E79" w:rsidRDefault="00FB1250" w:rsidP="009021D4">
    <w:pPr>
      <w:pStyle w:val="Header"/>
      <w:jc w:val="center"/>
      <w:rPr>
        <w:b/>
        <w:sz w:val="24"/>
        <w:szCs w:val="24"/>
      </w:rPr>
    </w:pPr>
    <w:r>
      <w:rPr>
        <w:b/>
        <w:color w:val="FF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7557"/>
    <w:multiLevelType w:val="hybridMultilevel"/>
    <w:tmpl w:val="B28AC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13884"/>
    <w:multiLevelType w:val="hybridMultilevel"/>
    <w:tmpl w:val="C3204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206F04"/>
    <w:multiLevelType w:val="hybridMultilevel"/>
    <w:tmpl w:val="658AD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336E7D"/>
    <w:multiLevelType w:val="hybridMultilevel"/>
    <w:tmpl w:val="92E83D9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BB1320"/>
    <w:multiLevelType w:val="hybridMultilevel"/>
    <w:tmpl w:val="CE9CC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5A06DD"/>
    <w:multiLevelType w:val="hybridMultilevel"/>
    <w:tmpl w:val="781C555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Aria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Arial"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Arial"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FF4174A"/>
    <w:multiLevelType w:val="hybridMultilevel"/>
    <w:tmpl w:val="5E902DA6"/>
    <w:lvl w:ilvl="0" w:tplc="0C090001">
      <w:start w:val="1"/>
      <w:numFmt w:val="bullet"/>
      <w:lvlText w:val=""/>
      <w:lvlJc w:val="left"/>
      <w:pPr>
        <w:ind w:left="744" w:hanging="360"/>
      </w:pPr>
      <w:rPr>
        <w:rFonts w:ascii="Symbol" w:hAnsi="Symbol" w:hint="default"/>
      </w:rPr>
    </w:lvl>
    <w:lvl w:ilvl="1" w:tplc="0C090003">
      <w:start w:val="1"/>
      <w:numFmt w:val="bullet"/>
      <w:lvlText w:val="o"/>
      <w:lvlJc w:val="left"/>
      <w:pPr>
        <w:ind w:left="1464" w:hanging="360"/>
      </w:pPr>
      <w:rPr>
        <w:rFonts w:ascii="Courier New" w:hAnsi="Courier New" w:cs="Arial"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Arial"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Arial" w:hint="default"/>
      </w:rPr>
    </w:lvl>
    <w:lvl w:ilvl="8" w:tplc="0C090005" w:tentative="1">
      <w:start w:val="1"/>
      <w:numFmt w:val="bullet"/>
      <w:lvlText w:val=""/>
      <w:lvlJc w:val="left"/>
      <w:pPr>
        <w:ind w:left="6504" w:hanging="360"/>
      </w:pPr>
      <w:rPr>
        <w:rFonts w:ascii="Wingdings" w:hAnsi="Wingdings" w:hint="default"/>
      </w:rPr>
    </w:lvl>
  </w:abstractNum>
  <w:abstractNum w:abstractNumId="7" w15:restartNumberingAfterBreak="0">
    <w:nsid w:val="20367437"/>
    <w:multiLevelType w:val="hybridMultilevel"/>
    <w:tmpl w:val="ABA66D40"/>
    <w:lvl w:ilvl="0" w:tplc="D5C47E60">
      <w:numFmt w:val="bullet"/>
      <w:lvlText w:val="-"/>
      <w:lvlJc w:val="left"/>
      <w:pPr>
        <w:ind w:left="720" w:hanging="360"/>
      </w:pPr>
      <w:rPr>
        <w:rFonts w:ascii="Arial" w:eastAsia="Calibri" w:hAnsi="Arial" w:cs="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6B3436"/>
    <w:multiLevelType w:val="hybridMultilevel"/>
    <w:tmpl w:val="B20032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F33F80"/>
    <w:multiLevelType w:val="hybridMultilevel"/>
    <w:tmpl w:val="8BACE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F119F7"/>
    <w:multiLevelType w:val="hybridMultilevel"/>
    <w:tmpl w:val="FF1EE3C8"/>
    <w:lvl w:ilvl="0" w:tplc="0C090019">
      <w:start w:val="1"/>
      <w:numFmt w:val="lowerLetter"/>
      <w:lvlText w:val="%1."/>
      <w:lvlJc w:val="left"/>
      <w:pPr>
        <w:ind w:left="1080" w:hanging="360"/>
      </w:pPr>
    </w:lvl>
    <w:lvl w:ilvl="1" w:tplc="0C09001B">
      <w:start w:val="1"/>
      <w:numFmt w:val="lowerRoman"/>
      <w:lvlText w:val="%2."/>
      <w:lvlJc w:val="right"/>
      <w:pPr>
        <w:ind w:left="1800" w:hanging="360"/>
      </w:pPr>
    </w:lvl>
    <w:lvl w:ilvl="2" w:tplc="0A583580">
      <w:numFmt w:val="bullet"/>
      <w:lvlText w:val="-"/>
      <w:lvlJc w:val="left"/>
      <w:pPr>
        <w:ind w:left="2700" w:hanging="360"/>
      </w:pPr>
      <w:rPr>
        <w:rFonts w:ascii="Arial" w:eastAsia="Arial" w:hAnsi="Arial" w:cs="Symbol"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5D37F28"/>
    <w:multiLevelType w:val="hybridMultilevel"/>
    <w:tmpl w:val="91F25678"/>
    <w:lvl w:ilvl="0" w:tplc="13A275AA">
      <w:start w:val="1"/>
      <w:numFmt w:val="bullet"/>
      <w:pStyle w:val="BulletsBody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F62082"/>
    <w:multiLevelType w:val="hybridMultilevel"/>
    <w:tmpl w:val="B0A67084"/>
    <w:lvl w:ilvl="0" w:tplc="0B4CB8A2">
      <w:start w:val="1"/>
      <w:numFmt w:val="bullet"/>
      <w:lvlText w:val="-"/>
      <w:lvlJc w:val="left"/>
      <w:pPr>
        <w:ind w:left="720" w:hanging="360"/>
      </w:pPr>
      <w:rPr>
        <w:rFonts w:ascii="Arial" w:eastAsia="Arial" w:hAnsi="Arial" w:cs="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8C7903"/>
    <w:multiLevelType w:val="hybridMultilevel"/>
    <w:tmpl w:val="824CF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B359D2"/>
    <w:multiLevelType w:val="hybridMultilevel"/>
    <w:tmpl w:val="35E26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990462"/>
    <w:multiLevelType w:val="hybridMultilevel"/>
    <w:tmpl w:val="B8FE774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0C20403"/>
    <w:multiLevelType w:val="hybridMultilevel"/>
    <w:tmpl w:val="B99E8D2A"/>
    <w:lvl w:ilvl="0" w:tplc="FE302BF4">
      <w:numFmt w:val="bullet"/>
      <w:lvlText w:val="-"/>
      <w:lvlJc w:val="left"/>
      <w:pPr>
        <w:ind w:left="720" w:hanging="360"/>
      </w:pPr>
      <w:rPr>
        <w:rFonts w:ascii="Calibri" w:eastAsia="Calibri" w:hAnsi="Calibri" w:cs="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C67A8A"/>
    <w:multiLevelType w:val="hybridMultilevel"/>
    <w:tmpl w:val="97A65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0149B5"/>
    <w:multiLevelType w:val="hybridMultilevel"/>
    <w:tmpl w:val="D6C2861E"/>
    <w:lvl w:ilvl="0" w:tplc="8640ACEE">
      <w:numFmt w:val="bullet"/>
      <w:lvlText w:val="-"/>
      <w:lvlJc w:val="left"/>
      <w:pPr>
        <w:ind w:left="720" w:hanging="360"/>
      </w:pPr>
      <w:rPr>
        <w:rFonts w:ascii="Calibri" w:eastAsia="Calibri" w:hAnsi="Calibri" w:cs="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0D5F1C"/>
    <w:multiLevelType w:val="hybridMultilevel"/>
    <w:tmpl w:val="92E83D9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3555BC"/>
    <w:multiLevelType w:val="hybridMultilevel"/>
    <w:tmpl w:val="92E83D9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1"/>
  </w:num>
  <w:num w:numId="3">
    <w:abstractNumId w:val="20"/>
  </w:num>
  <w:num w:numId="4">
    <w:abstractNumId w:val="15"/>
  </w:num>
  <w:num w:numId="5">
    <w:abstractNumId w:val="8"/>
  </w:num>
  <w:num w:numId="6">
    <w:abstractNumId w:val="3"/>
  </w:num>
  <w:num w:numId="7">
    <w:abstractNumId w:val="19"/>
  </w:num>
  <w:num w:numId="8">
    <w:abstractNumId w:val="5"/>
  </w:num>
  <w:num w:numId="9">
    <w:abstractNumId w:val="10"/>
  </w:num>
  <w:num w:numId="10">
    <w:abstractNumId w:val="2"/>
  </w:num>
  <w:num w:numId="11">
    <w:abstractNumId w:val="0"/>
  </w:num>
  <w:num w:numId="12">
    <w:abstractNumId w:val="13"/>
  </w:num>
  <w:num w:numId="13">
    <w:abstractNumId w:val="4"/>
  </w:num>
  <w:num w:numId="14">
    <w:abstractNumId w:val="14"/>
  </w:num>
  <w:num w:numId="15">
    <w:abstractNumId w:val="12"/>
  </w:num>
  <w:num w:numId="16">
    <w:abstractNumId w:val="1"/>
  </w:num>
  <w:num w:numId="17">
    <w:abstractNumId w:val="9"/>
  </w:num>
  <w:num w:numId="18">
    <w:abstractNumId w:val="17"/>
  </w:num>
  <w:num w:numId="19">
    <w:abstractNumId w:val="7"/>
  </w:num>
  <w:num w:numId="20">
    <w:abstractNumId w:val="16"/>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3FE26E-FB5D-493F-8A95-B6ACEB9DC85C}"/>
    <w:docVar w:name="dgnword-eventsink" w:val="114007936"/>
    <w:docVar w:name="EN.InstantFormat" w:val="&lt;ENInstantFormat&gt;&lt;Enabled&gt;1&lt;/Enabled&gt;&lt;ScanUnformatted&gt;1&lt;/ScanUnformatted&gt;&lt;ScanChanges&gt;1&lt;/ScanChanges&gt;&lt;Suspended&gt;0&lt;/Suspended&gt;&lt;/ENInstantFormat&gt;"/>
    <w:docVar w:name="EN.Layout" w:val="&lt;ENLayout&gt;&lt;Style&gt;Vancouver inc URL&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d9ze055j2zd5revw2n50xpwd0fze9frtdxr&quot;&gt;HCW with BBV guidelines_library&lt;record-ids&gt;&lt;item&gt;1&lt;/item&gt;&lt;item&gt;2&lt;/item&gt;&lt;item&gt;6&lt;/item&gt;&lt;item&gt;7&lt;/item&gt;&lt;item&gt;8&lt;/item&gt;&lt;item&gt;9&lt;/item&gt;&lt;item&gt;10&lt;/item&gt;&lt;item&gt;12&lt;/item&gt;&lt;item&gt;13&lt;/item&gt;&lt;item&gt;14&lt;/item&gt;&lt;item&gt;15&lt;/item&gt;&lt;item&gt;16&lt;/item&gt;&lt;item&gt;17&lt;/item&gt;&lt;item&gt;18&lt;/item&gt;&lt;item&gt;19&lt;/item&gt;&lt;item&gt;23&lt;/item&gt;&lt;item&gt;24&lt;/item&gt;&lt;item&gt;25&lt;/item&gt;&lt;item&gt;26&lt;/item&gt;&lt;item&gt;27&lt;/item&gt;&lt;item&gt;29&lt;/item&gt;&lt;item&gt;30&lt;/item&gt;&lt;item&gt;32&lt;/item&gt;&lt;item&gt;35&lt;/item&gt;&lt;item&gt;36&lt;/item&gt;&lt;item&gt;37&lt;/item&gt;&lt;item&gt;38&lt;/item&gt;&lt;item&gt;39&lt;/item&gt;&lt;item&gt;40&lt;/item&gt;&lt;item&gt;41&lt;/item&gt;&lt;item&gt;42&lt;/item&gt;&lt;item&gt;43&lt;/item&gt;&lt;item&gt;44&lt;/item&gt;&lt;item&gt;45&lt;/item&gt;&lt;item&gt;47&lt;/item&gt;&lt;item&gt;49&lt;/item&gt;&lt;item&gt;58&lt;/item&gt;&lt;item&gt;61&lt;/item&gt;&lt;item&gt;62&lt;/item&gt;&lt;item&gt;63&lt;/item&gt;&lt;item&gt;64&lt;/item&gt;&lt;item&gt;65&lt;/item&gt;&lt;item&gt;66&lt;/item&gt;&lt;item&gt;67&lt;/item&gt;&lt;item&gt;68&lt;/item&gt;&lt;item&gt;70&lt;/item&gt;&lt;item&gt;71&lt;/item&gt;&lt;item&gt;72&lt;/item&gt;&lt;item&gt;74&lt;/item&gt;&lt;item&gt;75&lt;/item&gt;&lt;item&gt;77&lt;/item&gt;&lt;item&gt;118&lt;/item&gt;&lt;item&gt;136&lt;/item&gt;&lt;item&gt;139&lt;/item&gt;&lt;item&gt;140&lt;/item&gt;&lt;item&gt;141&lt;/item&gt;&lt;item&gt;142&lt;/item&gt;&lt;item&gt;143&lt;/item&gt;&lt;item&gt;144&lt;/item&gt;&lt;item&gt;146&lt;/item&gt;&lt;item&gt;147&lt;/item&gt;&lt;item&gt;148&lt;/item&gt;&lt;item&gt;151&lt;/item&gt;&lt;item&gt;152&lt;/item&gt;&lt;item&gt;153&lt;/item&gt;&lt;item&gt;154&lt;/item&gt;&lt;item&gt;173&lt;/item&gt;&lt;item&gt;175&lt;/item&gt;&lt;item&gt;176&lt;/item&gt;&lt;item&gt;177&lt;/item&gt;&lt;item&gt;179&lt;/item&gt;&lt;item&gt;180&lt;/item&gt;&lt;item&gt;182&lt;/item&gt;&lt;item&gt;183&lt;/item&gt;&lt;item&gt;184&lt;/item&gt;&lt;item&gt;185&lt;/item&gt;&lt;item&gt;186&lt;/item&gt;&lt;item&gt;190&lt;/item&gt;&lt;item&gt;197&lt;/item&gt;&lt;item&gt;203&lt;/item&gt;&lt;item&gt;212&lt;/item&gt;&lt;item&gt;213&lt;/item&gt;&lt;item&gt;214&lt;/item&gt;&lt;item&gt;215&lt;/item&gt;&lt;item&gt;216&lt;/item&gt;&lt;item&gt;217&lt;/item&gt;&lt;item&gt;218&lt;/item&gt;&lt;item&gt;219&lt;/item&gt;&lt;item&gt;220&lt;/item&gt;&lt;item&gt;221&lt;/item&gt;&lt;item&gt;236&lt;/item&gt;&lt;item&gt;238&lt;/item&gt;&lt;/record-ids&gt;&lt;/item&gt;&lt;/Libraries&gt;"/>
  </w:docVars>
  <w:rsids>
    <w:rsidRoot w:val="007970AA"/>
    <w:rsid w:val="0000111C"/>
    <w:rsid w:val="0000358D"/>
    <w:rsid w:val="00013F35"/>
    <w:rsid w:val="00020899"/>
    <w:rsid w:val="00082E47"/>
    <w:rsid w:val="000B2E79"/>
    <w:rsid w:val="000C09C5"/>
    <w:rsid w:val="000E4BFA"/>
    <w:rsid w:val="0015718F"/>
    <w:rsid w:val="001622B5"/>
    <w:rsid w:val="0018497E"/>
    <w:rsid w:val="001A06BE"/>
    <w:rsid w:val="001E459D"/>
    <w:rsid w:val="0020466A"/>
    <w:rsid w:val="002373DD"/>
    <w:rsid w:val="002479A3"/>
    <w:rsid w:val="00252C7B"/>
    <w:rsid w:val="002544FF"/>
    <w:rsid w:val="002B1781"/>
    <w:rsid w:val="002B648C"/>
    <w:rsid w:val="00304973"/>
    <w:rsid w:val="003347C3"/>
    <w:rsid w:val="003F3D65"/>
    <w:rsid w:val="00400548"/>
    <w:rsid w:val="00417CE0"/>
    <w:rsid w:val="004F1E85"/>
    <w:rsid w:val="00562775"/>
    <w:rsid w:val="005A1D50"/>
    <w:rsid w:val="0061237D"/>
    <w:rsid w:val="00647CC2"/>
    <w:rsid w:val="006746D7"/>
    <w:rsid w:val="006E5FD2"/>
    <w:rsid w:val="006F48C6"/>
    <w:rsid w:val="0073115A"/>
    <w:rsid w:val="00750726"/>
    <w:rsid w:val="007970AA"/>
    <w:rsid w:val="007A00FE"/>
    <w:rsid w:val="008362AD"/>
    <w:rsid w:val="00886567"/>
    <w:rsid w:val="008A78C9"/>
    <w:rsid w:val="008B597C"/>
    <w:rsid w:val="009021D4"/>
    <w:rsid w:val="009443BE"/>
    <w:rsid w:val="009848DE"/>
    <w:rsid w:val="009F6237"/>
    <w:rsid w:val="00A143DE"/>
    <w:rsid w:val="00A42667"/>
    <w:rsid w:val="00A46913"/>
    <w:rsid w:val="00A61439"/>
    <w:rsid w:val="00A77B27"/>
    <w:rsid w:val="00A811B7"/>
    <w:rsid w:val="00A939FA"/>
    <w:rsid w:val="00AC4C82"/>
    <w:rsid w:val="00AD0DA6"/>
    <w:rsid w:val="00B2458E"/>
    <w:rsid w:val="00BA4C77"/>
    <w:rsid w:val="00BF78B9"/>
    <w:rsid w:val="00C07A31"/>
    <w:rsid w:val="00C2049E"/>
    <w:rsid w:val="00C63EBD"/>
    <w:rsid w:val="00C72E54"/>
    <w:rsid w:val="00CD1A48"/>
    <w:rsid w:val="00CF0652"/>
    <w:rsid w:val="00D61E06"/>
    <w:rsid w:val="00DB3B79"/>
    <w:rsid w:val="00E46ACC"/>
    <w:rsid w:val="00E84EBB"/>
    <w:rsid w:val="00EA4C8E"/>
    <w:rsid w:val="00F27224"/>
    <w:rsid w:val="00F96A2E"/>
    <w:rsid w:val="00FA0C07"/>
    <w:rsid w:val="00FB1250"/>
    <w:rsid w:val="00FF3C5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docId w15:val="{5EB3BBFC-88FD-46C4-9CBD-F87A2AD3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3102"/>
    <w:pPr>
      <w:widowControl w:val="0"/>
    </w:pPr>
    <w:rPr>
      <w:sz w:val="22"/>
      <w:szCs w:val="22"/>
      <w:lang w:val="en-US" w:eastAsia="en-US"/>
    </w:rPr>
  </w:style>
  <w:style w:type="paragraph" w:styleId="Heading1">
    <w:name w:val="heading 1"/>
    <w:basedOn w:val="Normal"/>
    <w:link w:val="Heading1Char"/>
    <w:uiPriority w:val="1"/>
    <w:qFormat/>
    <w:rsid w:val="00213333"/>
    <w:pPr>
      <w:spacing w:after="360"/>
      <w:outlineLvl w:val="0"/>
    </w:pPr>
    <w:rPr>
      <w:rFonts w:ascii="Arial" w:eastAsia="Arial" w:hAnsi="Arial"/>
      <w:b/>
      <w:bCs/>
      <w:spacing w:val="-1"/>
      <w:sz w:val="32"/>
      <w:szCs w:val="32"/>
      <w:lang w:val="en-AU"/>
    </w:rPr>
  </w:style>
  <w:style w:type="paragraph" w:styleId="Heading2">
    <w:name w:val="heading 2"/>
    <w:basedOn w:val="Normal"/>
    <w:uiPriority w:val="1"/>
    <w:qFormat/>
    <w:rsid w:val="00BD02BC"/>
    <w:pPr>
      <w:spacing w:before="240" w:after="240"/>
      <w:outlineLvl w:val="1"/>
    </w:pPr>
    <w:rPr>
      <w:rFonts w:ascii="Arial" w:eastAsia="Arial" w:hAnsi="Arial"/>
      <w:b/>
      <w:bCs/>
      <w:color w:val="1F497D"/>
      <w:sz w:val="28"/>
      <w:szCs w:val="28"/>
    </w:rPr>
  </w:style>
  <w:style w:type="paragraph" w:styleId="Heading3">
    <w:name w:val="heading 3"/>
    <w:basedOn w:val="Normal"/>
    <w:uiPriority w:val="1"/>
    <w:qFormat/>
    <w:rsid w:val="00FE5123"/>
    <w:pPr>
      <w:spacing w:before="240" w:after="120"/>
      <w:outlineLvl w:val="2"/>
    </w:pPr>
    <w:rPr>
      <w:rFonts w:ascii="Arial" w:hAnsi="Arial" w:cs="Arial"/>
      <w:b/>
      <w:color w:val="0000F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0A24E7"/>
    <w:pPr>
      <w:spacing w:after="120" w:line="280" w:lineRule="atLeast"/>
      <w:ind w:right="1701"/>
    </w:pPr>
    <w:rPr>
      <w:rFonts w:ascii="Arial" w:eastAsia="Arial" w:hAnsi="Arial"/>
      <w:sz w:val="20"/>
      <w:szCs w:val="24"/>
    </w:rPr>
  </w:style>
  <w:style w:type="paragraph" w:styleId="TOC2">
    <w:name w:val="toc 2"/>
    <w:basedOn w:val="Normal"/>
    <w:uiPriority w:val="1"/>
    <w:qFormat/>
    <w:rsid w:val="005E3102"/>
    <w:pPr>
      <w:ind w:left="1160"/>
    </w:pPr>
    <w:rPr>
      <w:rFonts w:ascii="Arial" w:eastAsia="Arial" w:hAnsi="Arial"/>
      <w:sz w:val="24"/>
      <w:szCs w:val="24"/>
    </w:rPr>
  </w:style>
  <w:style w:type="paragraph" w:styleId="BodyText">
    <w:name w:val="Body Text"/>
    <w:basedOn w:val="Normal"/>
    <w:link w:val="BodyTextChar"/>
    <w:uiPriority w:val="1"/>
    <w:qFormat/>
    <w:rsid w:val="005613C3"/>
    <w:pPr>
      <w:spacing w:after="120" w:line="280" w:lineRule="atLeast"/>
    </w:pPr>
    <w:rPr>
      <w:rFonts w:ascii="Arial" w:eastAsia="Arial" w:hAnsi="Arial"/>
      <w:spacing w:val="-1"/>
      <w:sz w:val="20"/>
      <w:szCs w:val="20"/>
    </w:rPr>
  </w:style>
  <w:style w:type="paragraph" w:customStyle="1" w:styleId="ColorfulList-Accent11">
    <w:name w:val="Colorful List - Accent 11"/>
    <w:basedOn w:val="Normal"/>
    <w:uiPriority w:val="34"/>
    <w:qFormat/>
    <w:rsid w:val="005E3102"/>
  </w:style>
  <w:style w:type="paragraph" w:customStyle="1" w:styleId="TableParagraph">
    <w:name w:val="Table Paragraph"/>
    <w:basedOn w:val="Normal"/>
    <w:uiPriority w:val="1"/>
    <w:qFormat/>
    <w:rsid w:val="005E3102"/>
  </w:style>
  <w:style w:type="paragraph" w:styleId="BalloonText">
    <w:name w:val="Balloon Text"/>
    <w:basedOn w:val="Normal"/>
    <w:link w:val="BalloonTextChar"/>
    <w:uiPriority w:val="99"/>
    <w:semiHidden/>
    <w:unhideWhenUsed/>
    <w:rsid w:val="000D6274"/>
    <w:rPr>
      <w:rFonts w:ascii="Tahoma" w:hAnsi="Tahoma" w:cs="Tahoma"/>
      <w:sz w:val="16"/>
      <w:szCs w:val="16"/>
    </w:rPr>
  </w:style>
  <w:style w:type="character" w:customStyle="1" w:styleId="BalloonTextChar">
    <w:name w:val="Balloon Text Char"/>
    <w:link w:val="BalloonText"/>
    <w:uiPriority w:val="99"/>
    <w:semiHidden/>
    <w:rsid w:val="000D6274"/>
    <w:rPr>
      <w:rFonts w:ascii="Tahoma" w:hAnsi="Tahoma" w:cs="Tahoma"/>
      <w:sz w:val="16"/>
      <w:szCs w:val="16"/>
    </w:rPr>
  </w:style>
  <w:style w:type="paragraph" w:styleId="Header">
    <w:name w:val="header"/>
    <w:basedOn w:val="Normal"/>
    <w:link w:val="HeaderChar"/>
    <w:uiPriority w:val="99"/>
    <w:unhideWhenUsed/>
    <w:rsid w:val="00FD54EE"/>
    <w:pPr>
      <w:tabs>
        <w:tab w:val="center" w:pos="4513"/>
        <w:tab w:val="right" w:pos="9026"/>
      </w:tabs>
    </w:pPr>
  </w:style>
  <w:style w:type="character" w:customStyle="1" w:styleId="HeaderChar">
    <w:name w:val="Header Char"/>
    <w:basedOn w:val="DefaultParagraphFont"/>
    <w:link w:val="Header"/>
    <w:uiPriority w:val="99"/>
    <w:rsid w:val="00FD54EE"/>
  </w:style>
  <w:style w:type="paragraph" w:styleId="Footer">
    <w:name w:val="footer"/>
    <w:basedOn w:val="Normal"/>
    <w:link w:val="FooterChar"/>
    <w:uiPriority w:val="99"/>
    <w:unhideWhenUsed/>
    <w:rsid w:val="00FD54EE"/>
    <w:pPr>
      <w:tabs>
        <w:tab w:val="center" w:pos="4513"/>
        <w:tab w:val="right" w:pos="9026"/>
      </w:tabs>
    </w:pPr>
  </w:style>
  <w:style w:type="character" w:customStyle="1" w:styleId="FooterChar">
    <w:name w:val="Footer Char"/>
    <w:basedOn w:val="DefaultParagraphFont"/>
    <w:link w:val="Footer"/>
    <w:uiPriority w:val="99"/>
    <w:rsid w:val="00FD54EE"/>
  </w:style>
  <w:style w:type="character" w:styleId="CommentReference">
    <w:name w:val="annotation reference"/>
    <w:unhideWhenUsed/>
    <w:rsid w:val="00F533E4"/>
    <w:rPr>
      <w:sz w:val="16"/>
      <w:szCs w:val="16"/>
    </w:rPr>
  </w:style>
  <w:style w:type="paragraph" w:styleId="CommentText">
    <w:name w:val="annotation text"/>
    <w:basedOn w:val="Normal"/>
    <w:link w:val="CommentTextChar"/>
    <w:uiPriority w:val="99"/>
    <w:unhideWhenUsed/>
    <w:rsid w:val="00F533E4"/>
    <w:rPr>
      <w:sz w:val="20"/>
      <w:szCs w:val="20"/>
    </w:rPr>
  </w:style>
  <w:style w:type="character" w:customStyle="1" w:styleId="CommentTextChar">
    <w:name w:val="Comment Text Char"/>
    <w:link w:val="CommentText"/>
    <w:uiPriority w:val="99"/>
    <w:rsid w:val="00F533E4"/>
    <w:rPr>
      <w:sz w:val="20"/>
      <w:szCs w:val="20"/>
    </w:rPr>
  </w:style>
  <w:style w:type="paragraph" w:styleId="CommentSubject">
    <w:name w:val="annotation subject"/>
    <w:basedOn w:val="CommentText"/>
    <w:next w:val="CommentText"/>
    <w:link w:val="CommentSubjectChar"/>
    <w:uiPriority w:val="99"/>
    <w:semiHidden/>
    <w:unhideWhenUsed/>
    <w:rsid w:val="00F533E4"/>
    <w:rPr>
      <w:b/>
      <w:bCs/>
    </w:rPr>
  </w:style>
  <w:style w:type="character" w:customStyle="1" w:styleId="CommentSubjectChar">
    <w:name w:val="Comment Subject Char"/>
    <w:link w:val="CommentSubject"/>
    <w:uiPriority w:val="99"/>
    <w:semiHidden/>
    <w:rsid w:val="00F533E4"/>
    <w:rPr>
      <w:b/>
      <w:bCs/>
      <w:sz w:val="20"/>
      <w:szCs w:val="20"/>
    </w:rPr>
  </w:style>
  <w:style w:type="paragraph" w:customStyle="1" w:styleId="ColorfulShading-Accent11">
    <w:name w:val="Colorful Shading - Accent 11"/>
    <w:hidden/>
    <w:uiPriority w:val="99"/>
    <w:semiHidden/>
    <w:rsid w:val="00E16372"/>
    <w:rPr>
      <w:sz w:val="22"/>
      <w:szCs w:val="22"/>
      <w:lang w:val="en-US" w:eastAsia="en-US"/>
    </w:rPr>
  </w:style>
  <w:style w:type="character" w:styleId="Hyperlink">
    <w:name w:val="Hyperlink"/>
    <w:uiPriority w:val="99"/>
    <w:unhideWhenUsed/>
    <w:rsid w:val="00C35E7D"/>
    <w:rPr>
      <w:color w:val="0000FF"/>
      <w:u w:val="single"/>
    </w:rPr>
  </w:style>
  <w:style w:type="paragraph" w:styleId="Bibliography">
    <w:name w:val="Bibliography"/>
    <w:basedOn w:val="Normal"/>
    <w:next w:val="Normal"/>
    <w:uiPriority w:val="37"/>
    <w:unhideWhenUsed/>
    <w:rsid w:val="001B1B72"/>
  </w:style>
  <w:style w:type="table" w:styleId="TableGrid">
    <w:name w:val="Table Grid"/>
    <w:basedOn w:val="TableNormal"/>
    <w:rsid w:val="001F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213333"/>
    <w:rPr>
      <w:rFonts w:ascii="Arial" w:eastAsia="Arial" w:hAnsi="Arial"/>
      <w:b/>
      <w:bCs/>
      <w:spacing w:val="-1"/>
      <w:sz w:val="32"/>
      <w:szCs w:val="32"/>
      <w:lang w:val="en-AU"/>
    </w:rPr>
  </w:style>
  <w:style w:type="character" w:customStyle="1" w:styleId="BodyTextChar">
    <w:name w:val="Body Text Char"/>
    <w:link w:val="BodyText"/>
    <w:uiPriority w:val="1"/>
    <w:rsid w:val="005613C3"/>
    <w:rPr>
      <w:rFonts w:ascii="Arial" w:eastAsia="Arial" w:hAnsi="Arial"/>
      <w:spacing w:val="-1"/>
      <w:sz w:val="20"/>
      <w:szCs w:val="20"/>
    </w:rPr>
  </w:style>
  <w:style w:type="character" w:styleId="FollowedHyperlink">
    <w:name w:val="FollowedHyperlink"/>
    <w:uiPriority w:val="99"/>
    <w:semiHidden/>
    <w:unhideWhenUsed/>
    <w:rsid w:val="009F524C"/>
    <w:rPr>
      <w:color w:val="800080"/>
      <w:u w:val="single"/>
    </w:rPr>
  </w:style>
  <w:style w:type="paragraph" w:styleId="FootnoteText">
    <w:name w:val="footnote text"/>
    <w:basedOn w:val="Normal"/>
    <w:link w:val="FootnoteTextChar"/>
    <w:unhideWhenUsed/>
    <w:rsid w:val="005613C3"/>
    <w:rPr>
      <w:rFonts w:ascii="Arial" w:hAnsi="Arial"/>
      <w:sz w:val="18"/>
      <w:szCs w:val="20"/>
    </w:rPr>
  </w:style>
  <w:style w:type="character" w:customStyle="1" w:styleId="FootnoteTextChar">
    <w:name w:val="Footnote Text Char"/>
    <w:link w:val="FootnoteText"/>
    <w:rsid w:val="005613C3"/>
    <w:rPr>
      <w:rFonts w:ascii="Arial" w:hAnsi="Arial"/>
      <w:sz w:val="18"/>
      <w:szCs w:val="20"/>
    </w:rPr>
  </w:style>
  <w:style w:type="character" w:styleId="FootnoteReference">
    <w:name w:val="footnote reference"/>
    <w:uiPriority w:val="99"/>
    <w:unhideWhenUsed/>
    <w:rsid w:val="00AD4E42"/>
    <w:rPr>
      <w:vertAlign w:val="superscript"/>
    </w:rPr>
  </w:style>
  <w:style w:type="paragraph" w:customStyle="1" w:styleId="Acronyms">
    <w:name w:val="Acronyms"/>
    <w:basedOn w:val="BodyText"/>
    <w:link w:val="AcronymsChar"/>
    <w:uiPriority w:val="1"/>
    <w:qFormat/>
    <w:rsid w:val="005613C3"/>
    <w:pPr>
      <w:tabs>
        <w:tab w:val="left" w:pos="1276"/>
      </w:tabs>
      <w:ind w:left="1276" w:hanging="1276"/>
    </w:pPr>
  </w:style>
  <w:style w:type="paragraph" w:customStyle="1" w:styleId="BulletsBody1">
    <w:name w:val="Bullets Body 1"/>
    <w:basedOn w:val="BodyText"/>
    <w:link w:val="BulletsBody1Char"/>
    <w:uiPriority w:val="1"/>
    <w:qFormat/>
    <w:rsid w:val="005613C3"/>
    <w:pPr>
      <w:numPr>
        <w:numId w:val="2"/>
      </w:numPr>
      <w:spacing w:after="60"/>
    </w:pPr>
  </w:style>
  <w:style w:type="character" w:customStyle="1" w:styleId="AcronymsChar">
    <w:name w:val="Acronyms Char"/>
    <w:link w:val="Acronyms"/>
    <w:uiPriority w:val="1"/>
    <w:rsid w:val="005613C3"/>
    <w:rPr>
      <w:rFonts w:ascii="Arial" w:eastAsia="Arial" w:hAnsi="Arial"/>
      <w:spacing w:val="-1"/>
      <w:sz w:val="20"/>
      <w:szCs w:val="20"/>
    </w:rPr>
  </w:style>
  <w:style w:type="paragraph" w:customStyle="1" w:styleId="Bulletsend">
    <w:name w:val="Bullets end"/>
    <w:basedOn w:val="BulletsBody1"/>
    <w:link w:val="BulletsendChar"/>
    <w:uiPriority w:val="1"/>
    <w:qFormat/>
    <w:rsid w:val="005613C3"/>
    <w:pPr>
      <w:spacing w:after="120"/>
    </w:pPr>
  </w:style>
  <w:style w:type="character" w:customStyle="1" w:styleId="BulletsBody1Char">
    <w:name w:val="Bullets Body 1 Char"/>
    <w:link w:val="BulletsBody1"/>
    <w:uiPriority w:val="1"/>
    <w:rsid w:val="005613C3"/>
    <w:rPr>
      <w:rFonts w:ascii="Arial" w:eastAsia="Arial" w:hAnsi="Arial"/>
      <w:spacing w:val="-1"/>
      <w:sz w:val="20"/>
      <w:szCs w:val="20"/>
    </w:rPr>
  </w:style>
  <w:style w:type="table" w:styleId="DarkList-Accent5">
    <w:name w:val="Dark List Accent 5"/>
    <w:basedOn w:val="TableNormal"/>
    <w:uiPriority w:val="61"/>
    <w:rsid w:val="000241D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ulletsendChar">
    <w:name w:val="Bullets end Char"/>
    <w:link w:val="Bulletsend"/>
    <w:uiPriority w:val="1"/>
    <w:rsid w:val="005613C3"/>
    <w:rPr>
      <w:rFonts w:ascii="Arial" w:eastAsia="Arial" w:hAnsi="Arial"/>
      <w:spacing w:val="-1"/>
      <w:sz w:val="20"/>
      <w:szCs w:val="20"/>
    </w:rPr>
  </w:style>
  <w:style w:type="table" w:styleId="LightGrid-Accent6">
    <w:name w:val="Light Grid Accent 6"/>
    <w:basedOn w:val="TableNormal"/>
    <w:uiPriority w:val="67"/>
    <w:rsid w:val="000241D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olorfulList-Accent5">
    <w:name w:val="Colorful List Accent 5"/>
    <w:basedOn w:val="TableNormal"/>
    <w:uiPriority w:val="63"/>
    <w:rsid w:val="0021333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List2-Accent1">
    <w:name w:val="Medium List 2 Accent 1"/>
    <w:basedOn w:val="TableNormal"/>
    <w:uiPriority w:val="61"/>
    <w:rsid w:val="0021333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2">
    <w:name w:val="Light Grid Accent 2"/>
    <w:basedOn w:val="TableNormal"/>
    <w:uiPriority w:val="67"/>
    <w:rsid w:val="00AA3E9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IntenseReference">
    <w:name w:val="Intense Reference"/>
    <w:uiPriority w:val="32"/>
    <w:qFormat/>
    <w:rsid w:val="00F30FB5"/>
    <w:rPr>
      <w:b/>
      <w:bCs/>
      <w:i/>
      <w:smallCaps/>
      <w:color w:val="C0504D"/>
      <w:spacing w:val="5"/>
      <w:u w:val="none"/>
    </w:rPr>
  </w:style>
  <w:style w:type="paragraph" w:styleId="Title">
    <w:name w:val="Title"/>
    <w:basedOn w:val="Normal"/>
    <w:next w:val="Normal"/>
    <w:link w:val="TitleChar"/>
    <w:qFormat/>
    <w:rsid w:val="00E85B7A"/>
    <w:pPr>
      <w:widowControl/>
      <w:pBdr>
        <w:bottom w:val="single" w:sz="8" w:space="4" w:color="4F81BD"/>
      </w:pBdr>
      <w:spacing w:after="300"/>
      <w:contextualSpacing/>
      <w:jc w:val="center"/>
    </w:pPr>
    <w:rPr>
      <w:rFonts w:ascii="Arial" w:eastAsia="MS Gothic" w:hAnsi="Arial"/>
      <w:b/>
      <w:kern w:val="28"/>
      <w:sz w:val="32"/>
      <w:szCs w:val="52"/>
      <w:lang w:val="en-AU"/>
    </w:rPr>
  </w:style>
  <w:style w:type="character" w:customStyle="1" w:styleId="TitleChar">
    <w:name w:val="Title Char"/>
    <w:link w:val="Title"/>
    <w:rsid w:val="00E85B7A"/>
    <w:rPr>
      <w:rFonts w:ascii="Arial" w:eastAsia="MS Gothic" w:hAnsi="Arial" w:cs="Times New Roman"/>
      <w:b/>
      <w:kern w:val="28"/>
      <w:sz w:val="32"/>
      <w:szCs w:val="52"/>
      <w:lang w:val="en-AU"/>
    </w:rPr>
  </w:style>
  <w:style w:type="character" w:customStyle="1" w:styleId="superscript">
    <w:name w:val="superscript"/>
    <w:basedOn w:val="DefaultParagraphFont"/>
    <w:rsid w:val="00E85B7A"/>
  </w:style>
  <w:style w:type="paragraph" w:styleId="NormalWeb">
    <w:name w:val="Normal (Web)"/>
    <w:basedOn w:val="Normal"/>
    <w:uiPriority w:val="99"/>
    <w:unhideWhenUsed/>
    <w:rsid w:val="00E85B7A"/>
    <w:pPr>
      <w:widowControl/>
      <w:spacing w:before="100" w:beforeAutospacing="1" w:after="100" w:afterAutospacing="1"/>
    </w:pPr>
    <w:rPr>
      <w:rFonts w:ascii="Times New Roman" w:eastAsia="Times New Roman" w:hAnsi="Times New Roman"/>
      <w:sz w:val="24"/>
      <w:szCs w:val="24"/>
      <w:lang w:val="en-AU" w:eastAsia="en-AU"/>
    </w:rPr>
  </w:style>
  <w:style w:type="paragraph" w:styleId="Caption">
    <w:name w:val="caption"/>
    <w:basedOn w:val="Normal"/>
    <w:next w:val="Normal"/>
    <w:qFormat/>
    <w:rsid w:val="00E85B7A"/>
    <w:pPr>
      <w:widowControl/>
      <w:spacing w:after="200"/>
    </w:pPr>
    <w:rPr>
      <w:rFonts w:ascii="Times New Roman" w:eastAsia="Times New Roman" w:hAnsi="Times New Roman"/>
      <w:b/>
      <w:bCs/>
      <w:color w:val="4F81BD"/>
      <w:sz w:val="18"/>
      <w:szCs w:val="18"/>
      <w:lang w:val="en-AU"/>
    </w:rPr>
  </w:style>
  <w:style w:type="table" w:styleId="DarkList-Accent2">
    <w:name w:val="Dark List Accent 2"/>
    <w:basedOn w:val="TableNormal"/>
    <w:uiPriority w:val="61"/>
    <w:rsid w:val="00DC180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LightShading-Accent21">
    <w:name w:val="Light Shading - Accent 21"/>
    <w:basedOn w:val="Normal"/>
    <w:next w:val="Normal"/>
    <w:link w:val="LightShading-Accent2Char"/>
    <w:uiPriority w:val="30"/>
    <w:qFormat/>
    <w:rsid w:val="00D5398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D53980"/>
    <w:rPr>
      <w:b/>
      <w:bCs/>
      <w:i/>
      <w:iCs/>
      <w:color w:val="4F81BD"/>
    </w:rPr>
  </w:style>
  <w:style w:type="character" w:styleId="Strong">
    <w:name w:val="Strong"/>
    <w:uiPriority w:val="22"/>
    <w:qFormat/>
    <w:rsid w:val="0023252E"/>
    <w:rPr>
      <w:b/>
      <w:bCs/>
    </w:rPr>
  </w:style>
  <w:style w:type="paragraph" w:styleId="ListParagraph">
    <w:name w:val="List Paragraph"/>
    <w:basedOn w:val="Normal"/>
    <w:uiPriority w:val="72"/>
    <w:qFormat/>
    <w:rsid w:val="000C09C5"/>
    <w:pPr>
      <w:ind w:left="720"/>
      <w:contextualSpacing/>
    </w:pPr>
  </w:style>
  <w:style w:type="table" w:customStyle="1" w:styleId="TableGrid1">
    <w:name w:val="Table Grid1"/>
    <w:basedOn w:val="TableNormal"/>
    <w:next w:val="TableGrid"/>
    <w:rsid w:val="00A9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795">
      <w:bodyDiv w:val="1"/>
      <w:marLeft w:val="0"/>
      <w:marRight w:val="0"/>
      <w:marTop w:val="0"/>
      <w:marBottom w:val="0"/>
      <w:divBdr>
        <w:top w:val="none" w:sz="0" w:space="0" w:color="auto"/>
        <w:left w:val="none" w:sz="0" w:space="0" w:color="auto"/>
        <w:bottom w:val="none" w:sz="0" w:space="0" w:color="auto"/>
        <w:right w:val="none" w:sz="0" w:space="0" w:color="auto"/>
      </w:divBdr>
    </w:div>
    <w:div w:id="318731701">
      <w:bodyDiv w:val="1"/>
      <w:marLeft w:val="0"/>
      <w:marRight w:val="0"/>
      <w:marTop w:val="0"/>
      <w:marBottom w:val="0"/>
      <w:divBdr>
        <w:top w:val="none" w:sz="0" w:space="0" w:color="auto"/>
        <w:left w:val="none" w:sz="0" w:space="0" w:color="auto"/>
        <w:bottom w:val="none" w:sz="0" w:space="0" w:color="auto"/>
        <w:right w:val="none" w:sz="0" w:space="0" w:color="auto"/>
      </w:divBdr>
      <w:divsChild>
        <w:div w:id="1251936314">
          <w:marLeft w:val="0"/>
          <w:marRight w:val="1"/>
          <w:marTop w:val="0"/>
          <w:marBottom w:val="0"/>
          <w:divBdr>
            <w:top w:val="none" w:sz="0" w:space="0" w:color="auto"/>
            <w:left w:val="none" w:sz="0" w:space="0" w:color="auto"/>
            <w:bottom w:val="none" w:sz="0" w:space="0" w:color="auto"/>
            <w:right w:val="none" w:sz="0" w:space="0" w:color="auto"/>
          </w:divBdr>
          <w:divsChild>
            <w:div w:id="1422917861">
              <w:marLeft w:val="0"/>
              <w:marRight w:val="0"/>
              <w:marTop w:val="0"/>
              <w:marBottom w:val="0"/>
              <w:divBdr>
                <w:top w:val="none" w:sz="0" w:space="0" w:color="auto"/>
                <w:left w:val="none" w:sz="0" w:space="0" w:color="auto"/>
                <w:bottom w:val="none" w:sz="0" w:space="0" w:color="auto"/>
                <w:right w:val="none" w:sz="0" w:space="0" w:color="auto"/>
              </w:divBdr>
              <w:divsChild>
                <w:div w:id="527068870">
                  <w:marLeft w:val="0"/>
                  <w:marRight w:val="1"/>
                  <w:marTop w:val="0"/>
                  <w:marBottom w:val="0"/>
                  <w:divBdr>
                    <w:top w:val="none" w:sz="0" w:space="0" w:color="auto"/>
                    <w:left w:val="none" w:sz="0" w:space="0" w:color="auto"/>
                    <w:bottom w:val="none" w:sz="0" w:space="0" w:color="auto"/>
                    <w:right w:val="none" w:sz="0" w:space="0" w:color="auto"/>
                  </w:divBdr>
                  <w:divsChild>
                    <w:div w:id="441846212">
                      <w:marLeft w:val="0"/>
                      <w:marRight w:val="0"/>
                      <w:marTop w:val="0"/>
                      <w:marBottom w:val="0"/>
                      <w:divBdr>
                        <w:top w:val="none" w:sz="0" w:space="0" w:color="auto"/>
                        <w:left w:val="none" w:sz="0" w:space="0" w:color="auto"/>
                        <w:bottom w:val="none" w:sz="0" w:space="0" w:color="auto"/>
                        <w:right w:val="none" w:sz="0" w:space="0" w:color="auto"/>
                      </w:divBdr>
                      <w:divsChild>
                        <w:div w:id="780805120">
                          <w:marLeft w:val="0"/>
                          <w:marRight w:val="0"/>
                          <w:marTop w:val="0"/>
                          <w:marBottom w:val="0"/>
                          <w:divBdr>
                            <w:top w:val="none" w:sz="0" w:space="0" w:color="auto"/>
                            <w:left w:val="none" w:sz="0" w:space="0" w:color="auto"/>
                            <w:bottom w:val="none" w:sz="0" w:space="0" w:color="auto"/>
                            <w:right w:val="none" w:sz="0" w:space="0" w:color="auto"/>
                          </w:divBdr>
                          <w:divsChild>
                            <w:div w:id="1938634136">
                              <w:marLeft w:val="0"/>
                              <w:marRight w:val="0"/>
                              <w:marTop w:val="120"/>
                              <w:marBottom w:val="360"/>
                              <w:divBdr>
                                <w:top w:val="none" w:sz="0" w:space="0" w:color="auto"/>
                                <w:left w:val="none" w:sz="0" w:space="0" w:color="auto"/>
                                <w:bottom w:val="none" w:sz="0" w:space="0" w:color="auto"/>
                                <w:right w:val="none" w:sz="0" w:space="0" w:color="auto"/>
                              </w:divBdr>
                              <w:divsChild>
                                <w:div w:id="20702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30041">
      <w:bodyDiv w:val="1"/>
      <w:marLeft w:val="0"/>
      <w:marRight w:val="0"/>
      <w:marTop w:val="0"/>
      <w:marBottom w:val="0"/>
      <w:divBdr>
        <w:top w:val="none" w:sz="0" w:space="0" w:color="auto"/>
        <w:left w:val="none" w:sz="0" w:space="0" w:color="auto"/>
        <w:bottom w:val="none" w:sz="0" w:space="0" w:color="auto"/>
        <w:right w:val="none" w:sz="0" w:space="0" w:color="auto"/>
      </w:divBdr>
    </w:div>
    <w:div w:id="413087283">
      <w:bodyDiv w:val="1"/>
      <w:marLeft w:val="0"/>
      <w:marRight w:val="0"/>
      <w:marTop w:val="0"/>
      <w:marBottom w:val="0"/>
      <w:divBdr>
        <w:top w:val="none" w:sz="0" w:space="0" w:color="auto"/>
        <w:left w:val="none" w:sz="0" w:space="0" w:color="auto"/>
        <w:bottom w:val="none" w:sz="0" w:space="0" w:color="auto"/>
        <w:right w:val="none" w:sz="0" w:space="0" w:color="auto"/>
      </w:divBdr>
    </w:div>
    <w:div w:id="491605686">
      <w:bodyDiv w:val="1"/>
      <w:marLeft w:val="0"/>
      <w:marRight w:val="0"/>
      <w:marTop w:val="0"/>
      <w:marBottom w:val="0"/>
      <w:divBdr>
        <w:top w:val="none" w:sz="0" w:space="0" w:color="auto"/>
        <w:left w:val="none" w:sz="0" w:space="0" w:color="auto"/>
        <w:bottom w:val="none" w:sz="0" w:space="0" w:color="auto"/>
        <w:right w:val="none" w:sz="0" w:space="0" w:color="auto"/>
      </w:divBdr>
    </w:div>
    <w:div w:id="536819969">
      <w:bodyDiv w:val="1"/>
      <w:marLeft w:val="0"/>
      <w:marRight w:val="0"/>
      <w:marTop w:val="0"/>
      <w:marBottom w:val="0"/>
      <w:divBdr>
        <w:top w:val="none" w:sz="0" w:space="0" w:color="auto"/>
        <w:left w:val="none" w:sz="0" w:space="0" w:color="auto"/>
        <w:bottom w:val="none" w:sz="0" w:space="0" w:color="auto"/>
        <w:right w:val="none" w:sz="0" w:space="0" w:color="auto"/>
      </w:divBdr>
    </w:div>
    <w:div w:id="572592966">
      <w:bodyDiv w:val="1"/>
      <w:marLeft w:val="0"/>
      <w:marRight w:val="0"/>
      <w:marTop w:val="0"/>
      <w:marBottom w:val="0"/>
      <w:divBdr>
        <w:top w:val="none" w:sz="0" w:space="0" w:color="auto"/>
        <w:left w:val="none" w:sz="0" w:space="0" w:color="auto"/>
        <w:bottom w:val="none" w:sz="0" w:space="0" w:color="auto"/>
        <w:right w:val="none" w:sz="0" w:space="0" w:color="auto"/>
      </w:divBdr>
    </w:div>
    <w:div w:id="669135825">
      <w:bodyDiv w:val="1"/>
      <w:marLeft w:val="0"/>
      <w:marRight w:val="0"/>
      <w:marTop w:val="0"/>
      <w:marBottom w:val="0"/>
      <w:divBdr>
        <w:top w:val="none" w:sz="0" w:space="0" w:color="auto"/>
        <w:left w:val="none" w:sz="0" w:space="0" w:color="auto"/>
        <w:bottom w:val="none" w:sz="0" w:space="0" w:color="auto"/>
        <w:right w:val="none" w:sz="0" w:space="0" w:color="auto"/>
      </w:divBdr>
    </w:div>
    <w:div w:id="717704245">
      <w:bodyDiv w:val="1"/>
      <w:marLeft w:val="0"/>
      <w:marRight w:val="0"/>
      <w:marTop w:val="0"/>
      <w:marBottom w:val="0"/>
      <w:divBdr>
        <w:top w:val="none" w:sz="0" w:space="0" w:color="auto"/>
        <w:left w:val="none" w:sz="0" w:space="0" w:color="auto"/>
        <w:bottom w:val="none" w:sz="0" w:space="0" w:color="auto"/>
        <w:right w:val="none" w:sz="0" w:space="0" w:color="auto"/>
      </w:divBdr>
    </w:div>
    <w:div w:id="1086459787">
      <w:bodyDiv w:val="1"/>
      <w:marLeft w:val="0"/>
      <w:marRight w:val="0"/>
      <w:marTop w:val="0"/>
      <w:marBottom w:val="0"/>
      <w:divBdr>
        <w:top w:val="none" w:sz="0" w:space="0" w:color="auto"/>
        <w:left w:val="none" w:sz="0" w:space="0" w:color="auto"/>
        <w:bottom w:val="none" w:sz="0" w:space="0" w:color="auto"/>
        <w:right w:val="none" w:sz="0" w:space="0" w:color="auto"/>
      </w:divBdr>
    </w:div>
    <w:div w:id="1195651845">
      <w:bodyDiv w:val="1"/>
      <w:marLeft w:val="0"/>
      <w:marRight w:val="0"/>
      <w:marTop w:val="0"/>
      <w:marBottom w:val="0"/>
      <w:divBdr>
        <w:top w:val="none" w:sz="0" w:space="0" w:color="auto"/>
        <w:left w:val="none" w:sz="0" w:space="0" w:color="auto"/>
        <w:bottom w:val="none" w:sz="0" w:space="0" w:color="auto"/>
        <w:right w:val="none" w:sz="0" w:space="0" w:color="auto"/>
      </w:divBdr>
    </w:div>
    <w:div w:id="1399866368">
      <w:bodyDiv w:val="1"/>
      <w:marLeft w:val="0"/>
      <w:marRight w:val="0"/>
      <w:marTop w:val="0"/>
      <w:marBottom w:val="0"/>
      <w:divBdr>
        <w:top w:val="none" w:sz="0" w:space="0" w:color="auto"/>
        <w:left w:val="none" w:sz="0" w:space="0" w:color="auto"/>
        <w:bottom w:val="none" w:sz="0" w:space="0" w:color="auto"/>
        <w:right w:val="none" w:sz="0" w:space="0" w:color="auto"/>
      </w:divBdr>
    </w:div>
    <w:div w:id="1426539433">
      <w:bodyDiv w:val="1"/>
      <w:marLeft w:val="0"/>
      <w:marRight w:val="0"/>
      <w:marTop w:val="0"/>
      <w:marBottom w:val="0"/>
      <w:divBdr>
        <w:top w:val="none" w:sz="0" w:space="0" w:color="auto"/>
        <w:left w:val="none" w:sz="0" w:space="0" w:color="auto"/>
        <w:bottom w:val="none" w:sz="0" w:space="0" w:color="auto"/>
        <w:right w:val="none" w:sz="0" w:space="0" w:color="auto"/>
      </w:divBdr>
    </w:div>
    <w:div w:id="207527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ashm@ashm.org.au" TargetMode="External"/><Relationship Id="rId26" Type="http://schemas.openxmlformats.org/officeDocument/2006/relationships/hyperlink" Target="http://www.midwives.org.au/" TargetMode="External"/><Relationship Id="rId39" Type="http://schemas.openxmlformats.org/officeDocument/2006/relationships/hyperlink" Target="mailto:College.sec@surgeons.org" TargetMode="External"/><Relationship Id="rId3" Type="http://schemas.openxmlformats.org/officeDocument/2006/relationships/customXml" Target="../customXml/item3.xml"/><Relationship Id="rId21" Type="http://schemas.openxmlformats.org/officeDocument/2006/relationships/hyperlink" Target="https://www.dermcoll.edu.au/" TargetMode="External"/><Relationship Id="rId34" Type="http://schemas.openxmlformats.org/officeDocument/2006/relationships/hyperlink" Target="mailto:national@cena.org.au" TargetMode="External"/><Relationship Id="rId42" Type="http://schemas.openxmlformats.org/officeDocument/2006/relationships/hyperlink" Target="http://www.racgp.org.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ashm.org.au/" TargetMode="External"/><Relationship Id="rId25" Type="http://schemas.openxmlformats.org/officeDocument/2006/relationships/hyperlink" Target="http://www.anzca.edu.au/" TargetMode="External"/><Relationship Id="rId33" Type="http://schemas.openxmlformats.org/officeDocument/2006/relationships/hyperlink" Target="http://www.cena.org.au/" TargetMode="External"/><Relationship Id="rId38" Type="http://schemas.openxmlformats.org/officeDocument/2006/relationships/hyperlink" Target="http://www.surgeons.org/" TargetMode="External"/><Relationship Id="rId2" Type="http://schemas.openxmlformats.org/officeDocument/2006/relationships/customXml" Target="../customXml/item2.xml"/><Relationship Id="rId16" Type="http://schemas.openxmlformats.org/officeDocument/2006/relationships/hyperlink" Target="http://www.ahpra.gov.au/" TargetMode="External"/><Relationship Id="rId20" Type="http://schemas.openxmlformats.org/officeDocument/2006/relationships/hyperlink" Target="http://www.dermcoll.edu.au/" TargetMode="External"/><Relationship Id="rId29" Type="http://schemas.openxmlformats.org/officeDocument/2006/relationships/hyperlink" Target="mailto:acn@acn.edu.au" TargetMode="External"/><Relationship Id="rId41" Type="http://schemas.openxmlformats.org/officeDocument/2006/relationships/hyperlink" Target="mailto:ranzcog@ranzcog.edu.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dmin@acen.com.au" TargetMode="External"/><Relationship Id="rId32" Type="http://schemas.openxmlformats.org/officeDocument/2006/relationships/hyperlink" Target="http://www.acrrm.org.au/" TargetMode="External"/><Relationship Id="rId37" Type="http://schemas.openxmlformats.org/officeDocument/2006/relationships/hyperlink" Target="http://www.racds.org" TargetMode="External"/><Relationship Id="rId40" Type="http://schemas.openxmlformats.org/officeDocument/2006/relationships/hyperlink" Target="http://www.ranzcog.edu.au/"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acen.com.au/" TargetMode="External"/><Relationship Id="rId28" Type="http://schemas.openxmlformats.org/officeDocument/2006/relationships/hyperlink" Target="http://www.acn.edu.au/" TargetMode="External"/><Relationship Id="rId36" Type="http://schemas.openxmlformats.org/officeDocument/2006/relationships/hyperlink" Target="mailto:cicm@cicm.org.au" TargetMode="External"/><Relationship Id="rId10" Type="http://schemas.openxmlformats.org/officeDocument/2006/relationships/footnotes" Target="footnotes.xml"/><Relationship Id="rId19" Type="http://schemas.openxmlformats.org/officeDocument/2006/relationships/hyperlink" Target="http://www.acem.org.au/" TargetMode="External"/><Relationship Id="rId31" Type="http://schemas.openxmlformats.org/officeDocument/2006/relationships/hyperlink" Target="mailto:administrator@acorn.org.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odiatric.surgeons@rsm.com.au" TargetMode="External"/><Relationship Id="rId27" Type="http://schemas.openxmlformats.org/officeDocument/2006/relationships/hyperlink" Target="mailto:admin@midwive.org.au" TargetMode="External"/><Relationship Id="rId30" Type="http://schemas.openxmlformats.org/officeDocument/2006/relationships/hyperlink" Target="http://www.acorn.org.au/" TargetMode="External"/><Relationship Id="rId35" Type="http://schemas.openxmlformats.org/officeDocument/2006/relationships/hyperlink" Target="http://www.cicm.org.au/" TargetMode="External"/><Relationship Id="rId43" Type="http://schemas.openxmlformats.org/officeDocument/2006/relationships/hyperlink" Target="mailto:racgp@racgp.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073EA3-3323-4BE0-9DD5-642900E2B1E9}">
  <ds:schemaRefs>
    <ds:schemaRef ds:uri="http://schemas.microsoft.com/sharepoint/v3/contenttype/forms"/>
  </ds:schemaRefs>
</ds:datastoreItem>
</file>

<file path=customXml/itemProps2.xml><?xml version="1.0" encoding="utf-8"?>
<ds:datastoreItem xmlns:ds="http://schemas.openxmlformats.org/officeDocument/2006/customXml" ds:itemID="{24FAAA41-1C64-488B-ABE1-D84FDD764FBB}">
  <ds:schemaRefs>
    <ds:schemaRef ds:uri="http://schemas.microsoft.com/office/2006/metadata/longProperties"/>
  </ds:schemaRefs>
</ds:datastoreItem>
</file>

<file path=customXml/itemProps3.xml><?xml version="1.0" encoding="utf-8"?>
<ds:datastoreItem xmlns:ds="http://schemas.openxmlformats.org/officeDocument/2006/customXml" ds:itemID="{0CEE3428-AFBB-48C9-B658-B78C6AF2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80837-3172-4958-BC40-0C86688B121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8528b0f-cc00-4e41-83ee-325489e55a81"/>
    <ds:schemaRef ds:uri="http://purl.org/dc/terms/"/>
    <ds:schemaRef ds:uri="http://www.w3.org/XML/1998/namespace"/>
    <ds:schemaRef ds:uri="http://purl.org/dc/elements/1.1/"/>
  </ds:schemaRefs>
</ds:datastoreItem>
</file>

<file path=customXml/itemProps5.xml><?xml version="1.0" encoding="utf-8"?>
<ds:datastoreItem xmlns:ds="http://schemas.openxmlformats.org/officeDocument/2006/customXml" ds:itemID="{EACB76C5-21D2-4334-BE1F-38C30462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27914</Words>
  <Characters>159115</Characters>
  <Application>Microsoft Office Word</Application>
  <DocSecurity>4</DocSecurity>
  <Lines>1325</Lines>
  <Paragraphs>373</Paragraphs>
  <ScaleCrop>false</ScaleCrop>
  <HeadingPairs>
    <vt:vector size="2" baseType="variant">
      <vt:variant>
        <vt:lpstr>Title</vt:lpstr>
      </vt:variant>
      <vt:variant>
        <vt:i4>1</vt:i4>
      </vt:variant>
    </vt:vector>
  </HeadingPairs>
  <TitlesOfParts>
    <vt:vector size="1" baseType="lpstr">
      <vt:lpstr>AUSTRALIAN NATIONAL GUIDELINES FOR THE MANAGEMENT OF HEALTH CARE WORKERS INFECTED WITH BLOOD-BORNE VIRUSES</vt:lpstr>
    </vt:vector>
  </TitlesOfParts>
  <Company>SA Health</Company>
  <LinksUpToDate>false</LinksUpToDate>
  <CharactersWithSpaces>186656</CharactersWithSpaces>
  <SharedDoc>false</SharedDoc>
  <HLinks>
    <vt:vector size="924" baseType="variant">
      <vt:variant>
        <vt:i4>4718603</vt:i4>
      </vt:variant>
      <vt:variant>
        <vt:i4>891</vt:i4>
      </vt:variant>
      <vt:variant>
        <vt:i4>0</vt:i4>
      </vt:variant>
      <vt:variant>
        <vt:i4>5</vt:i4>
      </vt:variant>
      <vt:variant>
        <vt:lpwstr/>
      </vt:variant>
      <vt:variant>
        <vt:lpwstr>_ENREF_92</vt:lpwstr>
      </vt:variant>
      <vt:variant>
        <vt:i4>4718603</vt:i4>
      </vt:variant>
      <vt:variant>
        <vt:i4>885</vt:i4>
      </vt:variant>
      <vt:variant>
        <vt:i4>0</vt:i4>
      </vt:variant>
      <vt:variant>
        <vt:i4>5</vt:i4>
      </vt:variant>
      <vt:variant>
        <vt:lpwstr/>
      </vt:variant>
      <vt:variant>
        <vt:lpwstr>_ENREF_91</vt:lpwstr>
      </vt:variant>
      <vt:variant>
        <vt:i4>4587531</vt:i4>
      </vt:variant>
      <vt:variant>
        <vt:i4>879</vt:i4>
      </vt:variant>
      <vt:variant>
        <vt:i4>0</vt:i4>
      </vt:variant>
      <vt:variant>
        <vt:i4>5</vt:i4>
      </vt:variant>
      <vt:variant>
        <vt:lpwstr/>
      </vt:variant>
      <vt:variant>
        <vt:lpwstr>_ENREF_73</vt:lpwstr>
      </vt:variant>
      <vt:variant>
        <vt:i4>4587531</vt:i4>
      </vt:variant>
      <vt:variant>
        <vt:i4>873</vt:i4>
      </vt:variant>
      <vt:variant>
        <vt:i4>0</vt:i4>
      </vt:variant>
      <vt:variant>
        <vt:i4>5</vt:i4>
      </vt:variant>
      <vt:variant>
        <vt:lpwstr/>
      </vt:variant>
      <vt:variant>
        <vt:lpwstr>_ENREF_72</vt:lpwstr>
      </vt:variant>
      <vt:variant>
        <vt:i4>4718603</vt:i4>
      </vt:variant>
      <vt:variant>
        <vt:i4>864</vt:i4>
      </vt:variant>
      <vt:variant>
        <vt:i4>0</vt:i4>
      </vt:variant>
      <vt:variant>
        <vt:i4>5</vt:i4>
      </vt:variant>
      <vt:variant>
        <vt:lpwstr/>
      </vt:variant>
      <vt:variant>
        <vt:lpwstr>_ENREF_90</vt:lpwstr>
      </vt:variant>
      <vt:variant>
        <vt:i4>4456459</vt:i4>
      </vt:variant>
      <vt:variant>
        <vt:i4>858</vt:i4>
      </vt:variant>
      <vt:variant>
        <vt:i4>0</vt:i4>
      </vt:variant>
      <vt:variant>
        <vt:i4>5</vt:i4>
      </vt:variant>
      <vt:variant>
        <vt:lpwstr/>
      </vt:variant>
      <vt:variant>
        <vt:lpwstr>_ENREF_58</vt:lpwstr>
      </vt:variant>
      <vt:variant>
        <vt:i4>4456459</vt:i4>
      </vt:variant>
      <vt:variant>
        <vt:i4>852</vt:i4>
      </vt:variant>
      <vt:variant>
        <vt:i4>0</vt:i4>
      </vt:variant>
      <vt:variant>
        <vt:i4>5</vt:i4>
      </vt:variant>
      <vt:variant>
        <vt:lpwstr/>
      </vt:variant>
      <vt:variant>
        <vt:lpwstr>_ENREF_57</vt:lpwstr>
      </vt:variant>
      <vt:variant>
        <vt:i4>4456459</vt:i4>
      </vt:variant>
      <vt:variant>
        <vt:i4>846</vt:i4>
      </vt:variant>
      <vt:variant>
        <vt:i4>0</vt:i4>
      </vt:variant>
      <vt:variant>
        <vt:i4>5</vt:i4>
      </vt:variant>
      <vt:variant>
        <vt:lpwstr/>
      </vt:variant>
      <vt:variant>
        <vt:lpwstr>_ENREF_56</vt:lpwstr>
      </vt:variant>
      <vt:variant>
        <vt:i4>4456459</vt:i4>
      </vt:variant>
      <vt:variant>
        <vt:i4>840</vt:i4>
      </vt:variant>
      <vt:variant>
        <vt:i4>0</vt:i4>
      </vt:variant>
      <vt:variant>
        <vt:i4>5</vt:i4>
      </vt:variant>
      <vt:variant>
        <vt:lpwstr/>
      </vt:variant>
      <vt:variant>
        <vt:lpwstr>_ENREF_55</vt:lpwstr>
      </vt:variant>
      <vt:variant>
        <vt:i4>4456459</vt:i4>
      </vt:variant>
      <vt:variant>
        <vt:i4>834</vt:i4>
      </vt:variant>
      <vt:variant>
        <vt:i4>0</vt:i4>
      </vt:variant>
      <vt:variant>
        <vt:i4>5</vt:i4>
      </vt:variant>
      <vt:variant>
        <vt:lpwstr/>
      </vt:variant>
      <vt:variant>
        <vt:lpwstr>_ENREF_54</vt:lpwstr>
      </vt:variant>
      <vt:variant>
        <vt:i4>4456459</vt:i4>
      </vt:variant>
      <vt:variant>
        <vt:i4>828</vt:i4>
      </vt:variant>
      <vt:variant>
        <vt:i4>0</vt:i4>
      </vt:variant>
      <vt:variant>
        <vt:i4>5</vt:i4>
      </vt:variant>
      <vt:variant>
        <vt:lpwstr/>
      </vt:variant>
      <vt:variant>
        <vt:lpwstr>_ENREF_53</vt:lpwstr>
      </vt:variant>
      <vt:variant>
        <vt:i4>4456459</vt:i4>
      </vt:variant>
      <vt:variant>
        <vt:i4>822</vt:i4>
      </vt:variant>
      <vt:variant>
        <vt:i4>0</vt:i4>
      </vt:variant>
      <vt:variant>
        <vt:i4>5</vt:i4>
      </vt:variant>
      <vt:variant>
        <vt:lpwstr/>
      </vt:variant>
      <vt:variant>
        <vt:lpwstr>_ENREF_52</vt:lpwstr>
      </vt:variant>
      <vt:variant>
        <vt:i4>4456459</vt:i4>
      </vt:variant>
      <vt:variant>
        <vt:i4>816</vt:i4>
      </vt:variant>
      <vt:variant>
        <vt:i4>0</vt:i4>
      </vt:variant>
      <vt:variant>
        <vt:i4>5</vt:i4>
      </vt:variant>
      <vt:variant>
        <vt:lpwstr/>
      </vt:variant>
      <vt:variant>
        <vt:lpwstr>_ENREF_51</vt:lpwstr>
      </vt:variant>
      <vt:variant>
        <vt:i4>4456459</vt:i4>
      </vt:variant>
      <vt:variant>
        <vt:i4>810</vt:i4>
      </vt:variant>
      <vt:variant>
        <vt:i4>0</vt:i4>
      </vt:variant>
      <vt:variant>
        <vt:i4>5</vt:i4>
      </vt:variant>
      <vt:variant>
        <vt:lpwstr/>
      </vt:variant>
      <vt:variant>
        <vt:lpwstr>_ENREF_50</vt:lpwstr>
      </vt:variant>
      <vt:variant>
        <vt:i4>4521995</vt:i4>
      </vt:variant>
      <vt:variant>
        <vt:i4>804</vt:i4>
      </vt:variant>
      <vt:variant>
        <vt:i4>0</vt:i4>
      </vt:variant>
      <vt:variant>
        <vt:i4>5</vt:i4>
      </vt:variant>
      <vt:variant>
        <vt:lpwstr/>
      </vt:variant>
      <vt:variant>
        <vt:lpwstr>_ENREF_49</vt:lpwstr>
      </vt:variant>
      <vt:variant>
        <vt:i4>4521995</vt:i4>
      </vt:variant>
      <vt:variant>
        <vt:i4>798</vt:i4>
      </vt:variant>
      <vt:variant>
        <vt:i4>0</vt:i4>
      </vt:variant>
      <vt:variant>
        <vt:i4>5</vt:i4>
      </vt:variant>
      <vt:variant>
        <vt:lpwstr/>
      </vt:variant>
      <vt:variant>
        <vt:lpwstr>_ENREF_48</vt:lpwstr>
      </vt:variant>
      <vt:variant>
        <vt:i4>4521995</vt:i4>
      </vt:variant>
      <vt:variant>
        <vt:i4>792</vt:i4>
      </vt:variant>
      <vt:variant>
        <vt:i4>0</vt:i4>
      </vt:variant>
      <vt:variant>
        <vt:i4>5</vt:i4>
      </vt:variant>
      <vt:variant>
        <vt:lpwstr/>
      </vt:variant>
      <vt:variant>
        <vt:lpwstr>_ENREF_47</vt:lpwstr>
      </vt:variant>
      <vt:variant>
        <vt:i4>4521995</vt:i4>
      </vt:variant>
      <vt:variant>
        <vt:i4>786</vt:i4>
      </vt:variant>
      <vt:variant>
        <vt:i4>0</vt:i4>
      </vt:variant>
      <vt:variant>
        <vt:i4>5</vt:i4>
      </vt:variant>
      <vt:variant>
        <vt:lpwstr/>
      </vt:variant>
      <vt:variant>
        <vt:lpwstr>_ENREF_46</vt:lpwstr>
      </vt:variant>
      <vt:variant>
        <vt:i4>4521995</vt:i4>
      </vt:variant>
      <vt:variant>
        <vt:i4>780</vt:i4>
      </vt:variant>
      <vt:variant>
        <vt:i4>0</vt:i4>
      </vt:variant>
      <vt:variant>
        <vt:i4>5</vt:i4>
      </vt:variant>
      <vt:variant>
        <vt:lpwstr/>
      </vt:variant>
      <vt:variant>
        <vt:lpwstr>_ENREF_45</vt:lpwstr>
      </vt:variant>
      <vt:variant>
        <vt:i4>4521995</vt:i4>
      </vt:variant>
      <vt:variant>
        <vt:i4>774</vt:i4>
      </vt:variant>
      <vt:variant>
        <vt:i4>0</vt:i4>
      </vt:variant>
      <vt:variant>
        <vt:i4>5</vt:i4>
      </vt:variant>
      <vt:variant>
        <vt:lpwstr/>
      </vt:variant>
      <vt:variant>
        <vt:lpwstr>_ENREF_44</vt:lpwstr>
      </vt:variant>
      <vt:variant>
        <vt:i4>4521995</vt:i4>
      </vt:variant>
      <vt:variant>
        <vt:i4>768</vt:i4>
      </vt:variant>
      <vt:variant>
        <vt:i4>0</vt:i4>
      </vt:variant>
      <vt:variant>
        <vt:i4>5</vt:i4>
      </vt:variant>
      <vt:variant>
        <vt:lpwstr/>
      </vt:variant>
      <vt:variant>
        <vt:lpwstr>_ENREF_43</vt:lpwstr>
      </vt:variant>
      <vt:variant>
        <vt:i4>4521995</vt:i4>
      </vt:variant>
      <vt:variant>
        <vt:i4>762</vt:i4>
      </vt:variant>
      <vt:variant>
        <vt:i4>0</vt:i4>
      </vt:variant>
      <vt:variant>
        <vt:i4>5</vt:i4>
      </vt:variant>
      <vt:variant>
        <vt:lpwstr/>
      </vt:variant>
      <vt:variant>
        <vt:lpwstr>_ENREF_42</vt:lpwstr>
      </vt:variant>
      <vt:variant>
        <vt:i4>4521995</vt:i4>
      </vt:variant>
      <vt:variant>
        <vt:i4>756</vt:i4>
      </vt:variant>
      <vt:variant>
        <vt:i4>0</vt:i4>
      </vt:variant>
      <vt:variant>
        <vt:i4>5</vt:i4>
      </vt:variant>
      <vt:variant>
        <vt:lpwstr/>
      </vt:variant>
      <vt:variant>
        <vt:lpwstr>_ENREF_41</vt:lpwstr>
      </vt:variant>
      <vt:variant>
        <vt:i4>4456459</vt:i4>
      </vt:variant>
      <vt:variant>
        <vt:i4>750</vt:i4>
      </vt:variant>
      <vt:variant>
        <vt:i4>0</vt:i4>
      </vt:variant>
      <vt:variant>
        <vt:i4>5</vt:i4>
      </vt:variant>
      <vt:variant>
        <vt:lpwstr/>
      </vt:variant>
      <vt:variant>
        <vt:lpwstr>_ENREF_59</vt:lpwstr>
      </vt:variant>
      <vt:variant>
        <vt:i4>4784139</vt:i4>
      </vt:variant>
      <vt:variant>
        <vt:i4>741</vt:i4>
      </vt:variant>
      <vt:variant>
        <vt:i4>0</vt:i4>
      </vt:variant>
      <vt:variant>
        <vt:i4>5</vt:i4>
      </vt:variant>
      <vt:variant>
        <vt:lpwstr/>
      </vt:variant>
      <vt:variant>
        <vt:lpwstr>_ENREF_89</vt:lpwstr>
      </vt:variant>
      <vt:variant>
        <vt:i4>4194315</vt:i4>
      </vt:variant>
      <vt:variant>
        <vt:i4>735</vt:i4>
      </vt:variant>
      <vt:variant>
        <vt:i4>0</vt:i4>
      </vt:variant>
      <vt:variant>
        <vt:i4>5</vt:i4>
      </vt:variant>
      <vt:variant>
        <vt:lpwstr/>
      </vt:variant>
      <vt:variant>
        <vt:lpwstr>_ENREF_14</vt:lpwstr>
      </vt:variant>
      <vt:variant>
        <vt:i4>4784139</vt:i4>
      </vt:variant>
      <vt:variant>
        <vt:i4>729</vt:i4>
      </vt:variant>
      <vt:variant>
        <vt:i4>0</vt:i4>
      </vt:variant>
      <vt:variant>
        <vt:i4>5</vt:i4>
      </vt:variant>
      <vt:variant>
        <vt:lpwstr/>
      </vt:variant>
      <vt:variant>
        <vt:lpwstr>_ENREF_88</vt:lpwstr>
      </vt:variant>
      <vt:variant>
        <vt:i4>4784139</vt:i4>
      </vt:variant>
      <vt:variant>
        <vt:i4>723</vt:i4>
      </vt:variant>
      <vt:variant>
        <vt:i4>0</vt:i4>
      </vt:variant>
      <vt:variant>
        <vt:i4>5</vt:i4>
      </vt:variant>
      <vt:variant>
        <vt:lpwstr/>
      </vt:variant>
      <vt:variant>
        <vt:lpwstr>_ENREF_87</vt:lpwstr>
      </vt:variant>
      <vt:variant>
        <vt:i4>4390923</vt:i4>
      </vt:variant>
      <vt:variant>
        <vt:i4>717</vt:i4>
      </vt:variant>
      <vt:variant>
        <vt:i4>0</vt:i4>
      </vt:variant>
      <vt:variant>
        <vt:i4>5</vt:i4>
      </vt:variant>
      <vt:variant>
        <vt:lpwstr/>
      </vt:variant>
      <vt:variant>
        <vt:lpwstr>_ENREF_21</vt:lpwstr>
      </vt:variant>
      <vt:variant>
        <vt:i4>4194315</vt:i4>
      </vt:variant>
      <vt:variant>
        <vt:i4>711</vt:i4>
      </vt:variant>
      <vt:variant>
        <vt:i4>0</vt:i4>
      </vt:variant>
      <vt:variant>
        <vt:i4>5</vt:i4>
      </vt:variant>
      <vt:variant>
        <vt:lpwstr/>
      </vt:variant>
      <vt:variant>
        <vt:lpwstr>_ENREF_19</vt:lpwstr>
      </vt:variant>
      <vt:variant>
        <vt:i4>4390923</vt:i4>
      </vt:variant>
      <vt:variant>
        <vt:i4>705</vt:i4>
      </vt:variant>
      <vt:variant>
        <vt:i4>0</vt:i4>
      </vt:variant>
      <vt:variant>
        <vt:i4>5</vt:i4>
      </vt:variant>
      <vt:variant>
        <vt:lpwstr/>
      </vt:variant>
      <vt:variant>
        <vt:lpwstr>_ENREF_22</vt:lpwstr>
      </vt:variant>
      <vt:variant>
        <vt:i4>4194315</vt:i4>
      </vt:variant>
      <vt:variant>
        <vt:i4>699</vt:i4>
      </vt:variant>
      <vt:variant>
        <vt:i4>0</vt:i4>
      </vt:variant>
      <vt:variant>
        <vt:i4>5</vt:i4>
      </vt:variant>
      <vt:variant>
        <vt:lpwstr/>
      </vt:variant>
      <vt:variant>
        <vt:lpwstr>_ENREF_18</vt:lpwstr>
      </vt:variant>
      <vt:variant>
        <vt:i4>4390923</vt:i4>
      </vt:variant>
      <vt:variant>
        <vt:i4>693</vt:i4>
      </vt:variant>
      <vt:variant>
        <vt:i4>0</vt:i4>
      </vt:variant>
      <vt:variant>
        <vt:i4>5</vt:i4>
      </vt:variant>
      <vt:variant>
        <vt:lpwstr/>
      </vt:variant>
      <vt:variant>
        <vt:lpwstr>_ENREF_20</vt:lpwstr>
      </vt:variant>
      <vt:variant>
        <vt:i4>4390923</vt:i4>
      </vt:variant>
      <vt:variant>
        <vt:i4>687</vt:i4>
      </vt:variant>
      <vt:variant>
        <vt:i4>0</vt:i4>
      </vt:variant>
      <vt:variant>
        <vt:i4>5</vt:i4>
      </vt:variant>
      <vt:variant>
        <vt:lpwstr/>
      </vt:variant>
      <vt:variant>
        <vt:lpwstr>_ENREF_20</vt:lpwstr>
      </vt:variant>
      <vt:variant>
        <vt:i4>4390923</vt:i4>
      </vt:variant>
      <vt:variant>
        <vt:i4>681</vt:i4>
      </vt:variant>
      <vt:variant>
        <vt:i4>0</vt:i4>
      </vt:variant>
      <vt:variant>
        <vt:i4>5</vt:i4>
      </vt:variant>
      <vt:variant>
        <vt:lpwstr/>
      </vt:variant>
      <vt:variant>
        <vt:lpwstr>_ENREF_20</vt:lpwstr>
      </vt:variant>
      <vt:variant>
        <vt:i4>4194315</vt:i4>
      </vt:variant>
      <vt:variant>
        <vt:i4>675</vt:i4>
      </vt:variant>
      <vt:variant>
        <vt:i4>0</vt:i4>
      </vt:variant>
      <vt:variant>
        <vt:i4>5</vt:i4>
      </vt:variant>
      <vt:variant>
        <vt:lpwstr/>
      </vt:variant>
      <vt:variant>
        <vt:lpwstr>_ENREF_18</vt:lpwstr>
      </vt:variant>
      <vt:variant>
        <vt:i4>4194315</vt:i4>
      </vt:variant>
      <vt:variant>
        <vt:i4>669</vt:i4>
      </vt:variant>
      <vt:variant>
        <vt:i4>0</vt:i4>
      </vt:variant>
      <vt:variant>
        <vt:i4>5</vt:i4>
      </vt:variant>
      <vt:variant>
        <vt:lpwstr/>
      </vt:variant>
      <vt:variant>
        <vt:lpwstr>_ENREF_18</vt:lpwstr>
      </vt:variant>
      <vt:variant>
        <vt:i4>4194315</vt:i4>
      </vt:variant>
      <vt:variant>
        <vt:i4>663</vt:i4>
      </vt:variant>
      <vt:variant>
        <vt:i4>0</vt:i4>
      </vt:variant>
      <vt:variant>
        <vt:i4>5</vt:i4>
      </vt:variant>
      <vt:variant>
        <vt:lpwstr/>
      </vt:variant>
      <vt:variant>
        <vt:lpwstr>_ENREF_16</vt:lpwstr>
      </vt:variant>
      <vt:variant>
        <vt:i4>4194315</vt:i4>
      </vt:variant>
      <vt:variant>
        <vt:i4>657</vt:i4>
      </vt:variant>
      <vt:variant>
        <vt:i4>0</vt:i4>
      </vt:variant>
      <vt:variant>
        <vt:i4>5</vt:i4>
      </vt:variant>
      <vt:variant>
        <vt:lpwstr/>
      </vt:variant>
      <vt:variant>
        <vt:lpwstr>_ENREF_15</vt:lpwstr>
      </vt:variant>
      <vt:variant>
        <vt:i4>4784139</vt:i4>
      </vt:variant>
      <vt:variant>
        <vt:i4>651</vt:i4>
      </vt:variant>
      <vt:variant>
        <vt:i4>0</vt:i4>
      </vt:variant>
      <vt:variant>
        <vt:i4>5</vt:i4>
      </vt:variant>
      <vt:variant>
        <vt:lpwstr/>
      </vt:variant>
      <vt:variant>
        <vt:lpwstr>_ENREF_86</vt:lpwstr>
      </vt:variant>
      <vt:variant>
        <vt:i4>4194315</vt:i4>
      </vt:variant>
      <vt:variant>
        <vt:i4>645</vt:i4>
      </vt:variant>
      <vt:variant>
        <vt:i4>0</vt:i4>
      </vt:variant>
      <vt:variant>
        <vt:i4>5</vt:i4>
      </vt:variant>
      <vt:variant>
        <vt:lpwstr/>
      </vt:variant>
      <vt:variant>
        <vt:lpwstr>_ENREF_15</vt:lpwstr>
      </vt:variant>
      <vt:variant>
        <vt:i4>4194315</vt:i4>
      </vt:variant>
      <vt:variant>
        <vt:i4>639</vt:i4>
      </vt:variant>
      <vt:variant>
        <vt:i4>0</vt:i4>
      </vt:variant>
      <vt:variant>
        <vt:i4>5</vt:i4>
      </vt:variant>
      <vt:variant>
        <vt:lpwstr/>
      </vt:variant>
      <vt:variant>
        <vt:lpwstr>_ENREF_17</vt:lpwstr>
      </vt:variant>
      <vt:variant>
        <vt:i4>4784139</vt:i4>
      </vt:variant>
      <vt:variant>
        <vt:i4>633</vt:i4>
      </vt:variant>
      <vt:variant>
        <vt:i4>0</vt:i4>
      </vt:variant>
      <vt:variant>
        <vt:i4>5</vt:i4>
      </vt:variant>
      <vt:variant>
        <vt:lpwstr/>
      </vt:variant>
      <vt:variant>
        <vt:lpwstr>_ENREF_85</vt:lpwstr>
      </vt:variant>
      <vt:variant>
        <vt:i4>721016</vt:i4>
      </vt:variant>
      <vt:variant>
        <vt:i4>625</vt:i4>
      </vt:variant>
      <vt:variant>
        <vt:i4>0</vt:i4>
      </vt:variant>
      <vt:variant>
        <vt:i4>5</vt:i4>
      </vt:variant>
      <vt:variant>
        <vt:lpwstr>mailto:racgp@racgp.org.au</vt:lpwstr>
      </vt:variant>
      <vt:variant>
        <vt:lpwstr/>
      </vt:variant>
      <vt:variant>
        <vt:i4>786513</vt:i4>
      </vt:variant>
      <vt:variant>
        <vt:i4>622</vt:i4>
      </vt:variant>
      <vt:variant>
        <vt:i4>0</vt:i4>
      </vt:variant>
      <vt:variant>
        <vt:i4>5</vt:i4>
      </vt:variant>
      <vt:variant>
        <vt:lpwstr>http://www.racgp.org.au/</vt:lpwstr>
      </vt:variant>
      <vt:variant>
        <vt:lpwstr/>
      </vt:variant>
      <vt:variant>
        <vt:i4>1245294</vt:i4>
      </vt:variant>
      <vt:variant>
        <vt:i4>619</vt:i4>
      </vt:variant>
      <vt:variant>
        <vt:i4>0</vt:i4>
      </vt:variant>
      <vt:variant>
        <vt:i4>5</vt:i4>
      </vt:variant>
      <vt:variant>
        <vt:lpwstr>mailto:ranzcog@ranzcog.edu.au</vt:lpwstr>
      </vt:variant>
      <vt:variant>
        <vt:lpwstr/>
      </vt:variant>
      <vt:variant>
        <vt:i4>7143477</vt:i4>
      </vt:variant>
      <vt:variant>
        <vt:i4>616</vt:i4>
      </vt:variant>
      <vt:variant>
        <vt:i4>0</vt:i4>
      </vt:variant>
      <vt:variant>
        <vt:i4>5</vt:i4>
      </vt:variant>
      <vt:variant>
        <vt:lpwstr>http://www.ranzcog.edu.au/</vt:lpwstr>
      </vt:variant>
      <vt:variant>
        <vt:lpwstr/>
      </vt:variant>
      <vt:variant>
        <vt:i4>2818116</vt:i4>
      </vt:variant>
      <vt:variant>
        <vt:i4>613</vt:i4>
      </vt:variant>
      <vt:variant>
        <vt:i4>0</vt:i4>
      </vt:variant>
      <vt:variant>
        <vt:i4>5</vt:i4>
      </vt:variant>
      <vt:variant>
        <vt:lpwstr>mailto:College.sec@surgeons.org</vt:lpwstr>
      </vt:variant>
      <vt:variant>
        <vt:lpwstr/>
      </vt:variant>
      <vt:variant>
        <vt:i4>5374038</vt:i4>
      </vt:variant>
      <vt:variant>
        <vt:i4>610</vt:i4>
      </vt:variant>
      <vt:variant>
        <vt:i4>0</vt:i4>
      </vt:variant>
      <vt:variant>
        <vt:i4>5</vt:i4>
      </vt:variant>
      <vt:variant>
        <vt:lpwstr>http://www.surgeons.org/</vt:lpwstr>
      </vt:variant>
      <vt:variant>
        <vt:lpwstr/>
      </vt:variant>
      <vt:variant>
        <vt:i4>4259849</vt:i4>
      </vt:variant>
      <vt:variant>
        <vt:i4>607</vt:i4>
      </vt:variant>
      <vt:variant>
        <vt:i4>0</vt:i4>
      </vt:variant>
      <vt:variant>
        <vt:i4>5</vt:i4>
      </vt:variant>
      <vt:variant>
        <vt:lpwstr>http://www.racds.org/</vt:lpwstr>
      </vt:variant>
      <vt:variant>
        <vt:lpwstr/>
      </vt:variant>
      <vt:variant>
        <vt:i4>5177404</vt:i4>
      </vt:variant>
      <vt:variant>
        <vt:i4>604</vt:i4>
      </vt:variant>
      <vt:variant>
        <vt:i4>0</vt:i4>
      </vt:variant>
      <vt:variant>
        <vt:i4>5</vt:i4>
      </vt:variant>
      <vt:variant>
        <vt:lpwstr>mailto:cicm@cicm.org.au</vt:lpwstr>
      </vt:variant>
      <vt:variant>
        <vt:lpwstr/>
      </vt:variant>
      <vt:variant>
        <vt:i4>2883645</vt:i4>
      </vt:variant>
      <vt:variant>
        <vt:i4>601</vt:i4>
      </vt:variant>
      <vt:variant>
        <vt:i4>0</vt:i4>
      </vt:variant>
      <vt:variant>
        <vt:i4>5</vt:i4>
      </vt:variant>
      <vt:variant>
        <vt:lpwstr>http://www.cicm.org.au/</vt:lpwstr>
      </vt:variant>
      <vt:variant>
        <vt:lpwstr/>
      </vt:variant>
      <vt:variant>
        <vt:i4>5963839</vt:i4>
      </vt:variant>
      <vt:variant>
        <vt:i4>598</vt:i4>
      </vt:variant>
      <vt:variant>
        <vt:i4>0</vt:i4>
      </vt:variant>
      <vt:variant>
        <vt:i4>5</vt:i4>
      </vt:variant>
      <vt:variant>
        <vt:lpwstr>mailto:national@cena.org.au</vt:lpwstr>
      </vt:variant>
      <vt:variant>
        <vt:lpwstr/>
      </vt:variant>
      <vt:variant>
        <vt:i4>2162749</vt:i4>
      </vt:variant>
      <vt:variant>
        <vt:i4>595</vt:i4>
      </vt:variant>
      <vt:variant>
        <vt:i4>0</vt:i4>
      </vt:variant>
      <vt:variant>
        <vt:i4>5</vt:i4>
      </vt:variant>
      <vt:variant>
        <vt:lpwstr>http://www.cena.org.au/</vt:lpwstr>
      </vt:variant>
      <vt:variant>
        <vt:lpwstr/>
      </vt:variant>
      <vt:variant>
        <vt:i4>1245254</vt:i4>
      </vt:variant>
      <vt:variant>
        <vt:i4>592</vt:i4>
      </vt:variant>
      <vt:variant>
        <vt:i4>0</vt:i4>
      </vt:variant>
      <vt:variant>
        <vt:i4>5</vt:i4>
      </vt:variant>
      <vt:variant>
        <vt:lpwstr>http://www.acrrm.org.au/</vt:lpwstr>
      </vt:variant>
      <vt:variant>
        <vt:lpwstr/>
      </vt:variant>
      <vt:variant>
        <vt:i4>917623</vt:i4>
      </vt:variant>
      <vt:variant>
        <vt:i4>589</vt:i4>
      </vt:variant>
      <vt:variant>
        <vt:i4>0</vt:i4>
      </vt:variant>
      <vt:variant>
        <vt:i4>5</vt:i4>
      </vt:variant>
      <vt:variant>
        <vt:lpwstr>mailto:administrator@acorn.org.au</vt:lpwstr>
      </vt:variant>
      <vt:variant>
        <vt:lpwstr/>
      </vt:variant>
      <vt:variant>
        <vt:i4>852038</vt:i4>
      </vt:variant>
      <vt:variant>
        <vt:i4>586</vt:i4>
      </vt:variant>
      <vt:variant>
        <vt:i4>0</vt:i4>
      </vt:variant>
      <vt:variant>
        <vt:i4>5</vt:i4>
      </vt:variant>
      <vt:variant>
        <vt:lpwstr>http://www.acorn.org.au/</vt:lpwstr>
      </vt:variant>
      <vt:variant>
        <vt:lpwstr/>
      </vt:variant>
      <vt:variant>
        <vt:i4>1245294</vt:i4>
      </vt:variant>
      <vt:variant>
        <vt:i4>583</vt:i4>
      </vt:variant>
      <vt:variant>
        <vt:i4>0</vt:i4>
      </vt:variant>
      <vt:variant>
        <vt:i4>5</vt:i4>
      </vt:variant>
      <vt:variant>
        <vt:lpwstr>mailto:acn@acn.edu.au</vt:lpwstr>
      </vt:variant>
      <vt:variant>
        <vt:lpwstr/>
      </vt:variant>
      <vt:variant>
        <vt:i4>7995426</vt:i4>
      </vt:variant>
      <vt:variant>
        <vt:i4>580</vt:i4>
      </vt:variant>
      <vt:variant>
        <vt:i4>0</vt:i4>
      </vt:variant>
      <vt:variant>
        <vt:i4>5</vt:i4>
      </vt:variant>
      <vt:variant>
        <vt:lpwstr>http://www.acn.edu.au/</vt:lpwstr>
      </vt:variant>
      <vt:variant>
        <vt:lpwstr/>
      </vt:variant>
      <vt:variant>
        <vt:i4>7077917</vt:i4>
      </vt:variant>
      <vt:variant>
        <vt:i4>577</vt:i4>
      </vt:variant>
      <vt:variant>
        <vt:i4>0</vt:i4>
      </vt:variant>
      <vt:variant>
        <vt:i4>5</vt:i4>
      </vt:variant>
      <vt:variant>
        <vt:lpwstr>mailto:admin@midwive.org.au</vt:lpwstr>
      </vt:variant>
      <vt:variant>
        <vt:lpwstr/>
      </vt:variant>
      <vt:variant>
        <vt:i4>2687010</vt:i4>
      </vt:variant>
      <vt:variant>
        <vt:i4>574</vt:i4>
      </vt:variant>
      <vt:variant>
        <vt:i4>0</vt:i4>
      </vt:variant>
      <vt:variant>
        <vt:i4>5</vt:i4>
      </vt:variant>
      <vt:variant>
        <vt:lpwstr>http://www.midwives.org.au/</vt:lpwstr>
      </vt:variant>
      <vt:variant>
        <vt:lpwstr/>
      </vt:variant>
      <vt:variant>
        <vt:i4>983116</vt:i4>
      </vt:variant>
      <vt:variant>
        <vt:i4>571</vt:i4>
      </vt:variant>
      <vt:variant>
        <vt:i4>0</vt:i4>
      </vt:variant>
      <vt:variant>
        <vt:i4>5</vt:i4>
      </vt:variant>
      <vt:variant>
        <vt:lpwstr>http://www.anzca.edu.au/</vt:lpwstr>
      </vt:variant>
      <vt:variant>
        <vt:lpwstr/>
      </vt:variant>
      <vt:variant>
        <vt:i4>1966181</vt:i4>
      </vt:variant>
      <vt:variant>
        <vt:i4>568</vt:i4>
      </vt:variant>
      <vt:variant>
        <vt:i4>0</vt:i4>
      </vt:variant>
      <vt:variant>
        <vt:i4>5</vt:i4>
      </vt:variant>
      <vt:variant>
        <vt:lpwstr>mailto:admin@acen.com.au</vt:lpwstr>
      </vt:variant>
      <vt:variant>
        <vt:lpwstr/>
      </vt:variant>
      <vt:variant>
        <vt:i4>3473458</vt:i4>
      </vt:variant>
      <vt:variant>
        <vt:i4>565</vt:i4>
      </vt:variant>
      <vt:variant>
        <vt:i4>0</vt:i4>
      </vt:variant>
      <vt:variant>
        <vt:i4>5</vt:i4>
      </vt:variant>
      <vt:variant>
        <vt:lpwstr>http://www.acen.com.au/</vt:lpwstr>
      </vt:variant>
      <vt:variant>
        <vt:lpwstr/>
      </vt:variant>
      <vt:variant>
        <vt:i4>2424833</vt:i4>
      </vt:variant>
      <vt:variant>
        <vt:i4>562</vt:i4>
      </vt:variant>
      <vt:variant>
        <vt:i4>0</vt:i4>
      </vt:variant>
      <vt:variant>
        <vt:i4>5</vt:i4>
      </vt:variant>
      <vt:variant>
        <vt:lpwstr>mailto:podiatric.surgeons@rsm.com.au</vt:lpwstr>
      </vt:variant>
      <vt:variant>
        <vt:lpwstr/>
      </vt:variant>
      <vt:variant>
        <vt:i4>1900616</vt:i4>
      </vt:variant>
      <vt:variant>
        <vt:i4>559</vt:i4>
      </vt:variant>
      <vt:variant>
        <vt:i4>0</vt:i4>
      </vt:variant>
      <vt:variant>
        <vt:i4>5</vt:i4>
      </vt:variant>
      <vt:variant>
        <vt:lpwstr>https://www.dermcoll.edu.au/</vt:lpwstr>
      </vt:variant>
      <vt:variant>
        <vt:lpwstr/>
      </vt:variant>
      <vt:variant>
        <vt:i4>2293802</vt:i4>
      </vt:variant>
      <vt:variant>
        <vt:i4>556</vt:i4>
      </vt:variant>
      <vt:variant>
        <vt:i4>0</vt:i4>
      </vt:variant>
      <vt:variant>
        <vt:i4>5</vt:i4>
      </vt:variant>
      <vt:variant>
        <vt:lpwstr>http://www.dermcoll.edu.au/</vt:lpwstr>
      </vt:variant>
      <vt:variant>
        <vt:lpwstr/>
      </vt:variant>
      <vt:variant>
        <vt:i4>2621495</vt:i4>
      </vt:variant>
      <vt:variant>
        <vt:i4>553</vt:i4>
      </vt:variant>
      <vt:variant>
        <vt:i4>0</vt:i4>
      </vt:variant>
      <vt:variant>
        <vt:i4>5</vt:i4>
      </vt:variant>
      <vt:variant>
        <vt:lpwstr>http://www.acem.org.au/</vt:lpwstr>
      </vt:variant>
      <vt:variant>
        <vt:lpwstr/>
      </vt:variant>
      <vt:variant>
        <vt:i4>6029359</vt:i4>
      </vt:variant>
      <vt:variant>
        <vt:i4>550</vt:i4>
      </vt:variant>
      <vt:variant>
        <vt:i4>0</vt:i4>
      </vt:variant>
      <vt:variant>
        <vt:i4>5</vt:i4>
      </vt:variant>
      <vt:variant>
        <vt:lpwstr>mailto:ashm@ashm.org.au</vt:lpwstr>
      </vt:variant>
      <vt:variant>
        <vt:lpwstr/>
      </vt:variant>
      <vt:variant>
        <vt:i4>2424871</vt:i4>
      </vt:variant>
      <vt:variant>
        <vt:i4>547</vt:i4>
      </vt:variant>
      <vt:variant>
        <vt:i4>0</vt:i4>
      </vt:variant>
      <vt:variant>
        <vt:i4>5</vt:i4>
      </vt:variant>
      <vt:variant>
        <vt:lpwstr>http://www.ashm.org.au/</vt:lpwstr>
      </vt:variant>
      <vt:variant>
        <vt:lpwstr/>
      </vt:variant>
      <vt:variant>
        <vt:i4>262224</vt:i4>
      </vt:variant>
      <vt:variant>
        <vt:i4>544</vt:i4>
      </vt:variant>
      <vt:variant>
        <vt:i4>0</vt:i4>
      </vt:variant>
      <vt:variant>
        <vt:i4>5</vt:i4>
      </vt:variant>
      <vt:variant>
        <vt:lpwstr>http://www.ahpra.gov.au/</vt:lpwstr>
      </vt:variant>
      <vt:variant>
        <vt:lpwstr/>
      </vt:variant>
      <vt:variant>
        <vt:i4>4587531</vt:i4>
      </vt:variant>
      <vt:variant>
        <vt:i4>537</vt:i4>
      </vt:variant>
      <vt:variant>
        <vt:i4>0</vt:i4>
      </vt:variant>
      <vt:variant>
        <vt:i4>5</vt:i4>
      </vt:variant>
      <vt:variant>
        <vt:lpwstr/>
      </vt:variant>
      <vt:variant>
        <vt:lpwstr>_ENREF_76</vt:lpwstr>
      </vt:variant>
      <vt:variant>
        <vt:i4>4456459</vt:i4>
      </vt:variant>
      <vt:variant>
        <vt:i4>534</vt:i4>
      </vt:variant>
      <vt:variant>
        <vt:i4>0</vt:i4>
      </vt:variant>
      <vt:variant>
        <vt:i4>5</vt:i4>
      </vt:variant>
      <vt:variant>
        <vt:lpwstr/>
      </vt:variant>
      <vt:variant>
        <vt:lpwstr>_ENREF_5</vt:lpwstr>
      </vt:variant>
      <vt:variant>
        <vt:i4>4587531</vt:i4>
      </vt:variant>
      <vt:variant>
        <vt:i4>525</vt:i4>
      </vt:variant>
      <vt:variant>
        <vt:i4>0</vt:i4>
      </vt:variant>
      <vt:variant>
        <vt:i4>5</vt:i4>
      </vt:variant>
      <vt:variant>
        <vt:lpwstr/>
      </vt:variant>
      <vt:variant>
        <vt:lpwstr>_ENREF_71</vt:lpwstr>
      </vt:variant>
      <vt:variant>
        <vt:i4>4784139</vt:i4>
      </vt:variant>
      <vt:variant>
        <vt:i4>519</vt:i4>
      </vt:variant>
      <vt:variant>
        <vt:i4>0</vt:i4>
      </vt:variant>
      <vt:variant>
        <vt:i4>5</vt:i4>
      </vt:variant>
      <vt:variant>
        <vt:lpwstr/>
      </vt:variant>
      <vt:variant>
        <vt:lpwstr>_ENREF_84</vt:lpwstr>
      </vt:variant>
      <vt:variant>
        <vt:i4>4784139</vt:i4>
      </vt:variant>
      <vt:variant>
        <vt:i4>510</vt:i4>
      </vt:variant>
      <vt:variant>
        <vt:i4>0</vt:i4>
      </vt:variant>
      <vt:variant>
        <vt:i4>5</vt:i4>
      </vt:variant>
      <vt:variant>
        <vt:lpwstr/>
      </vt:variant>
      <vt:variant>
        <vt:lpwstr>_ENREF_83</vt:lpwstr>
      </vt:variant>
      <vt:variant>
        <vt:i4>4784139</vt:i4>
      </vt:variant>
      <vt:variant>
        <vt:i4>489</vt:i4>
      </vt:variant>
      <vt:variant>
        <vt:i4>0</vt:i4>
      </vt:variant>
      <vt:variant>
        <vt:i4>5</vt:i4>
      </vt:variant>
      <vt:variant>
        <vt:lpwstr/>
      </vt:variant>
      <vt:variant>
        <vt:lpwstr>_ENREF_82</vt:lpwstr>
      </vt:variant>
      <vt:variant>
        <vt:i4>4784139</vt:i4>
      </vt:variant>
      <vt:variant>
        <vt:i4>483</vt:i4>
      </vt:variant>
      <vt:variant>
        <vt:i4>0</vt:i4>
      </vt:variant>
      <vt:variant>
        <vt:i4>5</vt:i4>
      </vt:variant>
      <vt:variant>
        <vt:lpwstr/>
      </vt:variant>
      <vt:variant>
        <vt:lpwstr>_ENREF_81</vt:lpwstr>
      </vt:variant>
      <vt:variant>
        <vt:i4>4784139</vt:i4>
      </vt:variant>
      <vt:variant>
        <vt:i4>480</vt:i4>
      </vt:variant>
      <vt:variant>
        <vt:i4>0</vt:i4>
      </vt:variant>
      <vt:variant>
        <vt:i4>5</vt:i4>
      </vt:variant>
      <vt:variant>
        <vt:lpwstr/>
      </vt:variant>
      <vt:variant>
        <vt:lpwstr>_ENREF_80</vt:lpwstr>
      </vt:variant>
      <vt:variant>
        <vt:i4>4587531</vt:i4>
      </vt:variant>
      <vt:variant>
        <vt:i4>472</vt:i4>
      </vt:variant>
      <vt:variant>
        <vt:i4>0</vt:i4>
      </vt:variant>
      <vt:variant>
        <vt:i4>5</vt:i4>
      </vt:variant>
      <vt:variant>
        <vt:lpwstr/>
      </vt:variant>
      <vt:variant>
        <vt:lpwstr>_ENREF_79</vt:lpwstr>
      </vt:variant>
      <vt:variant>
        <vt:i4>4587531</vt:i4>
      </vt:variant>
      <vt:variant>
        <vt:i4>466</vt:i4>
      </vt:variant>
      <vt:variant>
        <vt:i4>0</vt:i4>
      </vt:variant>
      <vt:variant>
        <vt:i4>5</vt:i4>
      </vt:variant>
      <vt:variant>
        <vt:lpwstr/>
      </vt:variant>
      <vt:variant>
        <vt:lpwstr>_ENREF_75</vt:lpwstr>
      </vt:variant>
      <vt:variant>
        <vt:i4>4587531</vt:i4>
      </vt:variant>
      <vt:variant>
        <vt:i4>463</vt:i4>
      </vt:variant>
      <vt:variant>
        <vt:i4>0</vt:i4>
      </vt:variant>
      <vt:variant>
        <vt:i4>5</vt:i4>
      </vt:variant>
      <vt:variant>
        <vt:lpwstr/>
      </vt:variant>
      <vt:variant>
        <vt:lpwstr>_ENREF_71</vt:lpwstr>
      </vt:variant>
      <vt:variant>
        <vt:i4>4587531</vt:i4>
      </vt:variant>
      <vt:variant>
        <vt:i4>455</vt:i4>
      </vt:variant>
      <vt:variant>
        <vt:i4>0</vt:i4>
      </vt:variant>
      <vt:variant>
        <vt:i4>5</vt:i4>
      </vt:variant>
      <vt:variant>
        <vt:lpwstr/>
      </vt:variant>
      <vt:variant>
        <vt:lpwstr>_ENREF_72</vt:lpwstr>
      </vt:variant>
      <vt:variant>
        <vt:i4>4587531</vt:i4>
      </vt:variant>
      <vt:variant>
        <vt:i4>447</vt:i4>
      </vt:variant>
      <vt:variant>
        <vt:i4>0</vt:i4>
      </vt:variant>
      <vt:variant>
        <vt:i4>5</vt:i4>
      </vt:variant>
      <vt:variant>
        <vt:lpwstr/>
      </vt:variant>
      <vt:variant>
        <vt:lpwstr>_ENREF_71</vt:lpwstr>
      </vt:variant>
      <vt:variant>
        <vt:i4>4587531</vt:i4>
      </vt:variant>
      <vt:variant>
        <vt:i4>438</vt:i4>
      </vt:variant>
      <vt:variant>
        <vt:i4>0</vt:i4>
      </vt:variant>
      <vt:variant>
        <vt:i4>5</vt:i4>
      </vt:variant>
      <vt:variant>
        <vt:lpwstr/>
      </vt:variant>
      <vt:variant>
        <vt:lpwstr>_ENREF_70</vt:lpwstr>
      </vt:variant>
      <vt:variant>
        <vt:i4>4653067</vt:i4>
      </vt:variant>
      <vt:variant>
        <vt:i4>429</vt:i4>
      </vt:variant>
      <vt:variant>
        <vt:i4>0</vt:i4>
      </vt:variant>
      <vt:variant>
        <vt:i4>5</vt:i4>
      </vt:variant>
      <vt:variant>
        <vt:lpwstr/>
      </vt:variant>
      <vt:variant>
        <vt:lpwstr>_ENREF_67</vt:lpwstr>
      </vt:variant>
      <vt:variant>
        <vt:i4>4456459</vt:i4>
      </vt:variant>
      <vt:variant>
        <vt:i4>426</vt:i4>
      </vt:variant>
      <vt:variant>
        <vt:i4>0</vt:i4>
      </vt:variant>
      <vt:variant>
        <vt:i4>5</vt:i4>
      </vt:variant>
      <vt:variant>
        <vt:lpwstr/>
      </vt:variant>
      <vt:variant>
        <vt:lpwstr>_ENREF_50</vt:lpwstr>
      </vt:variant>
      <vt:variant>
        <vt:i4>4521995</vt:i4>
      </vt:variant>
      <vt:variant>
        <vt:i4>423</vt:i4>
      </vt:variant>
      <vt:variant>
        <vt:i4>0</vt:i4>
      </vt:variant>
      <vt:variant>
        <vt:i4>5</vt:i4>
      </vt:variant>
      <vt:variant>
        <vt:lpwstr/>
      </vt:variant>
      <vt:variant>
        <vt:lpwstr>_ENREF_49</vt:lpwstr>
      </vt:variant>
      <vt:variant>
        <vt:i4>4521995</vt:i4>
      </vt:variant>
      <vt:variant>
        <vt:i4>420</vt:i4>
      </vt:variant>
      <vt:variant>
        <vt:i4>0</vt:i4>
      </vt:variant>
      <vt:variant>
        <vt:i4>5</vt:i4>
      </vt:variant>
      <vt:variant>
        <vt:lpwstr/>
      </vt:variant>
      <vt:variant>
        <vt:lpwstr>_ENREF_47</vt:lpwstr>
      </vt:variant>
      <vt:variant>
        <vt:i4>4521995</vt:i4>
      </vt:variant>
      <vt:variant>
        <vt:i4>417</vt:i4>
      </vt:variant>
      <vt:variant>
        <vt:i4>0</vt:i4>
      </vt:variant>
      <vt:variant>
        <vt:i4>5</vt:i4>
      </vt:variant>
      <vt:variant>
        <vt:lpwstr/>
      </vt:variant>
      <vt:variant>
        <vt:lpwstr>_ENREF_46</vt:lpwstr>
      </vt:variant>
      <vt:variant>
        <vt:i4>4521995</vt:i4>
      </vt:variant>
      <vt:variant>
        <vt:i4>414</vt:i4>
      </vt:variant>
      <vt:variant>
        <vt:i4>0</vt:i4>
      </vt:variant>
      <vt:variant>
        <vt:i4>5</vt:i4>
      </vt:variant>
      <vt:variant>
        <vt:lpwstr/>
      </vt:variant>
      <vt:variant>
        <vt:lpwstr>_ENREF_43</vt:lpwstr>
      </vt:variant>
      <vt:variant>
        <vt:i4>4456459</vt:i4>
      </vt:variant>
      <vt:variant>
        <vt:i4>406</vt:i4>
      </vt:variant>
      <vt:variant>
        <vt:i4>0</vt:i4>
      </vt:variant>
      <vt:variant>
        <vt:i4>5</vt:i4>
      </vt:variant>
      <vt:variant>
        <vt:lpwstr/>
      </vt:variant>
      <vt:variant>
        <vt:lpwstr>_ENREF_59</vt:lpwstr>
      </vt:variant>
      <vt:variant>
        <vt:i4>4456459</vt:i4>
      </vt:variant>
      <vt:variant>
        <vt:i4>403</vt:i4>
      </vt:variant>
      <vt:variant>
        <vt:i4>0</vt:i4>
      </vt:variant>
      <vt:variant>
        <vt:i4>5</vt:i4>
      </vt:variant>
      <vt:variant>
        <vt:lpwstr/>
      </vt:variant>
      <vt:variant>
        <vt:lpwstr>_ENREF_54</vt:lpwstr>
      </vt:variant>
      <vt:variant>
        <vt:i4>4521995</vt:i4>
      </vt:variant>
      <vt:variant>
        <vt:i4>400</vt:i4>
      </vt:variant>
      <vt:variant>
        <vt:i4>0</vt:i4>
      </vt:variant>
      <vt:variant>
        <vt:i4>5</vt:i4>
      </vt:variant>
      <vt:variant>
        <vt:lpwstr/>
      </vt:variant>
      <vt:variant>
        <vt:lpwstr>_ENREF_48</vt:lpwstr>
      </vt:variant>
      <vt:variant>
        <vt:i4>4521995</vt:i4>
      </vt:variant>
      <vt:variant>
        <vt:i4>397</vt:i4>
      </vt:variant>
      <vt:variant>
        <vt:i4>0</vt:i4>
      </vt:variant>
      <vt:variant>
        <vt:i4>5</vt:i4>
      </vt:variant>
      <vt:variant>
        <vt:lpwstr/>
      </vt:variant>
      <vt:variant>
        <vt:lpwstr>_ENREF_45</vt:lpwstr>
      </vt:variant>
      <vt:variant>
        <vt:i4>4521995</vt:i4>
      </vt:variant>
      <vt:variant>
        <vt:i4>394</vt:i4>
      </vt:variant>
      <vt:variant>
        <vt:i4>0</vt:i4>
      </vt:variant>
      <vt:variant>
        <vt:i4>5</vt:i4>
      </vt:variant>
      <vt:variant>
        <vt:lpwstr/>
      </vt:variant>
      <vt:variant>
        <vt:lpwstr>_ENREF_44</vt:lpwstr>
      </vt:variant>
      <vt:variant>
        <vt:i4>4325387</vt:i4>
      </vt:variant>
      <vt:variant>
        <vt:i4>386</vt:i4>
      </vt:variant>
      <vt:variant>
        <vt:i4>0</vt:i4>
      </vt:variant>
      <vt:variant>
        <vt:i4>5</vt:i4>
      </vt:variant>
      <vt:variant>
        <vt:lpwstr/>
      </vt:variant>
      <vt:variant>
        <vt:lpwstr>_ENREF_35</vt:lpwstr>
      </vt:variant>
      <vt:variant>
        <vt:i4>4521995</vt:i4>
      </vt:variant>
      <vt:variant>
        <vt:i4>380</vt:i4>
      </vt:variant>
      <vt:variant>
        <vt:i4>0</vt:i4>
      </vt:variant>
      <vt:variant>
        <vt:i4>5</vt:i4>
      </vt:variant>
      <vt:variant>
        <vt:lpwstr/>
      </vt:variant>
      <vt:variant>
        <vt:lpwstr>_ENREF_41</vt:lpwstr>
      </vt:variant>
      <vt:variant>
        <vt:i4>4325387</vt:i4>
      </vt:variant>
      <vt:variant>
        <vt:i4>372</vt:i4>
      </vt:variant>
      <vt:variant>
        <vt:i4>0</vt:i4>
      </vt:variant>
      <vt:variant>
        <vt:i4>5</vt:i4>
      </vt:variant>
      <vt:variant>
        <vt:lpwstr/>
      </vt:variant>
      <vt:variant>
        <vt:lpwstr>_ENREF_39</vt:lpwstr>
      </vt:variant>
      <vt:variant>
        <vt:i4>4325387</vt:i4>
      </vt:variant>
      <vt:variant>
        <vt:i4>366</vt:i4>
      </vt:variant>
      <vt:variant>
        <vt:i4>0</vt:i4>
      </vt:variant>
      <vt:variant>
        <vt:i4>5</vt:i4>
      </vt:variant>
      <vt:variant>
        <vt:lpwstr/>
      </vt:variant>
      <vt:variant>
        <vt:lpwstr>_ENREF_35</vt:lpwstr>
      </vt:variant>
      <vt:variant>
        <vt:i4>4325387</vt:i4>
      </vt:variant>
      <vt:variant>
        <vt:i4>358</vt:i4>
      </vt:variant>
      <vt:variant>
        <vt:i4>0</vt:i4>
      </vt:variant>
      <vt:variant>
        <vt:i4>5</vt:i4>
      </vt:variant>
      <vt:variant>
        <vt:lpwstr/>
      </vt:variant>
      <vt:variant>
        <vt:lpwstr>_ENREF_35</vt:lpwstr>
      </vt:variant>
      <vt:variant>
        <vt:i4>4325387</vt:i4>
      </vt:variant>
      <vt:variant>
        <vt:i4>349</vt:i4>
      </vt:variant>
      <vt:variant>
        <vt:i4>0</vt:i4>
      </vt:variant>
      <vt:variant>
        <vt:i4>5</vt:i4>
      </vt:variant>
      <vt:variant>
        <vt:lpwstr/>
      </vt:variant>
      <vt:variant>
        <vt:lpwstr>_ENREF_34</vt:lpwstr>
      </vt:variant>
      <vt:variant>
        <vt:i4>4521995</vt:i4>
      </vt:variant>
      <vt:variant>
        <vt:i4>334</vt:i4>
      </vt:variant>
      <vt:variant>
        <vt:i4>0</vt:i4>
      </vt:variant>
      <vt:variant>
        <vt:i4>5</vt:i4>
      </vt:variant>
      <vt:variant>
        <vt:lpwstr/>
      </vt:variant>
      <vt:variant>
        <vt:lpwstr>_ENREF_4</vt:lpwstr>
      </vt:variant>
      <vt:variant>
        <vt:i4>4325387</vt:i4>
      </vt:variant>
      <vt:variant>
        <vt:i4>328</vt:i4>
      </vt:variant>
      <vt:variant>
        <vt:i4>0</vt:i4>
      </vt:variant>
      <vt:variant>
        <vt:i4>5</vt:i4>
      </vt:variant>
      <vt:variant>
        <vt:lpwstr/>
      </vt:variant>
      <vt:variant>
        <vt:lpwstr>_ENREF_30</vt:lpwstr>
      </vt:variant>
      <vt:variant>
        <vt:i4>4390923</vt:i4>
      </vt:variant>
      <vt:variant>
        <vt:i4>325</vt:i4>
      </vt:variant>
      <vt:variant>
        <vt:i4>0</vt:i4>
      </vt:variant>
      <vt:variant>
        <vt:i4>5</vt:i4>
      </vt:variant>
      <vt:variant>
        <vt:lpwstr/>
      </vt:variant>
      <vt:variant>
        <vt:lpwstr>_ENREF_27</vt:lpwstr>
      </vt:variant>
      <vt:variant>
        <vt:i4>4325387</vt:i4>
      </vt:variant>
      <vt:variant>
        <vt:i4>319</vt:i4>
      </vt:variant>
      <vt:variant>
        <vt:i4>0</vt:i4>
      </vt:variant>
      <vt:variant>
        <vt:i4>5</vt:i4>
      </vt:variant>
      <vt:variant>
        <vt:lpwstr/>
      </vt:variant>
      <vt:variant>
        <vt:lpwstr>_ENREF_30</vt:lpwstr>
      </vt:variant>
      <vt:variant>
        <vt:i4>4325387</vt:i4>
      </vt:variant>
      <vt:variant>
        <vt:i4>313</vt:i4>
      </vt:variant>
      <vt:variant>
        <vt:i4>0</vt:i4>
      </vt:variant>
      <vt:variant>
        <vt:i4>5</vt:i4>
      </vt:variant>
      <vt:variant>
        <vt:lpwstr/>
      </vt:variant>
      <vt:variant>
        <vt:lpwstr>_ENREF_31</vt:lpwstr>
      </vt:variant>
      <vt:variant>
        <vt:i4>4325387</vt:i4>
      </vt:variant>
      <vt:variant>
        <vt:i4>305</vt:i4>
      </vt:variant>
      <vt:variant>
        <vt:i4>0</vt:i4>
      </vt:variant>
      <vt:variant>
        <vt:i4>5</vt:i4>
      </vt:variant>
      <vt:variant>
        <vt:lpwstr/>
      </vt:variant>
      <vt:variant>
        <vt:lpwstr>_ENREF_30</vt:lpwstr>
      </vt:variant>
      <vt:variant>
        <vt:i4>4390923</vt:i4>
      </vt:variant>
      <vt:variant>
        <vt:i4>302</vt:i4>
      </vt:variant>
      <vt:variant>
        <vt:i4>0</vt:i4>
      </vt:variant>
      <vt:variant>
        <vt:i4>5</vt:i4>
      </vt:variant>
      <vt:variant>
        <vt:lpwstr/>
      </vt:variant>
      <vt:variant>
        <vt:lpwstr>_ENREF_24</vt:lpwstr>
      </vt:variant>
      <vt:variant>
        <vt:i4>4390923</vt:i4>
      </vt:variant>
      <vt:variant>
        <vt:i4>296</vt:i4>
      </vt:variant>
      <vt:variant>
        <vt:i4>0</vt:i4>
      </vt:variant>
      <vt:variant>
        <vt:i4>5</vt:i4>
      </vt:variant>
      <vt:variant>
        <vt:lpwstr/>
      </vt:variant>
      <vt:variant>
        <vt:lpwstr>_ENREF_28</vt:lpwstr>
      </vt:variant>
      <vt:variant>
        <vt:i4>4390923</vt:i4>
      </vt:variant>
      <vt:variant>
        <vt:i4>290</vt:i4>
      </vt:variant>
      <vt:variant>
        <vt:i4>0</vt:i4>
      </vt:variant>
      <vt:variant>
        <vt:i4>5</vt:i4>
      </vt:variant>
      <vt:variant>
        <vt:lpwstr/>
      </vt:variant>
      <vt:variant>
        <vt:lpwstr>_ENREF_25</vt:lpwstr>
      </vt:variant>
      <vt:variant>
        <vt:i4>4390923</vt:i4>
      </vt:variant>
      <vt:variant>
        <vt:i4>282</vt:i4>
      </vt:variant>
      <vt:variant>
        <vt:i4>0</vt:i4>
      </vt:variant>
      <vt:variant>
        <vt:i4>5</vt:i4>
      </vt:variant>
      <vt:variant>
        <vt:lpwstr/>
      </vt:variant>
      <vt:variant>
        <vt:lpwstr>_ENREF_24</vt:lpwstr>
      </vt:variant>
      <vt:variant>
        <vt:i4>4194315</vt:i4>
      </vt:variant>
      <vt:variant>
        <vt:i4>279</vt:i4>
      </vt:variant>
      <vt:variant>
        <vt:i4>0</vt:i4>
      </vt:variant>
      <vt:variant>
        <vt:i4>5</vt:i4>
      </vt:variant>
      <vt:variant>
        <vt:lpwstr/>
      </vt:variant>
      <vt:variant>
        <vt:lpwstr>_ENREF_19</vt:lpwstr>
      </vt:variant>
      <vt:variant>
        <vt:i4>4194315</vt:i4>
      </vt:variant>
      <vt:variant>
        <vt:i4>276</vt:i4>
      </vt:variant>
      <vt:variant>
        <vt:i4>0</vt:i4>
      </vt:variant>
      <vt:variant>
        <vt:i4>5</vt:i4>
      </vt:variant>
      <vt:variant>
        <vt:lpwstr/>
      </vt:variant>
      <vt:variant>
        <vt:lpwstr>_ENREF_18</vt:lpwstr>
      </vt:variant>
      <vt:variant>
        <vt:i4>4390923</vt:i4>
      </vt:variant>
      <vt:variant>
        <vt:i4>268</vt:i4>
      </vt:variant>
      <vt:variant>
        <vt:i4>0</vt:i4>
      </vt:variant>
      <vt:variant>
        <vt:i4>5</vt:i4>
      </vt:variant>
      <vt:variant>
        <vt:lpwstr/>
      </vt:variant>
      <vt:variant>
        <vt:lpwstr>_ENREF_24</vt:lpwstr>
      </vt:variant>
      <vt:variant>
        <vt:i4>4194315</vt:i4>
      </vt:variant>
      <vt:variant>
        <vt:i4>256</vt:i4>
      </vt:variant>
      <vt:variant>
        <vt:i4>0</vt:i4>
      </vt:variant>
      <vt:variant>
        <vt:i4>5</vt:i4>
      </vt:variant>
      <vt:variant>
        <vt:lpwstr/>
      </vt:variant>
      <vt:variant>
        <vt:lpwstr>_ENREF_13</vt:lpwstr>
      </vt:variant>
      <vt:variant>
        <vt:i4>4194315</vt:i4>
      </vt:variant>
      <vt:variant>
        <vt:i4>248</vt:i4>
      </vt:variant>
      <vt:variant>
        <vt:i4>0</vt:i4>
      </vt:variant>
      <vt:variant>
        <vt:i4>5</vt:i4>
      </vt:variant>
      <vt:variant>
        <vt:lpwstr/>
      </vt:variant>
      <vt:variant>
        <vt:lpwstr>_ENREF_14</vt:lpwstr>
      </vt:variant>
      <vt:variant>
        <vt:i4>4194315</vt:i4>
      </vt:variant>
      <vt:variant>
        <vt:i4>245</vt:i4>
      </vt:variant>
      <vt:variant>
        <vt:i4>0</vt:i4>
      </vt:variant>
      <vt:variant>
        <vt:i4>5</vt:i4>
      </vt:variant>
      <vt:variant>
        <vt:lpwstr/>
      </vt:variant>
      <vt:variant>
        <vt:lpwstr>_ENREF_13</vt:lpwstr>
      </vt:variant>
      <vt:variant>
        <vt:i4>4194315</vt:i4>
      </vt:variant>
      <vt:variant>
        <vt:i4>239</vt:i4>
      </vt:variant>
      <vt:variant>
        <vt:i4>0</vt:i4>
      </vt:variant>
      <vt:variant>
        <vt:i4>5</vt:i4>
      </vt:variant>
      <vt:variant>
        <vt:lpwstr/>
      </vt:variant>
      <vt:variant>
        <vt:lpwstr>_ENREF_12</vt:lpwstr>
      </vt:variant>
      <vt:variant>
        <vt:i4>4718603</vt:i4>
      </vt:variant>
      <vt:variant>
        <vt:i4>236</vt:i4>
      </vt:variant>
      <vt:variant>
        <vt:i4>0</vt:i4>
      </vt:variant>
      <vt:variant>
        <vt:i4>5</vt:i4>
      </vt:variant>
      <vt:variant>
        <vt:lpwstr/>
      </vt:variant>
      <vt:variant>
        <vt:lpwstr>_ENREF_9</vt:lpwstr>
      </vt:variant>
      <vt:variant>
        <vt:i4>4194315</vt:i4>
      </vt:variant>
      <vt:variant>
        <vt:i4>230</vt:i4>
      </vt:variant>
      <vt:variant>
        <vt:i4>0</vt:i4>
      </vt:variant>
      <vt:variant>
        <vt:i4>5</vt:i4>
      </vt:variant>
      <vt:variant>
        <vt:lpwstr/>
      </vt:variant>
      <vt:variant>
        <vt:lpwstr>_ENREF_12</vt:lpwstr>
      </vt:variant>
      <vt:variant>
        <vt:i4>4718603</vt:i4>
      </vt:variant>
      <vt:variant>
        <vt:i4>227</vt:i4>
      </vt:variant>
      <vt:variant>
        <vt:i4>0</vt:i4>
      </vt:variant>
      <vt:variant>
        <vt:i4>5</vt:i4>
      </vt:variant>
      <vt:variant>
        <vt:lpwstr/>
      </vt:variant>
      <vt:variant>
        <vt:lpwstr>_ENREF_9</vt:lpwstr>
      </vt:variant>
      <vt:variant>
        <vt:i4>4718603</vt:i4>
      </vt:variant>
      <vt:variant>
        <vt:i4>221</vt:i4>
      </vt:variant>
      <vt:variant>
        <vt:i4>0</vt:i4>
      </vt:variant>
      <vt:variant>
        <vt:i4>5</vt:i4>
      </vt:variant>
      <vt:variant>
        <vt:lpwstr/>
      </vt:variant>
      <vt:variant>
        <vt:lpwstr>_ENREF_9</vt:lpwstr>
      </vt:variant>
      <vt:variant>
        <vt:i4>4718603</vt:i4>
      </vt:variant>
      <vt:variant>
        <vt:i4>215</vt:i4>
      </vt:variant>
      <vt:variant>
        <vt:i4>0</vt:i4>
      </vt:variant>
      <vt:variant>
        <vt:i4>5</vt:i4>
      </vt:variant>
      <vt:variant>
        <vt:lpwstr/>
      </vt:variant>
      <vt:variant>
        <vt:lpwstr>_ENREF_9</vt:lpwstr>
      </vt:variant>
      <vt:variant>
        <vt:i4>4784139</vt:i4>
      </vt:variant>
      <vt:variant>
        <vt:i4>204</vt:i4>
      </vt:variant>
      <vt:variant>
        <vt:i4>0</vt:i4>
      </vt:variant>
      <vt:variant>
        <vt:i4>5</vt:i4>
      </vt:variant>
      <vt:variant>
        <vt:lpwstr/>
      </vt:variant>
      <vt:variant>
        <vt:lpwstr>_ENREF_8</vt:lpwstr>
      </vt:variant>
      <vt:variant>
        <vt:i4>4587531</vt:i4>
      </vt:variant>
      <vt:variant>
        <vt:i4>198</vt:i4>
      </vt:variant>
      <vt:variant>
        <vt:i4>0</vt:i4>
      </vt:variant>
      <vt:variant>
        <vt:i4>5</vt:i4>
      </vt:variant>
      <vt:variant>
        <vt:lpwstr/>
      </vt:variant>
      <vt:variant>
        <vt:lpwstr>_ENREF_7</vt:lpwstr>
      </vt:variant>
      <vt:variant>
        <vt:i4>4456459</vt:i4>
      </vt:variant>
      <vt:variant>
        <vt:i4>192</vt:i4>
      </vt:variant>
      <vt:variant>
        <vt:i4>0</vt:i4>
      </vt:variant>
      <vt:variant>
        <vt:i4>5</vt:i4>
      </vt:variant>
      <vt:variant>
        <vt:lpwstr/>
      </vt:variant>
      <vt:variant>
        <vt:lpwstr>_ENREF_5</vt:lpwstr>
      </vt:variant>
      <vt:variant>
        <vt:i4>4194315</vt:i4>
      </vt:variant>
      <vt:variant>
        <vt:i4>186</vt:i4>
      </vt:variant>
      <vt:variant>
        <vt:i4>0</vt:i4>
      </vt:variant>
      <vt:variant>
        <vt:i4>5</vt:i4>
      </vt:variant>
      <vt:variant>
        <vt:lpwstr/>
      </vt:variant>
      <vt:variant>
        <vt:lpwstr>_ENREF_1</vt:lpwstr>
      </vt:variant>
      <vt:variant>
        <vt:i4>4521995</vt:i4>
      </vt:variant>
      <vt:variant>
        <vt:i4>175</vt:i4>
      </vt:variant>
      <vt:variant>
        <vt:i4>0</vt:i4>
      </vt:variant>
      <vt:variant>
        <vt:i4>5</vt:i4>
      </vt:variant>
      <vt:variant>
        <vt:lpwstr/>
      </vt:variant>
      <vt:variant>
        <vt:lpwstr>_ENREF_4</vt:lpwstr>
      </vt:variant>
      <vt:variant>
        <vt:i4>4194315</vt:i4>
      </vt:variant>
      <vt:variant>
        <vt:i4>169</vt:i4>
      </vt:variant>
      <vt:variant>
        <vt:i4>0</vt:i4>
      </vt:variant>
      <vt:variant>
        <vt:i4>5</vt:i4>
      </vt:variant>
      <vt:variant>
        <vt:lpwstr/>
      </vt:variant>
      <vt:variant>
        <vt:lpwstr>_ENREF_1</vt:lpwstr>
      </vt:variant>
      <vt:variant>
        <vt:i4>1376307</vt:i4>
      </vt:variant>
      <vt:variant>
        <vt:i4>143</vt:i4>
      </vt:variant>
      <vt:variant>
        <vt:i4>0</vt:i4>
      </vt:variant>
      <vt:variant>
        <vt:i4>5</vt:i4>
      </vt:variant>
      <vt:variant>
        <vt:lpwstr/>
      </vt:variant>
      <vt:variant>
        <vt:lpwstr>_Toc480558276</vt:lpwstr>
      </vt:variant>
      <vt:variant>
        <vt:i4>1376307</vt:i4>
      </vt:variant>
      <vt:variant>
        <vt:i4>137</vt:i4>
      </vt:variant>
      <vt:variant>
        <vt:i4>0</vt:i4>
      </vt:variant>
      <vt:variant>
        <vt:i4>5</vt:i4>
      </vt:variant>
      <vt:variant>
        <vt:lpwstr/>
      </vt:variant>
      <vt:variant>
        <vt:lpwstr>_Toc480558275</vt:lpwstr>
      </vt:variant>
      <vt:variant>
        <vt:i4>1376307</vt:i4>
      </vt:variant>
      <vt:variant>
        <vt:i4>131</vt:i4>
      </vt:variant>
      <vt:variant>
        <vt:i4>0</vt:i4>
      </vt:variant>
      <vt:variant>
        <vt:i4>5</vt:i4>
      </vt:variant>
      <vt:variant>
        <vt:lpwstr/>
      </vt:variant>
      <vt:variant>
        <vt:lpwstr>_Toc480558274</vt:lpwstr>
      </vt:variant>
      <vt:variant>
        <vt:i4>1376307</vt:i4>
      </vt:variant>
      <vt:variant>
        <vt:i4>125</vt:i4>
      </vt:variant>
      <vt:variant>
        <vt:i4>0</vt:i4>
      </vt:variant>
      <vt:variant>
        <vt:i4>5</vt:i4>
      </vt:variant>
      <vt:variant>
        <vt:lpwstr/>
      </vt:variant>
      <vt:variant>
        <vt:lpwstr>_Toc480558273</vt:lpwstr>
      </vt:variant>
      <vt:variant>
        <vt:i4>1376307</vt:i4>
      </vt:variant>
      <vt:variant>
        <vt:i4>119</vt:i4>
      </vt:variant>
      <vt:variant>
        <vt:i4>0</vt:i4>
      </vt:variant>
      <vt:variant>
        <vt:i4>5</vt:i4>
      </vt:variant>
      <vt:variant>
        <vt:lpwstr/>
      </vt:variant>
      <vt:variant>
        <vt:lpwstr>_Toc480558272</vt:lpwstr>
      </vt:variant>
      <vt:variant>
        <vt:i4>1376307</vt:i4>
      </vt:variant>
      <vt:variant>
        <vt:i4>113</vt:i4>
      </vt:variant>
      <vt:variant>
        <vt:i4>0</vt:i4>
      </vt:variant>
      <vt:variant>
        <vt:i4>5</vt:i4>
      </vt:variant>
      <vt:variant>
        <vt:lpwstr/>
      </vt:variant>
      <vt:variant>
        <vt:lpwstr>_Toc480558271</vt:lpwstr>
      </vt:variant>
      <vt:variant>
        <vt:i4>1376307</vt:i4>
      </vt:variant>
      <vt:variant>
        <vt:i4>107</vt:i4>
      </vt:variant>
      <vt:variant>
        <vt:i4>0</vt:i4>
      </vt:variant>
      <vt:variant>
        <vt:i4>5</vt:i4>
      </vt:variant>
      <vt:variant>
        <vt:lpwstr/>
      </vt:variant>
      <vt:variant>
        <vt:lpwstr>_Toc480558270</vt:lpwstr>
      </vt:variant>
      <vt:variant>
        <vt:i4>1310771</vt:i4>
      </vt:variant>
      <vt:variant>
        <vt:i4>101</vt:i4>
      </vt:variant>
      <vt:variant>
        <vt:i4>0</vt:i4>
      </vt:variant>
      <vt:variant>
        <vt:i4>5</vt:i4>
      </vt:variant>
      <vt:variant>
        <vt:lpwstr/>
      </vt:variant>
      <vt:variant>
        <vt:lpwstr>_Toc480558269</vt:lpwstr>
      </vt:variant>
      <vt:variant>
        <vt:i4>1310771</vt:i4>
      </vt:variant>
      <vt:variant>
        <vt:i4>95</vt:i4>
      </vt:variant>
      <vt:variant>
        <vt:i4>0</vt:i4>
      </vt:variant>
      <vt:variant>
        <vt:i4>5</vt:i4>
      </vt:variant>
      <vt:variant>
        <vt:lpwstr/>
      </vt:variant>
      <vt:variant>
        <vt:lpwstr>_Toc480558268</vt:lpwstr>
      </vt:variant>
      <vt:variant>
        <vt:i4>1310771</vt:i4>
      </vt:variant>
      <vt:variant>
        <vt:i4>89</vt:i4>
      </vt:variant>
      <vt:variant>
        <vt:i4>0</vt:i4>
      </vt:variant>
      <vt:variant>
        <vt:i4>5</vt:i4>
      </vt:variant>
      <vt:variant>
        <vt:lpwstr/>
      </vt:variant>
      <vt:variant>
        <vt:lpwstr>_Toc480558267</vt:lpwstr>
      </vt:variant>
      <vt:variant>
        <vt:i4>1310771</vt:i4>
      </vt:variant>
      <vt:variant>
        <vt:i4>83</vt:i4>
      </vt:variant>
      <vt:variant>
        <vt:i4>0</vt:i4>
      </vt:variant>
      <vt:variant>
        <vt:i4>5</vt:i4>
      </vt:variant>
      <vt:variant>
        <vt:lpwstr/>
      </vt:variant>
      <vt:variant>
        <vt:lpwstr>_Toc480558266</vt:lpwstr>
      </vt:variant>
      <vt:variant>
        <vt:i4>1310771</vt:i4>
      </vt:variant>
      <vt:variant>
        <vt:i4>77</vt:i4>
      </vt:variant>
      <vt:variant>
        <vt:i4>0</vt:i4>
      </vt:variant>
      <vt:variant>
        <vt:i4>5</vt:i4>
      </vt:variant>
      <vt:variant>
        <vt:lpwstr/>
      </vt:variant>
      <vt:variant>
        <vt:lpwstr>_Toc480558265</vt:lpwstr>
      </vt:variant>
      <vt:variant>
        <vt:i4>1310771</vt:i4>
      </vt:variant>
      <vt:variant>
        <vt:i4>71</vt:i4>
      </vt:variant>
      <vt:variant>
        <vt:i4>0</vt:i4>
      </vt:variant>
      <vt:variant>
        <vt:i4>5</vt:i4>
      </vt:variant>
      <vt:variant>
        <vt:lpwstr/>
      </vt:variant>
      <vt:variant>
        <vt:lpwstr>_Toc480558264</vt:lpwstr>
      </vt:variant>
      <vt:variant>
        <vt:i4>1310771</vt:i4>
      </vt:variant>
      <vt:variant>
        <vt:i4>65</vt:i4>
      </vt:variant>
      <vt:variant>
        <vt:i4>0</vt:i4>
      </vt:variant>
      <vt:variant>
        <vt:i4>5</vt:i4>
      </vt:variant>
      <vt:variant>
        <vt:lpwstr/>
      </vt:variant>
      <vt:variant>
        <vt:lpwstr>_Toc480558263</vt:lpwstr>
      </vt:variant>
      <vt:variant>
        <vt:i4>1310771</vt:i4>
      </vt:variant>
      <vt:variant>
        <vt:i4>59</vt:i4>
      </vt:variant>
      <vt:variant>
        <vt:i4>0</vt:i4>
      </vt:variant>
      <vt:variant>
        <vt:i4>5</vt:i4>
      </vt:variant>
      <vt:variant>
        <vt:lpwstr/>
      </vt:variant>
      <vt:variant>
        <vt:lpwstr>_Toc480558262</vt:lpwstr>
      </vt:variant>
      <vt:variant>
        <vt:i4>1310771</vt:i4>
      </vt:variant>
      <vt:variant>
        <vt:i4>53</vt:i4>
      </vt:variant>
      <vt:variant>
        <vt:i4>0</vt:i4>
      </vt:variant>
      <vt:variant>
        <vt:i4>5</vt:i4>
      </vt:variant>
      <vt:variant>
        <vt:lpwstr/>
      </vt:variant>
      <vt:variant>
        <vt:lpwstr>_Toc480558261</vt:lpwstr>
      </vt:variant>
      <vt:variant>
        <vt:i4>1310771</vt:i4>
      </vt:variant>
      <vt:variant>
        <vt:i4>47</vt:i4>
      </vt:variant>
      <vt:variant>
        <vt:i4>0</vt:i4>
      </vt:variant>
      <vt:variant>
        <vt:i4>5</vt:i4>
      </vt:variant>
      <vt:variant>
        <vt:lpwstr/>
      </vt:variant>
      <vt:variant>
        <vt:lpwstr>_Toc480558260</vt:lpwstr>
      </vt:variant>
      <vt:variant>
        <vt:i4>1507379</vt:i4>
      </vt:variant>
      <vt:variant>
        <vt:i4>41</vt:i4>
      </vt:variant>
      <vt:variant>
        <vt:i4>0</vt:i4>
      </vt:variant>
      <vt:variant>
        <vt:i4>5</vt:i4>
      </vt:variant>
      <vt:variant>
        <vt:lpwstr/>
      </vt:variant>
      <vt:variant>
        <vt:lpwstr>_Toc480558259</vt:lpwstr>
      </vt:variant>
      <vt:variant>
        <vt:i4>1507379</vt:i4>
      </vt:variant>
      <vt:variant>
        <vt:i4>35</vt:i4>
      </vt:variant>
      <vt:variant>
        <vt:i4>0</vt:i4>
      </vt:variant>
      <vt:variant>
        <vt:i4>5</vt:i4>
      </vt:variant>
      <vt:variant>
        <vt:lpwstr/>
      </vt:variant>
      <vt:variant>
        <vt:lpwstr>_Toc480558258</vt:lpwstr>
      </vt:variant>
      <vt:variant>
        <vt:i4>1507379</vt:i4>
      </vt:variant>
      <vt:variant>
        <vt:i4>29</vt:i4>
      </vt:variant>
      <vt:variant>
        <vt:i4>0</vt:i4>
      </vt:variant>
      <vt:variant>
        <vt:i4>5</vt:i4>
      </vt:variant>
      <vt:variant>
        <vt:lpwstr/>
      </vt:variant>
      <vt:variant>
        <vt:lpwstr>_Toc480558257</vt:lpwstr>
      </vt:variant>
      <vt:variant>
        <vt:i4>1507379</vt:i4>
      </vt:variant>
      <vt:variant>
        <vt:i4>23</vt:i4>
      </vt:variant>
      <vt:variant>
        <vt:i4>0</vt:i4>
      </vt:variant>
      <vt:variant>
        <vt:i4>5</vt:i4>
      </vt:variant>
      <vt:variant>
        <vt:lpwstr/>
      </vt:variant>
      <vt:variant>
        <vt:lpwstr>_Toc480558256</vt:lpwstr>
      </vt:variant>
      <vt:variant>
        <vt:i4>1507379</vt:i4>
      </vt:variant>
      <vt:variant>
        <vt:i4>17</vt:i4>
      </vt:variant>
      <vt:variant>
        <vt:i4>0</vt:i4>
      </vt:variant>
      <vt:variant>
        <vt:i4>5</vt:i4>
      </vt:variant>
      <vt:variant>
        <vt:lpwstr/>
      </vt:variant>
      <vt:variant>
        <vt:lpwstr>_Toc480558255</vt:lpwstr>
      </vt:variant>
      <vt:variant>
        <vt:i4>1507379</vt:i4>
      </vt:variant>
      <vt:variant>
        <vt:i4>11</vt:i4>
      </vt:variant>
      <vt:variant>
        <vt:i4>0</vt:i4>
      </vt:variant>
      <vt:variant>
        <vt:i4>5</vt:i4>
      </vt:variant>
      <vt:variant>
        <vt:lpwstr/>
      </vt:variant>
      <vt:variant>
        <vt:lpwstr>_Toc480558254</vt:lpwstr>
      </vt:variant>
      <vt:variant>
        <vt:i4>1507379</vt:i4>
      </vt:variant>
      <vt:variant>
        <vt:i4>5</vt:i4>
      </vt:variant>
      <vt:variant>
        <vt:i4>0</vt:i4>
      </vt:variant>
      <vt:variant>
        <vt:i4>5</vt:i4>
      </vt:variant>
      <vt:variant>
        <vt:lpwstr/>
      </vt:variant>
      <vt:variant>
        <vt:lpwstr>_Toc480558253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NATIONAL GUIDELINES FOR THE MANAGEMENT OF HEALTH CARE WORKERS INFECTED WITH BLOOD-BORNE VIRUSES</dc:title>
  <dc:subject/>
  <cp:keywords/>
  <cp:revision>2</cp:revision>
  <cp:lastPrinted>2018-11-27T00:04:00Z</cp:lastPrinted>
  <dcterms:created xsi:type="dcterms:W3CDTF">2019-10-03T23:52:00Z</dcterms:created>
  <dcterms:modified xsi:type="dcterms:W3CDTF">2019-10-03T23:52:00Z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2012-04-02T00:00:00Z</vt:filetime>
  </property>
  <property fmtid="{D5CDD505-2E9C-101B-9397-08002B2CF9AE}" pid="3" name="LastSaved">
    <vt:filetime>2014-02-05T00:00:00Z</vt:filetime>
  </property>
</Properties>
</file>