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54325" w:rsidR="00A363C7" w:rsidP="292008D8" w:rsidRDefault="00154325" w14:paraId="07DE8727" w14:textId="393D034F">
      <w:pPr>
        <w:pStyle w:val="Subtitle"/>
        <w:numPr>
          <w:numId w:val="0"/>
        </w:numPr>
        <w:rPr>
          <w:b w:val="1"/>
          <w:bCs w:val="1"/>
          <w:color w:val="auto"/>
          <w:spacing w:val="0"/>
          <w:kern w:val="28"/>
          <w:sz w:val="48"/>
          <w:szCs w:val="48"/>
        </w:rPr>
      </w:pPr>
      <w:r w:rsidRPr="292008D8" w:rsidR="00154325">
        <w:rPr>
          <w:b w:val="1"/>
          <w:bCs w:val="1"/>
          <w:color w:val="auto"/>
          <w:spacing w:val="0"/>
          <w:kern w:val="28"/>
          <w:sz w:val="48"/>
          <w:szCs w:val="48"/>
        </w:rPr>
        <w:t>Cryptosporidiosis (</w:t>
      </w:r>
      <w:r w:rsidRPr="292008D8" w:rsidR="00154325">
        <w:rPr>
          <w:b w:val="1"/>
          <w:bCs w:val="1"/>
          <w:i w:val="1"/>
          <w:iCs w:val="1"/>
          <w:color w:val="auto"/>
          <w:spacing w:val="0"/>
          <w:kern w:val="28"/>
          <w:sz w:val="48"/>
          <w:szCs w:val="48"/>
        </w:rPr>
        <w:t xml:space="preserve">Cryptosporidium </w:t>
      </w:r>
      <w:r w:rsidRPr="292008D8" w:rsidR="00154325">
        <w:rPr>
          <w:b w:val="1"/>
          <w:bCs w:val="1"/>
          <w:i w:val="0"/>
          <w:iCs w:val="0"/>
          <w:color w:val="auto"/>
          <w:spacing w:val="0"/>
          <w:kern w:val="28"/>
          <w:sz w:val="48"/>
          <w:szCs w:val="48"/>
        </w:rPr>
        <w:t>genus</w:t>
      </w:r>
      <w:r w:rsidRPr="292008D8" w:rsidR="00154325">
        <w:rPr>
          <w:b w:val="1"/>
          <w:bCs w:val="1"/>
          <w:color w:val="auto"/>
          <w:spacing w:val="0"/>
          <w:kern w:val="28"/>
          <w:sz w:val="48"/>
          <w:szCs w:val="48"/>
        </w:rPr>
        <w:t>)</w:t>
      </w:r>
    </w:p>
    <w:p w:rsidRPr="00154325" w:rsidR="00177AD2" w:rsidP="009E0B84" w:rsidRDefault="009E0B84" w14:paraId="7EF3901F" w14:textId="77777777">
      <w:pPr>
        <w:pStyle w:val="Subtitle"/>
        <w:rPr>
          <w:color w:val="auto"/>
        </w:rPr>
      </w:pPr>
      <w:r w:rsidRPr="00154325">
        <w:rPr>
          <w:color w:val="auto"/>
        </w:rPr>
        <w:t>Laboratory case definition</w:t>
      </w:r>
    </w:p>
    <w:p w:rsidRPr="00154325" w:rsidR="009E0B84" w:rsidP="009E0B84" w:rsidRDefault="009E0B84" w14:paraId="60ECF4DD" w14:textId="1215A83C">
      <w:pPr>
        <w:pStyle w:val="IntroPara"/>
        <w:rPr>
          <w:color w:val="auto"/>
        </w:rPr>
      </w:pPr>
      <w:r w:rsidRPr="44ABD38D" w:rsidR="009E0B84">
        <w:rPr>
          <w:color w:val="auto"/>
        </w:rPr>
        <w:t xml:space="preserve">The Public Health Laboratory Network </w:t>
      </w:r>
      <w:r w:rsidRPr="44ABD38D" w:rsidR="00CD407A">
        <w:rPr>
          <w:color w:val="auto"/>
        </w:rPr>
        <w:t xml:space="preserve">(PHLN) </w:t>
      </w:r>
      <w:r w:rsidRPr="44ABD38D" w:rsidR="009E0B84">
        <w:rPr>
          <w:color w:val="auto"/>
        </w:rPr>
        <w:t>ha</w:t>
      </w:r>
      <w:r w:rsidRPr="44ABD38D" w:rsidR="003100AE">
        <w:rPr>
          <w:color w:val="auto"/>
        </w:rPr>
        <w:t>s</w:t>
      </w:r>
      <w:r w:rsidRPr="44ABD38D" w:rsidR="009E0B84">
        <w:rPr>
          <w:color w:val="auto"/>
        </w:rPr>
        <w:t xml:space="preserve"> developed standard case definition</w:t>
      </w:r>
      <w:r w:rsidRPr="44ABD38D" w:rsidR="003100AE">
        <w:rPr>
          <w:color w:val="auto"/>
        </w:rPr>
        <w:t>s</w:t>
      </w:r>
      <w:r w:rsidRPr="44ABD38D" w:rsidR="009E0B84">
        <w:rPr>
          <w:color w:val="auto"/>
        </w:rPr>
        <w:t xml:space="preserve"> for the diagnosis of </w:t>
      </w:r>
      <w:r w:rsidRPr="44ABD38D" w:rsidR="00AA26D0">
        <w:rPr>
          <w:color w:val="auto"/>
        </w:rPr>
        <w:t xml:space="preserve">key </w:t>
      </w:r>
      <w:r w:rsidRPr="44ABD38D" w:rsidR="009E0B84">
        <w:rPr>
          <w:color w:val="auto"/>
        </w:rPr>
        <w:t xml:space="preserve">diseases in Australia. This document contains the laboratory case definition for </w:t>
      </w:r>
      <w:r w:rsidRPr="44ABD38D" w:rsidR="00154325">
        <w:rPr>
          <w:i w:val="1"/>
          <w:iCs w:val="1"/>
          <w:color w:val="auto"/>
        </w:rPr>
        <w:t>c</w:t>
      </w:r>
      <w:r w:rsidRPr="44ABD38D" w:rsidR="00154325">
        <w:rPr>
          <w:i w:val="1"/>
          <w:iCs w:val="1"/>
          <w:color w:val="auto"/>
        </w:rPr>
        <w:t xml:space="preserve">ryptosporidium </w:t>
      </w:r>
      <w:r w:rsidRPr="44ABD38D" w:rsidR="00154325">
        <w:rPr>
          <w:i w:val="0"/>
          <w:iCs w:val="0"/>
          <w:color w:val="auto"/>
          <w:u w:val="single"/>
        </w:rPr>
        <w:t>genus</w:t>
      </w:r>
      <w:r w:rsidRPr="44ABD38D" w:rsidR="00154325">
        <w:rPr>
          <w:color w:val="auto"/>
        </w:rPr>
        <w:t>.</w:t>
      </w:r>
    </w:p>
    <w:p w:rsidRPr="00154325" w:rsidR="009E0B84" w:rsidP="009E0B84" w:rsidRDefault="009E0B84" w14:paraId="65B2B30D" w14:textId="77777777">
      <w:pPr>
        <w:spacing w:after="120"/>
      </w:pPr>
      <w:r w:rsidRPr="00154325">
        <w:rPr>
          <w:b/>
          <w:bCs/>
        </w:rPr>
        <w:t>Authorisation:</w:t>
      </w:r>
      <w:r w:rsidRPr="00154325">
        <w:t> </w:t>
      </w:r>
      <w:r w:rsidRPr="00154325">
        <w:tab/>
      </w:r>
      <w:r w:rsidRPr="00154325">
        <w:t>PHLN</w:t>
      </w:r>
    </w:p>
    <w:p w:rsidRPr="00154325" w:rsidR="009E0B84" w:rsidP="009E0B84" w:rsidRDefault="009E0B84" w14:paraId="7936EAD7" w14:textId="67F9635F">
      <w:pPr>
        <w:pBdr>
          <w:bottom w:val="single" w:color="auto" w:sz="6" w:space="1"/>
        </w:pBdr>
      </w:pPr>
      <w:r w:rsidRPr="00154325">
        <w:rPr>
          <w:b/>
          <w:bCs/>
        </w:rPr>
        <w:t>Consensus date:</w:t>
      </w:r>
      <w:r w:rsidRPr="00154325">
        <w:t> </w:t>
      </w:r>
      <w:r w:rsidRPr="00154325">
        <w:tab/>
      </w:r>
      <w:r w:rsidRPr="00154325" w:rsidR="00154325">
        <w:t>28 March 2017</w:t>
      </w:r>
    </w:p>
    <w:p w:rsidRPr="00154325" w:rsidR="00154325" w:rsidP="009E0B84" w:rsidRDefault="00154325" w14:paraId="65662361" w14:textId="77777777">
      <w:pPr>
        <w:pBdr>
          <w:bottom w:val="single" w:color="auto" w:sz="6" w:space="1"/>
        </w:pBdr>
      </w:pPr>
    </w:p>
    <w:p w:rsidRPr="00154325" w:rsidR="009E0B84" w:rsidP="009E0B84" w:rsidRDefault="009E0B84" w14:paraId="4ADC2C12" w14:textId="77777777">
      <w:pPr>
        <w:pStyle w:val="Paragraphtext"/>
        <w:rPr>
          <w:color w:val="auto"/>
        </w:rPr>
      </w:pPr>
    </w:p>
    <w:p w:rsidRPr="00154325" w:rsidR="00154325" w:rsidP="00154325" w:rsidRDefault="00154325" w14:paraId="45E388BA" w14:textId="77777777">
      <w:pPr>
        <w:shd w:val="clear" w:color="auto" w:fill="FFFFFF"/>
        <w:spacing w:before="240" w:after="120"/>
        <w:outlineLvl w:val="1"/>
        <w:rPr>
          <w:rFonts w:ascii="Open Sans" w:hAnsi="Open Sans" w:cs="Open Sans"/>
          <w:sz w:val="36"/>
          <w:szCs w:val="36"/>
          <w:lang w:eastAsia="en-AU"/>
        </w:rPr>
      </w:pPr>
      <w:r w:rsidRPr="00154325">
        <w:rPr>
          <w:rFonts w:ascii="Open Sans" w:hAnsi="Open Sans" w:cs="Open Sans"/>
          <w:sz w:val="36"/>
          <w:szCs w:val="36"/>
          <w:lang w:eastAsia="en-AU"/>
        </w:rPr>
        <w:t>1 PHLN Summary Laboratory Definition</w:t>
      </w:r>
    </w:p>
    <w:p w:rsidRPr="00154325" w:rsidR="00154325" w:rsidP="00154325" w:rsidRDefault="00154325" w14:paraId="45012A2D" w14:textId="77777777">
      <w:pPr>
        <w:shd w:val="clear" w:color="auto" w:fill="FFFFFF"/>
        <w:spacing w:before="240" w:after="120"/>
        <w:outlineLvl w:val="2"/>
        <w:rPr>
          <w:rFonts w:ascii="Open Sans" w:hAnsi="Open Sans" w:cs="Open Sans"/>
          <w:sz w:val="27"/>
          <w:szCs w:val="27"/>
          <w:lang w:eastAsia="en-AU"/>
        </w:rPr>
      </w:pPr>
      <w:r w:rsidRPr="00154325">
        <w:rPr>
          <w:rFonts w:ascii="Open Sans" w:hAnsi="Open Sans" w:cs="Open Sans"/>
          <w:sz w:val="27"/>
          <w:szCs w:val="27"/>
          <w:lang w:eastAsia="en-AU"/>
        </w:rPr>
        <w:t>1.1 Condition:</w:t>
      </w:r>
    </w:p>
    <w:p w:rsidRPr="00154325" w:rsidR="00154325" w:rsidP="00154325" w:rsidRDefault="00154325" w14:paraId="58BBDBAF" w14:textId="77777777">
      <w:pPr>
        <w:rPr>
          <w:rFonts w:ascii="Times New Roman" w:hAnsi="Times New Roman"/>
          <w:sz w:val="24"/>
          <w:lang w:eastAsia="en-AU"/>
        </w:rPr>
      </w:pPr>
      <w:r w:rsidRPr="00154325">
        <w:rPr>
          <w:rFonts w:ascii="Helvetica" w:hAnsi="Helvetica" w:cs="Helvetica"/>
          <w:sz w:val="20"/>
          <w:szCs w:val="20"/>
          <w:shd w:val="clear" w:color="auto" w:fill="FFFFFF"/>
          <w:lang w:eastAsia="en-AU"/>
        </w:rPr>
        <w:t>Cryptosporidiosis</w:t>
      </w:r>
    </w:p>
    <w:p w:rsidRPr="00154325" w:rsidR="00154325" w:rsidP="00154325" w:rsidRDefault="00154325" w14:paraId="39E7B286" w14:textId="77777777">
      <w:pPr>
        <w:shd w:val="clear" w:color="auto" w:fill="FFFFFF"/>
        <w:spacing w:before="240" w:after="120"/>
        <w:outlineLvl w:val="3"/>
        <w:rPr>
          <w:rFonts w:ascii="Open Sans" w:hAnsi="Open Sans" w:cs="Open Sans"/>
          <w:sz w:val="24"/>
          <w:lang w:eastAsia="en-AU"/>
        </w:rPr>
      </w:pPr>
      <w:r w:rsidRPr="00154325">
        <w:rPr>
          <w:rFonts w:ascii="Open Sans" w:hAnsi="Open Sans" w:cs="Open Sans"/>
          <w:sz w:val="24"/>
          <w:lang w:eastAsia="en-AU"/>
        </w:rPr>
        <w:t>1.1.1 Definitive Criteria</w:t>
      </w:r>
    </w:p>
    <w:p w:rsidRPr="00154325" w:rsidR="00154325" w:rsidP="00154325" w:rsidRDefault="00154325" w14:paraId="08B89261" w14:textId="77777777">
      <w:pPr>
        <w:numPr>
          <w:ilvl w:val="0"/>
          <w:numId w:val="20"/>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Detection of typically stained oocysts, 4 to 6 m-m using Modified </w:t>
      </w:r>
      <w:proofErr w:type="spellStart"/>
      <w:r w:rsidRPr="00154325">
        <w:rPr>
          <w:rFonts w:ascii="Helvetica" w:hAnsi="Helvetica" w:cs="Helvetica"/>
          <w:sz w:val="20"/>
          <w:szCs w:val="20"/>
          <w:lang w:eastAsia="en-AU"/>
        </w:rPr>
        <w:t>Kinyoun</w:t>
      </w:r>
      <w:proofErr w:type="spellEnd"/>
      <w:r w:rsidRPr="00154325">
        <w:rPr>
          <w:rFonts w:ascii="Helvetica" w:hAnsi="Helvetica" w:cs="Helvetica"/>
          <w:sz w:val="20"/>
          <w:szCs w:val="20"/>
          <w:lang w:eastAsia="en-AU"/>
        </w:rPr>
        <w:t xml:space="preserve"> acid-fast stain or direct fluorescent antigen (DFA</w:t>
      </w:r>
      <w:proofErr w:type="gramStart"/>
      <w:r w:rsidRPr="00154325">
        <w:rPr>
          <w:rFonts w:ascii="Helvetica" w:hAnsi="Helvetica" w:cs="Helvetica"/>
          <w:sz w:val="20"/>
          <w:szCs w:val="20"/>
          <w:lang w:eastAsia="en-AU"/>
        </w:rPr>
        <w:t>);</w:t>
      </w:r>
      <w:proofErr w:type="gramEnd"/>
    </w:p>
    <w:p w:rsidRPr="00154325" w:rsidR="00154325" w:rsidP="00154325" w:rsidRDefault="00154325" w14:paraId="2BD44298" w14:textId="77777777">
      <w:pPr>
        <w:numPr>
          <w:ilvl w:val="0"/>
          <w:numId w:val="20"/>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Positive immunodiagnostic detection result in faeces; OR</w:t>
      </w:r>
    </w:p>
    <w:p w:rsidRPr="00154325" w:rsidR="00154325" w:rsidP="00154325" w:rsidRDefault="00154325" w14:paraId="090B9345" w14:textId="77777777">
      <w:pPr>
        <w:numPr>
          <w:ilvl w:val="0"/>
          <w:numId w:val="20"/>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Positive polymerase chain reaction (PCR).</w:t>
      </w:r>
    </w:p>
    <w:p w:rsidRPr="00154325" w:rsidR="00154325" w:rsidP="00154325" w:rsidRDefault="00154325" w14:paraId="1C1D6D93"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1.1.2 Suggestive Criteria</w:t>
      </w:r>
    </w:p>
    <w:p w:rsidRPr="00154325" w:rsidR="00154325" w:rsidP="00154325" w:rsidRDefault="00154325" w14:paraId="30015A06"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Nil.</w:t>
      </w:r>
    </w:p>
    <w:p w:rsidRPr="00154325" w:rsidR="00154325" w:rsidP="00154325" w:rsidRDefault="00154325" w14:paraId="3EE765CE" w14:textId="77777777">
      <w:pPr>
        <w:shd w:val="clear" w:color="auto" w:fill="FFFFFF"/>
        <w:spacing w:after="120"/>
        <w:outlineLvl w:val="1"/>
        <w:rPr>
          <w:rFonts w:ascii="Open Sans" w:hAnsi="Open Sans" w:cs="Open Sans"/>
          <w:sz w:val="36"/>
          <w:szCs w:val="36"/>
          <w:lang w:eastAsia="en-AU"/>
        </w:rPr>
      </w:pPr>
      <w:r w:rsidRPr="00154325">
        <w:rPr>
          <w:rFonts w:ascii="Open Sans" w:hAnsi="Open Sans" w:cs="Open Sans"/>
          <w:sz w:val="36"/>
          <w:szCs w:val="36"/>
          <w:lang w:eastAsia="en-AU"/>
        </w:rPr>
        <w:t>2 Introduction</w:t>
      </w:r>
    </w:p>
    <w:p w:rsidRPr="00154325" w:rsidR="00154325" w:rsidP="00154325" w:rsidRDefault="00154325" w14:paraId="4E397091" w14:textId="5D4735AB">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xml:space="preserve"> is a coccidian parasite belonging to the family </w:t>
      </w:r>
      <w:proofErr w:type="spellStart"/>
      <w:r w:rsidRPr="00154325">
        <w:rPr>
          <w:rFonts w:ascii="Helvetica" w:hAnsi="Helvetica" w:cs="Helvetica"/>
          <w:sz w:val="20"/>
          <w:szCs w:val="20"/>
          <w:lang w:eastAsia="en-AU"/>
        </w:rPr>
        <w:t>Cryptosporidiae</w:t>
      </w:r>
      <w:proofErr w:type="spellEnd"/>
      <w:r w:rsidRPr="00154325">
        <w:rPr>
          <w:rFonts w:ascii="Helvetica" w:hAnsi="Helvetica" w:cs="Helvetica"/>
          <w:sz w:val="20"/>
          <w:szCs w:val="20"/>
          <w:lang w:eastAsia="en-AU"/>
        </w:rPr>
        <w:t>. Originally only one species, </w:t>
      </w:r>
      <w:r w:rsidRPr="00154325">
        <w:rPr>
          <w:rFonts w:ascii="Helvetica" w:hAnsi="Helvetica" w:cs="Helvetica"/>
          <w:i/>
          <w:iCs/>
          <w:sz w:val="20"/>
          <w:szCs w:val="20"/>
          <w:lang w:eastAsia="en-AU"/>
        </w:rPr>
        <w:t>Cryptosporidium parvum,</w:t>
      </w:r>
      <w:r w:rsidRPr="00154325">
        <w:rPr>
          <w:rFonts w:ascii="Helvetica" w:hAnsi="Helvetica" w:cs="Helvetica"/>
          <w:sz w:val="20"/>
          <w:szCs w:val="20"/>
          <w:lang w:eastAsia="en-AU"/>
        </w:rPr>
        <w:t xml:space="preserve"> was recognized and subsequently divided into different genotypes which were host adapted </w:t>
      </w:r>
      <w:proofErr w:type="gramStart"/>
      <w:r w:rsidRPr="00154325">
        <w:rPr>
          <w:rFonts w:ascii="Helvetica" w:hAnsi="Helvetica" w:cs="Helvetica"/>
          <w:sz w:val="20"/>
          <w:szCs w:val="20"/>
          <w:lang w:eastAsia="en-AU"/>
        </w:rPr>
        <w:t>e.g.</w:t>
      </w:r>
      <w:proofErr w:type="gramEnd"/>
      <w:r w:rsidRPr="00154325">
        <w:rPr>
          <w:rFonts w:ascii="Helvetica" w:hAnsi="Helvetica" w:cs="Helvetica"/>
          <w:sz w:val="20"/>
          <w:szCs w:val="20"/>
          <w:lang w:eastAsia="en-AU"/>
        </w:rPr>
        <w:t xml:space="preserve"> to humans (genotype 1), cattle (genotype 2), and dogs.</w:t>
      </w:r>
      <w:r w:rsidRPr="00154325">
        <w:rPr>
          <w:rFonts w:ascii="Helvetica" w:hAnsi="Helvetica" w:cs="Helvetica"/>
          <w:sz w:val="15"/>
          <w:szCs w:val="15"/>
          <w:vertAlign w:val="superscript"/>
          <w:lang w:eastAsia="en-AU"/>
        </w:rPr>
        <w:t>1</w:t>
      </w:r>
      <w:r w:rsidRPr="00154325">
        <w:rPr>
          <w:rFonts w:ascii="Helvetica" w:hAnsi="Helvetica" w:cs="Helvetica"/>
          <w:sz w:val="20"/>
          <w:szCs w:val="20"/>
          <w:lang w:eastAsia="en-AU"/>
        </w:rPr>
        <w:t> Reviews of </w:t>
      </w:r>
      <w:r w:rsidRPr="00154325">
        <w:rPr>
          <w:rFonts w:ascii="Helvetica" w:hAnsi="Helvetica" w:cs="Helvetica"/>
          <w:i/>
          <w:iCs/>
          <w:sz w:val="20"/>
          <w:szCs w:val="20"/>
          <w:lang w:eastAsia="en-AU"/>
        </w:rPr>
        <w:t>Cryptosporidium </w:t>
      </w:r>
      <w:r w:rsidRPr="00154325">
        <w:rPr>
          <w:rFonts w:ascii="Helvetica" w:hAnsi="Helvetica" w:cs="Helvetica"/>
          <w:sz w:val="20"/>
          <w:szCs w:val="20"/>
          <w:lang w:eastAsia="en-AU"/>
        </w:rPr>
        <w:t>taxonomy over the past 20 years have led to many of the host-adapted genotypes acquiring species status. There are currently over 30 recognised species of </w:t>
      </w:r>
      <w:r w:rsidRPr="00154325">
        <w:rPr>
          <w:rFonts w:ascii="Helvetica" w:hAnsi="Helvetica" w:cs="Helvetica"/>
          <w:i/>
          <w:iCs/>
          <w:sz w:val="20"/>
          <w:szCs w:val="20"/>
          <w:lang w:eastAsia="en-AU"/>
        </w:rPr>
        <w:t>Cryptosporidium, </w:t>
      </w:r>
      <w:r w:rsidRPr="00154325">
        <w:rPr>
          <w:rFonts w:ascii="Helvetica" w:hAnsi="Helvetica" w:cs="Helvetica"/>
          <w:sz w:val="20"/>
          <w:szCs w:val="20"/>
          <w:lang w:eastAsia="en-AU"/>
        </w:rPr>
        <w:t>with over 20 of these recorded as responsible for human infections</w:t>
      </w:r>
      <w:r w:rsidRPr="00154325">
        <w:rPr>
          <w:rFonts w:ascii="Helvetica" w:hAnsi="Helvetica" w:cs="Helvetica"/>
          <w:sz w:val="15"/>
          <w:szCs w:val="15"/>
          <w:vertAlign w:val="superscript"/>
          <w:lang w:eastAsia="en-AU"/>
        </w:rPr>
        <w:t>2</w:t>
      </w:r>
      <w:r w:rsidRPr="00154325">
        <w:rPr>
          <w:rFonts w:ascii="Helvetica" w:hAnsi="Helvetica" w:cs="Helvetica"/>
          <w:sz w:val="20"/>
          <w:szCs w:val="20"/>
          <w:lang w:eastAsia="en-AU"/>
        </w:rPr>
        <w:t xml:space="preserve">. However, </w:t>
      </w:r>
      <w:proofErr w:type="gramStart"/>
      <w:r w:rsidRPr="00154325">
        <w:rPr>
          <w:rFonts w:ascii="Helvetica" w:hAnsi="Helvetica" w:cs="Helvetica"/>
          <w:sz w:val="20"/>
          <w:szCs w:val="20"/>
          <w:lang w:eastAsia="en-AU"/>
        </w:rPr>
        <w:t>the vast majority of</w:t>
      </w:r>
      <w:proofErr w:type="gramEnd"/>
      <w:r w:rsidRPr="00154325">
        <w:rPr>
          <w:rFonts w:ascii="Helvetica" w:hAnsi="Helvetica" w:cs="Helvetica"/>
          <w:sz w:val="20"/>
          <w:szCs w:val="20"/>
          <w:lang w:eastAsia="en-AU"/>
        </w:rPr>
        <w:t xml:space="preserve"> infections in humans are caused by </w:t>
      </w:r>
      <w:r w:rsidRPr="00154325">
        <w:rPr>
          <w:rFonts w:ascii="Helvetica" w:hAnsi="Helvetica" w:cs="Helvetica"/>
          <w:i/>
          <w:iCs/>
          <w:sz w:val="20"/>
          <w:szCs w:val="20"/>
          <w:lang w:eastAsia="en-AU"/>
        </w:rPr>
        <w:t>Cryptosporidium parvum</w:t>
      </w:r>
      <w:r w:rsidRPr="00154325">
        <w:rPr>
          <w:rFonts w:ascii="Helvetica" w:hAnsi="Helvetica" w:cs="Helvetica"/>
          <w:sz w:val="20"/>
          <w:szCs w:val="20"/>
          <w:lang w:eastAsia="en-AU"/>
        </w:rPr>
        <w:t> and </w:t>
      </w:r>
      <w:r w:rsidRPr="00154325">
        <w:rPr>
          <w:rFonts w:ascii="Helvetica" w:hAnsi="Helvetica" w:cs="Helvetica"/>
          <w:i/>
          <w:iCs/>
          <w:sz w:val="20"/>
          <w:szCs w:val="20"/>
          <w:lang w:eastAsia="en-AU"/>
        </w:rPr>
        <w:t>Cryptosporidium hominis</w:t>
      </w:r>
      <w:r w:rsidRPr="00154325">
        <w:rPr>
          <w:rFonts w:ascii="Helvetica" w:hAnsi="Helvetica" w:cs="Helvetica"/>
          <w:sz w:val="15"/>
          <w:szCs w:val="15"/>
          <w:vertAlign w:val="superscript"/>
          <w:lang w:eastAsia="en-AU"/>
        </w:rPr>
        <w:t>3</w:t>
      </w:r>
      <w:r w:rsidRPr="00154325">
        <w:rPr>
          <w:rFonts w:ascii="Helvetica" w:hAnsi="Helvetica" w:cs="Helvetica"/>
          <w:sz w:val="20"/>
          <w:szCs w:val="20"/>
          <w:lang w:eastAsia="en-AU"/>
        </w:rPr>
        <w:t xml:space="preserve">. </w:t>
      </w:r>
      <w:r w:rsidRPr="00154325">
        <w:rPr>
          <w:rFonts w:ascii="Helvetica" w:hAnsi="Helvetica" w:cs="Helvetica"/>
          <w:sz w:val="20"/>
          <w:szCs w:val="20"/>
          <w:lang w:eastAsia="en-AU"/>
        </w:rPr>
        <w:t>The clarification of </w:t>
      </w: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taxonomy is useful for understanding the biology of </w:t>
      </w: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spp., assessing the public health significance of </w:t>
      </w: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spp. in animals and the environment, characterising transmission dynamics, and tracking infection and contamination sources.</w:t>
      </w:r>
      <w:r w:rsidRPr="00154325">
        <w:rPr>
          <w:rFonts w:ascii="Helvetica" w:hAnsi="Helvetica" w:cs="Helvetica"/>
          <w:sz w:val="15"/>
          <w:szCs w:val="15"/>
          <w:vertAlign w:val="superscript"/>
          <w:lang w:eastAsia="en-AU"/>
        </w:rPr>
        <w:t>3</w:t>
      </w:r>
      <w:r w:rsidRPr="00154325">
        <w:rPr>
          <w:rFonts w:ascii="Helvetica" w:hAnsi="Helvetica" w:cs="Helvetica"/>
          <w:sz w:val="20"/>
          <w:szCs w:val="20"/>
          <w:lang w:eastAsia="en-AU"/>
        </w:rPr>
        <w:t> Indeed, different species of </w:t>
      </w: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and subtypes of </w:t>
      </w:r>
      <w:r w:rsidRPr="00154325">
        <w:rPr>
          <w:rFonts w:ascii="Helvetica" w:hAnsi="Helvetica" w:cs="Helvetica"/>
          <w:i/>
          <w:iCs/>
          <w:sz w:val="20"/>
          <w:szCs w:val="20"/>
          <w:lang w:eastAsia="en-AU"/>
        </w:rPr>
        <w:t>C. hominis</w:t>
      </w:r>
      <w:r w:rsidRPr="00154325">
        <w:rPr>
          <w:rFonts w:ascii="Helvetica" w:hAnsi="Helvetica" w:cs="Helvetica"/>
          <w:sz w:val="20"/>
          <w:szCs w:val="20"/>
          <w:lang w:eastAsia="en-AU"/>
        </w:rPr>
        <w:t> have been associated with differing clinical outcomes and potential for outbreaks.</w:t>
      </w:r>
      <w:r w:rsidRPr="00154325">
        <w:rPr>
          <w:rFonts w:ascii="Helvetica" w:hAnsi="Helvetica" w:cs="Helvetica"/>
          <w:sz w:val="15"/>
          <w:szCs w:val="15"/>
          <w:vertAlign w:val="superscript"/>
          <w:lang w:eastAsia="en-AU"/>
        </w:rPr>
        <w:t>4</w:t>
      </w:r>
    </w:p>
    <w:p w:rsidRPr="00154325" w:rsidR="00154325" w:rsidP="00154325" w:rsidRDefault="00154325" w14:paraId="0CA057A0" w14:textId="59295592">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All life stages of the parasite are intracellular. At the time of excretion, the oocysts contain four infectious sporozoites. After ingestion and excystation by the host, the anterior end of each excysted sporozoite adheres to the luminal surface of an epithelial cell until microvilli surround it, making it intracellular but </w:t>
      </w:r>
      <w:proofErr w:type="spellStart"/>
      <w:r w:rsidRPr="00154325">
        <w:rPr>
          <w:rFonts w:ascii="Helvetica" w:hAnsi="Helvetica" w:cs="Helvetica"/>
          <w:sz w:val="20"/>
          <w:szCs w:val="20"/>
          <w:lang w:eastAsia="en-AU"/>
        </w:rPr>
        <w:t>extracytoplasmic</w:t>
      </w:r>
      <w:proofErr w:type="spellEnd"/>
      <w:r w:rsidRPr="00154325">
        <w:rPr>
          <w:rFonts w:ascii="Helvetica" w:hAnsi="Helvetica" w:cs="Helvetica"/>
          <w:sz w:val="20"/>
          <w:szCs w:val="20"/>
          <w:lang w:eastAsia="en-AU"/>
        </w:rPr>
        <w:t xml:space="preserve">. Once established, it begins the infective process, producing new oocysts. Each oocyst measures 4 to 6 mm in </w:t>
      </w:r>
      <w:proofErr w:type="gramStart"/>
      <w:r w:rsidRPr="00154325">
        <w:rPr>
          <w:rFonts w:ascii="Helvetica" w:hAnsi="Helvetica" w:cs="Helvetica"/>
          <w:sz w:val="20"/>
          <w:szCs w:val="20"/>
          <w:lang w:eastAsia="en-AU"/>
        </w:rPr>
        <w:t>diameter, and</w:t>
      </w:r>
      <w:proofErr w:type="gramEnd"/>
      <w:r w:rsidRPr="00154325">
        <w:rPr>
          <w:rFonts w:ascii="Helvetica" w:hAnsi="Helvetica" w:cs="Helvetica"/>
          <w:sz w:val="20"/>
          <w:szCs w:val="20"/>
          <w:lang w:eastAsia="en-AU"/>
        </w:rPr>
        <w:t xml:space="preserve"> is shed as two distinct types. Approximately 20% of excreted oocysts are thin-walled (meronts), environmentally sensitive, and excyst endogenously, resulting in </w:t>
      </w:r>
      <w:proofErr w:type="gramStart"/>
      <w:r w:rsidRPr="00154325">
        <w:rPr>
          <w:rFonts w:ascii="Helvetica" w:hAnsi="Helvetica" w:cs="Helvetica"/>
          <w:sz w:val="20"/>
          <w:szCs w:val="20"/>
          <w:lang w:eastAsia="en-AU"/>
        </w:rPr>
        <w:t>auto-infection</w:t>
      </w:r>
      <w:proofErr w:type="gramEnd"/>
      <w:r w:rsidRPr="00154325">
        <w:rPr>
          <w:rFonts w:ascii="Helvetica" w:hAnsi="Helvetica" w:cs="Helvetica"/>
          <w:sz w:val="20"/>
          <w:szCs w:val="20"/>
          <w:lang w:eastAsia="en-AU"/>
        </w:rPr>
        <w:t xml:space="preserve"> of the host. The rest are thick-walled oocysts that are environmentally resistant, are shed in the faeces or sputum, and are immediately infectious to other hosts. </w:t>
      </w: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xml:space="preserve"> can be transmitted person-to-person in settings such as day care centres and institutions, along with men who have sex with men (MSM). Infection is highly associated with travelling and exposure to farm animals. Outbreaks linked to contaminated swimming pools are not uncommon. There have been </w:t>
      </w:r>
      <w:proofErr w:type="gramStart"/>
      <w:r w:rsidRPr="00154325">
        <w:rPr>
          <w:rFonts w:ascii="Helvetica" w:hAnsi="Helvetica" w:cs="Helvetica"/>
          <w:sz w:val="20"/>
          <w:szCs w:val="20"/>
          <w:lang w:eastAsia="en-AU"/>
        </w:rPr>
        <w:t>a number of</w:t>
      </w:r>
      <w:proofErr w:type="gramEnd"/>
      <w:r w:rsidRPr="00154325">
        <w:rPr>
          <w:rFonts w:ascii="Helvetica" w:hAnsi="Helvetica" w:cs="Helvetica"/>
          <w:sz w:val="20"/>
          <w:szCs w:val="20"/>
          <w:lang w:eastAsia="en-AU"/>
        </w:rPr>
        <w:t xml:space="preserve"> notable waterborne outbreaks, most specifically the Milwaukee outbreak, which resulted in more than 400,000 cases after a breakdown in the water treatment system.</w:t>
      </w:r>
      <w:r w:rsidRPr="00154325">
        <w:rPr>
          <w:rFonts w:ascii="Helvetica" w:hAnsi="Helvetica" w:cs="Helvetica"/>
          <w:sz w:val="15"/>
          <w:szCs w:val="15"/>
          <w:vertAlign w:val="superscript"/>
          <w:lang w:eastAsia="en-AU"/>
        </w:rPr>
        <w:t>5</w:t>
      </w:r>
      <w:r w:rsidRPr="00154325">
        <w:rPr>
          <w:rFonts w:ascii="Helvetica" w:hAnsi="Helvetica" w:cs="Helvetica"/>
          <w:sz w:val="20"/>
          <w:szCs w:val="20"/>
          <w:lang w:eastAsia="en-AU"/>
        </w:rPr>
        <w:t> Foodborne transmission has also been demonstrated, which may be as a result of poor hygiene practices of infected food handlers, or from contamination of food products with animal waste or infected water.</w:t>
      </w:r>
      <w:r w:rsidRPr="00154325">
        <w:rPr>
          <w:rFonts w:ascii="Helvetica" w:hAnsi="Helvetica" w:cs="Helvetica"/>
          <w:sz w:val="15"/>
          <w:szCs w:val="15"/>
          <w:vertAlign w:val="superscript"/>
          <w:lang w:eastAsia="en-AU"/>
        </w:rPr>
        <w:t>6,7</w:t>
      </w:r>
    </w:p>
    <w:p w:rsidRPr="00154325" w:rsidR="00154325" w:rsidP="00154325" w:rsidRDefault="00154325" w14:paraId="7E4E4CA5"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is of particular concern for four reasons:</w:t>
      </w:r>
    </w:p>
    <w:p w:rsidRPr="00154325" w:rsidR="00154325" w:rsidP="00154325" w:rsidRDefault="00154325" w14:paraId="1CDF46A3" w14:textId="77777777">
      <w:pPr>
        <w:numPr>
          <w:ilvl w:val="0"/>
          <w:numId w:val="21"/>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The oocyst is extremely resistant to disinfection and cannot be killed with routine water-disinfection </w:t>
      </w:r>
      <w:proofErr w:type="gramStart"/>
      <w:r w:rsidRPr="00154325">
        <w:rPr>
          <w:rFonts w:ascii="Helvetica" w:hAnsi="Helvetica" w:cs="Helvetica"/>
          <w:sz w:val="20"/>
          <w:szCs w:val="20"/>
          <w:lang w:eastAsia="en-AU"/>
        </w:rPr>
        <w:t>procedures;</w:t>
      </w:r>
      <w:proofErr w:type="gramEnd"/>
    </w:p>
    <w:p w:rsidRPr="00154325" w:rsidR="00154325" w:rsidP="00154325" w:rsidRDefault="00154325" w14:paraId="3CA595E2" w14:textId="77777777">
      <w:pPr>
        <w:numPr>
          <w:ilvl w:val="0"/>
          <w:numId w:val="21"/>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Currently available anti-parasitic therapies have low efficacy and may only be of use in those with an intact immune </w:t>
      </w:r>
      <w:proofErr w:type="gramStart"/>
      <w:r w:rsidRPr="00154325">
        <w:rPr>
          <w:rFonts w:ascii="Helvetica" w:hAnsi="Helvetica" w:cs="Helvetica"/>
          <w:sz w:val="20"/>
          <w:szCs w:val="20"/>
          <w:lang w:eastAsia="en-AU"/>
        </w:rPr>
        <w:t>system;</w:t>
      </w:r>
      <w:proofErr w:type="gramEnd"/>
    </w:p>
    <w:p w:rsidRPr="00154325" w:rsidR="00154325" w:rsidP="00154325" w:rsidRDefault="00154325" w14:paraId="3773E18F" w14:textId="77777777">
      <w:pPr>
        <w:numPr>
          <w:ilvl w:val="0"/>
          <w:numId w:val="21"/>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The mortality from infection in severely immunocompromised patients can be as high as 50-60%; and</w:t>
      </w:r>
    </w:p>
    <w:p w:rsidRPr="00154325" w:rsidR="00154325" w:rsidP="00154325" w:rsidRDefault="00154325" w14:paraId="73A0F859" w14:textId="77777777">
      <w:pPr>
        <w:numPr>
          <w:ilvl w:val="0"/>
          <w:numId w:val="21"/>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Animal and human faecal wastes are associated with transmission of the disease to humans.</w:t>
      </w:r>
    </w:p>
    <w:p w:rsidRPr="00154325" w:rsidR="00154325" w:rsidP="00154325" w:rsidRDefault="00154325" w14:paraId="01646087" w14:textId="77777777">
      <w:pPr>
        <w:shd w:val="clear" w:color="auto" w:fill="FFFFFF"/>
        <w:spacing w:after="120"/>
        <w:outlineLvl w:val="1"/>
        <w:rPr>
          <w:rFonts w:ascii="Open Sans" w:hAnsi="Open Sans" w:cs="Open Sans"/>
          <w:sz w:val="36"/>
          <w:szCs w:val="36"/>
          <w:lang w:eastAsia="en-AU"/>
        </w:rPr>
      </w:pPr>
      <w:r w:rsidRPr="00154325">
        <w:rPr>
          <w:rFonts w:ascii="Open Sans" w:hAnsi="Open Sans" w:cs="Open Sans"/>
          <w:sz w:val="36"/>
          <w:szCs w:val="36"/>
          <w:lang w:eastAsia="en-AU"/>
        </w:rPr>
        <w:t>3 Tests</w:t>
      </w:r>
    </w:p>
    <w:p w:rsidRPr="00154325" w:rsidR="00154325" w:rsidP="00154325" w:rsidRDefault="00154325" w14:paraId="02D7C7A1" w14:textId="77777777">
      <w:pPr>
        <w:shd w:val="clear" w:color="auto" w:fill="FFFFFF"/>
        <w:spacing w:before="240" w:after="120"/>
        <w:outlineLvl w:val="2"/>
        <w:rPr>
          <w:rFonts w:ascii="Open Sans" w:hAnsi="Open Sans" w:cs="Open Sans"/>
          <w:sz w:val="27"/>
          <w:szCs w:val="27"/>
          <w:lang w:eastAsia="en-AU"/>
        </w:rPr>
      </w:pPr>
      <w:r w:rsidRPr="00154325">
        <w:rPr>
          <w:rFonts w:ascii="Open Sans" w:hAnsi="Open Sans" w:cs="Open Sans"/>
          <w:sz w:val="27"/>
          <w:szCs w:val="27"/>
          <w:lang w:eastAsia="en-AU"/>
        </w:rPr>
        <w:t>3.1 Direct Microscopy</w:t>
      </w:r>
    </w:p>
    <w:p w:rsidRPr="00154325" w:rsidR="00154325" w:rsidP="00154325" w:rsidRDefault="00154325" w14:paraId="2B1221E4"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cannot be cultured </w:t>
      </w:r>
      <w:r w:rsidRPr="00154325">
        <w:rPr>
          <w:rFonts w:ascii="Helvetica" w:hAnsi="Helvetica" w:cs="Helvetica"/>
          <w:i/>
          <w:iCs/>
          <w:sz w:val="20"/>
          <w:szCs w:val="20"/>
          <w:lang w:eastAsia="en-AU"/>
        </w:rPr>
        <w:t>in vitro</w:t>
      </w:r>
      <w:r w:rsidRPr="00154325">
        <w:rPr>
          <w:rFonts w:ascii="Helvetica" w:hAnsi="Helvetica" w:cs="Helvetica"/>
          <w:sz w:val="20"/>
          <w:szCs w:val="20"/>
          <w:lang w:eastAsia="en-AU"/>
        </w:rPr>
        <w:t> by methods that are practicable for use in a diagnostic laboratory.</w:t>
      </w:r>
    </w:p>
    <w:p w:rsidRPr="00154325" w:rsidR="00154325" w:rsidP="00154325" w:rsidRDefault="00154325" w14:paraId="71AAE1DB"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It can be detected in clinical specimens using stained preparations.</w:t>
      </w:r>
    </w:p>
    <w:p w:rsidRPr="00154325" w:rsidR="00154325" w:rsidP="00154325" w:rsidRDefault="00154325" w14:paraId="43A77EB0"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3.1.1 Suitable specimens</w:t>
      </w:r>
    </w:p>
    <w:p w:rsidRPr="00154325" w:rsidR="00154325" w:rsidP="00154325" w:rsidRDefault="00154325" w14:paraId="0BB40C5E"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Generally fresh stools are submitted for laboratory analysis, but faecal specimens stored in 10% formalin, 5% formalin or SAF are preferred since the </w:t>
      </w: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oocysts are immediately infective on passage. Frequently, one stool may not be sufficient to make a diagnosis, particularly if the patient is in the process of recovery.</w:t>
      </w:r>
    </w:p>
    <w:p w:rsidRPr="00154325" w:rsidR="00154325" w:rsidP="00154325" w:rsidRDefault="00154325" w14:paraId="154B313E"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3.1.2 Test details – stained preparations</w:t>
      </w:r>
    </w:p>
    <w:p w:rsidRPr="00154325" w:rsidR="00154325" w:rsidP="00154325" w:rsidRDefault="00154325" w14:paraId="00ACC8C1"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xml:space="preserve"> oocysts, because of their small size (4 to 6µm) and similarity to yeasts, are easily missed in direct faecal specimen wet mounts. They are best visualised using modified </w:t>
      </w:r>
      <w:proofErr w:type="spellStart"/>
      <w:r w:rsidRPr="00154325">
        <w:rPr>
          <w:rFonts w:ascii="Helvetica" w:hAnsi="Helvetica" w:cs="Helvetica"/>
          <w:sz w:val="20"/>
          <w:szCs w:val="20"/>
          <w:lang w:eastAsia="en-AU"/>
        </w:rPr>
        <w:t>Kinyoun</w:t>
      </w:r>
      <w:proofErr w:type="spellEnd"/>
      <w:r w:rsidRPr="00154325">
        <w:rPr>
          <w:rFonts w:ascii="Helvetica" w:hAnsi="Helvetica" w:cs="Helvetica"/>
          <w:sz w:val="20"/>
          <w:szCs w:val="20"/>
          <w:lang w:eastAsia="en-AU"/>
        </w:rPr>
        <w:t xml:space="preserve"> Acid-Fast stain8 or fluorescent monoclonal antibody (FA) staining reagents. Other techniques for the detection of acid-fast structures in stool specimens include the modified </w:t>
      </w:r>
      <w:proofErr w:type="spellStart"/>
      <w:r w:rsidRPr="00154325">
        <w:rPr>
          <w:rFonts w:ascii="Helvetica" w:hAnsi="Helvetica" w:cs="Helvetica"/>
          <w:sz w:val="20"/>
          <w:szCs w:val="20"/>
          <w:lang w:eastAsia="en-AU"/>
        </w:rPr>
        <w:t>Zielh-Neelsen</w:t>
      </w:r>
      <w:proofErr w:type="spellEnd"/>
      <w:r w:rsidRPr="00154325">
        <w:rPr>
          <w:rFonts w:ascii="Helvetica" w:hAnsi="Helvetica" w:cs="Helvetica"/>
          <w:sz w:val="20"/>
          <w:szCs w:val="20"/>
          <w:lang w:eastAsia="en-AU"/>
        </w:rPr>
        <w:t xml:space="preserve"> and the modified iron-haematoxylin methods. Typically, more oocysts will be seen in watery stools, whereas they become increasingly difficult to find in normal stools. The FA stains have a high specificity but are also more expensive to use.</w:t>
      </w:r>
    </w:p>
    <w:p w:rsidRPr="00154325" w:rsidR="00154325" w:rsidP="00154325" w:rsidRDefault="00154325" w14:paraId="7F9E548C"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3.1.3 Test sensitivity</w:t>
      </w:r>
    </w:p>
    <w:p w:rsidRPr="00154325" w:rsidR="00154325" w:rsidP="00154325" w:rsidRDefault="00154325" w14:paraId="781E8727" w14:textId="676881EF">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Staining sensitivity is very dependent on the quality of the specimen. Formed stools contain larger numbers of artifacts, making interpretation more difficult, particularly when low numbers of oocysts are detected. Staining methods have been reported to have approximately 70% sensitivity in comparison to immunofluorescent antibody stains.</w:t>
      </w:r>
      <w:r w:rsidRPr="00154325">
        <w:rPr>
          <w:rFonts w:ascii="Helvetica" w:hAnsi="Helvetica" w:cs="Helvetica"/>
          <w:sz w:val="15"/>
          <w:szCs w:val="15"/>
          <w:vertAlign w:val="superscript"/>
          <w:lang w:eastAsia="en-AU"/>
        </w:rPr>
        <w:t>9</w:t>
      </w:r>
      <w:r w:rsidRPr="00154325">
        <w:rPr>
          <w:rFonts w:ascii="Helvetica" w:hAnsi="Helvetica" w:cs="Helvetica"/>
          <w:sz w:val="20"/>
          <w:szCs w:val="20"/>
          <w:lang w:eastAsia="en-AU"/>
        </w:rPr>
        <w:t> Direct FA test sensitivity is very high and approaches 100%.</w:t>
      </w:r>
      <w:r w:rsidRPr="00154325">
        <w:rPr>
          <w:rFonts w:ascii="Helvetica" w:hAnsi="Helvetica" w:cs="Helvetica"/>
          <w:sz w:val="15"/>
          <w:szCs w:val="15"/>
          <w:vertAlign w:val="superscript"/>
          <w:lang w:eastAsia="en-AU"/>
        </w:rPr>
        <w:t>10,11</w:t>
      </w:r>
    </w:p>
    <w:p w:rsidRPr="00154325" w:rsidR="00154325" w:rsidP="00154325" w:rsidRDefault="00154325" w14:paraId="4633D822"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3.1.4 Test specificity</w:t>
      </w:r>
    </w:p>
    <w:p w:rsidRPr="00154325" w:rsidR="00154325" w:rsidP="00154325" w:rsidRDefault="00154325" w14:paraId="4DF758A8"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Some acid-fast stains also stain yeast cells to produce red-coloured oval cells of the same size range. The modified </w:t>
      </w:r>
      <w:proofErr w:type="spellStart"/>
      <w:r w:rsidRPr="00154325">
        <w:rPr>
          <w:rFonts w:ascii="Helvetica" w:hAnsi="Helvetica" w:cs="Helvetica"/>
          <w:sz w:val="20"/>
          <w:szCs w:val="20"/>
          <w:lang w:eastAsia="en-AU"/>
        </w:rPr>
        <w:t>Kinyoun</w:t>
      </w:r>
      <w:proofErr w:type="spellEnd"/>
      <w:r w:rsidRPr="00154325">
        <w:rPr>
          <w:rFonts w:ascii="Helvetica" w:hAnsi="Helvetica" w:cs="Helvetica"/>
          <w:sz w:val="20"/>
          <w:szCs w:val="20"/>
          <w:lang w:eastAsia="en-AU"/>
        </w:rPr>
        <w:t xml:space="preserve"> stain provides the most clear-cut staining result. The direct FA stain is 100% specific.</w:t>
      </w:r>
    </w:p>
    <w:p w:rsidRPr="00154325" w:rsidR="00154325" w:rsidP="00154325" w:rsidRDefault="00154325" w14:paraId="251109BD"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3.1.5 Predictive values</w:t>
      </w:r>
    </w:p>
    <w:p w:rsidRPr="00154325" w:rsidR="00154325" w:rsidP="00154325" w:rsidRDefault="00154325" w14:paraId="19AF4FEF"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A negative diagnosis from a Modified </w:t>
      </w:r>
      <w:proofErr w:type="spellStart"/>
      <w:r w:rsidRPr="00154325">
        <w:rPr>
          <w:rFonts w:ascii="Helvetica" w:hAnsi="Helvetica" w:cs="Helvetica"/>
          <w:sz w:val="20"/>
          <w:szCs w:val="20"/>
          <w:lang w:eastAsia="en-AU"/>
        </w:rPr>
        <w:t>Kinyoun</w:t>
      </w:r>
      <w:proofErr w:type="spellEnd"/>
      <w:r w:rsidRPr="00154325">
        <w:rPr>
          <w:rFonts w:ascii="Helvetica" w:hAnsi="Helvetica" w:cs="Helvetica"/>
          <w:sz w:val="20"/>
          <w:szCs w:val="20"/>
          <w:lang w:eastAsia="en-AU"/>
        </w:rPr>
        <w:t>-stained preparation does not preclude the presence of </w:t>
      </w: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At least three consecutive specimens may be required.</w:t>
      </w:r>
    </w:p>
    <w:p w:rsidRPr="00154325" w:rsidR="00154325" w:rsidP="00154325" w:rsidRDefault="00154325" w14:paraId="759A471B"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3.1.6 Suitable test acceptance criteria</w:t>
      </w:r>
    </w:p>
    <w:p w:rsidRPr="00154325" w:rsidR="00154325" w:rsidP="00154325" w:rsidRDefault="00154325" w14:paraId="3AA6DB5B"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Either:</w:t>
      </w:r>
    </w:p>
    <w:p w:rsidRPr="00154325" w:rsidR="00154325" w:rsidP="00154325" w:rsidRDefault="00154325" w14:paraId="2E3A1856" w14:textId="77777777">
      <w:pPr>
        <w:numPr>
          <w:ilvl w:val="0"/>
          <w:numId w:val="22"/>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Modified </w:t>
      </w:r>
      <w:proofErr w:type="spellStart"/>
      <w:r w:rsidRPr="00154325">
        <w:rPr>
          <w:rFonts w:ascii="Helvetica" w:hAnsi="Helvetica" w:cs="Helvetica"/>
          <w:sz w:val="20"/>
          <w:szCs w:val="20"/>
          <w:lang w:eastAsia="en-AU"/>
        </w:rPr>
        <w:t>Kinyoun</w:t>
      </w:r>
      <w:proofErr w:type="spellEnd"/>
      <w:r w:rsidRPr="00154325">
        <w:rPr>
          <w:rFonts w:ascii="Helvetica" w:hAnsi="Helvetica" w:cs="Helvetica"/>
          <w:sz w:val="20"/>
          <w:szCs w:val="20"/>
          <w:lang w:eastAsia="en-AU"/>
        </w:rPr>
        <w:t xml:space="preserve"> (or other acid fast) stain: red staining oocysts showing internal sporozoites around </w:t>
      </w:r>
      <w:proofErr w:type="spellStart"/>
      <w:r w:rsidRPr="00154325">
        <w:rPr>
          <w:rFonts w:ascii="Helvetica" w:hAnsi="Helvetica" w:cs="Helvetica"/>
          <w:sz w:val="20"/>
          <w:szCs w:val="20"/>
          <w:lang w:eastAsia="en-AU"/>
        </w:rPr>
        <w:t>thecell</w:t>
      </w:r>
      <w:proofErr w:type="spellEnd"/>
      <w:r w:rsidRPr="00154325">
        <w:rPr>
          <w:rFonts w:ascii="Helvetica" w:hAnsi="Helvetica" w:cs="Helvetica"/>
          <w:sz w:val="20"/>
          <w:szCs w:val="20"/>
          <w:lang w:eastAsia="en-AU"/>
        </w:rPr>
        <w:t xml:space="preserve"> wall rim (crescent moon appearance) or brightly red coloured whole oocysts of the appropriate size range</w:t>
      </w:r>
    </w:p>
    <w:p w:rsidRPr="00154325" w:rsidR="00154325" w:rsidP="00154325" w:rsidRDefault="00154325" w14:paraId="05C472C3" w14:textId="77777777">
      <w:pPr>
        <w:numPr>
          <w:ilvl w:val="0"/>
          <w:numId w:val="22"/>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Fluorescent antibody stain: brightly fluorescent oocysts of the appropriate size range after direct FA under a fluorescent microscope.</w:t>
      </w:r>
    </w:p>
    <w:p w:rsidRPr="00154325" w:rsidR="00154325" w:rsidP="00154325" w:rsidRDefault="00154325" w14:paraId="5C735C4F"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3.1.7 Suitable internal controls</w:t>
      </w:r>
    </w:p>
    <w:p w:rsidRPr="00154325" w:rsidR="00154325" w:rsidP="00154325" w:rsidRDefault="00154325" w14:paraId="50A928C0"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Positive control material should be included with each staining run to assess the reliability of the staining reagents.</w:t>
      </w:r>
    </w:p>
    <w:p w:rsidRPr="00154325" w:rsidR="00154325" w:rsidP="00154325" w:rsidRDefault="00154325" w14:paraId="048D36BA"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3.1.8 Suitable test validation criteria</w:t>
      </w:r>
    </w:p>
    <w:p w:rsidRPr="00154325" w:rsidR="00154325" w:rsidP="00154325" w:rsidRDefault="00154325" w14:paraId="38794367"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Typical oocyst morphology using modified </w:t>
      </w:r>
      <w:proofErr w:type="spellStart"/>
      <w:r w:rsidRPr="00154325">
        <w:rPr>
          <w:rFonts w:ascii="Helvetica" w:hAnsi="Helvetica" w:cs="Helvetica"/>
          <w:sz w:val="20"/>
          <w:szCs w:val="20"/>
          <w:lang w:eastAsia="en-AU"/>
        </w:rPr>
        <w:t>Kinyoun</w:t>
      </w:r>
      <w:proofErr w:type="spellEnd"/>
      <w:r w:rsidRPr="00154325">
        <w:rPr>
          <w:rFonts w:ascii="Helvetica" w:hAnsi="Helvetica" w:cs="Helvetica"/>
          <w:sz w:val="20"/>
          <w:szCs w:val="20"/>
          <w:lang w:eastAsia="en-AU"/>
        </w:rPr>
        <w:t xml:space="preserve"> (or other acid-fast stain</w:t>
      </w:r>
      <w:proofErr w:type="gramStart"/>
      <w:r w:rsidRPr="00154325">
        <w:rPr>
          <w:rFonts w:ascii="Helvetica" w:hAnsi="Helvetica" w:cs="Helvetica"/>
          <w:sz w:val="20"/>
          <w:szCs w:val="20"/>
          <w:lang w:eastAsia="en-AU"/>
        </w:rPr>
        <w:t>)</w:t>
      </w:r>
      <w:proofErr w:type="gramEnd"/>
      <w:r w:rsidRPr="00154325">
        <w:rPr>
          <w:rFonts w:ascii="Helvetica" w:hAnsi="Helvetica" w:cs="Helvetica"/>
          <w:sz w:val="20"/>
          <w:szCs w:val="20"/>
          <w:lang w:eastAsia="en-AU"/>
        </w:rPr>
        <w:t xml:space="preserve"> or direct FA compared to positive control.</w:t>
      </w:r>
    </w:p>
    <w:p w:rsidRPr="00154325" w:rsidR="00154325" w:rsidP="00154325" w:rsidRDefault="00154325" w14:paraId="1F1BAB59"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3.1.9 Suitable external quality control (QC) program</w:t>
      </w:r>
    </w:p>
    <w:p w:rsidRPr="00154325" w:rsidR="00154325" w:rsidP="00154325" w:rsidRDefault="00154325" w14:paraId="03894283"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Royal College of Pathologists of Australasia (RCPA).</w:t>
      </w:r>
    </w:p>
    <w:p w:rsidRPr="00154325" w:rsidR="00154325" w:rsidP="00154325" w:rsidRDefault="00154325" w14:paraId="43C95283"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3.1.10 Special considerations</w:t>
      </w:r>
    </w:p>
    <w:p w:rsidRPr="00154325" w:rsidR="00154325" w:rsidP="00154325" w:rsidRDefault="00154325" w14:paraId="1D6F4AE7"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None.</w:t>
      </w:r>
    </w:p>
    <w:p w:rsidRPr="00154325" w:rsidR="00154325" w:rsidP="00154325" w:rsidRDefault="00154325" w14:paraId="51993531" w14:textId="77777777">
      <w:pPr>
        <w:shd w:val="clear" w:color="auto" w:fill="FFFFFF"/>
        <w:spacing w:after="120"/>
        <w:outlineLvl w:val="2"/>
        <w:rPr>
          <w:rFonts w:ascii="Open Sans" w:hAnsi="Open Sans" w:cs="Open Sans"/>
          <w:sz w:val="27"/>
          <w:szCs w:val="27"/>
          <w:lang w:eastAsia="en-AU"/>
        </w:rPr>
      </w:pPr>
      <w:r w:rsidRPr="00154325">
        <w:rPr>
          <w:rFonts w:ascii="Open Sans" w:hAnsi="Open Sans" w:cs="Open Sans"/>
          <w:sz w:val="27"/>
          <w:szCs w:val="27"/>
          <w:lang w:eastAsia="en-AU"/>
        </w:rPr>
        <w:t>3.2 Antigen Detection</w:t>
      </w:r>
    </w:p>
    <w:p w:rsidRPr="00154325" w:rsidR="00154325" w:rsidP="00154325" w:rsidRDefault="00154325" w14:paraId="7D9A7842" w14:textId="77777777">
      <w:pPr>
        <w:shd w:val="clear" w:color="auto" w:fill="FFFFFF"/>
        <w:spacing w:before="240" w:after="120"/>
        <w:outlineLvl w:val="3"/>
        <w:rPr>
          <w:rFonts w:ascii="Open Sans" w:hAnsi="Open Sans" w:cs="Open Sans"/>
          <w:sz w:val="24"/>
          <w:lang w:eastAsia="en-AU"/>
        </w:rPr>
      </w:pPr>
      <w:r w:rsidRPr="00154325">
        <w:rPr>
          <w:rFonts w:ascii="Open Sans" w:hAnsi="Open Sans" w:cs="Open Sans"/>
          <w:sz w:val="24"/>
          <w:lang w:eastAsia="en-AU"/>
        </w:rPr>
        <w:t>3.2.1 Test details</w:t>
      </w:r>
    </w:p>
    <w:p w:rsidRPr="00154325" w:rsidR="00154325" w:rsidP="00154325" w:rsidRDefault="00154325" w14:paraId="2A04658D"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Direct antigen detection of oocysts in faecal specimens using commercially available kits is now the preferred screening method of many laboratories. Enzyme immunoassays using </w:t>
      </w:r>
      <w:proofErr w:type="spellStart"/>
      <w:r w:rsidRPr="00154325">
        <w:rPr>
          <w:rFonts w:ascii="Helvetica" w:hAnsi="Helvetica" w:cs="Helvetica"/>
          <w:sz w:val="20"/>
          <w:szCs w:val="20"/>
          <w:lang w:eastAsia="en-AU"/>
        </w:rPr>
        <w:t>microtitre</w:t>
      </w:r>
      <w:proofErr w:type="spellEnd"/>
      <w:r w:rsidRPr="00154325">
        <w:rPr>
          <w:rFonts w:ascii="Helvetica" w:hAnsi="Helvetica" w:cs="Helvetica"/>
          <w:sz w:val="20"/>
          <w:szCs w:val="20"/>
          <w:lang w:eastAsia="en-AU"/>
        </w:rPr>
        <w:t xml:space="preserve"> plates are the standard </w:t>
      </w:r>
      <w:proofErr w:type="spellStart"/>
      <w:proofErr w:type="gramStart"/>
      <w:r w:rsidRPr="00154325">
        <w:rPr>
          <w:rFonts w:ascii="Helvetica" w:hAnsi="Helvetica" w:cs="Helvetica"/>
          <w:sz w:val="20"/>
          <w:szCs w:val="20"/>
          <w:lang w:eastAsia="en-AU"/>
        </w:rPr>
        <w:t>methodology,while</w:t>
      </w:r>
      <w:proofErr w:type="spellEnd"/>
      <w:proofErr w:type="gramEnd"/>
      <w:r w:rsidRPr="00154325">
        <w:rPr>
          <w:rFonts w:ascii="Helvetica" w:hAnsi="Helvetica" w:cs="Helvetica"/>
          <w:sz w:val="20"/>
          <w:szCs w:val="20"/>
          <w:lang w:eastAsia="en-AU"/>
        </w:rPr>
        <w:t xml:space="preserve"> simple, rapid, immunochromatographic immunoassays are now also widely used, with several using monoclonal antibodies to detect both </w:t>
      </w:r>
      <w:r w:rsidRPr="00154325">
        <w:rPr>
          <w:rFonts w:ascii="Helvetica" w:hAnsi="Helvetica" w:cs="Helvetica"/>
          <w:i/>
          <w:iCs/>
          <w:sz w:val="20"/>
          <w:szCs w:val="20"/>
          <w:lang w:eastAsia="en-AU"/>
        </w:rPr>
        <w:t>Giardia</w:t>
      </w:r>
      <w:r w:rsidRPr="00154325">
        <w:rPr>
          <w:rFonts w:ascii="Helvetica" w:hAnsi="Helvetica" w:cs="Helvetica"/>
          <w:sz w:val="20"/>
          <w:szCs w:val="20"/>
          <w:lang w:eastAsia="en-AU"/>
        </w:rPr>
        <w:t> and </w:t>
      </w: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in a single step.</w:t>
      </w:r>
    </w:p>
    <w:p w:rsidRPr="00154325" w:rsidR="00154325" w:rsidP="00154325" w:rsidRDefault="00154325" w14:paraId="05B8A985"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3.2.2 Suitable specimens</w:t>
      </w:r>
    </w:p>
    <w:p w:rsidRPr="00154325" w:rsidR="00154325" w:rsidP="00154325" w:rsidRDefault="00154325" w14:paraId="184BF7E2"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Fresh or frozen stool specimens, or stool specimens preserved in formalin or sodium acetate-acetic acid –formalin (SAF).</w:t>
      </w:r>
    </w:p>
    <w:p w:rsidRPr="00154325" w:rsidR="00154325" w:rsidP="00154325" w:rsidRDefault="00154325" w14:paraId="35716528"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3.2.3 Test sensitivity</w:t>
      </w:r>
    </w:p>
    <w:p w:rsidRPr="00154325" w:rsidR="00154325" w:rsidP="00154325" w:rsidRDefault="00154325" w14:paraId="5A427104" w14:textId="5EAE9B2C">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Enzyme immunoassay (EIA) kits are reported to have sensitivities ranging from 70-100%.</w:t>
      </w:r>
      <w:r w:rsidRPr="00154325">
        <w:rPr>
          <w:rFonts w:ascii="Helvetica" w:hAnsi="Helvetica" w:cs="Helvetica"/>
          <w:sz w:val="15"/>
          <w:szCs w:val="15"/>
          <w:vertAlign w:val="superscript"/>
          <w:lang w:eastAsia="en-AU"/>
        </w:rPr>
        <w:t>12</w:t>
      </w:r>
      <w:r w:rsidRPr="00154325">
        <w:rPr>
          <w:rFonts w:ascii="Helvetica" w:hAnsi="Helvetica" w:cs="Helvetica"/>
          <w:sz w:val="20"/>
          <w:szCs w:val="20"/>
          <w:lang w:eastAsia="en-AU"/>
        </w:rPr>
        <w:t> The sensitivity of immunochromatographic assays can range from 47.2% to 70.6% for all </w:t>
      </w: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species, with improved performance for detection of the two major human pathogens </w:t>
      </w:r>
      <w:r w:rsidRPr="00154325">
        <w:rPr>
          <w:rFonts w:ascii="Helvetica" w:hAnsi="Helvetica" w:cs="Helvetica"/>
          <w:i/>
          <w:iCs/>
          <w:sz w:val="20"/>
          <w:szCs w:val="20"/>
          <w:lang w:eastAsia="en-AU"/>
        </w:rPr>
        <w:t>C. parvum</w:t>
      </w:r>
      <w:r w:rsidRPr="00154325">
        <w:rPr>
          <w:rFonts w:ascii="Helvetica" w:hAnsi="Helvetica" w:cs="Helvetica"/>
          <w:sz w:val="20"/>
          <w:szCs w:val="20"/>
          <w:lang w:eastAsia="en-AU"/>
        </w:rPr>
        <w:t> and </w:t>
      </w:r>
      <w:r w:rsidRPr="00154325">
        <w:rPr>
          <w:rFonts w:ascii="Helvetica" w:hAnsi="Helvetica" w:cs="Helvetica"/>
          <w:i/>
          <w:iCs/>
          <w:sz w:val="20"/>
          <w:szCs w:val="20"/>
          <w:lang w:eastAsia="en-AU"/>
        </w:rPr>
        <w:t>C. hominis</w:t>
      </w:r>
      <w:r w:rsidRPr="00154325">
        <w:rPr>
          <w:rFonts w:ascii="Helvetica" w:hAnsi="Helvetica" w:cs="Helvetica"/>
          <w:sz w:val="20"/>
          <w:szCs w:val="20"/>
          <w:lang w:eastAsia="en-AU"/>
        </w:rPr>
        <w:t> (50.1% to 86.7%). The overall sensitivity for detection of species other than these two is &lt;35%.</w:t>
      </w:r>
      <w:r w:rsidRPr="00154325">
        <w:rPr>
          <w:rFonts w:ascii="Helvetica" w:hAnsi="Helvetica" w:cs="Helvetica"/>
          <w:sz w:val="15"/>
          <w:szCs w:val="15"/>
          <w:vertAlign w:val="superscript"/>
          <w:lang w:eastAsia="en-AU"/>
        </w:rPr>
        <w:t>13</w:t>
      </w:r>
    </w:p>
    <w:p w:rsidRPr="00154325" w:rsidR="00154325" w:rsidP="00154325" w:rsidRDefault="00154325" w14:paraId="41F69D37"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3.2.4 Test specificity</w:t>
      </w:r>
    </w:p>
    <w:p w:rsidRPr="00154325" w:rsidR="00154325" w:rsidP="00154325" w:rsidRDefault="00154325" w14:paraId="2CFA1D00" w14:textId="7BFC7C60">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Immunochromatographic tests may give false positive results, especially with </w:t>
      </w:r>
      <w:proofErr w:type="gramStart"/>
      <w:r w:rsidRPr="00154325">
        <w:rPr>
          <w:rFonts w:ascii="Helvetica" w:hAnsi="Helvetica" w:cs="Helvetica"/>
          <w:sz w:val="20"/>
          <w:szCs w:val="20"/>
          <w:lang w:eastAsia="en-AU"/>
        </w:rPr>
        <w:t>blood stained</w:t>
      </w:r>
      <w:proofErr w:type="gramEnd"/>
      <w:r w:rsidRPr="00154325">
        <w:rPr>
          <w:rFonts w:ascii="Helvetica" w:hAnsi="Helvetica" w:cs="Helvetica"/>
          <w:sz w:val="20"/>
          <w:szCs w:val="20"/>
          <w:lang w:eastAsia="en-AU"/>
        </w:rPr>
        <w:t xml:space="preserve"> faeces. Reported specificities for EIAs, however, remain high, with values ranging from 98.1% to 100%.</w:t>
      </w:r>
      <w:r w:rsidRPr="00154325">
        <w:rPr>
          <w:rFonts w:ascii="Helvetica" w:hAnsi="Helvetica" w:cs="Helvetica"/>
          <w:sz w:val="15"/>
          <w:szCs w:val="15"/>
          <w:vertAlign w:val="superscript"/>
          <w:lang w:eastAsia="en-AU"/>
        </w:rPr>
        <w:t>4</w:t>
      </w:r>
      <w:r w:rsidRPr="00154325">
        <w:rPr>
          <w:rFonts w:ascii="Helvetica" w:hAnsi="Helvetica" w:cs="Helvetica"/>
          <w:sz w:val="20"/>
          <w:szCs w:val="20"/>
          <w:lang w:eastAsia="en-AU"/>
        </w:rPr>
        <w:t xml:space="preserve"> The CDC case definition for cryptosporidiosis was modified in 2010 </w:t>
      </w:r>
      <w:proofErr w:type="gramStart"/>
      <w:r w:rsidRPr="00154325">
        <w:rPr>
          <w:rFonts w:ascii="Helvetica" w:hAnsi="Helvetica" w:cs="Helvetica"/>
          <w:sz w:val="20"/>
          <w:szCs w:val="20"/>
          <w:lang w:eastAsia="en-AU"/>
        </w:rPr>
        <w:t>as a result of</w:t>
      </w:r>
      <w:proofErr w:type="gramEnd"/>
      <w:r w:rsidRPr="00154325">
        <w:rPr>
          <w:rFonts w:ascii="Helvetica" w:hAnsi="Helvetica" w:cs="Helvetica"/>
          <w:sz w:val="20"/>
          <w:szCs w:val="20"/>
          <w:lang w:eastAsia="en-AU"/>
        </w:rPr>
        <w:t xml:space="preserve"> poor test specificity for immunochromatographic tests, and requires confirmation of positive results with another method.</w:t>
      </w:r>
      <w:r w:rsidRPr="00154325">
        <w:rPr>
          <w:rFonts w:ascii="Helvetica" w:hAnsi="Helvetica" w:cs="Helvetica"/>
          <w:sz w:val="15"/>
          <w:szCs w:val="15"/>
          <w:vertAlign w:val="superscript"/>
          <w:lang w:eastAsia="en-AU"/>
        </w:rPr>
        <w:t>14</w:t>
      </w:r>
    </w:p>
    <w:p w:rsidRPr="00154325" w:rsidR="00154325" w:rsidP="00154325" w:rsidRDefault="00154325" w14:paraId="1237508F"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3.2.5 Predictive values</w:t>
      </w:r>
    </w:p>
    <w:p w:rsidRPr="00154325" w:rsidR="00154325" w:rsidP="00154325" w:rsidRDefault="00154325" w14:paraId="6F1A4355" w14:textId="5B88F4FA">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Negative predictive values approach 100% for all immunodiagnostic detection tests. Positive predictive values are dependent upon the population </w:t>
      </w:r>
      <w:proofErr w:type="gramStart"/>
      <w:r w:rsidRPr="00154325">
        <w:rPr>
          <w:rFonts w:ascii="Helvetica" w:hAnsi="Helvetica" w:cs="Helvetica"/>
          <w:sz w:val="20"/>
          <w:szCs w:val="20"/>
          <w:lang w:eastAsia="en-AU"/>
        </w:rPr>
        <w:t>studied, but</w:t>
      </w:r>
      <w:proofErr w:type="gramEnd"/>
      <w:r w:rsidRPr="00154325">
        <w:rPr>
          <w:rFonts w:ascii="Helvetica" w:hAnsi="Helvetica" w:cs="Helvetica"/>
          <w:sz w:val="20"/>
          <w:szCs w:val="20"/>
          <w:lang w:eastAsia="en-AU"/>
        </w:rPr>
        <w:t xml:space="preserve"> can be as low as 56% when using rapid assays.</w:t>
      </w:r>
      <w:r w:rsidRPr="00154325">
        <w:rPr>
          <w:rFonts w:ascii="Helvetica" w:hAnsi="Helvetica" w:cs="Helvetica"/>
          <w:sz w:val="15"/>
          <w:szCs w:val="15"/>
          <w:vertAlign w:val="superscript"/>
          <w:lang w:eastAsia="en-AU"/>
        </w:rPr>
        <w:t>15</w:t>
      </w:r>
    </w:p>
    <w:p w:rsidRPr="00154325" w:rsidR="00154325" w:rsidP="00154325" w:rsidRDefault="00154325" w14:paraId="5D95F55C"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3.2.6 Suitable test acceptance criteria</w:t>
      </w:r>
    </w:p>
    <w:p w:rsidRPr="00154325" w:rsidR="00154325" w:rsidP="00154325" w:rsidRDefault="00154325" w14:paraId="5CF2B066"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A positive immunodiagnostic detection test result as defined by the kit manufacturer.</w:t>
      </w:r>
    </w:p>
    <w:p w:rsidRPr="00154325" w:rsidR="00154325" w:rsidP="00154325" w:rsidRDefault="00154325" w14:paraId="65661B0F"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Positives from immunochromatographic tests should be confirmed by another technique.</w:t>
      </w:r>
    </w:p>
    <w:p w:rsidRPr="00154325" w:rsidR="00154325" w:rsidP="00154325" w:rsidRDefault="00154325" w14:paraId="1928FEC5" w14:textId="77777777">
      <w:pPr>
        <w:keepNext/>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3.2.7 Suitable internal controls</w:t>
      </w:r>
    </w:p>
    <w:p w:rsidRPr="00154325" w:rsidR="00154325" w:rsidP="00154325" w:rsidRDefault="00154325" w14:paraId="54C289C2"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Kit internal controls</w:t>
      </w:r>
    </w:p>
    <w:p w:rsidRPr="00154325" w:rsidR="00154325" w:rsidP="00154325" w:rsidRDefault="00154325" w14:paraId="462BA82D"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3.2.8 Suitable test validation criteria</w:t>
      </w:r>
    </w:p>
    <w:p w:rsidRPr="00154325" w:rsidR="00154325" w:rsidP="00154325" w:rsidRDefault="00154325" w14:paraId="13DF91E1" w14:textId="77777777">
      <w:pPr>
        <w:shd w:val="clear" w:color="auto" w:fill="FFFFFF"/>
        <w:spacing w:before="240" w:after="120"/>
        <w:outlineLvl w:val="3"/>
        <w:rPr>
          <w:rFonts w:ascii="Open Sans" w:hAnsi="Open Sans" w:cs="Open Sans"/>
          <w:sz w:val="24"/>
          <w:lang w:eastAsia="en-AU"/>
        </w:rPr>
      </w:pPr>
      <w:r w:rsidRPr="00154325">
        <w:rPr>
          <w:rFonts w:ascii="Open Sans" w:hAnsi="Open Sans" w:cs="Open Sans"/>
          <w:sz w:val="24"/>
          <w:lang w:eastAsia="en-AU"/>
        </w:rPr>
        <w:t>3.2.9 Suitable external quality control (QC) program</w:t>
      </w:r>
    </w:p>
    <w:p w:rsidRPr="00154325" w:rsidR="00154325" w:rsidP="00154325" w:rsidRDefault="00154325" w14:paraId="02EC1BD1" w14:textId="77777777">
      <w:pPr>
        <w:shd w:val="clear" w:color="auto" w:fill="FFFFFF"/>
        <w:spacing w:after="240" w:line="300" w:lineRule="atLeast"/>
        <w:rPr>
          <w:rFonts w:ascii="Helvetica" w:hAnsi="Helvetica" w:cs="Helvetica"/>
          <w:sz w:val="20"/>
          <w:szCs w:val="20"/>
          <w:lang w:eastAsia="en-AU"/>
        </w:rPr>
      </w:pPr>
      <w:proofErr w:type="gramStart"/>
      <w:r w:rsidRPr="00154325">
        <w:rPr>
          <w:rFonts w:ascii="Helvetica" w:hAnsi="Helvetica" w:cs="Helvetica"/>
          <w:sz w:val="20"/>
          <w:szCs w:val="20"/>
          <w:lang w:eastAsia="en-AU"/>
        </w:rPr>
        <w:t>None available</w:t>
      </w:r>
      <w:proofErr w:type="gramEnd"/>
      <w:r w:rsidRPr="00154325">
        <w:rPr>
          <w:rFonts w:ascii="Helvetica" w:hAnsi="Helvetica" w:cs="Helvetica"/>
          <w:sz w:val="20"/>
          <w:szCs w:val="20"/>
          <w:lang w:eastAsia="en-AU"/>
        </w:rPr>
        <w:t xml:space="preserve"> for immunodiagnostic assays.</w:t>
      </w:r>
    </w:p>
    <w:p w:rsidRPr="00154325" w:rsidR="00154325" w:rsidP="00154325" w:rsidRDefault="00154325" w14:paraId="36F3C172"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3.2.10 Special considerations</w:t>
      </w:r>
    </w:p>
    <w:p w:rsidRPr="00154325" w:rsidR="00154325" w:rsidP="00154325" w:rsidRDefault="00154325" w14:paraId="405105D0" w14:textId="1AC47C2A">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Some commercial kits will not accept specimens in formalin, while others will accept formalinised specimens but not those in PVA. Fresh faecal specimens routinely demonstrate the best sensitivity.</w:t>
      </w:r>
      <w:r w:rsidRPr="00154325">
        <w:rPr>
          <w:rFonts w:ascii="Helvetica" w:hAnsi="Helvetica" w:cs="Helvetica"/>
          <w:sz w:val="15"/>
          <w:szCs w:val="15"/>
          <w:vertAlign w:val="superscript"/>
          <w:lang w:eastAsia="en-AU"/>
        </w:rPr>
        <w:t>16</w:t>
      </w:r>
    </w:p>
    <w:p w:rsidRPr="00154325" w:rsidR="00154325" w:rsidP="00154325" w:rsidRDefault="00154325" w14:paraId="7F58CD68" w14:textId="77777777">
      <w:pPr>
        <w:shd w:val="clear" w:color="auto" w:fill="FFFFFF"/>
        <w:spacing w:after="120"/>
        <w:outlineLvl w:val="2"/>
        <w:rPr>
          <w:rFonts w:ascii="Open Sans" w:hAnsi="Open Sans" w:cs="Open Sans"/>
          <w:sz w:val="27"/>
          <w:szCs w:val="27"/>
          <w:lang w:eastAsia="en-AU"/>
        </w:rPr>
      </w:pPr>
      <w:r w:rsidRPr="00154325">
        <w:rPr>
          <w:rFonts w:ascii="Open Sans" w:hAnsi="Open Sans" w:cs="Open Sans"/>
          <w:sz w:val="27"/>
          <w:szCs w:val="27"/>
          <w:lang w:eastAsia="en-AU"/>
        </w:rPr>
        <w:t>3.3 Nucleic acid detection</w:t>
      </w:r>
    </w:p>
    <w:p w:rsidRPr="00154325" w:rsidR="00154325" w:rsidP="00154325" w:rsidRDefault="00154325" w14:paraId="0CCD0E9D" w14:textId="77777777">
      <w:pPr>
        <w:shd w:val="clear" w:color="auto" w:fill="FFFFFF"/>
        <w:spacing w:before="240" w:after="120"/>
        <w:outlineLvl w:val="3"/>
        <w:rPr>
          <w:rFonts w:ascii="Open Sans" w:hAnsi="Open Sans" w:cs="Open Sans"/>
          <w:sz w:val="24"/>
          <w:lang w:eastAsia="en-AU"/>
        </w:rPr>
      </w:pPr>
      <w:r w:rsidRPr="00154325">
        <w:rPr>
          <w:rFonts w:ascii="Open Sans" w:hAnsi="Open Sans" w:cs="Open Sans"/>
          <w:sz w:val="24"/>
          <w:lang w:eastAsia="en-AU"/>
        </w:rPr>
        <w:t>3.3.1 Test details</w:t>
      </w:r>
    </w:p>
    <w:p w:rsidRPr="00154325" w:rsidR="00154325" w:rsidP="00154325" w:rsidRDefault="00154325" w14:paraId="31B64C04" w14:textId="2FBE045A">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Molecular diagnostics are becoming routine for the detection of pathogens in faeces, including protozoa. Real time PCR offers improved sensitivity and specificity as compared to routine methods, reduced labour, high throughput, and the opportunity for speciation when required. </w:t>
      </w:r>
      <w:proofErr w:type="gramStart"/>
      <w:r w:rsidRPr="00154325">
        <w:rPr>
          <w:rFonts w:ascii="Helvetica" w:hAnsi="Helvetica" w:cs="Helvetica"/>
          <w:sz w:val="20"/>
          <w:szCs w:val="20"/>
          <w:lang w:eastAsia="en-AU"/>
        </w:rPr>
        <w:t>The majority of</w:t>
      </w:r>
      <w:proofErr w:type="gramEnd"/>
      <w:r w:rsidRPr="00154325">
        <w:rPr>
          <w:rFonts w:ascii="Helvetica" w:hAnsi="Helvetica" w:cs="Helvetica"/>
          <w:sz w:val="20"/>
          <w:szCs w:val="20"/>
          <w:lang w:eastAsia="en-AU"/>
        </w:rPr>
        <w:t xml:space="preserve"> commercially available assays target the 18S rRNA gene, though assays targeting the Cryptosporidium oocyst wall protein (COWP), gp60, actin, beta-tubulin, LAXER sequence, and Hsp90 genes have been described.</w:t>
      </w:r>
      <w:r w:rsidRPr="00154325">
        <w:rPr>
          <w:rFonts w:ascii="Helvetica" w:hAnsi="Helvetica" w:cs="Helvetica"/>
          <w:sz w:val="15"/>
          <w:szCs w:val="15"/>
          <w:vertAlign w:val="superscript"/>
          <w:lang w:eastAsia="en-AU"/>
        </w:rPr>
        <w:t>17</w:t>
      </w:r>
      <w:r w:rsidRPr="00154325">
        <w:rPr>
          <w:rFonts w:ascii="Helvetica" w:hAnsi="Helvetica" w:cs="Helvetica"/>
          <w:sz w:val="20"/>
          <w:szCs w:val="20"/>
          <w:lang w:eastAsia="en-AU"/>
        </w:rPr>
        <w:t> Several commercial kits are available that may be coupled to automated extraction methods for optimised workflow.</w:t>
      </w:r>
    </w:p>
    <w:p w:rsidRPr="00154325" w:rsidR="00154325" w:rsidP="00154325" w:rsidRDefault="00154325" w14:paraId="398F0B06"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3.3.2 Suitable specimens</w:t>
      </w:r>
    </w:p>
    <w:p w:rsidRPr="00154325" w:rsidR="00154325" w:rsidP="00154325" w:rsidRDefault="00154325" w14:paraId="3FA6A94A"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Fresh faecal specimens will deliver the best results for PCR. In general, fixed specimens (</w:t>
      </w:r>
      <w:proofErr w:type="gramStart"/>
      <w:r w:rsidRPr="00154325">
        <w:rPr>
          <w:rFonts w:ascii="Helvetica" w:hAnsi="Helvetica" w:cs="Helvetica"/>
          <w:sz w:val="20"/>
          <w:szCs w:val="20"/>
          <w:lang w:eastAsia="en-AU"/>
        </w:rPr>
        <w:t>e.g.</w:t>
      </w:r>
      <w:proofErr w:type="gramEnd"/>
      <w:r w:rsidRPr="00154325">
        <w:rPr>
          <w:rFonts w:ascii="Helvetica" w:hAnsi="Helvetica" w:cs="Helvetica"/>
          <w:sz w:val="20"/>
          <w:szCs w:val="20"/>
          <w:lang w:eastAsia="en-AU"/>
        </w:rPr>
        <w:t xml:space="preserve"> SAF, PVA) will interfere with the enzymic activity necessary for the PCR reaction to work, and are therefore contraindicated for testing. </w:t>
      </w: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may be detected by PCR in respiratory specimens; however, it is important to check whether the method used is validated for non-faecal specimens.</w:t>
      </w:r>
    </w:p>
    <w:p w:rsidRPr="00154325" w:rsidR="00154325" w:rsidP="00154325" w:rsidRDefault="00154325" w14:paraId="77B959FD"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3.3.3 Test sensitivity</w:t>
      </w:r>
    </w:p>
    <w:p w:rsidRPr="00154325" w:rsidR="00154325" w:rsidP="00154325" w:rsidRDefault="00154325" w14:paraId="1CBE4483" w14:textId="5BC5C966">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Estimations of sensitivity for molecular methods are problematic in the detection of faecal parasites, due to the insensitivity of the gold standard methods. In general, the sensitivity of molecular methods is very high, in the range of 93-100%, though reports will differ depending on the gene target and the extraction method.</w:t>
      </w:r>
      <w:r w:rsidRPr="00154325">
        <w:rPr>
          <w:rFonts w:ascii="Helvetica" w:hAnsi="Helvetica" w:cs="Helvetica"/>
          <w:sz w:val="15"/>
          <w:szCs w:val="15"/>
          <w:vertAlign w:val="superscript"/>
          <w:lang w:eastAsia="en-AU"/>
        </w:rPr>
        <w:t>18</w:t>
      </w:r>
      <w:r w:rsidRPr="00154325">
        <w:rPr>
          <w:rFonts w:ascii="Helvetica" w:hAnsi="Helvetica" w:cs="Helvetica"/>
          <w:sz w:val="20"/>
          <w:szCs w:val="20"/>
          <w:lang w:eastAsia="en-AU"/>
        </w:rPr>
        <w:t> Extraction techniques must be robust as the oocyst wall is difficult to disrupt using routine methods, which may lead to false negatives. Extraction methods that combine enzymatic, chemical, and mechanical lysis techniques have been demonstrated to perform superiorly to those that use chemical techniques alone.</w:t>
      </w:r>
      <w:r w:rsidRPr="00154325">
        <w:rPr>
          <w:rFonts w:ascii="Helvetica" w:hAnsi="Helvetica" w:cs="Helvetica"/>
          <w:sz w:val="15"/>
          <w:szCs w:val="15"/>
          <w:vertAlign w:val="superscript"/>
          <w:lang w:eastAsia="en-AU"/>
        </w:rPr>
        <w:t>18</w:t>
      </w:r>
      <w:r w:rsidRPr="00154325">
        <w:rPr>
          <w:rFonts w:ascii="Helvetica" w:hAnsi="Helvetica" w:cs="Helvetica"/>
          <w:sz w:val="20"/>
          <w:szCs w:val="20"/>
          <w:lang w:eastAsia="en-AU"/>
        </w:rPr>
        <w:t> In addition, discrepancies in the detection of DNA when comparing 18S rRNA and LAXER targets have been described, with the latter demonstrating a reduced sensitivity.</w:t>
      </w:r>
      <w:r w:rsidRPr="00154325">
        <w:rPr>
          <w:rFonts w:ascii="Helvetica" w:hAnsi="Helvetica" w:cs="Helvetica"/>
          <w:sz w:val="15"/>
          <w:szCs w:val="15"/>
          <w:vertAlign w:val="superscript"/>
          <w:lang w:eastAsia="en-AU"/>
        </w:rPr>
        <w:t>17</w:t>
      </w:r>
      <w:r w:rsidRPr="00154325">
        <w:rPr>
          <w:rFonts w:ascii="Helvetica" w:hAnsi="Helvetica" w:cs="Helvetica"/>
          <w:sz w:val="20"/>
          <w:szCs w:val="20"/>
          <w:lang w:eastAsia="en-AU"/>
        </w:rPr>
        <w:t> This can also be seen when species other than </w:t>
      </w:r>
      <w:proofErr w:type="spellStart"/>
      <w:r w:rsidRPr="00154325">
        <w:rPr>
          <w:rFonts w:ascii="Helvetica" w:hAnsi="Helvetica" w:cs="Helvetica"/>
          <w:i/>
          <w:iCs/>
          <w:sz w:val="20"/>
          <w:szCs w:val="20"/>
          <w:lang w:eastAsia="en-AU"/>
        </w:rPr>
        <w:t>C.parvum</w:t>
      </w:r>
      <w:proofErr w:type="spellEnd"/>
      <w:r w:rsidRPr="00154325">
        <w:rPr>
          <w:rFonts w:ascii="Helvetica" w:hAnsi="Helvetica" w:cs="Helvetica"/>
          <w:i/>
          <w:iCs/>
          <w:sz w:val="20"/>
          <w:szCs w:val="20"/>
          <w:lang w:eastAsia="en-AU"/>
        </w:rPr>
        <w:t>/</w:t>
      </w:r>
      <w:proofErr w:type="spellStart"/>
      <w:r w:rsidRPr="00154325">
        <w:rPr>
          <w:rFonts w:ascii="Helvetica" w:hAnsi="Helvetica" w:cs="Helvetica"/>
          <w:i/>
          <w:iCs/>
          <w:sz w:val="20"/>
          <w:szCs w:val="20"/>
          <w:lang w:eastAsia="en-AU"/>
        </w:rPr>
        <w:t>C.hominis</w:t>
      </w:r>
      <w:proofErr w:type="spellEnd"/>
      <w:r w:rsidRPr="00154325">
        <w:rPr>
          <w:rFonts w:ascii="Helvetica" w:hAnsi="Helvetica" w:cs="Helvetica"/>
          <w:i/>
          <w:iCs/>
          <w:sz w:val="20"/>
          <w:szCs w:val="20"/>
          <w:lang w:eastAsia="en-AU"/>
        </w:rPr>
        <w:t> </w:t>
      </w:r>
      <w:r w:rsidRPr="00154325">
        <w:rPr>
          <w:rFonts w:ascii="Helvetica" w:hAnsi="Helvetica" w:cs="Helvetica"/>
          <w:sz w:val="20"/>
          <w:szCs w:val="20"/>
          <w:lang w:eastAsia="en-AU"/>
        </w:rPr>
        <w:t>are the culprit.</w:t>
      </w:r>
      <w:r w:rsidRPr="00154325">
        <w:rPr>
          <w:rFonts w:ascii="Helvetica" w:hAnsi="Helvetica" w:cs="Helvetica"/>
          <w:sz w:val="15"/>
          <w:szCs w:val="15"/>
          <w:vertAlign w:val="superscript"/>
          <w:lang w:eastAsia="en-AU"/>
        </w:rPr>
        <w:t>19</w:t>
      </w:r>
      <w:r w:rsidRPr="00154325">
        <w:rPr>
          <w:rFonts w:ascii="Helvetica" w:hAnsi="Helvetica" w:cs="Helvetica"/>
          <w:sz w:val="20"/>
          <w:szCs w:val="20"/>
          <w:lang w:eastAsia="en-AU"/>
        </w:rPr>
        <w:t> Finally, prolonged storage of specimens prior to testing may lead to false negatives due to lability of parasite DNA within the faecal medium.</w:t>
      </w:r>
      <w:r w:rsidRPr="00154325">
        <w:rPr>
          <w:rFonts w:ascii="Helvetica" w:hAnsi="Helvetica" w:cs="Helvetica"/>
          <w:sz w:val="15"/>
          <w:szCs w:val="15"/>
          <w:vertAlign w:val="superscript"/>
          <w:lang w:eastAsia="en-AU"/>
        </w:rPr>
        <w:t>18</w:t>
      </w:r>
    </w:p>
    <w:p w:rsidRPr="00154325" w:rsidR="00154325" w:rsidP="00154325" w:rsidRDefault="00154325" w14:paraId="4A5703F8" w14:textId="77777777">
      <w:pPr>
        <w:keepNext/>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3.3.4 Test specificity</w:t>
      </w:r>
    </w:p>
    <w:p w:rsidRPr="00154325" w:rsidR="00154325" w:rsidP="00154325" w:rsidRDefault="00154325" w14:paraId="07402BA5"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Specificity for molecular methods routinely approaches 100%.</w:t>
      </w:r>
    </w:p>
    <w:p w:rsidRPr="00154325" w:rsidR="00154325" w:rsidP="00154325" w:rsidRDefault="00154325" w14:paraId="43D717A8"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3.3.5 Predictive values</w:t>
      </w:r>
    </w:p>
    <w:p w:rsidRPr="00154325" w:rsidR="00154325" w:rsidP="00154325" w:rsidRDefault="00154325" w14:paraId="2DB36325" w14:textId="75C41E93">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Reported positive predictive and negative predictive values are 94.6% and 99.7% in comparison to DFA.</w:t>
      </w:r>
      <w:r w:rsidRPr="00154325">
        <w:rPr>
          <w:rFonts w:ascii="Helvetica" w:hAnsi="Helvetica" w:cs="Helvetica"/>
          <w:sz w:val="15"/>
          <w:szCs w:val="15"/>
          <w:vertAlign w:val="superscript"/>
          <w:lang w:eastAsia="en-AU"/>
        </w:rPr>
        <w:t>20</w:t>
      </w:r>
    </w:p>
    <w:p w:rsidRPr="00154325" w:rsidR="00154325" w:rsidP="00154325" w:rsidRDefault="00154325" w14:paraId="55EF577C"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3.3.6 Suitable test acceptance criteria</w:t>
      </w:r>
    </w:p>
    <w:p w:rsidRPr="00154325" w:rsidR="00154325" w:rsidP="00154325" w:rsidRDefault="00154325" w14:paraId="59FC101B"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Institutional and commercial Ct cut-off values typically range from below 35-40, accompanied by an appropriate curve. Depending on institutional protocols, extraction controls (</w:t>
      </w:r>
      <w:proofErr w:type="gramStart"/>
      <w:r w:rsidRPr="00154325">
        <w:rPr>
          <w:rFonts w:ascii="Helvetica" w:hAnsi="Helvetica" w:cs="Helvetica"/>
          <w:sz w:val="20"/>
          <w:szCs w:val="20"/>
          <w:lang w:eastAsia="en-AU"/>
        </w:rPr>
        <w:t>e.g.</w:t>
      </w:r>
      <w:proofErr w:type="gramEnd"/>
      <w:r w:rsidRPr="00154325">
        <w:rPr>
          <w:rFonts w:ascii="Helvetica" w:hAnsi="Helvetica" w:cs="Helvetica"/>
          <w:sz w:val="20"/>
          <w:szCs w:val="20"/>
          <w:lang w:eastAsia="en-AU"/>
        </w:rPr>
        <w:t xml:space="preserve"> EHV) may be included with each run to confirm the absence of inhibition.</w:t>
      </w:r>
    </w:p>
    <w:p w:rsidRPr="00154325" w:rsidR="00154325" w:rsidP="00154325" w:rsidRDefault="00154325" w14:paraId="3602B067"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3.3.7 Suitable internal controls</w:t>
      </w:r>
    </w:p>
    <w:p w:rsidRPr="00154325" w:rsidR="00154325" w:rsidP="00154325" w:rsidRDefault="00154325" w14:paraId="20363C08"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Positive and negative (</w:t>
      </w:r>
      <w:proofErr w:type="gramStart"/>
      <w:r w:rsidRPr="00154325">
        <w:rPr>
          <w:rFonts w:ascii="Helvetica" w:hAnsi="Helvetica" w:cs="Helvetica"/>
          <w:sz w:val="20"/>
          <w:szCs w:val="20"/>
          <w:lang w:eastAsia="en-AU"/>
        </w:rPr>
        <w:t>i.e.</w:t>
      </w:r>
      <w:proofErr w:type="gramEnd"/>
      <w:r w:rsidRPr="00154325">
        <w:rPr>
          <w:rFonts w:ascii="Helvetica" w:hAnsi="Helvetica" w:cs="Helvetica"/>
          <w:sz w:val="20"/>
          <w:szCs w:val="20"/>
          <w:lang w:eastAsia="en-AU"/>
        </w:rPr>
        <w:t xml:space="preserve"> no template) controls should be included with each run. Positive controls may be supplied by the manufacturer or may be produced in-house.</w:t>
      </w:r>
    </w:p>
    <w:p w:rsidRPr="00154325" w:rsidR="00154325" w:rsidP="00154325" w:rsidRDefault="00154325" w14:paraId="5BA9C5DD"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3.3.8 Suitable test validation criteria</w:t>
      </w:r>
    </w:p>
    <w:p w:rsidRPr="00154325" w:rsidR="00154325" w:rsidP="00154325" w:rsidRDefault="00154325" w14:paraId="1B1889A7"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If extraction controls are used, these must be detected for the run to be considered valid, along with appropriate results for the positive and negative controls. The amplification curve should possess a typical sigmoidal shape with linearity achieved during the exponential phase of amplification.</w:t>
      </w:r>
    </w:p>
    <w:p w:rsidRPr="00154325" w:rsidR="00154325" w:rsidP="00154325" w:rsidRDefault="00154325" w14:paraId="17658165"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3.3.9 Suitable external quality control (QC) program</w:t>
      </w:r>
    </w:p>
    <w:p w:rsidRPr="00154325" w:rsidR="00154325" w:rsidP="00154325" w:rsidRDefault="00154325" w14:paraId="2C21BC3C"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A pilot program for molecular diagnostics on faeces is being commenced by the RCPA in 2017.</w:t>
      </w:r>
    </w:p>
    <w:p w:rsidRPr="00154325" w:rsidR="00154325" w:rsidP="00154325" w:rsidRDefault="00154325" w14:paraId="253F1AA5" w14:textId="77777777">
      <w:pPr>
        <w:shd w:val="clear" w:color="auto" w:fill="FFFFFF"/>
        <w:spacing w:after="120"/>
        <w:outlineLvl w:val="3"/>
        <w:rPr>
          <w:rFonts w:ascii="Open Sans" w:hAnsi="Open Sans" w:cs="Open Sans"/>
          <w:sz w:val="24"/>
          <w:lang w:eastAsia="en-AU"/>
        </w:rPr>
      </w:pPr>
      <w:r w:rsidRPr="00154325">
        <w:rPr>
          <w:rFonts w:ascii="Open Sans" w:hAnsi="Open Sans" w:cs="Open Sans"/>
          <w:sz w:val="24"/>
          <w:lang w:eastAsia="en-AU"/>
        </w:rPr>
        <w:t>3.3.10 Special considerations</w:t>
      </w:r>
    </w:p>
    <w:p w:rsidRPr="00154325" w:rsidR="00154325" w:rsidP="00154325" w:rsidRDefault="00154325" w14:paraId="00EE0569"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Species other than </w:t>
      </w:r>
      <w:r w:rsidRPr="00154325">
        <w:rPr>
          <w:rFonts w:ascii="Helvetica" w:hAnsi="Helvetica" w:cs="Helvetica"/>
          <w:i/>
          <w:iCs/>
          <w:sz w:val="20"/>
          <w:szCs w:val="20"/>
          <w:lang w:eastAsia="en-AU"/>
        </w:rPr>
        <w:t>C. parvum</w:t>
      </w:r>
      <w:r w:rsidRPr="00154325">
        <w:rPr>
          <w:rFonts w:ascii="Helvetica" w:hAnsi="Helvetica" w:cs="Helvetica"/>
          <w:sz w:val="20"/>
          <w:szCs w:val="20"/>
          <w:lang w:eastAsia="en-AU"/>
        </w:rPr>
        <w:t> or </w:t>
      </w:r>
      <w:proofErr w:type="spellStart"/>
      <w:proofErr w:type="gramStart"/>
      <w:r w:rsidRPr="00154325">
        <w:rPr>
          <w:rFonts w:ascii="Helvetica" w:hAnsi="Helvetica" w:cs="Helvetica"/>
          <w:i/>
          <w:iCs/>
          <w:sz w:val="20"/>
          <w:szCs w:val="20"/>
          <w:lang w:eastAsia="en-AU"/>
        </w:rPr>
        <w:t>C.hominis</w:t>
      </w:r>
      <w:proofErr w:type="spellEnd"/>
      <w:proofErr w:type="gramEnd"/>
      <w:r w:rsidRPr="00154325">
        <w:rPr>
          <w:rFonts w:ascii="Helvetica" w:hAnsi="Helvetica" w:cs="Helvetica"/>
          <w:sz w:val="20"/>
          <w:szCs w:val="20"/>
          <w:lang w:eastAsia="en-AU"/>
        </w:rPr>
        <w:t> are more likely to infect immunosuppressed patients. Given the varied ability of PCR targets to detect these species, it is important to be aware that negative PCR results in certain populations do not rule out infection with </w:t>
      </w: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spp., despite their improved sensitivity as compared to traditional methods.</w:t>
      </w:r>
    </w:p>
    <w:p w:rsidRPr="00154325" w:rsidR="00154325" w:rsidP="00154325" w:rsidRDefault="00154325" w14:paraId="46523BFA" w14:textId="77777777">
      <w:pPr>
        <w:shd w:val="clear" w:color="auto" w:fill="FFFFFF"/>
        <w:spacing w:after="120"/>
        <w:outlineLvl w:val="2"/>
        <w:rPr>
          <w:rFonts w:ascii="Open Sans" w:hAnsi="Open Sans" w:cs="Open Sans"/>
          <w:sz w:val="27"/>
          <w:szCs w:val="27"/>
          <w:lang w:eastAsia="en-AU"/>
        </w:rPr>
      </w:pPr>
      <w:r w:rsidRPr="00154325">
        <w:rPr>
          <w:rFonts w:ascii="Open Sans" w:hAnsi="Open Sans" w:cs="Open Sans"/>
          <w:sz w:val="27"/>
          <w:szCs w:val="27"/>
          <w:lang w:eastAsia="en-AU"/>
        </w:rPr>
        <w:t>3.4 Serological tests</w:t>
      </w:r>
    </w:p>
    <w:p w:rsidRPr="00154325" w:rsidR="00154325" w:rsidP="00154325" w:rsidRDefault="00154325" w14:paraId="5BD3AD74" w14:textId="668F277D">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Serum IgG, IgA, and IgM produced in response to </w:t>
      </w: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infection has been detected by EIA about 10 days post-infection.</w:t>
      </w:r>
      <w:r w:rsidRPr="00154325">
        <w:rPr>
          <w:rFonts w:ascii="Helvetica" w:hAnsi="Helvetica" w:cs="Helvetica"/>
          <w:sz w:val="15"/>
          <w:szCs w:val="15"/>
          <w:vertAlign w:val="superscript"/>
          <w:lang w:eastAsia="en-AU"/>
        </w:rPr>
        <w:t>21</w:t>
      </w:r>
      <w:r w:rsidRPr="00154325">
        <w:rPr>
          <w:rFonts w:ascii="Helvetica" w:hAnsi="Helvetica" w:cs="Helvetica"/>
          <w:sz w:val="20"/>
          <w:szCs w:val="20"/>
          <w:lang w:eastAsia="en-AU"/>
        </w:rPr>
        <w:t xml:space="preserve"> Serum IgM titres drop quickly following establishment of infection, but IgG titres can remain elevated for several </w:t>
      </w:r>
      <w:proofErr w:type="spellStart"/>
      <w:r w:rsidRPr="00154325">
        <w:rPr>
          <w:rFonts w:ascii="Helvetica" w:hAnsi="Helvetica" w:cs="Helvetica"/>
          <w:sz w:val="20"/>
          <w:szCs w:val="20"/>
          <w:lang w:eastAsia="en-AU"/>
        </w:rPr>
        <w:t>months.They</w:t>
      </w:r>
      <w:proofErr w:type="spellEnd"/>
      <w:r w:rsidRPr="00154325">
        <w:rPr>
          <w:rFonts w:ascii="Helvetica" w:hAnsi="Helvetica" w:cs="Helvetica"/>
          <w:sz w:val="20"/>
          <w:szCs w:val="20"/>
          <w:lang w:eastAsia="en-AU"/>
        </w:rPr>
        <w:t xml:space="preserve"> may persist for longer in children from developing countries, presumably in response to continued exposure.</w:t>
      </w:r>
      <w:r w:rsidRPr="00154325">
        <w:rPr>
          <w:rFonts w:ascii="Helvetica" w:hAnsi="Helvetica" w:cs="Helvetica"/>
          <w:sz w:val="15"/>
          <w:szCs w:val="15"/>
          <w:vertAlign w:val="superscript"/>
          <w:lang w:eastAsia="en-AU"/>
        </w:rPr>
        <w:t>21</w:t>
      </w:r>
      <w:r w:rsidRPr="00154325">
        <w:rPr>
          <w:rFonts w:ascii="Helvetica" w:hAnsi="Helvetica" w:cs="Helvetica"/>
          <w:sz w:val="20"/>
          <w:szCs w:val="20"/>
          <w:lang w:eastAsia="en-AU"/>
        </w:rPr>
        <w:t xml:space="preserve"> Dot blots and Western blots have been developed in some research laboratories, but commercial kits are not </w:t>
      </w:r>
      <w:proofErr w:type="spellStart"/>
      <w:r w:rsidRPr="00154325">
        <w:rPr>
          <w:rFonts w:ascii="Helvetica" w:hAnsi="Helvetica" w:cs="Helvetica"/>
          <w:sz w:val="20"/>
          <w:szCs w:val="20"/>
          <w:lang w:eastAsia="en-AU"/>
        </w:rPr>
        <w:t>available.Serological</w:t>
      </w:r>
      <w:proofErr w:type="spellEnd"/>
      <w:r w:rsidRPr="00154325">
        <w:rPr>
          <w:rFonts w:ascii="Helvetica" w:hAnsi="Helvetica" w:cs="Helvetica"/>
          <w:sz w:val="20"/>
          <w:szCs w:val="20"/>
          <w:lang w:eastAsia="en-AU"/>
        </w:rPr>
        <w:t xml:space="preserve"> tests are useful for epidemiological studies and outbreak investigations, but are rarely useful for diagnosis of infection in individuals.</w:t>
      </w:r>
    </w:p>
    <w:p w:rsidRPr="00154325" w:rsidR="00154325" w:rsidRDefault="00154325" w14:paraId="05CCAE39" w14:textId="77777777">
      <w:pPr>
        <w:rPr>
          <w:rFonts w:ascii="Open Sans" w:hAnsi="Open Sans" w:cs="Open Sans"/>
          <w:sz w:val="36"/>
          <w:szCs w:val="36"/>
          <w:lang w:eastAsia="en-AU"/>
        </w:rPr>
      </w:pPr>
      <w:r w:rsidRPr="00154325">
        <w:rPr>
          <w:rFonts w:ascii="Open Sans" w:hAnsi="Open Sans" w:cs="Open Sans"/>
          <w:sz w:val="36"/>
          <w:szCs w:val="36"/>
          <w:lang w:eastAsia="en-AU"/>
        </w:rPr>
        <w:br w:type="page"/>
      </w:r>
    </w:p>
    <w:p w:rsidRPr="00154325" w:rsidR="00154325" w:rsidP="00154325" w:rsidRDefault="00154325" w14:paraId="62B212F4" w14:textId="5D61A390">
      <w:pPr>
        <w:shd w:val="clear" w:color="auto" w:fill="FFFFFF"/>
        <w:spacing w:after="120"/>
        <w:outlineLvl w:val="1"/>
        <w:rPr>
          <w:rFonts w:ascii="Open Sans" w:hAnsi="Open Sans" w:cs="Open Sans"/>
          <w:sz w:val="36"/>
          <w:szCs w:val="36"/>
          <w:lang w:eastAsia="en-AU"/>
        </w:rPr>
      </w:pPr>
      <w:r w:rsidRPr="00154325">
        <w:rPr>
          <w:rFonts w:ascii="Open Sans" w:hAnsi="Open Sans" w:cs="Open Sans"/>
          <w:sz w:val="36"/>
          <w:szCs w:val="36"/>
          <w:lang w:eastAsia="en-AU"/>
        </w:rPr>
        <w:t>4 Typing and Subtyping Methods</w:t>
      </w:r>
    </w:p>
    <w:p w:rsidRPr="00154325" w:rsidR="00154325" w:rsidP="00154325" w:rsidRDefault="00154325" w14:paraId="648E1658" w14:textId="77777777">
      <w:pPr>
        <w:shd w:val="clear" w:color="auto" w:fill="FFFFFF"/>
        <w:spacing w:before="240" w:after="120"/>
        <w:outlineLvl w:val="2"/>
        <w:rPr>
          <w:rFonts w:ascii="Open Sans" w:hAnsi="Open Sans" w:cs="Open Sans"/>
          <w:sz w:val="27"/>
          <w:szCs w:val="27"/>
          <w:lang w:eastAsia="en-AU"/>
        </w:rPr>
      </w:pPr>
      <w:r w:rsidRPr="00154325">
        <w:rPr>
          <w:rFonts w:ascii="Open Sans" w:hAnsi="Open Sans" w:cs="Open Sans"/>
          <w:sz w:val="27"/>
          <w:szCs w:val="27"/>
          <w:lang w:eastAsia="en-AU"/>
        </w:rPr>
        <w:t>4.1 Genotyping</w:t>
      </w:r>
    </w:p>
    <w:p w:rsidRPr="00154325" w:rsidR="00154325" w:rsidP="00154325" w:rsidRDefault="00154325" w14:paraId="39FC29E7" w14:textId="353FA030">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Speciation and genotyping </w:t>
      </w:r>
      <w:proofErr w:type="gramStart"/>
      <w:r w:rsidRPr="00154325">
        <w:rPr>
          <w:rFonts w:ascii="Helvetica" w:hAnsi="Helvetica" w:cs="Helvetica"/>
          <w:sz w:val="20"/>
          <w:szCs w:val="20"/>
          <w:lang w:eastAsia="en-AU"/>
        </w:rPr>
        <w:t>is</w:t>
      </w:r>
      <w:proofErr w:type="gramEnd"/>
      <w:r w:rsidRPr="00154325">
        <w:rPr>
          <w:rFonts w:ascii="Helvetica" w:hAnsi="Helvetica" w:cs="Helvetica"/>
          <w:sz w:val="20"/>
          <w:szCs w:val="20"/>
          <w:lang w:eastAsia="en-AU"/>
        </w:rPr>
        <w:t xml:space="preserve"> possible through interrogation of the gp60 gene.</w:t>
      </w:r>
      <w:r w:rsidRPr="00154325">
        <w:rPr>
          <w:rFonts w:ascii="Helvetica" w:hAnsi="Helvetica" w:cs="Helvetica"/>
          <w:sz w:val="15"/>
          <w:szCs w:val="15"/>
          <w:vertAlign w:val="superscript"/>
          <w:lang w:eastAsia="en-AU"/>
        </w:rPr>
        <w:t>22</w:t>
      </w:r>
      <w:r w:rsidRPr="00154325">
        <w:rPr>
          <w:rFonts w:ascii="Helvetica" w:hAnsi="Helvetica" w:cs="Helvetica"/>
          <w:sz w:val="20"/>
          <w:szCs w:val="20"/>
          <w:lang w:eastAsia="en-AU"/>
        </w:rPr>
        <w:t> However, this is not routinely performed in diagnostic laboratories or in epidemiological investigations.</w:t>
      </w:r>
    </w:p>
    <w:p w:rsidRPr="00154325" w:rsidR="00154325" w:rsidP="00154325" w:rsidRDefault="00154325" w14:paraId="19E04708" w14:textId="77777777">
      <w:pPr>
        <w:shd w:val="clear" w:color="auto" w:fill="FFFFFF"/>
        <w:spacing w:after="120"/>
        <w:outlineLvl w:val="1"/>
        <w:rPr>
          <w:rFonts w:ascii="Open Sans" w:hAnsi="Open Sans" w:cs="Open Sans"/>
          <w:sz w:val="36"/>
          <w:szCs w:val="36"/>
          <w:lang w:eastAsia="en-AU"/>
        </w:rPr>
      </w:pPr>
      <w:r w:rsidRPr="00154325">
        <w:rPr>
          <w:rFonts w:ascii="Open Sans" w:hAnsi="Open Sans" w:cs="Open Sans"/>
          <w:sz w:val="36"/>
          <w:szCs w:val="36"/>
          <w:lang w:eastAsia="en-AU"/>
        </w:rPr>
        <w:t>5 Laboratory Nomenclature for National Data Dictionary</w:t>
      </w:r>
    </w:p>
    <w:p w:rsidRPr="00154325" w:rsidR="00154325" w:rsidP="00154325" w:rsidRDefault="00154325" w14:paraId="4C11B5A7" w14:textId="77777777">
      <w:pPr>
        <w:shd w:val="clear" w:color="auto" w:fill="FFFFFF"/>
        <w:spacing w:before="240" w:after="120"/>
        <w:outlineLvl w:val="2"/>
        <w:rPr>
          <w:rFonts w:ascii="Open Sans" w:hAnsi="Open Sans" w:cs="Open Sans"/>
          <w:sz w:val="27"/>
          <w:szCs w:val="27"/>
          <w:lang w:eastAsia="en-AU"/>
        </w:rPr>
      </w:pPr>
      <w:r w:rsidRPr="00154325">
        <w:rPr>
          <w:rFonts w:ascii="Open Sans" w:hAnsi="Open Sans" w:cs="Open Sans"/>
          <w:sz w:val="27"/>
          <w:szCs w:val="27"/>
          <w:lang w:eastAsia="en-AU"/>
        </w:rPr>
        <w:t>5.1 Organism name(s) list</w:t>
      </w:r>
    </w:p>
    <w:p w:rsidRPr="00154325" w:rsidR="00154325" w:rsidP="00154325" w:rsidRDefault="00154325" w14:paraId="5E72A6E6" w14:textId="77777777">
      <w:pPr>
        <w:numPr>
          <w:ilvl w:val="0"/>
          <w:numId w:val="23"/>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i/>
          <w:iCs/>
          <w:sz w:val="20"/>
          <w:szCs w:val="20"/>
          <w:lang w:eastAsia="en-AU"/>
        </w:rPr>
        <w:t>Cryptosporidium parvum/Cryptosporidium hominis</w:t>
      </w:r>
      <w:r w:rsidRPr="00154325">
        <w:rPr>
          <w:rFonts w:ascii="Helvetica" w:hAnsi="Helvetica" w:cs="Helvetica"/>
          <w:sz w:val="15"/>
          <w:szCs w:val="15"/>
          <w:vertAlign w:val="superscript"/>
          <w:lang w:eastAsia="en-AU"/>
        </w:rPr>
        <w:t>*</w:t>
      </w:r>
    </w:p>
    <w:p w:rsidRPr="00154325" w:rsidR="00154325" w:rsidP="00154325" w:rsidRDefault="00154325" w14:paraId="6F79C096" w14:textId="77777777">
      <w:pPr>
        <w:numPr>
          <w:ilvl w:val="0"/>
          <w:numId w:val="23"/>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i/>
          <w:iCs/>
          <w:sz w:val="20"/>
          <w:szCs w:val="20"/>
          <w:lang w:eastAsia="en-AU"/>
        </w:rPr>
        <w:t xml:space="preserve">C. </w:t>
      </w:r>
      <w:proofErr w:type="spellStart"/>
      <w:r w:rsidRPr="00154325">
        <w:rPr>
          <w:rFonts w:ascii="Helvetica" w:hAnsi="Helvetica" w:cs="Helvetica"/>
          <w:i/>
          <w:iCs/>
          <w:sz w:val="20"/>
          <w:szCs w:val="20"/>
          <w:lang w:eastAsia="en-AU"/>
        </w:rPr>
        <w:t>felis</w:t>
      </w:r>
      <w:proofErr w:type="spellEnd"/>
    </w:p>
    <w:p w:rsidRPr="00154325" w:rsidR="00154325" w:rsidP="00154325" w:rsidRDefault="00154325" w14:paraId="2CDE1E13" w14:textId="77777777">
      <w:pPr>
        <w:numPr>
          <w:ilvl w:val="0"/>
          <w:numId w:val="23"/>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i/>
          <w:iCs/>
          <w:sz w:val="20"/>
          <w:szCs w:val="20"/>
          <w:lang w:eastAsia="en-AU"/>
        </w:rPr>
        <w:t xml:space="preserve">C. </w:t>
      </w:r>
      <w:proofErr w:type="spellStart"/>
      <w:r w:rsidRPr="00154325">
        <w:rPr>
          <w:rFonts w:ascii="Helvetica" w:hAnsi="Helvetica" w:cs="Helvetica"/>
          <w:i/>
          <w:iCs/>
          <w:sz w:val="20"/>
          <w:szCs w:val="20"/>
          <w:lang w:eastAsia="en-AU"/>
        </w:rPr>
        <w:t>canis</w:t>
      </w:r>
      <w:proofErr w:type="spellEnd"/>
    </w:p>
    <w:p w:rsidRPr="00154325" w:rsidR="00154325" w:rsidP="00154325" w:rsidRDefault="00154325" w14:paraId="603481D0" w14:textId="77777777">
      <w:pPr>
        <w:numPr>
          <w:ilvl w:val="0"/>
          <w:numId w:val="23"/>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i/>
          <w:iCs/>
          <w:sz w:val="20"/>
          <w:szCs w:val="20"/>
          <w:lang w:eastAsia="en-AU"/>
        </w:rPr>
        <w:t xml:space="preserve">C. </w:t>
      </w:r>
      <w:proofErr w:type="spellStart"/>
      <w:r w:rsidRPr="00154325">
        <w:rPr>
          <w:rFonts w:ascii="Helvetica" w:hAnsi="Helvetica" w:cs="Helvetica"/>
          <w:i/>
          <w:iCs/>
          <w:sz w:val="20"/>
          <w:szCs w:val="20"/>
          <w:lang w:eastAsia="en-AU"/>
        </w:rPr>
        <w:t>meleagridis</w:t>
      </w:r>
      <w:proofErr w:type="spellEnd"/>
    </w:p>
    <w:p w:rsidRPr="00154325" w:rsidR="00154325" w:rsidP="00154325" w:rsidRDefault="00154325" w14:paraId="5964EA45" w14:textId="77777777">
      <w:pPr>
        <w:numPr>
          <w:ilvl w:val="0"/>
          <w:numId w:val="23"/>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i/>
          <w:iCs/>
          <w:sz w:val="20"/>
          <w:szCs w:val="20"/>
          <w:lang w:eastAsia="en-AU"/>
        </w:rPr>
        <w:t xml:space="preserve">C. </w:t>
      </w:r>
      <w:proofErr w:type="spellStart"/>
      <w:r w:rsidRPr="00154325">
        <w:rPr>
          <w:rFonts w:ascii="Helvetica" w:hAnsi="Helvetica" w:cs="Helvetica"/>
          <w:i/>
          <w:iCs/>
          <w:sz w:val="20"/>
          <w:szCs w:val="20"/>
          <w:lang w:eastAsia="en-AU"/>
        </w:rPr>
        <w:t>muris</w:t>
      </w:r>
      <w:proofErr w:type="spellEnd"/>
    </w:p>
    <w:p w:rsidRPr="00154325" w:rsidR="00154325" w:rsidP="00154325" w:rsidRDefault="00154325" w14:paraId="0F7C2D84" w14:textId="77777777">
      <w:pPr>
        <w:numPr>
          <w:ilvl w:val="0"/>
          <w:numId w:val="23"/>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i/>
          <w:iCs/>
          <w:sz w:val="20"/>
          <w:szCs w:val="20"/>
          <w:lang w:eastAsia="en-AU"/>
        </w:rPr>
        <w:t xml:space="preserve">C. </w:t>
      </w:r>
      <w:proofErr w:type="spellStart"/>
      <w:r w:rsidRPr="00154325">
        <w:rPr>
          <w:rFonts w:ascii="Helvetica" w:hAnsi="Helvetica" w:cs="Helvetica"/>
          <w:i/>
          <w:iCs/>
          <w:sz w:val="20"/>
          <w:szCs w:val="20"/>
          <w:lang w:eastAsia="en-AU"/>
        </w:rPr>
        <w:t>andersoni</w:t>
      </w:r>
      <w:proofErr w:type="spellEnd"/>
    </w:p>
    <w:p w:rsidRPr="00154325" w:rsidR="00154325" w:rsidP="00154325" w:rsidRDefault="00154325" w14:paraId="29EAC944" w14:textId="77777777">
      <w:pPr>
        <w:numPr>
          <w:ilvl w:val="0"/>
          <w:numId w:val="23"/>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i/>
          <w:iCs/>
          <w:sz w:val="20"/>
          <w:szCs w:val="20"/>
          <w:lang w:eastAsia="en-AU"/>
        </w:rPr>
        <w:t xml:space="preserve">C. </w:t>
      </w:r>
      <w:proofErr w:type="spellStart"/>
      <w:r w:rsidRPr="00154325">
        <w:rPr>
          <w:rFonts w:ascii="Helvetica" w:hAnsi="Helvetica" w:cs="Helvetica"/>
          <w:i/>
          <w:iCs/>
          <w:sz w:val="20"/>
          <w:szCs w:val="20"/>
          <w:lang w:eastAsia="en-AU"/>
        </w:rPr>
        <w:t>bovis</w:t>
      </w:r>
      <w:proofErr w:type="spellEnd"/>
    </w:p>
    <w:p w:rsidRPr="00154325" w:rsidR="00154325" w:rsidP="00154325" w:rsidRDefault="00154325" w14:paraId="2F3804E7" w14:textId="77777777">
      <w:pPr>
        <w:numPr>
          <w:ilvl w:val="0"/>
          <w:numId w:val="23"/>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i/>
          <w:iCs/>
          <w:sz w:val="20"/>
          <w:szCs w:val="20"/>
          <w:lang w:eastAsia="en-AU"/>
        </w:rPr>
        <w:t>C. cuniculus</w:t>
      </w:r>
    </w:p>
    <w:p w:rsidRPr="00154325" w:rsidR="00154325" w:rsidP="00154325" w:rsidRDefault="00154325" w14:paraId="1320EB89" w14:textId="77777777">
      <w:pPr>
        <w:numPr>
          <w:ilvl w:val="0"/>
          <w:numId w:val="23"/>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i/>
          <w:iCs/>
          <w:sz w:val="20"/>
          <w:szCs w:val="20"/>
          <w:lang w:eastAsia="en-AU"/>
        </w:rPr>
        <w:t xml:space="preserve">C. </w:t>
      </w:r>
      <w:proofErr w:type="spellStart"/>
      <w:r w:rsidRPr="00154325">
        <w:rPr>
          <w:rFonts w:ascii="Helvetica" w:hAnsi="Helvetica" w:cs="Helvetica"/>
          <w:i/>
          <w:iCs/>
          <w:sz w:val="20"/>
          <w:szCs w:val="20"/>
          <w:lang w:eastAsia="en-AU"/>
        </w:rPr>
        <w:t>fayeri</w:t>
      </w:r>
      <w:proofErr w:type="spellEnd"/>
    </w:p>
    <w:p w:rsidRPr="00154325" w:rsidR="00154325" w:rsidP="00154325" w:rsidRDefault="00154325" w14:paraId="70F8A389" w14:textId="77777777">
      <w:pPr>
        <w:numPr>
          <w:ilvl w:val="0"/>
          <w:numId w:val="23"/>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i/>
          <w:iCs/>
          <w:sz w:val="20"/>
          <w:szCs w:val="20"/>
          <w:lang w:eastAsia="en-AU"/>
        </w:rPr>
        <w:t xml:space="preserve">C. </w:t>
      </w:r>
      <w:proofErr w:type="spellStart"/>
      <w:r w:rsidRPr="00154325">
        <w:rPr>
          <w:rFonts w:ascii="Helvetica" w:hAnsi="Helvetica" w:cs="Helvetica"/>
          <w:i/>
          <w:iCs/>
          <w:sz w:val="20"/>
          <w:szCs w:val="20"/>
          <w:lang w:eastAsia="en-AU"/>
        </w:rPr>
        <w:t>ubiquitum</w:t>
      </w:r>
      <w:proofErr w:type="spellEnd"/>
    </w:p>
    <w:p w:rsidRPr="00154325" w:rsidR="00154325" w:rsidP="00154325" w:rsidRDefault="00154325" w14:paraId="0DA6A487" w14:textId="77777777">
      <w:pPr>
        <w:numPr>
          <w:ilvl w:val="0"/>
          <w:numId w:val="23"/>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i/>
          <w:iCs/>
          <w:sz w:val="20"/>
          <w:szCs w:val="20"/>
          <w:lang w:eastAsia="en-AU"/>
        </w:rPr>
        <w:t xml:space="preserve">C. </w:t>
      </w:r>
      <w:proofErr w:type="spellStart"/>
      <w:r w:rsidRPr="00154325">
        <w:rPr>
          <w:rFonts w:ascii="Helvetica" w:hAnsi="Helvetica" w:cs="Helvetica"/>
          <w:i/>
          <w:iCs/>
          <w:sz w:val="20"/>
          <w:szCs w:val="20"/>
          <w:lang w:eastAsia="en-AU"/>
        </w:rPr>
        <w:t>viatorum</w:t>
      </w:r>
      <w:proofErr w:type="spellEnd"/>
    </w:p>
    <w:p w:rsidRPr="00154325" w:rsidR="00154325" w:rsidP="00154325" w:rsidRDefault="00154325" w14:paraId="4D0275EE" w14:textId="77777777">
      <w:pPr>
        <w:numPr>
          <w:ilvl w:val="0"/>
          <w:numId w:val="23"/>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i/>
          <w:iCs/>
          <w:sz w:val="20"/>
          <w:szCs w:val="20"/>
          <w:lang w:eastAsia="en-AU"/>
        </w:rPr>
        <w:t xml:space="preserve">C. </w:t>
      </w:r>
      <w:proofErr w:type="spellStart"/>
      <w:r w:rsidRPr="00154325">
        <w:rPr>
          <w:rFonts w:ascii="Helvetica" w:hAnsi="Helvetica" w:cs="Helvetica"/>
          <w:i/>
          <w:iCs/>
          <w:sz w:val="20"/>
          <w:szCs w:val="20"/>
          <w:lang w:eastAsia="en-AU"/>
        </w:rPr>
        <w:t>scrofarum</w:t>
      </w:r>
      <w:proofErr w:type="spellEnd"/>
    </w:p>
    <w:p w:rsidRPr="00154325" w:rsidR="00154325" w:rsidP="00154325" w:rsidRDefault="00154325" w14:paraId="72730FB6" w14:textId="77777777">
      <w:pPr>
        <w:numPr>
          <w:ilvl w:val="0"/>
          <w:numId w:val="23"/>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i/>
          <w:iCs/>
          <w:sz w:val="20"/>
          <w:szCs w:val="20"/>
          <w:lang w:eastAsia="en-AU"/>
        </w:rPr>
        <w:t xml:space="preserve">C. </w:t>
      </w:r>
      <w:proofErr w:type="spellStart"/>
      <w:r w:rsidRPr="00154325">
        <w:rPr>
          <w:rFonts w:ascii="Helvetica" w:hAnsi="Helvetica" w:cs="Helvetica"/>
          <w:i/>
          <w:iCs/>
          <w:sz w:val="20"/>
          <w:szCs w:val="20"/>
          <w:lang w:eastAsia="en-AU"/>
        </w:rPr>
        <w:t>suis</w:t>
      </w:r>
      <w:proofErr w:type="spellEnd"/>
    </w:p>
    <w:p w:rsidRPr="00154325" w:rsidR="00154325" w:rsidP="00154325" w:rsidRDefault="00154325" w14:paraId="432EBAAB" w14:textId="77777777">
      <w:pPr>
        <w:numPr>
          <w:ilvl w:val="0"/>
          <w:numId w:val="23"/>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i/>
          <w:iCs/>
          <w:sz w:val="20"/>
          <w:szCs w:val="20"/>
          <w:lang w:eastAsia="en-AU"/>
        </w:rPr>
        <w:t xml:space="preserve">C. </w:t>
      </w:r>
      <w:proofErr w:type="spellStart"/>
      <w:r w:rsidRPr="00154325">
        <w:rPr>
          <w:rFonts w:ascii="Helvetica" w:hAnsi="Helvetica" w:cs="Helvetica"/>
          <w:i/>
          <w:iCs/>
          <w:sz w:val="20"/>
          <w:szCs w:val="20"/>
          <w:lang w:eastAsia="en-AU"/>
        </w:rPr>
        <w:t>tyzzeri</w:t>
      </w:r>
      <w:proofErr w:type="spellEnd"/>
    </w:p>
    <w:p w:rsidRPr="00154325" w:rsidR="00154325" w:rsidP="00154325" w:rsidRDefault="00154325" w14:paraId="72BC0E35" w14:textId="77777777">
      <w:pPr>
        <w:numPr>
          <w:ilvl w:val="0"/>
          <w:numId w:val="23"/>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i/>
          <w:iCs/>
          <w:sz w:val="20"/>
          <w:szCs w:val="20"/>
          <w:lang w:eastAsia="en-AU"/>
        </w:rPr>
        <w:t xml:space="preserve">C. </w:t>
      </w:r>
      <w:proofErr w:type="spellStart"/>
      <w:r w:rsidRPr="00154325">
        <w:rPr>
          <w:rFonts w:ascii="Helvetica" w:hAnsi="Helvetica" w:cs="Helvetica"/>
          <w:i/>
          <w:iCs/>
          <w:sz w:val="20"/>
          <w:szCs w:val="20"/>
          <w:lang w:eastAsia="en-AU"/>
        </w:rPr>
        <w:t>erinacei</w:t>
      </w:r>
      <w:proofErr w:type="spellEnd"/>
    </w:p>
    <w:p w:rsidRPr="00154325" w:rsidR="00154325" w:rsidP="00154325" w:rsidRDefault="00154325" w14:paraId="3379EA29" w14:textId="77777777">
      <w:pPr>
        <w:shd w:val="clear" w:color="auto" w:fill="FFFFFF"/>
        <w:spacing w:before="240" w:after="240" w:line="300" w:lineRule="atLeast"/>
        <w:rPr>
          <w:rFonts w:ascii="Helvetica" w:hAnsi="Helvetica" w:cs="Helvetica"/>
          <w:sz w:val="20"/>
          <w:szCs w:val="20"/>
          <w:lang w:eastAsia="en-AU"/>
        </w:rPr>
      </w:pPr>
      <w:r w:rsidRPr="00154325">
        <w:rPr>
          <w:rFonts w:ascii="Helvetica" w:hAnsi="Helvetica" w:cs="Helvetica"/>
          <w:sz w:val="15"/>
          <w:szCs w:val="15"/>
          <w:vertAlign w:val="superscript"/>
          <w:lang w:eastAsia="en-AU"/>
        </w:rPr>
        <w:t>*</w:t>
      </w:r>
      <w:r w:rsidRPr="00154325">
        <w:rPr>
          <w:rFonts w:ascii="Helvetica" w:hAnsi="Helvetica" w:cs="Helvetica"/>
          <w:sz w:val="20"/>
          <w:szCs w:val="20"/>
          <w:lang w:eastAsia="en-AU"/>
        </w:rPr>
        <w:t> These two species cause approximately 90% of human infections.</w:t>
      </w:r>
    </w:p>
    <w:p w:rsidRPr="00154325" w:rsidR="00154325" w:rsidP="00154325" w:rsidRDefault="00154325" w14:paraId="6718F7BD" w14:textId="77777777">
      <w:pPr>
        <w:shd w:val="clear" w:color="auto" w:fill="FFFFFF"/>
        <w:spacing w:after="120"/>
        <w:outlineLvl w:val="2"/>
        <w:rPr>
          <w:rFonts w:ascii="Open Sans" w:hAnsi="Open Sans" w:cs="Open Sans"/>
          <w:sz w:val="27"/>
          <w:szCs w:val="27"/>
          <w:lang w:eastAsia="en-AU"/>
        </w:rPr>
      </w:pPr>
      <w:r w:rsidRPr="00154325">
        <w:rPr>
          <w:rFonts w:ascii="Open Sans" w:hAnsi="Open Sans" w:cs="Open Sans"/>
          <w:sz w:val="27"/>
          <w:szCs w:val="27"/>
          <w:lang w:eastAsia="en-AU"/>
        </w:rPr>
        <w:t>5.2 Typing/subtyping nomenclature list(s)</w:t>
      </w:r>
    </w:p>
    <w:p w:rsidRPr="00154325" w:rsidR="00154325" w:rsidP="00154325" w:rsidRDefault="00154325" w14:paraId="43E50D7D" w14:textId="77777777">
      <w:pPr>
        <w:shd w:val="clear" w:color="auto" w:fill="FFFFFF"/>
        <w:spacing w:after="240" w:line="300" w:lineRule="atLeast"/>
        <w:rPr>
          <w:rFonts w:ascii="Helvetica" w:hAnsi="Helvetica" w:cs="Helvetica"/>
          <w:sz w:val="20"/>
          <w:szCs w:val="20"/>
          <w:lang w:eastAsia="en-AU"/>
        </w:rPr>
      </w:pPr>
      <w:r w:rsidRPr="00154325">
        <w:rPr>
          <w:rFonts w:ascii="Helvetica" w:hAnsi="Helvetica" w:cs="Helvetica"/>
          <w:sz w:val="20"/>
          <w:szCs w:val="20"/>
          <w:lang w:eastAsia="en-AU"/>
        </w:rPr>
        <w:t>Not applicable.</w:t>
      </w:r>
    </w:p>
    <w:p w:rsidRPr="00154325" w:rsidR="00154325" w:rsidRDefault="00154325" w14:paraId="389B2A38" w14:textId="77777777">
      <w:pPr>
        <w:rPr>
          <w:rFonts w:ascii="Open Sans" w:hAnsi="Open Sans" w:cs="Open Sans"/>
          <w:sz w:val="36"/>
          <w:szCs w:val="36"/>
          <w:lang w:eastAsia="en-AU"/>
        </w:rPr>
      </w:pPr>
      <w:bookmarkStart w:name="ref" w:id="0"/>
      <w:bookmarkEnd w:id="0"/>
      <w:r w:rsidRPr="00154325">
        <w:rPr>
          <w:rFonts w:ascii="Open Sans" w:hAnsi="Open Sans" w:cs="Open Sans"/>
          <w:sz w:val="36"/>
          <w:szCs w:val="36"/>
          <w:lang w:eastAsia="en-AU"/>
        </w:rPr>
        <w:br w:type="page"/>
      </w:r>
    </w:p>
    <w:p w:rsidRPr="00154325" w:rsidR="00154325" w:rsidP="00154325" w:rsidRDefault="00154325" w14:paraId="4543499B" w14:textId="6B084DBD">
      <w:pPr>
        <w:shd w:val="clear" w:color="auto" w:fill="FFFFFF"/>
        <w:spacing w:after="120"/>
        <w:outlineLvl w:val="1"/>
        <w:rPr>
          <w:rFonts w:ascii="Open Sans" w:hAnsi="Open Sans" w:cs="Open Sans"/>
          <w:sz w:val="36"/>
          <w:szCs w:val="36"/>
          <w:lang w:eastAsia="en-AU"/>
        </w:rPr>
      </w:pPr>
      <w:r w:rsidRPr="00154325">
        <w:rPr>
          <w:rFonts w:ascii="Open Sans" w:hAnsi="Open Sans" w:cs="Open Sans"/>
          <w:sz w:val="36"/>
          <w:szCs w:val="36"/>
          <w:lang w:eastAsia="en-AU"/>
        </w:rPr>
        <w:t>6 References</w:t>
      </w:r>
    </w:p>
    <w:p w:rsidRPr="00154325" w:rsidR="00154325" w:rsidP="00154325" w:rsidRDefault="00154325" w14:paraId="416B86F1" w14:textId="77777777">
      <w:pPr>
        <w:numPr>
          <w:ilvl w:val="0"/>
          <w:numId w:val="24"/>
        </w:numPr>
        <w:shd w:val="clear" w:color="auto" w:fill="FFFFFF"/>
        <w:spacing w:after="90" w:line="300" w:lineRule="atLeast"/>
        <w:rPr>
          <w:rFonts w:ascii="Helvetica" w:hAnsi="Helvetica" w:cs="Helvetica"/>
          <w:sz w:val="20"/>
          <w:szCs w:val="20"/>
          <w:lang w:eastAsia="en-AU"/>
        </w:rPr>
      </w:pPr>
      <w:proofErr w:type="spellStart"/>
      <w:r w:rsidRPr="00154325">
        <w:rPr>
          <w:rFonts w:ascii="Helvetica" w:hAnsi="Helvetica" w:cs="Helvetica"/>
          <w:sz w:val="20"/>
          <w:szCs w:val="20"/>
          <w:lang w:eastAsia="en-AU"/>
        </w:rPr>
        <w:t>Caccio</w:t>
      </w:r>
      <w:proofErr w:type="spellEnd"/>
      <w:r w:rsidRPr="00154325">
        <w:rPr>
          <w:rFonts w:ascii="Helvetica" w:hAnsi="Helvetica" w:cs="Helvetica"/>
          <w:sz w:val="20"/>
          <w:szCs w:val="20"/>
          <w:lang w:eastAsia="en-AU"/>
        </w:rPr>
        <w:t xml:space="preserve">, S., Homan, W., </w:t>
      </w:r>
      <w:proofErr w:type="spellStart"/>
      <w:r w:rsidRPr="00154325">
        <w:rPr>
          <w:rFonts w:ascii="Helvetica" w:hAnsi="Helvetica" w:cs="Helvetica"/>
          <w:sz w:val="20"/>
          <w:szCs w:val="20"/>
          <w:lang w:eastAsia="en-AU"/>
        </w:rPr>
        <w:t>Camilli</w:t>
      </w:r>
      <w:proofErr w:type="spellEnd"/>
      <w:r w:rsidRPr="00154325">
        <w:rPr>
          <w:rFonts w:ascii="Helvetica" w:hAnsi="Helvetica" w:cs="Helvetica"/>
          <w:sz w:val="20"/>
          <w:szCs w:val="20"/>
          <w:lang w:eastAsia="en-AU"/>
        </w:rPr>
        <w:t xml:space="preserve">, R., </w:t>
      </w:r>
      <w:proofErr w:type="spellStart"/>
      <w:r w:rsidRPr="00154325">
        <w:rPr>
          <w:rFonts w:ascii="Helvetica" w:hAnsi="Helvetica" w:cs="Helvetica"/>
          <w:sz w:val="20"/>
          <w:szCs w:val="20"/>
          <w:lang w:eastAsia="en-AU"/>
        </w:rPr>
        <w:t>Traldi</w:t>
      </w:r>
      <w:proofErr w:type="spellEnd"/>
      <w:r w:rsidRPr="00154325">
        <w:rPr>
          <w:rFonts w:ascii="Helvetica" w:hAnsi="Helvetica" w:cs="Helvetica"/>
          <w:sz w:val="20"/>
          <w:szCs w:val="20"/>
          <w:lang w:eastAsia="en-AU"/>
        </w:rPr>
        <w:t xml:space="preserve">, G., </w:t>
      </w:r>
      <w:proofErr w:type="spellStart"/>
      <w:r w:rsidRPr="00154325">
        <w:rPr>
          <w:rFonts w:ascii="Helvetica" w:hAnsi="Helvetica" w:cs="Helvetica"/>
          <w:sz w:val="20"/>
          <w:szCs w:val="20"/>
          <w:lang w:eastAsia="en-AU"/>
        </w:rPr>
        <w:t>Kortbeek</w:t>
      </w:r>
      <w:proofErr w:type="spellEnd"/>
      <w:r w:rsidRPr="00154325">
        <w:rPr>
          <w:rFonts w:ascii="Helvetica" w:hAnsi="Helvetica" w:cs="Helvetica"/>
          <w:sz w:val="20"/>
          <w:szCs w:val="20"/>
          <w:lang w:eastAsia="en-AU"/>
        </w:rPr>
        <w:t xml:space="preserve">, T., and </w:t>
      </w:r>
      <w:proofErr w:type="spellStart"/>
      <w:r w:rsidRPr="00154325">
        <w:rPr>
          <w:rFonts w:ascii="Helvetica" w:hAnsi="Helvetica" w:cs="Helvetica"/>
          <w:sz w:val="20"/>
          <w:szCs w:val="20"/>
          <w:lang w:eastAsia="en-AU"/>
        </w:rPr>
        <w:t>Pozio</w:t>
      </w:r>
      <w:proofErr w:type="spellEnd"/>
      <w:r w:rsidRPr="00154325">
        <w:rPr>
          <w:rFonts w:ascii="Helvetica" w:hAnsi="Helvetica" w:cs="Helvetica"/>
          <w:sz w:val="20"/>
          <w:szCs w:val="20"/>
          <w:lang w:eastAsia="en-AU"/>
        </w:rPr>
        <w:t>, E. 2000. A microsatellite marker reveals heterogeneity within human and animal genotypes of </w:t>
      </w:r>
      <w:r w:rsidRPr="00154325">
        <w:rPr>
          <w:rFonts w:ascii="Helvetica" w:hAnsi="Helvetica" w:cs="Helvetica"/>
          <w:i/>
          <w:iCs/>
          <w:sz w:val="20"/>
          <w:szCs w:val="20"/>
          <w:lang w:eastAsia="en-AU"/>
        </w:rPr>
        <w:t>Cryptosporidium parvum.</w:t>
      </w:r>
      <w:r w:rsidRPr="00154325">
        <w:rPr>
          <w:rFonts w:ascii="Helvetica" w:hAnsi="Helvetica" w:cs="Helvetica"/>
          <w:sz w:val="20"/>
          <w:szCs w:val="20"/>
          <w:lang w:eastAsia="en-AU"/>
        </w:rPr>
        <w:t> Parasitology. 120(Part 3):237-244.</w:t>
      </w:r>
    </w:p>
    <w:p w:rsidRPr="00154325" w:rsidR="00154325" w:rsidP="00154325" w:rsidRDefault="00154325" w14:paraId="552497E7" w14:textId="43FC038F">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Taxonomy – Cryptosporidium. (Internet) (updated 2017 Feb 15; cited 2017 Mar 1). Available from: </w:t>
      </w:r>
      <w:hyperlink w:history="1" r:id="rId11">
        <w:r w:rsidRPr="00154325">
          <w:rPr>
            <w:rStyle w:val="Hyperlink"/>
            <w:rFonts w:ascii="Helvetica" w:hAnsi="Helvetica" w:cs="Helvetica"/>
            <w:sz w:val="20"/>
            <w:szCs w:val="20"/>
            <w:lang w:eastAsia="en-AU"/>
          </w:rPr>
          <w:t>http://www.uniprot.org/taxonomy/5806</w:t>
        </w:r>
      </w:hyperlink>
      <w:r>
        <w:rPr>
          <w:rFonts w:ascii="Helvetica" w:hAnsi="Helvetica" w:cs="Helvetica"/>
          <w:sz w:val="20"/>
          <w:szCs w:val="20"/>
          <w:lang w:eastAsia="en-AU"/>
        </w:rPr>
        <w:t xml:space="preserve"> </w:t>
      </w:r>
    </w:p>
    <w:p w:rsidRPr="00154325" w:rsidR="00154325" w:rsidP="00154325" w:rsidRDefault="00154325" w14:paraId="77E45647" w14:textId="77777777">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Ryan U, </w:t>
      </w:r>
      <w:proofErr w:type="spellStart"/>
      <w:r w:rsidRPr="00154325">
        <w:rPr>
          <w:rFonts w:ascii="Helvetica" w:hAnsi="Helvetica" w:cs="Helvetica"/>
          <w:sz w:val="20"/>
          <w:szCs w:val="20"/>
          <w:lang w:eastAsia="en-AU"/>
        </w:rPr>
        <w:t>Fayer</w:t>
      </w:r>
      <w:proofErr w:type="spellEnd"/>
      <w:r w:rsidRPr="00154325">
        <w:rPr>
          <w:rFonts w:ascii="Helvetica" w:hAnsi="Helvetica" w:cs="Helvetica"/>
          <w:sz w:val="20"/>
          <w:szCs w:val="20"/>
          <w:lang w:eastAsia="en-AU"/>
        </w:rPr>
        <w:t xml:space="preserve"> R, Xiao L. 2014. Cryptosporidium species in humans and animals: current understanding and research needs. Parasitology. 141(13):1667-1685.</w:t>
      </w:r>
    </w:p>
    <w:p w:rsidRPr="00154325" w:rsidR="00154325" w:rsidP="00154325" w:rsidRDefault="00154325" w14:paraId="0DCEC813" w14:textId="77777777">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Fletcher SM, Stark D, Harkness J, Ellis J. 2012. Enteric protozoa in the developed world: a public health perspective. Clin Microbiol Rev 25(3):420-449.</w:t>
      </w:r>
    </w:p>
    <w:p w:rsidRPr="00154325" w:rsidR="00154325" w:rsidP="00154325" w:rsidRDefault="00154325" w14:paraId="50DE3221" w14:textId="77777777">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Garcia, L.S., and Bruckner, D.A. 1997 Diagnostic Medical Parasitology, 3rd. ed., p54-83. ASM Press, Washington, D.C.</w:t>
      </w:r>
    </w:p>
    <w:p w:rsidRPr="00154325" w:rsidR="00154325" w:rsidP="00154325" w:rsidRDefault="00154325" w14:paraId="773602C9" w14:textId="77777777">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Quiroz, E.S., Bern, C., MacArthur, J.R., Xiao, L.H., Fletcher, M., Arrowood, M.J., Shay, D.K., Levy, M.E., Glass, R.I. and Lal, A. 2000. An Outbreak of Cryptosporidiosis linked to a food handler. J. Infect Dis. 181(2):695-700.</w:t>
      </w:r>
    </w:p>
    <w:p w:rsidRPr="00154325" w:rsidR="00154325" w:rsidP="00154325" w:rsidRDefault="00154325" w14:paraId="6E15E150" w14:textId="77777777">
      <w:pPr>
        <w:numPr>
          <w:ilvl w:val="0"/>
          <w:numId w:val="24"/>
        </w:numPr>
        <w:shd w:val="clear" w:color="auto" w:fill="FFFFFF"/>
        <w:spacing w:after="90" w:line="300" w:lineRule="atLeast"/>
        <w:rPr>
          <w:rFonts w:ascii="Helvetica" w:hAnsi="Helvetica" w:cs="Helvetica"/>
          <w:sz w:val="20"/>
          <w:szCs w:val="20"/>
          <w:lang w:eastAsia="en-AU"/>
        </w:rPr>
      </w:pPr>
      <w:proofErr w:type="spellStart"/>
      <w:r w:rsidRPr="00154325">
        <w:rPr>
          <w:rFonts w:ascii="Helvetica" w:hAnsi="Helvetica" w:cs="Helvetica"/>
          <w:sz w:val="20"/>
          <w:szCs w:val="20"/>
          <w:lang w:eastAsia="en-AU"/>
        </w:rPr>
        <w:t>McKerr</w:t>
      </w:r>
      <w:proofErr w:type="spellEnd"/>
      <w:r w:rsidRPr="00154325">
        <w:rPr>
          <w:rFonts w:ascii="Helvetica" w:hAnsi="Helvetica" w:cs="Helvetica"/>
          <w:sz w:val="20"/>
          <w:szCs w:val="20"/>
          <w:lang w:eastAsia="en-AU"/>
        </w:rPr>
        <w:t xml:space="preserve"> C, Adak GK, Nichols G, Gorton R, Chalmers RM, </w:t>
      </w:r>
      <w:proofErr w:type="spellStart"/>
      <w:r w:rsidRPr="00154325">
        <w:rPr>
          <w:rFonts w:ascii="Helvetica" w:hAnsi="Helvetica" w:cs="Helvetica"/>
          <w:sz w:val="20"/>
          <w:szCs w:val="20"/>
          <w:lang w:eastAsia="en-AU"/>
        </w:rPr>
        <w:t>Kafatos</w:t>
      </w:r>
      <w:proofErr w:type="spellEnd"/>
      <w:r w:rsidRPr="00154325">
        <w:rPr>
          <w:rFonts w:ascii="Helvetica" w:hAnsi="Helvetica" w:cs="Helvetica"/>
          <w:sz w:val="20"/>
          <w:szCs w:val="20"/>
          <w:lang w:eastAsia="en-AU"/>
        </w:rPr>
        <w:t xml:space="preserve"> G, Cosford P, </w:t>
      </w:r>
      <w:proofErr w:type="spellStart"/>
      <w:r w:rsidRPr="00154325">
        <w:rPr>
          <w:rFonts w:ascii="Helvetica" w:hAnsi="Helvetica" w:cs="Helvetica"/>
          <w:sz w:val="20"/>
          <w:szCs w:val="20"/>
          <w:lang w:eastAsia="en-AU"/>
        </w:rPr>
        <w:t>Charlett</w:t>
      </w:r>
      <w:proofErr w:type="spellEnd"/>
      <w:r w:rsidRPr="00154325">
        <w:rPr>
          <w:rFonts w:ascii="Helvetica" w:hAnsi="Helvetica" w:cs="Helvetica"/>
          <w:sz w:val="20"/>
          <w:szCs w:val="20"/>
          <w:lang w:eastAsia="en-AU"/>
        </w:rPr>
        <w:t xml:space="preserve"> A, Reacher M, Pollock KG, Alexander CL, Morton S. 2015. </w:t>
      </w:r>
      <w:proofErr w:type="spellStart"/>
      <w:r w:rsidRPr="00154325">
        <w:rPr>
          <w:rFonts w:ascii="Helvetica" w:hAnsi="Helvetica" w:cs="Helvetica"/>
          <w:sz w:val="20"/>
          <w:szCs w:val="20"/>
          <w:lang w:eastAsia="en-AU"/>
        </w:rPr>
        <w:t>PLoS</w:t>
      </w:r>
      <w:proofErr w:type="spellEnd"/>
      <w:r w:rsidRPr="00154325">
        <w:rPr>
          <w:rFonts w:ascii="Helvetica" w:hAnsi="Helvetica" w:cs="Helvetica"/>
          <w:sz w:val="20"/>
          <w:szCs w:val="20"/>
          <w:lang w:eastAsia="en-AU"/>
        </w:rPr>
        <w:t xml:space="preserve"> One 10(5</w:t>
      </w:r>
      <w:proofErr w:type="gramStart"/>
      <w:r w:rsidRPr="00154325">
        <w:rPr>
          <w:rFonts w:ascii="Helvetica" w:hAnsi="Helvetica" w:cs="Helvetica"/>
          <w:sz w:val="20"/>
          <w:szCs w:val="20"/>
          <w:lang w:eastAsia="en-AU"/>
        </w:rPr>
        <w:t>):e</w:t>
      </w:r>
      <w:proofErr w:type="gramEnd"/>
      <w:r w:rsidRPr="00154325">
        <w:rPr>
          <w:rFonts w:ascii="Helvetica" w:hAnsi="Helvetica" w:cs="Helvetica"/>
          <w:sz w:val="20"/>
          <w:szCs w:val="20"/>
          <w:lang w:eastAsia="en-AU"/>
        </w:rPr>
        <w:t>0125955.</w:t>
      </w:r>
    </w:p>
    <w:p w:rsidRPr="00154325" w:rsidR="00154325" w:rsidP="00154325" w:rsidRDefault="00154325" w14:paraId="5871A37C" w14:textId="77777777">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Morgan UM, </w:t>
      </w:r>
      <w:proofErr w:type="spellStart"/>
      <w:r w:rsidRPr="00154325">
        <w:rPr>
          <w:rFonts w:ascii="Helvetica" w:hAnsi="Helvetica" w:cs="Helvetica"/>
          <w:sz w:val="20"/>
          <w:szCs w:val="20"/>
          <w:lang w:eastAsia="en-AU"/>
        </w:rPr>
        <w:t>Pallant</w:t>
      </w:r>
      <w:proofErr w:type="spellEnd"/>
      <w:r w:rsidRPr="00154325">
        <w:rPr>
          <w:rFonts w:ascii="Helvetica" w:hAnsi="Helvetica" w:cs="Helvetica"/>
          <w:sz w:val="20"/>
          <w:szCs w:val="20"/>
          <w:lang w:eastAsia="en-AU"/>
        </w:rPr>
        <w:t xml:space="preserve"> L, Dwyer BW, Forbes DA, Rich G, Thompson RCA. 1998. Comparison of PCR and Microscopy for Detection of </w:t>
      </w:r>
      <w:r w:rsidRPr="00154325">
        <w:rPr>
          <w:rFonts w:ascii="Helvetica" w:hAnsi="Helvetica" w:cs="Helvetica"/>
          <w:i/>
          <w:iCs/>
          <w:sz w:val="20"/>
          <w:szCs w:val="20"/>
          <w:lang w:eastAsia="en-AU"/>
        </w:rPr>
        <w:t>Cryptosporidium parvum</w:t>
      </w:r>
      <w:r w:rsidRPr="00154325">
        <w:rPr>
          <w:rFonts w:ascii="Helvetica" w:hAnsi="Helvetica" w:cs="Helvetica"/>
          <w:sz w:val="20"/>
          <w:szCs w:val="20"/>
          <w:lang w:eastAsia="en-AU"/>
        </w:rPr>
        <w:t> in Human Faecal Specimens: Clinical Trial J. Clin. Microbiol. 36:995-998.</w:t>
      </w:r>
    </w:p>
    <w:p w:rsidRPr="00154325" w:rsidR="00154325" w:rsidP="00154325" w:rsidRDefault="00154325" w14:paraId="1A99BBC4" w14:textId="77777777">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Chalmers RM, Campbell BM, Crouch N, </w:t>
      </w:r>
      <w:proofErr w:type="spellStart"/>
      <w:r w:rsidRPr="00154325">
        <w:rPr>
          <w:rFonts w:ascii="Helvetica" w:hAnsi="Helvetica" w:cs="Helvetica"/>
          <w:sz w:val="20"/>
          <w:szCs w:val="20"/>
          <w:lang w:eastAsia="en-AU"/>
        </w:rPr>
        <w:t>Charlett</w:t>
      </w:r>
      <w:proofErr w:type="spellEnd"/>
      <w:r w:rsidRPr="00154325">
        <w:rPr>
          <w:rFonts w:ascii="Helvetica" w:hAnsi="Helvetica" w:cs="Helvetica"/>
          <w:sz w:val="20"/>
          <w:szCs w:val="20"/>
          <w:lang w:eastAsia="en-AU"/>
        </w:rPr>
        <w:t xml:space="preserve"> A, Davies AP. 2011. Comparison of diagnostic sensitivity and specificity of seven Cryptosporidium assays used in the UK. J Med Microbiol 60 (Part 11):1598-1604.</w:t>
      </w:r>
    </w:p>
    <w:p w:rsidRPr="00154325" w:rsidR="00154325" w:rsidP="00154325" w:rsidRDefault="00154325" w14:paraId="16C52160" w14:textId="77777777">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Garcia, L.S., Shum, A.C., and Bruckner, D.A. 1992. Evaluation of a new monoclonal antibody combination reagent for direct fluorescent detection of </w:t>
      </w:r>
      <w:r w:rsidRPr="00154325">
        <w:rPr>
          <w:rFonts w:ascii="Helvetica" w:hAnsi="Helvetica" w:cs="Helvetica"/>
          <w:i/>
          <w:iCs/>
          <w:sz w:val="20"/>
          <w:szCs w:val="20"/>
          <w:lang w:eastAsia="en-AU"/>
        </w:rPr>
        <w:t>Giardia</w:t>
      </w:r>
      <w:r w:rsidRPr="00154325">
        <w:rPr>
          <w:rFonts w:ascii="Helvetica" w:hAnsi="Helvetica" w:cs="Helvetica"/>
          <w:sz w:val="20"/>
          <w:szCs w:val="20"/>
          <w:lang w:eastAsia="en-AU"/>
        </w:rPr>
        <w:t> cysts and </w:t>
      </w: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xml:space="preserve"> oocysts in human </w:t>
      </w:r>
      <w:proofErr w:type="spellStart"/>
      <w:r w:rsidRPr="00154325">
        <w:rPr>
          <w:rFonts w:ascii="Helvetica" w:hAnsi="Helvetica" w:cs="Helvetica"/>
          <w:sz w:val="20"/>
          <w:szCs w:val="20"/>
          <w:lang w:eastAsia="en-AU"/>
        </w:rPr>
        <w:t>fecal</w:t>
      </w:r>
      <w:proofErr w:type="spellEnd"/>
      <w:r w:rsidRPr="00154325">
        <w:rPr>
          <w:rFonts w:ascii="Helvetica" w:hAnsi="Helvetica" w:cs="Helvetica"/>
          <w:sz w:val="20"/>
          <w:szCs w:val="20"/>
          <w:lang w:eastAsia="en-AU"/>
        </w:rPr>
        <w:t xml:space="preserve"> specimens. J. Clin. Microbiol. 30:3255-3257.</w:t>
      </w:r>
    </w:p>
    <w:p w:rsidRPr="00154325" w:rsidR="00154325" w:rsidP="00154325" w:rsidRDefault="00154325" w14:paraId="239E2B2E" w14:textId="77777777">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Siddons, C.A., Chapman, P.A. and Rush, B.A. 1992. Evaluation of an enzyme immunoassay kit for detecting </w:t>
      </w: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in faeces and environmental samples. J. Clin. Microbiol. 45:479-482.</w:t>
      </w:r>
    </w:p>
    <w:p w:rsidRPr="00154325" w:rsidR="00154325" w:rsidP="00154325" w:rsidRDefault="00154325" w14:paraId="05EB4C3F" w14:textId="77777777">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Checkley W, White, AC Jr, Jaganath D, Arrowood M, Chalmers RM, Chen X-M, </w:t>
      </w:r>
      <w:proofErr w:type="spellStart"/>
      <w:r w:rsidRPr="00154325">
        <w:rPr>
          <w:rFonts w:ascii="Helvetica" w:hAnsi="Helvetica" w:cs="Helvetica"/>
          <w:sz w:val="20"/>
          <w:szCs w:val="20"/>
          <w:lang w:eastAsia="en-AU"/>
        </w:rPr>
        <w:t>Fayer</w:t>
      </w:r>
      <w:proofErr w:type="spellEnd"/>
      <w:r w:rsidRPr="00154325">
        <w:rPr>
          <w:rFonts w:ascii="Helvetica" w:hAnsi="Helvetica" w:cs="Helvetica"/>
          <w:sz w:val="20"/>
          <w:szCs w:val="20"/>
          <w:lang w:eastAsia="en-AU"/>
        </w:rPr>
        <w:t xml:space="preserve"> R, Griffiths JK, </w:t>
      </w:r>
      <w:proofErr w:type="spellStart"/>
      <w:r w:rsidRPr="00154325">
        <w:rPr>
          <w:rFonts w:ascii="Helvetica" w:hAnsi="Helvetica" w:cs="Helvetica"/>
          <w:sz w:val="20"/>
          <w:szCs w:val="20"/>
          <w:lang w:eastAsia="en-AU"/>
        </w:rPr>
        <w:t>Guerrant</w:t>
      </w:r>
      <w:proofErr w:type="spellEnd"/>
      <w:r w:rsidRPr="00154325">
        <w:rPr>
          <w:rFonts w:ascii="Helvetica" w:hAnsi="Helvetica" w:cs="Helvetica"/>
          <w:sz w:val="20"/>
          <w:szCs w:val="20"/>
          <w:lang w:eastAsia="en-AU"/>
        </w:rPr>
        <w:t xml:space="preserve"> RL, </w:t>
      </w:r>
      <w:proofErr w:type="spellStart"/>
      <w:r w:rsidRPr="00154325">
        <w:rPr>
          <w:rFonts w:ascii="Helvetica" w:hAnsi="Helvetica" w:cs="Helvetica"/>
          <w:sz w:val="20"/>
          <w:szCs w:val="20"/>
          <w:lang w:eastAsia="en-AU"/>
        </w:rPr>
        <w:t>Hedstrom</w:t>
      </w:r>
      <w:proofErr w:type="spellEnd"/>
      <w:r w:rsidRPr="00154325">
        <w:rPr>
          <w:rFonts w:ascii="Helvetica" w:hAnsi="Helvetica" w:cs="Helvetica"/>
          <w:sz w:val="20"/>
          <w:szCs w:val="20"/>
          <w:lang w:eastAsia="en-AU"/>
        </w:rPr>
        <w:t xml:space="preserve"> L, Huston CD, </w:t>
      </w:r>
      <w:proofErr w:type="spellStart"/>
      <w:r w:rsidRPr="00154325">
        <w:rPr>
          <w:rFonts w:ascii="Helvetica" w:hAnsi="Helvetica" w:cs="Helvetica"/>
          <w:sz w:val="20"/>
          <w:szCs w:val="20"/>
          <w:lang w:eastAsia="en-AU"/>
        </w:rPr>
        <w:t>Kotloff</w:t>
      </w:r>
      <w:proofErr w:type="spellEnd"/>
      <w:r w:rsidRPr="00154325">
        <w:rPr>
          <w:rFonts w:ascii="Helvetica" w:hAnsi="Helvetica" w:cs="Helvetica"/>
          <w:sz w:val="20"/>
          <w:szCs w:val="20"/>
          <w:lang w:eastAsia="en-AU"/>
        </w:rPr>
        <w:t xml:space="preserve"> KL, Kang G, Mead JR, Miller M, Petri WA Jr, Priest JW, </w:t>
      </w:r>
      <w:proofErr w:type="spellStart"/>
      <w:r w:rsidRPr="00154325">
        <w:rPr>
          <w:rFonts w:ascii="Helvetica" w:hAnsi="Helvetica" w:cs="Helvetica"/>
          <w:sz w:val="20"/>
          <w:szCs w:val="20"/>
          <w:lang w:eastAsia="en-AU"/>
        </w:rPr>
        <w:t>Roos</w:t>
      </w:r>
      <w:proofErr w:type="spellEnd"/>
      <w:r w:rsidRPr="00154325">
        <w:rPr>
          <w:rFonts w:ascii="Helvetica" w:hAnsi="Helvetica" w:cs="Helvetica"/>
          <w:sz w:val="20"/>
          <w:szCs w:val="20"/>
          <w:lang w:eastAsia="en-AU"/>
        </w:rPr>
        <w:t xml:space="preserve"> DS, </w:t>
      </w:r>
      <w:proofErr w:type="spellStart"/>
      <w:r w:rsidRPr="00154325">
        <w:rPr>
          <w:rFonts w:ascii="Helvetica" w:hAnsi="Helvetica" w:cs="Helvetica"/>
          <w:sz w:val="20"/>
          <w:szCs w:val="20"/>
          <w:lang w:eastAsia="en-AU"/>
        </w:rPr>
        <w:t>Striepen</w:t>
      </w:r>
      <w:proofErr w:type="spellEnd"/>
      <w:r w:rsidRPr="00154325">
        <w:rPr>
          <w:rFonts w:ascii="Helvetica" w:hAnsi="Helvetica" w:cs="Helvetica"/>
          <w:sz w:val="20"/>
          <w:szCs w:val="20"/>
          <w:lang w:eastAsia="en-AU"/>
        </w:rPr>
        <w:t xml:space="preserve"> B, Thompson RCA, Ward HD, Van </w:t>
      </w:r>
      <w:proofErr w:type="spellStart"/>
      <w:r w:rsidRPr="00154325">
        <w:rPr>
          <w:rFonts w:ascii="Helvetica" w:hAnsi="Helvetica" w:cs="Helvetica"/>
          <w:sz w:val="20"/>
          <w:szCs w:val="20"/>
          <w:lang w:eastAsia="en-AU"/>
        </w:rPr>
        <w:t>Voorhis</w:t>
      </w:r>
      <w:proofErr w:type="spellEnd"/>
      <w:r w:rsidRPr="00154325">
        <w:rPr>
          <w:rFonts w:ascii="Helvetica" w:hAnsi="Helvetica" w:cs="Helvetica"/>
          <w:sz w:val="20"/>
          <w:szCs w:val="20"/>
          <w:lang w:eastAsia="en-AU"/>
        </w:rPr>
        <w:t xml:space="preserve"> WA, Xiao L, Zhu G, </w:t>
      </w:r>
      <w:proofErr w:type="spellStart"/>
      <w:r w:rsidRPr="00154325">
        <w:rPr>
          <w:rFonts w:ascii="Helvetica" w:hAnsi="Helvetica" w:cs="Helvetica"/>
          <w:sz w:val="20"/>
          <w:szCs w:val="20"/>
          <w:lang w:eastAsia="en-AU"/>
        </w:rPr>
        <w:t>Houpt</w:t>
      </w:r>
      <w:proofErr w:type="spellEnd"/>
      <w:r w:rsidRPr="00154325">
        <w:rPr>
          <w:rFonts w:ascii="Helvetica" w:hAnsi="Helvetica" w:cs="Helvetica"/>
          <w:sz w:val="20"/>
          <w:szCs w:val="20"/>
          <w:lang w:eastAsia="en-AU"/>
        </w:rPr>
        <w:t xml:space="preserve"> ER. 2015. A review of the global burden, novel diagnostics, therapeutics, and vaccine targets for Cryptosporidium. Lancet Infect Dis 15(1): 85-94.</w:t>
      </w:r>
    </w:p>
    <w:p w:rsidRPr="00154325" w:rsidR="00154325" w:rsidP="00154325" w:rsidRDefault="00154325" w14:paraId="2ED8B9C5" w14:textId="77777777">
      <w:pPr>
        <w:numPr>
          <w:ilvl w:val="0"/>
          <w:numId w:val="24"/>
        </w:numPr>
        <w:shd w:val="clear" w:color="auto" w:fill="FFFFFF"/>
        <w:spacing w:after="90" w:line="300" w:lineRule="atLeast"/>
        <w:rPr>
          <w:rFonts w:ascii="Helvetica" w:hAnsi="Helvetica" w:cs="Helvetica"/>
          <w:sz w:val="20"/>
          <w:szCs w:val="20"/>
          <w:lang w:eastAsia="en-AU"/>
        </w:rPr>
      </w:pPr>
      <w:proofErr w:type="spellStart"/>
      <w:r w:rsidRPr="00154325">
        <w:rPr>
          <w:rFonts w:ascii="Helvetica" w:hAnsi="Helvetica" w:cs="Helvetica"/>
          <w:sz w:val="20"/>
          <w:szCs w:val="20"/>
          <w:lang w:eastAsia="en-AU"/>
        </w:rPr>
        <w:t>Agnamey</w:t>
      </w:r>
      <w:proofErr w:type="spellEnd"/>
      <w:r w:rsidRPr="00154325">
        <w:rPr>
          <w:rFonts w:ascii="Helvetica" w:hAnsi="Helvetica" w:cs="Helvetica"/>
          <w:sz w:val="20"/>
          <w:szCs w:val="20"/>
          <w:lang w:eastAsia="en-AU"/>
        </w:rPr>
        <w:t xml:space="preserve"> P, </w:t>
      </w:r>
      <w:proofErr w:type="spellStart"/>
      <w:r w:rsidRPr="00154325">
        <w:rPr>
          <w:rFonts w:ascii="Helvetica" w:hAnsi="Helvetica" w:cs="Helvetica"/>
          <w:sz w:val="20"/>
          <w:szCs w:val="20"/>
          <w:lang w:eastAsia="en-AU"/>
        </w:rPr>
        <w:t>Sarfati</w:t>
      </w:r>
      <w:proofErr w:type="spellEnd"/>
      <w:r w:rsidRPr="00154325">
        <w:rPr>
          <w:rFonts w:ascii="Helvetica" w:hAnsi="Helvetica" w:cs="Helvetica"/>
          <w:sz w:val="20"/>
          <w:szCs w:val="20"/>
          <w:lang w:eastAsia="en-AU"/>
        </w:rPr>
        <w:t xml:space="preserve"> C, </w:t>
      </w:r>
      <w:proofErr w:type="spellStart"/>
      <w:r w:rsidRPr="00154325">
        <w:rPr>
          <w:rFonts w:ascii="Helvetica" w:hAnsi="Helvetica" w:cs="Helvetica"/>
          <w:sz w:val="20"/>
          <w:szCs w:val="20"/>
          <w:lang w:eastAsia="en-AU"/>
        </w:rPr>
        <w:t>Pinel</w:t>
      </w:r>
      <w:proofErr w:type="spellEnd"/>
      <w:r w:rsidRPr="00154325">
        <w:rPr>
          <w:rFonts w:ascii="Helvetica" w:hAnsi="Helvetica" w:cs="Helvetica"/>
          <w:sz w:val="20"/>
          <w:szCs w:val="20"/>
          <w:lang w:eastAsia="en-AU"/>
        </w:rPr>
        <w:t xml:space="preserve"> C, </w:t>
      </w:r>
      <w:proofErr w:type="spellStart"/>
      <w:r w:rsidRPr="00154325">
        <w:rPr>
          <w:rFonts w:ascii="Helvetica" w:hAnsi="Helvetica" w:cs="Helvetica"/>
          <w:sz w:val="20"/>
          <w:szCs w:val="20"/>
          <w:lang w:eastAsia="en-AU"/>
        </w:rPr>
        <w:t>Rabodoniriina</w:t>
      </w:r>
      <w:proofErr w:type="spellEnd"/>
      <w:r w:rsidRPr="00154325">
        <w:rPr>
          <w:rFonts w:ascii="Helvetica" w:hAnsi="Helvetica" w:cs="Helvetica"/>
          <w:sz w:val="20"/>
          <w:szCs w:val="20"/>
          <w:lang w:eastAsia="en-AU"/>
        </w:rPr>
        <w:t xml:space="preserve"> M, </w:t>
      </w:r>
      <w:proofErr w:type="spellStart"/>
      <w:r w:rsidRPr="00154325">
        <w:rPr>
          <w:rFonts w:ascii="Helvetica" w:hAnsi="Helvetica" w:cs="Helvetica"/>
          <w:sz w:val="20"/>
          <w:szCs w:val="20"/>
          <w:lang w:eastAsia="en-AU"/>
        </w:rPr>
        <w:t>Kapel</w:t>
      </w:r>
      <w:proofErr w:type="spellEnd"/>
      <w:r w:rsidRPr="00154325">
        <w:rPr>
          <w:rFonts w:ascii="Helvetica" w:hAnsi="Helvetica" w:cs="Helvetica"/>
          <w:sz w:val="20"/>
          <w:szCs w:val="20"/>
          <w:lang w:eastAsia="en-AU"/>
        </w:rPr>
        <w:t xml:space="preserve"> N, </w:t>
      </w:r>
      <w:proofErr w:type="spellStart"/>
      <w:r w:rsidRPr="00154325">
        <w:rPr>
          <w:rFonts w:ascii="Helvetica" w:hAnsi="Helvetica" w:cs="Helvetica"/>
          <w:sz w:val="20"/>
          <w:szCs w:val="20"/>
          <w:lang w:eastAsia="en-AU"/>
        </w:rPr>
        <w:t>Dutoit</w:t>
      </w:r>
      <w:proofErr w:type="spellEnd"/>
      <w:r w:rsidRPr="00154325">
        <w:rPr>
          <w:rFonts w:ascii="Helvetica" w:hAnsi="Helvetica" w:cs="Helvetica"/>
          <w:sz w:val="20"/>
          <w:szCs w:val="20"/>
          <w:lang w:eastAsia="en-AU"/>
        </w:rPr>
        <w:t xml:space="preserve"> E, </w:t>
      </w:r>
      <w:proofErr w:type="spellStart"/>
      <w:r w:rsidRPr="00154325">
        <w:rPr>
          <w:rFonts w:ascii="Helvetica" w:hAnsi="Helvetica" w:cs="Helvetica"/>
          <w:sz w:val="20"/>
          <w:szCs w:val="20"/>
          <w:lang w:eastAsia="en-AU"/>
        </w:rPr>
        <w:t>Garnaud</w:t>
      </w:r>
      <w:proofErr w:type="spellEnd"/>
      <w:r w:rsidRPr="00154325">
        <w:rPr>
          <w:rFonts w:ascii="Helvetica" w:hAnsi="Helvetica" w:cs="Helvetica"/>
          <w:sz w:val="20"/>
          <w:szCs w:val="20"/>
          <w:lang w:eastAsia="en-AU"/>
        </w:rPr>
        <w:t xml:space="preserve"> C, Diouf M, </w:t>
      </w:r>
      <w:proofErr w:type="spellStart"/>
      <w:r w:rsidRPr="00154325">
        <w:rPr>
          <w:rFonts w:ascii="Helvetica" w:hAnsi="Helvetica" w:cs="Helvetica"/>
          <w:sz w:val="20"/>
          <w:szCs w:val="20"/>
          <w:lang w:eastAsia="en-AU"/>
        </w:rPr>
        <w:t>Garin</w:t>
      </w:r>
      <w:proofErr w:type="spellEnd"/>
      <w:r w:rsidRPr="00154325">
        <w:rPr>
          <w:rFonts w:ascii="Helvetica" w:hAnsi="Helvetica" w:cs="Helvetica"/>
          <w:sz w:val="20"/>
          <w:szCs w:val="20"/>
          <w:lang w:eastAsia="en-AU"/>
        </w:rPr>
        <w:t xml:space="preserve"> J-F, </w:t>
      </w:r>
      <w:proofErr w:type="spellStart"/>
      <w:r w:rsidRPr="00154325">
        <w:rPr>
          <w:rFonts w:ascii="Helvetica" w:hAnsi="Helvetica" w:cs="Helvetica"/>
          <w:sz w:val="20"/>
          <w:szCs w:val="20"/>
          <w:lang w:eastAsia="en-AU"/>
        </w:rPr>
        <w:t>Totet</w:t>
      </w:r>
      <w:proofErr w:type="spellEnd"/>
      <w:r w:rsidRPr="00154325">
        <w:rPr>
          <w:rFonts w:ascii="Helvetica" w:hAnsi="Helvetica" w:cs="Helvetica"/>
          <w:sz w:val="20"/>
          <w:szCs w:val="20"/>
          <w:lang w:eastAsia="en-AU"/>
        </w:rPr>
        <w:t xml:space="preserve"> A, </w:t>
      </w:r>
      <w:proofErr w:type="spellStart"/>
      <w:r w:rsidRPr="00154325">
        <w:rPr>
          <w:rFonts w:ascii="Helvetica" w:hAnsi="Helvetica" w:cs="Helvetica"/>
          <w:sz w:val="20"/>
          <w:szCs w:val="20"/>
          <w:lang w:eastAsia="en-AU"/>
        </w:rPr>
        <w:t>Derouin</w:t>
      </w:r>
      <w:proofErr w:type="spellEnd"/>
      <w:r w:rsidRPr="00154325">
        <w:rPr>
          <w:rFonts w:ascii="Helvetica" w:hAnsi="Helvetica" w:cs="Helvetica"/>
          <w:sz w:val="20"/>
          <w:szCs w:val="20"/>
          <w:lang w:eastAsia="en-AU"/>
        </w:rPr>
        <w:t xml:space="preserve"> F. 2011. Evaluation of four commercial rapid immunochromatographic assays for detection of </w:t>
      </w: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antigens in stool samples: a blind multicentre trial. J Clin Microbiol 49(4): 1605-1607.</w:t>
      </w:r>
    </w:p>
    <w:p w:rsidRPr="00154325" w:rsidR="00154325" w:rsidP="00154325" w:rsidRDefault="00154325" w14:paraId="4B5B8CD6" w14:textId="77777777">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Cryptosporidiosis (</w:t>
      </w: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spp.) 2012 Case Definition. (Internet) (updated 2012; cited 2017 Mar 1). Available from: https://wwwn.cdc.gov/nndss/conditions/cryptosporidiosis/case-definition/2012/</w:t>
      </w:r>
    </w:p>
    <w:p w:rsidRPr="00154325" w:rsidR="00154325" w:rsidP="00154325" w:rsidRDefault="00154325" w14:paraId="1236D885" w14:textId="77777777">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Robinson TJ, </w:t>
      </w:r>
      <w:proofErr w:type="spellStart"/>
      <w:r w:rsidRPr="00154325">
        <w:rPr>
          <w:rFonts w:ascii="Helvetica" w:hAnsi="Helvetica" w:cs="Helvetica"/>
          <w:sz w:val="20"/>
          <w:szCs w:val="20"/>
          <w:lang w:eastAsia="en-AU"/>
        </w:rPr>
        <w:t>Cebelinski</w:t>
      </w:r>
      <w:proofErr w:type="spellEnd"/>
      <w:r w:rsidRPr="00154325">
        <w:rPr>
          <w:rFonts w:ascii="Helvetica" w:hAnsi="Helvetica" w:cs="Helvetica"/>
          <w:sz w:val="20"/>
          <w:szCs w:val="20"/>
          <w:lang w:eastAsia="en-AU"/>
        </w:rPr>
        <w:t xml:space="preserve"> EA, Taylor C, Smith KE. 2010. Evaluation of the positive predictive value of rapid assays used by clinical laboratories in Minnesota for the diagnosis of cryptosporidiosis. Clin Infect Dis 50(8): e53-55.</w:t>
      </w:r>
    </w:p>
    <w:p w:rsidRPr="00154325" w:rsidR="00154325" w:rsidP="00154325" w:rsidRDefault="00154325" w14:paraId="5D1D1392" w14:textId="77777777">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Van den </w:t>
      </w:r>
      <w:proofErr w:type="spellStart"/>
      <w:r w:rsidRPr="00154325">
        <w:rPr>
          <w:rFonts w:ascii="Helvetica" w:hAnsi="Helvetica" w:cs="Helvetica"/>
          <w:sz w:val="20"/>
          <w:szCs w:val="20"/>
          <w:lang w:eastAsia="en-AU"/>
        </w:rPr>
        <w:t>Bossche</w:t>
      </w:r>
      <w:proofErr w:type="spellEnd"/>
      <w:r w:rsidRPr="00154325">
        <w:rPr>
          <w:rFonts w:ascii="Helvetica" w:hAnsi="Helvetica" w:cs="Helvetica"/>
          <w:sz w:val="20"/>
          <w:szCs w:val="20"/>
          <w:lang w:eastAsia="en-AU"/>
        </w:rPr>
        <w:t xml:space="preserve"> D, </w:t>
      </w:r>
      <w:proofErr w:type="spellStart"/>
      <w:r w:rsidRPr="00154325">
        <w:rPr>
          <w:rFonts w:ascii="Helvetica" w:hAnsi="Helvetica" w:cs="Helvetica"/>
          <w:sz w:val="20"/>
          <w:szCs w:val="20"/>
          <w:lang w:eastAsia="en-AU"/>
        </w:rPr>
        <w:t>Cnops</w:t>
      </w:r>
      <w:proofErr w:type="spellEnd"/>
      <w:r w:rsidRPr="00154325">
        <w:rPr>
          <w:rFonts w:ascii="Helvetica" w:hAnsi="Helvetica" w:cs="Helvetica"/>
          <w:sz w:val="20"/>
          <w:szCs w:val="20"/>
          <w:lang w:eastAsia="en-AU"/>
        </w:rPr>
        <w:t xml:space="preserve"> L, </w:t>
      </w:r>
      <w:proofErr w:type="spellStart"/>
      <w:r w:rsidRPr="00154325">
        <w:rPr>
          <w:rFonts w:ascii="Helvetica" w:hAnsi="Helvetica" w:cs="Helvetica"/>
          <w:sz w:val="20"/>
          <w:szCs w:val="20"/>
          <w:lang w:eastAsia="en-AU"/>
        </w:rPr>
        <w:t>Verschueren</w:t>
      </w:r>
      <w:proofErr w:type="spellEnd"/>
      <w:r w:rsidRPr="00154325">
        <w:rPr>
          <w:rFonts w:ascii="Helvetica" w:hAnsi="Helvetica" w:cs="Helvetica"/>
          <w:sz w:val="20"/>
          <w:szCs w:val="20"/>
          <w:lang w:eastAsia="en-AU"/>
        </w:rPr>
        <w:t xml:space="preserve"> J, Van </w:t>
      </w:r>
      <w:proofErr w:type="spellStart"/>
      <w:r w:rsidRPr="00154325">
        <w:rPr>
          <w:rFonts w:ascii="Helvetica" w:hAnsi="Helvetica" w:cs="Helvetica"/>
          <w:sz w:val="20"/>
          <w:szCs w:val="20"/>
          <w:lang w:eastAsia="en-AU"/>
        </w:rPr>
        <w:t>Esbroeck</w:t>
      </w:r>
      <w:proofErr w:type="spellEnd"/>
      <w:r w:rsidRPr="00154325">
        <w:rPr>
          <w:rFonts w:ascii="Helvetica" w:hAnsi="Helvetica" w:cs="Helvetica"/>
          <w:sz w:val="20"/>
          <w:szCs w:val="20"/>
          <w:lang w:eastAsia="en-AU"/>
        </w:rPr>
        <w:t xml:space="preserve"> M. 2015. Comparison of four rapid diagnostic tests, ELISA, </w:t>
      </w:r>
      <w:proofErr w:type="gramStart"/>
      <w:r w:rsidRPr="00154325">
        <w:rPr>
          <w:rFonts w:ascii="Helvetica" w:hAnsi="Helvetica" w:cs="Helvetica"/>
          <w:sz w:val="20"/>
          <w:szCs w:val="20"/>
          <w:lang w:eastAsia="en-AU"/>
        </w:rPr>
        <w:t>microscopy</w:t>
      </w:r>
      <w:proofErr w:type="gramEnd"/>
      <w:r w:rsidRPr="00154325">
        <w:rPr>
          <w:rFonts w:ascii="Helvetica" w:hAnsi="Helvetica" w:cs="Helvetica"/>
          <w:sz w:val="20"/>
          <w:szCs w:val="20"/>
          <w:lang w:eastAsia="en-AU"/>
        </w:rPr>
        <w:t xml:space="preserve"> and PCR for the detection of </w:t>
      </w:r>
      <w:r w:rsidRPr="00154325">
        <w:rPr>
          <w:rFonts w:ascii="Helvetica" w:hAnsi="Helvetica" w:cs="Helvetica"/>
          <w:i/>
          <w:iCs/>
          <w:sz w:val="20"/>
          <w:szCs w:val="20"/>
          <w:lang w:eastAsia="en-AU"/>
        </w:rPr>
        <w:t>Giardia lamblia, Cryptosporidium</w:t>
      </w:r>
      <w:r w:rsidRPr="00154325">
        <w:rPr>
          <w:rFonts w:ascii="Helvetica" w:hAnsi="Helvetica" w:cs="Helvetica"/>
          <w:sz w:val="20"/>
          <w:szCs w:val="20"/>
          <w:lang w:eastAsia="en-AU"/>
        </w:rPr>
        <w:t> spp. and </w:t>
      </w:r>
      <w:r w:rsidRPr="00154325">
        <w:rPr>
          <w:rFonts w:ascii="Helvetica" w:hAnsi="Helvetica" w:cs="Helvetica"/>
          <w:i/>
          <w:iCs/>
          <w:sz w:val="20"/>
          <w:szCs w:val="20"/>
          <w:lang w:eastAsia="en-AU"/>
        </w:rPr>
        <w:t>Entamoeba histolytica</w:t>
      </w:r>
      <w:r w:rsidRPr="00154325">
        <w:rPr>
          <w:rFonts w:ascii="Helvetica" w:hAnsi="Helvetica" w:cs="Helvetica"/>
          <w:sz w:val="20"/>
          <w:szCs w:val="20"/>
          <w:lang w:eastAsia="en-AU"/>
        </w:rPr>
        <w:t xml:space="preserve"> in </w:t>
      </w:r>
      <w:proofErr w:type="spellStart"/>
      <w:r w:rsidRPr="00154325">
        <w:rPr>
          <w:rFonts w:ascii="Helvetica" w:hAnsi="Helvetica" w:cs="Helvetica"/>
          <w:sz w:val="20"/>
          <w:szCs w:val="20"/>
          <w:lang w:eastAsia="en-AU"/>
        </w:rPr>
        <w:t>feces</w:t>
      </w:r>
      <w:proofErr w:type="spellEnd"/>
      <w:r w:rsidRPr="00154325">
        <w:rPr>
          <w:rFonts w:ascii="Helvetica" w:hAnsi="Helvetica" w:cs="Helvetica"/>
          <w:sz w:val="20"/>
          <w:szCs w:val="20"/>
          <w:lang w:eastAsia="en-AU"/>
        </w:rPr>
        <w:t>. J Microbiol Methods 110: 78-84.</w:t>
      </w:r>
    </w:p>
    <w:p w:rsidRPr="00154325" w:rsidR="00154325" w:rsidP="00154325" w:rsidRDefault="00154325" w14:paraId="3F84BD27" w14:textId="77777777">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Le </w:t>
      </w:r>
      <w:proofErr w:type="spellStart"/>
      <w:r w:rsidRPr="00154325">
        <w:rPr>
          <w:rFonts w:ascii="Helvetica" w:hAnsi="Helvetica" w:cs="Helvetica"/>
          <w:sz w:val="20"/>
          <w:szCs w:val="20"/>
          <w:lang w:eastAsia="en-AU"/>
        </w:rPr>
        <w:t>Govic</w:t>
      </w:r>
      <w:proofErr w:type="spellEnd"/>
      <w:r w:rsidRPr="00154325">
        <w:rPr>
          <w:rFonts w:ascii="Helvetica" w:hAnsi="Helvetica" w:cs="Helvetica"/>
          <w:sz w:val="20"/>
          <w:szCs w:val="20"/>
          <w:lang w:eastAsia="en-AU"/>
        </w:rPr>
        <w:t xml:space="preserve"> Y, Guyot K, </w:t>
      </w:r>
      <w:proofErr w:type="spellStart"/>
      <w:r w:rsidRPr="00154325">
        <w:rPr>
          <w:rFonts w:ascii="Helvetica" w:hAnsi="Helvetica" w:cs="Helvetica"/>
          <w:sz w:val="20"/>
          <w:szCs w:val="20"/>
          <w:lang w:eastAsia="en-AU"/>
        </w:rPr>
        <w:t>Certad</w:t>
      </w:r>
      <w:proofErr w:type="spellEnd"/>
      <w:r w:rsidRPr="00154325">
        <w:rPr>
          <w:rFonts w:ascii="Helvetica" w:hAnsi="Helvetica" w:cs="Helvetica"/>
          <w:sz w:val="20"/>
          <w:szCs w:val="20"/>
          <w:lang w:eastAsia="en-AU"/>
        </w:rPr>
        <w:t xml:space="preserve"> G, </w:t>
      </w:r>
      <w:proofErr w:type="spellStart"/>
      <w:r w:rsidRPr="00154325">
        <w:rPr>
          <w:rFonts w:ascii="Helvetica" w:hAnsi="Helvetica" w:cs="Helvetica"/>
          <w:sz w:val="20"/>
          <w:szCs w:val="20"/>
          <w:lang w:eastAsia="en-AU"/>
        </w:rPr>
        <w:t>Deschildre</w:t>
      </w:r>
      <w:proofErr w:type="spellEnd"/>
      <w:r w:rsidRPr="00154325">
        <w:rPr>
          <w:rFonts w:ascii="Helvetica" w:hAnsi="Helvetica" w:cs="Helvetica"/>
          <w:sz w:val="20"/>
          <w:szCs w:val="20"/>
          <w:lang w:eastAsia="en-AU"/>
        </w:rPr>
        <w:t xml:space="preserve"> A, Novo R, Mary C, </w:t>
      </w:r>
      <w:proofErr w:type="spellStart"/>
      <w:r w:rsidRPr="00154325">
        <w:rPr>
          <w:rFonts w:ascii="Helvetica" w:hAnsi="Helvetica" w:cs="Helvetica"/>
          <w:sz w:val="20"/>
          <w:szCs w:val="20"/>
          <w:lang w:eastAsia="en-AU"/>
        </w:rPr>
        <w:t>Sendid</w:t>
      </w:r>
      <w:proofErr w:type="spellEnd"/>
      <w:r w:rsidRPr="00154325">
        <w:rPr>
          <w:rFonts w:ascii="Helvetica" w:hAnsi="Helvetica" w:cs="Helvetica"/>
          <w:sz w:val="20"/>
          <w:szCs w:val="20"/>
          <w:lang w:eastAsia="en-AU"/>
        </w:rPr>
        <w:t xml:space="preserve"> B, </w:t>
      </w:r>
      <w:proofErr w:type="spellStart"/>
      <w:r w:rsidRPr="00154325">
        <w:rPr>
          <w:rFonts w:ascii="Helvetica" w:hAnsi="Helvetica" w:cs="Helvetica"/>
          <w:sz w:val="20"/>
          <w:szCs w:val="20"/>
          <w:lang w:eastAsia="en-AU"/>
        </w:rPr>
        <w:t>Viscogliosi</w:t>
      </w:r>
      <w:proofErr w:type="spellEnd"/>
      <w:r w:rsidRPr="00154325">
        <w:rPr>
          <w:rFonts w:ascii="Helvetica" w:hAnsi="Helvetica" w:cs="Helvetica"/>
          <w:sz w:val="20"/>
          <w:szCs w:val="20"/>
          <w:lang w:eastAsia="en-AU"/>
        </w:rPr>
        <w:t xml:space="preserve"> E, </w:t>
      </w:r>
      <w:proofErr w:type="spellStart"/>
      <w:r w:rsidRPr="00154325">
        <w:rPr>
          <w:rFonts w:ascii="Helvetica" w:hAnsi="Helvetica" w:cs="Helvetica"/>
          <w:sz w:val="20"/>
          <w:szCs w:val="20"/>
          <w:lang w:eastAsia="en-AU"/>
        </w:rPr>
        <w:t>Favennec</w:t>
      </w:r>
      <w:proofErr w:type="spellEnd"/>
      <w:r w:rsidRPr="00154325">
        <w:rPr>
          <w:rFonts w:ascii="Helvetica" w:hAnsi="Helvetica" w:cs="Helvetica"/>
          <w:sz w:val="20"/>
          <w:szCs w:val="20"/>
          <w:lang w:eastAsia="en-AU"/>
        </w:rPr>
        <w:t xml:space="preserve"> L, Dei-Cas E, </w:t>
      </w:r>
      <w:proofErr w:type="spellStart"/>
      <w:r w:rsidRPr="00154325">
        <w:rPr>
          <w:rFonts w:ascii="Helvetica" w:hAnsi="Helvetica" w:cs="Helvetica"/>
          <w:sz w:val="20"/>
          <w:szCs w:val="20"/>
          <w:lang w:eastAsia="en-AU"/>
        </w:rPr>
        <w:t>Frealle</w:t>
      </w:r>
      <w:proofErr w:type="spellEnd"/>
      <w:r w:rsidRPr="00154325">
        <w:rPr>
          <w:rFonts w:ascii="Helvetica" w:hAnsi="Helvetica" w:cs="Helvetica"/>
          <w:sz w:val="20"/>
          <w:szCs w:val="20"/>
          <w:lang w:eastAsia="en-AU"/>
        </w:rPr>
        <w:t xml:space="preserve"> E, </w:t>
      </w:r>
      <w:proofErr w:type="spellStart"/>
      <w:r w:rsidRPr="00154325">
        <w:rPr>
          <w:rFonts w:ascii="Helvetica" w:hAnsi="Helvetica" w:cs="Helvetica"/>
          <w:sz w:val="20"/>
          <w:szCs w:val="20"/>
          <w:lang w:eastAsia="en-AU"/>
        </w:rPr>
        <w:t>Dutoit</w:t>
      </w:r>
      <w:proofErr w:type="spellEnd"/>
      <w:r w:rsidRPr="00154325">
        <w:rPr>
          <w:rFonts w:ascii="Helvetica" w:hAnsi="Helvetica" w:cs="Helvetica"/>
          <w:sz w:val="20"/>
          <w:szCs w:val="20"/>
          <w:lang w:eastAsia="en-AU"/>
        </w:rPr>
        <w:t xml:space="preserve"> E. 2016. </w:t>
      </w:r>
      <w:proofErr w:type="spellStart"/>
      <w:r w:rsidRPr="00154325">
        <w:rPr>
          <w:rFonts w:ascii="Helvetica" w:hAnsi="Helvetica" w:cs="Helvetica"/>
          <w:sz w:val="20"/>
          <w:szCs w:val="20"/>
          <w:lang w:eastAsia="en-AU"/>
        </w:rPr>
        <w:t>Asessment</w:t>
      </w:r>
      <w:proofErr w:type="spellEnd"/>
      <w:r w:rsidRPr="00154325">
        <w:rPr>
          <w:rFonts w:ascii="Helvetica" w:hAnsi="Helvetica" w:cs="Helvetica"/>
          <w:sz w:val="20"/>
          <w:szCs w:val="20"/>
          <w:lang w:eastAsia="en-AU"/>
        </w:rPr>
        <w:t xml:space="preserve"> of microscopic and molecular tools for the diagnosis and follow-up of cryptosporidiosis in patients at risk. Eur J Clin Microbiol Infect Dis 35: 137-148.</w:t>
      </w:r>
    </w:p>
    <w:p w:rsidRPr="00154325" w:rsidR="00154325" w:rsidP="00154325" w:rsidRDefault="00154325" w14:paraId="62595755" w14:textId="77777777">
      <w:pPr>
        <w:numPr>
          <w:ilvl w:val="0"/>
          <w:numId w:val="24"/>
        </w:numPr>
        <w:shd w:val="clear" w:color="auto" w:fill="FFFFFF"/>
        <w:spacing w:after="90" w:line="300" w:lineRule="atLeast"/>
        <w:rPr>
          <w:rFonts w:ascii="Helvetica" w:hAnsi="Helvetica" w:cs="Helvetica"/>
          <w:sz w:val="20"/>
          <w:szCs w:val="20"/>
          <w:lang w:eastAsia="en-AU"/>
        </w:rPr>
      </w:pPr>
      <w:proofErr w:type="spellStart"/>
      <w:r w:rsidRPr="00154325">
        <w:rPr>
          <w:rFonts w:ascii="Helvetica" w:hAnsi="Helvetica" w:cs="Helvetica"/>
          <w:sz w:val="20"/>
          <w:szCs w:val="20"/>
          <w:lang w:eastAsia="en-AU"/>
        </w:rPr>
        <w:t>Paulos</w:t>
      </w:r>
      <w:proofErr w:type="spellEnd"/>
      <w:r w:rsidRPr="00154325">
        <w:rPr>
          <w:rFonts w:ascii="Helvetica" w:hAnsi="Helvetica" w:cs="Helvetica"/>
          <w:sz w:val="20"/>
          <w:szCs w:val="20"/>
          <w:lang w:eastAsia="en-AU"/>
        </w:rPr>
        <w:t xml:space="preserve"> S, Mateo M, de Lucio A, Hernandez-de Mingo M, </w:t>
      </w:r>
      <w:proofErr w:type="spellStart"/>
      <w:r w:rsidRPr="00154325">
        <w:rPr>
          <w:rFonts w:ascii="Helvetica" w:hAnsi="Helvetica" w:cs="Helvetica"/>
          <w:sz w:val="20"/>
          <w:szCs w:val="20"/>
          <w:lang w:eastAsia="en-AU"/>
        </w:rPr>
        <w:t>Bailo</w:t>
      </w:r>
      <w:proofErr w:type="spellEnd"/>
      <w:r w:rsidRPr="00154325">
        <w:rPr>
          <w:rFonts w:ascii="Helvetica" w:hAnsi="Helvetica" w:cs="Helvetica"/>
          <w:sz w:val="20"/>
          <w:szCs w:val="20"/>
          <w:lang w:eastAsia="en-AU"/>
        </w:rPr>
        <w:t xml:space="preserve"> B, </w:t>
      </w:r>
      <w:proofErr w:type="spellStart"/>
      <w:r w:rsidRPr="00154325">
        <w:rPr>
          <w:rFonts w:ascii="Helvetica" w:hAnsi="Helvetica" w:cs="Helvetica"/>
          <w:sz w:val="20"/>
          <w:szCs w:val="20"/>
          <w:lang w:eastAsia="en-AU"/>
        </w:rPr>
        <w:t>Saugar</w:t>
      </w:r>
      <w:proofErr w:type="spellEnd"/>
      <w:r w:rsidRPr="00154325">
        <w:rPr>
          <w:rFonts w:ascii="Helvetica" w:hAnsi="Helvetica" w:cs="Helvetica"/>
          <w:sz w:val="20"/>
          <w:szCs w:val="20"/>
          <w:lang w:eastAsia="en-AU"/>
        </w:rPr>
        <w:t xml:space="preserve"> JM, Cardona GA, Fuentes I, Mateo M, </w:t>
      </w:r>
      <w:proofErr w:type="spellStart"/>
      <w:r w:rsidRPr="00154325">
        <w:rPr>
          <w:rFonts w:ascii="Helvetica" w:hAnsi="Helvetica" w:cs="Helvetica"/>
          <w:sz w:val="20"/>
          <w:szCs w:val="20"/>
          <w:lang w:eastAsia="en-AU"/>
        </w:rPr>
        <w:t>Carmena</w:t>
      </w:r>
      <w:proofErr w:type="spellEnd"/>
      <w:r w:rsidRPr="00154325">
        <w:rPr>
          <w:rFonts w:ascii="Helvetica" w:hAnsi="Helvetica" w:cs="Helvetica"/>
          <w:sz w:val="20"/>
          <w:szCs w:val="20"/>
          <w:lang w:eastAsia="en-AU"/>
        </w:rPr>
        <w:t xml:space="preserve"> D. 2016. Evaluation of five commercial methods for the extraction and purification of DNA from human faecal samples for downstream molecular detection of the enteric protozoan parasites </w:t>
      </w: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spp., </w:t>
      </w:r>
      <w:r w:rsidRPr="00154325">
        <w:rPr>
          <w:rFonts w:ascii="Helvetica" w:hAnsi="Helvetica" w:cs="Helvetica"/>
          <w:i/>
          <w:iCs/>
          <w:sz w:val="20"/>
          <w:szCs w:val="20"/>
          <w:lang w:eastAsia="en-AU"/>
        </w:rPr>
        <w:t xml:space="preserve">Giardia </w:t>
      </w:r>
      <w:proofErr w:type="spellStart"/>
      <w:r w:rsidRPr="00154325">
        <w:rPr>
          <w:rFonts w:ascii="Helvetica" w:hAnsi="Helvetica" w:cs="Helvetica"/>
          <w:i/>
          <w:iCs/>
          <w:sz w:val="20"/>
          <w:szCs w:val="20"/>
          <w:lang w:eastAsia="en-AU"/>
        </w:rPr>
        <w:t>duodenalis</w:t>
      </w:r>
      <w:proofErr w:type="spellEnd"/>
      <w:r w:rsidRPr="00154325">
        <w:rPr>
          <w:rFonts w:ascii="Helvetica" w:hAnsi="Helvetica" w:cs="Helvetica"/>
          <w:sz w:val="20"/>
          <w:szCs w:val="20"/>
          <w:lang w:eastAsia="en-AU"/>
        </w:rPr>
        <w:t>, and </w:t>
      </w:r>
      <w:r w:rsidRPr="00154325">
        <w:rPr>
          <w:rFonts w:ascii="Helvetica" w:hAnsi="Helvetica" w:cs="Helvetica"/>
          <w:i/>
          <w:iCs/>
          <w:sz w:val="20"/>
          <w:szCs w:val="20"/>
          <w:lang w:eastAsia="en-AU"/>
        </w:rPr>
        <w:t>Entamoeba</w:t>
      </w:r>
      <w:r w:rsidRPr="00154325">
        <w:rPr>
          <w:rFonts w:ascii="Helvetica" w:hAnsi="Helvetica" w:cs="Helvetica"/>
          <w:sz w:val="20"/>
          <w:szCs w:val="20"/>
          <w:lang w:eastAsia="en-AU"/>
        </w:rPr>
        <w:t> spp. J Microbiol Methods 127: 68-73.</w:t>
      </w:r>
    </w:p>
    <w:p w:rsidRPr="00154325" w:rsidR="00154325" w:rsidP="00154325" w:rsidRDefault="00154325" w14:paraId="187853BD" w14:textId="77777777">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Laude A, </w:t>
      </w:r>
      <w:proofErr w:type="spellStart"/>
      <w:r w:rsidRPr="00154325">
        <w:rPr>
          <w:rFonts w:ascii="Helvetica" w:hAnsi="Helvetica" w:cs="Helvetica"/>
          <w:sz w:val="20"/>
          <w:szCs w:val="20"/>
          <w:lang w:eastAsia="en-AU"/>
        </w:rPr>
        <w:t>Valot</w:t>
      </w:r>
      <w:proofErr w:type="spellEnd"/>
      <w:r w:rsidRPr="00154325">
        <w:rPr>
          <w:rFonts w:ascii="Helvetica" w:hAnsi="Helvetica" w:cs="Helvetica"/>
          <w:sz w:val="20"/>
          <w:szCs w:val="20"/>
          <w:lang w:eastAsia="en-AU"/>
        </w:rPr>
        <w:t xml:space="preserve"> S, </w:t>
      </w:r>
      <w:proofErr w:type="spellStart"/>
      <w:r w:rsidRPr="00154325">
        <w:rPr>
          <w:rFonts w:ascii="Helvetica" w:hAnsi="Helvetica" w:cs="Helvetica"/>
          <w:sz w:val="20"/>
          <w:szCs w:val="20"/>
          <w:lang w:eastAsia="en-AU"/>
        </w:rPr>
        <w:t>Desoubeaux</w:t>
      </w:r>
      <w:proofErr w:type="spellEnd"/>
      <w:r w:rsidRPr="00154325">
        <w:rPr>
          <w:rFonts w:ascii="Helvetica" w:hAnsi="Helvetica" w:cs="Helvetica"/>
          <w:sz w:val="20"/>
          <w:szCs w:val="20"/>
          <w:lang w:eastAsia="en-AU"/>
        </w:rPr>
        <w:t xml:space="preserve"> G, </w:t>
      </w:r>
      <w:proofErr w:type="spellStart"/>
      <w:r w:rsidRPr="00154325">
        <w:rPr>
          <w:rFonts w:ascii="Helvetica" w:hAnsi="Helvetica" w:cs="Helvetica"/>
          <w:sz w:val="20"/>
          <w:szCs w:val="20"/>
          <w:lang w:eastAsia="en-AU"/>
        </w:rPr>
        <w:t>Argy</w:t>
      </w:r>
      <w:proofErr w:type="spellEnd"/>
      <w:r w:rsidRPr="00154325">
        <w:rPr>
          <w:rFonts w:ascii="Helvetica" w:hAnsi="Helvetica" w:cs="Helvetica"/>
          <w:sz w:val="20"/>
          <w:szCs w:val="20"/>
          <w:lang w:eastAsia="en-AU"/>
        </w:rPr>
        <w:t xml:space="preserve"> N, </w:t>
      </w:r>
      <w:proofErr w:type="spellStart"/>
      <w:r w:rsidRPr="00154325">
        <w:rPr>
          <w:rFonts w:ascii="Helvetica" w:hAnsi="Helvetica" w:cs="Helvetica"/>
          <w:sz w:val="20"/>
          <w:szCs w:val="20"/>
          <w:lang w:eastAsia="en-AU"/>
        </w:rPr>
        <w:t>Nourrisson</w:t>
      </w:r>
      <w:proofErr w:type="spellEnd"/>
      <w:r w:rsidRPr="00154325">
        <w:rPr>
          <w:rFonts w:ascii="Helvetica" w:hAnsi="Helvetica" w:cs="Helvetica"/>
          <w:sz w:val="20"/>
          <w:szCs w:val="20"/>
          <w:lang w:eastAsia="en-AU"/>
        </w:rPr>
        <w:t xml:space="preserve"> C, Pomares C, </w:t>
      </w:r>
      <w:proofErr w:type="spellStart"/>
      <w:r w:rsidRPr="00154325">
        <w:rPr>
          <w:rFonts w:ascii="Helvetica" w:hAnsi="Helvetica" w:cs="Helvetica"/>
          <w:sz w:val="20"/>
          <w:szCs w:val="20"/>
          <w:lang w:eastAsia="en-AU"/>
        </w:rPr>
        <w:t>Machouart</w:t>
      </w:r>
      <w:proofErr w:type="spellEnd"/>
      <w:r w:rsidRPr="00154325">
        <w:rPr>
          <w:rFonts w:ascii="Helvetica" w:hAnsi="Helvetica" w:cs="Helvetica"/>
          <w:sz w:val="20"/>
          <w:szCs w:val="20"/>
          <w:lang w:eastAsia="en-AU"/>
        </w:rPr>
        <w:t xml:space="preserve"> M, Le </w:t>
      </w:r>
      <w:proofErr w:type="spellStart"/>
      <w:r w:rsidRPr="00154325">
        <w:rPr>
          <w:rFonts w:ascii="Helvetica" w:hAnsi="Helvetica" w:cs="Helvetica"/>
          <w:sz w:val="20"/>
          <w:szCs w:val="20"/>
          <w:lang w:eastAsia="en-AU"/>
        </w:rPr>
        <w:t>Govic</w:t>
      </w:r>
      <w:proofErr w:type="spellEnd"/>
      <w:r w:rsidRPr="00154325">
        <w:rPr>
          <w:rFonts w:ascii="Helvetica" w:hAnsi="Helvetica" w:cs="Helvetica"/>
          <w:sz w:val="20"/>
          <w:szCs w:val="20"/>
          <w:lang w:eastAsia="en-AU"/>
        </w:rPr>
        <w:t xml:space="preserve"> Y, </w:t>
      </w:r>
      <w:proofErr w:type="spellStart"/>
      <w:r w:rsidRPr="00154325">
        <w:rPr>
          <w:rFonts w:ascii="Helvetica" w:hAnsi="Helvetica" w:cs="Helvetica"/>
          <w:sz w:val="20"/>
          <w:szCs w:val="20"/>
          <w:lang w:eastAsia="en-AU"/>
        </w:rPr>
        <w:t>Dalle</w:t>
      </w:r>
      <w:proofErr w:type="spellEnd"/>
      <w:r w:rsidRPr="00154325">
        <w:rPr>
          <w:rFonts w:ascii="Helvetica" w:hAnsi="Helvetica" w:cs="Helvetica"/>
          <w:sz w:val="20"/>
          <w:szCs w:val="20"/>
          <w:lang w:eastAsia="en-AU"/>
        </w:rPr>
        <w:t xml:space="preserve"> F, </w:t>
      </w:r>
      <w:proofErr w:type="spellStart"/>
      <w:r w:rsidRPr="00154325">
        <w:rPr>
          <w:rFonts w:ascii="Helvetica" w:hAnsi="Helvetica" w:cs="Helvetica"/>
          <w:sz w:val="20"/>
          <w:szCs w:val="20"/>
          <w:lang w:eastAsia="en-AU"/>
        </w:rPr>
        <w:t>Botterel</w:t>
      </w:r>
      <w:proofErr w:type="spellEnd"/>
      <w:r w:rsidRPr="00154325">
        <w:rPr>
          <w:rFonts w:ascii="Helvetica" w:hAnsi="Helvetica" w:cs="Helvetica"/>
          <w:sz w:val="20"/>
          <w:szCs w:val="20"/>
          <w:lang w:eastAsia="en-AU"/>
        </w:rPr>
        <w:t xml:space="preserve"> F, Bourgeois N, </w:t>
      </w:r>
      <w:proofErr w:type="spellStart"/>
      <w:r w:rsidRPr="00154325">
        <w:rPr>
          <w:rFonts w:ascii="Helvetica" w:hAnsi="Helvetica" w:cs="Helvetica"/>
          <w:sz w:val="20"/>
          <w:szCs w:val="20"/>
          <w:lang w:eastAsia="en-AU"/>
        </w:rPr>
        <w:t>Cateau</w:t>
      </w:r>
      <w:proofErr w:type="spellEnd"/>
      <w:r w:rsidRPr="00154325">
        <w:rPr>
          <w:rFonts w:ascii="Helvetica" w:hAnsi="Helvetica" w:cs="Helvetica"/>
          <w:sz w:val="20"/>
          <w:szCs w:val="20"/>
          <w:lang w:eastAsia="en-AU"/>
        </w:rPr>
        <w:t xml:space="preserve"> E, Leterrier M, Le Pape P, </w:t>
      </w:r>
      <w:proofErr w:type="spellStart"/>
      <w:r w:rsidRPr="00154325">
        <w:rPr>
          <w:rFonts w:ascii="Helvetica" w:hAnsi="Helvetica" w:cs="Helvetica"/>
          <w:sz w:val="20"/>
          <w:szCs w:val="20"/>
          <w:lang w:eastAsia="en-AU"/>
        </w:rPr>
        <w:t>Morio</w:t>
      </w:r>
      <w:proofErr w:type="spellEnd"/>
      <w:r w:rsidRPr="00154325">
        <w:rPr>
          <w:rFonts w:ascii="Helvetica" w:hAnsi="Helvetica" w:cs="Helvetica"/>
          <w:sz w:val="20"/>
          <w:szCs w:val="20"/>
          <w:lang w:eastAsia="en-AU"/>
        </w:rPr>
        <w:t xml:space="preserve"> F. 2016. Is real-time PCR-based diagnosis similar in performance to routine parasitological examination for the identification of </w:t>
      </w:r>
      <w:r w:rsidRPr="00154325">
        <w:rPr>
          <w:rFonts w:ascii="Helvetica" w:hAnsi="Helvetica" w:cs="Helvetica"/>
          <w:i/>
          <w:iCs/>
          <w:sz w:val="20"/>
          <w:szCs w:val="20"/>
          <w:lang w:eastAsia="en-AU"/>
        </w:rPr>
        <w:t>Giardia intestinalis, Cryptosporidium parvum/Cryptosporidium hominis</w:t>
      </w:r>
      <w:r w:rsidRPr="00154325">
        <w:rPr>
          <w:rFonts w:ascii="Helvetica" w:hAnsi="Helvetica" w:cs="Helvetica"/>
          <w:sz w:val="20"/>
          <w:szCs w:val="20"/>
          <w:lang w:eastAsia="en-AU"/>
        </w:rPr>
        <w:t> and </w:t>
      </w:r>
      <w:r w:rsidRPr="00154325">
        <w:rPr>
          <w:rFonts w:ascii="Helvetica" w:hAnsi="Helvetica" w:cs="Helvetica"/>
          <w:i/>
          <w:iCs/>
          <w:sz w:val="20"/>
          <w:szCs w:val="20"/>
          <w:lang w:eastAsia="en-AU"/>
        </w:rPr>
        <w:t>Entamoeba histolytica</w:t>
      </w:r>
      <w:r w:rsidRPr="00154325">
        <w:rPr>
          <w:rFonts w:ascii="Helvetica" w:hAnsi="Helvetica" w:cs="Helvetica"/>
          <w:sz w:val="20"/>
          <w:szCs w:val="20"/>
          <w:lang w:eastAsia="en-AU"/>
        </w:rPr>
        <w:t> from stool samples? Evaluation of a new commercial multiplex PCR assay and literature review. Clin Microbiol Infect 22(2): 190.e1-190.e8.</w:t>
      </w:r>
    </w:p>
    <w:p w:rsidRPr="00154325" w:rsidR="00154325" w:rsidP="00154325" w:rsidRDefault="00154325" w14:paraId="5B3136CD" w14:textId="77777777">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Madison-</w:t>
      </w:r>
      <w:proofErr w:type="spellStart"/>
      <w:r w:rsidRPr="00154325">
        <w:rPr>
          <w:rFonts w:ascii="Helvetica" w:hAnsi="Helvetica" w:cs="Helvetica"/>
          <w:sz w:val="20"/>
          <w:szCs w:val="20"/>
          <w:lang w:eastAsia="en-AU"/>
        </w:rPr>
        <w:t>Antenucci</w:t>
      </w:r>
      <w:proofErr w:type="spellEnd"/>
      <w:r w:rsidRPr="00154325">
        <w:rPr>
          <w:rFonts w:ascii="Helvetica" w:hAnsi="Helvetica" w:cs="Helvetica"/>
          <w:sz w:val="20"/>
          <w:szCs w:val="20"/>
          <w:lang w:eastAsia="en-AU"/>
        </w:rPr>
        <w:t xml:space="preserve"> S, </w:t>
      </w:r>
      <w:proofErr w:type="spellStart"/>
      <w:r w:rsidRPr="00154325">
        <w:rPr>
          <w:rFonts w:ascii="Helvetica" w:hAnsi="Helvetica" w:cs="Helvetica"/>
          <w:sz w:val="20"/>
          <w:szCs w:val="20"/>
          <w:lang w:eastAsia="en-AU"/>
        </w:rPr>
        <w:t>Relich</w:t>
      </w:r>
      <w:proofErr w:type="spellEnd"/>
      <w:r w:rsidRPr="00154325">
        <w:rPr>
          <w:rFonts w:ascii="Helvetica" w:hAnsi="Helvetica" w:cs="Helvetica"/>
          <w:sz w:val="20"/>
          <w:szCs w:val="20"/>
          <w:lang w:eastAsia="en-AU"/>
        </w:rPr>
        <w:t xml:space="preserve"> RF, Doyle L, </w:t>
      </w:r>
      <w:proofErr w:type="spellStart"/>
      <w:r w:rsidRPr="00154325">
        <w:rPr>
          <w:rFonts w:ascii="Helvetica" w:hAnsi="Helvetica" w:cs="Helvetica"/>
          <w:sz w:val="20"/>
          <w:szCs w:val="20"/>
          <w:lang w:eastAsia="en-AU"/>
        </w:rPr>
        <w:t>Espina</w:t>
      </w:r>
      <w:proofErr w:type="spellEnd"/>
      <w:r w:rsidRPr="00154325">
        <w:rPr>
          <w:rFonts w:ascii="Helvetica" w:hAnsi="Helvetica" w:cs="Helvetica"/>
          <w:sz w:val="20"/>
          <w:szCs w:val="20"/>
          <w:lang w:eastAsia="en-AU"/>
        </w:rPr>
        <w:t xml:space="preserve"> N, Fuller D, </w:t>
      </w:r>
      <w:proofErr w:type="spellStart"/>
      <w:r w:rsidRPr="00154325">
        <w:rPr>
          <w:rFonts w:ascii="Helvetica" w:hAnsi="Helvetica" w:cs="Helvetica"/>
          <w:sz w:val="20"/>
          <w:szCs w:val="20"/>
          <w:lang w:eastAsia="en-AU"/>
        </w:rPr>
        <w:t>Karchmer</w:t>
      </w:r>
      <w:proofErr w:type="spellEnd"/>
      <w:r w:rsidRPr="00154325">
        <w:rPr>
          <w:rFonts w:ascii="Helvetica" w:hAnsi="Helvetica" w:cs="Helvetica"/>
          <w:sz w:val="20"/>
          <w:szCs w:val="20"/>
          <w:lang w:eastAsia="en-AU"/>
        </w:rPr>
        <w:t xml:space="preserve"> T, </w:t>
      </w:r>
      <w:proofErr w:type="spellStart"/>
      <w:r w:rsidRPr="00154325">
        <w:rPr>
          <w:rFonts w:ascii="Helvetica" w:hAnsi="Helvetica" w:cs="Helvetica"/>
          <w:sz w:val="20"/>
          <w:szCs w:val="20"/>
          <w:lang w:eastAsia="en-AU"/>
        </w:rPr>
        <w:t>Lainesse</w:t>
      </w:r>
      <w:proofErr w:type="spellEnd"/>
      <w:r w:rsidRPr="00154325">
        <w:rPr>
          <w:rFonts w:ascii="Helvetica" w:hAnsi="Helvetica" w:cs="Helvetica"/>
          <w:sz w:val="20"/>
          <w:szCs w:val="20"/>
          <w:lang w:eastAsia="en-AU"/>
        </w:rPr>
        <w:t xml:space="preserve"> A, Mortensen JE, Pancholi P, </w:t>
      </w:r>
      <w:proofErr w:type="spellStart"/>
      <w:r w:rsidRPr="00154325">
        <w:rPr>
          <w:rFonts w:ascii="Helvetica" w:hAnsi="Helvetica" w:cs="Helvetica"/>
          <w:sz w:val="20"/>
          <w:szCs w:val="20"/>
          <w:lang w:eastAsia="en-AU"/>
        </w:rPr>
        <w:t>Veros</w:t>
      </w:r>
      <w:proofErr w:type="spellEnd"/>
      <w:r w:rsidRPr="00154325">
        <w:rPr>
          <w:rFonts w:ascii="Helvetica" w:hAnsi="Helvetica" w:cs="Helvetica"/>
          <w:sz w:val="20"/>
          <w:szCs w:val="20"/>
          <w:lang w:eastAsia="en-AU"/>
        </w:rPr>
        <w:t xml:space="preserve"> W, Harrington SM. 2016. </w:t>
      </w:r>
      <w:proofErr w:type="spellStart"/>
      <w:r w:rsidRPr="00154325">
        <w:rPr>
          <w:rFonts w:ascii="Helvetica" w:hAnsi="Helvetica" w:cs="Helvetica"/>
          <w:sz w:val="20"/>
          <w:szCs w:val="20"/>
          <w:lang w:eastAsia="en-AU"/>
        </w:rPr>
        <w:t>Multicenter</w:t>
      </w:r>
      <w:proofErr w:type="spellEnd"/>
      <w:r w:rsidRPr="00154325">
        <w:rPr>
          <w:rFonts w:ascii="Helvetica" w:hAnsi="Helvetica" w:cs="Helvetica"/>
          <w:sz w:val="20"/>
          <w:szCs w:val="20"/>
          <w:lang w:eastAsia="en-AU"/>
        </w:rPr>
        <w:t xml:space="preserve"> evaluation of BD Max Enteric Parasite Real-Time PCR assay for detection of </w:t>
      </w:r>
      <w:r w:rsidRPr="00154325">
        <w:rPr>
          <w:rFonts w:ascii="Helvetica" w:hAnsi="Helvetica" w:cs="Helvetica"/>
          <w:i/>
          <w:iCs/>
          <w:sz w:val="20"/>
          <w:szCs w:val="20"/>
          <w:lang w:eastAsia="en-AU"/>
        </w:rPr>
        <w:t xml:space="preserve">Giardia </w:t>
      </w:r>
      <w:proofErr w:type="spellStart"/>
      <w:r w:rsidRPr="00154325">
        <w:rPr>
          <w:rFonts w:ascii="Helvetica" w:hAnsi="Helvetica" w:cs="Helvetica"/>
          <w:i/>
          <w:iCs/>
          <w:sz w:val="20"/>
          <w:szCs w:val="20"/>
          <w:lang w:eastAsia="en-AU"/>
        </w:rPr>
        <w:t>duodenalis</w:t>
      </w:r>
      <w:proofErr w:type="spellEnd"/>
      <w:r w:rsidRPr="00154325">
        <w:rPr>
          <w:rFonts w:ascii="Helvetica" w:hAnsi="Helvetica" w:cs="Helvetica"/>
          <w:i/>
          <w:iCs/>
          <w:sz w:val="20"/>
          <w:szCs w:val="20"/>
          <w:lang w:eastAsia="en-AU"/>
        </w:rPr>
        <w:t>, Cryptosporidium hominis, Cryptosporidium parvum, </w:t>
      </w:r>
      <w:r w:rsidRPr="00154325">
        <w:rPr>
          <w:rFonts w:ascii="Helvetica" w:hAnsi="Helvetica" w:cs="Helvetica"/>
          <w:sz w:val="20"/>
          <w:szCs w:val="20"/>
          <w:lang w:eastAsia="en-AU"/>
        </w:rPr>
        <w:t>and </w:t>
      </w:r>
      <w:r w:rsidRPr="00154325">
        <w:rPr>
          <w:rFonts w:ascii="Helvetica" w:hAnsi="Helvetica" w:cs="Helvetica"/>
          <w:i/>
          <w:iCs/>
          <w:sz w:val="20"/>
          <w:szCs w:val="20"/>
          <w:lang w:eastAsia="en-AU"/>
        </w:rPr>
        <w:t>Entamoeba histolytica</w:t>
      </w:r>
      <w:r w:rsidRPr="00154325">
        <w:rPr>
          <w:rFonts w:ascii="Helvetica" w:hAnsi="Helvetica" w:cs="Helvetica"/>
          <w:sz w:val="20"/>
          <w:szCs w:val="20"/>
          <w:lang w:eastAsia="en-AU"/>
        </w:rPr>
        <w:t>. J Clin Microbiol 54(11): 2681-2688.</w:t>
      </w:r>
    </w:p>
    <w:p w:rsidRPr="00154325" w:rsidR="00154325" w:rsidP="00154325" w:rsidRDefault="00154325" w14:paraId="0A1038B5" w14:textId="77777777">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McDonald V. 2011. Cryptosporidiosis: host immune responses and the prospects for effective immunotherapies. Expert Rev Anti Infect </w:t>
      </w:r>
      <w:proofErr w:type="spellStart"/>
      <w:r w:rsidRPr="00154325">
        <w:rPr>
          <w:rFonts w:ascii="Helvetica" w:hAnsi="Helvetica" w:cs="Helvetica"/>
          <w:sz w:val="20"/>
          <w:szCs w:val="20"/>
          <w:lang w:eastAsia="en-AU"/>
        </w:rPr>
        <w:t>Ther</w:t>
      </w:r>
      <w:proofErr w:type="spellEnd"/>
      <w:r w:rsidRPr="00154325">
        <w:rPr>
          <w:rFonts w:ascii="Helvetica" w:hAnsi="Helvetica" w:cs="Helvetica"/>
          <w:sz w:val="20"/>
          <w:szCs w:val="20"/>
          <w:lang w:eastAsia="en-AU"/>
        </w:rPr>
        <w:t xml:space="preserve"> 9(11): 1077-1086.</w:t>
      </w:r>
    </w:p>
    <w:p w:rsidRPr="00154325" w:rsidR="00154325" w:rsidP="00154325" w:rsidRDefault="00154325" w14:paraId="2B5C3040" w14:textId="77777777">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 xml:space="preserve">Ebner J, Koehler AV, Robertson G, Bradbury RS, </w:t>
      </w:r>
      <w:proofErr w:type="spellStart"/>
      <w:r w:rsidRPr="00154325">
        <w:rPr>
          <w:rFonts w:ascii="Helvetica" w:hAnsi="Helvetica" w:cs="Helvetica"/>
          <w:sz w:val="20"/>
          <w:szCs w:val="20"/>
          <w:lang w:eastAsia="en-AU"/>
        </w:rPr>
        <w:t>Jex</w:t>
      </w:r>
      <w:proofErr w:type="spellEnd"/>
      <w:r w:rsidRPr="00154325">
        <w:rPr>
          <w:rFonts w:ascii="Helvetica" w:hAnsi="Helvetica" w:cs="Helvetica"/>
          <w:sz w:val="20"/>
          <w:szCs w:val="20"/>
          <w:lang w:eastAsia="en-AU"/>
        </w:rPr>
        <w:t xml:space="preserve"> AR, Haydon SR, Stevens MA, Norton R, Joachim A, Gasser RB. 2015. Genetic analysis of </w:t>
      </w:r>
      <w:r w:rsidRPr="00154325">
        <w:rPr>
          <w:rFonts w:ascii="Helvetica" w:hAnsi="Helvetica" w:cs="Helvetica"/>
          <w:i/>
          <w:iCs/>
          <w:sz w:val="20"/>
          <w:szCs w:val="20"/>
          <w:lang w:eastAsia="en-AU"/>
        </w:rPr>
        <w:t>Giardia</w:t>
      </w:r>
      <w:r w:rsidRPr="00154325">
        <w:rPr>
          <w:rFonts w:ascii="Helvetica" w:hAnsi="Helvetica" w:cs="Helvetica"/>
          <w:sz w:val="20"/>
          <w:szCs w:val="20"/>
          <w:lang w:eastAsia="en-AU"/>
        </w:rPr>
        <w:t> and </w:t>
      </w:r>
      <w:r w:rsidRPr="00154325">
        <w:rPr>
          <w:rFonts w:ascii="Helvetica" w:hAnsi="Helvetica" w:cs="Helvetica"/>
          <w:i/>
          <w:iCs/>
          <w:sz w:val="20"/>
          <w:szCs w:val="20"/>
          <w:lang w:eastAsia="en-AU"/>
        </w:rPr>
        <w:t>Cryptosporidium</w:t>
      </w:r>
      <w:r w:rsidRPr="00154325">
        <w:rPr>
          <w:rFonts w:ascii="Helvetica" w:hAnsi="Helvetica" w:cs="Helvetica"/>
          <w:sz w:val="20"/>
          <w:szCs w:val="20"/>
          <w:lang w:eastAsia="en-AU"/>
        </w:rPr>
        <w:t xml:space="preserve"> from people in Northern Australia using PCR-based tools. Infect Genet </w:t>
      </w:r>
      <w:proofErr w:type="spellStart"/>
      <w:r w:rsidRPr="00154325">
        <w:rPr>
          <w:rFonts w:ascii="Helvetica" w:hAnsi="Helvetica" w:cs="Helvetica"/>
          <w:sz w:val="20"/>
          <w:szCs w:val="20"/>
          <w:lang w:eastAsia="en-AU"/>
        </w:rPr>
        <w:t>Evol</w:t>
      </w:r>
      <w:proofErr w:type="spellEnd"/>
      <w:r w:rsidRPr="00154325">
        <w:rPr>
          <w:rFonts w:ascii="Helvetica" w:hAnsi="Helvetica" w:cs="Helvetica"/>
          <w:sz w:val="20"/>
          <w:szCs w:val="20"/>
          <w:lang w:eastAsia="en-AU"/>
        </w:rPr>
        <w:t xml:space="preserve"> 36: 389-395.</w:t>
      </w:r>
    </w:p>
    <w:p w:rsidRPr="00154325" w:rsidR="009E0B84" w:rsidP="00F42019" w:rsidRDefault="00154325" w14:paraId="677BF08B" w14:textId="59624EB1">
      <w:pPr>
        <w:numPr>
          <w:ilvl w:val="0"/>
          <w:numId w:val="24"/>
        </w:numPr>
        <w:shd w:val="clear" w:color="auto" w:fill="FFFFFF"/>
        <w:spacing w:after="90" w:line="300" w:lineRule="atLeast"/>
        <w:rPr>
          <w:rFonts w:ascii="Helvetica" w:hAnsi="Helvetica" w:cs="Helvetica"/>
          <w:sz w:val="20"/>
          <w:szCs w:val="20"/>
          <w:lang w:eastAsia="en-AU"/>
        </w:rPr>
      </w:pPr>
      <w:r w:rsidRPr="00154325">
        <w:rPr>
          <w:rFonts w:ascii="Helvetica" w:hAnsi="Helvetica" w:cs="Helvetica"/>
          <w:sz w:val="20"/>
          <w:szCs w:val="20"/>
          <w:lang w:eastAsia="en-AU"/>
        </w:rPr>
        <w:t>Further references concerning assay characteristics for commercial kits may be found in the package inserts.</w:t>
      </w:r>
    </w:p>
    <w:sectPr w:rsidRPr="00154325" w:rsidR="009E0B84" w:rsidSect="00F42019">
      <w:headerReference w:type="default" r:id="rId12"/>
      <w:footerReference w:type="default" r:id="rId13"/>
      <w:headerReference w:type="first" r:id="rId14"/>
      <w:footerReference w:type="first" r:id="rId15"/>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54325" w:rsidP="006B56BB" w:rsidRDefault="00154325" w14:paraId="25ADAC7F" w14:textId="77777777">
      <w:r>
        <w:separator/>
      </w:r>
    </w:p>
    <w:p w:rsidR="00154325" w:rsidRDefault="00154325" w14:paraId="12BF476D" w14:textId="77777777"/>
  </w:endnote>
  <w:endnote w:type="continuationSeparator" w:id="0">
    <w:p w:rsidR="00154325" w:rsidP="006B56BB" w:rsidRDefault="00154325" w14:paraId="2D326713" w14:textId="77777777">
      <w:r>
        <w:continuationSeparator/>
      </w:r>
    </w:p>
    <w:p w:rsidR="00154325" w:rsidRDefault="00154325" w14:paraId="01A91474" w14:textId="77777777"/>
  </w:endnote>
  <w:endnote w:type="continuationNotice" w:id="1">
    <w:p w:rsidR="00154325" w:rsidRDefault="00154325" w14:paraId="7B38E29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154325" w14:paraId="620C958F" w14:textId="100EBCDC">
            <w:pPr>
              <w:pStyle w:val="Footer"/>
              <w:jc w:val="right"/>
            </w:pPr>
            <w:r w:rsidRPr="00154325">
              <w:t xml:space="preserve">Cryptosporidiosis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17D285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154325" w:rsidRDefault="00154325" w14:paraId="79A41176" w14:textId="46704C58">
    <w:pPr>
      <w:pStyle w:val="Footer"/>
      <w:jc w:val="center"/>
    </w:pPr>
    <w:proofErr w:type="gramStart"/>
    <w:r w:rsidRPr="00154325">
      <w:t xml:space="preserve">Cryptosporidiosis </w:t>
    </w:r>
    <w:r w:rsidR="005E40AE">
      <w:t xml:space="preserve"> –</w:t>
    </w:r>
    <w:proofErr w:type="gramEnd"/>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263ED5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54325" w:rsidP="006B56BB" w:rsidRDefault="00154325" w14:paraId="18C7FA83" w14:textId="77777777">
      <w:r>
        <w:separator/>
      </w:r>
    </w:p>
    <w:p w:rsidR="00154325" w:rsidRDefault="00154325" w14:paraId="4AE22A4A" w14:textId="77777777"/>
  </w:footnote>
  <w:footnote w:type="continuationSeparator" w:id="0">
    <w:p w:rsidR="00154325" w:rsidP="006B56BB" w:rsidRDefault="00154325" w14:paraId="18BF8F86" w14:textId="77777777">
      <w:r>
        <w:continuationSeparator/>
      </w:r>
    </w:p>
    <w:p w:rsidR="00154325" w:rsidRDefault="00154325" w14:paraId="07F1BFA8" w14:textId="77777777"/>
  </w:footnote>
  <w:footnote w:type="continuationNotice" w:id="1">
    <w:p w:rsidR="00154325" w:rsidRDefault="00154325" w14:paraId="4D25D8B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38EC8359"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445ABA09" w14:textId="77777777">
    <w:pPr>
      <w:pStyle w:val="Header"/>
    </w:pPr>
    <w:r>
      <w:rPr>
        <w:noProof/>
      </w:rPr>
      <w:drawing>
        <wp:inline distT="0" distB="0" distL="0" distR="0" wp14:anchorId="5A6D971F" wp14:editId="394B63C4">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0E6B5CFB"/>
    <w:multiLevelType w:val="multilevel"/>
    <w:tmpl w:val="8280FE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94A633E"/>
    <w:multiLevelType w:val="multilevel"/>
    <w:tmpl w:val="FD2E7A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FCE2930"/>
    <w:multiLevelType w:val="multilevel"/>
    <w:tmpl w:val="8280F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8" w15:restartNumberingAfterBreak="0">
    <w:nsid w:val="5D204D9F"/>
    <w:multiLevelType w:val="multilevel"/>
    <w:tmpl w:val="45E85F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746D5376"/>
    <w:multiLevelType w:val="multilevel"/>
    <w:tmpl w:val="2F60E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7"/>
  </w:num>
  <w:num w:numId="3">
    <w:abstractNumId w:val="20"/>
  </w:num>
  <w:num w:numId="4">
    <w:abstractNumId w:val="8"/>
  </w:num>
  <w:num w:numId="5">
    <w:abstractNumId w:val="8"/>
    <w:lvlOverride w:ilvl="0">
      <w:startOverride w:val="1"/>
    </w:lvlOverride>
  </w:num>
  <w:num w:numId="6">
    <w:abstractNumId w:val="9"/>
  </w:num>
  <w:num w:numId="7">
    <w:abstractNumId w:val="16"/>
  </w:num>
  <w:num w:numId="8">
    <w:abstractNumId w:val="19"/>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2"/>
  </w:num>
  <w:num w:numId="17">
    <w:abstractNumId w:val="11"/>
  </w:num>
  <w:num w:numId="18">
    <w:abstractNumId w:val="13"/>
  </w:num>
  <w:num w:numId="19">
    <w:abstractNumId w:val="15"/>
  </w:num>
  <w:num w:numId="20">
    <w:abstractNumId w:val="10"/>
  </w:num>
  <w:num w:numId="21">
    <w:abstractNumId w:val="21"/>
  </w:num>
  <w:num w:numId="22">
    <w:abstractNumId w:val="12"/>
  </w:num>
  <w:num w:numId="23">
    <w:abstractNumId w:val="18"/>
  </w:num>
  <w:num w:numId="24">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3"/>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25"/>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4325"/>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1C52"/>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C7796"/>
    <w:rsid w:val="00FD4731"/>
    <w:rsid w:val="00FD6768"/>
    <w:rsid w:val="00FF0AB0"/>
    <w:rsid w:val="00FF28AC"/>
    <w:rsid w:val="00FF7F62"/>
    <w:rsid w:val="292008D8"/>
    <w:rsid w:val="44ABD38D"/>
    <w:rsid w:val="7BB51C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4D92F"/>
  <w15:docId w15:val="{839D3480-B337-4F1D-8F59-FDA73F8DC3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154325"/>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154325"/>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154325"/>
    <w:rPr>
      <w:rFonts w:ascii="Arial" w:hAnsi="Arial"/>
      <w:b/>
      <w:bCs/>
      <w:i/>
      <w:color w:val="414141"/>
      <w:sz w:val="24"/>
      <w:szCs w:val="28"/>
      <w:lang w:eastAsia="en-US"/>
    </w:rPr>
  </w:style>
  <w:style w:type="paragraph" w:styleId="NormalWeb">
    <w:name w:val="Normal (Web)"/>
    <w:basedOn w:val="Normal"/>
    <w:uiPriority w:val="99"/>
    <w:semiHidden/>
    <w:unhideWhenUsed/>
    <w:rsid w:val="00154325"/>
    <w:pPr>
      <w:spacing w:before="100" w:beforeAutospacing="1" w:after="100" w:afterAutospacing="1"/>
    </w:pPr>
    <w:rPr>
      <w:rFonts w:ascii="Times New Roman" w:hAnsi="Times New Roman"/>
      <w:sz w:val="24"/>
      <w:lang w:eastAsia="en-AU"/>
    </w:rPr>
  </w:style>
  <w:style w:type="character" w:styleId="UnresolvedMention">
    <w:name w:val="Unresolved Mention"/>
    <w:basedOn w:val="DefaultParagraphFont"/>
    <w:uiPriority w:val="99"/>
    <w:semiHidden/>
    <w:unhideWhenUsed/>
    <w:rsid w:val="00154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61513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uniprot.org/taxonomy/5806"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e36bae3da37f468d"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0acc3e6-bef3-4d98-9722-9d06fd4bd24d}"/>
      </w:docPartPr>
      <w:docPartBody>
        <w:p w14:paraId="7B32B61F">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3DA5A243-438B-4B98-9A13-EF4E5FC9CCBD}"/>
</file>

<file path=customXml/itemProps3.xml><?xml version="1.0" encoding="utf-8"?>
<ds:datastoreItem xmlns:ds="http://schemas.openxmlformats.org/officeDocument/2006/customXml" ds:itemID="{D20C6417-ADBB-487B-9091-DC3471F064BF}">
  <ds:schemaRefs>
    <ds:schemaRef ds:uri="http://purl.org/dc/elements/1.1/"/>
    <ds:schemaRef ds:uri="http://schemas.microsoft.com/office/2006/metadata/properties"/>
    <ds:schemaRef ds:uri="http://schemas.microsoft.com/office/infopath/2007/PartnerControls"/>
    <ds:schemaRef ds:uri="http://purl.org/dc/terms/"/>
    <ds:schemaRef ds:uri="236487dd-ec90-4f99-8970-1318e5f29791"/>
    <ds:schemaRef ds:uri="http://schemas.openxmlformats.org/package/2006/metadata/core-properties"/>
    <ds:schemaRef ds:uri="http://schemas.microsoft.com/office/2006/documentManagement/types"/>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Cryptosporidiosis  – Laboratory case definition</dc:title>
  <dc:creator>Public Health Laboratory Network</dc:creator>
  <cp:keywords>Communicable diseases</cp:keywords>
  <dcterms:created xsi:type="dcterms:W3CDTF">2022-06-03T06:05:00Z</dcterms:created>
  <dcterms:modified xsi:type="dcterms:W3CDTF">2022-06-10T00:11:58Z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