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68" w:rsidRPr="00E85CA6" w:rsidRDefault="00691F68" w:rsidP="00691F68">
      <w:pPr>
        <w:pStyle w:val="Title"/>
      </w:pPr>
      <w:r w:rsidRPr="00E85CA6">
        <w:t>Dengue</w:t>
      </w:r>
    </w:p>
    <w:p w:rsidR="00691F68" w:rsidRPr="00E85CA6" w:rsidRDefault="00691F68" w:rsidP="004E7C00">
      <w:pPr>
        <w:pStyle w:val="Subtitle"/>
      </w:pPr>
      <w:r w:rsidRPr="00E85CA6">
        <w:t>CDNA National Guidelines for Public Health Units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068"/>
        <w:gridCol w:w="5367"/>
      </w:tblGrid>
      <w:tr w:rsidR="0001047F" w:rsidRPr="00E85CA6" w:rsidTr="0001047F">
        <w:trPr>
          <w:cantSplit/>
        </w:trPr>
        <w:tc>
          <w:tcPr>
            <w:tcW w:w="1604" w:type="dxa"/>
            <w:tcBorders>
              <w:top w:val="single" w:sz="4" w:space="0" w:color="auto"/>
              <w:left w:val="single" w:sz="4" w:space="0" w:color="auto"/>
              <w:bottom w:val="single" w:sz="4" w:space="0" w:color="auto"/>
              <w:right w:val="single" w:sz="4" w:space="0" w:color="auto"/>
            </w:tcBorders>
            <w:shd w:val="clear" w:color="auto" w:fill="E0E0E0"/>
          </w:tcPr>
          <w:p w:rsidR="0001047F" w:rsidRPr="00E85CA6" w:rsidRDefault="0001047F" w:rsidP="004E7C00">
            <w:pPr>
              <w:pStyle w:val="Tablehead"/>
            </w:pPr>
            <w:r w:rsidRPr="00E85CA6">
              <w:t>Version</w:t>
            </w:r>
          </w:p>
        </w:tc>
        <w:tc>
          <w:tcPr>
            <w:tcW w:w="2068" w:type="dxa"/>
            <w:tcBorders>
              <w:top w:val="single" w:sz="4" w:space="0" w:color="auto"/>
              <w:left w:val="single" w:sz="4" w:space="0" w:color="auto"/>
              <w:bottom w:val="single" w:sz="4" w:space="0" w:color="auto"/>
              <w:right w:val="single" w:sz="4" w:space="0" w:color="auto"/>
            </w:tcBorders>
            <w:shd w:val="clear" w:color="auto" w:fill="E0E0E0"/>
          </w:tcPr>
          <w:p w:rsidR="0001047F" w:rsidRPr="00E85CA6" w:rsidRDefault="0001047F" w:rsidP="004E7C00">
            <w:pPr>
              <w:pStyle w:val="Tablehead"/>
            </w:pPr>
            <w:r w:rsidRPr="00E85CA6">
              <w:t>Date</w:t>
            </w:r>
          </w:p>
        </w:tc>
        <w:tc>
          <w:tcPr>
            <w:tcW w:w="5367" w:type="dxa"/>
            <w:tcBorders>
              <w:top w:val="single" w:sz="4" w:space="0" w:color="auto"/>
              <w:left w:val="single" w:sz="4" w:space="0" w:color="auto"/>
              <w:bottom w:val="single" w:sz="4" w:space="0" w:color="auto"/>
              <w:right w:val="single" w:sz="4" w:space="0" w:color="auto"/>
            </w:tcBorders>
            <w:shd w:val="clear" w:color="auto" w:fill="E0E0E0"/>
          </w:tcPr>
          <w:p w:rsidR="0001047F" w:rsidRPr="00E85CA6" w:rsidRDefault="0001047F" w:rsidP="004E7C00">
            <w:pPr>
              <w:pStyle w:val="Tablehead"/>
            </w:pPr>
            <w:r w:rsidRPr="00E85CA6">
              <w:t>Revised by</w:t>
            </w:r>
          </w:p>
        </w:tc>
      </w:tr>
      <w:tr w:rsidR="0001047F" w:rsidRPr="00E85CA6" w:rsidTr="0001047F">
        <w:trPr>
          <w:cantSplit/>
        </w:trPr>
        <w:tc>
          <w:tcPr>
            <w:tcW w:w="1604" w:type="dxa"/>
            <w:tcBorders>
              <w:top w:val="single" w:sz="4" w:space="0" w:color="auto"/>
              <w:left w:val="single" w:sz="4" w:space="0" w:color="auto"/>
              <w:bottom w:val="single" w:sz="4" w:space="0" w:color="auto"/>
              <w:right w:val="single" w:sz="4" w:space="0" w:color="auto"/>
            </w:tcBorders>
          </w:tcPr>
          <w:p w:rsidR="0001047F" w:rsidRPr="00E85CA6" w:rsidRDefault="0001047F" w:rsidP="004E7C00">
            <w:pPr>
              <w:pStyle w:val="Tabletext"/>
            </w:pPr>
            <w:r w:rsidRPr="00E85CA6">
              <w:t>1.0</w:t>
            </w:r>
          </w:p>
        </w:tc>
        <w:tc>
          <w:tcPr>
            <w:tcW w:w="2068" w:type="dxa"/>
            <w:tcBorders>
              <w:top w:val="single" w:sz="4" w:space="0" w:color="auto"/>
              <w:left w:val="single" w:sz="4" w:space="0" w:color="auto"/>
              <w:bottom w:val="single" w:sz="4" w:space="0" w:color="auto"/>
              <w:right w:val="single" w:sz="4" w:space="0" w:color="auto"/>
            </w:tcBorders>
          </w:tcPr>
          <w:p w:rsidR="0001047F" w:rsidRPr="00E85CA6" w:rsidRDefault="0001047F" w:rsidP="004E7C00">
            <w:pPr>
              <w:pStyle w:val="Tabletext"/>
            </w:pPr>
            <w:r w:rsidRPr="00E85CA6">
              <w:t>13 Oct 2011</w:t>
            </w:r>
          </w:p>
        </w:tc>
        <w:tc>
          <w:tcPr>
            <w:tcW w:w="5367" w:type="dxa"/>
            <w:tcBorders>
              <w:top w:val="single" w:sz="4" w:space="0" w:color="auto"/>
              <w:left w:val="single" w:sz="4" w:space="0" w:color="auto"/>
              <w:bottom w:val="single" w:sz="4" w:space="0" w:color="auto"/>
              <w:right w:val="single" w:sz="4" w:space="0" w:color="auto"/>
            </w:tcBorders>
          </w:tcPr>
          <w:p w:rsidR="0001047F" w:rsidRPr="00E85CA6" w:rsidRDefault="0001047F" w:rsidP="004E7C00">
            <w:pPr>
              <w:pStyle w:val="Tabletext"/>
            </w:pPr>
            <w:r w:rsidRPr="00E85CA6">
              <w:t>Developed by Dengue SoNG working group</w:t>
            </w:r>
          </w:p>
        </w:tc>
      </w:tr>
      <w:tr w:rsidR="0001047F" w:rsidRPr="00E85CA6" w:rsidTr="0001047F">
        <w:trPr>
          <w:cantSplit/>
        </w:trPr>
        <w:tc>
          <w:tcPr>
            <w:tcW w:w="1604" w:type="dxa"/>
            <w:tcBorders>
              <w:top w:val="single" w:sz="4" w:space="0" w:color="auto"/>
              <w:left w:val="single" w:sz="4" w:space="0" w:color="auto"/>
              <w:bottom w:val="single" w:sz="4" w:space="0" w:color="auto"/>
              <w:right w:val="single" w:sz="4" w:space="0" w:color="auto"/>
            </w:tcBorders>
          </w:tcPr>
          <w:p w:rsidR="0001047F" w:rsidRPr="00E85CA6" w:rsidRDefault="0001047F" w:rsidP="004E7C00">
            <w:pPr>
              <w:pStyle w:val="Tabletext"/>
            </w:pPr>
            <w:r w:rsidRPr="00E85CA6">
              <w:t>2.0</w:t>
            </w:r>
          </w:p>
        </w:tc>
        <w:tc>
          <w:tcPr>
            <w:tcW w:w="2068" w:type="dxa"/>
            <w:tcBorders>
              <w:top w:val="single" w:sz="4" w:space="0" w:color="auto"/>
              <w:left w:val="single" w:sz="4" w:space="0" w:color="auto"/>
              <w:bottom w:val="single" w:sz="4" w:space="0" w:color="auto"/>
              <w:right w:val="single" w:sz="4" w:space="0" w:color="auto"/>
            </w:tcBorders>
          </w:tcPr>
          <w:p w:rsidR="0001047F" w:rsidRPr="00E85CA6" w:rsidRDefault="0001047F" w:rsidP="004E7C00">
            <w:pPr>
              <w:pStyle w:val="Tabletext"/>
            </w:pPr>
            <w:r w:rsidRPr="00E85CA6">
              <w:t>22 May 2015</w:t>
            </w:r>
          </w:p>
        </w:tc>
        <w:tc>
          <w:tcPr>
            <w:tcW w:w="5367" w:type="dxa"/>
            <w:tcBorders>
              <w:top w:val="single" w:sz="4" w:space="0" w:color="auto"/>
              <w:left w:val="single" w:sz="4" w:space="0" w:color="auto"/>
              <w:bottom w:val="single" w:sz="4" w:space="0" w:color="auto"/>
              <w:right w:val="single" w:sz="4" w:space="0" w:color="auto"/>
            </w:tcBorders>
          </w:tcPr>
          <w:p w:rsidR="0001047F" w:rsidRPr="00E85CA6" w:rsidRDefault="0001047F" w:rsidP="004E7C00">
            <w:pPr>
              <w:pStyle w:val="Tabletext"/>
            </w:pPr>
            <w:r w:rsidRPr="00E85CA6">
              <w:t>Revised by Dengue SoNG working group</w:t>
            </w:r>
          </w:p>
        </w:tc>
      </w:tr>
    </w:tbl>
    <w:p w:rsidR="0020085B" w:rsidRPr="00E85CA6" w:rsidRDefault="0020085B" w:rsidP="008D5193"/>
    <w:p w:rsidR="004E7C00" w:rsidRPr="00E85CA6" w:rsidRDefault="00696919" w:rsidP="004E7C00">
      <w:r w:rsidRPr="00E85CA6">
        <w:t>The Series of National Guidelines (‘the Guidelines’) have been developed by the Communicable Diseases Network Australia (CDNA) and noted by the Australian Health Protection Principal Committee (AHPPC). Their purpose is to provide nationally consistent guidance to public health units (PHUs) in responding to a notifiable disease event.</w:t>
      </w:r>
    </w:p>
    <w:p w:rsidR="00696919" w:rsidRPr="00E85CA6" w:rsidRDefault="00696919" w:rsidP="004E7C00">
      <w:pPr>
        <w:rPr>
          <w:b/>
        </w:rPr>
      </w:pPr>
      <w:r w:rsidRPr="00E85CA6">
        <w:t>These guidelines capture the knowledge of experienced professionals and provide guidance on best practice based upon the best available evidence at the time of completion.</w:t>
      </w:r>
    </w:p>
    <w:p w:rsidR="00696919" w:rsidRPr="00E85CA6" w:rsidRDefault="00696919" w:rsidP="004E7C00">
      <w:pPr>
        <w:rPr>
          <w:b/>
        </w:rPr>
      </w:pPr>
      <w:r w:rsidRPr="00E85CA6">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rsidR="00696919" w:rsidRPr="00E85CA6" w:rsidRDefault="00696919" w:rsidP="004E7C00">
      <w:pPr>
        <w:rPr>
          <w:b/>
        </w:rPr>
      </w:pPr>
      <w:r w:rsidRPr="00E85CA6">
        <w:rPr>
          <w:lang w:eastAsia="en-AU"/>
        </w:rPr>
        <w:t xml:space="preserve">The membership of CDNA and AHPPC, and the Commonwealth of Australia as represented by the Department of Health (‘Health’), </w:t>
      </w:r>
      <w:r w:rsidRPr="00E85CA6">
        <w:t>do not warrant or represent that the information contained in the Guidelines is accurate, current or complete.</w:t>
      </w:r>
      <w:r w:rsidR="004E7C00" w:rsidRPr="00E85CA6">
        <w:t xml:space="preserve"> </w:t>
      </w:r>
      <w:r w:rsidRPr="00E85CA6">
        <w:t>CDNA, AHPPC and Health do not accept any legal liability or responsibility for any loss, damages, costs or expenses incurred by the use of, or reliance on, or interpretation of, the information contained in the guidelines.</w:t>
      </w:r>
    </w:p>
    <w:p w:rsidR="00691F68" w:rsidRPr="00E85CA6" w:rsidRDefault="00CD1EBE" w:rsidP="008D5193">
      <w:r w:rsidRPr="00E85CA6">
        <w:t>Endorsed by NAMAC: 27 June 2014</w:t>
      </w:r>
      <w:r w:rsidR="004E7C00" w:rsidRPr="00E85CA6">
        <w:br/>
      </w:r>
      <w:r w:rsidRPr="00E85CA6">
        <w:t>Endorsed by CDNA: 22 May 2015</w:t>
      </w:r>
      <w:r w:rsidR="004E7C00" w:rsidRPr="00E85CA6">
        <w:br/>
      </w:r>
      <w:r w:rsidR="00691F68" w:rsidRPr="00E85CA6">
        <w:t>Noted by AHPPC:</w:t>
      </w:r>
      <w:r w:rsidRPr="00E85CA6">
        <w:t xml:space="preserve"> </w:t>
      </w:r>
      <w:r w:rsidR="002C7E40" w:rsidRPr="00E85CA6">
        <w:t>29 June 2015</w:t>
      </w:r>
      <w:r w:rsidR="004E7C00" w:rsidRPr="00E85CA6">
        <w:br/>
      </w:r>
      <w:r w:rsidR="00691F68" w:rsidRPr="00AF227E">
        <w:t>Released by Health:</w:t>
      </w:r>
      <w:r w:rsidRPr="00AF227E">
        <w:t xml:space="preserve"> </w:t>
      </w:r>
      <w:r w:rsidR="00AF227E">
        <w:t>31 July 2015</w:t>
      </w:r>
    </w:p>
    <w:p w:rsidR="00691F68" w:rsidRPr="00E85CA6" w:rsidRDefault="00691F68" w:rsidP="004E7C00">
      <w:pPr>
        <w:pStyle w:val="Title"/>
        <w:pageBreakBefore/>
      </w:pPr>
      <w:r w:rsidRPr="00E85CA6">
        <w:lastRenderedPageBreak/>
        <w:t>Dengue</w:t>
      </w:r>
    </w:p>
    <w:p w:rsidR="00691F68" w:rsidRPr="00E85CA6" w:rsidRDefault="00691F68" w:rsidP="004E7C00">
      <w:pPr>
        <w:pStyle w:val="Subtitle"/>
      </w:pPr>
      <w:r w:rsidRPr="00E85CA6">
        <w:t>CDNA National Guidelines for Public Health Units</w:t>
      </w:r>
    </w:p>
    <w:p w:rsidR="004E7C00" w:rsidRPr="00E85CA6" w:rsidRDefault="0020085B" w:rsidP="00FE1D48">
      <w:pPr>
        <w:pStyle w:val="Heading1"/>
      </w:pPr>
      <w:r w:rsidRPr="00E85CA6">
        <w:t>1. Summary</w:t>
      </w:r>
    </w:p>
    <w:p w:rsidR="0020085B" w:rsidRPr="00E85CA6" w:rsidRDefault="0020085B" w:rsidP="00FE1D48">
      <w:pPr>
        <w:pStyle w:val="Heading2"/>
      </w:pPr>
      <w:r w:rsidRPr="00E85CA6">
        <w:t>Public health priority</w:t>
      </w:r>
    </w:p>
    <w:p w:rsidR="004E7C00" w:rsidRPr="00E85CA6" w:rsidRDefault="0020085B" w:rsidP="00B645D4">
      <w:proofErr w:type="gramStart"/>
      <w:r w:rsidRPr="00E85CA6">
        <w:t>Urgent for cases in dengue-receptive areas, where there is potential for onward local transmission.</w:t>
      </w:r>
      <w:proofErr w:type="gramEnd"/>
      <w:r w:rsidRPr="00E85CA6">
        <w:t xml:space="preserve"> </w:t>
      </w:r>
      <w:proofErr w:type="gramStart"/>
      <w:r w:rsidRPr="00E85CA6">
        <w:t>Routine within 48 hours for cases</w:t>
      </w:r>
      <w:r w:rsidR="000059C9" w:rsidRPr="00E85CA6">
        <w:t xml:space="preserve"> </w:t>
      </w:r>
      <w:r w:rsidRPr="00E85CA6">
        <w:t>in areas not receptive to dengue transmission.</w:t>
      </w:r>
      <w:proofErr w:type="gramEnd"/>
    </w:p>
    <w:p w:rsidR="004E7C00" w:rsidRPr="00E85CA6" w:rsidRDefault="0020085B" w:rsidP="00FE1D48">
      <w:pPr>
        <w:pStyle w:val="Heading2"/>
      </w:pPr>
      <w:r w:rsidRPr="00E85CA6">
        <w:t>Case management</w:t>
      </w:r>
    </w:p>
    <w:p w:rsidR="004E7C00" w:rsidRPr="00E85CA6" w:rsidRDefault="0020085B" w:rsidP="00B645D4">
      <w:r w:rsidRPr="00E85CA6">
        <w:t>No specific treatment is available for dengue fever. Most cases are self-limiting, with oral fluids and analgesia given acutely. Dengue patients in receptive areas should be advised to avoid being bitten by mosquitoes until fever subsides.</w:t>
      </w:r>
    </w:p>
    <w:p w:rsidR="0020085B" w:rsidRPr="00E85CA6" w:rsidRDefault="0020085B" w:rsidP="00FE1D48">
      <w:pPr>
        <w:pStyle w:val="Heading2"/>
      </w:pPr>
      <w:r w:rsidRPr="00E85CA6">
        <w:t>Contact management</w:t>
      </w:r>
    </w:p>
    <w:p w:rsidR="004E7C00" w:rsidRPr="00E85CA6" w:rsidRDefault="0020085B" w:rsidP="00B645D4">
      <w:pPr>
        <w:rPr>
          <w:b/>
        </w:rPr>
      </w:pPr>
      <w:r w:rsidRPr="00E85CA6">
        <w:t xml:space="preserve">In receptive areas only, </w:t>
      </w:r>
      <w:r w:rsidR="000F331B" w:rsidRPr="00E85CA6">
        <w:t xml:space="preserve">contact tracing in the form of </w:t>
      </w:r>
      <w:r w:rsidRPr="00E85CA6">
        <w:t>active case finding of persons in</w:t>
      </w:r>
      <w:r w:rsidR="000059C9" w:rsidRPr="00E85CA6">
        <w:t xml:space="preserve"> </w:t>
      </w:r>
      <w:r w:rsidRPr="00E85CA6">
        <w:t>the same exposure area as the case, and recommend laboratory testing of any symptomatic persons.</w:t>
      </w:r>
    </w:p>
    <w:p w:rsidR="0020085B" w:rsidRPr="00E85CA6" w:rsidRDefault="0020085B" w:rsidP="00B645D4">
      <w:pPr>
        <w:rPr>
          <w:i/>
        </w:rPr>
      </w:pPr>
      <w:r w:rsidRPr="00E85CA6">
        <w:rPr>
          <w:i/>
        </w:rPr>
        <w:t>Note</w:t>
      </w:r>
    </w:p>
    <w:p w:rsidR="0020085B" w:rsidRPr="00E85CA6" w:rsidRDefault="0020085B" w:rsidP="00B645D4">
      <w:pPr>
        <w:rPr>
          <w:lang w:eastAsia="en-AU"/>
        </w:rPr>
      </w:pPr>
      <w:r w:rsidRPr="00E85CA6">
        <w:rPr>
          <w:lang w:eastAsia="en-AU"/>
        </w:rPr>
        <w:t xml:space="preserve">For the purposes of this document, </w:t>
      </w:r>
      <w:r w:rsidRPr="00E85CA6">
        <w:rPr>
          <w:b/>
          <w:bCs/>
          <w:lang w:eastAsia="en-AU"/>
        </w:rPr>
        <w:t>receptive areas</w:t>
      </w:r>
      <w:r w:rsidR="005B1D42" w:rsidRPr="00E85CA6">
        <w:rPr>
          <w:b/>
          <w:bCs/>
          <w:lang w:eastAsia="en-AU"/>
        </w:rPr>
        <w:t xml:space="preserve"> </w:t>
      </w:r>
      <w:r w:rsidR="005B1D42" w:rsidRPr="00E85CA6">
        <w:rPr>
          <w:bCs/>
          <w:lang w:eastAsia="en-AU"/>
        </w:rPr>
        <w:t>(darker shading in map</w:t>
      </w:r>
      <w:r w:rsidR="0056516D" w:rsidRPr="00E85CA6">
        <w:rPr>
          <w:bCs/>
          <w:lang w:eastAsia="en-AU"/>
        </w:rPr>
        <w:t xml:space="preserve"> below</w:t>
      </w:r>
      <w:r w:rsidR="005B1D42" w:rsidRPr="00E85CA6">
        <w:rPr>
          <w:bCs/>
          <w:lang w:eastAsia="en-AU"/>
        </w:rPr>
        <w:t>)</w:t>
      </w:r>
      <w:r w:rsidRPr="00E85CA6">
        <w:rPr>
          <w:lang w:eastAsia="en-AU"/>
        </w:rPr>
        <w:t xml:space="preserve"> for dengue are those residential parts (urban, regional or rural) of a defined geographical region in Australia where:</w:t>
      </w:r>
    </w:p>
    <w:p w:rsidR="0020085B" w:rsidRPr="00E85CA6" w:rsidRDefault="0020085B" w:rsidP="002766BB">
      <w:pPr>
        <w:pStyle w:val="ListParagraph"/>
        <w:numPr>
          <w:ilvl w:val="0"/>
          <w:numId w:val="11"/>
        </w:numPr>
        <w:rPr>
          <w:lang w:eastAsia="en-AU"/>
        </w:rPr>
      </w:pPr>
      <w:r w:rsidRPr="00E85CA6">
        <w:rPr>
          <w:i/>
        </w:rPr>
        <w:t>Aedes aegypti</w:t>
      </w:r>
      <w:r w:rsidRPr="00E85CA6">
        <w:t xml:space="preserve"> or </w:t>
      </w:r>
      <w:r w:rsidRPr="00E85CA6">
        <w:rPr>
          <w:rFonts w:cs="Arial"/>
          <w:i/>
        </w:rPr>
        <w:t>Ae. albopictus</w:t>
      </w:r>
      <w:r w:rsidR="000059C9" w:rsidRPr="00E85CA6">
        <w:rPr>
          <w:rFonts w:cs="Arial"/>
          <w:i/>
        </w:rPr>
        <w:t xml:space="preserve"> </w:t>
      </w:r>
      <w:r w:rsidRPr="00E85CA6">
        <w:rPr>
          <w:lang w:eastAsia="en-AU"/>
        </w:rPr>
        <w:t>mosquitoes are thought to be present AND</w:t>
      </w:r>
    </w:p>
    <w:p w:rsidR="004E7C00" w:rsidRPr="00E85CA6" w:rsidRDefault="0020085B" w:rsidP="002766BB">
      <w:pPr>
        <w:pStyle w:val="ListParagraph"/>
        <w:numPr>
          <w:ilvl w:val="0"/>
          <w:numId w:val="11"/>
        </w:numPr>
        <w:rPr>
          <w:lang w:eastAsia="en-AU"/>
        </w:rPr>
      </w:pPr>
      <w:proofErr w:type="gramStart"/>
      <w:r w:rsidRPr="00E85CA6">
        <w:rPr>
          <w:lang w:eastAsia="en-AU"/>
        </w:rPr>
        <w:t>local</w:t>
      </w:r>
      <w:proofErr w:type="gramEnd"/>
      <w:r w:rsidRPr="00E85CA6">
        <w:rPr>
          <w:lang w:eastAsia="en-AU"/>
        </w:rPr>
        <w:t xml:space="preserve"> transmission has occurred in the past 20 years, OR local public health and entomology authorities consider there to be a risk of local transmission.</w:t>
      </w:r>
    </w:p>
    <w:p w:rsidR="0020085B" w:rsidRPr="00E85CA6" w:rsidRDefault="009066F8" w:rsidP="002766BB">
      <w:pPr>
        <w:rPr>
          <w:lang w:eastAsia="en-AU"/>
        </w:rPr>
      </w:pPr>
      <w:r w:rsidRPr="00E85CA6">
        <w:rPr>
          <w:noProof/>
          <w:lang w:eastAsia="en-AU"/>
        </w:rPr>
        <w:drawing>
          <wp:anchor distT="0" distB="0" distL="114300" distR="114300" simplePos="0" relativeHeight="251659264" behindDoc="0" locked="0" layoutInCell="1" allowOverlap="1" wp14:anchorId="06BBD5C8" wp14:editId="6F05130C">
            <wp:simplePos x="0" y="0"/>
            <wp:positionH relativeFrom="column">
              <wp:posOffset>39370</wp:posOffset>
            </wp:positionH>
            <wp:positionV relativeFrom="paragraph">
              <wp:posOffset>-1270</wp:posOffset>
            </wp:positionV>
            <wp:extent cx="2880360" cy="3741420"/>
            <wp:effectExtent l="0" t="0" r="0" b="0"/>
            <wp:wrapSquare wrapText="bothSides"/>
            <wp:docPr id="1" name="Picture 1" descr="This is a figure of north east Queensland from Brisbane to the Torres Strait. It shows that there has been dengue activity in the area from Townsville to the Cairns region since 1990.  It also shows distribution of aedes aegypti from northern Brisbane to the most northern point of Queenslands, spreading west and covering approximately two thirds of the state." title="Distribution of Aedes aegypti and dengue activity in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360" cy="3741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45D4" w:rsidRPr="00E85CA6" w:rsidRDefault="00B645D4" w:rsidP="00B645D4">
      <w:pPr>
        <w:pStyle w:val="footnote"/>
        <w:keepNext/>
        <w:rPr>
          <w:lang w:eastAsia="en-AU"/>
        </w:rPr>
      </w:pPr>
      <w:r w:rsidRPr="00E85CA6">
        <w:rPr>
          <w:lang w:eastAsia="en-AU"/>
        </w:rPr>
        <w:t>*Note:</w:t>
      </w:r>
    </w:p>
    <w:p w:rsidR="00B645D4" w:rsidRPr="00E85CA6" w:rsidRDefault="00B645D4" w:rsidP="002766BB">
      <w:pPr>
        <w:pStyle w:val="footnote"/>
        <w:numPr>
          <w:ilvl w:val="0"/>
          <w:numId w:val="12"/>
        </w:numPr>
        <w:contextualSpacing/>
        <w:rPr>
          <w:lang w:eastAsia="en-AU"/>
        </w:rPr>
      </w:pPr>
      <w:r w:rsidRPr="00E85CA6">
        <w:rPr>
          <w:lang w:eastAsia="en-AU"/>
        </w:rPr>
        <w:t>Only urban or residential environments within the shaded areas are potential receptive areas</w:t>
      </w:r>
    </w:p>
    <w:p w:rsidR="00B645D4" w:rsidRPr="00E85CA6" w:rsidRDefault="00B645D4" w:rsidP="002766BB">
      <w:pPr>
        <w:pStyle w:val="footnote"/>
        <w:numPr>
          <w:ilvl w:val="0"/>
          <w:numId w:val="12"/>
        </w:numPr>
        <w:contextualSpacing/>
        <w:rPr>
          <w:lang w:eastAsia="en-AU"/>
        </w:rPr>
      </w:pPr>
      <w:r w:rsidRPr="00E85CA6">
        <w:rPr>
          <w:lang w:eastAsia="en-AU"/>
        </w:rPr>
        <w:t>Data on vector distribution are patchy and subject to change</w:t>
      </w:r>
    </w:p>
    <w:p w:rsidR="004E7C00" w:rsidRPr="00E85CA6" w:rsidRDefault="0020085B" w:rsidP="00B645D4">
      <w:pPr>
        <w:pStyle w:val="Caption"/>
      </w:pPr>
      <w:proofErr w:type="gramStart"/>
      <w:r w:rsidRPr="00E85CA6">
        <w:t>Figure 1.</w:t>
      </w:r>
      <w:proofErr w:type="gramEnd"/>
      <w:r w:rsidRPr="00E85CA6">
        <w:t xml:space="preserve"> The distribution of </w:t>
      </w:r>
      <w:r w:rsidRPr="00E85CA6">
        <w:rPr>
          <w:i/>
        </w:rPr>
        <w:t>Aedes aegypti</w:t>
      </w:r>
      <w:r w:rsidR="000059C9" w:rsidRPr="00E85CA6">
        <w:rPr>
          <w:i/>
        </w:rPr>
        <w:t xml:space="preserve"> </w:t>
      </w:r>
      <w:r w:rsidRPr="00E85CA6">
        <w:t>and dengue activity in Queensland* (Source: Queensland Dengue Management Plan 2010-2015).</w:t>
      </w:r>
    </w:p>
    <w:p w:rsidR="004E7C00" w:rsidRPr="00576F06" w:rsidRDefault="0020085B" w:rsidP="00576F06">
      <w:pPr>
        <w:pStyle w:val="Heading1"/>
        <w:pageBreakBefore/>
        <w:ind w:right="547"/>
      </w:pPr>
      <w:r w:rsidRPr="00576F06">
        <w:lastRenderedPageBreak/>
        <w:t>2. The disease</w:t>
      </w:r>
    </w:p>
    <w:p w:rsidR="0020085B" w:rsidRPr="00E85CA6" w:rsidRDefault="0020085B" w:rsidP="00FE1D48">
      <w:pPr>
        <w:pStyle w:val="Heading2"/>
      </w:pPr>
      <w:r w:rsidRPr="00E85CA6">
        <w:t>Infectious agents</w:t>
      </w:r>
    </w:p>
    <w:p w:rsidR="004E7C00" w:rsidRPr="00E85CA6" w:rsidRDefault="0020085B" w:rsidP="00B645D4">
      <w:r w:rsidRPr="00E85CA6">
        <w:t xml:space="preserve">Dengue virus (DENV) is a flavivirus. </w:t>
      </w:r>
      <w:r w:rsidR="00C6129B" w:rsidRPr="00E85CA6">
        <w:t>F</w:t>
      </w:r>
      <w:r w:rsidRPr="00E85CA6">
        <w:t xml:space="preserve">our serotypes of dengue viruses </w:t>
      </w:r>
      <w:r w:rsidR="00C6129B" w:rsidRPr="00E85CA6">
        <w:t>have been</w:t>
      </w:r>
      <w:r w:rsidRPr="00E85CA6">
        <w:t xml:space="preserve"> described - dengue 1, 2, 3 and 4. Each of the 4 serotypes is capable of causing the full spectrum of clinical manifestations following DENV infection. </w:t>
      </w:r>
      <w:r w:rsidR="006F1AA0" w:rsidRPr="00E85CA6">
        <w:t xml:space="preserve">A fifth serotype was </w:t>
      </w:r>
      <w:r w:rsidR="008F1905" w:rsidRPr="00E85CA6">
        <w:t xml:space="preserve">reported to have been </w:t>
      </w:r>
      <w:r w:rsidR="006F1AA0" w:rsidRPr="00E85CA6">
        <w:t>identified in Malaysia in 2013; however the human impact of this serotype has not yet been determined</w:t>
      </w:r>
      <w:r w:rsidR="0065289B" w:rsidRPr="00E85CA6">
        <w:t xml:space="preserve"> and a full description is yet to be published</w:t>
      </w:r>
      <w:r w:rsidR="006F1AA0" w:rsidRPr="00E85CA6">
        <w:t>.</w:t>
      </w:r>
    </w:p>
    <w:p w:rsidR="0020085B" w:rsidRPr="00E85CA6" w:rsidRDefault="0020085B" w:rsidP="00FE1D48">
      <w:pPr>
        <w:pStyle w:val="Heading2"/>
      </w:pPr>
      <w:r w:rsidRPr="00E85CA6">
        <w:t>Reservoir</w:t>
      </w:r>
    </w:p>
    <w:p w:rsidR="004E7C00" w:rsidRPr="00E85CA6" w:rsidRDefault="0020085B" w:rsidP="00B645D4">
      <w:r w:rsidRPr="00E85CA6">
        <w:t>Humans; non-human primates such as monkeys maintain the virus in limited forest settings of Asia and Africa.</w:t>
      </w:r>
    </w:p>
    <w:p w:rsidR="0020085B" w:rsidRPr="00E85CA6" w:rsidRDefault="0020085B" w:rsidP="00FE1D48">
      <w:pPr>
        <w:pStyle w:val="Heading2"/>
      </w:pPr>
      <w:r w:rsidRPr="00E85CA6">
        <w:t>Mode of transmission</w:t>
      </w:r>
    </w:p>
    <w:p w:rsidR="004E7C00" w:rsidRPr="00E85CA6" w:rsidRDefault="0020085B" w:rsidP="00B645D4">
      <w:pPr>
        <w:rPr>
          <w:szCs w:val="22"/>
        </w:rPr>
      </w:pPr>
      <w:r w:rsidRPr="00E85CA6">
        <w:t>There is no direct person to person transmission of dengue, but transfusion related cases can occur.</w:t>
      </w:r>
      <w:r w:rsidR="00C50560" w:rsidRPr="00E85CA6">
        <w:t xml:space="preserve"> </w:t>
      </w:r>
      <w:r w:rsidRPr="00E85CA6">
        <w:t xml:space="preserve">Transmission is via the bite of an infective female mosquito, principally </w:t>
      </w:r>
      <w:r w:rsidRPr="00E85CA6">
        <w:rPr>
          <w:i/>
        </w:rPr>
        <w:t xml:space="preserve">Ae. </w:t>
      </w:r>
      <w:proofErr w:type="gramStart"/>
      <w:r w:rsidRPr="00E85CA6">
        <w:rPr>
          <w:i/>
        </w:rPr>
        <w:t>aegypti</w:t>
      </w:r>
      <w:proofErr w:type="gramEnd"/>
      <w:r w:rsidR="00A70CA2" w:rsidRPr="00E85CA6">
        <w:t>.</w:t>
      </w:r>
      <w:r w:rsidRPr="00E85CA6">
        <w:t xml:space="preserve"> </w:t>
      </w:r>
      <w:proofErr w:type="gramStart"/>
      <w:r w:rsidR="00A70CA2" w:rsidRPr="00E85CA6">
        <w:rPr>
          <w:i/>
        </w:rPr>
        <w:t>Ae</w:t>
      </w:r>
      <w:r w:rsidR="00A51E47" w:rsidRPr="00E85CA6">
        <w:rPr>
          <w:i/>
        </w:rPr>
        <w:t>.</w:t>
      </w:r>
      <w:proofErr w:type="gramEnd"/>
      <w:r w:rsidR="00A51E47" w:rsidRPr="00E85CA6">
        <w:rPr>
          <w:i/>
        </w:rPr>
        <w:t xml:space="preserve"> </w:t>
      </w:r>
      <w:proofErr w:type="gramStart"/>
      <w:r w:rsidR="00A70CA2" w:rsidRPr="00E85CA6">
        <w:rPr>
          <w:i/>
        </w:rPr>
        <w:t>aegypti</w:t>
      </w:r>
      <w:proofErr w:type="gramEnd"/>
      <w:r w:rsidR="00A70CA2" w:rsidRPr="00E85CA6">
        <w:t xml:space="preserve"> </w:t>
      </w:r>
      <w:r w:rsidRPr="00E85CA6">
        <w:rPr>
          <w:rFonts w:cs="Arial"/>
        </w:rPr>
        <w:t xml:space="preserve">is a highly domesticated urban mosquito found in the tropics and subtropics. In Australia </w:t>
      </w:r>
      <w:proofErr w:type="gramStart"/>
      <w:r w:rsidRPr="00E85CA6">
        <w:rPr>
          <w:rFonts w:cs="Arial"/>
        </w:rPr>
        <w:t>it</w:t>
      </w:r>
      <w:r w:rsidR="00597376" w:rsidRPr="00E85CA6">
        <w:rPr>
          <w:rFonts w:cs="Arial"/>
        </w:rPr>
        <w:t>’s</w:t>
      </w:r>
      <w:proofErr w:type="gramEnd"/>
      <w:r w:rsidR="00597376" w:rsidRPr="00E85CA6">
        <w:rPr>
          <w:rFonts w:cs="Arial"/>
        </w:rPr>
        <w:t xml:space="preserve"> geographical distribution</w:t>
      </w:r>
      <w:r w:rsidRPr="00E85CA6">
        <w:rPr>
          <w:rFonts w:cs="Arial"/>
        </w:rPr>
        <w:t xml:space="preserve"> is currently confined to parts of Queensland. </w:t>
      </w:r>
      <w:r w:rsidR="00597376" w:rsidRPr="00E85CA6">
        <w:rPr>
          <w:rFonts w:cs="Arial"/>
        </w:rPr>
        <w:t>Larvae develop</w:t>
      </w:r>
      <w:r w:rsidRPr="00E85CA6">
        <w:rPr>
          <w:rFonts w:cs="Arial"/>
        </w:rPr>
        <w:t xml:space="preserve"> in artificial water-holding containers close to or inside people’s homes (such as buckets, tyres, pot-plant bases, roof gutters, rainwater tanks). </w:t>
      </w:r>
      <w:proofErr w:type="gramStart"/>
      <w:r w:rsidRPr="00E85CA6">
        <w:rPr>
          <w:rFonts w:cs="Arial"/>
          <w:i/>
        </w:rPr>
        <w:t>Ae.</w:t>
      </w:r>
      <w:proofErr w:type="gramEnd"/>
      <w:r w:rsidRPr="00E85CA6">
        <w:rPr>
          <w:rFonts w:cs="Arial"/>
          <w:i/>
        </w:rPr>
        <w:t xml:space="preserve"> </w:t>
      </w:r>
      <w:proofErr w:type="gramStart"/>
      <w:r w:rsidRPr="00E85CA6">
        <w:rPr>
          <w:rFonts w:cs="Arial"/>
          <w:i/>
        </w:rPr>
        <w:t>aegypti</w:t>
      </w:r>
      <w:proofErr w:type="gramEnd"/>
      <w:r w:rsidR="00C6129B" w:rsidRPr="00E85CA6">
        <w:rPr>
          <w:rFonts w:cs="Arial"/>
          <w:i/>
        </w:rPr>
        <w:t xml:space="preserve"> </w:t>
      </w:r>
      <w:r w:rsidRPr="00E85CA6">
        <w:t>is a day-biting species, with increased biting activity for 2 hours after sunrise and several hours before sunset.</w:t>
      </w:r>
      <w:r w:rsidR="00476C89" w:rsidRPr="00E85CA6">
        <w:t xml:space="preserve"> </w:t>
      </w:r>
      <w:r w:rsidRPr="00E85CA6">
        <w:rPr>
          <w:rFonts w:cs="Arial"/>
        </w:rPr>
        <w:t xml:space="preserve">Humans are the preferred source of blood meals for </w:t>
      </w:r>
      <w:r w:rsidRPr="00E85CA6">
        <w:rPr>
          <w:rFonts w:cs="Arial"/>
          <w:i/>
        </w:rPr>
        <w:t xml:space="preserve">Ae. </w:t>
      </w:r>
      <w:proofErr w:type="gramStart"/>
      <w:r w:rsidRPr="00E85CA6">
        <w:rPr>
          <w:rFonts w:cs="Arial"/>
          <w:i/>
        </w:rPr>
        <w:t>aegypti</w:t>
      </w:r>
      <w:proofErr w:type="gramEnd"/>
      <w:r w:rsidRPr="00E85CA6">
        <w:rPr>
          <w:rFonts w:cs="Arial"/>
          <w:i/>
        </w:rPr>
        <w:t>.</w:t>
      </w:r>
    </w:p>
    <w:p w:rsidR="004E7C00" w:rsidRPr="00E85CA6" w:rsidRDefault="0020085B" w:rsidP="00B645D4">
      <w:pPr>
        <w:rPr>
          <w:rFonts w:cs="Arial"/>
        </w:rPr>
      </w:pPr>
      <w:proofErr w:type="gramStart"/>
      <w:r w:rsidRPr="00E85CA6">
        <w:rPr>
          <w:rFonts w:cs="Arial"/>
          <w:i/>
        </w:rPr>
        <w:t>Ae.</w:t>
      </w:r>
      <w:proofErr w:type="gramEnd"/>
      <w:r w:rsidRPr="00E85CA6">
        <w:rPr>
          <w:rFonts w:cs="Arial"/>
          <w:i/>
        </w:rPr>
        <w:t xml:space="preserve"> </w:t>
      </w:r>
      <w:proofErr w:type="gramStart"/>
      <w:r w:rsidRPr="00E85CA6">
        <w:rPr>
          <w:rFonts w:cs="Arial"/>
          <w:i/>
        </w:rPr>
        <w:t>albopictus</w:t>
      </w:r>
      <w:proofErr w:type="gramEnd"/>
      <w:r w:rsidR="00476C89" w:rsidRPr="00E85CA6">
        <w:rPr>
          <w:rFonts w:cs="Arial"/>
          <w:i/>
        </w:rPr>
        <w:t xml:space="preserve"> </w:t>
      </w:r>
      <w:r w:rsidRPr="00E85CA6">
        <w:t>can also transmit DENV,</w:t>
      </w:r>
      <w:r w:rsidR="00674CD2" w:rsidRPr="00E85CA6">
        <w:t xml:space="preserve"> and </w:t>
      </w:r>
      <w:r w:rsidRPr="00E85CA6">
        <w:rPr>
          <w:rFonts w:cs="Arial"/>
        </w:rPr>
        <w:t xml:space="preserve">is an aggressive day-biting species that also lives around people’s homes. It is found in some temperate regions as well as the tropics and subtropics, and in Australia it is currently confined to the Torres Strait islands, but could potentially colonise large areas of the mainland. </w:t>
      </w:r>
      <w:proofErr w:type="gramStart"/>
      <w:r w:rsidRPr="00E85CA6">
        <w:rPr>
          <w:rFonts w:cs="Arial"/>
          <w:i/>
        </w:rPr>
        <w:t>Ae.</w:t>
      </w:r>
      <w:proofErr w:type="gramEnd"/>
      <w:r w:rsidRPr="00E85CA6">
        <w:rPr>
          <w:rFonts w:cs="Arial"/>
          <w:i/>
        </w:rPr>
        <w:t xml:space="preserve"> </w:t>
      </w:r>
      <w:proofErr w:type="gramStart"/>
      <w:r w:rsidRPr="00E85CA6">
        <w:rPr>
          <w:rFonts w:cs="Arial"/>
          <w:i/>
        </w:rPr>
        <w:t>albopictus</w:t>
      </w:r>
      <w:proofErr w:type="gramEnd"/>
      <w:r w:rsidRPr="00E85CA6">
        <w:rPr>
          <w:rFonts w:cs="Arial"/>
        </w:rPr>
        <w:t xml:space="preserve"> breeds in artificial containers and some naturally occurring sites such as tree holes and coconut shells. Adults prefer to rest in heavily-shaded outdoor sites; and the female takes blood from a range of mammals.</w:t>
      </w:r>
    </w:p>
    <w:p w:rsidR="004E7C00" w:rsidRPr="00E85CA6" w:rsidRDefault="000242A4" w:rsidP="00B645D4">
      <w:pPr>
        <w:rPr>
          <w:rFonts w:cs="Arial"/>
        </w:rPr>
      </w:pPr>
      <w:r w:rsidRPr="00E85CA6">
        <w:rPr>
          <w:rFonts w:cs="Arial"/>
        </w:rPr>
        <w:t>Vertical transmission from mother to child in utero has been described but is thought to be uncommon and would not be expected in Australia given the current level of dengue activity here. Vertical transmission from infected mosquitoes to their offspring (eggs) has been reported to occur but only at low frequencies. The ecological importance of this phenomenon to dengue persistence is not clear.</w:t>
      </w:r>
    </w:p>
    <w:p w:rsidR="0020085B" w:rsidRPr="00E85CA6" w:rsidRDefault="0020085B" w:rsidP="00FE1D48">
      <w:pPr>
        <w:pStyle w:val="Heading2"/>
      </w:pPr>
      <w:r w:rsidRPr="00E85CA6">
        <w:t>Incubation period</w:t>
      </w:r>
    </w:p>
    <w:p w:rsidR="004E7C00" w:rsidRPr="00E85CA6" w:rsidRDefault="0020085B" w:rsidP="00B645D4">
      <w:r w:rsidRPr="00E85CA6">
        <w:t>The illness typically starts from 4 to 7 days after a person is bitten by an infected mosquito, but range</w:t>
      </w:r>
      <w:r w:rsidR="00A70CA2" w:rsidRPr="00E85CA6">
        <w:t>s</w:t>
      </w:r>
      <w:r w:rsidRPr="00E85CA6">
        <w:t xml:space="preserve"> from 3-14 days.</w:t>
      </w:r>
      <w:hyperlink w:anchor="_ENREF_1" w:tooltip="Heymann, 2008 #63" w:history="1">
        <w:r w:rsidR="00E85CA6" w:rsidRPr="00E85CA6">
          <w:fldChar w:fldCharType="begin"/>
        </w:r>
        <w:r w:rsidR="00E85CA6" w:rsidRPr="00E85CA6">
          <w:instrText xml:space="preserve"> ADDIN EN.CITE &lt;EndNote&gt;&lt;Cite&gt;&lt;Author&gt;Heymann&lt;/Author&gt;&lt;Year&gt;2008&lt;/Year&gt;&lt;RecNum&gt;63&lt;/RecNum&gt;&lt;DisplayText&gt;&lt;style face="superscript"&gt;1&lt;/style&gt;&lt;/DisplayText&gt;&lt;record&gt;&lt;rec-number&gt;63&lt;/rec-number&gt;&lt;foreign-keys&gt;&lt;key app="EN" db-id="0vrs9ef5czwz96e5azfpptft2fdvpfa5zvxw"&gt;63&lt;/key&gt;&lt;/foreign-keys&gt;&lt;ref-type name="Book"&gt;6&lt;/ref-type&gt;&lt;contributors&gt;&lt;authors&gt;&lt;author&gt;Heymann, D.L.&lt;/author&gt;&lt;/authors&gt;&lt;/contributors&gt;&lt;titles&gt;&lt;title&gt;Control of Communicable Diseases Manual&lt;/title&gt;&lt;/titles&gt;&lt;edition&gt;19&lt;/edition&gt;&lt;dates&gt;&lt;year&gt;2008&lt;/year&gt;&lt;/dates&gt;&lt;publisher&gt;American Public Health Association&lt;/publisher&gt;&lt;urls&gt;&lt;/urls&gt;&lt;/record&gt;&lt;/Cite&gt;&lt;/EndNote&gt;</w:instrText>
        </w:r>
        <w:r w:rsidR="00E85CA6" w:rsidRPr="00E85CA6">
          <w:fldChar w:fldCharType="separate"/>
        </w:r>
        <w:r w:rsidR="00E85CA6" w:rsidRPr="00E85CA6">
          <w:rPr>
            <w:vertAlign w:val="superscript"/>
          </w:rPr>
          <w:t>1</w:t>
        </w:r>
        <w:r w:rsidR="00E85CA6" w:rsidRPr="00E85CA6">
          <w:fldChar w:fldCharType="end"/>
        </w:r>
      </w:hyperlink>
      <w:r w:rsidRPr="00E85CA6">
        <w:t xml:space="preserve"> The extrinsic incubation period (</w:t>
      </w:r>
      <w:r w:rsidR="005B1D42" w:rsidRPr="00E85CA6">
        <w:t>EIP</w:t>
      </w:r>
      <w:r w:rsidR="00932411" w:rsidRPr="00E85CA6">
        <w:t>)</w:t>
      </w:r>
      <w:r w:rsidR="005B1D42" w:rsidRPr="00E85CA6">
        <w:t xml:space="preserve"> </w:t>
      </w:r>
      <w:r w:rsidR="00932411" w:rsidRPr="00E85CA6">
        <w:t>(</w:t>
      </w:r>
      <w:r w:rsidRPr="00E85CA6">
        <w:t>the incubation period in the mosquito</w:t>
      </w:r>
      <w:r w:rsidR="005B1D42" w:rsidRPr="00E85CA6">
        <w:t>)</w:t>
      </w:r>
      <w:r w:rsidRPr="00E85CA6">
        <w:t xml:space="preserve"> is from 8-12 days, although shorter EIPs (as low as 5 days) have been reported, leading to explosive outbreaks.</w:t>
      </w:r>
      <w:hyperlink w:anchor="_ENREF_2" w:tooltip="Ritchie, 2013 #755" w:history="1">
        <w:r w:rsidR="00E85CA6" w:rsidRPr="00E85CA6">
          <w:fldChar w:fldCharType="begin"/>
        </w:r>
        <w:r w:rsidR="00E85CA6" w:rsidRPr="00E85CA6">
          <w:instrText xml:space="preserve"> ADDIN EN.CITE &lt;EndNote&gt;&lt;Cite&gt;&lt;Author&gt;Ritchie&lt;/Author&gt;&lt;Year&gt;2013&lt;/Year&gt;&lt;RecNum&gt;755&lt;/RecNum&gt;&lt;DisplayText&gt;&lt;style face="superscript"&gt;2&lt;/style&gt;&lt;/DisplayText&gt;&lt;record&gt;&lt;rec-number&gt;755&lt;/rec-number&gt;&lt;foreign-keys&gt;&lt;key app="EN" db-id="0vrs9ef5czwz96e5azfpptft2fdvpfa5zvxw"&gt;755&lt;/key&gt;&lt;/foreign-keys&gt;&lt;ref-type name="Journal Article"&gt;17&lt;/ref-type&gt;&lt;contributors&gt;&lt;authors&gt;&lt;author&gt;Ritchie, S. A.&lt;/author&gt;&lt;author&gt;Pyke, A. T.&lt;/author&gt;&lt;author&gt;Hall-Mendelin, S.&lt;/author&gt;&lt;author&gt;Day, A.&lt;/author&gt;&lt;author&gt;Mores, C. N.&lt;/author&gt;&lt;author&gt;Christofferson, R. C.&lt;/author&gt;&lt;author&gt;Gubler, D. J.&lt;/author&gt;&lt;author&gt;Bennett, S. N.&lt;/author&gt;&lt;author&gt;van den Hurk, A. F.&lt;/author&gt;&lt;/authors&gt;&lt;/contributors&gt;&lt;auth-address&gt;School of Public Health, Tropical Medicine and Rehabilitative Sciences, James Cook University, Cairns, Queensland, Australia. scott.ritchie@jcu.edu.au&lt;/auth-address&gt;&lt;titles&gt;&lt;title&gt;An explosive epidemic of DENV-3 in Cairns, Australia&lt;/title&gt;&lt;secondary-title&gt;PLoS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68137&lt;/pages&gt;&lt;volume&gt;8&lt;/volume&gt;&lt;number&gt;7&lt;/number&gt;&lt;edition&gt;2013/07/23&lt;/edition&gt;&lt;keywords&gt;&lt;keyword&gt;Aedes/virology&lt;/keyword&gt;&lt;keyword&gt;Animals&lt;/keyword&gt;&lt;keyword&gt;Australia/epidemiology&lt;/keyword&gt;&lt;keyword&gt;Dengue/*epidemiology/*transmission&lt;/keyword&gt;&lt;keyword&gt;Dengue Virus/*pathogenicity&lt;/keyword&gt;&lt;keyword&gt;Humans&lt;/keyword&gt;&lt;keyword&gt;Insect Vectors/virology&lt;/keyword&gt;&lt;/keywords&gt;&lt;dates&gt;&lt;year&gt;2013&lt;/year&gt;&lt;/dates&gt;&lt;isbn&gt;1932-6203 (Electronic)&amp;#xD;1932-6203 (Linking)&lt;/isbn&gt;&lt;accession-num&gt;23874522&lt;/accession-num&gt;&lt;work-type&gt;Research Support, Non-U.S. Gov&amp;apos;t&lt;/work-type&gt;&lt;urls&gt;&lt;related-urls&gt;&lt;url&gt;http://www.ncbi.nlm.nih.gov/pubmed/23874522&lt;/url&gt;&lt;/related-urls&gt;&lt;/urls&gt;&lt;custom2&gt;3712959&lt;/custom2&gt;&lt;electronic-resource-num&gt;10.1371/journal.pone.0068137&lt;/electronic-resource-num&gt;&lt;language&gt;eng&lt;/language&gt;&lt;/record&gt;&lt;/Cite&gt;&lt;/EndNote&gt;</w:instrText>
        </w:r>
        <w:r w:rsidR="00E85CA6" w:rsidRPr="00E85CA6">
          <w:fldChar w:fldCharType="separate"/>
        </w:r>
        <w:r w:rsidR="00E85CA6" w:rsidRPr="00E85CA6">
          <w:rPr>
            <w:vertAlign w:val="superscript"/>
          </w:rPr>
          <w:t>2</w:t>
        </w:r>
        <w:r w:rsidR="00E85CA6" w:rsidRPr="00E85CA6">
          <w:fldChar w:fldCharType="end"/>
        </w:r>
      </w:hyperlink>
    </w:p>
    <w:p w:rsidR="0020085B" w:rsidRPr="00E85CA6" w:rsidRDefault="0020085B" w:rsidP="00FE1D48">
      <w:pPr>
        <w:pStyle w:val="Heading2"/>
      </w:pPr>
      <w:r w:rsidRPr="00E85CA6">
        <w:t>Infectious period</w:t>
      </w:r>
    </w:p>
    <w:p w:rsidR="004E7C00" w:rsidRPr="00E85CA6" w:rsidRDefault="0020085B" w:rsidP="00B645D4">
      <w:r w:rsidRPr="00E85CA6">
        <w:t xml:space="preserve">There is no direct person-to-person transmission of dengue (apart from through blood transfusion). A person with dengue can transmit the virus to mosquitoes from shortly before the onset of symptoms (and febrile period) to </w:t>
      </w:r>
      <w:r w:rsidR="00736606" w:rsidRPr="00E85CA6">
        <w:t xml:space="preserve">the </w:t>
      </w:r>
      <w:r w:rsidR="004F0845" w:rsidRPr="00E85CA6">
        <w:t>cessation of symptoms</w:t>
      </w:r>
      <w:r w:rsidRPr="00E85CA6">
        <w:t>: usually 3-5 days. However,</w:t>
      </w:r>
      <w:r w:rsidR="00C50560" w:rsidRPr="00E85CA6">
        <w:t xml:space="preserve"> </w:t>
      </w:r>
      <w:r w:rsidRPr="00E85CA6">
        <w:t>to reliably trace possible infectiousness to local vectors, a</w:t>
      </w:r>
      <w:r w:rsidR="00C50560" w:rsidRPr="00E85CA6">
        <w:t xml:space="preserve"> </w:t>
      </w:r>
      <w:r w:rsidRPr="00E85CA6">
        <w:t>longer duration of viraemia is assumed, from one day before until 12 days after the onset of symptoms in the case.</w:t>
      </w:r>
      <w:r w:rsidR="00C50560" w:rsidRPr="00E85CA6">
        <w:t xml:space="preserve"> </w:t>
      </w:r>
      <w:r w:rsidRPr="00E85CA6">
        <w:t>An infected mosquito can transmit dengue until it dies.</w:t>
      </w:r>
    </w:p>
    <w:p w:rsidR="0020085B" w:rsidRPr="00E85CA6" w:rsidRDefault="0020085B" w:rsidP="00FE1D48">
      <w:pPr>
        <w:pStyle w:val="Heading2"/>
        <w:rPr>
          <w:szCs w:val="22"/>
        </w:rPr>
      </w:pPr>
      <w:r w:rsidRPr="00E85CA6">
        <w:t>Clinical presentation and outcome</w:t>
      </w:r>
    </w:p>
    <w:p w:rsidR="004E7C00" w:rsidRPr="00E85CA6" w:rsidRDefault="0020085B" w:rsidP="00B645D4">
      <w:r w:rsidRPr="00E85CA6">
        <w:t>Infection with DENV</w:t>
      </w:r>
      <w:r w:rsidR="00C50560" w:rsidRPr="00E85CA6">
        <w:t xml:space="preserve"> </w:t>
      </w:r>
      <w:r w:rsidRPr="00E85CA6">
        <w:t>can produce a wide clinical spectrum of disease, ranging from a mild febrile illness through to a severe, even fatal condition such as dengue haemorrhagic fever (DHF) or</w:t>
      </w:r>
      <w:r w:rsidR="008F1905" w:rsidRPr="00E85CA6">
        <w:t xml:space="preserve"> severe dengue</w:t>
      </w:r>
      <w:r w:rsidRPr="00E85CA6">
        <w:t>. The clinical syndrome experienced can be influenced by both age and immunological status.</w:t>
      </w:r>
      <w:r w:rsidRPr="00E85CA6">
        <w:fldChar w:fldCharType="begin">
          <w:fldData xml:space="preserve">PEVuZE5vdGU+PENpdGU+PEF1dGhvcj5IZXltYW5uPC9BdXRob3I+PFllYXI+MjAwODwvWWVhcj48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</w:fldData>
        </w:fldChar>
      </w:r>
      <w:r w:rsidRPr="00E85CA6">
        <w:instrText xml:space="preserve"> ADDIN EN.CITE </w:instrText>
      </w:r>
      <w:r w:rsidRPr="00E85CA6">
        <w:fldChar w:fldCharType="begin">
          <w:fldData xml:space="preserve">PEVuZE5vdGU+PENpdGU+PEF1dGhvcj5IZXltYW5uPC9BdXRob3I+PFllYXI+MjAwODwvWWVhcj48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</w:fldData>
        </w:fldChar>
      </w:r>
      <w:r w:rsidRPr="00E85CA6">
        <w:instrText xml:space="preserve"> ADDIN EN.CITE.DATA </w:instrText>
      </w:r>
      <w:r w:rsidRPr="00E85CA6">
        <w:fldChar w:fldCharType="end"/>
      </w:r>
      <w:r w:rsidRPr="00E85CA6">
        <w:fldChar w:fldCharType="separate"/>
      </w:r>
      <w:hyperlink w:anchor="_ENREF_1" w:tooltip="Heymann, 2008 #63" w:history="1">
        <w:r w:rsidR="00E85CA6" w:rsidRPr="00E85CA6">
          <w:rPr>
            <w:vertAlign w:val="superscript"/>
          </w:rPr>
          <w:t>1</w:t>
        </w:r>
      </w:hyperlink>
      <w:r w:rsidRPr="00E85CA6">
        <w:rPr>
          <w:vertAlign w:val="superscript"/>
        </w:rPr>
        <w:t xml:space="preserve">, </w:t>
      </w:r>
      <w:hyperlink w:anchor="_ENREF_3" w:tooltip="Guzman, 2010 #756" w:history="1">
        <w:r w:rsidR="00E85CA6" w:rsidRPr="00E85CA6">
          <w:rPr>
            <w:vertAlign w:val="superscript"/>
          </w:rPr>
          <w:t>3</w:t>
        </w:r>
      </w:hyperlink>
      <w:r w:rsidRPr="00E85CA6">
        <w:fldChar w:fldCharType="end"/>
      </w:r>
      <w:r w:rsidRPr="00E85CA6">
        <w:t xml:space="preserve">Most children infected with DENV experience </w:t>
      </w:r>
      <w:r w:rsidR="0056516D" w:rsidRPr="00E85CA6">
        <w:t xml:space="preserve">a </w:t>
      </w:r>
      <w:r w:rsidRPr="00E85CA6">
        <w:t xml:space="preserve">mild, undifferentiated febrile illness or asymptomatic infection. For those </w:t>
      </w:r>
      <w:r w:rsidR="0056516D" w:rsidRPr="00E85CA6">
        <w:t xml:space="preserve">who </w:t>
      </w:r>
      <w:r w:rsidRPr="00E85CA6">
        <w:t>develop recognisable signs and symptoms, the clinical course and severity of the disease can be difficult to predict early in DENV infection.</w:t>
      </w:r>
      <w:r w:rsidRPr="00E85CA6">
        <w:fldChar w:fldCharType="begin">
          <w:fldData xml:space="preserve">PEVuZE5vdGU+PENpdGU+PEF1dGhvcj5IZXltYW5uPC9BdXRob3I+PFllYXI+MjAwODwvWWVhcj48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</w:fldData>
        </w:fldChar>
      </w:r>
      <w:r w:rsidRPr="00E85CA6">
        <w:instrText xml:space="preserve"> ADDIN EN.CITE </w:instrText>
      </w:r>
      <w:r w:rsidRPr="00E85CA6">
        <w:fldChar w:fldCharType="begin">
          <w:fldData xml:space="preserve">PEVuZE5vdGU+PENpdGU+PEF1dGhvcj5IZXltYW5uPC9BdXRob3I+PFllYXI+MjAwODwvWWVhcj48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</w:fldData>
        </w:fldChar>
      </w:r>
      <w:r w:rsidRPr="00E85CA6">
        <w:instrText xml:space="preserve"> ADDIN EN.CITE.DATA </w:instrText>
      </w:r>
      <w:r w:rsidRPr="00E85CA6">
        <w:fldChar w:fldCharType="end"/>
      </w:r>
      <w:r w:rsidRPr="00E85CA6">
        <w:fldChar w:fldCharType="separate"/>
      </w:r>
      <w:hyperlink w:anchor="_ENREF_1" w:tooltip="Heymann, 2008 #63" w:history="1">
        <w:r w:rsidR="00E85CA6" w:rsidRPr="00E85CA6">
          <w:rPr>
            <w:vertAlign w:val="superscript"/>
          </w:rPr>
          <w:t>1</w:t>
        </w:r>
      </w:hyperlink>
      <w:r w:rsidRPr="00E85CA6">
        <w:rPr>
          <w:vertAlign w:val="superscript"/>
        </w:rPr>
        <w:t xml:space="preserve">, </w:t>
      </w:r>
      <w:hyperlink w:anchor="_ENREF_3" w:tooltip="Guzman, 2010 #756" w:history="1">
        <w:r w:rsidR="00E85CA6" w:rsidRPr="00E85CA6">
          <w:rPr>
            <w:vertAlign w:val="superscript"/>
          </w:rPr>
          <w:t>3</w:t>
        </w:r>
      </w:hyperlink>
      <w:r w:rsidRPr="00E85CA6">
        <w:fldChar w:fldCharType="end"/>
      </w:r>
      <w:r w:rsidR="0056516D" w:rsidRPr="00E85CA6">
        <w:t xml:space="preserve"> </w:t>
      </w:r>
      <w:r w:rsidRPr="00E85CA6">
        <w:t>Typical symptoms of classical dengue include the sudden onset of fever (up to 40°C) accompanied by headache, retro-orbital pain, muscle pains in back and limbs</w:t>
      </w:r>
      <w:r w:rsidR="0056516D" w:rsidRPr="00E85CA6">
        <w:t>,</w:t>
      </w:r>
      <w:r w:rsidR="00C50560" w:rsidRPr="00E85CA6">
        <w:t xml:space="preserve"> </w:t>
      </w:r>
      <w:r w:rsidRPr="00E85CA6">
        <w:t>and</w:t>
      </w:r>
      <w:r w:rsidR="00C50560" w:rsidRPr="00E85CA6">
        <w:t xml:space="preserve"> </w:t>
      </w:r>
      <w:r w:rsidRPr="00E85CA6">
        <w:t>rash (erythematous, maculopapular or petechial).</w:t>
      </w:r>
      <w:r w:rsidR="002D1C2D" w:rsidRPr="00E85CA6">
        <w:t xml:space="preserve"> </w:t>
      </w:r>
      <w:r w:rsidRPr="00E85CA6">
        <w:t>Other symptoms include lethargy, weakness, depression, anorexia, taste aberrations (e.g., an unpleasant metallic taste), sore throat, cough, vomiting, abdominal pain and possibly minor haemorrhagic manifestations such as epistaxis, menorrhagia,</w:t>
      </w:r>
      <w:r w:rsidR="00C50560" w:rsidRPr="00E85CA6">
        <w:t xml:space="preserve"> </w:t>
      </w:r>
      <w:r w:rsidRPr="00E85CA6">
        <w:t>haematuria</w:t>
      </w:r>
      <w:r w:rsidR="000059C9" w:rsidRPr="00E85CA6">
        <w:t xml:space="preserve"> </w:t>
      </w:r>
      <w:r w:rsidRPr="00E85CA6">
        <w:t>and gingival bleeding.</w:t>
      </w:r>
      <w:r w:rsidR="00C50560" w:rsidRPr="00E85CA6">
        <w:t xml:space="preserve"> </w:t>
      </w:r>
      <w:r w:rsidRPr="00E85CA6">
        <w:t>Hospitalisation may be required depending on signs of severity such as dehydration, bleeding or comorbidities. Hepatitis is a frequent complication.</w:t>
      </w:r>
      <w:r w:rsidR="00C50560" w:rsidRPr="00E85CA6">
        <w:t xml:space="preserve"> </w:t>
      </w:r>
      <w:r w:rsidRPr="00E85CA6">
        <w:t xml:space="preserve">DHF and </w:t>
      </w:r>
      <w:r w:rsidR="002D1C2D" w:rsidRPr="00E85CA6">
        <w:t>dengue shock syndrome</w:t>
      </w:r>
      <w:r w:rsidRPr="00E85CA6">
        <w:t xml:space="preserve"> </w:t>
      </w:r>
      <w:r w:rsidR="002D1C2D" w:rsidRPr="00E85CA6">
        <w:t xml:space="preserve">(DSS) </w:t>
      </w:r>
      <w:r w:rsidRPr="00E85CA6">
        <w:t xml:space="preserve">manifest generally as plasma leakage leading to shock and can be fatal, and </w:t>
      </w:r>
      <w:r w:rsidR="000059C9" w:rsidRPr="00E85CA6">
        <w:t>occur</w:t>
      </w:r>
      <w:r w:rsidRPr="00E85CA6">
        <w:t xml:space="preserve"> more frequently among children and young adults.</w:t>
      </w:r>
    </w:p>
    <w:p w:rsidR="004E7C00" w:rsidRPr="00E85CA6" w:rsidRDefault="0020085B" w:rsidP="00B645D4">
      <w:r w:rsidRPr="00E85CA6">
        <w:t>There is no specific treatment for dengue, and care is largely</w:t>
      </w:r>
      <w:r w:rsidR="00736606" w:rsidRPr="00E85CA6">
        <w:t xml:space="preserve"> supportive. O</w:t>
      </w:r>
      <w:r w:rsidRPr="00E85CA6">
        <w:t>ral rehydration and analgesia are routinely used. Intravenous rehydration is the therapy of choice for severe cases, and can ensure that the case fatality rate remains below 1% for these severe cases.</w:t>
      </w:r>
      <w:hyperlink w:anchor="_ENREF_4" w:tooltip="World Health Organization,  #757" w:history="1">
        <w:r w:rsidR="00E85CA6" w:rsidRPr="00E85CA6">
          <w:rPr>
            <w:vertAlign w:val="superscript"/>
          </w:rPr>
          <w:fldChar w:fldCharType="begin"/>
        </w:r>
        <w:r w:rsidR="00E85CA6" w:rsidRPr="00E85CA6">
          <w:rPr>
            <w:vertAlign w:val="superscript"/>
          </w:rPr>
          <w:instrText xml:space="preserve"> ADDIN EN.CITE &lt;EndNote&gt;&lt;Cite ExcludeYear="1"&gt;&lt;Author&gt;World Health Organization&lt;/Author&gt;&lt;RecNum&gt;757&lt;/RecNum&gt;&lt;DisplayText&gt;&lt;style face="superscript"&gt;4&lt;/style&gt;&lt;/DisplayText&gt;&lt;record&gt;&lt;rec-number&gt;757&lt;/rec-number&gt;&lt;foreign-keys&gt;&lt;key app="EN" db-id="0vrs9ef5czwz96e5azfpptft2fdvpfa5zvxw"&gt;757&lt;/key&gt;&lt;/foreign-keys&gt;&lt;ref-type name="Journal Article"&gt;17&lt;/ref-type&gt;&lt;contributors&gt;&lt;authors&gt;&lt;author&gt;World Health Organization,&lt;/author&gt;&lt;/authors&gt;&lt;/contributors&gt;&lt;titles&gt;&lt;title&gt; Dengue guidelines for diagnosis, prevention and control. World Health Organization: Geneva, 2009. Available from: http://www.who.int/topics/dengue/en/index.html&lt;/title&gt;&lt;/titles&gt;&lt;dates&gt;&lt;/dates&gt;&lt;urls&gt;&lt;/urls&gt;&lt;/record&gt;&lt;/Cite&gt;&lt;/EndNote&gt;</w:instrText>
        </w:r>
        <w:r w:rsidR="00E85CA6" w:rsidRPr="00E85CA6">
          <w:rPr>
            <w:vertAlign w:val="superscript"/>
          </w:rPr>
          <w:fldChar w:fldCharType="separate"/>
        </w:r>
        <w:r w:rsidR="00E85CA6" w:rsidRPr="00E85CA6">
          <w:rPr>
            <w:vertAlign w:val="superscript"/>
          </w:rPr>
          <w:t>4</w:t>
        </w:r>
        <w:r w:rsidR="00E85CA6" w:rsidRPr="00E85CA6">
          <w:rPr>
            <w:vertAlign w:val="superscript"/>
          </w:rPr>
          <w:fldChar w:fldCharType="end"/>
        </w:r>
      </w:hyperlink>
      <w:r w:rsidR="00C50560" w:rsidRPr="00E85CA6">
        <w:t xml:space="preserve"> </w:t>
      </w:r>
      <w:r w:rsidRPr="00E85CA6">
        <w:t>While the clinical course for dengue is difficult to predict, revised clinical criteria developed by the World Health Organization released in 2009 can aid in the decision making process.</w:t>
      </w:r>
    </w:p>
    <w:p w:rsidR="004E7C00" w:rsidRPr="00E85CA6" w:rsidRDefault="0020085B" w:rsidP="00B645D4">
      <w:r w:rsidRPr="00E85CA6">
        <w:t>The revised clinical criteria were tested and used in endemic countries (with limited laboratory facilities), to classify dengue cases.</w:t>
      </w:r>
      <w:hyperlink w:anchor="_ENREF_4" w:tooltip="World Health Organization,  #757" w:history="1">
        <w:r w:rsidR="00E85CA6" w:rsidRPr="00E85CA6">
          <w:rPr>
            <w:vertAlign w:val="superscript"/>
          </w:rPr>
          <w:fldChar w:fldCharType="begin"/>
        </w:r>
        <w:r w:rsidR="00E85CA6" w:rsidRPr="00E85CA6">
          <w:rPr>
            <w:vertAlign w:val="superscript"/>
          </w:rPr>
          <w:instrText xml:space="preserve"> ADDIN EN.CITE &lt;EndNote&gt;&lt;Cite ExcludeYear="1"&gt;&lt;Author&gt;World Health Organization&lt;/Author&gt;&lt;RecNum&gt;757&lt;/RecNum&gt;&lt;DisplayText&gt;&lt;style face="superscript"&gt;4&lt;/style&gt;&lt;/DisplayText&gt;&lt;record&gt;&lt;rec-number&gt;757&lt;/rec-number&gt;&lt;foreign-keys&gt;&lt;key app="EN" db-id="0vrs9ef5czwz96e5azfpptft2fdvpfa5zvxw"&gt;757&lt;/key&gt;&lt;/foreign-keys&gt;&lt;ref-type name="Journal Article"&gt;17&lt;/ref-type&gt;&lt;contributors&gt;&lt;authors&gt;&lt;author&gt;World Health Organization,&lt;/author&gt;&lt;/authors&gt;&lt;/contributors&gt;&lt;titles&gt;&lt;title&gt; Dengue guidelines for diagnosis, prevention and control. World Health Organization: Geneva, 2009. Available from: http://www.who.int/topics/dengue/en/index.html&lt;/title&gt;&lt;/titles&gt;&lt;dates&gt;&lt;/dates&gt;&lt;urls&gt;&lt;/urls&gt;&lt;/record&gt;&lt;/Cite&gt;&lt;/EndNote&gt;</w:instrText>
        </w:r>
        <w:r w:rsidR="00E85CA6" w:rsidRPr="00E85CA6">
          <w:rPr>
            <w:vertAlign w:val="superscript"/>
          </w:rPr>
          <w:fldChar w:fldCharType="separate"/>
        </w:r>
        <w:r w:rsidR="00E85CA6" w:rsidRPr="00E85CA6">
          <w:rPr>
            <w:vertAlign w:val="superscript"/>
          </w:rPr>
          <w:t>4</w:t>
        </w:r>
        <w:r w:rsidR="00E85CA6" w:rsidRPr="00E85CA6">
          <w:rPr>
            <w:vertAlign w:val="superscript"/>
          </w:rPr>
          <w:fldChar w:fldCharType="end"/>
        </w:r>
      </w:hyperlink>
      <w:r w:rsidRPr="00E85CA6">
        <w:t xml:space="preserve"> See Figure 2.</w:t>
      </w:r>
    </w:p>
    <w:p w:rsidR="004E7C00" w:rsidRPr="00E85CA6" w:rsidRDefault="009066F8" w:rsidP="00655ED8">
      <w:r w:rsidRPr="00E85CA6">
        <w:rPr>
          <w:noProof/>
          <w:lang w:eastAsia="en-AU"/>
        </w:rPr>
        <w:drawing>
          <wp:inline distT="0" distB="0" distL="0" distR="0" wp14:anchorId="30B8B8CF" wp14:editId="3996A402">
            <wp:extent cx="5715000" cy="4267200"/>
            <wp:effectExtent l="0" t="0" r="0" b="0"/>
            <wp:docPr id="2" name="Picture 2" descr="This picture lists the clinical criteria for probable dengue with or without the warning signs that were described in the previous section titled Clinical presentation and Outcome.  It also lists the criteria for severe dengue which are also described in the previous section.  In addition to this, under criteria for severe dengue it notes severe organ involvement that could be liver: AST or ALT greater than or equal to 1000; CNS: impaired consciousness; and heart and other organs." title="The revised clinical criteria from W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267200"/>
                    </a:xfrm>
                    <a:prstGeom prst="rect">
                      <a:avLst/>
                    </a:prstGeom>
                    <a:noFill/>
                    <a:ln>
                      <a:noFill/>
                    </a:ln>
                  </pic:spPr>
                </pic:pic>
              </a:graphicData>
            </a:graphic>
          </wp:inline>
        </w:drawing>
      </w:r>
    </w:p>
    <w:p w:rsidR="004E7C00" w:rsidRPr="00E85CA6" w:rsidRDefault="0020085B" w:rsidP="00B645D4">
      <w:pPr>
        <w:pStyle w:val="Caption"/>
      </w:pPr>
      <w:proofErr w:type="gramStart"/>
      <w:r w:rsidRPr="00E85CA6">
        <w:t>Figure 2.</w:t>
      </w:r>
      <w:proofErr w:type="gramEnd"/>
      <w:r w:rsidRPr="00E85CA6">
        <w:t xml:space="preserve"> The revised WHO dengue case classification.</w:t>
      </w:r>
      <w:hyperlink w:anchor="_ENREF_4" w:tooltip="World Health Organization,  #757" w:history="1">
        <w:r w:rsidR="00E85CA6" w:rsidRPr="00E85CA6">
          <w:fldChar w:fldCharType="begin"/>
        </w:r>
        <w:r w:rsidR="00E85CA6" w:rsidRPr="00E85CA6">
          <w:instrText xml:space="preserve"> ADDIN EN.CITE &lt;EndNote&gt;&lt;Cite ExcludeYear="1"&gt;&lt;Author&gt;World Health Organization&lt;/Author&gt;&lt;RecNum&gt;757&lt;/RecNum&gt;&lt;DisplayText&gt;&lt;style face="superscript"&gt;4&lt;/style&gt;&lt;/DisplayText&gt;&lt;record&gt;&lt;rec-number&gt;757&lt;/rec-number&gt;&lt;foreign-keys&gt;&lt;key app="EN" db-id="0vrs9ef5czwz96e5azfpptft2fdvpfa5zvxw"&gt;757&lt;/key&gt;&lt;/foreign-keys&gt;&lt;ref-type name="Journal Article"&gt;17&lt;/ref-type&gt;&lt;contributors&gt;&lt;authors&gt;&lt;author&gt;World Health Organization,&lt;/author&gt;&lt;/authors&gt;&lt;/contributors&gt;&lt;titles&gt;&lt;title&gt; Dengue guidelines for diagnosis, prevention and control. World Health Organization: Geneva, 2009. Available from: http://www.who.int/topics/dengue/en/index.html&lt;/title&gt;&lt;/titles&gt;&lt;dates&gt;&lt;/dates&gt;&lt;urls&gt;&lt;/urls&gt;&lt;/record&gt;&lt;/Cite&gt;&lt;/EndNote&gt;</w:instrText>
        </w:r>
        <w:r w:rsidR="00E85CA6" w:rsidRPr="00E85CA6">
          <w:fldChar w:fldCharType="separate"/>
        </w:r>
        <w:r w:rsidR="00E85CA6" w:rsidRPr="00E85CA6">
          <w:rPr>
            <w:vertAlign w:val="superscript"/>
          </w:rPr>
          <w:t>4</w:t>
        </w:r>
        <w:r w:rsidR="00E85CA6" w:rsidRPr="00E85CA6">
          <w:fldChar w:fldCharType="end"/>
        </w:r>
      </w:hyperlink>
    </w:p>
    <w:p w:rsidR="0020085B" w:rsidRPr="00E85CA6" w:rsidRDefault="0020085B" w:rsidP="00FE1D48">
      <w:pPr>
        <w:pStyle w:val="Heading2"/>
      </w:pPr>
      <w:r w:rsidRPr="00E85CA6">
        <w:t>Persons at increased risk of disease</w:t>
      </w:r>
    </w:p>
    <w:p w:rsidR="004E7C00" w:rsidRPr="00E85CA6" w:rsidRDefault="0020085B" w:rsidP="00B645D4">
      <w:pPr>
        <w:rPr>
          <w:szCs w:val="22"/>
        </w:rPr>
      </w:pPr>
      <w:r w:rsidRPr="00E85CA6">
        <w:t>Susceptibility to primary DENV infection appears universal. Recovery from infection with one DENV serotype provides lifelong immunity against that serotype but only short-term protection against other serotypes.</w:t>
      </w:r>
      <w:hyperlink w:anchor="_ENREF_1" w:tooltip="Heymann, 2008 #63" w:history="1">
        <w:r w:rsidR="00E85CA6" w:rsidRPr="00E85CA6">
          <w:rPr>
            <w:vertAlign w:val="superscript"/>
          </w:rPr>
          <w:fldChar w:fldCharType="begin"/>
        </w:r>
        <w:r w:rsidR="00E85CA6" w:rsidRPr="00E85CA6">
          <w:rPr>
            <w:vertAlign w:val="superscript"/>
          </w:rPr>
          <w:instrText xml:space="preserve"> ADDIN EN.CITE &lt;EndNote&gt;&lt;Cite&gt;&lt;Author&gt;Heymann&lt;/Author&gt;&lt;Year&gt;2008&lt;/Year&gt;&lt;RecNum&gt;63&lt;/RecNum&gt;&lt;DisplayText&gt;&lt;style face="superscript"&gt;1&lt;/style&gt;&lt;/DisplayText&gt;&lt;record&gt;&lt;rec-number&gt;63&lt;/rec-number&gt;&lt;foreign-keys&gt;&lt;key app="EN" db-id="0vrs9ef5czwz96e5azfpptft2fdvpfa5zvxw"&gt;63&lt;/key&gt;&lt;/foreign-keys&gt;&lt;ref-type name="Book"&gt;6&lt;/ref-type&gt;&lt;contributors&gt;&lt;authors&gt;&lt;author&gt;Heymann, D.L.&lt;/author&gt;&lt;/authors&gt;&lt;/contributors&gt;&lt;titles&gt;&lt;title&gt;Control of Communicable Diseases Manual&lt;/title&gt;&lt;/titles&gt;&lt;edition&gt;19&lt;/edition&gt;&lt;dates&gt;&lt;year&gt;2008&lt;/year&gt;&lt;/dates&gt;&lt;publisher&gt;American Public Health Association&lt;/publisher&gt;&lt;urls&gt;&lt;/urls&gt;&lt;/record&gt;&lt;/Cite&gt;&lt;/EndNote&gt;</w:instrText>
        </w:r>
        <w:r w:rsidR="00E85CA6" w:rsidRPr="00E85CA6">
          <w:rPr>
            <w:vertAlign w:val="superscript"/>
          </w:rPr>
          <w:fldChar w:fldCharType="separate"/>
        </w:r>
        <w:r w:rsidR="00E85CA6" w:rsidRPr="00E85CA6">
          <w:rPr>
            <w:vertAlign w:val="superscript"/>
          </w:rPr>
          <w:t>1</w:t>
        </w:r>
        <w:r w:rsidR="00E85CA6" w:rsidRPr="00E85CA6">
          <w:rPr>
            <w:vertAlign w:val="superscript"/>
          </w:rPr>
          <w:fldChar w:fldCharType="end"/>
        </w:r>
      </w:hyperlink>
      <w:r w:rsidR="00C50560" w:rsidRPr="00E85CA6">
        <w:t xml:space="preserve"> </w:t>
      </w:r>
      <w:r w:rsidRPr="00E85CA6">
        <w:rPr>
          <w:szCs w:val="22"/>
        </w:rPr>
        <w:t>There is increased risk of DHF in secondary dengue virus infections with a different serotype to the primary infection which is thought to be due to differences in immune responses between primary and secondary dengue virus infections.</w:t>
      </w:r>
      <w:hyperlink w:anchor="_ENREF_1" w:tooltip="Heymann, 2008 #63" w:history="1">
        <w:r w:rsidR="00E85CA6" w:rsidRPr="00E85CA6">
          <w:rPr>
            <w:szCs w:val="22"/>
            <w:vertAlign w:val="superscript"/>
          </w:rPr>
          <w:fldChar w:fldCharType="begin"/>
        </w:r>
        <w:r w:rsidR="00E85CA6" w:rsidRPr="00E85CA6">
          <w:rPr>
            <w:szCs w:val="22"/>
            <w:vertAlign w:val="superscript"/>
          </w:rPr>
          <w:instrText xml:space="preserve"> ADDIN EN.CITE &lt;EndNote&gt;&lt;Cite&gt;&lt;Author&gt;Heymann&lt;/Author&gt;&lt;Year&gt;2008&lt;/Year&gt;&lt;RecNum&gt;63&lt;/RecNum&gt;&lt;DisplayText&gt;&lt;style face="superscript"&gt;1&lt;/style&gt;&lt;/DisplayText&gt;&lt;record&gt;&lt;rec-number&gt;63&lt;/rec-number&gt;&lt;foreign-keys&gt;&lt;key app="EN" db-id="0vrs9ef5czwz96e5azfpptft2fdvpfa5zvxw"&gt;63&lt;/key&gt;&lt;/foreign-keys&gt;&lt;ref-type name="Book"&gt;6&lt;/ref-type&gt;&lt;contributors&gt;&lt;authors&gt;&lt;author&gt;Heymann, D.L.&lt;/author&gt;&lt;/authors&gt;&lt;/contributors&gt;&lt;titles&gt;&lt;title&gt;Control of Communicable Diseases Manual&lt;/title&gt;&lt;/titles&gt;&lt;edition&gt;19&lt;/edition&gt;&lt;dates&gt;&lt;year&gt;2008&lt;/year&gt;&lt;/dates&gt;&lt;publisher&gt;American Public Health Association&lt;/publisher&gt;&lt;urls&gt;&lt;/urls&gt;&lt;/record&gt;&lt;/Cite&gt;&lt;/EndNote&gt;</w:instrText>
        </w:r>
        <w:r w:rsidR="00E85CA6" w:rsidRPr="00E85CA6">
          <w:rPr>
            <w:szCs w:val="22"/>
            <w:vertAlign w:val="superscript"/>
          </w:rPr>
          <w:fldChar w:fldCharType="separate"/>
        </w:r>
        <w:r w:rsidR="00E85CA6" w:rsidRPr="00E85CA6">
          <w:rPr>
            <w:szCs w:val="22"/>
            <w:vertAlign w:val="superscript"/>
          </w:rPr>
          <w:t>1</w:t>
        </w:r>
        <w:r w:rsidR="00E85CA6" w:rsidRPr="00E85CA6">
          <w:rPr>
            <w:szCs w:val="22"/>
            <w:vertAlign w:val="superscript"/>
          </w:rPr>
          <w:fldChar w:fldCharType="end"/>
        </w:r>
      </w:hyperlink>
    </w:p>
    <w:p w:rsidR="004E7C00" w:rsidRPr="00E85CA6" w:rsidRDefault="0020085B" w:rsidP="00FE1D48">
      <w:pPr>
        <w:pStyle w:val="Heading2"/>
      </w:pPr>
      <w:r w:rsidRPr="00E85CA6">
        <w:t>Disease occurrence and public health significance</w:t>
      </w:r>
    </w:p>
    <w:p w:rsidR="004E7C00" w:rsidRPr="00E85CA6" w:rsidRDefault="0020085B" w:rsidP="00B645D4">
      <w:r w:rsidRPr="00E85CA6">
        <w:t>There has been a global resurgence of dengue in the last three decades, with an estimated annual average of 96 million clinical cases occurring in recent years.</w:t>
      </w:r>
      <w:hyperlink w:anchor="_ENREF_5" w:tooltip="Bhatt, 2013 #763" w:history="1">
        <w:r w:rsidR="00E85CA6" w:rsidRPr="00E85CA6">
          <w:fldChar w:fldCharType="begin">
            <w:fldData xml:space="preserve">PEVuZE5vdGU+PENpdGU+PEF1dGhvcj5CaGF0dDwvQXV0aG9yPjxZZWFyPjIwMTM8L1llYXI+PFJl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L2FsdC1wZXJpb2RpY2FsPjxwYWdlcz41MDQtNzwvcGFnZXM+PHZvbHVtZT40OTY8L3ZvbHVtZT48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bmxtLm5paC5nb3YvcHVibWVkLzIzNTYzMjY2PC91cmw+PC9yZWxhdGVkLXVybHM+PC91cmxzPjxj
dXN0b20yPjM2NTE5OTM8L2N1c3RvbTI+PGVsZWN0cm9uaWMtcmVzb3VyY2UtbnVtPjEwLjEwMzgv
bmF0dXJlMTIwNjA8L2VsZWN0cm9uaWMtcmVzb3VyY2UtbnVtPjxsYW5ndWFnZT5lbmc8L2xhbmd1
YWdlPjwvcmVjb3JkPjwvQ2l0ZT48L0VuZE5vdGU+AOo=
</w:fldData>
          </w:fldChar>
        </w:r>
        <w:r w:rsidR="00E85CA6" w:rsidRPr="00E85CA6">
          <w:instrText xml:space="preserve"> ADDIN EN.CITE </w:instrText>
        </w:r>
        <w:r w:rsidR="00E85CA6" w:rsidRPr="00E85CA6">
          <w:fldChar w:fldCharType="begin">
            <w:fldData xml:space="preserve">PEVuZE5vdGU+PENpdGU+PEF1dGhvcj5CaGF0dDwvQXV0aG9yPjxZZWFyPjIwMTM8L1llYXI+PFJl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L2FsdC1wZXJpb2RpY2FsPjxwYWdlcz41MDQtNzwvcGFnZXM+PHZvbHVtZT40OTY8L3ZvbHVtZT48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bmxtLm5paC5nb3YvcHVibWVkLzIzNTYzMjY2PC91cmw+PC9yZWxhdGVkLXVybHM+PC91cmxzPjxj
dXN0b20yPjM2NTE5OTM8L2N1c3RvbTI+PGVsZWN0cm9uaWMtcmVzb3VyY2UtbnVtPjEwLjEwMzgv
bmF0dXJlMTIwNjA8L2VsZWN0cm9uaWMtcmVzb3VyY2UtbnVtPjxsYW5ndWFnZT5lbmc8L2xhbmd1
YWdlPjwvcmVjb3JkPjwvQ2l0ZT48L0VuZE5vdGU+AOo=
</w:fldData>
          </w:fldChar>
        </w:r>
        <w:r w:rsidR="00E85CA6" w:rsidRPr="00E85CA6">
          <w:instrText xml:space="preserve"> ADDIN EN.CITE.DATA </w:instrText>
        </w:r>
        <w:r w:rsidR="00E85CA6" w:rsidRPr="00E85CA6">
          <w:fldChar w:fldCharType="end"/>
        </w:r>
        <w:r w:rsidR="00E85CA6" w:rsidRPr="00E85CA6">
          <w:fldChar w:fldCharType="separate"/>
        </w:r>
        <w:r w:rsidR="00E85CA6" w:rsidRPr="00E85CA6">
          <w:rPr>
            <w:vertAlign w:val="superscript"/>
          </w:rPr>
          <w:t>5</w:t>
        </w:r>
        <w:r w:rsidR="00E85CA6" w:rsidRPr="00E85CA6">
          <w:fldChar w:fldCharType="end"/>
        </w:r>
      </w:hyperlink>
      <w:r w:rsidRPr="00E85CA6">
        <w:t xml:space="preserve"> Approximately 2.5 billion people live in areas at risk for epidemic transmission of dengue, most of these in countries of South East Asia and central and South America</w:t>
      </w:r>
      <w:r w:rsidR="00C50560" w:rsidRPr="00E85CA6">
        <w:t>.</w:t>
      </w:r>
      <w:hyperlink w:anchor="_ENREF_5" w:tooltip="Bhatt, 2013 #763" w:history="1">
        <w:r w:rsidR="00E85CA6" w:rsidRPr="00E85CA6">
          <w:fldChar w:fldCharType="begin">
            <w:fldData xml:space="preserve">PEVuZE5vdGU+PENpdGU+PEF1dGhvcj5CaGF0dDwvQXV0aG9yPjxZZWFyPjIwMTM8L1llYXI+PFJl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L2FsdC1wZXJpb2RpY2FsPjxwYWdlcz41MDQtNzwvcGFnZXM+PHZvbHVtZT40OTY8L3ZvbHVtZT48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bmxtLm5paC5nb3YvcHVibWVkLzIzNTYzMjY2PC91cmw+PC9yZWxhdGVkLXVybHM+PC91cmxzPjxj
dXN0b20yPjM2NTE5OTM8L2N1c3RvbTI+PGVsZWN0cm9uaWMtcmVzb3VyY2UtbnVtPjEwLjEwMzgv
bmF0dXJlMTIwNjA8L2VsZWN0cm9uaWMtcmVzb3VyY2UtbnVtPjxsYW5ndWFnZT5lbmc8L2xhbmd1
YWdlPjwvcmVjb3JkPjwvQ2l0ZT48L0VuZE5vdGU+AOo=
</w:fldData>
          </w:fldChar>
        </w:r>
        <w:r w:rsidR="00E85CA6" w:rsidRPr="00E85CA6">
          <w:instrText xml:space="preserve"> ADDIN EN.CITE </w:instrText>
        </w:r>
        <w:r w:rsidR="00E85CA6" w:rsidRPr="00E85CA6">
          <w:fldChar w:fldCharType="begin">
            <w:fldData xml:space="preserve">PEVuZE5vdGU+PENpdGU+PEF1dGhvcj5CaGF0dDwvQXV0aG9yPjxZZWFyPjIwMTM8L1llYXI+PFJl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L2FsdC1wZXJpb2RpY2FsPjxwYWdlcz41MDQtNzwvcGFnZXM+PHZvbHVtZT40OTY8L3ZvbHVtZT48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bmxtLm5paC5nb3YvcHVibWVkLzIzNTYzMjY2PC91cmw+PC9yZWxhdGVkLXVybHM+PC91cmxzPjxj
dXN0b20yPjM2NTE5OTM8L2N1c3RvbTI+PGVsZWN0cm9uaWMtcmVzb3VyY2UtbnVtPjEwLjEwMzgv
bmF0dXJlMTIwNjA8L2VsZWN0cm9uaWMtcmVzb3VyY2UtbnVtPjxsYW5ndWFnZT5lbmc8L2xhbmd1
YWdlPjwvcmVjb3JkPjwvQ2l0ZT48L0VuZE5vdGU+AOo=
</w:fldData>
          </w:fldChar>
        </w:r>
        <w:r w:rsidR="00E85CA6" w:rsidRPr="00E85CA6">
          <w:instrText xml:space="preserve"> ADDIN EN.CITE.DATA </w:instrText>
        </w:r>
        <w:r w:rsidR="00E85CA6" w:rsidRPr="00E85CA6">
          <w:fldChar w:fldCharType="end"/>
        </w:r>
        <w:r w:rsidR="00E85CA6" w:rsidRPr="00E85CA6">
          <w:fldChar w:fldCharType="separate"/>
        </w:r>
        <w:r w:rsidR="00E85CA6" w:rsidRPr="00E85CA6">
          <w:rPr>
            <w:vertAlign w:val="superscript"/>
          </w:rPr>
          <w:t>5</w:t>
        </w:r>
        <w:r w:rsidR="00E85CA6" w:rsidRPr="00E85CA6">
          <w:fldChar w:fldCharType="end"/>
        </w:r>
      </w:hyperlink>
      <w:r w:rsidR="00C50560" w:rsidRPr="00E85CA6">
        <w:t xml:space="preserve"> </w:t>
      </w:r>
      <w:r w:rsidRPr="00E85CA6">
        <w:t xml:space="preserve">The global burden of DHF has been estimated at hundreds of thousands of cases each year with case-fatality rates between 1-20% depending on access to effective </w:t>
      </w:r>
      <w:r w:rsidR="006C6FAF" w:rsidRPr="00E85CA6">
        <w:t>management</w:t>
      </w:r>
      <w:r w:rsidRPr="00E85CA6">
        <w:t>.</w:t>
      </w:r>
      <w:hyperlink w:anchor="_ENREF_6" w:tooltip="World Health Organization,  #783" w:history="1">
        <w:r w:rsidR="00E85CA6" w:rsidRPr="00E85CA6">
          <w:rPr>
            <w:vertAlign w:val="superscript"/>
          </w:rPr>
          <w:fldChar w:fldCharType="begin"/>
        </w:r>
        <w:r w:rsidR="00E85CA6" w:rsidRPr="00E85CA6">
          <w:rPr>
            <w:vertAlign w:val="superscript"/>
          </w:rPr>
          <w:instrText xml:space="preserve"> ADDIN EN.CITE &lt;EndNote&gt;&lt;Cite ExcludeYear="1"&gt;&lt;Author&gt;World Health Organization&lt;/Author&gt;&lt;RecNum&gt;783&lt;/RecNum&gt;&lt;DisplayText&gt;&lt;style face="superscript"&gt;6&lt;/style&gt;&lt;/DisplayText&gt;&lt;record&gt;&lt;rec-number&gt;783&lt;/rec-number&gt;&lt;foreign-keys&gt;&lt;key app="EN" db-id="0vrs9ef5czwz96e5azfpptft2fdvpfa5zvxw"&gt;783&lt;/key&gt;&lt;/foreign-keys&gt;&lt;ref-type name="Journal Article"&gt;17&lt;/ref-type&gt;&lt;contributors&gt;&lt;authors&gt;&lt;author&gt;World Health Organization,&lt;/author&gt;&lt;/authors&gt;&lt;/contributors&gt;&lt;titles&gt;&lt;title&gt;Dengue and dengue haemorrhagic fever. Fact Sheet No.117. Geneva: World Health Organization; [updated March 2009; cited 20 January 2010]. Available from: http://www.who.int/mediacentre/factsheets/fs117/en/index.html&lt;/title&gt;&lt;/titles&gt;&lt;dates&gt;&lt;/dates&gt;&lt;urls&gt;&lt;/urls&gt;&lt;/record&gt;&lt;/Cite&gt;&lt;/EndNote&gt;</w:instrText>
        </w:r>
        <w:r w:rsidR="00E85CA6" w:rsidRPr="00E85CA6">
          <w:rPr>
            <w:vertAlign w:val="superscript"/>
          </w:rPr>
          <w:fldChar w:fldCharType="separate"/>
        </w:r>
        <w:r w:rsidR="00E85CA6" w:rsidRPr="00E85CA6">
          <w:rPr>
            <w:vertAlign w:val="superscript"/>
          </w:rPr>
          <w:t>6</w:t>
        </w:r>
        <w:r w:rsidR="00E85CA6" w:rsidRPr="00E85CA6">
          <w:rPr>
            <w:vertAlign w:val="superscript"/>
          </w:rPr>
          <w:fldChar w:fldCharType="end"/>
        </w:r>
      </w:hyperlink>
      <w:r w:rsidRPr="00E85CA6">
        <w:t xml:space="preserve"> Most fatal cases are children and young adults.</w:t>
      </w:r>
    </w:p>
    <w:p w:rsidR="004E7C00" w:rsidRPr="00E85CA6" w:rsidRDefault="0020085B" w:rsidP="00B645D4">
      <w:r w:rsidRPr="00E85CA6">
        <w:t xml:space="preserve">In Australia, cases of </w:t>
      </w:r>
      <w:r w:rsidR="00BE4AF0" w:rsidRPr="00E85CA6">
        <w:t xml:space="preserve">locally acquired </w:t>
      </w:r>
      <w:r w:rsidRPr="00E85CA6">
        <w:t>dengue</w:t>
      </w:r>
      <w:r w:rsidR="00211CC5" w:rsidRPr="00E85CA6">
        <w:t xml:space="preserve"> (those acquired in Australia) </w:t>
      </w:r>
      <w:r w:rsidRPr="00E85CA6">
        <w:t xml:space="preserve">and </w:t>
      </w:r>
      <w:r w:rsidRPr="00E85CA6">
        <w:rPr>
          <w:i/>
        </w:rPr>
        <w:t>Ae. aegypti</w:t>
      </w:r>
      <w:r w:rsidR="00C50560" w:rsidRPr="00E85CA6">
        <w:rPr>
          <w:i/>
        </w:rPr>
        <w:t xml:space="preserve"> </w:t>
      </w:r>
      <w:r w:rsidR="00211CC5" w:rsidRPr="00E85CA6">
        <w:t>mosquitoes</w:t>
      </w:r>
      <w:r w:rsidRPr="00E85CA6">
        <w:t xml:space="preserve"> have historically been reported from most mainland Australian states,</w:t>
      </w:r>
      <w:hyperlink w:anchor="_ENREF_7" w:tooltip="Russell, 2009 #113" w:history="1">
        <w:r w:rsidR="00E85CA6" w:rsidRPr="00E85CA6">
          <w:rPr>
            <w:vertAlign w:val="superscript"/>
          </w:rPr>
          <w:fldChar w:fldCharType="begin"/>
        </w:r>
        <w:r w:rsidR="00E85CA6" w:rsidRPr="00E85CA6">
          <w:rPr>
            <w:vertAlign w:val="superscript"/>
          </w:rPr>
          <w:instrText xml:space="preserve"> ADDIN EN.CITE &lt;EndNote&gt;&lt;Cite&gt;&lt;Author&gt;Russell&lt;/Author&gt;&lt;Year&gt;2009&lt;/Year&gt;&lt;RecNum&gt;113&lt;/RecNum&gt;&lt;DisplayText&gt;&lt;style face="superscript"&gt;7&lt;/style&gt;&lt;/DisplayText&gt;&lt;record&gt;&lt;rec-number&gt;113&lt;/rec-number&gt;&lt;foreign-keys&gt;&lt;key app="EN" db-id="0vrs9ef5czwz96e5azfpptft2fdvpfa5zvxw"&gt;113&lt;/key&gt;&lt;/foreign-keys&gt;&lt;ref-type name="Journal Article"&gt;17&lt;/ref-type&gt;&lt;contributors&gt;&lt;authors&gt;&lt;author&gt;Russell, Richard C.&lt;/author&gt;&lt;author&gt;Currie, Bart J.&lt;/author&gt;&lt;author&gt;Lindsay, Michael D.&lt;/author&gt;&lt;author&gt;Mackenzie, John S.&lt;/author&gt;&lt;author&gt;Ritchie, Scott A.&lt;/author&gt;&lt;author&gt;Whelan, Peter I.&lt;/author&gt;&lt;/authors&gt;&lt;/contributors&gt;&lt;auth-address&gt;University of Sydney, Sydney, NSW, Australia. rrussell@usyd.edu.au&lt;/auth-address&gt;&lt;titles&gt;&lt;title&gt;Dengue and climate change in Australia: predictions for the future should incorporate knowledge from the past&lt;/title&gt;&lt;secondary-title&gt;The Medical Journal Of Australia&lt;/secondary-title&gt;&lt;/titles&gt;&lt;periodical&gt;&lt;full-title&gt;The Medical Journal Of Australia&lt;/full-title&gt;&lt;/periodical&gt;&lt;pages&gt;265-268&lt;/pages&gt;&lt;volume&gt;190&lt;/volume&gt;&lt;number&gt;5&lt;/number&gt;&lt;keywords&gt;&lt;keyword&gt;Climate*&lt;/keyword&gt;&lt;keyword&gt;Dengue/*epidemiology&lt;/keyword&gt;&lt;keyword&gt;Aedes&lt;/keyword&gt;&lt;keyword&gt;Animals&lt;/keyword&gt;&lt;keyword&gt;Australia/epidemiology&lt;/keyword&gt;&lt;keyword&gt;Dengue/transmission&lt;/keyword&gt;&lt;keyword&gt;Disease Reservoirs/statistics &amp;amp; numerical data&lt;/keyword&gt;&lt;keyword&gt;Humans&lt;/keyword&gt;&lt;keyword&gt;Insect Vectors&lt;/keyword&gt;&lt;keyword&gt;Mosquito Control&lt;/keyword&gt;&lt;keyword&gt;Population Surveillance&lt;/keyword&gt;&lt;/keywords&gt;&lt;dates&gt;&lt;year&gt;2009&lt;/year&gt;&lt;/dates&gt;&lt;pub-location&gt;Australia&lt;/pub-location&gt;&lt;isbn&gt;0025-729X&lt;/isbn&gt;&lt;urls&gt;&lt;related-urls&gt;&lt;url&gt;http://search.ebscohost.com/login.aspx?direct=true&amp;amp;db=mdc&amp;amp;AN=19296793&amp;amp;site=ehost-live&lt;/url&gt;&lt;/related-urls&gt;&lt;/urls&gt;&lt;remote-database-name&gt;mdc&lt;/remote-database-name&gt;&lt;remote-database-provider&gt;EBSCOhost&lt;/remote-database-provider&gt;&lt;/record&gt;&lt;/Cite&gt;&lt;/EndNote&gt;</w:instrText>
        </w:r>
        <w:r w:rsidR="00E85CA6" w:rsidRPr="00E85CA6">
          <w:rPr>
            <w:vertAlign w:val="superscript"/>
          </w:rPr>
          <w:fldChar w:fldCharType="separate"/>
        </w:r>
        <w:r w:rsidR="00E85CA6" w:rsidRPr="00E85CA6">
          <w:rPr>
            <w:vertAlign w:val="superscript"/>
          </w:rPr>
          <w:t>7</w:t>
        </w:r>
        <w:r w:rsidR="00E85CA6" w:rsidRPr="00E85CA6">
          <w:rPr>
            <w:vertAlign w:val="superscript"/>
          </w:rPr>
          <w:fldChar w:fldCharType="end"/>
        </w:r>
      </w:hyperlink>
      <w:r w:rsidRPr="00E85CA6">
        <w:t xml:space="preserve"> but recent</w:t>
      </w:r>
      <w:r w:rsidR="007E18E3" w:rsidRPr="00E85CA6">
        <w:t>ly</w:t>
      </w:r>
      <w:r w:rsidRPr="00E85CA6">
        <w:t xml:space="preserve"> transmission has been </w:t>
      </w:r>
      <w:r w:rsidR="007E18E3" w:rsidRPr="00E85CA6">
        <w:t>limited to</w:t>
      </w:r>
      <w:r w:rsidRPr="00E85CA6">
        <w:t xml:space="preserve"> north Queensland. The potential for transmission of the virus is limited by the distribution of the principal vector, </w:t>
      </w:r>
      <w:r w:rsidRPr="00E85CA6">
        <w:rPr>
          <w:i/>
        </w:rPr>
        <w:t xml:space="preserve">Ae. </w:t>
      </w:r>
      <w:proofErr w:type="gramStart"/>
      <w:r w:rsidRPr="00E85CA6">
        <w:rPr>
          <w:i/>
        </w:rPr>
        <w:t>aegypti</w:t>
      </w:r>
      <w:proofErr w:type="gramEnd"/>
      <w:r w:rsidR="00C50560" w:rsidRPr="00E85CA6">
        <w:rPr>
          <w:i/>
        </w:rPr>
        <w:t xml:space="preserve"> </w:t>
      </w:r>
      <w:r w:rsidRPr="00E85CA6">
        <w:t xml:space="preserve">in urban areas of north Queensland, and </w:t>
      </w:r>
      <w:r w:rsidRPr="00E85CA6">
        <w:rPr>
          <w:i/>
        </w:rPr>
        <w:t xml:space="preserve">Ae. </w:t>
      </w:r>
      <w:proofErr w:type="gramStart"/>
      <w:r w:rsidRPr="00E85CA6">
        <w:rPr>
          <w:i/>
        </w:rPr>
        <w:t>albopictus</w:t>
      </w:r>
      <w:proofErr w:type="gramEnd"/>
      <w:r w:rsidR="00C50560" w:rsidRPr="00E85CA6">
        <w:rPr>
          <w:i/>
        </w:rPr>
        <w:t xml:space="preserve"> </w:t>
      </w:r>
      <w:r w:rsidR="00AA36B1" w:rsidRPr="00E85CA6">
        <w:t>o</w:t>
      </w:r>
      <w:r w:rsidRPr="00E85CA6">
        <w:t xml:space="preserve">n </w:t>
      </w:r>
      <w:r w:rsidR="002C3B9A" w:rsidRPr="00E85CA6">
        <w:t xml:space="preserve">some islands of </w:t>
      </w:r>
      <w:r w:rsidRPr="00E85CA6">
        <w:t>the Torres Strait</w:t>
      </w:r>
      <w:r w:rsidR="00BE4AF0" w:rsidRPr="00E85CA6">
        <w:t xml:space="preserve">. There </w:t>
      </w:r>
      <w:r w:rsidR="000976C8" w:rsidRPr="00E85CA6">
        <w:t>are</w:t>
      </w:r>
      <w:r w:rsidR="0038138D" w:rsidRPr="00E85CA6">
        <w:t xml:space="preserve"> also </w:t>
      </w:r>
      <w:r w:rsidRPr="00E85CA6">
        <w:t xml:space="preserve">increasing number of viraemic travellers arriving into north Queensland. However, a risk of dengue transmission also exists in other parts of central and </w:t>
      </w:r>
      <w:r w:rsidR="00A10548" w:rsidRPr="00E85CA6">
        <w:t xml:space="preserve">southern </w:t>
      </w:r>
      <w:r w:rsidRPr="00E85CA6">
        <w:t xml:space="preserve">Queensland where </w:t>
      </w:r>
      <w:r w:rsidRPr="00E85CA6">
        <w:rPr>
          <w:i/>
        </w:rPr>
        <w:t xml:space="preserve">Ae. </w:t>
      </w:r>
      <w:proofErr w:type="gramStart"/>
      <w:r w:rsidRPr="00E85CA6">
        <w:rPr>
          <w:i/>
        </w:rPr>
        <w:t>aegypti</w:t>
      </w:r>
      <w:proofErr w:type="gramEnd"/>
      <w:r w:rsidRPr="00E85CA6">
        <w:t xml:space="preserve"> is currently found</w:t>
      </w:r>
      <w:r w:rsidR="000976C8" w:rsidRPr="00E85CA6">
        <w:t>, but which are not densely populated</w:t>
      </w:r>
      <w:r w:rsidR="00674CD2" w:rsidRPr="00E85CA6">
        <w:t xml:space="preserve"> by people</w:t>
      </w:r>
      <w:r w:rsidR="00236B1B" w:rsidRPr="00E85CA6">
        <w:t>. In these areas, transmission risk may increase</w:t>
      </w:r>
      <w:r w:rsidRPr="00E85CA6">
        <w:t xml:space="preserve"> if there is an increase in </w:t>
      </w:r>
      <w:r w:rsidR="00674CD2" w:rsidRPr="00E85CA6">
        <w:t xml:space="preserve">human </w:t>
      </w:r>
      <w:r w:rsidRPr="00E85CA6">
        <w:t xml:space="preserve">population size and </w:t>
      </w:r>
      <w:r w:rsidR="000976C8" w:rsidRPr="00E85CA6">
        <w:t xml:space="preserve">where </w:t>
      </w:r>
      <w:r w:rsidRPr="00E85CA6">
        <w:t>viraemic travellers</w:t>
      </w:r>
      <w:r w:rsidR="000976C8" w:rsidRPr="00E85CA6">
        <w:t xml:space="preserve"> are present</w:t>
      </w:r>
      <w:r w:rsidRPr="00E85CA6">
        <w:t xml:space="preserve">, which </w:t>
      </w:r>
      <w:r w:rsidR="00236B1B" w:rsidRPr="00E85CA6">
        <w:t xml:space="preserve">may particularly </w:t>
      </w:r>
      <w:r w:rsidRPr="00E85CA6">
        <w:t>occur in areas with a significant and regular influx of overseas workers such as mining communities. Since 1990, dengue activity initiated by imported cases has increased in north Queensland, with more than 40 discrete outbreaks involving all 4 serotypes and a range of 1-900 reported cases per outbreak.</w:t>
      </w:r>
      <w:hyperlink w:anchor="_ENREF_8" w:tooltip="Queensland Health,  #271" w:history="1">
        <w:r w:rsidR="00E85CA6" w:rsidRPr="00E85CA6">
          <w:rPr>
            <w:color w:val="000000"/>
            <w:vertAlign w:val="superscript"/>
          </w:rPr>
          <w:fldChar w:fldCharType="begin"/>
        </w:r>
        <w:r w:rsidR="00E85CA6" w:rsidRPr="00E85CA6">
          <w:rPr>
            <w:color w:val="000000"/>
            <w:vertAlign w:val="superscript"/>
          </w:rPr>
          <w:instrText xml:space="preserve"> ADDIN EN.CITE &lt;EndNote&gt;&lt;Cite&gt;&lt;Author&gt;Queensland Health&lt;/Author&gt;&lt;RecNum&gt;271&lt;/RecNum&gt;&lt;DisplayText&gt;&lt;style face="superscript"&gt;8&lt;/style&gt;&lt;/DisplayText&gt;&lt;record&gt;&lt;rec-number&gt;271&lt;/rec-number&gt;&lt;foreign-keys&gt;&lt;key app="EN" db-id="0vrs9ef5czwz96e5azfpptft2fdvpfa5zvxw"&gt;271&lt;/key&gt;&lt;/foreign-keys&gt;&lt;ref-type name="Government Document"&gt;46&lt;/ref-type&gt;&lt;contributors&gt;&lt;authors&gt;&lt;author&gt;Queensland Health,&lt;/author&gt;&lt;/authors&gt;&lt;/contributors&gt;&lt;titles&gt;&lt;title&gt;Queensland Dengue Management Plan 2010-2015, 2011&lt;/title&gt;&lt;/titles&gt;&lt;dates&gt;&lt;/dates&gt;&lt;urls&gt;&lt;related-urls&gt;&lt;url&gt;http://www.health.qld.gov.au/dengue/documents/dengue-mgt-plan.pdf&lt;/url&gt;&lt;/related-urls&gt;&lt;/urls&gt;&lt;access-date&gt;7 February 2013&lt;/access-date&gt;&lt;/record&gt;&lt;/Cite&gt;&lt;/EndNote&gt;</w:instrText>
        </w:r>
        <w:r w:rsidR="00E85CA6" w:rsidRPr="00E85CA6">
          <w:rPr>
            <w:color w:val="000000"/>
            <w:vertAlign w:val="superscript"/>
          </w:rPr>
          <w:fldChar w:fldCharType="separate"/>
        </w:r>
        <w:r w:rsidR="00E85CA6" w:rsidRPr="00E85CA6">
          <w:rPr>
            <w:color w:val="000000"/>
            <w:vertAlign w:val="superscript"/>
          </w:rPr>
          <w:t>8</w:t>
        </w:r>
        <w:r w:rsidR="00E85CA6" w:rsidRPr="00E85CA6">
          <w:rPr>
            <w:color w:val="000000"/>
            <w:vertAlign w:val="superscript"/>
          </w:rPr>
          <w:fldChar w:fldCharType="end"/>
        </w:r>
      </w:hyperlink>
      <w:r w:rsidR="00C50560" w:rsidRPr="00E85CA6">
        <w:t xml:space="preserve"> </w:t>
      </w:r>
      <w:r w:rsidRPr="00E85CA6">
        <w:t>In 2008-09 more than 1000 cases</w:t>
      </w:r>
      <w:r w:rsidR="00C50560" w:rsidRPr="00E85CA6">
        <w:t xml:space="preserve"> </w:t>
      </w:r>
      <w:r w:rsidRPr="00E85CA6">
        <w:t xml:space="preserve">of </w:t>
      </w:r>
      <w:r w:rsidR="00FA59F1" w:rsidRPr="00E85CA6">
        <w:t xml:space="preserve">locally acquired </w:t>
      </w:r>
      <w:r w:rsidRPr="00E85CA6">
        <w:t xml:space="preserve">dengue encompassing all four serotypes were </w:t>
      </w:r>
      <w:r w:rsidR="00FA59F1" w:rsidRPr="00E85CA6">
        <w:t>notified</w:t>
      </w:r>
      <w:r w:rsidR="00674CD2" w:rsidRPr="00E85CA6">
        <w:t xml:space="preserve"> </w:t>
      </w:r>
      <w:r w:rsidRPr="00E85CA6">
        <w:t>in north Queensland.</w:t>
      </w:r>
      <w:hyperlink w:anchor="_ENREF_9" w:tooltip="Fitzsimmons, 2010 #65" w:history="1">
        <w:r w:rsidR="00E85CA6" w:rsidRPr="00E85CA6">
          <w:rPr>
            <w:vertAlign w:val="superscript"/>
          </w:rPr>
          <w:fldChar w:fldCharType="begin"/>
        </w:r>
        <w:r w:rsidR="00E85CA6">
          <w:rPr>
            <w:vertAlign w:val="superscript"/>
          </w:rPr>
          <w:instrText xml:space="preserve"> ADDIN EN.CITE &lt;EndNote&gt;&lt;Cite&gt;&lt;Author&gt;Fitzsimmons&lt;/Author&gt;&lt;Year&gt;2010&lt;/Year&gt;&lt;RecNum&gt;65&lt;/RecNum&gt;&lt;DisplayText&gt;&lt;style face="superscript"&gt;9&lt;/style&gt;&lt;/DisplayText&gt;&lt;record&gt;&lt;rec-number&gt;65&lt;/rec-number&gt;&lt;foreign-keys&gt;&lt;key app="EN" db-id="t0erfewpvsr2d6eexw8xxpfla50vzpe5stfx"&gt;65&lt;/key&gt;&lt;/foreign-keys&gt;&lt;ref-type name="Journal Article"&gt;17&lt;/ref-type&gt;&lt;contributors&gt;&lt;authors&gt;&lt;author&gt;Fitzsimmons, G. J.&lt;/author&gt;&lt;author&gt;Wright, P.&lt;/author&gt;&lt;author&gt;Johansen, C. A.&lt;/author&gt;&lt;author&gt;Whelan, P. I.&lt;/author&gt;&lt;/authors&gt;&lt;/contributors&gt;&lt;auth-address&gt;Zoonoses, Foodborne and Emerging Infectious Disease, Office of Health Protection, Australian Government Department of Health and Aging, Canberra, Australian Capital Territory. Gerard.Fitzsimmons@health.gov.au&lt;/auth-address&gt;&lt;titles&gt;&lt;title&gt;Arboviral diseases and malaria in Australia, 2008-09: annual report of the National Arbovirus and Malaria Advisory Committee&lt;/title&gt;&lt;secondary-title&gt;Commun Dis Intell&lt;/secondary-title&gt;&lt;/titles&gt;&lt;periodical&gt;&lt;full-title&gt;Commun Dis Intell&lt;/full-title&gt;&lt;/periodical&gt;&lt;pages&gt;225-40&lt;/pages&gt;&lt;volume&gt;34&lt;/volume&gt;&lt;number&gt;3&lt;/number&gt;&lt;edition&gt;2010/11/26&lt;/edition&gt;&lt;keywords&gt;&lt;keyword&gt;Arbovirus Infections/*epidemiology&lt;/keyword&gt;&lt;keyword&gt;Australia/epidemiology&lt;/keyword&gt;&lt;keyword&gt;Disease Notification&lt;/keyword&gt;&lt;keyword&gt;Humans&lt;/keyword&gt;&lt;keyword&gt;Incidence&lt;/keyword&gt;&lt;keyword&gt;Malaria/*epidemiology&lt;/keyword&gt;&lt;keyword&gt;Sentinel Surveillance&lt;/keyword&gt;&lt;/keywords&gt;&lt;dates&gt;&lt;year&gt;2010&lt;/year&gt;&lt;pub-dates&gt;&lt;date&gt;Sep&lt;/date&gt;&lt;/pub-dates&gt;&lt;/dates&gt;&lt;isbn&gt;0725-3141 (Print)&amp;#xD;0725-3141 (Linking)&lt;/isbn&gt;&lt;accession-num&gt;21090179&lt;/accession-num&gt;&lt;urls&gt;&lt;related-urls&gt;&lt;url&gt;http://www.ncbi.nlm.nih.gov/entrez/query.fcgi?cmd=Retrieve&amp;amp;db=PubMed&amp;amp;dopt=Citation&amp;amp;list_uids=21090179&lt;/url&gt;&lt;/related-urls&gt;&lt;/urls&gt;&lt;language&gt;eng&lt;/language&gt;&lt;/record&gt;&lt;/Cite&gt;&lt;/EndNote&gt;</w:instrText>
        </w:r>
        <w:r w:rsidR="00E85CA6" w:rsidRPr="00E85CA6">
          <w:rPr>
            <w:vertAlign w:val="superscript"/>
          </w:rPr>
          <w:fldChar w:fldCharType="separate"/>
        </w:r>
        <w:r w:rsidR="00E85CA6" w:rsidRPr="00E85CA6">
          <w:rPr>
            <w:noProof/>
            <w:vertAlign w:val="superscript"/>
          </w:rPr>
          <w:t>9</w:t>
        </w:r>
        <w:r w:rsidR="00E85CA6" w:rsidRPr="00E85CA6">
          <w:rPr>
            <w:vertAlign w:val="superscript"/>
          </w:rPr>
          <w:fldChar w:fldCharType="end"/>
        </w:r>
      </w:hyperlink>
      <w:r w:rsidR="00C50560" w:rsidRPr="00E85CA6">
        <w:t xml:space="preserve"> </w:t>
      </w:r>
      <w:r w:rsidRPr="00E85CA6">
        <w:t>Deaths from DHF occurred in both 2004 and 2008-09 outbreaks after an absence of fatalities for over a century.</w:t>
      </w:r>
      <w:hyperlink w:anchor="_ENREF_10" w:tooltip="McBride, 2005 #77" w:history="1">
        <w:r w:rsidR="00E85CA6" w:rsidRPr="00E85CA6">
          <w:rPr>
            <w:vertAlign w:val="superscript"/>
          </w:rPr>
          <w:fldChar w:fldCharType="begin"/>
        </w:r>
        <w:r w:rsidR="00E85CA6" w:rsidRPr="00E85CA6">
          <w:rPr>
            <w:vertAlign w:val="superscript"/>
          </w:rPr>
          <w:instrText xml:space="preserve"> ADDIN EN.CITE &lt;EndNote&gt;&lt;Cite&gt;&lt;Author&gt;McBride&lt;/Author&gt;&lt;Year&gt;2005&lt;/Year&gt;&lt;RecNum&gt;77&lt;/RecNum&gt;&lt;DisplayText&gt;&lt;style face="superscript"&gt;10&lt;/style&gt;&lt;/DisplayText&gt;&lt;record&gt;&lt;rec-number&gt;77&lt;/rec-number&gt;&lt;foreign-keys&gt;&lt;key app="EN" db-id="0vrs9ef5czwz96e5azfpptft2fdvpfa5zvxw"&gt;77&lt;/key&gt;&lt;/foreign-keys&gt;&lt;ref-type name="Journal Article"&gt;17&lt;/ref-type&gt;&lt;contributors&gt;&lt;authors&gt;&lt;author&gt;McBride, W.J.H.&lt;/author&gt;&lt;/authors&gt;&lt;/contributors&gt;&lt;titles&gt;&lt;title&gt;Deaths associated with dengue haemorrhagic fever: the first in Australia in over a century&lt;/title&gt;&lt;secondary-title&gt;Med J Aust&lt;/secondary-title&gt;&lt;/titles&gt;&lt;periodical&gt;&lt;full-title&gt;Med J Aust&lt;/full-title&gt;&lt;/periodical&gt;&lt;pages&gt;35-37&lt;/pages&gt;&lt;volume&gt;183&lt;/volume&gt;&lt;number&gt;1&lt;/number&gt;&lt;dates&gt;&lt;year&gt;2005&lt;/year&gt;&lt;/dates&gt;&lt;urls&gt;&lt;related-urls&gt;&lt;url&gt;http://www.mja.com.au/public/issues/183_01_040705/mcb10834_fm.html&lt;/url&gt;&lt;/related-urls&gt;&lt;/urls&gt;&lt;/record&gt;&lt;/Cite&gt;&lt;/EndNote&gt;</w:instrText>
        </w:r>
        <w:r w:rsidR="00E85CA6" w:rsidRPr="00E85CA6">
          <w:rPr>
            <w:vertAlign w:val="superscript"/>
          </w:rPr>
          <w:fldChar w:fldCharType="separate"/>
        </w:r>
        <w:r w:rsidR="00E85CA6" w:rsidRPr="00E85CA6">
          <w:rPr>
            <w:vertAlign w:val="superscript"/>
          </w:rPr>
          <w:t>10</w:t>
        </w:r>
        <w:r w:rsidR="00E85CA6" w:rsidRPr="00E85CA6">
          <w:rPr>
            <w:vertAlign w:val="superscript"/>
          </w:rPr>
          <w:fldChar w:fldCharType="end"/>
        </w:r>
      </w:hyperlink>
      <w:r w:rsidR="00C50560" w:rsidRPr="00E85CA6">
        <w:t xml:space="preserve"> </w:t>
      </w:r>
      <w:r w:rsidRPr="00E85CA6">
        <w:t>There is a risk dengue could become endemic within Australia, particularly in Cairns. This</w:t>
      </w:r>
      <w:r w:rsidR="00C50560" w:rsidRPr="00E85CA6">
        <w:t xml:space="preserve"> </w:t>
      </w:r>
      <w:r w:rsidRPr="00E85CA6">
        <w:t>would increase the likelihood of cases being exported into other towns in the same region and complicate efforts to control the disease.</w:t>
      </w:r>
    </w:p>
    <w:p w:rsidR="004E7C00" w:rsidRPr="00E85CA6" w:rsidRDefault="0020085B" w:rsidP="00B645D4">
      <w:r w:rsidRPr="00E85CA6">
        <w:t>Notifications of overseas acquired dengue cases have increased over the past few years.</w:t>
      </w:r>
      <w:r w:rsidR="00C50560" w:rsidRPr="00E85CA6">
        <w:t xml:space="preserve"> </w:t>
      </w:r>
      <w:proofErr w:type="gramStart"/>
      <w:r w:rsidRPr="00E85CA6">
        <w:t>The number and proportion of overseas acquired dengue cases in Australia in 2010 and 2011 increased by 298% and 155% respectively.</w:t>
      </w:r>
      <w:proofErr w:type="gramEnd"/>
      <w:r w:rsidRPr="00E85CA6">
        <w:t xml:space="preserve"> More than half of these cases were acquired in Indonesia, particularly Bali.</w:t>
      </w:r>
      <w:hyperlink w:anchor="_ENREF_11" w:tooltip="Knope, 2013 #263" w:history="1">
        <w:r w:rsidR="00E85CA6" w:rsidRPr="00E85CA6">
          <w:fldChar w:fldCharType="begin"/>
        </w:r>
        <w:r w:rsidR="00E85CA6" w:rsidRPr="00E85CA6">
          <w:instrText xml:space="preserve"> ADDIN EN.CITE &lt;EndNote&gt;&lt;Cite&gt;&lt;Author&gt;Knope&lt;/Author&gt;&lt;Year&gt;2013&lt;/Year&gt;&lt;RecNum&gt;263&lt;/RecNum&gt;&lt;DisplayText&gt;&lt;style face="superscript"&gt;11&lt;/style&gt;&lt;/DisplayText&gt;&lt;record&gt;&lt;rec-number&gt;263&lt;/rec-number&gt;&lt;foreign-keys&gt;&lt;key app="EN" db-id="0vrs9ef5czwz96e5azfpptft2fdvpfa5zvxw"&gt;263&lt;/key&gt;&lt;/foreign-keys&gt;&lt;ref-type name="Journal Article"&gt;17&lt;/ref-type&gt;&lt;contributors&gt;&lt;authors&gt;&lt;author&gt;Knope, K., National Arbovirus and Malaria Advisory Committee, Giele, C.,&lt;/author&gt;&lt;/authors&gt;&lt;/contributors&gt;&lt;titles&gt;&lt;title&gt;Increasing notifications of dengue related to overseas travel, 1991 to 2012&lt;/title&gt;&lt;secondary-title&gt;Commun Dis Intell&lt;/secondary-title&gt;&lt;/titles&gt;&lt;periodical&gt;&lt;full-title&gt;Commun Dis Intell&lt;/full-title&gt;&lt;/periodical&gt;&lt;volume&gt;Vol 37 (1)&lt;/volume&gt;&lt;dates&gt;&lt;year&gt;2013&lt;/year&gt;&lt;/dates&gt;&lt;urls&gt;&lt;/urls&gt;&lt;/record&gt;&lt;/Cite&gt;&lt;/EndNote&gt;</w:instrText>
        </w:r>
        <w:r w:rsidR="00E85CA6" w:rsidRPr="00E85CA6">
          <w:fldChar w:fldCharType="separate"/>
        </w:r>
        <w:r w:rsidR="00E85CA6" w:rsidRPr="00E85CA6">
          <w:rPr>
            <w:vertAlign w:val="superscript"/>
          </w:rPr>
          <w:t>11</w:t>
        </w:r>
        <w:r w:rsidR="00E85CA6" w:rsidRPr="00E85CA6">
          <w:fldChar w:fldCharType="end"/>
        </w:r>
      </w:hyperlink>
    </w:p>
    <w:p w:rsidR="004E7C00" w:rsidRPr="00E85CA6" w:rsidRDefault="0020085B" w:rsidP="00B645D4">
      <w:r w:rsidRPr="00E85CA6">
        <w:t xml:space="preserve">The extent of dengue transmission activity overseas may be a determinant of risk of local transmission in Australia. Overseas acquired dengue is reported annually from most Australian jurisdictions, but there is only a risk of local transmission when overseas-acquired cases reside for a period of time in a dengue-receptive region in Australia. In recent decades, the Australian dengue-receptive region comprises settlements of north Queensland (Fig. 1). However, the range of the dengue vector </w:t>
      </w:r>
      <w:r w:rsidRPr="00E85CA6">
        <w:rPr>
          <w:i/>
        </w:rPr>
        <w:t xml:space="preserve">Ae. </w:t>
      </w:r>
      <w:proofErr w:type="gramStart"/>
      <w:r w:rsidRPr="00E85CA6">
        <w:rPr>
          <w:i/>
        </w:rPr>
        <w:t>aegypti</w:t>
      </w:r>
      <w:proofErr w:type="gramEnd"/>
      <w:r w:rsidRPr="00E85CA6">
        <w:t xml:space="preserve"> extends further south than this, and thus represents some small but finite risk of transmission in certain circumstances.</w:t>
      </w:r>
    </w:p>
    <w:p w:rsidR="004E7C00" w:rsidRPr="00E85CA6" w:rsidRDefault="0020085B" w:rsidP="00FE1D48">
      <w:pPr>
        <w:pStyle w:val="Heading1"/>
      </w:pPr>
      <w:r w:rsidRPr="00E85CA6">
        <w:t>3. Routine prevention activities</w:t>
      </w:r>
    </w:p>
    <w:p w:rsidR="004E7C00" w:rsidRPr="00E85CA6" w:rsidRDefault="0020085B" w:rsidP="00B645D4">
      <w:r w:rsidRPr="00E85CA6">
        <w:t>Current prevention activities for dengue depend on reducing human exposure and mosquito control measures.</w:t>
      </w:r>
      <w:r w:rsidR="004E7C00" w:rsidRPr="00E85CA6">
        <w:t xml:space="preserve"> </w:t>
      </w:r>
      <w:r w:rsidR="002509A8" w:rsidRPr="00E85CA6">
        <w:t>There is no vaccine registered for use in Australia</w:t>
      </w:r>
      <w:r w:rsidR="00137A88" w:rsidRPr="00E85CA6">
        <w:t>, although a candidate vaccine (developed by Sanofi-Pasteur) is currently in Phase III trials</w:t>
      </w:r>
      <w:r w:rsidR="00647A96" w:rsidRPr="00E85CA6">
        <w:t>.</w:t>
      </w:r>
    </w:p>
    <w:p w:rsidR="004E7C00" w:rsidRPr="00E85CA6" w:rsidRDefault="0020085B" w:rsidP="00FE1D48">
      <w:pPr>
        <w:pStyle w:val="Heading2"/>
      </w:pPr>
      <w:r w:rsidRPr="00E85CA6">
        <w:t>Travel advice</w:t>
      </w:r>
    </w:p>
    <w:p w:rsidR="0020085B" w:rsidRPr="00E85CA6" w:rsidRDefault="0020085B" w:rsidP="00B645D4">
      <w:r w:rsidRPr="00E85CA6">
        <w:t>Travellers to endemic countries should be advised to take precautions to prevent dengue including:</w:t>
      </w:r>
    </w:p>
    <w:p w:rsidR="0020085B" w:rsidRPr="00E85CA6" w:rsidRDefault="0020085B" w:rsidP="002766BB">
      <w:pPr>
        <w:pStyle w:val="ListParagraph"/>
        <w:numPr>
          <w:ilvl w:val="0"/>
          <w:numId w:val="13"/>
        </w:numPr>
      </w:pPr>
      <w:r w:rsidRPr="00E85CA6">
        <w:t>ensuring hotel (or any other accommodation) rooms are free of mosquitoes by closing window screens, using insecticide sprays indoors,</w:t>
      </w:r>
      <w:r w:rsidR="00C50560" w:rsidRPr="00E85CA6">
        <w:t xml:space="preserve"> </w:t>
      </w:r>
      <w:r w:rsidRPr="00E85CA6">
        <w:t>using bed nets if no window screens etc</w:t>
      </w:r>
    </w:p>
    <w:p w:rsidR="004E7C00" w:rsidRPr="00E85CA6" w:rsidRDefault="0020085B" w:rsidP="002766BB">
      <w:pPr>
        <w:pStyle w:val="ListParagraph"/>
        <w:numPr>
          <w:ilvl w:val="0"/>
          <w:numId w:val="13"/>
        </w:numPr>
      </w:pPr>
      <w:r w:rsidRPr="00E85CA6">
        <w:t>wearing light coloured, long sleeved clothing in urban or residential areas to minimise skin exposure to day-biting mosquitoes</w:t>
      </w:r>
    </w:p>
    <w:p w:rsidR="003D58BC" w:rsidRPr="00E85CA6" w:rsidRDefault="003D58BC" w:rsidP="002766BB">
      <w:pPr>
        <w:pStyle w:val="ListParagraph"/>
        <w:numPr>
          <w:ilvl w:val="0"/>
          <w:numId w:val="13"/>
        </w:numPr>
      </w:pPr>
      <w:r w:rsidRPr="00E85CA6">
        <w:t>wear</w:t>
      </w:r>
      <w:r w:rsidR="00236B1B" w:rsidRPr="00E85CA6">
        <w:t>ing</w:t>
      </w:r>
      <w:r w:rsidRPr="00E85CA6">
        <w:t xml:space="preserve"> permethrin impregnated fabrics</w:t>
      </w:r>
    </w:p>
    <w:p w:rsidR="0020085B" w:rsidRPr="00E85CA6" w:rsidRDefault="0020085B" w:rsidP="002766BB">
      <w:pPr>
        <w:pStyle w:val="ListParagraph"/>
        <w:numPr>
          <w:ilvl w:val="0"/>
          <w:numId w:val="13"/>
        </w:numPr>
      </w:pPr>
      <w:r w:rsidRPr="00E85CA6">
        <w:t xml:space="preserve">using an appropriate mosquito repellent </w:t>
      </w:r>
      <w:r w:rsidR="00A10548" w:rsidRPr="00E85CA6">
        <w:t xml:space="preserve">containing DEET or picaridin </w:t>
      </w:r>
      <w:r w:rsidRPr="00E85CA6">
        <w:t xml:space="preserve">on </w:t>
      </w:r>
      <w:r w:rsidR="00AA36B1" w:rsidRPr="00E85CA6">
        <w:t xml:space="preserve">all </w:t>
      </w:r>
      <w:r w:rsidRPr="00E85CA6">
        <w:t xml:space="preserve">exposed skin, </w:t>
      </w:r>
      <w:r w:rsidR="00AA36B1" w:rsidRPr="00E85CA6">
        <w:t>and applying frequently and thoroughly</w:t>
      </w:r>
      <w:r w:rsidR="00A10548" w:rsidRPr="00E85CA6">
        <w:t xml:space="preserve"> according to the manufacturer’s recommendations</w:t>
      </w:r>
    </w:p>
    <w:p w:rsidR="004E7C00" w:rsidRPr="00E85CA6" w:rsidRDefault="00236B1B" w:rsidP="002766BB">
      <w:pPr>
        <w:pStyle w:val="ListParagraph"/>
        <w:numPr>
          <w:ilvl w:val="0"/>
          <w:numId w:val="13"/>
        </w:numPr>
      </w:pPr>
      <w:r w:rsidRPr="00E85CA6">
        <w:t xml:space="preserve">seeking medical advice, as soon as practicable, </w:t>
      </w:r>
      <w:r w:rsidR="0020085B" w:rsidRPr="00E85CA6">
        <w:t xml:space="preserve">if </w:t>
      </w:r>
      <w:r w:rsidRPr="00E85CA6">
        <w:t>they</w:t>
      </w:r>
      <w:r w:rsidR="0020085B" w:rsidRPr="00E85CA6">
        <w:t xml:space="preserve"> become unwell with a high fever during or soon after</w:t>
      </w:r>
      <w:r w:rsidR="00851D0F" w:rsidRPr="00E85CA6">
        <w:t xml:space="preserve"> </w:t>
      </w:r>
      <w:r w:rsidR="0020085B" w:rsidRPr="00E85CA6">
        <w:t>travel</w:t>
      </w:r>
    </w:p>
    <w:p w:rsidR="004E7C00" w:rsidRPr="00E85CA6" w:rsidRDefault="0020085B" w:rsidP="00B645D4">
      <w:r w:rsidRPr="00E85CA6">
        <w:t>Information on dengue endemic countries can be found</w:t>
      </w:r>
      <w:r w:rsidR="00B645D4" w:rsidRPr="00E85CA6">
        <w:t xml:space="preserve"> on the </w:t>
      </w:r>
      <w:hyperlink r:id="rId11" w:history="1">
        <w:r w:rsidR="00B645D4" w:rsidRPr="00E85CA6">
          <w:rPr>
            <w:rStyle w:val="Hyperlink"/>
          </w:rPr>
          <w:t>HealthMap web site</w:t>
        </w:r>
      </w:hyperlink>
      <w:r w:rsidR="00B645D4" w:rsidRPr="00E85CA6">
        <w:t xml:space="preserve"> (</w:t>
      </w:r>
      <w:r w:rsidRPr="00E85CA6">
        <w:rPr>
          <w:rFonts w:cs="Arial"/>
        </w:rPr>
        <w:t>http://www.healthmap.org/dengue/index.php</w:t>
      </w:r>
      <w:r w:rsidR="00B645D4" w:rsidRPr="00E85CA6">
        <w:rPr>
          <w:rFonts w:cs="Arial"/>
        </w:rPr>
        <w:t>).</w:t>
      </w:r>
    </w:p>
    <w:p w:rsidR="0020085B" w:rsidRPr="00E85CA6" w:rsidRDefault="0020085B" w:rsidP="00FE1D48">
      <w:pPr>
        <w:pStyle w:val="Heading2"/>
      </w:pPr>
      <w:r w:rsidRPr="00E85CA6">
        <w:t>Mosquito surveillance and control measures</w:t>
      </w:r>
    </w:p>
    <w:p w:rsidR="004E7C00" w:rsidRPr="00E85CA6" w:rsidRDefault="0020085B" w:rsidP="00B645D4">
      <w:r w:rsidRPr="00E85CA6">
        <w:t xml:space="preserve">Dengue control aims to break the cycle of transmission through detecting and reducing vector populations. </w:t>
      </w:r>
      <w:proofErr w:type="gramStart"/>
      <w:r w:rsidRPr="00E85CA6">
        <w:t xml:space="preserve">In North Queensland towns with established </w:t>
      </w:r>
      <w:r w:rsidRPr="00E85CA6">
        <w:rPr>
          <w:i/>
        </w:rPr>
        <w:t>Ae.</w:t>
      </w:r>
      <w:proofErr w:type="gramEnd"/>
      <w:r w:rsidRPr="00E85CA6">
        <w:rPr>
          <w:i/>
        </w:rPr>
        <w:t xml:space="preserve"> </w:t>
      </w:r>
      <w:proofErr w:type="gramStart"/>
      <w:r w:rsidRPr="00E85CA6">
        <w:rPr>
          <w:i/>
        </w:rPr>
        <w:t>aegypti</w:t>
      </w:r>
      <w:proofErr w:type="gramEnd"/>
      <w:r w:rsidR="000059C9" w:rsidRPr="00E85CA6">
        <w:rPr>
          <w:i/>
        </w:rPr>
        <w:t xml:space="preserve"> </w:t>
      </w:r>
      <w:r w:rsidR="000059C9" w:rsidRPr="00E85CA6">
        <w:t>populations</w:t>
      </w:r>
      <w:r w:rsidRPr="00E85CA6">
        <w:t xml:space="preserve">, year-round work is done to educate and support the population to remove domestic container </w:t>
      </w:r>
      <w:r w:rsidR="00AA36B1" w:rsidRPr="00E85CA6">
        <w:t>habitats</w:t>
      </w:r>
      <w:r w:rsidRPr="00E85CA6" w:rsidDel="006243B3">
        <w:t xml:space="preserve">. </w:t>
      </w:r>
      <w:r w:rsidRPr="00E85CA6">
        <w:t xml:space="preserve">Mosquito </w:t>
      </w:r>
      <w:r w:rsidR="00AA36B1" w:rsidRPr="00E85CA6">
        <w:t>surveillance is</w:t>
      </w:r>
      <w:r w:rsidR="004E7C00" w:rsidRPr="00E85CA6">
        <w:t xml:space="preserve"> </w:t>
      </w:r>
      <w:r w:rsidRPr="00E85CA6">
        <w:t xml:space="preserve">required to monitor the presence and numbers of </w:t>
      </w:r>
      <w:r w:rsidRPr="00E85CA6">
        <w:rPr>
          <w:i/>
        </w:rPr>
        <w:t xml:space="preserve">Ae. </w:t>
      </w:r>
      <w:proofErr w:type="gramStart"/>
      <w:r w:rsidRPr="00E85CA6">
        <w:rPr>
          <w:i/>
        </w:rPr>
        <w:t>aegypti</w:t>
      </w:r>
      <w:proofErr w:type="gramEnd"/>
      <w:r w:rsidRPr="00E85CA6">
        <w:t xml:space="preserve"> (and </w:t>
      </w:r>
      <w:r w:rsidRPr="00E85CA6">
        <w:rPr>
          <w:i/>
        </w:rPr>
        <w:t>Ae. albopictus</w:t>
      </w:r>
      <w:r w:rsidRPr="00E85CA6">
        <w:t>) in risk areas, ports and airports. These</w:t>
      </w:r>
      <w:r w:rsidR="00851D0F" w:rsidRPr="00E85CA6">
        <w:t xml:space="preserve"> </w:t>
      </w:r>
      <w:r w:rsidRPr="00E85CA6">
        <w:t>activities require</w:t>
      </w:r>
      <w:r w:rsidR="00851D0F" w:rsidRPr="00E85CA6">
        <w:t xml:space="preserve"> </w:t>
      </w:r>
      <w:r w:rsidRPr="00E85CA6" w:rsidDel="006243B3">
        <w:t>a</w:t>
      </w:r>
      <w:r w:rsidRPr="00E85CA6">
        <w:t xml:space="preserve"> joint effort from local government, quarantine officers from the Australian Government Department of Agriculture, health authorities and the public. Mosquito killing traps (</w:t>
      </w:r>
      <w:r w:rsidR="0038138D" w:rsidRPr="00E85CA6">
        <w:t>e.g.</w:t>
      </w:r>
      <w:r w:rsidRPr="00E85CA6">
        <w:t xml:space="preserve"> lethal ovitraps) and sprays may be added in high risk spots and schools.</w:t>
      </w:r>
    </w:p>
    <w:p w:rsidR="004E7C00" w:rsidRPr="00E85CA6" w:rsidRDefault="0020085B" w:rsidP="00B645D4">
      <w:r w:rsidRPr="00E85CA6">
        <w:t xml:space="preserve">For any dengue cases occurring outside </w:t>
      </w:r>
      <w:r w:rsidR="00673C9E" w:rsidRPr="00E85CA6">
        <w:t>north</w:t>
      </w:r>
      <w:r w:rsidRPr="00E85CA6">
        <w:t xml:space="preserve"> Queensland and not related to exposures overseas, it is imperative that the </w:t>
      </w:r>
      <w:r w:rsidR="00832074" w:rsidRPr="00E85CA6">
        <w:t xml:space="preserve">identity of the </w:t>
      </w:r>
      <w:r w:rsidRPr="00E85CA6">
        <w:t xml:space="preserve">vector </w:t>
      </w:r>
      <w:r w:rsidR="0021541C" w:rsidRPr="00E85CA6">
        <w:t xml:space="preserve">is </w:t>
      </w:r>
      <w:r w:rsidRPr="00E85CA6">
        <w:t>determined</w:t>
      </w:r>
      <w:r w:rsidR="00832074" w:rsidRPr="00E85CA6">
        <w:t xml:space="preserve"> promptly</w:t>
      </w:r>
      <w:r w:rsidRPr="00E85CA6">
        <w:t>.</w:t>
      </w:r>
      <w:r w:rsidR="004E7C00" w:rsidRPr="00E85CA6">
        <w:t xml:space="preserve"> </w:t>
      </w:r>
      <w:r w:rsidRPr="00E85CA6">
        <w:t xml:space="preserve">This will consist of collection of larvae from flooded artificial containers in yards within 100-200 metres of the case, and collection of adult mosquitoes using traps such as the Biogents Sentinel (BGS) trap or the Gravid Aedes Trap (GAT) within 50 </w:t>
      </w:r>
      <w:r w:rsidR="000059C9" w:rsidRPr="00E85CA6">
        <w:t xml:space="preserve">metres </w:t>
      </w:r>
      <w:r w:rsidRPr="00E85CA6">
        <w:t>of the case</w:t>
      </w:r>
      <w:r w:rsidR="006C6FAF" w:rsidRPr="00E85CA6">
        <w:t xml:space="preserve">’s </w:t>
      </w:r>
      <w:r w:rsidR="006A1E6C" w:rsidRPr="00E85CA6">
        <w:t xml:space="preserve">place of </w:t>
      </w:r>
      <w:r w:rsidR="006C6FAF" w:rsidRPr="00E85CA6">
        <w:t>residence</w:t>
      </w:r>
      <w:r w:rsidRPr="00E85CA6">
        <w:t>.</w:t>
      </w:r>
      <w:r w:rsidR="004E7C00" w:rsidRPr="00E85CA6">
        <w:t xml:space="preserve"> </w:t>
      </w:r>
      <w:proofErr w:type="gramStart"/>
      <w:r w:rsidRPr="00E85CA6">
        <w:t xml:space="preserve">The presence of </w:t>
      </w:r>
      <w:r w:rsidRPr="00E85CA6">
        <w:rPr>
          <w:i/>
        </w:rPr>
        <w:t>Ae.</w:t>
      </w:r>
      <w:proofErr w:type="gramEnd"/>
      <w:r w:rsidRPr="00E85CA6">
        <w:rPr>
          <w:i/>
        </w:rPr>
        <w:t xml:space="preserve"> </w:t>
      </w:r>
      <w:proofErr w:type="gramStart"/>
      <w:r w:rsidRPr="00E85CA6">
        <w:rPr>
          <w:i/>
        </w:rPr>
        <w:t>aegypti</w:t>
      </w:r>
      <w:proofErr w:type="gramEnd"/>
      <w:r w:rsidRPr="00E85CA6">
        <w:t xml:space="preserve"> and </w:t>
      </w:r>
      <w:r w:rsidRPr="00E85CA6">
        <w:rPr>
          <w:i/>
        </w:rPr>
        <w:t xml:space="preserve">Ae. </w:t>
      </w:r>
      <w:proofErr w:type="gramStart"/>
      <w:r w:rsidRPr="00E85CA6">
        <w:rPr>
          <w:i/>
        </w:rPr>
        <w:t>albopictus</w:t>
      </w:r>
      <w:proofErr w:type="gramEnd"/>
      <w:r w:rsidRPr="00E85CA6">
        <w:t xml:space="preserve"> is suggestive of dengue transmission risk.</w:t>
      </w:r>
    </w:p>
    <w:p w:rsidR="004E7C00" w:rsidRPr="00E85CA6" w:rsidRDefault="0020085B" w:rsidP="00B645D4">
      <w:r w:rsidRPr="00E85CA6">
        <w:t>Most outbreaks occur during the summer wet season when vector numbers increase; however,</w:t>
      </w:r>
      <w:r w:rsidR="00C50560" w:rsidRPr="00E85CA6">
        <w:t xml:space="preserve"> </w:t>
      </w:r>
      <w:r w:rsidRPr="00E85CA6">
        <w:t>in recent years outbreaks have continued throughout the autumn and winter months.</w:t>
      </w:r>
    </w:p>
    <w:p w:rsidR="00B645D4" w:rsidRPr="00E85CA6" w:rsidRDefault="0020085B" w:rsidP="00B645D4">
      <w:r w:rsidRPr="00E85CA6">
        <w:t>In dengue receptive areas, an outbreak prompts urgent and intensive mosquito control activities around the addresses where the cases may have been viraemic. This aims to kill infected adult females within a radius of about 200 metres – the distance a vector might fly.</w:t>
      </w:r>
      <w:hyperlink w:anchor="_ENREF_8" w:tooltip="Queensland Health,  #271" w:history="1">
        <w:r w:rsidR="00E85CA6" w:rsidRPr="00E85CA6">
          <w:rPr>
            <w:vertAlign w:val="superscript"/>
          </w:rPr>
          <w:fldChar w:fldCharType="begin"/>
        </w:r>
        <w:r w:rsidR="00E85CA6" w:rsidRPr="00E85CA6">
          <w:rPr>
            <w:vertAlign w:val="superscript"/>
          </w:rPr>
          <w:instrText xml:space="preserve"> ADDIN EN.CITE &lt;EndNote&gt;&lt;Cite&gt;&lt;Author&gt;Queensland Health&lt;/Author&gt;&lt;RecNum&gt;271&lt;/RecNum&gt;&lt;DisplayText&gt;&lt;style face="superscript"&gt;8&lt;/style&gt;&lt;/DisplayText&gt;&lt;record&gt;&lt;rec-number&gt;271&lt;/rec-number&gt;&lt;foreign-keys&gt;&lt;key app="EN" db-id="0vrs9ef5czwz96e5azfpptft2fdvpfa5zvxw"&gt;271&lt;/key&gt;&lt;/foreign-keys&gt;&lt;ref-type name="Government Document"&gt;46&lt;/ref-type&gt;&lt;contributors&gt;&lt;authors&gt;&lt;author&gt;Queensland Health,&lt;/author&gt;&lt;/authors&gt;&lt;/contributors&gt;&lt;titles&gt;&lt;title&gt;Queensland Dengue Management Plan 2010-2015, 2011&lt;/title&gt;&lt;/titles&gt;&lt;dates&gt;&lt;/dates&gt;&lt;urls&gt;&lt;related-urls&gt;&lt;url&gt;http://www.health.qld.gov.au/dengue/documents/dengue-mgt-plan.pdf&lt;/url&gt;&lt;/related-urls&gt;&lt;/urls&gt;&lt;access-date&gt;7 February 2013&lt;/access-date&gt;&lt;/record&gt;&lt;/Cite&gt;&lt;/EndNote&gt;</w:instrText>
        </w:r>
        <w:r w:rsidR="00E85CA6" w:rsidRPr="00E85CA6">
          <w:rPr>
            <w:vertAlign w:val="superscript"/>
          </w:rPr>
          <w:fldChar w:fldCharType="separate"/>
        </w:r>
        <w:r w:rsidR="00E85CA6" w:rsidRPr="00E85CA6">
          <w:rPr>
            <w:vertAlign w:val="superscript"/>
          </w:rPr>
          <w:t>8</w:t>
        </w:r>
        <w:r w:rsidR="00E85CA6" w:rsidRPr="00E85CA6">
          <w:rPr>
            <w:vertAlign w:val="superscript"/>
          </w:rPr>
          <w:fldChar w:fldCharType="end"/>
        </w:r>
      </w:hyperlink>
      <w:r w:rsidRPr="00E85CA6">
        <w:t xml:space="preserve"> </w:t>
      </w:r>
      <w:proofErr w:type="gramStart"/>
      <w:r w:rsidRPr="00E85CA6">
        <w:t xml:space="preserve">The primary vector of dengue, </w:t>
      </w:r>
      <w:r w:rsidRPr="00E85CA6">
        <w:rPr>
          <w:i/>
        </w:rPr>
        <w:t>Ae.</w:t>
      </w:r>
      <w:proofErr w:type="gramEnd"/>
      <w:r w:rsidR="00C6129B" w:rsidRPr="00E85CA6">
        <w:rPr>
          <w:i/>
        </w:rPr>
        <w:t xml:space="preserve"> </w:t>
      </w:r>
      <w:proofErr w:type="gramStart"/>
      <w:r w:rsidRPr="00E85CA6">
        <w:rPr>
          <w:i/>
        </w:rPr>
        <w:t>aegypti</w:t>
      </w:r>
      <w:proofErr w:type="gramEnd"/>
      <w:r w:rsidRPr="00E85CA6">
        <w:t>, is highly domestic and blood</w:t>
      </w:r>
      <w:r w:rsidR="0038138D" w:rsidRPr="00E85CA6">
        <w:t>-</w:t>
      </w:r>
      <w:r w:rsidRPr="00E85CA6">
        <w:t>feeds and harbours within premises.</w:t>
      </w:r>
      <w:r w:rsidR="004E7C00" w:rsidRPr="00E85CA6">
        <w:t xml:space="preserve"> </w:t>
      </w:r>
      <w:proofErr w:type="gramStart"/>
      <w:r w:rsidRPr="00E85CA6">
        <w:t xml:space="preserve">Thus, where </w:t>
      </w:r>
      <w:r w:rsidRPr="00E85CA6">
        <w:rPr>
          <w:i/>
        </w:rPr>
        <w:t>Ae.</w:t>
      </w:r>
      <w:proofErr w:type="gramEnd"/>
      <w:r w:rsidRPr="00E85CA6">
        <w:rPr>
          <w:i/>
        </w:rPr>
        <w:t xml:space="preserve"> </w:t>
      </w:r>
      <w:proofErr w:type="gramStart"/>
      <w:r w:rsidR="00C6129B" w:rsidRPr="00E85CA6">
        <w:rPr>
          <w:i/>
        </w:rPr>
        <w:t>a</w:t>
      </w:r>
      <w:r w:rsidRPr="00E85CA6">
        <w:rPr>
          <w:i/>
        </w:rPr>
        <w:t>egypti</w:t>
      </w:r>
      <w:proofErr w:type="gramEnd"/>
      <w:r w:rsidRPr="00E85CA6">
        <w:t xml:space="preserve"> is present, control measures include indoor residual spraying using synthetic pyrethroid insecticides such as bifenthrin and deltamethrin.</w:t>
      </w:r>
      <w:r w:rsidR="004E7C00" w:rsidRPr="00E85CA6">
        <w:t xml:space="preserve"> </w:t>
      </w:r>
      <w:r w:rsidR="006C3A9E" w:rsidRPr="00E85CA6">
        <w:t>Outdoor t</w:t>
      </w:r>
      <w:r w:rsidRPr="00E85CA6">
        <w:t xml:space="preserve">ruck mounted ultra-low volume </w:t>
      </w:r>
      <w:r w:rsidR="00DC021B" w:rsidRPr="00E85CA6">
        <w:t xml:space="preserve">(ULV) </w:t>
      </w:r>
      <w:r w:rsidRPr="00E85CA6">
        <w:t xml:space="preserve">or thermal foggers are not effective against </w:t>
      </w:r>
      <w:r w:rsidRPr="00E85CA6">
        <w:rPr>
          <w:i/>
        </w:rPr>
        <w:t xml:space="preserve">Ae. </w:t>
      </w:r>
      <w:proofErr w:type="gramStart"/>
      <w:r w:rsidRPr="00E85CA6">
        <w:rPr>
          <w:i/>
        </w:rPr>
        <w:t>aegypti</w:t>
      </w:r>
      <w:proofErr w:type="gramEnd"/>
      <w:r w:rsidRPr="00E85CA6">
        <w:rPr>
          <w:i/>
        </w:rPr>
        <w:t xml:space="preserve"> </w:t>
      </w:r>
      <w:r w:rsidRPr="00E85CA6">
        <w:t>hidden indoors.</w:t>
      </w:r>
      <w:r w:rsidR="00851D0F" w:rsidRPr="00E85CA6">
        <w:t xml:space="preserve"> </w:t>
      </w:r>
      <w:r w:rsidRPr="00E85CA6">
        <w:t>Water filled containers are treated with insect growth regulators (</w:t>
      </w:r>
      <w:r w:rsidR="00E85CA6" w:rsidRPr="00E85CA6">
        <w:t>e.g.</w:t>
      </w:r>
      <w:r w:rsidRPr="00E85CA6">
        <w:t>, methoprene), Bti or pesticide sprays.</w:t>
      </w:r>
      <w:r w:rsidR="004E7C00" w:rsidRPr="00E85CA6">
        <w:t xml:space="preserve"> </w:t>
      </w:r>
      <w:r w:rsidR="00647A96" w:rsidRPr="00E85CA6">
        <w:t>Tipping out</w:t>
      </w:r>
      <w:r w:rsidRPr="00E85CA6">
        <w:t xml:space="preserve"> or removal of containers (source reduction) is effective but laborious and not efficient during large outbreaks. The response when an outbreak occurs is outlined in Section 12 and documented in the </w:t>
      </w:r>
      <w:hyperlink r:id="rId12" w:history="1">
        <w:r w:rsidRPr="00E85CA6">
          <w:rPr>
            <w:rStyle w:val="Hyperlink"/>
          </w:rPr>
          <w:t>Queensland Dengue Management Plan</w:t>
        </w:r>
      </w:hyperlink>
      <w:hyperlink w:anchor="_ENREF_8" w:tooltip="Queensland Health,  #271" w:history="1">
        <w:r w:rsidR="00E85CA6" w:rsidRPr="00E85CA6">
          <w:rPr>
            <w:vertAlign w:val="superscript"/>
          </w:rPr>
          <w:fldChar w:fldCharType="begin"/>
        </w:r>
        <w:r w:rsidR="00E85CA6" w:rsidRPr="00E85CA6">
          <w:rPr>
            <w:vertAlign w:val="superscript"/>
          </w:rPr>
          <w:instrText xml:space="preserve"> ADDIN EN.CITE &lt;EndNote&gt;&lt;Cite&gt;&lt;Author&gt;Queensland Health&lt;/Author&gt;&lt;RecNum&gt;271&lt;/RecNum&gt;&lt;DisplayText&gt;&lt;style face="superscript"&gt;8&lt;/style&gt;&lt;/DisplayText&gt;&lt;record&gt;&lt;rec-number&gt;271&lt;/rec-number&gt;&lt;foreign-keys&gt;&lt;key app="EN" db-id="0vrs9ef5czwz96e5azfpptft2fdvpfa5zvxw"&gt;271&lt;/key&gt;&lt;/foreign-keys&gt;&lt;ref-type name="Government Document"&gt;46&lt;/ref-type&gt;&lt;contributors&gt;&lt;authors&gt;&lt;author&gt;Queensland Health,&lt;/author&gt;&lt;/authors&gt;&lt;/contributors&gt;&lt;titles&gt;&lt;title&gt;Queensland Dengue Management Plan 2010-2015, 2011&lt;/title&gt;&lt;/titles&gt;&lt;dates&gt;&lt;/dates&gt;&lt;urls&gt;&lt;related-urls&gt;&lt;url&gt;http://www.health.qld.gov.au/dengue/documents/dengue-mgt-plan.pdf&lt;/url&gt;&lt;/related-urls&gt;&lt;/urls&gt;&lt;access-date&gt;7 February 2013&lt;/access-date&gt;&lt;/record&gt;&lt;/Cite&gt;&lt;/EndNote&gt;</w:instrText>
        </w:r>
        <w:r w:rsidR="00E85CA6" w:rsidRPr="00E85CA6">
          <w:rPr>
            <w:vertAlign w:val="superscript"/>
          </w:rPr>
          <w:fldChar w:fldCharType="separate"/>
        </w:r>
        <w:r w:rsidR="00E85CA6" w:rsidRPr="00E85CA6">
          <w:rPr>
            <w:vertAlign w:val="superscript"/>
          </w:rPr>
          <w:t>8</w:t>
        </w:r>
        <w:r w:rsidR="00E85CA6" w:rsidRPr="00E85CA6">
          <w:rPr>
            <w:vertAlign w:val="superscript"/>
          </w:rPr>
          <w:fldChar w:fldCharType="end"/>
        </w:r>
      </w:hyperlink>
      <w:r w:rsidRPr="00E85CA6">
        <w:t xml:space="preserve"> </w:t>
      </w:r>
      <w:r w:rsidR="00B645D4" w:rsidRPr="00E85CA6">
        <w:t>(</w:t>
      </w:r>
      <w:r w:rsidR="00F11B6F" w:rsidRPr="00E85CA6">
        <w:t>http://www.health.qld.gov.au/dengue/documents/dengue-mgt-plan.pdf</w:t>
      </w:r>
      <w:r w:rsidR="00B645D4" w:rsidRPr="00E85CA6">
        <w:t>).</w:t>
      </w:r>
    </w:p>
    <w:p w:rsidR="004E7C00" w:rsidRPr="00E85CA6" w:rsidRDefault="0020085B" w:rsidP="00B645D4">
      <w:proofErr w:type="gramStart"/>
      <w:r w:rsidRPr="00E85CA6">
        <w:t xml:space="preserve">If the exotic </w:t>
      </w:r>
      <w:r w:rsidRPr="00E85CA6">
        <w:rPr>
          <w:i/>
        </w:rPr>
        <w:t>Ae.</w:t>
      </w:r>
      <w:proofErr w:type="gramEnd"/>
      <w:r w:rsidRPr="00E85CA6">
        <w:rPr>
          <w:i/>
        </w:rPr>
        <w:t xml:space="preserve"> </w:t>
      </w:r>
      <w:proofErr w:type="gramStart"/>
      <w:r w:rsidRPr="00E85CA6">
        <w:rPr>
          <w:i/>
        </w:rPr>
        <w:t>albopictus</w:t>
      </w:r>
      <w:proofErr w:type="gramEnd"/>
      <w:r w:rsidRPr="00E85CA6">
        <w:t xml:space="preserve"> is thought to be the vector, outdoor ULV and harbourage/barrier sprays using residual pyrethroids </w:t>
      </w:r>
      <w:r w:rsidR="00F11B6F" w:rsidRPr="00E85CA6">
        <w:t>are</w:t>
      </w:r>
      <w:r w:rsidRPr="00E85CA6">
        <w:t xml:space="preserve"> effective. Larvae should be controlled as for </w:t>
      </w:r>
      <w:r w:rsidRPr="00E85CA6">
        <w:rPr>
          <w:i/>
        </w:rPr>
        <w:t xml:space="preserve">Ae. </w:t>
      </w:r>
      <w:proofErr w:type="gramStart"/>
      <w:r w:rsidRPr="00E85CA6">
        <w:rPr>
          <w:i/>
        </w:rPr>
        <w:t>aegypti</w:t>
      </w:r>
      <w:proofErr w:type="gramEnd"/>
      <w:r w:rsidRPr="00E85CA6">
        <w:t>.</w:t>
      </w:r>
    </w:p>
    <w:p w:rsidR="004E7C00" w:rsidRPr="00E85CA6" w:rsidRDefault="0020085B" w:rsidP="00FE1D48">
      <w:pPr>
        <w:pStyle w:val="Heading1"/>
      </w:pPr>
      <w:r w:rsidRPr="00E85CA6">
        <w:t xml:space="preserve">4. </w:t>
      </w:r>
      <w:r w:rsidR="003D58BC" w:rsidRPr="00E85CA6">
        <w:t xml:space="preserve">Human Disease </w:t>
      </w:r>
      <w:r w:rsidRPr="00E85CA6">
        <w:t>Surveillance objectives</w:t>
      </w:r>
    </w:p>
    <w:p w:rsidR="0020085B" w:rsidRPr="00E85CA6" w:rsidRDefault="0020085B" w:rsidP="002766BB">
      <w:pPr>
        <w:pStyle w:val="ListParagraph"/>
        <w:numPr>
          <w:ilvl w:val="0"/>
          <w:numId w:val="13"/>
        </w:numPr>
      </w:pPr>
      <w:r w:rsidRPr="00E85CA6">
        <w:t>To detect and respond promptly to imported cases of dengue into receptive areas.</w:t>
      </w:r>
    </w:p>
    <w:p w:rsidR="0020085B" w:rsidRPr="00E85CA6" w:rsidRDefault="0020085B" w:rsidP="002766BB">
      <w:pPr>
        <w:pStyle w:val="ListParagraph"/>
        <w:numPr>
          <w:ilvl w:val="0"/>
          <w:numId w:val="13"/>
        </w:numPr>
      </w:pPr>
      <w:r w:rsidRPr="00E85CA6">
        <w:t>To detect and respond promptly to locally acquired cases of dengue in Australia.</w:t>
      </w:r>
    </w:p>
    <w:p w:rsidR="004E7C00" w:rsidRPr="00E85CA6" w:rsidRDefault="0020085B" w:rsidP="002766BB">
      <w:pPr>
        <w:pStyle w:val="ListParagraph"/>
        <w:numPr>
          <w:ilvl w:val="0"/>
          <w:numId w:val="13"/>
        </w:numPr>
      </w:pPr>
      <w:r w:rsidRPr="00E85CA6">
        <w:t>To monitor the epidemiology of dengue to inform development of better prevention and control strategies.</w:t>
      </w:r>
    </w:p>
    <w:p w:rsidR="004E7C00" w:rsidRPr="00E85CA6" w:rsidRDefault="0020085B" w:rsidP="00FE1D48">
      <w:pPr>
        <w:pStyle w:val="Heading1"/>
      </w:pPr>
      <w:r w:rsidRPr="00E85CA6">
        <w:t>5. Data management</w:t>
      </w:r>
    </w:p>
    <w:p w:rsidR="004E7C00" w:rsidRPr="00E85CA6" w:rsidRDefault="0020085B" w:rsidP="009E22EB">
      <w:r w:rsidRPr="00E85CA6">
        <w:t>Both confirmed and probable cases should be reported</w:t>
      </w:r>
      <w:r w:rsidR="00173310" w:rsidRPr="00E85CA6">
        <w:t xml:space="preserve"> to the local Public Health Unit</w:t>
      </w:r>
      <w:r w:rsidRPr="00E85CA6">
        <w:t>.</w:t>
      </w:r>
      <w:r w:rsidR="004E7C00" w:rsidRPr="00E85CA6">
        <w:t xml:space="preserve"> </w:t>
      </w:r>
      <w:r w:rsidRPr="00E85CA6">
        <w:t>All</w:t>
      </w:r>
      <w:r w:rsidR="00173310" w:rsidRPr="00E85CA6">
        <w:t xml:space="preserve"> notified c</w:t>
      </w:r>
      <w:r w:rsidRPr="00E85CA6">
        <w:t>ases</w:t>
      </w:r>
      <w:r w:rsidR="00173310" w:rsidRPr="00E85CA6">
        <w:t xml:space="preserve"> </w:t>
      </w:r>
      <w:r w:rsidRPr="00E85CA6">
        <w:t>should be entered onto the notifiable diseases database within one working day of confirmation. For all cases the Place of Acquisition field should be completed in accordance with the national data dictionary.</w:t>
      </w:r>
    </w:p>
    <w:p w:rsidR="004E7C00" w:rsidRPr="00E85CA6" w:rsidRDefault="0020085B" w:rsidP="00FE1D48">
      <w:pPr>
        <w:pStyle w:val="Heading1"/>
      </w:pPr>
      <w:r w:rsidRPr="00E85CA6">
        <w:t>6. Communications</w:t>
      </w:r>
    </w:p>
    <w:p w:rsidR="004E7C00" w:rsidRPr="00E85CA6" w:rsidRDefault="0020085B" w:rsidP="002766BB">
      <w:pPr>
        <w:pStyle w:val="ListParagraph"/>
        <w:numPr>
          <w:ilvl w:val="0"/>
          <w:numId w:val="13"/>
        </w:numPr>
      </w:pPr>
      <w:r w:rsidRPr="00E85CA6">
        <w:t>For confirmed and probable cases in receptive areas (Fig</w:t>
      </w:r>
      <w:r w:rsidR="009E22EB" w:rsidRPr="00E85CA6">
        <w:t>ure </w:t>
      </w:r>
      <w:r w:rsidRPr="00E85CA6">
        <w:t>1), report the case (on same day of notification) to state/territory Communicable Diseases Branch by email including case details, onset date and geographical areas of exposure.</w:t>
      </w:r>
    </w:p>
    <w:p w:rsidR="004E7C00" w:rsidRPr="00E85CA6" w:rsidRDefault="0020085B" w:rsidP="002766BB">
      <w:pPr>
        <w:pStyle w:val="ListParagraph"/>
        <w:numPr>
          <w:ilvl w:val="0"/>
          <w:numId w:val="13"/>
        </w:numPr>
      </w:pPr>
      <w:r w:rsidRPr="00E85CA6">
        <w:t>For cases acquired in north Queensland or other receptive areas in Queensland that are notified elsewhere, the PHU should notify the Communicable Disease Unit in Brisbane (</w:t>
      </w:r>
      <w:r w:rsidR="0038138D" w:rsidRPr="00E85CA6">
        <w:t>phone</w:t>
      </w:r>
      <w:r w:rsidRPr="00E85CA6">
        <w:t>: 07</w:t>
      </w:r>
      <w:r w:rsidR="009E22EB" w:rsidRPr="00E85CA6">
        <w:t> </w:t>
      </w:r>
      <w:r w:rsidRPr="00E85CA6">
        <w:t>3328</w:t>
      </w:r>
      <w:r w:rsidR="009E22EB" w:rsidRPr="00E85CA6">
        <w:t> </w:t>
      </w:r>
      <w:r w:rsidRPr="00E85CA6">
        <w:t xml:space="preserve">9724 </w:t>
      </w:r>
      <w:r w:rsidR="0038138D" w:rsidRPr="00E85CA6">
        <w:t>f</w:t>
      </w:r>
      <w:r w:rsidRPr="00E85CA6">
        <w:t>ax: 07 3328</w:t>
      </w:r>
      <w:r w:rsidR="009E22EB" w:rsidRPr="00E85CA6">
        <w:t> </w:t>
      </w:r>
      <w:r w:rsidRPr="00E85CA6">
        <w:t>9782)</w:t>
      </w:r>
      <w:r w:rsidR="00832074" w:rsidRPr="00E85CA6">
        <w:t xml:space="preserve"> </w:t>
      </w:r>
      <w:r w:rsidRPr="00E85CA6">
        <w:t>as soon as possible.</w:t>
      </w:r>
    </w:p>
    <w:p w:rsidR="004E7C00" w:rsidRPr="00E85CA6" w:rsidRDefault="0020085B" w:rsidP="002766BB">
      <w:pPr>
        <w:pStyle w:val="ListParagraph"/>
        <w:numPr>
          <w:ilvl w:val="0"/>
          <w:numId w:val="13"/>
        </w:numPr>
      </w:pPr>
      <w:r w:rsidRPr="00E85CA6">
        <w:t>For cases imported from overseas and diagnosed in non-receptive areas, routine data entry is sufficient.</w:t>
      </w:r>
    </w:p>
    <w:p w:rsidR="004E7C00" w:rsidRPr="00E85CA6" w:rsidRDefault="0020085B" w:rsidP="00FE1D48">
      <w:pPr>
        <w:pStyle w:val="Heading1"/>
      </w:pPr>
      <w:r w:rsidRPr="00E85CA6">
        <w:t>7. Case definition</w:t>
      </w:r>
    </w:p>
    <w:p w:rsidR="009E22EB" w:rsidRPr="00E85CA6" w:rsidRDefault="0020085B" w:rsidP="009E22EB">
      <w:pPr>
        <w:rPr>
          <w:rFonts w:cs="Tahoma"/>
        </w:rPr>
      </w:pPr>
      <w:r w:rsidRPr="00E85CA6">
        <w:t xml:space="preserve">Both confirmed and probable cases are notifiable. </w:t>
      </w:r>
      <w:r w:rsidR="001350A6" w:rsidRPr="00E85CA6">
        <w:t>The full surveillance case definition is set out below.</w:t>
      </w:r>
      <w:r w:rsidR="004E7C00" w:rsidRPr="00E85CA6">
        <w:t xml:space="preserve"> </w:t>
      </w:r>
      <w:r w:rsidR="001350A6" w:rsidRPr="00E85CA6">
        <w:t>C</w:t>
      </w:r>
      <w:r w:rsidRPr="00E85CA6">
        <w:t>urrent surveillance case definition</w:t>
      </w:r>
      <w:r w:rsidR="001350A6" w:rsidRPr="00E85CA6">
        <w:t>s</w:t>
      </w:r>
      <w:r w:rsidRPr="00E85CA6">
        <w:t xml:space="preserve"> can </w:t>
      </w:r>
      <w:r w:rsidR="001350A6" w:rsidRPr="00E85CA6">
        <w:t xml:space="preserve">also </w:t>
      </w:r>
      <w:r w:rsidRPr="00E85CA6">
        <w:t xml:space="preserve">be found </w:t>
      </w:r>
      <w:r w:rsidR="009E22EB" w:rsidRPr="00E85CA6">
        <w:t xml:space="preserve">on the </w:t>
      </w:r>
      <w:hyperlink r:id="rId13" w:history="1">
        <w:r w:rsidR="009E22EB" w:rsidRPr="00E85CA6">
          <w:rPr>
            <w:rStyle w:val="Hyperlink"/>
          </w:rPr>
          <w:t>Department of Health web site</w:t>
        </w:r>
      </w:hyperlink>
      <w:r w:rsidR="009E22EB" w:rsidRPr="00E85CA6">
        <w:t xml:space="preserve"> (</w:t>
      </w:r>
      <w:r w:rsidRPr="00E85CA6">
        <w:rPr>
          <w:rFonts w:cs="Tahoma"/>
        </w:rPr>
        <w:t>www.</w:t>
      </w:r>
      <w:bookmarkStart w:id="0" w:name="_Hlt296585376"/>
      <w:bookmarkStart w:id="1" w:name="_Hlt296585377"/>
      <w:r w:rsidRPr="00E85CA6">
        <w:rPr>
          <w:rFonts w:cs="Tahoma"/>
        </w:rPr>
        <w:t>h</w:t>
      </w:r>
      <w:bookmarkEnd w:id="0"/>
      <w:bookmarkEnd w:id="1"/>
      <w:r w:rsidRPr="00E85CA6">
        <w:rPr>
          <w:rFonts w:cs="Tahoma"/>
        </w:rPr>
        <w:t>ealth.gov.au/case</w:t>
      </w:r>
      <w:bookmarkStart w:id="2" w:name="_Hlt296587089"/>
      <w:bookmarkStart w:id="3" w:name="_Hlt296587090"/>
      <w:r w:rsidRPr="00E85CA6">
        <w:rPr>
          <w:rFonts w:cs="Tahoma"/>
        </w:rPr>
        <w:t>d</w:t>
      </w:r>
      <w:bookmarkEnd w:id="2"/>
      <w:bookmarkEnd w:id="3"/>
      <w:r w:rsidRPr="00E85CA6">
        <w:rPr>
          <w:rFonts w:cs="Tahoma"/>
        </w:rPr>
        <w:t>efinitions</w:t>
      </w:r>
      <w:r w:rsidR="009E22EB" w:rsidRPr="00E85CA6">
        <w:rPr>
          <w:rFonts w:cs="Tahoma"/>
        </w:rPr>
        <w:t>).</w:t>
      </w:r>
    </w:p>
    <w:p w:rsidR="006D12A9" w:rsidRPr="00E85CA6" w:rsidRDefault="006D12A9" w:rsidP="009E22EB">
      <w:pPr>
        <w:pStyle w:val="Heading2"/>
      </w:pPr>
      <w:r w:rsidRPr="00E85CA6">
        <w:t>Reporting</w:t>
      </w:r>
    </w:p>
    <w:p w:rsidR="006D12A9" w:rsidRPr="00E85CA6" w:rsidRDefault="006D12A9" w:rsidP="009E22EB">
      <w:r w:rsidRPr="00E85CA6">
        <w:t xml:space="preserve">Both </w:t>
      </w:r>
      <w:r w:rsidRPr="00E85CA6">
        <w:rPr>
          <w:u w:val="single"/>
        </w:rPr>
        <w:t>confirmed cases</w:t>
      </w:r>
      <w:r w:rsidRPr="00E85CA6">
        <w:t xml:space="preserve"> </w:t>
      </w:r>
      <w:r w:rsidR="002766BB" w:rsidRPr="00E85CA6">
        <w:t>and</w:t>
      </w:r>
      <w:r w:rsidRPr="00E85CA6">
        <w:t xml:space="preserve"> </w:t>
      </w:r>
      <w:r w:rsidRPr="00E85CA6">
        <w:rPr>
          <w:u w:val="single"/>
        </w:rPr>
        <w:t>probable cases</w:t>
      </w:r>
      <w:r w:rsidRPr="00E85CA6">
        <w:t xml:space="preserve"> should be notified.</w:t>
      </w:r>
    </w:p>
    <w:p w:rsidR="004E7C00" w:rsidRPr="00E85CA6" w:rsidRDefault="006D12A9" w:rsidP="00FE1D48">
      <w:pPr>
        <w:pStyle w:val="Heading3"/>
      </w:pPr>
      <w:r w:rsidRPr="00E85CA6">
        <w:t>Conﬁrmed case</w:t>
      </w:r>
    </w:p>
    <w:p w:rsidR="004E7C00" w:rsidRPr="00E85CA6" w:rsidRDefault="006D12A9" w:rsidP="009E22EB">
      <w:r w:rsidRPr="00E85CA6">
        <w:t>A conﬁrmed case requires laboratory deﬁnitive evidence AND clinical evidence.</w:t>
      </w:r>
    </w:p>
    <w:p w:rsidR="004E7C00" w:rsidRPr="00E85CA6" w:rsidRDefault="006D12A9" w:rsidP="00FE1D48">
      <w:pPr>
        <w:pStyle w:val="Heading4"/>
      </w:pPr>
      <w:r w:rsidRPr="00E85CA6">
        <w:t>Laboratory deﬁnitive evidence</w:t>
      </w:r>
    </w:p>
    <w:p w:rsidR="004E7C00" w:rsidRPr="00E85CA6" w:rsidRDefault="006D12A9" w:rsidP="009E22EB">
      <w:r w:rsidRPr="00E85CA6">
        <w:t>Isolation of dengue virus</w:t>
      </w:r>
    </w:p>
    <w:p w:rsidR="004E7C00" w:rsidRPr="00E85CA6" w:rsidRDefault="006D12A9" w:rsidP="009E22EB">
      <w:r w:rsidRPr="00E85CA6">
        <w:t>OR</w:t>
      </w:r>
    </w:p>
    <w:p w:rsidR="004E7C00" w:rsidRPr="00E85CA6" w:rsidRDefault="006D12A9" w:rsidP="009E22EB">
      <w:r w:rsidRPr="00E85CA6">
        <w:t>Detection of dengue virus by nucleic acid testing</w:t>
      </w:r>
    </w:p>
    <w:p w:rsidR="004E7C00" w:rsidRPr="00E85CA6" w:rsidRDefault="006D12A9" w:rsidP="009E22EB">
      <w:r w:rsidRPr="00E85CA6">
        <w:t>OR</w:t>
      </w:r>
    </w:p>
    <w:p w:rsidR="006D12A9" w:rsidRPr="00E85CA6" w:rsidRDefault="006D12A9" w:rsidP="009E22EB">
      <w:r w:rsidRPr="00E85CA6">
        <w:t>Detection of dengue non-structural protein 1 (NS1) antigen in blood</w:t>
      </w:r>
    </w:p>
    <w:p w:rsidR="006D12A9" w:rsidRPr="00E85CA6" w:rsidRDefault="006D12A9" w:rsidP="009E22EB">
      <w:r w:rsidRPr="00E85CA6">
        <w:t>OR</w:t>
      </w:r>
    </w:p>
    <w:p w:rsidR="004E7C00" w:rsidRPr="00E85CA6" w:rsidRDefault="006D12A9" w:rsidP="009E22EB">
      <w:r w:rsidRPr="00E85CA6">
        <w:t>IgG seroconversion or a signiﬁcant increase in antibody level or a fourfold or greater rise in titre to dengue virus, proven by neutralisation or another speciﬁc test</w:t>
      </w:r>
    </w:p>
    <w:p w:rsidR="004E7C00" w:rsidRPr="00E85CA6" w:rsidRDefault="006D12A9" w:rsidP="009E22EB">
      <w:r w:rsidRPr="00E85CA6">
        <w:t>OR</w:t>
      </w:r>
    </w:p>
    <w:p w:rsidR="004E7C00" w:rsidRPr="00E85CA6" w:rsidRDefault="006D12A9" w:rsidP="009E22EB">
      <w:r w:rsidRPr="00E85CA6">
        <w:t>Detection of dengue virus-speciﬁc IgM in cerebrospinal ﬂuid, in the absence of IgM to Murray Valley encephalitis, West Nile virus / Kunjin, or Japanese encephalitis viruses</w:t>
      </w:r>
    </w:p>
    <w:p w:rsidR="006D12A9" w:rsidRPr="00E85CA6" w:rsidRDefault="006D12A9" w:rsidP="009E22EB">
      <w:r w:rsidRPr="00E85CA6">
        <w:t>Confirmation of the laboratory result by a second arbovirus reference laboratory is required if the infection was locally acquired and occurred in an area of Australia without known local transmission of dengue fever since 1990 (i.e. anywhere outside north Queensland).</w:t>
      </w:r>
    </w:p>
    <w:p w:rsidR="004E7C00" w:rsidRPr="00E85CA6" w:rsidRDefault="006D12A9" w:rsidP="00FE1D48">
      <w:pPr>
        <w:pStyle w:val="Heading4"/>
      </w:pPr>
      <w:r w:rsidRPr="00E85CA6">
        <w:t>Clinical evidence</w:t>
      </w:r>
    </w:p>
    <w:p w:rsidR="006D12A9" w:rsidRPr="00E85CA6" w:rsidRDefault="006D12A9" w:rsidP="009E22EB">
      <w:proofErr w:type="gramStart"/>
      <w:r w:rsidRPr="00E85CA6">
        <w:t>A clinically compatible illness (</w:t>
      </w:r>
      <w:r w:rsidR="00E85CA6" w:rsidRPr="00E85CA6">
        <w:t>e.g.</w:t>
      </w:r>
      <w:r w:rsidRPr="00E85CA6">
        <w:t xml:space="preserve"> fever, headache, arthralgia, myalgia, rash, nausea, and vomiting, with possible progression to severe plasma leakage, severe haemorrhage, or severe organ impairment – CNS, liver, heart or other).</w:t>
      </w:r>
      <w:proofErr w:type="gramEnd"/>
    </w:p>
    <w:p w:rsidR="006D12A9" w:rsidRPr="00E85CA6" w:rsidRDefault="006D12A9" w:rsidP="00FE1D48">
      <w:pPr>
        <w:pStyle w:val="Heading3"/>
      </w:pPr>
      <w:r w:rsidRPr="00E85CA6">
        <w:t>Probable case</w:t>
      </w:r>
    </w:p>
    <w:p w:rsidR="006D12A9" w:rsidRPr="00E85CA6" w:rsidRDefault="006D12A9" w:rsidP="009E22EB">
      <w:r w:rsidRPr="00E85CA6">
        <w:t>A probable case requires laboratory suggestive evidence AND clinical evidence AND epidemiological evidence.</w:t>
      </w:r>
    </w:p>
    <w:p w:rsidR="00B00240" w:rsidRDefault="00B00240">
      <w:pPr>
        <w:spacing w:after="0"/>
        <w:rPr>
          <w:rFonts w:eastAsia="MS Mincho" w:cs="Tahoma"/>
          <w:b/>
          <w:bCs/>
          <w:color w:val="000000" w:themeColor="text1"/>
          <w:szCs w:val="22"/>
          <w:u w:val="single"/>
        </w:rPr>
      </w:pPr>
      <w:r>
        <w:br w:type="page"/>
      </w:r>
    </w:p>
    <w:p w:rsidR="006D12A9" w:rsidRPr="00E85CA6" w:rsidRDefault="006D12A9" w:rsidP="00FE1D48">
      <w:pPr>
        <w:pStyle w:val="Heading4"/>
      </w:pPr>
      <w:r w:rsidRPr="00E85CA6">
        <w:t>Laboratory suggestive evidence</w:t>
      </w:r>
    </w:p>
    <w:p w:rsidR="006D12A9" w:rsidRPr="00E85CA6" w:rsidRDefault="006D12A9" w:rsidP="009E22EB">
      <w:proofErr w:type="gramStart"/>
      <w:r w:rsidRPr="00E85CA6">
        <w:t>Detection of dengue virus-specific IgM in blood.</w:t>
      </w:r>
      <w:proofErr w:type="gramEnd"/>
    </w:p>
    <w:p w:rsidR="006D12A9" w:rsidRPr="00E85CA6" w:rsidRDefault="006D12A9" w:rsidP="00FE1D48">
      <w:pPr>
        <w:pStyle w:val="Heading4"/>
      </w:pPr>
      <w:r w:rsidRPr="00E85CA6">
        <w:t>Clinical evidence</w:t>
      </w:r>
    </w:p>
    <w:p w:rsidR="006D12A9" w:rsidRPr="00E85CA6" w:rsidRDefault="006D12A9" w:rsidP="006D12A9">
      <w:r w:rsidRPr="00E85CA6">
        <w:t>As for a confirmed case</w:t>
      </w:r>
    </w:p>
    <w:p w:rsidR="006D12A9" w:rsidRPr="00E85CA6" w:rsidRDefault="006D12A9" w:rsidP="00FE1D48">
      <w:pPr>
        <w:pStyle w:val="Heading4"/>
      </w:pPr>
      <w:r w:rsidRPr="00E85CA6">
        <w:t>Epidemiological evidence</w:t>
      </w:r>
    </w:p>
    <w:p w:rsidR="004E7C00" w:rsidRPr="00E85CA6" w:rsidRDefault="006D12A9" w:rsidP="006D12A9">
      <w:r w:rsidRPr="00E85CA6">
        <w:t>A plausible explanation, e.g. travel to a country with known dengue activity OR exposure in Australia where local transmission has been documented within the previous month.</w:t>
      </w:r>
    </w:p>
    <w:p w:rsidR="004E7C00" w:rsidRPr="00E85CA6" w:rsidRDefault="0020085B" w:rsidP="00FE1D48">
      <w:pPr>
        <w:pStyle w:val="Heading1"/>
      </w:pPr>
      <w:r w:rsidRPr="00E85CA6">
        <w:t>8. Laboratory testing</w:t>
      </w:r>
    </w:p>
    <w:p w:rsidR="0020085B" w:rsidRPr="00E85CA6" w:rsidRDefault="0020085B" w:rsidP="009E22EB">
      <w:r w:rsidRPr="00E85CA6">
        <w:t>Testing for dengue is recommended in persons who have a clinically compatible illness and have travelled to an area with known dengue activity during the exposure period (3-14 days prior to onset of symptoms). The suitability of laboratory tests for dengue depends on the timing of a blood sample collected during the illness (see Figure 3). The timing of laboratory tests for dengue is outlined in Table 1.</w:t>
      </w:r>
    </w:p>
    <w:p w:rsidR="0020085B" w:rsidRPr="00E85CA6" w:rsidRDefault="009066F8" w:rsidP="008D5193">
      <w:r w:rsidRPr="00E85CA6">
        <w:rPr>
          <w:noProof/>
          <w:lang w:eastAsia="en-AU"/>
        </w:rPr>
        <w:drawing>
          <wp:inline distT="0" distB="0" distL="0" distR="0" wp14:anchorId="631EAD27" wp14:editId="2AE59580">
            <wp:extent cx="5242560" cy="3032760"/>
            <wp:effectExtent l="0" t="0" r="0" b="0"/>
            <wp:docPr id="3" name="Picture 3" descr="This figure illustrates the timing of recommended diagnostic tests for dengue and complements the information in Section 8: Laboratory Testing of this document.&#10; " title="Typical primary dengue infection with timing of diagnostic t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2560" cy="3032760"/>
                    </a:xfrm>
                    <a:prstGeom prst="rect">
                      <a:avLst/>
                    </a:prstGeom>
                    <a:noFill/>
                    <a:ln>
                      <a:noFill/>
                    </a:ln>
                  </pic:spPr>
                </pic:pic>
              </a:graphicData>
            </a:graphic>
          </wp:inline>
        </w:drawing>
      </w:r>
    </w:p>
    <w:p w:rsidR="004E7C00" w:rsidRPr="00E85CA6" w:rsidRDefault="0020085B" w:rsidP="009E22EB">
      <w:pPr>
        <w:pStyle w:val="Caption"/>
      </w:pPr>
      <w:r w:rsidRPr="00E85CA6">
        <w:t>Figure 3: Typical primary dengue infection with timing of diagnostic tests [Source: Tropical Regional Services, Queensland Health]</w:t>
      </w:r>
    </w:p>
    <w:p w:rsidR="0020085B" w:rsidRPr="00E85CA6" w:rsidRDefault="0020085B" w:rsidP="009E22EB">
      <w:pPr>
        <w:pStyle w:val="Caption"/>
      </w:pPr>
      <w:proofErr w:type="gramStart"/>
      <w:r w:rsidRPr="00E85CA6">
        <w:t>Table</w:t>
      </w:r>
      <w:r w:rsidR="009E22EB" w:rsidRPr="00E85CA6">
        <w:t xml:space="preserve"> 1.</w:t>
      </w:r>
      <w:proofErr w:type="gramEnd"/>
      <w:r w:rsidR="009E22EB" w:rsidRPr="00E85CA6">
        <w:t xml:space="preserve"> Laboratory tests for dengue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2431"/>
        <w:gridCol w:w="4114"/>
      </w:tblGrid>
      <w:tr w:rsidR="0020085B" w:rsidRPr="00E85CA6" w:rsidTr="00FE1D48">
        <w:trPr>
          <w:tblHeader/>
        </w:trPr>
        <w:tc>
          <w:tcPr>
            <w:tcW w:w="1978" w:type="dxa"/>
            <w:tcBorders>
              <w:top w:val="single" w:sz="4" w:space="0" w:color="auto"/>
              <w:left w:val="single" w:sz="4" w:space="0" w:color="auto"/>
              <w:bottom w:val="single" w:sz="4" w:space="0" w:color="auto"/>
              <w:right w:val="single" w:sz="4" w:space="0" w:color="auto"/>
            </w:tcBorders>
            <w:vAlign w:val="center"/>
          </w:tcPr>
          <w:p w:rsidR="0020085B" w:rsidRPr="00E85CA6" w:rsidRDefault="0020085B" w:rsidP="009E22EB">
            <w:pPr>
              <w:pStyle w:val="Tablehead"/>
            </w:pPr>
            <w:r w:rsidRPr="00E85CA6">
              <w:t>Symptom timeline</w:t>
            </w:r>
          </w:p>
        </w:tc>
        <w:tc>
          <w:tcPr>
            <w:tcW w:w="2431" w:type="dxa"/>
            <w:tcBorders>
              <w:top w:val="single" w:sz="4" w:space="0" w:color="auto"/>
              <w:left w:val="single" w:sz="4" w:space="0" w:color="auto"/>
              <w:bottom w:val="single" w:sz="4" w:space="0" w:color="auto"/>
              <w:right w:val="single" w:sz="4" w:space="0" w:color="auto"/>
            </w:tcBorders>
            <w:vAlign w:val="center"/>
          </w:tcPr>
          <w:p w:rsidR="0020085B" w:rsidRPr="00E85CA6" w:rsidRDefault="0020085B" w:rsidP="009E22EB">
            <w:pPr>
              <w:pStyle w:val="Tablehead"/>
            </w:pPr>
            <w:r w:rsidRPr="00E85CA6">
              <w:t>Recommended Laboratory test</w:t>
            </w:r>
          </w:p>
        </w:tc>
        <w:tc>
          <w:tcPr>
            <w:tcW w:w="4114" w:type="dxa"/>
            <w:tcBorders>
              <w:top w:val="single" w:sz="4" w:space="0" w:color="auto"/>
              <w:left w:val="single" w:sz="4" w:space="0" w:color="auto"/>
              <w:bottom w:val="single" w:sz="4" w:space="0" w:color="auto"/>
              <w:right w:val="single" w:sz="4" w:space="0" w:color="auto"/>
            </w:tcBorders>
            <w:vAlign w:val="center"/>
          </w:tcPr>
          <w:p w:rsidR="0020085B" w:rsidRPr="00E85CA6" w:rsidRDefault="0020085B" w:rsidP="009E22EB">
            <w:pPr>
              <w:pStyle w:val="Tablehead"/>
            </w:pPr>
            <w:r w:rsidRPr="00E85CA6">
              <w:t>Comments</w:t>
            </w:r>
          </w:p>
        </w:tc>
      </w:tr>
      <w:tr w:rsidR="0020085B" w:rsidRPr="00E85CA6">
        <w:tc>
          <w:tcPr>
            <w:tcW w:w="1978" w:type="dxa"/>
            <w:tcBorders>
              <w:top w:val="single" w:sz="4" w:space="0" w:color="auto"/>
              <w:left w:val="single" w:sz="4" w:space="0" w:color="auto"/>
              <w:bottom w:val="single" w:sz="4" w:space="0" w:color="auto"/>
              <w:right w:val="single" w:sz="4" w:space="0" w:color="auto"/>
            </w:tcBorders>
          </w:tcPr>
          <w:p w:rsidR="0020085B" w:rsidRPr="00E85CA6" w:rsidRDefault="0020085B" w:rsidP="009E22EB">
            <w:pPr>
              <w:pStyle w:val="Tabletext"/>
            </w:pPr>
            <w:r w:rsidRPr="00E85CA6">
              <w:t>Up to day 9 from onset of symptoms</w:t>
            </w:r>
          </w:p>
        </w:tc>
        <w:tc>
          <w:tcPr>
            <w:tcW w:w="2431" w:type="dxa"/>
            <w:tcBorders>
              <w:top w:val="single" w:sz="4" w:space="0" w:color="auto"/>
              <w:left w:val="single" w:sz="4" w:space="0" w:color="auto"/>
              <w:bottom w:val="single" w:sz="4" w:space="0" w:color="auto"/>
              <w:right w:val="single" w:sz="4" w:space="0" w:color="auto"/>
            </w:tcBorders>
          </w:tcPr>
          <w:p w:rsidR="0020085B" w:rsidRPr="00E85CA6" w:rsidRDefault="0020085B" w:rsidP="009E22EB">
            <w:pPr>
              <w:pStyle w:val="Tabletext"/>
            </w:pPr>
            <w:r w:rsidRPr="00E85CA6">
              <w:t>PCR and/or NS1 (non-structural protein 1)</w:t>
            </w:r>
            <w:r w:rsidR="00022E19" w:rsidRPr="00E85CA6">
              <w:t xml:space="preserve"> </w:t>
            </w:r>
            <w:r w:rsidRPr="00E85CA6">
              <w:t>AND serology</w:t>
            </w:r>
          </w:p>
        </w:tc>
        <w:tc>
          <w:tcPr>
            <w:tcW w:w="4114" w:type="dxa"/>
            <w:tcBorders>
              <w:top w:val="single" w:sz="4" w:space="0" w:color="auto"/>
              <w:left w:val="single" w:sz="4" w:space="0" w:color="auto"/>
              <w:bottom w:val="single" w:sz="4" w:space="0" w:color="auto"/>
              <w:right w:val="single" w:sz="4" w:space="0" w:color="auto"/>
            </w:tcBorders>
          </w:tcPr>
          <w:p w:rsidR="00B4520B" w:rsidRPr="00E85CA6" w:rsidRDefault="0020085B" w:rsidP="009E22EB">
            <w:pPr>
              <w:pStyle w:val="Tabletext"/>
            </w:pPr>
            <w:r w:rsidRPr="00E85CA6">
              <w:t xml:space="preserve">PCR and NS1 are likely to be negative after </w:t>
            </w:r>
            <w:r w:rsidR="006900BB" w:rsidRPr="00E85CA6">
              <w:t xml:space="preserve">7 </w:t>
            </w:r>
            <w:r w:rsidRPr="00E85CA6">
              <w:t>days, but detections are possible for longer. Serology is likely to be negative in the first 5 days, but it is often helpful to have the earlier blood to show seroconversion</w:t>
            </w:r>
          </w:p>
        </w:tc>
      </w:tr>
      <w:tr w:rsidR="0020085B" w:rsidRPr="00E85CA6">
        <w:tc>
          <w:tcPr>
            <w:tcW w:w="1978" w:type="dxa"/>
            <w:tcBorders>
              <w:top w:val="single" w:sz="4" w:space="0" w:color="auto"/>
              <w:left w:val="single" w:sz="4" w:space="0" w:color="auto"/>
              <w:bottom w:val="single" w:sz="4" w:space="0" w:color="auto"/>
              <w:right w:val="single" w:sz="4" w:space="0" w:color="auto"/>
            </w:tcBorders>
          </w:tcPr>
          <w:p w:rsidR="0020085B" w:rsidRPr="00E85CA6" w:rsidRDefault="0020085B" w:rsidP="009E22EB">
            <w:pPr>
              <w:pStyle w:val="Tabletext"/>
            </w:pPr>
            <w:r w:rsidRPr="00E85CA6">
              <w:t>From day 10 onwards</w:t>
            </w:r>
          </w:p>
        </w:tc>
        <w:tc>
          <w:tcPr>
            <w:tcW w:w="2431" w:type="dxa"/>
            <w:tcBorders>
              <w:top w:val="single" w:sz="4" w:space="0" w:color="auto"/>
              <w:left w:val="single" w:sz="4" w:space="0" w:color="auto"/>
              <w:bottom w:val="single" w:sz="4" w:space="0" w:color="auto"/>
              <w:right w:val="single" w:sz="4" w:space="0" w:color="auto"/>
            </w:tcBorders>
          </w:tcPr>
          <w:p w:rsidR="0020085B" w:rsidRPr="00E85CA6" w:rsidRDefault="0020085B" w:rsidP="009E22EB">
            <w:pPr>
              <w:pStyle w:val="Tabletext"/>
            </w:pPr>
            <w:r w:rsidRPr="00E85CA6">
              <w:t xml:space="preserve">Serology </w:t>
            </w:r>
          </w:p>
        </w:tc>
        <w:tc>
          <w:tcPr>
            <w:tcW w:w="4114" w:type="dxa"/>
            <w:tcBorders>
              <w:top w:val="single" w:sz="4" w:space="0" w:color="auto"/>
              <w:left w:val="single" w:sz="4" w:space="0" w:color="auto"/>
              <w:bottom w:val="single" w:sz="4" w:space="0" w:color="auto"/>
              <w:right w:val="single" w:sz="4" w:space="0" w:color="auto"/>
            </w:tcBorders>
          </w:tcPr>
          <w:p w:rsidR="0020085B" w:rsidRPr="00E85CA6" w:rsidRDefault="0020085B" w:rsidP="009E22EB">
            <w:pPr>
              <w:pStyle w:val="Tabletext"/>
            </w:pPr>
            <w:r w:rsidRPr="00E85CA6">
              <w:t>Serology may have to be repeated</w:t>
            </w:r>
          </w:p>
        </w:tc>
      </w:tr>
    </w:tbl>
    <w:p w:rsidR="00FE1D48" w:rsidRPr="00E85CA6" w:rsidRDefault="00FE1D48" w:rsidP="00FE1D48">
      <w:pPr>
        <w:pStyle w:val="footnote"/>
        <w:rPr>
          <w:szCs w:val="22"/>
        </w:rPr>
      </w:pPr>
    </w:p>
    <w:p w:rsidR="004E7C00" w:rsidRPr="00E85CA6" w:rsidRDefault="0020085B" w:rsidP="00FE1D48">
      <w:pPr>
        <w:pStyle w:val="footnote"/>
      </w:pPr>
      <w:r w:rsidRPr="00E85CA6">
        <w:rPr>
          <w:szCs w:val="22"/>
        </w:rPr>
        <w:t>*</w:t>
      </w:r>
      <w:r w:rsidR="009E22EB" w:rsidRPr="00E85CA6">
        <w:rPr>
          <w:szCs w:val="22"/>
        </w:rPr>
        <w:tab/>
      </w:r>
      <w:r w:rsidRPr="00E85CA6">
        <w:rPr>
          <w:szCs w:val="22"/>
        </w:rPr>
        <w:t>Adapted from Appendix 1: Specific dengue tests, Queensland Dengue Management Plan, 2010-2015</w:t>
      </w:r>
      <w:hyperlink w:anchor="_ENREF_8" w:tooltip="Queensland Health,  #271" w:history="1">
        <w:r w:rsidR="00E85CA6" w:rsidRPr="00E85CA6">
          <w:rPr>
            <w:vertAlign w:val="superscript"/>
          </w:rPr>
          <w:fldChar w:fldCharType="begin"/>
        </w:r>
        <w:r w:rsidR="00E85CA6" w:rsidRPr="00E85CA6">
          <w:rPr>
            <w:vertAlign w:val="superscript"/>
          </w:rPr>
          <w:instrText xml:space="preserve"> ADDIN EN.CITE &lt;EndNote&gt;&lt;Cite&gt;&lt;Author&gt;Queensland Health&lt;/Author&gt;&lt;RecNum&gt;271&lt;/RecNum&gt;&lt;DisplayText&gt;&lt;style face="superscript"&gt;8&lt;/style&gt;&lt;/DisplayText&gt;&lt;record&gt;&lt;rec-number&gt;271&lt;/rec-number&gt;&lt;foreign-keys&gt;&lt;key app="EN" db-id="0vrs9ef5czwz96e5azfpptft2fdvpfa5zvxw"&gt;271&lt;/key&gt;&lt;/foreign-keys&gt;&lt;ref-type name="Government Document"&gt;46&lt;/ref-type&gt;&lt;contributors&gt;&lt;authors&gt;&lt;author&gt;Queensland Health,&lt;/author&gt;&lt;/authors&gt;&lt;/contributors&gt;&lt;titles&gt;&lt;title&gt;Queensland Dengue Management Plan 2010-2015, 2011&lt;/title&gt;&lt;/titles&gt;&lt;dates&gt;&lt;/dates&gt;&lt;urls&gt;&lt;related-urls&gt;&lt;url&gt;http://www.health.qld.gov.au/dengue/documents/dengue-mgt-plan.pdf&lt;/url&gt;&lt;/related-urls&gt;&lt;/urls&gt;&lt;access-date&gt;7 February 2013&lt;/access-date&gt;&lt;/record&gt;&lt;/Cite&gt;&lt;/EndNote&gt;</w:instrText>
        </w:r>
        <w:r w:rsidR="00E85CA6" w:rsidRPr="00E85CA6">
          <w:rPr>
            <w:vertAlign w:val="superscript"/>
          </w:rPr>
          <w:fldChar w:fldCharType="separate"/>
        </w:r>
        <w:r w:rsidR="00E85CA6" w:rsidRPr="00E85CA6">
          <w:rPr>
            <w:vertAlign w:val="superscript"/>
          </w:rPr>
          <w:t>8</w:t>
        </w:r>
        <w:r w:rsidR="00E85CA6" w:rsidRPr="00E85CA6">
          <w:rPr>
            <w:vertAlign w:val="superscript"/>
          </w:rPr>
          <w:fldChar w:fldCharType="end"/>
        </w:r>
      </w:hyperlink>
    </w:p>
    <w:p w:rsidR="004E7C00" w:rsidRPr="00E85CA6" w:rsidRDefault="008513C1" w:rsidP="009E22EB">
      <w:r w:rsidRPr="00E85CA6">
        <w:t>T</w:t>
      </w:r>
      <w:r w:rsidR="0020085B" w:rsidRPr="00E85CA6">
        <w:t xml:space="preserve">he pattern of virus, antigen and antibody production in secondary dengue infections (subsequent infection with a different serotype) is different to primary infections. In secondary infections the predominant immunoglobulin is IgG, and IgM levels are lower than </w:t>
      </w:r>
      <w:r w:rsidR="00B25059" w:rsidRPr="00E85CA6">
        <w:t xml:space="preserve">in </w:t>
      </w:r>
      <w:r w:rsidR="0020085B" w:rsidRPr="00E85CA6">
        <w:t>primary infections.</w:t>
      </w:r>
      <w:r w:rsidR="00C50560" w:rsidRPr="00E85CA6">
        <w:t xml:space="preserve"> </w:t>
      </w:r>
      <w:r w:rsidR="0020085B" w:rsidRPr="00E85CA6">
        <w:t>Both antigen detection and PCR are less sensitive in secondary dengue.</w:t>
      </w:r>
      <w:r w:rsidR="00EC256D" w:rsidRPr="00E85CA6">
        <w:t xml:space="preserve"> </w:t>
      </w:r>
      <w:r w:rsidR="0033460D" w:rsidRPr="00E85CA6">
        <w:t>For people who have previously been infected with dengue there is a particular need to avoid subsequent infections. Public Health laboratories should note that diagnoses of secondary episodes of dengue can be problematic and laboratories should seek expert advice.</w:t>
      </w:r>
    </w:p>
    <w:p w:rsidR="004E7C00" w:rsidRPr="00E85CA6" w:rsidRDefault="0020085B" w:rsidP="009E22EB">
      <w:r w:rsidRPr="00E85CA6">
        <w:t>Confirmation of the laboratory result by a second arbovirus reference laboratory is required if the case was likely to have been acquired in</w:t>
      </w:r>
      <w:r w:rsidR="00C50560" w:rsidRPr="00E85CA6">
        <w:t xml:space="preserve"> </w:t>
      </w:r>
      <w:r w:rsidRPr="00E85CA6">
        <w:t>Australia</w:t>
      </w:r>
      <w:r w:rsidR="00C50560" w:rsidRPr="00E85CA6">
        <w:t xml:space="preserve"> </w:t>
      </w:r>
      <w:r w:rsidRPr="00E85CA6">
        <w:t>outside known dengue receptive areas.</w:t>
      </w:r>
      <w:r w:rsidR="00C50560" w:rsidRPr="00E85CA6">
        <w:t xml:space="preserve"> </w:t>
      </w:r>
      <w:r w:rsidRPr="00E85CA6">
        <w:t>A list of arbovirus reference laboratories appears in Appendix 1. Virus c</w:t>
      </w:r>
      <w:r w:rsidRPr="00E85CA6">
        <w:rPr>
          <w:rFonts w:cs="Tahoma"/>
          <w:bCs/>
          <w:szCs w:val="22"/>
          <w:lang w:eastAsia="en-AU"/>
        </w:rPr>
        <w:t>ulture is used for genotyping but is not sensitive enough for routine diagnostic testing.</w:t>
      </w:r>
    </w:p>
    <w:p w:rsidR="0020085B" w:rsidRPr="00E85CA6" w:rsidRDefault="0020085B" w:rsidP="00FE1D48">
      <w:pPr>
        <w:pStyle w:val="Heading2"/>
      </w:pPr>
      <w:r w:rsidRPr="00E85CA6">
        <w:t>Antigen detection</w:t>
      </w:r>
    </w:p>
    <w:p w:rsidR="004E7C00" w:rsidRPr="00E85CA6" w:rsidRDefault="0020085B" w:rsidP="009E22EB">
      <w:r w:rsidRPr="00E85CA6">
        <w:t xml:space="preserve">Detection of non-structural protein 1 (NS1) can provide a sensitive and specific alternative to PCR and is also useful for dengue diagnosis during the first week of illness </w:t>
      </w:r>
      <w:r w:rsidR="00EC256D" w:rsidRPr="00E85CA6">
        <w:t xml:space="preserve">(as early as 1 day post-infection) </w:t>
      </w:r>
      <w:r w:rsidRPr="00E85CA6">
        <w:t xml:space="preserve">particularly before the development of dengue-specific IgM or IgG. </w:t>
      </w:r>
      <w:r w:rsidR="00EC256D" w:rsidRPr="00E85CA6">
        <w:t xml:space="preserve">However, as an antigen test it cannot detect past (historical) infections (&gt; 18 d). </w:t>
      </w:r>
      <w:r w:rsidR="00B25059" w:rsidRPr="00E85CA6">
        <w:t>Due to its specificity, t</w:t>
      </w:r>
      <w:r w:rsidR="00EC256D" w:rsidRPr="00E85CA6">
        <w:t xml:space="preserve">he non-structural antigen (NS1) test can be used to differentiate </w:t>
      </w:r>
      <w:r w:rsidR="00B25059" w:rsidRPr="00E85CA6">
        <w:t xml:space="preserve">dengue </w:t>
      </w:r>
      <w:r w:rsidR="00EC256D" w:rsidRPr="00E85CA6">
        <w:t>from other suspected flavivirus infections</w:t>
      </w:r>
      <w:r w:rsidR="00B25059" w:rsidRPr="00E85CA6">
        <w:t>.</w:t>
      </w:r>
      <w:r w:rsidR="00EC256D" w:rsidRPr="00E85CA6">
        <w:t xml:space="preserve"> </w:t>
      </w:r>
      <w:r w:rsidRPr="00E85CA6">
        <w:t>NS1 detection is by enzyme immunoassay</w:t>
      </w:r>
      <w:r w:rsidR="00C50560" w:rsidRPr="00E85CA6">
        <w:t xml:space="preserve"> </w:t>
      </w:r>
      <w:r w:rsidRPr="00E85CA6">
        <w:t xml:space="preserve">either in plate assay or on lateral flow immunoassays (rapid antigen tests). The NS1 antigen </w:t>
      </w:r>
      <w:r w:rsidR="00BE4AF0" w:rsidRPr="00E85CA6">
        <w:t>is usually</w:t>
      </w:r>
      <w:r w:rsidRPr="00E85CA6">
        <w:t xml:space="preserve"> less labile and thus less susceptible to suboptimal storage and transport conditions. It does not differentiate between dengue serotypes.</w:t>
      </w:r>
    </w:p>
    <w:p w:rsidR="0020085B" w:rsidRPr="00E85CA6" w:rsidRDefault="0020085B" w:rsidP="00FE1D48">
      <w:pPr>
        <w:pStyle w:val="Heading2"/>
      </w:pPr>
      <w:r w:rsidRPr="00E85CA6">
        <w:t>Nucleic acid testing</w:t>
      </w:r>
    </w:p>
    <w:p w:rsidR="004E7C00" w:rsidRPr="00E85CA6" w:rsidRDefault="0020085B" w:rsidP="009E22EB">
      <w:r w:rsidRPr="00E85CA6">
        <w:t xml:space="preserve">PCR diagnosis for dengue is now common and is performed by </w:t>
      </w:r>
      <w:r w:rsidR="003D58BC" w:rsidRPr="00E85CA6">
        <w:t xml:space="preserve">many </w:t>
      </w:r>
      <w:r w:rsidRPr="00E85CA6">
        <w:t xml:space="preserve">reference laboratories. PCR can provide a rapid result (within a day of receipt) and allows the infecting serotype to be identified. Its sensitivity is high (80-100%) in detecting virus </w:t>
      </w:r>
      <w:r w:rsidR="006900BB" w:rsidRPr="00E85CA6">
        <w:t xml:space="preserve">during the acute phase </w:t>
      </w:r>
      <w:r w:rsidRPr="00E85CA6">
        <w:t xml:space="preserve">of </w:t>
      </w:r>
      <w:r w:rsidR="006900BB" w:rsidRPr="00E85CA6">
        <w:t xml:space="preserve">the disease </w:t>
      </w:r>
      <w:r w:rsidRPr="00E85CA6">
        <w:t xml:space="preserve">although the viral RNA </w:t>
      </w:r>
      <w:r w:rsidR="006900BB" w:rsidRPr="00E85CA6">
        <w:t xml:space="preserve">may be </w:t>
      </w:r>
      <w:r w:rsidRPr="00E85CA6">
        <w:t>affected by transport and storage conditions. Therefore specimens of whole blood, serum, plasma and tissues for PCR need to be refrigerated</w:t>
      </w:r>
      <w:r w:rsidR="00EC256D" w:rsidRPr="00E85CA6">
        <w:t xml:space="preserve"> </w:t>
      </w:r>
      <w:r w:rsidRPr="00E85CA6">
        <w:t>at 4 to 8</w:t>
      </w:r>
      <w:r w:rsidRPr="00E85CA6">
        <w:rPr>
          <w:vertAlign w:val="superscript"/>
        </w:rPr>
        <w:t>o</w:t>
      </w:r>
      <w:r w:rsidRPr="00E85CA6">
        <w:t>C.</w:t>
      </w:r>
      <w:r w:rsidR="00D72DCC" w:rsidRPr="00E85CA6">
        <w:t xml:space="preserve"> </w:t>
      </w:r>
      <w:r w:rsidRPr="00E85CA6">
        <w:t>A ‘detected’ dengue PCR test is confirmation of a recent dengue virus infection. A ‘not detected’ result however, must be interpreted with caution and in conjunction with antigen detection, IgM and IgG results.</w:t>
      </w:r>
    </w:p>
    <w:p w:rsidR="004E7C00" w:rsidRPr="00E85CA6" w:rsidRDefault="0020085B" w:rsidP="00FE1D48">
      <w:pPr>
        <w:pStyle w:val="Heading2"/>
      </w:pPr>
      <w:r w:rsidRPr="00E85CA6">
        <w:t>Serology</w:t>
      </w:r>
    </w:p>
    <w:p w:rsidR="004E7C00" w:rsidRPr="00E85CA6" w:rsidRDefault="00EC256D" w:rsidP="009E22EB">
      <w:r w:rsidRPr="00E85CA6">
        <w:t xml:space="preserve">Enzyme linked immunosorbent assay (ELISA) </w:t>
      </w:r>
      <w:r w:rsidR="00B25059" w:rsidRPr="00E85CA6">
        <w:t xml:space="preserve">kits for DENV antibodies </w:t>
      </w:r>
      <w:r w:rsidRPr="00E85CA6">
        <w:t xml:space="preserve">can provide a rapid result but </w:t>
      </w:r>
      <w:r w:rsidR="00B25059" w:rsidRPr="00E85CA6">
        <w:t>are</w:t>
      </w:r>
      <w:r w:rsidRPr="00E85CA6">
        <w:t xml:space="preserve"> not specific for dengue; a positive result could indicate a cross-reaction or a recent flavivirus infection other than dengue. IgG ELISA is used for detection of recent or past dengue infections in acute and convalescent paired sera but is not specific for dengue and should be interpreted carefully within the context of the clinical illness and exposure history.</w:t>
      </w:r>
    </w:p>
    <w:p w:rsidR="00EC256D" w:rsidRPr="00E85CA6" w:rsidRDefault="00EC256D" w:rsidP="009E22EB">
      <w:r w:rsidRPr="00E85CA6">
        <w:t xml:space="preserve">In Australia, much of the testing of human sera for evidence of DENV infection in </w:t>
      </w:r>
      <w:r w:rsidR="00B25059" w:rsidRPr="00E85CA6">
        <w:t>s</w:t>
      </w:r>
      <w:r w:rsidRPr="00E85CA6">
        <w:t xml:space="preserve">tate </w:t>
      </w:r>
      <w:r w:rsidR="00B25059" w:rsidRPr="00E85CA6">
        <w:t>p</w:t>
      </w:r>
      <w:r w:rsidRPr="00E85CA6">
        <w:t xml:space="preserve">athology and private diagnostic laboratories involves the use of commercially-available antibody kits. Detection of IgM by enzyme immunoassay (EIA) is usually positive if samples are taken 5 days or more after onset of fever, and it persists for several months. Dengue IgG appears shortly afterwards and persists indefinitely. Whilst these kits measure antibodies to DENV, flavivirus IgG is highly cross-reactive, so the tests will also be positive </w:t>
      </w:r>
      <w:r w:rsidR="006A1E6C" w:rsidRPr="00E85CA6">
        <w:t>for</w:t>
      </w:r>
      <w:r w:rsidRPr="00E85CA6">
        <w:t xml:space="preserve"> other flavivirus infections. IgM is more specific, but still shows substantial cross-reactivity with IgM due to other flavivirus infections. A significant rise in IgG or seroconversion indicates recent infection, but is not specific for dengue unless confirmed by a specific IgG test such as neutralizing antibody titres. Neutralizing titres can also be used to identify the infecting serotype and to distinguish between primary and secondary dengue. In the latter situation the acute serum will contain antibody to the previously infecting serotype, while the convalescent serum will demonstrate a rise in antibody to the currently infecting serotype.</w:t>
      </w:r>
      <w:r w:rsidR="00DB3BAC" w:rsidRPr="00E85CA6">
        <w:t xml:space="preserve"> Advice on diagnosis of suspected secondary dengue should be sought from diagnostics experts.</w:t>
      </w:r>
    </w:p>
    <w:p w:rsidR="004E7C00" w:rsidRPr="00E85CA6" w:rsidRDefault="00EC256D" w:rsidP="009E22EB">
      <w:r w:rsidRPr="00E85CA6">
        <w:t xml:space="preserve">Test results should be interpreted carefully within the context of the clinical illness and exposure history. These kits are useful for diagnosing DENV infection in regions where the virus is endemic or during proven epidemics, when </w:t>
      </w:r>
      <w:r w:rsidR="002C2921" w:rsidRPr="00E85CA6">
        <w:t>the</w:t>
      </w:r>
      <w:r w:rsidR="0038138D" w:rsidRPr="00E85CA6">
        <w:t xml:space="preserve"> </w:t>
      </w:r>
      <w:r w:rsidRPr="00E85CA6">
        <w:t>likelihood of illness being due to dengue is relatively high. In Australia, where DENV is not endemic and prevalence of past infection is much lower, the use of such kits with low specificity increase the risk of false positive results that may be misleading for health authorities.</w:t>
      </w:r>
      <w:r w:rsidR="00DB3BAC" w:rsidRPr="00E85CA6">
        <w:t xml:space="preserve"> </w:t>
      </w:r>
      <w:r w:rsidRPr="00E85CA6">
        <w:t xml:space="preserve">Wherever possible </w:t>
      </w:r>
      <w:r w:rsidR="006A1E6C" w:rsidRPr="00E85CA6">
        <w:t>these results</w:t>
      </w:r>
      <w:r w:rsidR="002C2921" w:rsidRPr="00E85CA6">
        <w:t xml:space="preserve"> </w:t>
      </w:r>
      <w:r w:rsidRPr="00E85CA6">
        <w:t>should be confirmed by NS1 antigen or PCR positivity.</w:t>
      </w:r>
    </w:p>
    <w:p w:rsidR="004E7C00" w:rsidRPr="00E85CA6" w:rsidRDefault="00EC256D" w:rsidP="009E22EB">
      <w:r w:rsidRPr="00E85CA6">
        <w:t>In-house EIAs have been developed in some Australian laboratories and the interpretation depends on the design and performance characteristics of those assays. Currently there are no EIA assays that can reliably distinguish between dengue antibody and that due to other flaviviruses.</w:t>
      </w:r>
    </w:p>
    <w:p w:rsidR="004E7C00" w:rsidRPr="00E85CA6" w:rsidRDefault="0020085B" w:rsidP="00FE1D48">
      <w:pPr>
        <w:pStyle w:val="Heading1"/>
      </w:pPr>
      <w:r w:rsidRPr="00E85CA6">
        <w:t>9. Case management</w:t>
      </w:r>
    </w:p>
    <w:p w:rsidR="0020085B" w:rsidRPr="00E85CA6" w:rsidRDefault="0020085B" w:rsidP="00FE1D48">
      <w:pPr>
        <w:pStyle w:val="Heading2"/>
      </w:pPr>
      <w:r w:rsidRPr="00E85CA6">
        <w:t>Response times</w:t>
      </w:r>
    </w:p>
    <w:p w:rsidR="004E7C00" w:rsidRPr="00E85CA6" w:rsidRDefault="0020085B" w:rsidP="009E22EB">
      <w:r w:rsidRPr="00E85CA6">
        <w:t>Investigation should begin on the same day of notification of a</w:t>
      </w:r>
      <w:r w:rsidR="0004127C" w:rsidRPr="00E85CA6">
        <w:t xml:space="preserve"> </w:t>
      </w:r>
      <w:r w:rsidRPr="00E85CA6">
        <w:t>confirmed or probable case, in order to determine whether a response is required from the local Public Health Unit to prevent further local transmission. If any case is suspected to be acquired in Australia but diagnosed outside the jurisdiction where it was acquired, the</w:t>
      </w:r>
      <w:r w:rsidR="0004127C" w:rsidRPr="00E85CA6">
        <w:t xml:space="preserve"> </w:t>
      </w:r>
      <w:r w:rsidRPr="00E85CA6">
        <w:t>communicable diseases control branch in the state or territory of acquisition should be notified on the same day to ensure case/contact management and mosquito control measures can begin promptly.</w:t>
      </w:r>
    </w:p>
    <w:p w:rsidR="0020085B" w:rsidRPr="00E85CA6" w:rsidRDefault="0020085B" w:rsidP="00FE1D48">
      <w:pPr>
        <w:pStyle w:val="Heading2"/>
      </w:pPr>
      <w:r w:rsidRPr="00E85CA6">
        <w:t>Response procedure</w:t>
      </w:r>
    </w:p>
    <w:p w:rsidR="0020085B" w:rsidRPr="00E85CA6" w:rsidRDefault="0020085B" w:rsidP="00FE1D48">
      <w:pPr>
        <w:pStyle w:val="Heading3"/>
      </w:pPr>
      <w:r w:rsidRPr="00E85CA6">
        <w:t>Case investigation</w:t>
      </w:r>
    </w:p>
    <w:p w:rsidR="0020085B" w:rsidRPr="00E85CA6" w:rsidRDefault="0020085B" w:rsidP="009E22EB">
      <w:r w:rsidRPr="00E85CA6">
        <w:t>Investigate using the dengue investigation form (see example form, Appendix 2).</w:t>
      </w:r>
    </w:p>
    <w:p w:rsidR="0020085B" w:rsidRPr="00E85CA6" w:rsidRDefault="0020085B" w:rsidP="009E22EB">
      <w:pPr>
        <w:rPr>
          <w:rFonts w:cs="Tahoma"/>
          <w:szCs w:val="22"/>
        </w:rPr>
      </w:pPr>
      <w:r w:rsidRPr="00E85CA6">
        <w:rPr>
          <w:rFonts w:cs="Tahoma"/>
          <w:szCs w:val="22"/>
        </w:rPr>
        <w:t>PHU staff should ensure that action has been taken to:</w:t>
      </w:r>
    </w:p>
    <w:p w:rsidR="0020085B" w:rsidRPr="00E85CA6" w:rsidRDefault="0020085B" w:rsidP="002766BB">
      <w:pPr>
        <w:pStyle w:val="ListParagraph"/>
        <w:numPr>
          <w:ilvl w:val="0"/>
          <w:numId w:val="14"/>
        </w:numPr>
      </w:pPr>
      <w:r w:rsidRPr="00E85CA6">
        <w:t>confirm the onset date, travel history and symptoms of dengue illness</w:t>
      </w:r>
    </w:p>
    <w:p w:rsidR="004E7C00" w:rsidRPr="00E85CA6" w:rsidRDefault="0020085B" w:rsidP="002766BB">
      <w:pPr>
        <w:pStyle w:val="ListParagraph"/>
        <w:numPr>
          <w:ilvl w:val="0"/>
          <w:numId w:val="14"/>
        </w:numPr>
      </w:pPr>
      <w:r w:rsidRPr="00E85CA6">
        <w:t>confirm results of laboratory tests</w:t>
      </w:r>
    </w:p>
    <w:p w:rsidR="004E7C00" w:rsidRPr="00E85CA6" w:rsidRDefault="0020085B" w:rsidP="002766BB">
      <w:pPr>
        <w:pStyle w:val="ListParagraph"/>
        <w:numPr>
          <w:ilvl w:val="0"/>
          <w:numId w:val="14"/>
        </w:numPr>
      </w:pPr>
      <w:r w:rsidRPr="00E85CA6">
        <w:t>where possible</w:t>
      </w:r>
      <w:r w:rsidR="0004127C" w:rsidRPr="00E85CA6">
        <w:t xml:space="preserve"> </w:t>
      </w:r>
      <w:r w:rsidRPr="00E85CA6">
        <w:t>seek the doctor’s consent</w:t>
      </w:r>
      <w:r w:rsidR="0004127C" w:rsidRPr="00E85CA6">
        <w:t xml:space="preserve"> </w:t>
      </w:r>
      <w:r w:rsidRPr="00E85CA6">
        <w:t>to contact the case or relevant care-giver</w:t>
      </w:r>
    </w:p>
    <w:p w:rsidR="004E7C00" w:rsidRPr="00E85CA6" w:rsidRDefault="0020085B" w:rsidP="002766BB">
      <w:pPr>
        <w:pStyle w:val="ListParagraph"/>
        <w:numPr>
          <w:ilvl w:val="0"/>
          <w:numId w:val="14"/>
        </w:numPr>
        <w:rPr>
          <w:rFonts w:cs="Tahoma"/>
          <w:i/>
          <w:szCs w:val="22"/>
        </w:rPr>
      </w:pPr>
      <w:proofErr w:type="gramStart"/>
      <w:r w:rsidRPr="00E85CA6" w:rsidDel="00AD788F">
        <w:rPr>
          <w:rFonts w:cs="Tahoma"/>
          <w:szCs w:val="22"/>
        </w:rPr>
        <w:t>interview</w:t>
      </w:r>
      <w:proofErr w:type="gramEnd"/>
      <w:r w:rsidRPr="00E85CA6" w:rsidDel="00AD788F">
        <w:rPr>
          <w:rFonts w:cs="Tahoma"/>
          <w:szCs w:val="22"/>
        </w:rPr>
        <w:t xml:space="preserve"> </w:t>
      </w:r>
      <w:r w:rsidR="002C2921" w:rsidRPr="00E85CA6">
        <w:rPr>
          <w:rFonts w:cs="Tahoma"/>
          <w:szCs w:val="22"/>
        </w:rPr>
        <w:t xml:space="preserve">the </w:t>
      </w:r>
      <w:r w:rsidRPr="00E85CA6" w:rsidDel="00AD788F">
        <w:rPr>
          <w:rFonts w:cs="Tahoma"/>
          <w:szCs w:val="22"/>
        </w:rPr>
        <w:t>case or carer and determine source of dengue infection. See Exposure investigation.</w:t>
      </w:r>
      <w:r w:rsidR="0004127C" w:rsidRPr="00E85CA6">
        <w:rPr>
          <w:rFonts w:cs="Tahoma"/>
          <w:szCs w:val="22"/>
        </w:rPr>
        <w:t xml:space="preserve"> </w:t>
      </w:r>
      <w:r w:rsidRPr="00E85CA6">
        <w:rPr>
          <w:rFonts w:cs="Tahoma"/>
          <w:i/>
          <w:szCs w:val="22"/>
        </w:rPr>
        <w:t>For locally acquired cases, consult with the relevant jurisdiction to determine who is best placed to interview the case in detail about likely place of acquisition.</w:t>
      </w:r>
    </w:p>
    <w:p w:rsidR="0020085B" w:rsidRPr="00E85CA6" w:rsidRDefault="0020085B" w:rsidP="00FE1D48">
      <w:pPr>
        <w:pStyle w:val="Heading3"/>
      </w:pPr>
      <w:r w:rsidRPr="00E85CA6">
        <w:t>Exposure investigation</w:t>
      </w:r>
    </w:p>
    <w:p w:rsidR="004E7C00" w:rsidRPr="00E85CA6" w:rsidRDefault="0020085B" w:rsidP="009E22EB">
      <w:r w:rsidRPr="00E85CA6">
        <w:t>If possible determine whether the case, during the exposure period (3-14</w:t>
      </w:r>
      <w:r w:rsidR="0004127C" w:rsidRPr="00E85CA6">
        <w:t xml:space="preserve"> </w:t>
      </w:r>
      <w:r w:rsidRPr="00E85CA6">
        <w:t>days prior to onset of symptoms) travelled to regions where DENV</w:t>
      </w:r>
      <w:r w:rsidR="0004127C" w:rsidRPr="00E85CA6">
        <w:t xml:space="preserve"> </w:t>
      </w:r>
      <w:r w:rsidRPr="00E85CA6">
        <w:t>is endemic.</w:t>
      </w:r>
    </w:p>
    <w:p w:rsidR="004E7C00" w:rsidRPr="00E85CA6" w:rsidRDefault="0020085B" w:rsidP="009E22EB">
      <w:r w:rsidRPr="00E85CA6">
        <w:t>If a case has not travelled outside the local area during the exposure period (3-14 days prior to onset of symptoms) consider local transmission of dengue. One case of locally acquired dengue in a receptive area constitutes an outbreak (See Section 12 Special situations)</w:t>
      </w:r>
      <w:r w:rsidR="006C3A9E" w:rsidRPr="00E85CA6">
        <w:t>.</w:t>
      </w:r>
    </w:p>
    <w:p w:rsidR="004E7C00" w:rsidRPr="00E85CA6" w:rsidRDefault="0020085B" w:rsidP="009E22EB">
      <w:r w:rsidRPr="00E85CA6">
        <w:t>If a case who is considered</w:t>
      </w:r>
      <w:r w:rsidR="0004127C" w:rsidRPr="00E85CA6">
        <w:t xml:space="preserve"> </w:t>
      </w:r>
      <w:r w:rsidRPr="00E85CA6">
        <w:t>viraemic stays in, or travels to, a receptive area:</w:t>
      </w:r>
    </w:p>
    <w:p w:rsidR="0020085B" w:rsidRPr="00E85CA6" w:rsidRDefault="0020085B" w:rsidP="002766BB">
      <w:pPr>
        <w:pStyle w:val="ListParagraph"/>
        <w:numPr>
          <w:ilvl w:val="0"/>
          <w:numId w:val="14"/>
        </w:numPr>
      </w:pPr>
      <w:r w:rsidRPr="00E85CA6">
        <w:t>identify where the case lived/worked/visited while viraemic</w:t>
      </w:r>
    </w:p>
    <w:p w:rsidR="0020085B" w:rsidRPr="00E85CA6" w:rsidRDefault="0020085B" w:rsidP="002766BB">
      <w:pPr>
        <w:pStyle w:val="ListParagraph"/>
        <w:numPr>
          <w:ilvl w:val="0"/>
          <w:numId w:val="14"/>
        </w:numPr>
      </w:pPr>
      <w:r w:rsidRPr="00E85CA6">
        <w:t>advise the case and household/work contacts to prevent bites and kill mosquitoes for at least as long as the case is febrile and unwell</w:t>
      </w:r>
    </w:p>
    <w:p w:rsidR="0020085B" w:rsidRPr="00E85CA6" w:rsidRDefault="0020085B" w:rsidP="002766BB">
      <w:pPr>
        <w:pStyle w:val="ListParagraph"/>
        <w:numPr>
          <w:ilvl w:val="0"/>
          <w:numId w:val="14"/>
        </w:numPr>
      </w:pPr>
      <w:r w:rsidRPr="00E85CA6">
        <w:t>share appropriate case information between local communicable disease, medical entomology and senior environmental health staff</w:t>
      </w:r>
    </w:p>
    <w:p w:rsidR="0020085B" w:rsidRPr="00E85CA6" w:rsidRDefault="0020085B" w:rsidP="002766BB">
      <w:pPr>
        <w:pStyle w:val="ListParagraph"/>
        <w:numPr>
          <w:ilvl w:val="0"/>
          <w:numId w:val="14"/>
        </w:numPr>
      </w:pPr>
      <w:r w:rsidRPr="00E85CA6">
        <w:t>consider urgent house to house mosquito control and surveys to detect further cases, in conjunction with local government</w:t>
      </w:r>
    </w:p>
    <w:p w:rsidR="004E7C00" w:rsidRPr="00E85CA6" w:rsidRDefault="0020085B" w:rsidP="002766BB">
      <w:pPr>
        <w:pStyle w:val="ListParagraph"/>
        <w:numPr>
          <w:ilvl w:val="0"/>
          <w:numId w:val="14"/>
        </w:numPr>
      </w:pPr>
      <w:proofErr w:type="gramStart"/>
      <w:r w:rsidRPr="00E85CA6">
        <w:t>consider</w:t>
      </w:r>
      <w:proofErr w:type="gramEnd"/>
      <w:r w:rsidRPr="00E85CA6">
        <w:t xml:space="preserve"> alerts to general practitioners, laboratories, emergency departments (EDs) and the public.</w:t>
      </w:r>
    </w:p>
    <w:p w:rsidR="0020085B" w:rsidRPr="00E85CA6" w:rsidRDefault="0020085B" w:rsidP="00FE1D48">
      <w:pPr>
        <w:pStyle w:val="Heading3"/>
      </w:pPr>
      <w:r w:rsidRPr="00E85CA6">
        <w:t>Case treatment</w:t>
      </w:r>
    </w:p>
    <w:p w:rsidR="004E7C00" w:rsidRPr="00E85CA6" w:rsidRDefault="0020085B" w:rsidP="009E22EB">
      <w:r w:rsidRPr="00E85CA6">
        <w:t>Case treatment is the responsibility of the attending doctor. No specific treatment for dengue is available.</w:t>
      </w:r>
    </w:p>
    <w:p w:rsidR="0020085B" w:rsidRPr="00E85CA6" w:rsidRDefault="0020085B" w:rsidP="00FE1D48">
      <w:pPr>
        <w:pStyle w:val="Heading3"/>
      </w:pPr>
      <w:r w:rsidRPr="00E85CA6">
        <w:t>Education</w:t>
      </w:r>
    </w:p>
    <w:p w:rsidR="004E7C00" w:rsidRPr="00E85CA6" w:rsidRDefault="0020085B" w:rsidP="009E22EB">
      <w:r w:rsidRPr="00E85CA6">
        <w:t xml:space="preserve">Cases and other potentially exposed people should be provided with written information on dengue to help them prevent or manage dengue infection. The Queensland Health Mosquito-borne Diseases website has specific resources that can be accessed, including links to the </w:t>
      </w:r>
      <w:hyperlink r:id="rId15" w:history="1">
        <w:r w:rsidRPr="00E85CA6">
          <w:rPr>
            <w:rStyle w:val="Hyperlink"/>
          </w:rPr>
          <w:t>Queensland Health dengue fact sheet</w:t>
        </w:r>
      </w:hyperlink>
      <w:r w:rsidR="009E22EB" w:rsidRPr="00E85CA6">
        <w:t xml:space="preserve"> (</w:t>
      </w:r>
      <w:r w:rsidR="00673C9E" w:rsidRPr="00E85CA6">
        <w:t>http://www.health.qld.gov.au/mozziediseases/</w:t>
      </w:r>
      <w:r w:rsidR="009E22EB" w:rsidRPr="00E85CA6">
        <w:t>).</w:t>
      </w:r>
    </w:p>
    <w:p w:rsidR="0020085B" w:rsidRPr="00E85CA6" w:rsidRDefault="0020085B" w:rsidP="00FE1D48">
      <w:pPr>
        <w:pStyle w:val="Heading3"/>
      </w:pPr>
      <w:r w:rsidRPr="00E85CA6">
        <w:t>Isolation and restriction</w:t>
      </w:r>
    </w:p>
    <w:p w:rsidR="004E7C00" w:rsidRPr="00E85CA6" w:rsidRDefault="0020085B" w:rsidP="009E22EB">
      <w:r w:rsidRPr="00E85CA6">
        <w:t xml:space="preserve">Infected people in receptive areas should </w:t>
      </w:r>
      <w:r w:rsidR="00F76BB9" w:rsidRPr="00E85CA6">
        <w:t xml:space="preserve">be advised to </w:t>
      </w:r>
      <w:r w:rsidRPr="00E85CA6">
        <w:t xml:space="preserve">avoid being bitten by mosquitoes </w:t>
      </w:r>
      <w:r w:rsidR="00F76BB9" w:rsidRPr="00E85CA6">
        <w:t>for up to twelve days from onset of illness to</w:t>
      </w:r>
      <w:r w:rsidR="002516BB" w:rsidRPr="00E85CA6">
        <w:t xml:space="preserve"> </w:t>
      </w:r>
      <w:r w:rsidRPr="00E85CA6">
        <w:t>avoid</w:t>
      </w:r>
      <w:r w:rsidR="00EC256D" w:rsidRPr="00E85CA6">
        <w:t xml:space="preserve"> </w:t>
      </w:r>
      <w:r w:rsidRPr="00E85CA6">
        <w:t>passing dengue</w:t>
      </w:r>
      <w:r w:rsidR="00EC256D" w:rsidRPr="00E85CA6">
        <w:t xml:space="preserve"> </w:t>
      </w:r>
      <w:r w:rsidRPr="00E85CA6">
        <w:t xml:space="preserve">virus onto mosquitoes, which can facilitate further transmission to humans. </w:t>
      </w:r>
      <w:proofErr w:type="gramStart"/>
      <w:r w:rsidRPr="00E85CA6">
        <w:t>Advise</w:t>
      </w:r>
      <w:proofErr w:type="gramEnd"/>
      <w:r w:rsidRPr="00E85CA6">
        <w:t xml:space="preserve"> to use mosquito repellent, wear protective clothing, use window screens or </w:t>
      </w:r>
      <w:r w:rsidR="003D58BC" w:rsidRPr="00E85CA6">
        <w:t xml:space="preserve">insecticide treated </w:t>
      </w:r>
      <w:r w:rsidRPr="00E85CA6">
        <w:t>bed nets</w:t>
      </w:r>
      <w:r w:rsidR="003D58BC" w:rsidRPr="00E85CA6">
        <w:t xml:space="preserve"> </w:t>
      </w:r>
      <w:r w:rsidRPr="00E85CA6">
        <w:t xml:space="preserve">and </w:t>
      </w:r>
      <w:r w:rsidR="00C6129B" w:rsidRPr="00E85CA6">
        <w:t xml:space="preserve">plug-in insecticide vaporisers </w:t>
      </w:r>
      <w:r w:rsidRPr="00E85CA6">
        <w:t>where possible within the home. Spatial repellents designed for indoor use (typically plug-in emanation devices containing synthetic pyrethroids such as d-allethrin) should be encouraged for use in rooms where infected people are resident.</w:t>
      </w:r>
    </w:p>
    <w:p w:rsidR="0020085B" w:rsidRPr="00E85CA6" w:rsidRDefault="0020085B" w:rsidP="00FE1D48">
      <w:pPr>
        <w:pStyle w:val="Heading3"/>
      </w:pPr>
      <w:r w:rsidRPr="00E85CA6">
        <w:t>Active case finding</w:t>
      </w:r>
    </w:p>
    <w:p w:rsidR="0020085B" w:rsidRPr="00E85CA6" w:rsidRDefault="0020085B" w:rsidP="009E22EB">
      <w:r w:rsidRPr="00E85CA6">
        <w:t xml:space="preserve">Active case finding should occur following identification of a case acquired or present while viraemic in receptive areas. The purpose is to </w:t>
      </w:r>
      <w:r w:rsidR="002C2921" w:rsidRPr="00E85CA6">
        <w:t xml:space="preserve">quickly </w:t>
      </w:r>
      <w:r w:rsidRPr="00E85CA6">
        <w:t>establish whether an outbreak is occurring and direct control efforts to new areas where cases are found. The methods used to actively find more cases include:</w:t>
      </w:r>
    </w:p>
    <w:p w:rsidR="0020085B" w:rsidRPr="00E85CA6" w:rsidRDefault="0020085B" w:rsidP="002766BB">
      <w:pPr>
        <w:pStyle w:val="ListParagraph"/>
        <w:numPr>
          <w:ilvl w:val="0"/>
          <w:numId w:val="14"/>
        </w:numPr>
      </w:pPr>
      <w:r w:rsidRPr="00E85CA6">
        <w:t>active case finding among residents in the exposure area who are or have been symptomatic and advising any symptomatic residents to see their doctor for appropriate dengue testing</w:t>
      </w:r>
    </w:p>
    <w:p w:rsidR="004E7C00" w:rsidRPr="00E85CA6" w:rsidRDefault="0020085B" w:rsidP="002766BB">
      <w:pPr>
        <w:pStyle w:val="ListParagraph"/>
        <w:numPr>
          <w:ilvl w:val="0"/>
          <w:numId w:val="14"/>
        </w:numPr>
      </w:pPr>
      <w:r w:rsidRPr="00E85CA6">
        <w:t xml:space="preserve">alerting GPs, laboratories and EDs to the case </w:t>
      </w:r>
      <w:r w:rsidR="002C2921" w:rsidRPr="00E85CA6">
        <w:t>requesting consideration of dengue in</w:t>
      </w:r>
      <w:r w:rsidR="00790A6C" w:rsidRPr="00E85CA6">
        <w:t xml:space="preserve"> recent and future </w:t>
      </w:r>
      <w:r w:rsidRPr="00E85CA6">
        <w:t>cases</w:t>
      </w:r>
      <w:r w:rsidR="00790A6C" w:rsidRPr="00E85CA6">
        <w:t xml:space="preserve"> with dengue compatible illness</w:t>
      </w:r>
      <w:r w:rsidRPr="00E85CA6">
        <w:t xml:space="preserve"> and ensuring appropriate dengue tests are ordered for those cases that may arise</w:t>
      </w:r>
    </w:p>
    <w:p w:rsidR="004E7C00" w:rsidRPr="00E85CA6" w:rsidRDefault="0020085B" w:rsidP="002766BB">
      <w:pPr>
        <w:pStyle w:val="ListParagraph"/>
        <w:numPr>
          <w:ilvl w:val="0"/>
          <w:numId w:val="14"/>
        </w:numPr>
      </w:pPr>
      <w:proofErr w:type="gramStart"/>
      <w:r w:rsidRPr="00E85CA6">
        <w:t>providing</w:t>
      </w:r>
      <w:proofErr w:type="gramEnd"/>
      <w:r w:rsidRPr="00E85CA6">
        <w:t xml:space="preserve"> information to institutional settings such as schools, aged care, prison, workplaces in the exposure area, to elicit more cases.</w:t>
      </w:r>
    </w:p>
    <w:p w:rsidR="004E7C00" w:rsidRPr="00E85CA6" w:rsidRDefault="0020085B" w:rsidP="00FE1D48">
      <w:pPr>
        <w:pStyle w:val="Heading1"/>
      </w:pPr>
      <w:r w:rsidRPr="00E85CA6">
        <w:t>10. Environmental Risk Management</w:t>
      </w:r>
    </w:p>
    <w:p w:rsidR="004E7C00" w:rsidRPr="00E85CA6" w:rsidRDefault="0020085B" w:rsidP="009E22EB">
      <w:bookmarkStart w:id="4" w:name="_Toc80426592"/>
      <w:r w:rsidRPr="00E85CA6">
        <w:t>Urgent determination of the risk of</w:t>
      </w:r>
      <w:r w:rsidR="00D72DCC" w:rsidRPr="00E85CA6">
        <w:t xml:space="preserve"> </w:t>
      </w:r>
      <w:r w:rsidRPr="00E85CA6">
        <w:t>further dengue transmission is important when a case is notified. If the case is not known to have been imported (i.e. there is no travel history for the patient), local transmission should be suspected.</w:t>
      </w:r>
    </w:p>
    <w:p w:rsidR="004E7C00" w:rsidRPr="00E85CA6" w:rsidRDefault="0020085B" w:rsidP="009E22EB">
      <w:pPr>
        <w:rPr>
          <w:rFonts w:cs="Arial"/>
        </w:rPr>
      </w:pPr>
      <w:r w:rsidRPr="00E85CA6">
        <w:t>Evaluating the risk for further dengue transmission should be</w:t>
      </w:r>
      <w:r w:rsidR="00D72DCC" w:rsidRPr="00E85CA6">
        <w:t xml:space="preserve"> </w:t>
      </w:r>
      <w:r w:rsidRPr="00E85CA6">
        <w:t xml:space="preserve">done </w:t>
      </w:r>
      <w:r w:rsidR="00EC4FA1" w:rsidRPr="00E85CA6">
        <w:t>by a public health clinic</w:t>
      </w:r>
      <w:r w:rsidR="00B03B03" w:rsidRPr="00E85CA6">
        <w:t>i</w:t>
      </w:r>
      <w:r w:rsidR="00EC4FA1" w:rsidRPr="00E85CA6">
        <w:t xml:space="preserve">an in consultation with </w:t>
      </w:r>
      <w:r w:rsidRPr="00E85CA6">
        <w:t>the medical entomologist and/or local environment health authority</w:t>
      </w:r>
      <w:r w:rsidR="00D72DCC" w:rsidRPr="00E85CA6">
        <w:t xml:space="preserve"> </w:t>
      </w:r>
      <w:r w:rsidRPr="00E85CA6">
        <w:t>and should include assessment of locations a viraemic case has been during the incubation period (</w:t>
      </w:r>
      <w:r w:rsidR="006C1DF4" w:rsidRPr="00E85CA6">
        <w:t>to ascertain</w:t>
      </w:r>
      <w:r w:rsidRPr="00E85CA6">
        <w:t xml:space="preserve"> place of acquisition) and </w:t>
      </w:r>
      <w:r w:rsidR="006C1DF4" w:rsidRPr="00E85CA6">
        <w:t xml:space="preserve">also </w:t>
      </w:r>
      <w:r w:rsidRPr="00E85CA6">
        <w:t xml:space="preserve">visited </w:t>
      </w:r>
      <w:r w:rsidR="006C1DF4" w:rsidRPr="00E85CA6">
        <w:t xml:space="preserve">while </w:t>
      </w:r>
      <w:r w:rsidRPr="00E85CA6">
        <w:t>infectious</w:t>
      </w:r>
      <w:r w:rsidR="006C1DF4" w:rsidRPr="00E85CA6">
        <w:t xml:space="preserve"> (to ascertain risk of transmission)</w:t>
      </w:r>
      <w:r w:rsidRPr="00E85CA6">
        <w:t xml:space="preserve">. The aim of this assessment is to identify areas where transmission is possible, actively search for any further cases and to direct mosquito elimination activities. This includes identifying common breeding sites and elimination of both larval and adult populations of </w:t>
      </w:r>
      <w:r w:rsidRPr="00E85CA6">
        <w:rPr>
          <w:i/>
        </w:rPr>
        <w:t xml:space="preserve">Ae. </w:t>
      </w:r>
      <w:proofErr w:type="gramStart"/>
      <w:r w:rsidRPr="00E85CA6">
        <w:rPr>
          <w:i/>
        </w:rPr>
        <w:t>aegypti</w:t>
      </w:r>
      <w:proofErr w:type="gramEnd"/>
      <w:r w:rsidRPr="00E85CA6">
        <w:t xml:space="preserve"> and </w:t>
      </w:r>
      <w:r w:rsidRPr="00E85CA6">
        <w:rPr>
          <w:rFonts w:cs="Arial"/>
          <w:i/>
        </w:rPr>
        <w:t xml:space="preserve">Ae. </w:t>
      </w:r>
      <w:proofErr w:type="gramStart"/>
      <w:r w:rsidRPr="00E85CA6">
        <w:rPr>
          <w:rFonts w:cs="Arial"/>
          <w:i/>
        </w:rPr>
        <w:t>albopictus</w:t>
      </w:r>
      <w:proofErr w:type="gramEnd"/>
      <w:r w:rsidRPr="00E85CA6">
        <w:rPr>
          <w:rFonts w:cs="Arial"/>
        </w:rPr>
        <w:t>.</w:t>
      </w:r>
      <w:bookmarkEnd w:id="4"/>
    </w:p>
    <w:p w:rsidR="004E7C00" w:rsidRPr="00E85CA6" w:rsidRDefault="0020085B" w:rsidP="009E22EB">
      <w:pPr>
        <w:rPr>
          <w:rFonts w:cs="Arial"/>
        </w:rPr>
      </w:pPr>
      <w:r w:rsidRPr="00E85CA6">
        <w:rPr>
          <w:rFonts w:cs="Arial"/>
        </w:rPr>
        <w:t xml:space="preserve">Such investigations should include the recommended vector surveillance and control activities specifically detailed in the </w:t>
      </w:r>
      <w:hyperlink r:id="rId16" w:anchor="framework" w:history="1">
        <w:r w:rsidRPr="00AF227E">
          <w:rPr>
            <w:rStyle w:val="Hyperlink"/>
            <w:rFonts w:cs="Arial"/>
          </w:rPr>
          <w:t>Framework for surveillance and control of dengue virus infection in Australia</w:t>
        </w:r>
      </w:hyperlink>
      <w:r w:rsidRPr="00E85CA6">
        <w:rPr>
          <w:rFonts w:cs="Arial"/>
        </w:rPr>
        <w:t xml:space="preserve">, and the Queensland Health Dengue Management Plan, available from the Queensland Health website. In brief, these include surveillance of both larval and adult </w:t>
      </w:r>
      <w:r w:rsidR="00A575FA" w:rsidRPr="00E85CA6">
        <w:rPr>
          <w:rFonts w:cs="Arial"/>
          <w:i/>
        </w:rPr>
        <w:t>Ae. </w:t>
      </w:r>
      <w:proofErr w:type="gramStart"/>
      <w:r w:rsidRPr="00E85CA6">
        <w:rPr>
          <w:rFonts w:cs="Arial"/>
          <w:i/>
        </w:rPr>
        <w:t>aegypti</w:t>
      </w:r>
      <w:proofErr w:type="gramEnd"/>
      <w:r w:rsidRPr="00E85CA6">
        <w:rPr>
          <w:rFonts w:cs="Arial"/>
        </w:rPr>
        <w:t xml:space="preserve"> within a 100m radius of a case house, and control of mosquito larvae and adults within a 200</w:t>
      </w:r>
      <w:r w:rsidR="00A575FA" w:rsidRPr="00E85CA6">
        <w:rPr>
          <w:rFonts w:cs="Arial"/>
        </w:rPr>
        <w:t> </w:t>
      </w:r>
      <w:r w:rsidRPr="00E85CA6">
        <w:rPr>
          <w:rFonts w:cs="Arial"/>
        </w:rPr>
        <w:t>m radius of the home of each case. Special attention should be paid to nearby residences (including tourist accommodation) considered to be high risk for mosquito breeding.</w:t>
      </w:r>
    </w:p>
    <w:p w:rsidR="004E7C00" w:rsidRPr="00E85CA6" w:rsidRDefault="0020085B" w:rsidP="00FE1D48">
      <w:pPr>
        <w:pStyle w:val="Heading1"/>
      </w:pPr>
      <w:r w:rsidRPr="00E85CA6">
        <w:t>11. Contact management</w:t>
      </w:r>
    </w:p>
    <w:p w:rsidR="002509A8" w:rsidRPr="00E85CA6" w:rsidRDefault="002509A8" w:rsidP="009E22EB">
      <w:r w:rsidRPr="00E85CA6">
        <w:t>Contacts of an infected person cannot be infected by person-to-person transmission, but may be infected through a mosquito transferring virus from one person to another. Therefore, this section provides details on the public health response for co-exposed persons.</w:t>
      </w:r>
    </w:p>
    <w:p w:rsidR="004E7C00" w:rsidRPr="00E85CA6" w:rsidRDefault="0020085B" w:rsidP="00F11B18">
      <w:pPr>
        <w:rPr>
          <w:rFonts w:cs="Tahoma"/>
          <w:szCs w:val="22"/>
        </w:rPr>
      </w:pPr>
      <w:r w:rsidRPr="00E85CA6">
        <w:rPr>
          <w:rFonts w:cs="Tahoma"/>
          <w:szCs w:val="22"/>
        </w:rPr>
        <w:t xml:space="preserve">Contact management is </w:t>
      </w:r>
      <w:r w:rsidR="00FE1D48" w:rsidRPr="00E85CA6">
        <w:t>ONLY</w:t>
      </w:r>
      <w:r w:rsidRPr="00E85CA6">
        <w:rPr>
          <w:rFonts w:cs="Tahoma"/>
          <w:szCs w:val="22"/>
        </w:rPr>
        <w:t xml:space="preserve"> required where the disease is acquired or thought to be acquired in an Australian receptive area OR where the disease is acquired overseas and the case spent time in an Australian receptive area while viraemic.</w:t>
      </w:r>
    </w:p>
    <w:p w:rsidR="0020085B" w:rsidRPr="00E85CA6" w:rsidRDefault="0020085B" w:rsidP="00FE1D48">
      <w:pPr>
        <w:pStyle w:val="Heading2"/>
      </w:pPr>
      <w:r w:rsidRPr="00E85CA6">
        <w:t>Identification of contacts</w:t>
      </w:r>
    </w:p>
    <w:p w:rsidR="004E7C00" w:rsidRPr="00E85CA6" w:rsidRDefault="0020085B" w:rsidP="009E22EB">
      <w:r w:rsidRPr="00E85CA6">
        <w:t xml:space="preserve">Although there is no direct person to person transmission (apart from through blood transfusion), </w:t>
      </w:r>
      <w:bookmarkStart w:id="5" w:name="OLE_LINK1"/>
      <w:r w:rsidRPr="00E85CA6">
        <w:t>there is a need to follow up persons who have had the same exposure as the case in receptive areas.</w:t>
      </w:r>
      <w:bookmarkEnd w:id="5"/>
    </w:p>
    <w:p w:rsidR="0020085B" w:rsidRPr="00E85CA6" w:rsidRDefault="0020085B" w:rsidP="00FE1D48">
      <w:pPr>
        <w:pStyle w:val="Heading2"/>
      </w:pPr>
      <w:r w:rsidRPr="00E85CA6">
        <w:t>Contact definition</w:t>
      </w:r>
    </w:p>
    <w:p w:rsidR="004E7C00" w:rsidRPr="00E85CA6" w:rsidRDefault="0020085B" w:rsidP="009E22EB">
      <w:proofErr w:type="gramStart"/>
      <w:r w:rsidRPr="00E85CA6">
        <w:t>Persons who are epidemiologically linked and may have the same exposure as the case, including household members and persons who work or travelled with the case.</w:t>
      </w:r>
      <w:proofErr w:type="gramEnd"/>
      <w:r w:rsidRPr="00E85CA6">
        <w:t xml:space="preserve"> This might lead to identification of the index or imported case.</w:t>
      </w:r>
    </w:p>
    <w:p w:rsidR="0020085B" w:rsidRPr="00E85CA6" w:rsidRDefault="0020085B" w:rsidP="00FE1D48">
      <w:pPr>
        <w:pStyle w:val="Heading2"/>
      </w:pPr>
      <w:r w:rsidRPr="00E85CA6">
        <w:t>Prophylaxis</w:t>
      </w:r>
    </w:p>
    <w:p w:rsidR="004E7C00" w:rsidRPr="00E85CA6" w:rsidRDefault="0020085B" w:rsidP="009E22EB">
      <w:r w:rsidRPr="00E85CA6">
        <w:t>Not applicable.</w:t>
      </w:r>
    </w:p>
    <w:p w:rsidR="0020085B" w:rsidRPr="00E85CA6" w:rsidRDefault="0020085B" w:rsidP="00FE1D48">
      <w:pPr>
        <w:pStyle w:val="Heading2"/>
      </w:pPr>
      <w:r w:rsidRPr="00E85CA6">
        <w:t>Education</w:t>
      </w:r>
    </w:p>
    <w:p w:rsidR="004E7C00" w:rsidRPr="00E85CA6" w:rsidRDefault="0020085B" w:rsidP="009E22EB">
      <w:r w:rsidRPr="00E85CA6">
        <w:t>Written information should be made available to people who have been potentially exposed to dengue to advise them of appropriate measures to prevent and/or manage dengue infection.</w:t>
      </w:r>
    </w:p>
    <w:p w:rsidR="0020085B" w:rsidRPr="00E85CA6" w:rsidRDefault="0020085B" w:rsidP="00FE1D48">
      <w:pPr>
        <w:pStyle w:val="Heading2"/>
      </w:pPr>
      <w:r w:rsidRPr="00E85CA6">
        <w:t>Isolation and restriction</w:t>
      </w:r>
    </w:p>
    <w:p w:rsidR="004E7C00" w:rsidRPr="00E85CA6" w:rsidRDefault="0020085B" w:rsidP="009E22EB">
      <w:r w:rsidRPr="00E85CA6">
        <w:t>Not applicable unless symptomatic, then the same precautions apply as case management i.e. avoid being bitten by mosquitoes during the first 5 days of illness.</w:t>
      </w:r>
    </w:p>
    <w:p w:rsidR="004E7C00" w:rsidRPr="00E85CA6" w:rsidRDefault="0020085B" w:rsidP="00FE1D48">
      <w:pPr>
        <w:pStyle w:val="Heading1"/>
      </w:pPr>
      <w:r w:rsidRPr="00E85CA6">
        <w:t>12. Special situations</w:t>
      </w:r>
    </w:p>
    <w:p w:rsidR="0020085B" w:rsidRPr="00E85CA6" w:rsidRDefault="0020085B" w:rsidP="00FE1D48">
      <w:pPr>
        <w:pStyle w:val="Heading2"/>
      </w:pPr>
      <w:r w:rsidRPr="00E85CA6">
        <w:t>Outbreaks</w:t>
      </w:r>
    </w:p>
    <w:p w:rsidR="004E7C00" w:rsidRPr="00E85CA6" w:rsidRDefault="0020085B" w:rsidP="009E22EB">
      <w:pPr>
        <w:rPr>
          <w:rFonts w:cs="Tahoma"/>
          <w:szCs w:val="22"/>
        </w:rPr>
      </w:pPr>
      <w:r w:rsidRPr="00E85CA6">
        <w:t>As dengue is not endemic to Australia, local dengue outbreaks in receptive areas usually begin with a single imported case.</w:t>
      </w:r>
      <w:r w:rsidR="004E7C00" w:rsidRPr="00E85CA6">
        <w:t xml:space="preserve"> </w:t>
      </w:r>
      <w:r w:rsidRPr="00E85CA6">
        <w:t>A confirmed case of locally acquired dengue anywhere in Australia, or a confirmed or probable case in dengue receptive areas</w:t>
      </w:r>
      <w:r w:rsidR="00790A6C" w:rsidRPr="00E85CA6">
        <w:t xml:space="preserve"> </w:t>
      </w:r>
      <w:r w:rsidRPr="00E85CA6">
        <w:t xml:space="preserve">(i.e. case has no history of travel beyond the local area within the exposure period for dengue: 3-14 days prior to onset of symptoms) requires an outbreak response. An interval of approximately two weeks is expected between generations of human cases due to the incubation periods in infected mosquitoes and subsequently infected </w:t>
      </w:r>
      <w:proofErr w:type="gramStart"/>
      <w:r w:rsidRPr="00E85CA6">
        <w:t>humans,</w:t>
      </w:r>
      <w:proofErr w:type="gramEnd"/>
      <w:r w:rsidRPr="00E85CA6">
        <w:t xml:space="preserve"> however, the shortest possible interval</w:t>
      </w:r>
      <w:r w:rsidR="00790A6C" w:rsidRPr="00E85CA6">
        <w:t xml:space="preserve"> is </w:t>
      </w:r>
      <w:r w:rsidRPr="00E85CA6">
        <w:t xml:space="preserve">8 days (see 2. </w:t>
      </w:r>
      <w:proofErr w:type="gramStart"/>
      <w:r w:rsidRPr="00E85CA6">
        <w:t>The Disease, Incubation period).</w:t>
      </w:r>
      <w:proofErr w:type="gramEnd"/>
      <w:r w:rsidRPr="00E85CA6">
        <w:t xml:space="preserve"> </w:t>
      </w:r>
      <w:r w:rsidRPr="00E85CA6">
        <w:rPr>
          <w:rFonts w:cs="Tahoma"/>
          <w:szCs w:val="22"/>
        </w:rPr>
        <w:t>In an outbreak, an incident management team including a medical entomologist and local government representatives should be formed and the outbreak managed according to current dengue management plans.</w:t>
      </w:r>
      <w:r w:rsidRPr="00E85CA6">
        <w:rPr>
          <w:rFonts w:cs="Tahoma"/>
          <w:szCs w:val="22"/>
          <w:vertAlign w:val="superscript"/>
        </w:rPr>
        <w:t>7</w:t>
      </w:r>
      <w:r w:rsidRPr="00E85CA6">
        <w:rPr>
          <w:rFonts w:cs="Tahoma"/>
          <w:szCs w:val="22"/>
        </w:rPr>
        <w:t xml:space="preserve"> </w:t>
      </w:r>
      <w:proofErr w:type="gramStart"/>
      <w:r w:rsidRPr="00E85CA6">
        <w:rPr>
          <w:rFonts w:cs="Tahoma"/>
          <w:szCs w:val="22"/>
        </w:rPr>
        <w:t>Once</w:t>
      </w:r>
      <w:proofErr w:type="gramEnd"/>
      <w:r w:rsidRPr="00E85CA6">
        <w:rPr>
          <w:rFonts w:cs="Tahoma"/>
          <w:szCs w:val="22"/>
        </w:rPr>
        <w:t xml:space="preserve"> the outbreak is established, the focus is on a community level approach to eliminating mosquitoes.</w:t>
      </w:r>
    </w:p>
    <w:p w:rsidR="0020085B" w:rsidRPr="00E85CA6" w:rsidRDefault="0020085B" w:rsidP="009E22EB">
      <w:pPr>
        <w:rPr>
          <w:rFonts w:cs="Tahoma"/>
          <w:szCs w:val="22"/>
        </w:rPr>
      </w:pPr>
      <w:r w:rsidRPr="00E85CA6">
        <w:t>Some additional issues the PHU should address during an outbreak are:</w:t>
      </w:r>
    </w:p>
    <w:p w:rsidR="004E7C00" w:rsidRPr="00E85CA6" w:rsidRDefault="0020085B" w:rsidP="002766BB">
      <w:pPr>
        <w:pStyle w:val="ListParagraph"/>
        <w:numPr>
          <w:ilvl w:val="0"/>
          <w:numId w:val="14"/>
        </w:numPr>
      </w:pPr>
      <w:r w:rsidRPr="00E85CA6">
        <w:t xml:space="preserve">informing the wider public health network, local government and </w:t>
      </w:r>
      <w:r w:rsidR="005B1D42" w:rsidRPr="00E85CA6">
        <w:t xml:space="preserve">the Department of Agriculture </w:t>
      </w:r>
      <w:r w:rsidRPr="00E85CA6">
        <w:t>of the outbreak to increase surveillance and prepare for outbreak response</w:t>
      </w:r>
    </w:p>
    <w:p w:rsidR="0020085B" w:rsidRPr="00E85CA6" w:rsidRDefault="0020085B" w:rsidP="002766BB">
      <w:pPr>
        <w:pStyle w:val="ListParagraph"/>
        <w:numPr>
          <w:ilvl w:val="0"/>
          <w:numId w:val="14"/>
        </w:numPr>
      </w:pPr>
      <w:r w:rsidRPr="00E85CA6">
        <w:t>communicating regularly with GPs, hospital emergency departments and local pathology laboratories to ask them to be alert for dengue cases</w:t>
      </w:r>
    </w:p>
    <w:p w:rsidR="0020085B" w:rsidRPr="00E85CA6" w:rsidRDefault="0020085B" w:rsidP="002766BB">
      <w:pPr>
        <w:pStyle w:val="ListParagraph"/>
        <w:numPr>
          <w:ilvl w:val="0"/>
          <w:numId w:val="14"/>
        </w:numPr>
      </w:pPr>
      <w:r w:rsidRPr="00E85CA6">
        <w:t>maintaining epidemiological information of cases e.g. timeline and mapping of cases</w:t>
      </w:r>
    </w:p>
    <w:p w:rsidR="0020085B" w:rsidRPr="00E85CA6" w:rsidRDefault="006C3A9E" w:rsidP="002766BB">
      <w:pPr>
        <w:pStyle w:val="ListParagraph"/>
        <w:numPr>
          <w:ilvl w:val="0"/>
          <w:numId w:val="14"/>
        </w:numPr>
      </w:pPr>
      <w:r w:rsidRPr="00E85CA6">
        <w:t>regular communication</w:t>
      </w:r>
      <w:r w:rsidR="0020085B" w:rsidRPr="00E85CA6">
        <w:t xml:space="preserve"> with medical entomologists and any charged with vector control responsibilities</w:t>
      </w:r>
      <w:r w:rsidR="005A338C" w:rsidRPr="00E85CA6">
        <w:t xml:space="preserve"> </w:t>
      </w:r>
      <w:r w:rsidR="0020085B" w:rsidRPr="00E85CA6">
        <w:t xml:space="preserve">so that vector control measures can be </w:t>
      </w:r>
      <w:r w:rsidR="00790A6C" w:rsidRPr="00E85CA6">
        <w:t xml:space="preserve">appropriately </w:t>
      </w:r>
      <w:r w:rsidR="0020085B" w:rsidRPr="00E85CA6">
        <w:t>directed</w:t>
      </w:r>
    </w:p>
    <w:p w:rsidR="0020085B" w:rsidRPr="00E85CA6" w:rsidRDefault="0020085B" w:rsidP="002766BB">
      <w:pPr>
        <w:pStyle w:val="ListParagraph"/>
        <w:numPr>
          <w:ilvl w:val="0"/>
          <w:numId w:val="14"/>
        </w:numPr>
      </w:pPr>
      <w:r w:rsidRPr="00E85CA6">
        <w:t>case finding in new dengue areas may become the priority as the outbreak develops</w:t>
      </w:r>
    </w:p>
    <w:p w:rsidR="0020085B" w:rsidRPr="00E85CA6" w:rsidRDefault="0020085B" w:rsidP="002766BB">
      <w:pPr>
        <w:pStyle w:val="ListParagraph"/>
        <w:numPr>
          <w:ilvl w:val="0"/>
          <w:numId w:val="14"/>
        </w:numPr>
      </w:pPr>
      <w:r w:rsidRPr="00E85CA6">
        <w:t>using media alerts and updates to communicate key messages during the outbreak</w:t>
      </w:r>
    </w:p>
    <w:p w:rsidR="004E7C00" w:rsidRPr="00E85CA6" w:rsidRDefault="0020085B" w:rsidP="002766BB">
      <w:pPr>
        <w:pStyle w:val="ListParagraph"/>
        <w:numPr>
          <w:ilvl w:val="0"/>
          <w:numId w:val="14"/>
        </w:numPr>
      </w:pPr>
      <w:proofErr w:type="gramStart"/>
      <w:r w:rsidRPr="00E85CA6">
        <w:t>liaising</w:t>
      </w:r>
      <w:proofErr w:type="gramEnd"/>
      <w:r w:rsidRPr="00E85CA6">
        <w:t xml:space="preserve"> with the Australian Red Cross Blood Service as blood</w:t>
      </w:r>
      <w:r w:rsidR="00696919" w:rsidRPr="00E85CA6">
        <w:t xml:space="preserve"> </w:t>
      </w:r>
      <w:r w:rsidRPr="00E85CA6">
        <w:t>donation services in outbreak locations may be restricted.</w:t>
      </w:r>
    </w:p>
    <w:p w:rsidR="004E7C00" w:rsidRPr="00E85CA6" w:rsidRDefault="0020085B" w:rsidP="00FE1D48">
      <w:pPr>
        <w:pStyle w:val="Heading1"/>
      </w:pPr>
      <w:r w:rsidRPr="00E85CA6">
        <w:t>13. References</w:t>
      </w:r>
    </w:p>
    <w:p w:rsidR="00E85CA6" w:rsidRPr="00E85CA6" w:rsidRDefault="0020085B" w:rsidP="00E85CA6">
      <w:pPr>
        <w:rPr>
          <w:noProof/>
        </w:rPr>
      </w:pPr>
      <w:r w:rsidRPr="00E85CA6">
        <w:fldChar w:fldCharType="begin"/>
      </w:r>
      <w:r w:rsidRPr="00E85CA6">
        <w:instrText xml:space="preserve"> ADDIN EN.REFLIST </w:instrText>
      </w:r>
      <w:r w:rsidRPr="00E85CA6">
        <w:fldChar w:fldCharType="separate"/>
      </w:r>
      <w:bookmarkStart w:id="6" w:name="_ENREF_1"/>
      <w:r w:rsidR="00E85CA6" w:rsidRPr="00E85CA6">
        <w:rPr>
          <w:noProof/>
        </w:rPr>
        <w:t>1.</w:t>
      </w:r>
      <w:r w:rsidR="00E85CA6" w:rsidRPr="00E85CA6">
        <w:rPr>
          <w:noProof/>
        </w:rPr>
        <w:tab/>
        <w:t xml:space="preserve">Heymann DL. </w:t>
      </w:r>
      <w:r w:rsidR="00E85CA6" w:rsidRPr="00E85CA6">
        <w:rPr>
          <w:i/>
          <w:noProof/>
        </w:rPr>
        <w:t>Control of Communicable Diseases Manual</w:t>
      </w:r>
      <w:r w:rsidR="00E85CA6" w:rsidRPr="00E85CA6">
        <w:rPr>
          <w:noProof/>
        </w:rPr>
        <w:t>. 19 edn: American Public Health Association; 2008.</w:t>
      </w:r>
      <w:bookmarkEnd w:id="6"/>
    </w:p>
    <w:p w:rsidR="00E85CA6" w:rsidRPr="00E85CA6" w:rsidRDefault="00E85CA6" w:rsidP="00E85CA6">
      <w:pPr>
        <w:rPr>
          <w:noProof/>
        </w:rPr>
      </w:pPr>
      <w:bookmarkStart w:id="7" w:name="_ENREF_2"/>
      <w:r w:rsidRPr="00E85CA6">
        <w:rPr>
          <w:noProof/>
        </w:rPr>
        <w:t>2.</w:t>
      </w:r>
      <w:r w:rsidRPr="00E85CA6">
        <w:rPr>
          <w:noProof/>
        </w:rPr>
        <w:tab/>
        <w:t>Ritchie SA, Pyke AT, Hall-Mendelin S, Day A, Mores CN, Christofferson RC, et al. An explosive epidemic of DENV-3 in Cairns, Australia</w:t>
      </w:r>
      <w:r w:rsidRPr="00E85CA6">
        <w:rPr>
          <w:i/>
          <w:noProof/>
        </w:rPr>
        <w:t>.</w:t>
      </w:r>
      <w:r w:rsidRPr="00E85CA6">
        <w:rPr>
          <w:noProof/>
        </w:rPr>
        <w:t xml:space="preserve"> </w:t>
      </w:r>
      <w:r w:rsidRPr="00E85CA6">
        <w:rPr>
          <w:i/>
          <w:noProof/>
        </w:rPr>
        <w:t>PLoS One</w:t>
      </w:r>
      <w:r w:rsidRPr="00E85CA6">
        <w:rPr>
          <w:noProof/>
        </w:rPr>
        <w:t xml:space="preserve"> 2013;8(7):e68137.</w:t>
      </w:r>
      <w:bookmarkEnd w:id="7"/>
    </w:p>
    <w:p w:rsidR="00E85CA6" w:rsidRPr="00E85CA6" w:rsidRDefault="00E85CA6" w:rsidP="00E85CA6">
      <w:pPr>
        <w:rPr>
          <w:noProof/>
        </w:rPr>
      </w:pPr>
      <w:bookmarkStart w:id="8" w:name="_ENREF_3"/>
      <w:r w:rsidRPr="00E85CA6">
        <w:rPr>
          <w:noProof/>
        </w:rPr>
        <w:t>3.</w:t>
      </w:r>
      <w:r w:rsidRPr="00E85CA6">
        <w:rPr>
          <w:noProof/>
        </w:rPr>
        <w:tab/>
        <w:t>Guzman MG, Halstead SB, Artsob H, Buchy P, Farrar J, Gubler DJ, et al. Dengue: a continuing global threat</w:t>
      </w:r>
      <w:r w:rsidRPr="00E85CA6">
        <w:rPr>
          <w:i/>
          <w:noProof/>
        </w:rPr>
        <w:t>.</w:t>
      </w:r>
      <w:r w:rsidRPr="00E85CA6">
        <w:rPr>
          <w:noProof/>
        </w:rPr>
        <w:t xml:space="preserve"> </w:t>
      </w:r>
      <w:r w:rsidRPr="00E85CA6">
        <w:rPr>
          <w:i/>
          <w:noProof/>
        </w:rPr>
        <w:t>Nat Rev Microbiol</w:t>
      </w:r>
      <w:r w:rsidRPr="00E85CA6">
        <w:rPr>
          <w:noProof/>
        </w:rPr>
        <w:t xml:space="preserve"> 2010;8(12 Suppl):S7-16.</w:t>
      </w:r>
      <w:bookmarkEnd w:id="8"/>
    </w:p>
    <w:p w:rsidR="00E85CA6" w:rsidRPr="00E85CA6" w:rsidRDefault="00E85CA6" w:rsidP="00E85CA6">
      <w:pPr>
        <w:rPr>
          <w:i/>
          <w:noProof/>
        </w:rPr>
      </w:pPr>
      <w:bookmarkStart w:id="9" w:name="_ENREF_4"/>
      <w:r w:rsidRPr="00E85CA6">
        <w:rPr>
          <w:noProof/>
        </w:rPr>
        <w:t>4.</w:t>
      </w:r>
      <w:r w:rsidRPr="00E85CA6">
        <w:rPr>
          <w:noProof/>
        </w:rPr>
        <w:tab/>
        <w:t>World Health Organization. Dengue guidelines for diagnosis, prevention and control. World Health Organization: Geneva, 2009. Available from: http://www.who.int/topics/dengue/en/index.html</w:t>
      </w:r>
      <w:r w:rsidRPr="00E85CA6">
        <w:rPr>
          <w:i/>
          <w:noProof/>
        </w:rPr>
        <w:t>.</w:t>
      </w:r>
      <w:bookmarkEnd w:id="9"/>
    </w:p>
    <w:p w:rsidR="00E85CA6" w:rsidRPr="00E85CA6" w:rsidRDefault="00E85CA6" w:rsidP="00E85CA6">
      <w:pPr>
        <w:rPr>
          <w:noProof/>
        </w:rPr>
      </w:pPr>
      <w:bookmarkStart w:id="10" w:name="_ENREF_5"/>
      <w:r w:rsidRPr="00E85CA6">
        <w:rPr>
          <w:noProof/>
        </w:rPr>
        <w:t>5.</w:t>
      </w:r>
      <w:r w:rsidRPr="00E85CA6">
        <w:rPr>
          <w:noProof/>
        </w:rPr>
        <w:tab/>
        <w:t>Bhatt S, Gething PW, Brady OJ, Messina JP, Farlow AW, Moyes CL, et al. The global distribution and burden of dengue</w:t>
      </w:r>
      <w:r w:rsidRPr="00E85CA6">
        <w:rPr>
          <w:i/>
          <w:noProof/>
        </w:rPr>
        <w:t>.</w:t>
      </w:r>
      <w:r w:rsidRPr="00E85CA6">
        <w:rPr>
          <w:noProof/>
        </w:rPr>
        <w:t xml:space="preserve"> </w:t>
      </w:r>
      <w:r w:rsidRPr="00E85CA6">
        <w:rPr>
          <w:i/>
          <w:noProof/>
        </w:rPr>
        <w:t>Nature</w:t>
      </w:r>
      <w:r w:rsidRPr="00E85CA6">
        <w:rPr>
          <w:noProof/>
        </w:rPr>
        <w:t xml:space="preserve"> 2013;496(7446):504-507.</w:t>
      </w:r>
      <w:bookmarkEnd w:id="10"/>
    </w:p>
    <w:p w:rsidR="00E85CA6" w:rsidRPr="00E85CA6" w:rsidRDefault="00E85CA6" w:rsidP="00E85CA6">
      <w:pPr>
        <w:rPr>
          <w:i/>
          <w:noProof/>
        </w:rPr>
      </w:pPr>
      <w:bookmarkStart w:id="11" w:name="_ENREF_6"/>
      <w:r w:rsidRPr="00E85CA6">
        <w:rPr>
          <w:noProof/>
        </w:rPr>
        <w:t>6.</w:t>
      </w:r>
      <w:r w:rsidRPr="00E85CA6">
        <w:rPr>
          <w:noProof/>
        </w:rPr>
        <w:tab/>
        <w:t>World Health Organization. Dengue and dengue haemorrhagic fever. Fact Sheet No.117. Geneva: World Health Organization; [updated March 2009; cited 20 January 2010]. Available from: http://www.who.int/mediacentre/factsheets/fs117/en/index.html</w:t>
      </w:r>
      <w:r w:rsidRPr="00E85CA6">
        <w:rPr>
          <w:i/>
          <w:noProof/>
        </w:rPr>
        <w:t>.</w:t>
      </w:r>
      <w:bookmarkEnd w:id="11"/>
    </w:p>
    <w:p w:rsidR="00E85CA6" w:rsidRPr="00E85CA6" w:rsidRDefault="00E85CA6" w:rsidP="00E85CA6">
      <w:pPr>
        <w:rPr>
          <w:noProof/>
        </w:rPr>
      </w:pPr>
      <w:bookmarkStart w:id="12" w:name="_ENREF_7"/>
      <w:r w:rsidRPr="00E85CA6">
        <w:rPr>
          <w:noProof/>
        </w:rPr>
        <w:t>7.</w:t>
      </w:r>
      <w:r w:rsidRPr="00E85CA6">
        <w:rPr>
          <w:noProof/>
        </w:rPr>
        <w:tab/>
        <w:t>Russell RC, Currie BJ, Lindsay MD, Mackenzie JS, Ritchie SA, Whelan PI. Dengue and climate change in Australia: predictions for the future should incorporate knowledge from the past</w:t>
      </w:r>
      <w:r w:rsidRPr="00E85CA6">
        <w:rPr>
          <w:i/>
          <w:noProof/>
        </w:rPr>
        <w:t>.</w:t>
      </w:r>
      <w:r w:rsidRPr="00E85CA6">
        <w:rPr>
          <w:noProof/>
        </w:rPr>
        <w:t xml:space="preserve"> </w:t>
      </w:r>
      <w:r w:rsidRPr="00E85CA6">
        <w:rPr>
          <w:i/>
          <w:noProof/>
        </w:rPr>
        <w:t>The Medical Journal Of Australia</w:t>
      </w:r>
      <w:r w:rsidRPr="00E85CA6">
        <w:rPr>
          <w:noProof/>
        </w:rPr>
        <w:t xml:space="preserve"> 2009;190(5):265-268.</w:t>
      </w:r>
      <w:bookmarkEnd w:id="12"/>
    </w:p>
    <w:p w:rsidR="00E85CA6" w:rsidRPr="00E85CA6" w:rsidRDefault="00E85CA6" w:rsidP="00E85CA6">
      <w:pPr>
        <w:rPr>
          <w:noProof/>
        </w:rPr>
      </w:pPr>
      <w:bookmarkStart w:id="13" w:name="_ENREF_8"/>
      <w:r w:rsidRPr="00E85CA6">
        <w:rPr>
          <w:noProof/>
        </w:rPr>
        <w:t>8.</w:t>
      </w:r>
      <w:r w:rsidRPr="00E85CA6">
        <w:rPr>
          <w:noProof/>
        </w:rPr>
        <w:tab/>
        <w:t>Queensland Health. Queensland Dengue Management Plan 2010-2015, 2011. In.</w:t>
      </w:r>
      <w:bookmarkEnd w:id="13"/>
    </w:p>
    <w:p w:rsidR="00E85CA6" w:rsidRPr="00E85CA6" w:rsidRDefault="00E85CA6" w:rsidP="00E85CA6">
      <w:pPr>
        <w:rPr>
          <w:noProof/>
        </w:rPr>
      </w:pPr>
      <w:bookmarkStart w:id="14" w:name="_ENREF_9"/>
      <w:r w:rsidRPr="00E85CA6">
        <w:rPr>
          <w:noProof/>
        </w:rPr>
        <w:t>9.</w:t>
      </w:r>
      <w:r w:rsidRPr="00E85CA6">
        <w:rPr>
          <w:noProof/>
        </w:rPr>
        <w:tab/>
        <w:t>Fitzsimmons GJ, Wright P, Johansen CA, Whelan PI. Arboviral diseases and malaria in Australia, 2008-09: annual report of the National Arbovirus and Malaria Advisory Committee</w:t>
      </w:r>
      <w:r w:rsidRPr="00E85CA6">
        <w:rPr>
          <w:i/>
          <w:noProof/>
        </w:rPr>
        <w:t>.</w:t>
      </w:r>
      <w:r w:rsidRPr="00E85CA6">
        <w:rPr>
          <w:noProof/>
        </w:rPr>
        <w:t xml:space="preserve"> </w:t>
      </w:r>
      <w:r w:rsidRPr="00E85CA6">
        <w:rPr>
          <w:i/>
          <w:noProof/>
        </w:rPr>
        <w:t>Commun Dis Intell</w:t>
      </w:r>
      <w:r w:rsidRPr="00E85CA6">
        <w:rPr>
          <w:noProof/>
        </w:rPr>
        <w:t xml:space="preserve"> 2010;34(3):225-240.</w:t>
      </w:r>
      <w:bookmarkEnd w:id="14"/>
    </w:p>
    <w:p w:rsidR="00E85CA6" w:rsidRPr="00E85CA6" w:rsidRDefault="00E85CA6" w:rsidP="00E85CA6">
      <w:pPr>
        <w:rPr>
          <w:noProof/>
        </w:rPr>
      </w:pPr>
      <w:bookmarkStart w:id="15" w:name="_ENREF_10"/>
      <w:r w:rsidRPr="00E85CA6">
        <w:rPr>
          <w:noProof/>
        </w:rPr>
        <w:t>10.</w:t>
      </w:r>
      <w:r w:rsidRPr="00E85CA6">
        <w:rPr>
          <w:noProof/>
        </w:rPr>
        <w:tab/>
        <w:t>McBride WJH. Deaths associated with dengue haemorrhagic fever: the first in Australia in over a century</w:t>
      </w:r>
      <w:r w:rsidRPr="00E85CA6">
        <w:rPr>
          <w:i/>
          <w:noProof/>
        </w:rPr>
        <w:t>.</w:t>
      </w:r>
      <w:r w:rsidRPr="00E85CA6">
        <w:rPr>
          <w:noProof/>
        </w:rPr>
        <w:t xml:space="preserve"> </w:t>
      </w:r>
      <w:r w:rsidRPr="00E85CA6">
        <w:rPr>
          <w:i/>
          <w:noProof/>
        </w:rPr>
        <w:t>Med J Aust</w:t>
      </w:r>
      <w:r w:rsidRPr="00E85CA6">
        <w:rPr>
          <w:noProof/>
        </w:rPr>
        <w:t xml:space="preserve"> 2005;183(1):35-37.</w:t>
      </w:r>
      <w:bookmarkEnd w:id="15"/>
    </w:p>
    <w:p w:rsidR="00E85CA6" w:rsidRPr="00E85CA6" w:rsidRDefault="00E85CA6" w:rsidP="00E85CA6">
      <w:pPr>
        <w:rPr>
          <w:noProof/>
        </w:rPr>
      </w:pPr>
      <w:bookmarkStart w:id="16" w:name="_ENREF_11"/>
      <w:r w:rsidRPr="00E85CA6">
        <w:rPr>
          <w:noProof/>
        </w:rPr>
        <w:t>11.</w:t>
      </w:r>
      <w:r w:rsidRPr="00E85CA6">
        <w:rPr>
          <w:noProof/>
        </w:rPr>
        <w:tab/>
        <w:t>Knope K, National Arbovirus and Malaria Advisory Committee, Giele, C.,. Increasing notifications of dengue related to overseas travel, 1991 to 2012</w:t>
      </w:r>
      <w:r w:rsidRPr="00E85CA6">
        <w:rPr>
          <w:i/>
          <w:noProof/>
        </w:rPr>
        <w:t>.</w:t>
      </w:r>
      <w:r w:rsidRPr="00E85CA6">
        <w:rPr>
          <w:noProof/>
        </w:rPr>
        <w:t xml:space="preserve"> </w:t>
      </w:r>
      <w:r w:rsidRPr="00E85CA6">
        <w:rPr>
          <w:i/>
          <w:noProof/>
        </w:rPr>
        <w:t>Commun Dis Intell</w:t>
      </w:r>
      <w:r w:rsidRPr="00E85CA6">
        <w:rPr>
          <w:noProof/>
        </w:rPr>
        <w:t xml:space="preserve"> 2013;Vol 37 (1).</w:t>
      </w:r>
      <w:bookmarkEnd w:id="16"/>
    </w:p>
    <w:p w:rsidR="00E85CA6" w:rsidRDefault="00E85CA6" w:rsidP="00E85CA6">
      <w:pPr>
        <w:rPr>
          <w:rFonts w:cs="Tahoma"/>
          <w:noProof/>
        </w:rPr>
      </w:pPr>
    </w:p>
    <w:p w:rsidR="004E7C00" w:rsidRPr="00E85CA6" w:rsidRDefault="0020085B" w:rsidP="00E85CA6">
      <w:pPr>
        <w:pStyle w:val="Heading1"/>
      </w:pPr>
      <w:r w:rsidRPr="00E85CA6">
        <w:fldChar w:fldCharType="end"/>
      </w:r>
      <w:r w:rsidRPr="00E85CA6">
        <w:t>14. Appendices</w:t>
      </w:r>
    </w:p>
    <w:p w:rsidR="0020085B" w:rsidRPr="00E85CA6" w:rsidRDefault="0020085B" w:rsidP="009E22EB">
      <w:proofErr w:type="gramStart"/>
      <w:r w:rsidRPr="00E85CA6">
        <w:t>Appendix 1.</w:t>
      </w:r>
      <w:proofErr w:type="gramEnd"/>
      <w:r w:rsidRPr="00E85CA6">
        <w:t xml:space="preserve"> List of </w:t>
      </w:r>
      <w:r w:rsidR="0038138D" w:rsidRPr="00E85CA6">
        <w:t>a</w:t>
      </w:r>
      <w:r w:rsidRPr="00E85CA6">
        <w:t xml:space="preserve">rbovirus </w:t>
      </w:r>
      <w:r w:rsidR="0038138D" w:rsidRPr="00E85CA6">
        <w:t>r</w:t>
      </w:r>
      <w:r w:rsidRPr="00E85CA6">
        <w:t xml:space="preserve">eference </w:t>
      </w:r>
      <w:r w:rsidR="0038138D" w:rsidRPr="00E85CA6">
        <w:t>l</w:t>
      </w:r>
      <w:r w:rsidRPr="00E85CA6">
        <w:t>aboratories</w:t>
      </w:r>
    </w:p>
    <w:p w:rsidR="004E7C00" w:rsidRPr="00E85CA6" w:rsidRDefault="0020085B" w:rsidP="009E22EB">
      <w:proofErr w:type="gramStart"/>
      <w:r w:rsidRPr="00E85CA6">
        <w:t>Appendix 2.</w:t>
      </w:r>
      <w:proofErr w:type="gramEnd"/>
      <w:r w:rsidR="008D31F2" w:rsidRPr="00E85CA6">
        <w:t xml:space="preserve"> </w:t>
      </w:r>
      <w:r w:rsidRPr="00E85CA6">
        <w:t>Disease investigation form</w:t>
      </w:r>
    </w:p>
    <w:p w:rsidR="0020085B" w:rsidRPr="00E85CA6" w:rsidRDefault="0020085B" w:rsidP="009E22EB">
      <w:proofErr w:type="gramStart"/>
      <w:r w:rsidRPr="00E85CA6">
        <w:t>Appendix 3.</w:t>
      </w:r>
      <w:proofErr w:type="gramEnd"/>
      <w:r w:rsidR="008D31F2" w:rsidRPr="00E85CA6">
        <w:t xml:space="preserve"> </w:t>
      </w:r>
      <w:r w:rsidRPr="00E85CA6">
        <w:t>Dengue factsheet</w:t>
      </w:r>
    </w:p>
    <w:p w:rsidR="004E7C00" w:rsidRPr="00E85CA6" w:rsidRDefault="0020085B" w:rsidP="009E22EB">
      <w:proofErr w:type="gramStart"/>
      <w:r w:rsidRPr="00E85CA6">
        <w:t>Appendix 4.</w:t>
      </w:r>
      <w:proofErr w:type="gramEnd"/>
      <w:r w:rsidR="008D31F2" w:rsidRPr="00E85CA6">
        <w:t xml:space="preserve"> </w:t>
      </w:r>
      <w:r w:rsidRPr="00E85CA6">
        <w:t>PHU checklist</w:t>
      </w:r>
    </w:p>
    <w:p w:rsidR="004E7C00" w:rsidRPr="00E85CA6" w:rsidRDefault="0020085B" w:rsidP="00FE1D48">
      <w:pPr>
        <w:pStyle w:val="Heading1"/>
      </w:pPr>
      <w:r w:rsidRPr="00E85CA6">
        <w:t>15. Jurisdiction specific issues</w:t>
      </w:r>
    </w:p>
    <w:p w:rsidR="0020085B" w:rsidRPr="00E85CA6" w:rsidRDefault="0020085B" w:rsidP="00627A2A">
      <w:pPr>
        <w:rPr>
          <w:szCs w:val="22"/>
        </w:rPr>
      </w:pPr>
      <w:proofErr w:type="gramStart"/>
      <w:r w:rsidRPr="00E85CA6">
        <w:t xml:space="preserve">Links to </w:t>
      </w:r>
      <w:hyperlink r:id="rId17" w:history="1">
        <w:r w:rsidR="00790A6C" w:rsidRPr="00E85CA6">
          <w:rPr>
            <w:rStyle w:val="Hyperlink"/>
          </w:rPr>
          <w:t>s</w:t>
        </w:r>
        <w:r w:rsidRPr="00E85CA6">
          <w:rPr>
            <w:rStyle w:val="Hyperlink"/>
          </w:rPr>
          <w:t xml:space="preserve">tate and </w:t>
        </w:r>
        <w:r w:rsidR="00790A6C" w:rsidRPr="00E85CA6">
          <w:rPr>
            <w:rStyle w:val="Hyperlink"/>
          </w:rPr>
          <w:t>t</w:t>
        </w:r>
        <w:r w:rsidRPr="00E85CA6">
          <w:rPr>
            <w:rStyle w:val="Hyperlink"/>
          </w:rPr>
          <w:t xml:space="preserve">erritory </w:t>
        </w:r>
        <w:r w:rsidR="00790A6C" w:rsidRPr="00E85CA6">
          <w:rPr>
            <w:rStyle w:val="Hyperlink"/>
          </w:rPr>
          <w:t>p</w:t>
        </w:r>
        <w:r w:rsidRPr="00E85CA6">
          <w:rPr>
            <w:rStyle w:val="Hyperlink"/>
          </w:rPr>
          <w:t xml:space="preserve">ublic </w:t>
        </w:r>
        <w:r w:rsidR="00790A6C" w:rsidRPr="00E85CA6">
          <w:rPr>
            <w:rStyle w:val="Hyperlink"/>
          </w:rPr>
          <w:t>h</w:t>
        </w:r>
        <w:r w:rsidRPr="00E85CA6">
          <w:rPr>
            <w:rStyle w:val="Hyperlink"/>
          </w:rPr>
          <w:t xml:space="preserve">ealth </w:t>
        </w:r>
        <w:r w:rsidR="00790A6C" w:rsidRPr="00E85CA6">
          <w:rPr>
            <w:rStyle w:val="Hyperlink"/>
          </w:rPr>
          <w:t>l</w:t>
        </w:r>
        <w:r w:rsidRPr="00E85CA6">
          <w:rPr>
            <w:rStyle w:val="Hyperlink"/>
          </w:rPr>
          <w:t xml:space="preserve">egislation, the </w:t>
        </w:r>
        <w:r w:rsidRPr="00E85CA6">
          <w:rPr>
            <w:rStyle w:val="Hyperlink"/>
            <w:i/>
          </w:rPr>
          <w:t>Quarantine Act 1908</w:t>
        </w:r>
        <w:r w:rsidRPr="00E85CA6">
          <w:rPr>
            <w:rStyle w:val="Hyperlink"/>
          </w:rPr>
          <w:t xml:space="preserve"> and the </w:t>
        </w:r>
        <w:r w:rsidRPr="00E85CA6">
          <w:rPr>
            <w:rStyle w:val="Hyperlink"/>
            <w:i/>
          </w:rPr>
          <w:t>National Health Security Act 2007</w:t>
        </w:r>
        <w:r w:rsidR="00A575FA" w:rsidRPr="00E85CA6">
          <w:rPr>
            <w:rStyle w:val="Hyperlink"/>
          </w:rPr>
          <w:t xml:space="preserve"> </w:t>
        </w:r>
      </w:hyperlink>
      <w:r w:rsidR="00A575FA" w:rsidRPr="00E85CA6">
        <w:t>(</w:t>
      </w:r>
      <w:r w:rsidRPr="00E85CA6">
        <w:rPr>
          <w:rFonts w:cs="Tahoma"/>
          <w:szCs w:val="22"/>
          <w:lang w:eastAsia="en-AU"/>
        </w:rPr>
        <w:t>http://www.health.gov.au/inte</w:t>
      </w:r>
      <w:bookmarkStart w:id="17" w:name="_Hlt296588974"/>
      <w:bookmarkStart w:id="18" w:name="_Hlt296588975"/>
      <w:r w:rsidRPr="00E85CA6">
        <w:rPr>
          <w:rFonts w:cs="Tahoma"/>
          <w:szCs w:val="22"/>
          <w:lang w:eastAsia="en-AU"/>
        </w:rPr>
        <w:t>r</w:t>
      </w:r>
      <w:bookmarkEnd w:id="17"/>
      <w:bookmarkEnd w:id="18"/>
      <w:r w:rsidRPr="00E85CA6">
        <w:rPr>
          <w:rFonts w:cs="Tahoma"/>
          <w:szCs w:val="22"/>
          <w:lang w:eastAsia="en-AU"/>
        </w:rPr>
        <w:t>net/main/publishing.nsf/Content/cda-state-legislation-links.htm</w:t>
      </w:r>
      <w:r w:rsidR="00A575FA" w:rsidRPr="00E85CA6">
        <w:rPr>
          <w:rFonts w:cs="Tahoma"/>
          <w:szCs w:val="22"/>
          <w:lang w:eastAsia="en-AU"/>
        </w:rPr>
        <w:t>).</w:t>
      </w:r>
      <w:proofErr w:type="gramEnd"/>
    </w:p>
    <w:p w:rsidR="004E7C00" w:rsidRPr="00E85CA6" w:rsidRDefault="0020085B" w:rsidP="00E85CA6">
      <w:pPr>
        <w:pStyle w:val="Heading1"/>
        <w:pageBreakBefore/>
      </w:pPr>
      <w:r w:rsidRPr="00E85CA6">
        <w:t>Appendix 1</w:t>
      </w:r>
      <w:r w:rsidRPr="00E85CA6">
        <w:tab/>
      </w:r>
      <w:r w:rsidR="00AF42D0" w:rsidRPr="00E85CA6">
        <w:t xml:space="preserve"> Public health reference laboratories for diagnosing human infections, and entomology reference laboratories for confirmation of vector identification</w:t>
      </w:r>
    </w:p>
    <w:p w:rsidR="00841A00" w:rsidRPr="00E85CA6" w:rsidRDefault="00841A00" w:rsidP="00FE1D48">
      <w:pPr>
        <w:pStyle w:val="Heading2"/>
      </w:pPr>
      <w:bookmarkStart w:id="19" w:name="_Toc261172630"/>
      <w:r w:rsidRPr="00E85CA6">
        <w:t>Commonwealth Scientific and industrial Research Organisation (CSIRO)</w:t>
      </w:r>
      <w:bookmarkEnd w:id="19"/>
    </w:p>
    <w:p w:rsidR="00841A00" w:rsidRPr="00E85CA6" w:rsidRDefault="00841A00" w:rsidP="00A575FA">
      <w:r w:rsidRPr="00E85CA6">
        <w:t>CSIRO Australian Animal Health Laboratory</w:t>
      </w:r>
      <w:r w:rsidRPr="00E85CA6">
        <w:br/>
        <w:t>Private Bag 24 (5 Portarlington Road</w:t>
      </w:r>
      <w:proofErr w:type="gramStart"/>
      <w:r w:rsidRPr="00E85CA6">
        <w:t>)</w:t>
      </w:r>
      <w:proofErr w:type="gramEnd"/>
      <w:r w:rsidRPr="00E85CA6">
        <w:br/>
        <w:t>Geelong Victoria 3220</w:t>
      </w:r>
      <w:r w:rsidRPr="00E85CA6">
        <w:br/>
        <w:t>Phone:</w:t>
      </w:r>
      <w:r w:rsidR="00E575D6">
        <w:t xml:space="preserve"> </w:t>
      </w:r>
      <w:r w:rsidRPr="00E85CA6">
        <w:t>(03) 5227 5000</w:t>
      </w:r>
    </w:p>
    <w:p w:rsidR="00A575FA" w:rsidRPr="00E85CA6" w:rsidRDefault="00AF227E" w:rsidP="00A575FA">
      <w:hyperlink r:id="rId18" w:history="1">
        <w:r w:rsidR="00A575FA" w:rsidRPr="00E85CA6">
          <w:rPr>
            <w:rStyle w:val="Hyperlink"/>
          </w:rPr>
          <w:t>Web site</w:t>
        </w:r>
      </w:hyperlink>
      <w:r w:rsidR="00A575FA" w:rsidRPr="00E85CA6">
        <w:t xml:space="preserve"> (http://www.csiro.au/Organisation-Structure/National-Facilities/AAHL.aspx)</w:t>
      </w:r>
    </w:p>
    <w:p w:rsidR="00841A00" w:rsidRPr="00E85CA6" w:rsidRDefault="00841A00" w:rsidP="00FE1D48">
      <w:pPr>
        <w:pStyle w:val="Heading2"/>
      </w:pPr>
      <w:r w:rsidRPr="00E85CA6">
        <w:t>New South Wales</w:t>
      </w:r>
    </w:p>
    <w:p w:rsidR="004E7C00" w:rsidRPr="00E85CA6" w:rsidRDefault="00841A00" w:rsidP="00A575FA">
      <w:r w:rsidRPr="00E85CA6">
        <w:t>Serology Section, CIDMLS</w:t>
      </w:r>
      <w:r w:rsidR="00E575D6">
        <w:br/>
      </w:r>
      <w:r w:rsidRPr="00E85CA6">
        <w:t>Institute of Clinical Pathology and Medical Research (ICPMR</w:t>
      </w:r>
      <w:proofErr w:type="gramStart"/>
      <w:r w:rsidRPr="00E85CA6">
        <w:t>)</w:t>
      </w:r>
      <w:proofErr w:type="gramEnd"/>
      <w:r w:rsidR="00E575D6">
        <w:br/>
      </w:r>
      <w:r w:rsidRPr="00E85CA6">
        <w:t>Westmead Hospital</w:t>
      </w:r>
      <w:r w:rsidR="00E575D6">
        <w:br/>
      </w:r>
      <w:r w:rsidRPr="00E85CA6">
        <w:t>Locked Bag 9001</w:t>
      </w:r>
      <w:r w:rsidR="00E575D6">
        <w:br/>
      </w:r>
      <w:r w:rsidRPr="00E85CA6">
        <w:t>Westmead NSW 2145</w:t>
      </w:r>
      <w:r w:rsidR="00E575D6">
        <w:br/>
      </w:r>
      <w:r w:rsidRPr="00E85CA6">
        <w:t>Phone: (02) 9845 6255</w:t>
      </w:r>
    </w:p>
    <w:p w:rsidR="00F71F0A" w:rsidRPr="00E85CA6" w:rsidRDefault="00841A00" w:rsidP="00A575FA">
      <w:r w:rsidRPr="00E85CA6">
        <w:t>Department of Medical Entomology, CIDMLS</w:t>
      </w:r>
      <w:r w:rsidR="00E575D6">
        <w:br/>
      </w:r>
      <w:r w:rsidRPr="00E85CA6">
        <w:t>Institute of Clinical Pathology and Medical Research (ICPMR)</w:t>
      </w:r>
      <w:r w:rsidRPr="00E85CA6">
        <w:br/>
        <w:t>Westmead Hospital</w:t>
      </w:r>
      <w:r w:rsidRPr="00E85CA6">
        <w:br/>
        <w:t>Locked Bag 9001</w:t>
      </w:r>
      <w:r w:rsidRPr="00E85CA6">
        <w:br/>
        <w:t>Westmead, New South Wales 2145</w:t>
      </w:r>
      <w:r w:rsidRPr="00E85CA6">
        <w:br/>
        <w:t>Phone:(02) 9845 7265</w:t>
      </w:r>
    </w:p>
    <w:p w:rsidR="004E7C00" w:rsidRPr="00E85CA6" w:rsidRDefault="00AF227E" w:rsidP="008D5193">
      <w:hyperlink r:id="rId19" w:history="1">
        <w:r w:rsidR="008D5193" w:rsidRPr="00E85CA6">
          <w:rPr>
            <w:rStyle w:val="Hyperlink"/>
          </w:rPr>
          <w:t>Web site</w:t>
        </w:r>
      </w:hyperlink>
      <w:r w:rsidR="008D5193" w:rsidRPr="00E85CA6">
        <w:t xml:space="preserve"> (</w:t>
      </w:r>
      <w:r w:rsidR="00F71F0A" w:rsidRPr="00E85CA6">
        <w:t>http://medent.usyd.edu.au/</w:t>
      </w:r>
      <w:r w:rsidR="008D5193" w:rsidRPr="00E85CA6">
        <w:t>)</w:t>
      </w:r>
    </w:p>
    <w:p w:rsidR="00841A00" w:rsidRPr="00E85CA6" w:rsidRDefault="00841A00" w:rsidP="00FE1D48">
      <w:pPr>
        <w:pStyle w:val="Heading2"/>
      </w:pPr>
      <w:r w:rsidRPr="00E85CA6">
        <w:t>Northern Territory</w:t>
      </w:r>
    </w:p>
    <w:p w:rsidR="00841A00" w:rsidRPr="00E85CA6" w:rsidRDefault="00841A00" w:rsidP="00A575FA">
      <w:r w:rsidRPr="00E85CA6">
        <w:t>Department of Primary Industries and Fisheries (DPIF</w:t>
      </w:r>
      <w:proofErr w:type="gramStart"/>
      <w:r w:rsidRPr="00E85CA6">
        <w:t>)</w:t>
      </w:r>
      <w:proofErr w:type="gramEnd"/>
      <w:r w:rsidRPr="00E85CA6">
        <w:br/>
      </w:r>
      <w:proofErr w:type="spellStart"/>
      <w:r w:rsidRPr="00E85CA6">
        <w:t>Makagon</w:t>
      </w:r>
      <w:proofErr w:type="spellEnd"/>
      <w:r w:rsidRPr="00E85CA6">
        <w:t xml:space="preserve"> Rd, Berrimah, Darwin</w:t>
      </w:r>
      <w:r w:rsidRPr="00E85CA6">
        <w:br/>
        <w:t>Northern Territory 0828</w:t>
      </w:r>
      <w:r w:rsidRPr="00E85CA6">
        <w:br/>
        <w:t>Phone: (08) 8999</w:t>
      </w:r>
      <w:r w:rsidR="00E575D6">
        <w:t xml:space="preserve"> </w:t>
      </w:r>
      <w:r w:rsidR="00E40050">
        <w:t>5511</w:t>
      </w:r>
    </w:p>
    <w:p w:rsidR="008D5193" w:rsidRPr="00E85CA6" w:rsidRDefault="00AF227E" w:rsidP="008D5193">
      <w:hyperlink r:id="rId20" w:history="1">
        <w:r w:rsidR="008D5193" w:rsidRPr="00E85CA6">
          <w:rPr>
            <w:rStyle w:val="Hyperlink"/>
          </w:rPr>
          <w:t>Web site</w:t>
        </w:r>
      </w:hyperlink>
      <w:r w:rsidR="008D5193" w:rsidRPr="00E85CA6">
        <w:t xml:space="preserve"> (</w:t>
      </w:r>
      <w:r w:rsidR="00F71F0A" w:rsidRPr="00E85CA6">
        <w:t>http://www.nt.gov.au/d/Primary_Industry/</w:t>
      </w:r>
      <w:r w:rsidR="008D5193" w:rsidRPr="00E85CA6">
        <w:t>)</w:t>
      </w:r>
    </w:p>
    <w:p w:rsidR="004E7C00" w:rsidRPr="00E85CA6" w:rsidRDefault="00AE3EFF" w:rsidP="008D5193">
      <w:r w:rsidRPr="00E85CA6">
        <w:t>Medical Entomology</w:t>
      </w:r>
      <w:r w:rsidR="00E575D6">
        <w:br/>
      </w:r>
      <w:r w:rsidRPr="00E85CA6">
        <w:t>Department of Health</w:t>
      </w:r>
      <w:r w:rsidR="00E575D6">
        <w:br/>
      </w:r>
      <w:r w:rsidRPr="00E85CA6">
        <w:t>Royal Darwin Hospital</w:t>
      </w:r>
      <w:r w:rsidR="00E575D6">
        <w:br/>
      </w:r>
      <w:r w:rsidRPr="00E85CA6">
        <w:t>PO Box 41326</w:t>
      </w:r>
      <w:r w:rsidR="00E575D6">
        <w:br/>
      </w:r>
      <w:r w:rsidRPr="00E85CA6">
        <w:t>Casuarina</w:t>
      </w:r>
      <w:r w:rsidR="004E7C00" w:rsidRPr="00E85CA6">
        <w:t xml:space="preserve"> </w:t>
      </w:r>
      <w:r w:rsidRPr="00E85CA6">
        <w:t>NT</w:t>
      </w:r>
      <w:r w:rsidR="004E7C00" w:rsidRPr="00E85CA6">
        <w:t xml:space="preserve"> </w:t>
      </w:r>
      <w:r w:rsidRPr="00E85CA6">
        <w:t>0811</w:t>
      </w:r>
    </w:p>
    <w:p w:rsidR="0020085B" w:rsidRPr="00E85CA6" w:rsidRDefault="0020085B" w:rsidP="00FE1D48">
      <w:pPr>
        <w:pStyle w:val="Heading2"/>
      </w:pPr>
      <w:r w:rsidRPr="00E85CA6">
        <w:t>Queensland</w:t>
      </w:r>
    </w:p>
    <w:p w:rsidR="0020085B" w:rsidRPr="00E85CA6" w:rsidRDefault="0020085B" w:rsidP="002766BB">
      <w:r w:rsidRPr="00E85CA6">
        <w:t>Qld Health Forensic and Scientific Services</w:t>
      </w:r>
      <w:r w:rsidR="00E575D6">
        <w:br/>
      </w:r>
      <w:r w:rsidRPr="00E85CA6">
        <w:t xml:space="preserve">39 </w:t>
      </w:r>
      <w:proofErr w:type="spellStart"/>
      <w:r w:rsidRPr="00E85CA6">
        <w:t>Kessells</w:t>
      </w:r>
      <w:proofErr w:type="spellEnd"/>
      <w:r w:rsidRPr="00E85CA6">
        <w:t xml:space="preserve"> R</w:t>
      </w:r>
      <w:r w:rsidR="008D5193" w:rsidRPr="00E85CA6">
        <w:t>oa</w:t>
      </w:r>
      <w:r w:rsidRPr="00E85CA6">
        <w:t>d</w:t>
      </w:r>
      <w:r w:rsidR="00E575D6">
        <w:br/>
      </w:r>
      <w:r w:rsidRPr="00E85CA6">
        <w:t>Coopers Plains</w:t>
      </w:r>
      <w:r w:rsidR="00E575D6">
        <w:br/>
      </w:r>
      <w:r w:rsidRPr="00E85CA6">
        <w:t>PO Box 594 Archerfield</w:t>
      </w:r>
      <w:r w:rsidR="00061CC8" w:rsidRPr="00E85CA6">
        <w:t xml:space="preserve"> </w:t>
      </w:r>
      <w:r w:rsidRPr="00E85CA6">
        <w:t>Qld 4108</w:t>
      </w:r>
      <w:r w:rsidR="00E575D6">
        <w:br/>
      </w:r>
      <w:r w:rsidRPr="00E85CA6">
        <w:t xml:space="preserve">Phone: </w:t>
      </w:r>
      <w:r w:rsidR="008D5193" w:rsidRPr="00E85CA6">
        <w:t>(07) 3274 9151</w:t>
      </w:r>
    </w:p>
    <w:p w:rsidR="004E7C00" w:rsidRPr="00E85CA6" w:rsidRDefault="00AF227E" w:rsidP="008D5193">
      <w:hyperlink r:id="rId21" w:history="1">
        <w:r w:rsidR="008D5193" w:rsidRPr="00E85CA6">
          <w:rPr>
            <w:rStyle w:val="Hyperlink"/>
            <w:rFonts w:cs="Tahoma"/>
            <w:szCs w:val="22"/>
          </w:rPr>
          <w:t>Web site</w:t>
        </w:r>
      </w:hyperlink>
      <w:r w:rsidR="008D5193" w:rsidRPr="00E85CA6">
        <w:t xml:space="preserve"> (</w:t>
      </w:r>
      <w:r w:rsidR="00F71F0A" w:rsidRPr="00E85CA6">
        <w:t>http://www.health.qld.gov.au/qhcss/qhss/</w:t>
      </w:r>
      <w:r w:rsidR="008D5193" w:rsidRPr="00E85CA6">
        <w:t>)</w:t>
      </w:r>
    </w:p>
    <w:p w:rsidR="00841A00" w:rsidRPr="00E85CA6" w:rsidRDefault="00841A00" w:rsidP="00FE1D48">
      <w:pPr>
        <w:pStyle w:val="Heading2"/>
      </w:pPr>
      <w:r w:rsidRPr="00E85CA6">
        <w:t>South Australia</w:t>
      </w:r>
    </w:p>
    <w:p w:rsidR="00841A00" w:rsidRPr="00E85CA6" w:rsidRDefault="00841A00" w:rsidP="00841A00">
      <w:r w:rsidRPr="00E85CA6">
        <w:t>Mosquitoes and Public Health Research Group (entomology</w:t>
      </w:r>
      <w:proofErr w:type="gramStart"/>
      <w:r w:rsidRPr="00E85CA6">
        <w:t>)</w:t>
      </w:r>
      <w:proofErr w:type="gramEnd"/>
      <w:r w:rsidR="00E575D6">
        <w:br/>
      </w:r>
      <w:r w:rsidRPr="00E85CA6">
        <w:t>School of Pharmacy and Medical Sciences</w:t>
      </w:r>
      <w:r w:rsidR="00E575D6">
        <w:br/>
      </w:r>
      <w:r w:rsidRPr="00E85CA6">
        <w:t>University of South Australia</w:t>
      </w:r>
      <w:r w:rsidR="00E575D6">
        <w:br/>
      </w:r>
      <w:r w:rsidRPr="00E85CA6">
        <w:t>North T</w:t>
      </w:r>
      <w:r w:rsidR="008D5193" w:rsidRPr="00E85CA6">
        <w:t>errace</w:t>
      </w:r>
      <w:r w:rsidRPr="00E85CA6">
        <w:t xml:space="preserve"> Adelaide</w:t>
      </w:r>
      <w:r w:rsidR="00E575D6">
        <w:br/>
      </w:r>
      <w:r w:rsidRPr="00E85CA6">
        <w:t>South Australia 5001</w:t>
      </w:r>
      <w:r w:rsidR="00E575D6">
        <w:br/>
      </w:r>
      <w:r w:rsidRPr="00E85CA6">
        <w:t>Phone: (08) 8302 1906</w:t>
      </w:r>
    </w:p>
    <w:p w:rsidR="004E7C00" w:rsidRPr="00E85CA6" w:rsidRDefault="00AF227E" w:rsidP="00841A00">
      <w:hyperlink r:id="rId22" w:history="1">
        <w:r w:rsidR="008D5193" w:rsidRPr="00E85CA6">
          <w:rPr>
            <w:rStyle w:val="Hyperlink"/>
          </w:rPr>
          <w:t>Web site</w:t>
        </w:r>
      </w:hyperlink>
      <w:r w:rsidR="008D5193" w:rsidRPr="00E85CA6">
        <w:t xml:space="preserve"> (</w:t>
      </w:r>
      <w:r w:rsidR="00F71F0A" w:rsidRPr="00E85CA6">
        <w:t>http://www.unisa.edu.au/research/sansom-institute-for-health-research/research-at-the-sansom/research-concentrations/mosquitoes-and-public-health-research-group/</w:t>
      </w:r>
      <w:r w:rsidR="008D5193" w:rsidRPr="00E85CA6">
        <w:t>)</w:t>
      </w:r>
    </w:p>
    <w:p w:rsidR="0020085B" w:rsidRPr="00E85CA6" w:rsidRDefault="0020085B" w:rsidP="00FE1D48">
      <w:pPr>
        <w:pStyle w:val="Heading2"/>
      </w:pPr>
      <w:r w:rsidRPr="00E85CA6">
        <w:t>Victoria</w:t>
      </w:r>
    </w:p>
    <w:p w:rsidR="004E7C00" w:rsidRPr="00E85CA6" w:rsidRDefault="0020085B" w:rsidP="008D5193">
      <w:r w:rsidRPr="00E85CA6">
        <w:t>Victorian Infectious Diseases Reference Laboratory (Human</w:t>
      </w:r>
      <w:proofErr w:type="gramStart"/>
      <w:r w:rsidRPr="00E85CA6">
        <w:t>)</w:t>
      </w:r>
      <w:proofErr w:type="gramEnd"/>
      <w:r w:rsidR="00E575D6">
        <w:br/>
      </w:r>
      <w:r w:rsidRPr="00E85CA6">
        <w:t xml:space="preserve">10 </w:t>
      </w:r>
      <w:proofErr w:type="spellStart"/>
      <w:r w:rsidRPr="00E85CA6">
        <w:t>Wreckyn</w:t>
      </w:r>
      <w:proofErr w:type="spellEnd"/>
      <w:r w:rsidRPr="00E85CA6">
        <w:t xml:space="preserve"> St</w:t>
      </w:r>
      <w:r w:rsidR="008D5193" w:rsidRPr="00E85CA6">
        <w:t>reet</w:t>
      </w:r>
      <w:r w:rsidR="00E575D6">
        <w:br/>
      </w:r>
      <w:r w:rsidRPr="00E85CA6">
        <w:t>North Melbourne Victoria 3051</w:t>
      </w:r>
      <w:r w:rsidR="00E575D6">
        <w:br/>
      </w:r>
      <w:r w:rsidRPr="00E85CA6">
        <w:t xml:space="preserve">Phone: </w:t>
      </w:r>
      <w:r w:rsidR="008D5193" w:rsidRPr="00E85CA6">
        <w:t>(03) 9342 2600</w:t>
      </w:r>
      <w:r w:rsidR="00E575D6">
        <w:br/>
      </w:r>
      <w:hyperlink r:id="rId23" w:history="1">
        <w:r w:rsidR="008D5193" w:rsidRPr="00E85CA6">
          <w:rPr>
            <w:rStyle w:val="Hyperlink"/>
            <w:rFonts w:cs="Tahoma"/>
            <w:szCs w:val="22"/>
          </w:rPr>
          <w:t>Web site</w:t>
        </w:r>
      </w:hyperlink>
      <w:r w:rsidR="008D5193" w:rsidRPr="00E85CA6">
        <w:t xml:space="preserve"> (</w:t>
      </w:r>
      <w:r w:rsidR="00F71F0A" w:rsidRPr="00E85CA6">
        <w:t>http://www.vidrl.org.au/</w:t>
      </w:r>
      <w:r w:rsidR="008D5193" w:rsidRPr="00E85CA6">
        <w:t>)</w:t>
      </w:r>
    </w:p>
    <w:p w:rsidR="000B3137" w:rsidRPr="00E85CA6" w:rsidRDefault="000B3137" w:rsidP="008D5193">
      <w:r w:rsidRPr="00E85CA6">
        <w:t>Department of Economic Development, Jobs, Transport and Resources</w:t>
      </w:r>
      <w:r w:rsidR="00E575D6">
        <w:br/>
      </w:r>
      <w:proofErr w:type="spellStart"/>
      <w:r w:rsidRPr="00E85CA6">
        <w:t>AgrioBio</w:t>
      </w:r>
      <w:proofErr w:type="spellEnd"/>
      <w:r w:rsidRPr="00E85CA6">
        <w:t>, Latrobe University</w:t>
      </w:r>
      <w:r w:rsidR="00E575D6">
        <w:br/>
      </w:r>
      <w:r w:rsidRPr="00E85CA6">
        <w:t>5 Ring Road</w:t>
      </w:r>
      <w:r w:rsidR="00E575D6">
        <w:br/>
      </w:r>
      <w:r w:rsidRPr="00E85CA6">
        <w:t>Bundoora Victoria 3086</w:t>
      </w:r>
      <w:r w:rsidR="00E575D6">
        <w:br/>
      </w:r>
      <w:r w:rsidRPr="00E85CA6">
        <w:t>Phone: (03) 9208 3333</w:t>
      </w:r>
    </w:p>
    <w:p w:rsidR="008D5193" w:rsidRPr="00E85CA6" w:rsidRDefault="00AF227E" w:rsidP="008D5193">
      <w:hyperlink r:id="rId24" w:history="1">
        <w:r w:rsidR="008D5193" w:rsidRPr="00E85CA6">
          <w:rPr>
            <w:rStyle w:val="Hyperlink"/>
          </w:rPr>
          <w:t>Web site</w:t>
        </w:r>
      </w:hyperlink>
      <w:r w:rsidR="008D5193" w:rsidRPr="00E85CA6">
        <w:t xml:space="preserve"> (</w:t>
      </w:r>
      <w:r w:rsidR="000B3137" w:rsidRPr="00E85CA6">
        <w:t>www.economicdevelopment.vic.gov.au</w:t>
      </w:r>
      <w:r w:rsidR="008D5193" w:rsidRPr="00E85CA6">
        <w:t>)</w:t>
      </w:r>
    </w:p>
    <w:p w:rsidR="004E7C00" w:rsidRPr="00E85CA6" w:rsidRDefault="0020085B" w:rsidP="008D5193">
      <w:pPr>
        <w:pStyle w:val="Heading2"/>
      </w:pPr>
      <w:r w:rsidRPr="00E85CA6">
        <w:t>Western Australia</w:t>
      </w:r>
    </w:p>
    <w:p w:rsidR="00841A00" w:rsidRPr="00E85CA6" w:rsidRDefault="00841A00" w:rsidP="008D5193">
      <w:proofErr w:type="spellStart"/>
      <w:r w:rsidRPr="00E85CA6">
        <w:t>PathWest</w:t>
      </w:r>
      <w:proofErr w:type="spellEnd"/>
      <w:r w:rsidRPr="00E85CA6">
        <w:t xml:space="preserve"> Laboratory Medicine WA</w:t>
      </w:r>
      <w:r w:rsidRPr="00E85CA6">
        <w:br/>
        <w:t>Division of Microbiology and Infectious Diseases (Human</w:t>
      </w:r>
      <w:proofErr w:type="gramStart"/>
      <w:r w:rsidRPr="00E85CA6">
        <w:t>)</w:t>
      </w:r>
      <w:proofErr w:type="gramEnd"/>
      <w:r w:rsidRPr="00E85CA6">
        <w:br/>
        <w:t>Hospital Avenue</w:t>
      </w:r>
      <w:r w:rsidRPr="00E85CA6">
        <w:br/>
        <w:t>Nedlands Western Australia 6009</w:t>
      </w:r>
      <w:r w:rsidRPr="00E85CA6">
        <w:br/>
        <w:t xml:space="preserve">Phone: </w:t>
      </w:r>
      <w:r w:rsidR="008D5193" w:rsidRPr="00E85CA6">
        <w:t>(08) 9346 3122</w:t>
      </w:r>
    </w:p>
    <w:p w:rsidR="004E7C00" w:rsidRPr="00E85CA6" w:rsidRDefault="00AF227E" w:rsidP="008D5193">
      <w:hyperlink r:id="rId25" w:history="1">
        <w:r w:rsidR="008D5193" w:rsidRPr="00E85CA6">
          <w:rPr>
            <w:rStyle w:val="Hyperlink"/>
          </w:rPr>
          <w:t>Web site</w:t>
        </w:r>
      </w:hyperlink>
      <w:r w:rsidR="008D5193" w:rsidRPr="00E85CA6">
        <w:t xml:space="preserve"> (</w:t>
      </w:r>
      <w:r w:rsidR="00F71F0A" w:rsidRPr="00E85CA6">
        <w:t>http://www.pathwest.com.au/index.asp</w:t>
      </w:r>
      <w:r w:rsidR="008D5193" w:rsidRPr="00E85CA6">
        <w:t>)</w:t>
      </w:r>
    </w:p>
    <w:p w:rsidR="00841A00" w:rsidRPr="00E85CA6" w:rsidRDefault="00841A00" w:rsidP="008D5193">
      <w:r w:rsidRPr="00E85CA6">
        <w:t>Arbovirus Surveillance and Research Laboratory</w:t>
      </w:r>
      <w:r w:rsidR="008D5193" w:rsidRPr="00E85CA6">
        <w:br/>
      </w:r>
      <w:r w:rsidRPr="00E85CA6">
        <w:t>Discipline of Microbiology and Immunology (animal/vector</w:t>
      </w:r>
      <w:proofErr w:type="gramStart"/>
      <w:r w:rsidRPr="00E85CA6">
        <w:t>)</w:t>
      </w:r>
      <w:proofErr w:type="gramEnd"/>
      <w:r w:rsidRPr="00E85CA6">
        <w:br/>
        <w:t>School of Pathology and Laboratory Medicine</w:t>
      </w:r>
      <w:r w:rsidRPr="00E85CA6">
        <w:br/>
        <w:t>The University of Western Australia</w:t>
      </w:r>
      <w:r w:rsidRPr="00E85CA6">
        <w:br/>
        <w:t>35 Stirling Highway</w:t>
      </w:r>
      <w:r w:rsidRPr="00E85CA6">
        <w:br/>
        <w:t>Crawley Western Australia 6009</w:t>
      </w:r>
      <w:r w:rsidRPr="00E85CA6">
        <w:br/>
        <w:t xml:space="preserve">Phone: </w:t>
      </w:r>
      <w:r w:rsidR="008D5193" w:rsidRPr="00E85CA6">
        <w:t>(08) 9346 2212</w:t>
      </w:r>
    </w:p>
    <w:p w:rsidR="004E7C00" w:rsidRPr="00E85CA6" w:rsidRDefault="00AF227E" w:rsidP="008D5193">
      <w:hyperlink r:id="rId26" w:history="1">
        <w:r w:rsidR="008D5193" w:rsidRPr="00E85CA6">
          <w:rPr>
            <w:rStyle w:val="Hyperlink"/>
          </w:rPr>
          <w:t>Web site</w:t>
        </w:r>
      </w:hyperlink>
      <w:r w:rsidR="008D5193" w:rsidRPr="00E85CA6">
        <w:t xml:space="preserve"> (</w:t>
      </w:r>
      <w:r w:rsidR="00EF53CD" w:rsidRPr="00E85CA6">
        <w:t>http://www.marshallcentre.uwa.edu.au/research/arbovirus</w:t>
      </w:r>
      <w:r w:rsidR="008D5193" w:rsidRPr="00E85CA6">
        <w:t>)</w:t>
      </w:r>
    </w:p>
    <w:p w:rsidR="00432265" w:rsidRPr="00E85CA6" w:rsidRDefault="00432265" w:rsidP="00432265">
      <w:pPr>
        <w:pStyle w:val="Heading1"/>
        <w:pageBreakBefore/>
      </w:pPr>
      <w:r w:rsidRPr="00E85CA6">
        <w:t>Appendix 2</w:t>
      </w:r>
      <w:r w:rsidRPr="00E85CA6">
        <w:tab/>
        <w:t>Disease investigation form</w:t>
      </w:r>
    </w:p>
    <w:p w:rsidR="00432265" w:rsidRDefault="00432265" w:rsidP="002F0ADB">
      <w:pPr>
        <w:pStyle w:val="Formhead"/>
      </w:pPr>
      <w:r w:rsidRPr="00C81ADF">
        <w:t>DENGUE CASE REPORT</w:t>
      </w:r>
    </w:p>
    <w:p w:rsidR="00432265" w:rsidRDefault="00432265" w:rsidP="002F0ADB">
      <w:pPr>
        <w:pStyle w:val="Formtext"/>
        <w:tabs>
          <w:tab w:val="clear" w:pos="6620"/>
        </w:tabs>
      </w:pPr>
      <w:r>
        <w:t>ID NUMBER:</w:t>
      </w:r>
      <w:r>
        <w:tab/>
        <w:t>ACQUIRED WHERE:</w:t>
      </w:r>
    </w:p>
    <w:p w:rsidR="002F0ADB" w:rsidRDefault="002F0ADB" w:rsidP="002F0ADB">
      <w:pPr>
        <w:pStyle w:val="Formtext"/>
        <w:tabs>
          <w:tab w:val="clear" w:pos="6620"/>
        </w:tabs>
      </w:pPr>
    </w:p>
    <w:p w:rsidR="00432265" w:rsidRDefault="00432265" w:rsidP="002F0ADB">
      <w:pPr>
        <w:pStyle w:val="Formtext"/>
      </w:pPr>
      <w:r>
        <w:t>CASE STATUS: PROBABLE / CONFIRMED / REJECTED</w:t>
      </w:r>
    </w:p>
    <w:p w:rsidR="00432265" w:rsidRPr="007B745C" w:rsidRDefault="00432265" w:rsidP="0075389E">
      <w:pPr>
        <w:pStyle w:val="Formtext"/>
        <w:tabs>
          <w:tab w:val="clear" w:pos="3840"/>
          <w:tab w:val="clear" w:pos="6620"/>
          <w:tab w:val="left" w:pos="5760"/>
        </w:tabs>
      </w:pPr>
    </w:p>
    <w:p w:rsidR="007B745C" w:rsidRDefault="007B745C" w:rsidP="0075389E">
      <w:pPr>
        <w:pStyle w:val="Formtext"/>
        <w:tabs>
          <w:tab w:val="clear" w:pos="3840"/>
          <w:tab w:val="clear" w:pos="6620"/>
          <w:tab w:val="left" w:pos="4230"/>
        </w:tabs>
      </w:pPr>
      <w:r w:rsidRPr="00576F06">
        <w:t xml:space="preserve">Date &amp; time notified:  </w:t>
      </w:r>
      <w:r w:rsidR="0075389E">
        <w:t>__________________</w:t>
      </w:r>
      <w:r w:rsidRPr="00576F06">
        <w:tab/>
        <w:t xml:space="preserve">Notified By: </w:t>
      </w:r>
      <w:r w:rsidR="0075389E">
        <w:t>_________________</w:t>
      </w:r>
    </w:p>
    <w:p w:rsidR="007B745C" w:rsidRPr="00576F06" w:rsidRDefault="007B745C" w:rsidP="0075389E">
      <w:pPr>
        <w:pStyle w:val="Formtext"/>
        <w:tabs>
          <w:tab w:val="clear" w:pos="3840"/>
          <w:tab w:val="clear" w:pos="6620"/>
          <w:tab w:val="left" w:pos="5760"/>
        </w:tabs>
      </w:pPr>
    </w:p>
    <w:p w:rsidR="007B745C" w:rsidRDefault="007B745C" w:rsidP="0075389E">
      <w:pPr>
        <w:pStyle w:val="Formtext"/>
        <w:tabs>
          <w:tab w:val="clear" w:pos="3840"/>
          <w:tab w:val="clear" w:pos="6620"/>
          <w:tab w:val="left" w:pos="5760"/>
        </w:tabs>
      </w:pPr>
      <w:r w:rsidRPr="00576F06">
        <w:t>Organisation/Hospital</w:t>
      </w:r>
      <w:r w:rsidRPr="007B745C">
        <w:t xml:space="preserve">:  </w:t>
      </w:r>
      <w:r w:rsidR="0075389E">
        <w:t>______________________________________</w:t>
      </w:r>
      <w:r w:rsidRPr="007B745C">
        <w:tab/>
      </w:r>
      <w:r w:rsidRPr="00576F06">
        <w:t xml:space="preserve">Phone: </w:t>
      </w:r>
      <w:r w:rsidR="0075389E">
        <w:t>_______________</w:t>
      </w:r>
    </w:p>
    <w:p w:rsidR="007B745C" w:rsidRPr="00576F06" w:rsidRDefault="007B745C" w:rsidP="0075389E">
      <w:pPr>
        <w:pStyle w:val="Formtext"/>
        <w:tabs>
          <w:tab w:val="left" w:pos="5760"/>
        </w:tabs>
      </w:pPr>
    </w:p>
    <w:p w:rsidR="007B745C" w:rsidRDefault="007B745C" w:rsidP="0075389E">
      <w:pPr>
        <w:pStyle w:val="Formtext"/>
        <w:tabs>
          <w:tab w:val="clear" w:pos="3840"/>
          <w:tab w:val="clear" w:pos="6620"/>
          <w:tab w:val="left" w:pos="4230"/>
        </w:tabs>
      </w:pPr>
      <w:r w:rsidRPr="00576F06">
        <w:t xml:space="preserve">Date response: </w:t>
      </w:r>
      <w:r w:rsidR="0075389E">
        <w:t>________________</w:t>
      </w:r>
      <w:r w:rsidRPr="00576F06">
        <w:tab/>
        <w:t xml:space="preserve">Time response: </w:t>
      </w:r>
      <w:r w:rsidR="0075389E">
        <w:t>____________</w:t>
      </w:r>
    </w:p>
    <w:p w:rsidR="007B745C" w:rsidRPr="00576F06" w:rsidRDefault="007B745C" w:rsidP="0075389E">
      <w:pPr>
        <w:pStyle w:val="Formtext"/>
        <w:tabs>
          <w:tab w:val="left" w:pos="5760"/>
        </w:tabs>
      </w:pPr>
    </w:p>
    <w:p w:rsidR="007B745C" w:rsidRDefault="007B745C" w:rsidP="0075389E">
      <w:pPr>
        <w:pStyle w:val="Formtext"/>
        <w:tabs>
          <w:tab w:val="left" w:pos="5760"/>
        </w:tabs>
      </w:pPr>
      <w:r w:rsidRPr="00576F06">
        <w:t xml:space="preserve">Date Vector control team notified (if applicable): </w:t>
      </w:r>
      <w:r w:rsidR="0075389E">
        <w:t>_________________</w:t>
      </w:r>
    </w:p>
    <w:p w:rsidR="0075389E" w:rsidRDefault="0075389E" w:rsidP="00867400">
      <w:pPr>
        <w:pStyle w:val="Formtext"/>
        <w:tabs>
          <w:tab w:val="clear" w:pos="3840"/>
          <w:tab w:val="clear" w:pos="6620"/>
          <w:tab w:val="left" w:pos="3060"/>
        </w:tabs>
      </w:pPr>
    </w:p>
    <w:p w:rsidR="007B745C" w:rsidRDefault="00AF227E" w:rsidP="00867400">
      <w:pPr>
        <w:pStyle w:val="Formtext"/>
        <w:tabs>
          <w:tab w:val="clear" w:pos="3840"/>
          <w:tab w:val="clear" w:pos="6620"/>
          <w:tab w:val="left" w:pos="3060"/>
          <w:tab w:val="left" w:pos="6480"/>
        </w:tabs>
      </w:pPr>
      <w:r>
        <w:rPr>
          <w:noProof/>
        </w:rPr>
        <mc:AlternateContent>
          <mc:Choice Requires="wps">
            <w:drawing>
              <wp:anchor distT="0" distB="0" distL="114300" distR="114300" simplePos="0" relativeHeight="251670528" behindDoc="0" locked="0" layoutInCell="1" allowOverlap="1" wp14:anchorId="29D1C4D2" wp14:editId="6F787019">
                <wp:simplePos x="0" y="0"/>
                <wp:positionH relativeFrom="column">
                  <wp:posOffset>229870</wp:posOffset>
                </wp:positionH>
                <wp:positionV relativeFrom="paragraph">
                  <wp:posOffset>10795</wp:posOffset>
                </wp:positionV>
                <wp:extent cx="569023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5690235" cy="635"/>
                        </a:xfrm>
                        <a:prstGeom prst="rect">
                          <a:avLst/>
                        </a:prstGeom>
                        <a:solidFill>
                          <a:prstClr val="white"/>
                        </a:solidFill>
                        <a:ln>
                          <a:noFill/>
                        </a:ln>
                        <a:effectLst/>
                      </wps:spPr>
                      <wps:txbx>
                        <w:txbxContent>
                          <w:p w:rsidR="00AF227E" w:rsidRPr="006E30C8" w:rsidRDefault="00AF227E" w:rsidP="00AF227E">
                            <w:pPr>
                              <w:pStyle w:val="Caption"/>
                              <w:rPr>
                                <w:rFonts w:ascii="Arial" w:eastAsia="Arial" w:hAnsi="Arial" w:cs="Arial"/>
                                <w:noProof/>
                                <w:sz w:val="19"/>
                                <w:szCs w:val="19"/>
                              </w:rPr>
                            </w:pPr>
                            <w:r>
                              <w:t xml:space="preserve">Figure </w:t>
                            </w:r>
                            <w:fldSimple w:instr=" SEQ Figure \* ARABIC ">
                              <w:r>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1pt;margin-top:.85pt;width:448.0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" stroked="f">
                <v:textbox style="mso-fit-shape-to-text:t" inset="0,0,0,0">
                  <w:txbxContent>
                    <w:p w:rsidR="00AF227E" w:rsidRPr="006E30C8" w:rsidRDefault="00AF227E" w:rsidP="00AF227E">
                      <w:pPr>
                        <w:pStyle w:val="Caption"/>
                        <w:rPr>
                          <w:rFonts w:ascii="Arial" w:eastAsia="Arial" w:hAnsi="Arial" w:cs="Arial"/>
                          <w:noProof/>
                          <w:sz w:val="19"/>
                          <w:szCs w:val="19"/>
                        </w:rPr>
                      </w:pPr>
                      <w:r>
                        <w:t xml:space="preserve">Figure </w:t>
                      </w:r>
                      <w:fldSimple w:instr=" SEQ Figure \* ARABIC ">
                        <w:r>
                          <w:rPr>
                            <w:noProof/>
                          </w:rPr>
                          <w:t>1</w:t>
                        </w:r>
                      </w:fldSimple>
                    </w:p>
                  </w:txbxContent>
                </v:textbox>
              </v:shape>
            </w:pict>
          </mc:Fallback>
        </mc:AlternateContent>
      </w:r>
      <w:r w:rsidR="007B745C" w:rsidRPr="00576F06">
        <w:rPr>
          <w:b/>
          <w:bCs/>
        </w:rPr>
        <w:t>PA</w:t>
      </w:r>
      <w:r w:rsidR="007B745C" w:rsidRPr="00576F06">
        <w:t>T</w:t>
      </w:r>
      <w:r w:rsidR="007B745C" w:rsidRPr="00576F06">
        <w:rPr>
          <w:b/>
          <w:bCs/>
        </w:rPr>
        <w:t>I</w:t>
      </w:r>
      <w:r w:rsidR="007B745C" w:rsidRPr="00576F06">
        <w:t>E</w:t>
      </w:r>
      <w:r w:rsidR="007B745C" w:rsidRPr="00576F06">
        <w:rPr>
          <w:b/>
          <w:bCs/>
        </w:rPr>
        <w:t>N</w:t>
      </w:r>
      <w:r w:rsidR="007B745C" w:rsidRPr="00576F06">
        <w:t>T</w:t>
      </w:r>
      <w:r w:rsidR="007B745C" w:rsidRPr="00576F06">
        <w:rPr>
          <w:b/>
          <w:bCs/>
        </w:rPr>
        <w:t xml:space="preserve"> DETAI</w:t>
      </w:r>
      <w:r w:rsidR="007B745C">
        <w:rPr>
          <w:b/>
          <w:bCs/>
        </w:rPr>
        <w:t>LS</w:t>
      </w:r>
      <w:r w:rsidR="007B745C">
        <w:rPr>
          <w:b/>
          <w:bCs/>
        </w:rPr>
        <w:tab/>
      </w:r>
      <w:r w:rsidR="007B745C" w:rsidRPr="00576F06">
        <w:t>Email address (</w:t>
      </w:r>
      <w:r w:rsidR="007B745C">
        <w:t>op</w:t>
      </w:r>
      <w:r w:rsidR="007B745C" w:rsidRPr="00576F06">
        <w:t>ti</w:t>
      </w:r>
      <w:r w:rsidR="007B745C">
        <w:t>ona</w:t>
      </w:r>
      <w:r w:rsidR="007B745C" w:rsidRPr="00576F06">
        <w:t>l)</w:t>
      </w:r>
      <w:r w:rsidR="007B745C">
        <w:t>:</w:t>
      </w:r>
    </w:p>
    <w:p w:rsidR="007B745C" w:rsidRPr="00576F06" w:rsidRDefault="007B745C" w:rsidP="00867400">
      <w:pPr>
        <w:pStyle w:val="Formtext"/>
        <w:tabs>
          <w:tab w:val="left" w:pos="3060"/>
          <w:tab w:val="left" w:pos="5760"/>
          <w:tab w:val="left" w:pos="6480"/>
        </w:tabs>
      </w:pPr>
    </w:p>
    <w:p w:rsidR="007B745C" w:rsidRDefault="007B745C" w:rsidP="00867400">
      <w:pPr>
        <w:pStyle w:val="Formtext"/>
        <w:tabs>
          <w:tab w:val="clear" w:pos="3840"/>
          <w:tab w:val="clear" w:pos="6620"/>
          <w:tab w:val="left" w:pos="3060"/>
          <w:tab w:val="left" w:pos="5760"/>
        </w:tabs>
      </w:pPr>
      <w:r w:rsidRPr="00576F06">
        <w:t xml:space="preserve">First Name: </w:t>
      </w:r>
      <w:r w:rsidR="00867400">
        <w:t>_________________</w:t>
      </w:r>
      <w:r w:rsidR="00867400">
        <w:tab/>
      </w:r>
      <w:r w:rsidRPr="00576F06">
        <w:t xml:space="preserve">Surname: </w:t>
      </w:r>
      <w:r w:rsidR="00867400">
        <w:t>____________________</w:t>
      </w:r>
      <w:r w:rsidR="00867400">
        <w:tab/>
      </w:r>
      <w:proofErr w:type="spellStart"/>
      <w:r w:rsidRPr="00576F06">
        <w:t>Ph</w:t>
      </w:r>
      <w:proofErr w:type="spellEnd"/>
      <w:r w:rsidRPr="00576F06">
        <w:t xml:space="preserve"> (H): </w:t>
      </w:r>
      <w:r w:rsidR="00867400">
        <w:t>________________</w:t>
      </w:r>
    </w:p>
    <w:p w:rsidR="007B745C" w:rsidRPr="00576F06" w:rsidRDefault="007B745C" w:rsidP="00867400">
      <w:pPr>
        <w:pStyle w:val="Formtext"/>
        <w:tabs>
          <w:tab w:val="left" w:pos="3060"/>
          <w:tab w:val="left" w:pos="5760"/>
          <w:tab w:val="left" w:pos="6480"/>
        </w:tabs>
      </w:pPr>
    </w:p>
    <w:p w:rsidR="007B745C" w:rsidRDefault="007B745C" w:rsidP="00867400">
      <w:pPr>
        <w:pStyle w:val="Formtext"/>
        <w:tabs>
          <w:tab w:val="clear" w:pos="3840"/>
          <w:tab w:val="clear" w:pos="6620"/>
          <w:tab w:val="left" w:pos="5760"/>
        </w:tabs>
      </w:pPr>
      <w:r w:rsidRPr="00576F06">
        <w:t xml:space="preserve">Address: </w:t>
      </w:r>
      <w:r w:rsidR="00867400">
        <w:t>_______________________________________________</w:t>
      </w:r>
      <w:r w:rsidR="00867400">
        <w:tab/>
      </w:r>
      <w:proofErr w:type="spellStart"/>
      <w:r w:rsidRPr="00576F06">
        <w:t>Ph</w:t>
      </w:r>
      <w:proofErr w:type="spellEnd"/>
      <w:r w:rsidRPr="00576F06">
        <w:t xml:space="preserve"> (W: </w:t>
      </w:r>
      <w:r w:rsidR="00867400">
        <w:t>________________</w:t>
      </w:r>
    </w:p>
    <w:p w:rsidR="007B745C" w:rsidRPr="00576F06" w:rsidRDefault="007B745C" w:rsidP="00867400">
      <w:pPr>
        <w:pStyle w:val="Formtext"/>
        <w:tabs>
          <w:tab w:val="left" w:pos="3060"/>
          <w:tab w:val="left" w:pos="5760"/>
          <w:tab w:val="left" w:pos="6480"/>
        </w:tabs>
      </w:pPr>
    </w:p>
    <w:p w:rsidR="007B745C" w:rsidRDefault="00867400" w:rsidP="00867400">
      <w:pPr>
        <w:pStyle w:val="Formtext"/>
        <w:tabs>
          <w:tab w:val="clear" w:pos="3840"/>
          <w:tab w:val="clear" w:pos="6620"/>
          <w:tab w:val="left" w:pos="5760"/>
        </w:tabs>
      </w:pPr>
      <w:r>
        <w:t>_______________________________________________________</w:t>
      </w:r>
      <w:r w:rsidR="007B745C" w:rsidRPr="00576F06">
        <w:tab/>
      </w:r>
      <w:proofErr w:type="spellStart"/>
      <w:r w:rsidR="007B745C" w:rsidRPr="00576F06">
        <w:t>Ph</w:t>
      </w:r>
      <w:proofErr w:type="spellEnd"/>
      <w:r w:rsidR="007B745C" w:rsidRPr="00576F06">
        <w:t xml:space="preserve"> (Mob): </w:t>
      </w:r>
      <w:r>
        <w:t>______________</w:t>
      </w:r>
    </w:p>
    <w:p w:rsidR="007B745C" w:rsidRPr="00576F06" w:rsidRDefault="007B745C" w:rsidP="00867400">
      <w:pPr>
        <w:pStyle w:val="Formtext"/>
        <w:tabs>
          <w:tab w:val="left" w:pos="3060"/>
          <w:tab w:val="left" w:pos="5760"/>
          <w:tab w:val="left" w:pos="6480"/>
        </w:tabs>
      </w:pPr>
    </w:p>
    <w:p w:rsidR="00C0035A" w:rsidRDefault="007B745C" w:rsidP="00C0035A">
      <w:pPr>
        <w:pStyle w:val="Formtext"/>
        <w:tabs>
          <w:tab w:val="clear" w:pos="3840"/>
          <w:tab w:val="clear" w:pos="6620"/>
          <w:tab w:val="left" w:pos="1890"/>
          <w:tab w:val="left" w:pos="2790"/>
          <w:tab w:val="left" w:pos="3510"/>
          <w:tab w:val="left" w:pos="4410"/>
          <w:tab w:val="left" w:pos="5580"/>
          <w:tab w:val="left" w:pos="7020"/>
        </w:tabs>
      </w:pPr>
      <w:r w:rsidRPr="00576F06">
        <w:t>DOB</w:t>
      </w:r>
      <w:r>
        <w:t>:</w:t>
      </w:r>
      <w:r w:rsidRPr="00576F06">
        <w:t xml:space="preserve"> </w:t>
      </w:r>
      <w:r w:rsidR="00867400">
        <w:t>____________</w:t>
      </w:r>
      <w:r w:rsidR="00867400">
        <w:tab/>
      </w:r>
      <w:r w:rsidRPr="00576F06">
        <w:t>Age</w:t>
      </w:r>
      <w:r>
        <w:t>:</w:t>
      </w:r>
      <w:r w:rsidR="00867400">
        <w:t xml:space="preserve"> ___</w:t>
      </w:r>
      <w:r w:rsidRPr="00576F06">
        <w:tab/>
      </w:r>
      <w:proofErr w:type="spellStart"/>
      <w:r w:rsidRPr="00576F06">
        <w:t>yr</w:t>
      </w:r>
      <w:r>
        <w:t>s</w:t>
      </w:r>
      <w:proofErr w:type="spellEnd"/>
      <w:r w:rsidRPr="00576F06">
        <w:t xml:space="preserve"> </w:t>
      </w:r>
      <w:r w:rsidR="00867400">
        <w:t>___</w:t>
      </w:r>
      <w:r w:rsidR="00C0035A">
        <w:tab/>
      </w:r>
      <w:r w:rsidRPr="00576F06">
        <w:t>m</w:t>
      </w:r>
      <w:r>
        <w:t>o</w:t>
      </w:r>
      <w:r w:rsidRPr="00576F06">
        <w:t>nth</w:t>
      </w:r>
      <w:r>
        <w:t>s</w:t>
      </w:r>
      <w:r w:rsidR="00C0035A">
        <w:tab/>
      </w:r>
      <w:r w:rsidRPr="00576F06">
        <w:t>S</w:t>
      </w:r>
      <w:r>
        <w:t>e</w:t>
      </w:r>
      <w:r w:rsidRPr="00576F06">
        <w:t>x</w:t>
      </w:r>
      <w:r>
        <w:t>:</w:t>
      </w:r>
      <w:r w:rsidRPr="00576F06">
        <w:t xml:space="preserve"> </w:t>
      </w:r>
      <w:r>
        <w:t>M</w:t>
      </w:r>
      <w:r w:rsidRPr="00576F06">
        <w:t xml:space="preserve"> </w:t>
      </w:r>
      <w:r>
        <w:t>/</w:t>
      </w:r>
      <w:r w:rsidRPr="00576F06">
        <w:t xml:space="preserve"> </w:t>
      </w:r>
      <w:r>
        <w:t>F</w:t>
      </w:r>
      <w:r w:rsidR="00C0035A">
        <w:tab/>
      </w:r>
      <w:r w:rsidR="00C0035A" w:rsidRPr="00AE0EBA">
        <w:rPr>
          <w:sz w:val="32"/>
          <w:szCs w:val="32"/>
        </w:rPr>
        <w:sym w:font="Wingdings 2" w:char="F02A"/>
      </w:r>
      <w:r w:rsidR="00C0035A">
        <w:rPr>
          <w:sz w:val="36"/>
          <w:szCs w:val="36"/>
        </w:rPr>
        <w:t xml:space="preserve"> </w:t>
      </w:r>
      <w:r w:rsidRPr="00576F06">
        <w:t>A</w:t>
      </w:r>
      <w:r>
        <w:t>bo</w:t>
      </w:r>
      <w:r w:rsidRPr="00576F06">
        <w:t>rigi</w:t>
      </w:r>
      <w:r>
        <w:t>nal</w:t>
      </w:r>
      <w:r>
        <w:tab/>
      </w:r>
      <w:r w:rsidR="00C0035A" w:rsidRPr="00AE0EBA">
        <w:rPr>
          <w:sz w:val="32"/>
          <w:szCs w:val="32"/>
        </w:rPr>
        <w:sym w:font="Wingdings 2" w:char="F02A"/>
      </w:r>
      <w:r w:rsidR="00C0035A">
        <w:rPr>
          <w:sz w:val="36"/>
          <w:szCs w:val="36"/>
        </w:rPr>
        <w:t xml:space="preserve"> </w:t>
      </w:r>
      <w:r w:rsidRPr="00576F06">
        <w:t>TS</w:t>
      </w:r>
      <w:r>
        <w:t>I</w:t>
      </w:r>
      <w:r>
        <w:tab/>
      </w:r>
      <w:r w:rsidR="00C0035A" w:rsidRPr="00AE0EBA">
        <w:rPr>
          <w:sz w:val="32"/>
          <w:szCs w:val="32"/>
        </w:rPr>
        <w:sym w:font="Wingdings 2" w:char="F02A"/>
      </w:r>
      <w:r w:rsidR="00C0035A">
        <w:rPr>
          <w:sz w:val="36"/>
          <w:szCs w:val="36"/>
        </w:rPr>
        <w:t xml:space="preserve"> </w:t>
      </w:r>
      <w:r w:rsidRPr="00576F06">
        <w:t>Aboriginal</w:t>
      </w:r>
    </w:p>
    <w:p w:rsidR="007B745C" w:rsidRDefault="00C0035A" w:rsidP="00C0035A">
      <w:pPr>
        <w:pStyle w:val="Formtext"/>
        <w:tabs>
          <w:tab w:val="clear" w:pos="3840"/>
          <w:tab w:val="clear" w:pos="6620"/>
          <w:tab w:val="left" w:pos="8280"/>
        </w:tabs>
      </w:pPr>
      <w:r>
        <w:tab/>
      </w:r>
      <w:proofErr w:type="gramStart"/>
      <w:r w:rsidR="007B745C" w:rsidRPr="00576F06">
        <w:t>and</w:t>
      </w:r>
      <w:proofErr w:type="gramEnd"/>
      <w:r w:rsidR="007B745C" w:rsidRPr="00576F06">
        <w:t xml:space="preserve"> TS</w:t>
      </w:r>
      <w:r w:rsidR="007B745C">
        <w:t>I</w:t>
      </w:r>
    </w:p>
    <w:p w:rsidR="007B745C" w:rsidRDefault="007B745C" w:rsidP="00E228EE">
      <w:pPr>
        <w:pStyle w:val="Formtext"/>
        <w:tabs>
          <w:tab w:val="clear" w:pos="3840"/>
          <w:tab w:val="clear" w:pos="6620"/>
          <w:tab w:val="left" w:pos="5580"/>
          <w:tab w:val="left" w:pos="7920"/>
        </w:tabs>
      </w:pPr>
      <w:r w:rsidRPr="00576F06">
        <w:t xml:space="preserve">Occupation: </w:t>
      </w:r>
      <w:r w:rsidR="00C0035A">
        <w:t>_______________________________________</w:t>
      </w:r>
      <w:r w:rsidRPr="00576F06">
        <w:tab/>
      </w:r>
      <w:r w:rsidR="00E228EE" w:rsidRPr="00AE0EBA">
        <w:rPr>
          <w:sz w:val="32"/>
          <w:szCs w:val="32"/>
        </w:rPr>
        <w:sym w:font="Wingdings 2" w:char="F02A"/>
      </w:r>
      <w:r w:rsidR="00E228EE">
        <w:rPr>
          <w:sz w:val="36"/>
          <w:szCs w:val="36"/>
        </w:rPr>
        <w:t xml:space="preserve"> </w:t>
      </w:r>
      <w:r w:rsidRPr="00576F06">
        <w:t>N</w:t>
      </w:r>
      <w:r>
        <w:t>on</w:t>
      </w:r>
      <w:r w:rsidRPr="00576F06">
        <w:t>-i</w:t>
      </w:r>
      <w:r>
        <w:t>nd</w:t>
      </w:r>
      <w:r w:rsidRPr="00576F06">
        <w:t>ig</w:t>
      </w:r>
      <w:r>
        <w:t>enous</w:t>
      </w:r>
      <w:r>
        <w:tab/>
      </w:r>
      <w:r w:rsidR="00E228EE" w:rsidRPr="00AE0EBA">
        <w:rPr>
          <w:sz w:val="32"/>
          <w:szCs w:val="32"/>
        </w:rPr>
        <w:sym w:font="Wingdings 2" w:char="F02A"/>
      </w:r>
      <w:r w:rsidR="00E228EE">
        <w:rPr>
          <w:sz w:val="36"/>
          <w:szCs w:val="36"/>
        </w:rPr>
        <w:t xml:space="preserve"> </w:t>
      </w:r>
      <w:r w:rsidRPr="00576F06">
        <w:t>Unk</w:t>
      </w:r>
      <w:r>
        <w:t>no</w:t>
      </w:r>
      <w:r w:rsidRPr="00576F06">
        <w:t>w</w:t>
      </w:r>
      <w:r>
        <w:t>n</w:t>
      </w:r>
    </w:p>
    <w:p w:rsidR="007B745C" w:rsidRPr="007B745C" w:rsidRDefault="007B745C" w:rsidP="0075389E">
      <w:pPr>
        <w:pStyle w:val="Formtext"/>
        <w:tabs>
          <w:tab w:val="left" w:pos="5760"/>
        </w:tabs>
      </w:pPr>
    </w:p>
    <w:p w:rsidR="007B745C" w:rsidRDefault="007B745C" w:rsidP="00E228EE">
      <w:pPr>
        <w:pStyle w:val="Formtext"/>
        <w:tabs>
          <w:tab w:val="clear" w:pos="3840"/>
          <w:tab w:val="left" w:pos="2790"/>
          <w:tab w:val="left" w:pos="5760"/>
        </w:tabs>
      </w:pPr>
      <w:bookmarkStart w:id="20" w:name="_GoBack"/>
      <w:bookmarkEnd w:id="20"/>
      <w:r w:rsidRPr="00576F06">
        <w:rPr>
          <w:b/>
          <w:bCs/>
        </w:rPr>
        <w:t>LABOR</w:t>
      </w:r>
      <w:r w:rsidRPr="00576F06">
        <w:t>A</w:t>
      </w:r>
      <w:r w:rsidRPr="00576F06">
        <w:rPr>
          <w:b/>
          <w:bCs/>
        </w:rPr>
        <w:t>TORY CRITERIA</w:t>
      </w:r>
      <w:r>
        <w:rPr>
          <w:b/>
          <w:bCs/>
        </w:rPr>
        <w:tab/>
      </w:r>
      <w:r w:rsidRPr="00576F06">
        <w:t>Date:</w:t>
      </w:r>
      <w:r w:rsidR="00E228EE">
        <w:t xml:space="preserve"> ________________</w:t>
      </w:r>
      <w:r w:rsidRPr="00576F06">
        <w:tab/>
      </w:r>
      <w:r w:rsidR="00E228EE" w:rsidRPr="00576F06">
        <w:t xml:space="preserve">Lab: </w:t>
      </w:r>
      <w:r w:rsidR="00E228EE">
        <w:t>_________________________</w:t>
      </w:r>
    </w:p>
    <w:p w:rsidR="007B745C" w:rsidRPr="007B745C" w:rsidRDefault="007B745C" w:rsidP="0075389E">
      <w:pPr>
        <w:pStyle w:val="Formtext"/>
        <w:tabs>
          <w:tab w:val="left" w:pos="5760"/>
        </w:tabs>
      </w:pPr>
    </w:p>
    <w:p w:rsidR="007B745C" w:rsidRDefault="007B745C" w:rsidP="00E228EE">
      <w:pPr>
        <w:pStyle w:val="Formtext"/>
        <w:tabs>
          <w:tab w:val="clear" w:pos="3840"/>
          <w:tab w:val="clear" w:pos="6620"/>
          <w:tab w:val="left" w:pos="5760"/>
        </w:tabs>
      </w:pPr>
      <w:r w:rsidRPr="00576F06">
        <w:t xml:space="preserve">Lab Number/s: </w:t>
      </w:r>
      <w:r w:rsidR="00E228EE">
        <w:t>___________________________________</w:t>
      </w:r>
      <w:r w:rsidRPr="00576F06">
        <w:tab/>
        <w:t>D</w:t>
      </w:r>
      <w:r>
        <w:t>ay</w:t>
      </w:r>
      <w:r w:rsidR="00E228EE">
        <w:t xml:space="preserve"> ______ </w:t>
      </w:r>
      <w:r w:rsidRPr="00576F06">
        <w:t>blood (day o</w:t>
      </w:r>
      <w:r>
        <w:t>f</w:t>
      </w:r>
      <w:r w:rsidRPr="00576F06">
        <w:t xml:space="preserve"> </w:t>
      </w:r>
      <w:r>
        <w:t>onse</w:t>
      </w:r>
      <w:r w:rsidRPr="00576F06">
        <w:t>t</w:t>
      </w:r>
      <w:r>
        <w:t>)</w:t>
      </w:r>
    </w:p>
    <w:p w:rsidR="007B745C" w:rsidRPr="007B745C" w:rsidRDefault="007B745C" w:rsidP="0075389E">
      <w:pPr>
        <w:pStyle w:val="Formtext"/>
        <w:tabs>
          <w:tab w:val="left" w:pos="5760"/>
        </w:tabs>
      </w:pPr>
    </w:p>
    <w:tbl>
      <w:tblPr>
        <w:tblW w:w="0" w:type="auto"/>
        <w:tblLayout w:type="fixed"/>
        <w:tblCellMar>
          <w:left w:w="0" w:type="dxa"/>
          <w:right w:w="0" w:type="dxa"/>
        </w:tblCellMar>
        <w:tblLook w:val="01E0" w:firstRow="1" w:lastRow="1" w:firstColumn="1" w:lastColumn="1" w:noHBand="0" w:noVBand="0"/>
      </w:tblPr>
      <w:tblGrid>
        <w:gridCol w:w="2884"/>
        <w:gridCol w:w="630"/>
        <w:gridCol w:w="650"/>
        <w:gridCol w:w="902"/>
        <w:gridCol w:w="900"/>
        <w:gridCol w:w="2678"/>
      </w:tblGrid>
      <w:tr w:rsidR="00051DC2" w:rsidRPr="00051DC2" w:rsidTr="00051DC2">
        <w:trPr>
          <w:cantSplit/>
          <w:trHeight w:hRule="exact" w:val="360"/>
        </w:trPr>
        <w:tc>
          <w:tcPr>
            <w:tcW w:w="2884" w:type="dxa"/>
            <w:tcBorders>
              <w:top w:val="single" w:sz="4" w:space="0" w:color="000000"/>
              <w:left w:val="single" w:sz="3" w:space="0" w:color="000000"/>
              <w:bottom w:val="single" w:sz="4" w:space="0" w:color="000000"/>
            </w:tcBorders>
          </w:tcPr>
          <w:p w:rsidR="00051DC2" w:rsidRPr="00051DC2" w:rsidRDefault="00051DC2" w:rsidP="00051DC2">
            <w:pPr>
              <w:pStyle w:val="Formtext"/>
              <w:rPr>
                <w:b/>
                <w:bCs/>
              </w:rPr>
            </w:pPr>
            <w:r w:rsidRPr="00051DC2">
              <w:rPr>
                <w:b/>
                <w:bCs/>
              </w:rPr>
              <w:t>Test</w:t>
            </w:r>
          </w:p>
        </w:tc>
        <w:tc>
          <w:tcPr>
            <w:tcW w:w="630" w:type="dxa"/>
            <w:tcBorders>
              <w:top w:val="single" w:sz="4" w:space="0" w:color="000000"/>
              <w:bottom w:val="single" w:sz="4" w:space="0" w:color="000000"/>
            </w:tcBorders>
          </w:tcPr>
          <w:p w:rsidR="00051DC2" w:rsidRPr="00051DC2" w:rsidRDefault="00051DC2" w:rsidP="00051DC2">
            <w:pPr>
              <w:pStyle w:val="Formtext"/>
              <w:jc w:val="center"/>
              <w:rPr>
                <w:b/>
                <w:bCs/>
              </w:rPr>
            </w:pPr>
            <w:r w:rsidRPr="00051DC2">
              <w:rPr>
                <w:b/>
                <w:bCs/>
              </w:rPr>
              <w:t>Yes</w:t>
            </w:r>
          </w:p>
        </w:tc>
        <w:tc>
          <w:tcPr>
            <w:tcW w:w="650" w:type="dxa"/>
            <w:tcBorders>
              <w:top w:val="single" w:sz="4" w:space="0" w:color="000000"/>
              <w:bottom w:val="single" w:sz="4" w:space="0" w:color="000000"/>
              <w:right w:val="single" w:sz="4" w:space="0" w:color="000000"/>
            </w:tcBorders>
          </w:tcPr>
          <w:p w:rsidR="00051DC2" w:rsidRPr="00051DC2" w:rsidRDefault="00051DC2" w:rsidP="00051DC2">
            <w:pPr>
              <w:pStyle w:val="Formtext"/>
              <w:jc w:val="center"/>
              <w:rPr>
                <w:b/>
                <w:bCs/>
              </w:rPr>
            </w:pPr>
            <w:r w:rsidRPr="00051DC2">
              <w:rPr>
                <w:b/>
                <w:bCs/>
              </w:rPr>
              <w:t>No</w:t>
            </w:r>
          </w:p>
        </w:tc>
        <w:tc>
          <w:tcPr>
            <w:tcW w:w="902" w:type="dxa"/>
            <w:tcBorders>
              <w:top w:val="single" w:sz="4" w:space="0" w:color="000000"/>
              <w:left w:val="single" w:sz="4" w:space="0" w:color="000000"/>
              <w:bottom w:val="single" w:sz="4" w:space="0" w:color="000000"/>
              <w:right w:val="single" w:sz="4" w:space="0" w:color="000000"/>
            </w:tcBorders>
          </w:tcPr>
          <w:p w:rsidR="00051DC2" w:rsidRPr="00051DC2" w:rsidRDefault="00051DC2" w:rsidP="00051DC2">
            <w:pPr>
              <w:pStyle w:val="Formtext"/>
              <w:jc w:val="center"/>
              <w:rPr>
                <w:b/>
                <w:bCs/>
              </w:rPr>
            </w:pPr>
            <w:proofErr w:type="spellStart"/>
            <w:r w:rsidRPr="00051DC2">
              <w:rPr>
                <w:b/>
                <w:bCs/>
              </w:rPr>
              <w:t>Equiv</w:t>
            </w:r>
            <w:proofErr w:type="spellEnd"/>
          </w:p>
        </w:tc>
        <w:tc>
          <w:tcPr>
            <w:tcW w:w="900" w:type="dxa"/>
            <w:tcBorders>
              <w:top w:val="single" w:sz="4" w:space="0" w:color="000000"/>
              <w:left w:val="single" w:sz="4" w:space="0" w:color="000000"/>
              <w:bottom w:val="single" w:sz="4" w:space="0" w:color="000000"/>
              <w:right w:val="single" w:sz="4" w:space="0" w:color="auto"/>
            </w:tcBorders>
          </w:tcPr>
          <w:p w:rsidR="00051DC2" w:rsidRPr="00051DC2" w:rsidRDefault="00051DC2" w:rsidP="00051DC2">
            <w:pPr>
              <w:pStyle w:val="Formtext"/>
              <w:jc w:val="center"/>
              <w:rPr>
                <w:b/>
                <w:bCs/>
              </w:rPr>
            </w:pPr>
            <w:r w:rsidRPr="00051DC2">
              <w:rPr>
                <w:b/>
                <w:bCs/>
              </w:rPr>
              <w:t>Pending</w:t>
            </w:r>
          </w:p>
        </w:tc>
        <w:tc>
          <w:tcPr>
            <w:tcW w:w="2678" w:type="dxa"/>
            <w:tcBorders>
              <w:left w:val="single" w:sz="4" w:space="0" w:color="auto"/>
            </w:tcBorders>
          </w:tcPr>
          <w:p w:rsidR="00051DC2" w:rsidRPr="00051DC2" w:rsidRDefault="00051DC2" w:rsidP="00051DC2">
            <w:pPr>
              <w:pStyle w:val="Formtext"/>
              <w:jc w:val="center"/>
              <w:rPr>
                <w:b/>
                <w:bCs/>
              </w:rPr>
            </w:pPr>
            <w:r w:rsidRPr="00576F06">
              <w:rPr>
                <w:b/>
                <w:bCs/>
              </w:rPr>
              <w:t>Case Confirmed?</w:t>
            </w:r>
          </w:p>
        </w:tc>
      </w:tr>
      <w:tr w:rsidR="00051DC2" w:rsidTr="00051DC2">
        <w:trPr>
          <w:cantSplit/>
          <w:trHeight w:hRule="exact" w:val="360"/>
        </w:trPr>
        <w:tc>
          <w:tcPr>
            <w:tcW w:w="2884" w:type="dxa"/>
            <w:tcBorders>
              <w:top w:val="single" w:sz="4" w:space="0" w:color="000000"/>
              <w:left w:val="single" w:sz="3" w:space="0" w:color="000000"/>
              <w:bottom w:val="single" w:sz="4" w:space="0" w:color="000000"/>
            </w:tcBorders>
          </w:tcPr>
          <w:p w:rsidR="00051DC2" w:rsidRDefault="00051DC2" w:rsidP="00051DC2">
            <w:pPr>
              <w:pStyle w:val="Formtext"/>
            </w:pPr>
            <w:r w:rsidRPr="00051DC2">
              <w:t>NSI +</w:t>
            </w:r>
            <w:proofErr w:type="spellStart"/>
            <w:r w:rsidRPr="00051DC2">
              <w:t>v</w:t>
            </w:r>
            <w:r>
              <w:t>e</w:t>
            </w:r>
            <w:proofErr w:type="spellEnd"/>
          </w:p>
        </w:tc>
        <w:tc>
          <w:tcPr>
            <w:tcW w:w="630" w:type="dxa"/>
            <w:tcBorders>
              <w:top w:val="single" w:sz="4" w:space="0" w:color="000000"/>
              <w:bottom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650" w:type="dxa"/>
            <w:tcBorders>
              <w:top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2" w:type="dxa"/>
            <w:tcBorders>
              <w:top w:val="single" w:sz="4" w:space="0" w:color="000000"/>
              <w:left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0" w:type="dxa"/>
            <w:tcBorders>
              <w:top w:val="single" w:sz="4" w:space="0" w:color="000000"/>
              <w:left w:val="single" w:sz="4" w:space="0" w:color="000000"/>
              <w:bottom w:val="single" w:sz="4" w:space="0" w:color="000000"/>
              <w:right w:val="single" w:sz="4" w:space="0" w:color="auto"/>
            </w:tcBorders>
          </w:tcPr>
          <w:p w:rsidR="00051DC2" w:rsidRPr="00AE0EBA" w:rsidRDefault="00051DC2" w:rsidP="00E228EE">
            <w:pPr>
              <w:jc w:val="center"/>
              <w:rPr>
                <w:sz w:val="32"/>
                <w:szCs w:val="32"/>
              </w:rPr>
            </w:pPr>
            <w:r w:rsidRPr="00AE0EBA">
              <w:rPr>
                <w:sz w:val="32"/>
                <w:szCs w:val="32"/>
              </w:rPr>
              <w:sym w:font="Wingdings 2" w:char="F02A"/>
            </w:r>
          </w:p>
        </w:tc>
        <w:tc>
          <w:tcPr>
            <w:tcW w:w="2678" w:type="dxa"/>
            <w:tcBorders>
              <w:left w:val="single" w:sz="4" w:space="0" w:color="auto"/>
            </w:tcBorders>
          </w:tcPr>
          <w:p w:rsidR="00051DC2" w:rsidRPr="00C0035A" w:rsidRDefault="00051DC2" w:rsidP="00051DC2">
            <w:pPr>
              <w:pStyle w:val="Formtext"/>
              <w:jc w:val="center"/>
            </w:pPr>
            <w:r>
              <w:t>Yes  /  No</w:t>
            </w:r>
          </w:p>
        </w:tc>
      </w:tr>
      <w:tr w:rsidR="00051DC2" w:rsidTr="00051DC2">
        <w:trPr>
          <w:cantSplit/>
          <w:trHeight w:hRule="exact" w:val="360"/>
        </w:trPr>
        <w:tc>
          <w:tcPr>
            <w:tcW w:w="2884" w:type="dxa"/>
            <w:tcBorders>
              <w:top w:val="single" w:sz="4" w:space="0" w:color="000000"/>
              <w:left w:val="single" w:sz="3" w:space="0" w:color="000000"/>
              <w:bottom w:val="single" w:sz="4" w:space="0" w:color="000000"/>
            </w:tcBorders>
          </w:tcPr>
          <w:p w:rsidR="00051DC2" w:rsidRDefault="00051DC2" w:rsidP="00051DC2">
            <w:pPr>
              <w:pStyle w:val="Formtext"/>
            </w:pPr>
            <w:r w:rsidRPr="00051DC2">
              <w:t>ELISA IgM +</w:t>
            </w:r>
            <w:proofErr w:type="spellStart"/>
            <w:r w:rsidRPr="00051DC2">
              <w:t>ve</w:t>
            </w:r>
            <w:proofErr w:type="spellEnd"/>
          </w:p>
        </w:tc>
        <w:tc>
          <w:tcPr>
            <w:tcW w:w="630" w:type="dxa"/>
            <w:tcBorders>
              <w:top w:val="single" w:sz="4" w:space="0" w:color="000000"/>
              <w:bottom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650" w:type="dxa"/>
            <w:tcBorders>
              <w:top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2" w:type="dxa"/>
            <w:tcBorders>
              <w:top w:val="single" w:sz="4" w:space="0" w:color="000000"/>
              <w:left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0" w:type="dxa"/>
            <w:tcBorders>
              <w:top w:val="single" w:sz="4" w:space="0" w:color="000000"/>
              <w:left w:val="single" w:sz="4" w:space="0" w:color="000000"/>
              <w:bottom w:val="single" w:sz="4" w:space="0" w:color="000000"/>
              <w:right w:val="single" w:sz="4" w:space="0" w:color="auto"/>
            </w:tcBorders>
          </w:tcPr>
          <w:p w:rsidR="00051DC2" w:rsidRPr="00AE0EBA" w:rsidRDefault="00051DC2" w:rsidP="00E228EE">
            <w:pPr>
              <w:jc w:val="center"/>
              <w:rPr>
                <w:sz w:val="32"/>
                <w:szCs w:val="32"/>
              </w:rPr>
            </w:pPr>
            <w:r w:rsidRPr="00AE0EBA">
              <w:rPr>
                <w:sz w:val="32"/>
                <w:szCs w:val="32"/>
              </w:rPr>
              <w:sym w:font="Wingdings 2" w:char="F02A"/>
            </w:r>
          </w:p>
        </w:tc>
        <w:tc>
          <w:tcPr>
            <w:tcW w:w="2678" w:type="dxa"/>
            <w:tcBorders>
              <w:left w:val="single" w:sz="4" w:space="0" w:color="auto"/>
            </w:tcBorders>
          </w:tcPr>
          <w:p w:rsidR="00051DC2" w:rsidRPr="00C0035A" w:rsidRDefault="00051DC2" w:rsidP="00051DC2">
            <w:pPr>
              <w:pStyle w:val="Formtext"/>
            </w:pPr>
          </w:p>
        </w:tc>
      </w:tr>
      <w:tr w:rsidR="00051DC2" w:rsidTr="00051DC2">
        <w:trPr>
          <w:cantSplit/>
          <w:trHeight w:hRule="exact" w:val="360"/>
        </w:trPr>
        <w:tc>
          <w:tcPr>
            <w:tcW w:w="2884" w:type="dxa"/>
            <w:tcBorders>
              <w:top w:val="single" w:sz="4" w:space="0" w:color="000000"/>
              <w:left w:val="single" w:sz="3" w:space="0" w:color="000000"/>
              <w:bottom w:val="single" w:sz="4" w:space="0" w:color="000000"/>
            </w:tcBorders>
          </w:tcPr>
          <w:p w:rsidR="00051DC2" w:rsidRDefault="00051DC2" w:rsidP="00051DC2">
            <w:pPr>
              <w:pStyle w:val="Formtext"/>
            </w:pPr>
            <w:r w:rsidRPr="00051DC2">
              <w:t>ELISA IgG +</w:t>
            </w:r>
            <w:proofErr w:type="spellStart"/>
            <w:r w:rsidRPr="00051DC2">
              <w:t>v</w:t>
            </w:r>
            <w:r>
              <w:t>e</w:t>
            </w:r>
            <w:proofErr w:type="spellEnd"/>
          </w:p>
        </w:tc>
        <w:tc>
          <w:tcPr>
            <w:tcW w:w="630" w:type="dxa"/>
            <w:tcBorders>
              <w:top w:val="single" w:sz="4" w:space="0" w:color="000000"/>
              <w:bottom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650" w:type="dxa"/>
            <w:tcBorders>
              <w:top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2" w:type="dxa"/>
            <w:tcBorders>
              <w:top w:val="single" w:sz="4" w:space="0" w:color="000000"/>
              <w:left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0" w:type="dxa"/>
            <w:tcBorders>
              <w:top w:val="single" w:sz="4" w:space="0" w:color="000000"/>
              <w:left w:val="single" w:sz="4" w:space="0" w:color="000000"/>
              <w:bottom w:val="single" w:sz="4" w:space="0" w:color="000000"/>
              <w:right w:val="single" w:sz="4" w:space="0" w:color="auto"/>
            </w:tcBorders>
          </w:tcPr>
          <w:p w:rsidR="00051DC2" w:rsidRPr="00AE0EBA" w:rsidRDefault="00051DC2" w:rsidP="00E228EE">
            <w:pPr>
              <w:jc w:val="center"/>
              <w:rPr>
                <w:sz w:val="32"/>
                <w:szCs w:val="32"/>
              </w:rPr>
            </w:pPr>
            <w:r w:rsidRPr="00AE0EBA">
              <w:rPr>
                <w:sz w:val="32"/>
                <w:szCs w:val="32"/>
              </w:rPr>
              <w:sym w:font="Wingdings 2" w:char="F02A"/>
            </w:r>
          </w:p>
        </w:tc>
        <w:tc>
          <w:tcPr>
            <w:tcW w:w="2678" w:type="dxa"/>
            <w:tcBorders>
              <w:left w:val="single" w:sz="4" w:space="0" w:color="auto"/>
            </w:tcBorders>
          </w:tcPr>
          <w:p w:rsidR="00051DC2" w:rsidRPr="00C0035A" w:rsidRDefault="00051DC2" w:rsidP="00051DC2">
            <w:pPr>
              <w:pStyle w:val="Formtext"/>
            </w:pPr>
          </w:p>
        </w:tc>
      </w:tr>
      <w:tr w:rsidR="00051DC2" w:rsidTr="00051DC2">
        <w:trPr>
          <w:cantSplit/>
          <w:trHeight w:hRule="exact" w:val="360"/>
        </w:trPr>
        <w:tc>
          <w:tcPr>
            <w:tcW w:w="2884" w:type="dxa"/>
            <w:tcBorders>
              <w:top w:val="single" w:sz="4" w:space="0" w:color="000000"/>
              <w:left w:val="single" w:sz="3" w:space="0" w:color="000000"/>
              <w:bottom w:val="single" w:sz="4" w:space="0" w:color="000000"/>
            </w:tcBorders>
          </w:tcPr>
          <w:p w:rsidR="00051DC2" w:rsidRDefault="00051DC2" w:rsidP="00051DC2">
            <w:pPr>
              <w:pStyle w:val="Formtext"/>
            </w:pPr>
            <w:proofErr w:type="spellStart"/>
            <w:r w:rsidRPr="00051DC2">
              <w:t>Flavi</w:t>
            </w:r>
            <w:proofErr w:type="spellEnd"/>
            <w:r w:rsidRPr="00051DC2">
              <w:t xml:space="preserve"> IgM +</w:t>
            </w:r>
            <w:proofErr w:type="spellStart"/>
            <w:r w:rsidRPr="00051DC2">
              <w:t>v</w:t>
            </w:r>
            <w:r>
              <w:t>e</w:t>
            </w:r>
            <w:proofErr w:type="spellEnd"/>
          </w:p>
        </w:tc>
        <w:tc>
          <w:tcPr>
            <w:tcW w:w="630" w:type="dxa"/>
            <w:tcBorders>
              <w:top w:val="single" w:sz="4" w:space="0" w:color="000000"/>
              <w:bottom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650" w:type="dxa"/>
            <w:tcBorders>
              <w:top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2" w:type="dxa"/>
            <w:tcBorders>
              <w:top w:val="single" w:sz="4" w:space="0" w:color="000000"/>
              <w:left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0" w:type="dxa"/>
            <w:tcBorders>
              <w:top w:val="single" w:sz="4" w:space="0" w:color="000000"/>
              <w:left w:val="single" w:sz="4" w:space="0" w:color="000000"/>
              <w:bottom w:val="single" w:sz="4" w:space="0" w:color="000000"/>
              <w:right w:val="single" w:sz="4" w:space="0" w:color="auto"/>
            </w:tcBorders>
          </w:tcPr>
          <w:p w:rsidR="00051DC2" w:rsidRPr="00AE0EBA" w:rsidRDefault="00051DC2" w:rsidP="00E228EE">
            <w:pPr>
              <w:jc w:val="center"/>
              <w:rPr>
                <w:sz w:val="32"/>
                <w:szCs w:val="32"/>
              </w:rPr>
            </w:pPr>
            <w:r w:rsidRPr="00AE0EBA">
              <w:rPr>
                <w:sz w:val="32"/>
                <w:szCs w:val="32"/>
              </w:rPr>
              <w:sym w:font="Wingdings 2" w:char="F02A"/>
            </w:r>
          </w:p>
        </w:tc>
        <w:tc>
          <w:tcPr>
            <w:tcW w:w="2678" w:type="dxa"/>
            <w:tcBorders>
              <w:left w:val="single" w:sz="4" w:space="0" w:color="auto"/>
            </w:tcBorders>
          </w:tcPr>
          <w:p w:rsidR="00051DC2" w:rsidRPr="00C0035A" w:rsidRDefault="00051DC2" w:rsidP="00051DC2">
            <w:pPr>
              <w:pStyle w:val="Formtext"/>
            </w:pPr>
          </w:p>
        </w:tc>
      </w:tr>
      <w:tr w:rsidR="00051DC2" w:rsidTr="00051DC2">
        <w:trPr>
          <w:cantSplit/>
          <w:trHeight w:hRule="exact" w:val="360"/>
        </w:trPr>
        <w:tc>
          <w:tcPr>
            <w:tcW w:w="2884" w:type="dxa"/>
            <w:tcBorders>
              <w:top w:val="single" w:sz="4" w:space="0" w:color="000000"/>
              <w:left w:val="single" w:sz="3" w:space="0" w:color="000000"/>
              <w:bottom w:val="single" w:sz="4" w:space="0" w:color="000000"/>
            </w:tcBorders>
          </w:tcPr>
          <w:p w:rsidR="00051DC2" w:rsidRDefault="00051DC2" w:rsidP="00051DC2">
            <w:pPr>
              <w:pStyle w:val="Formtext"/>
            </w:pPr>
            <w:proofErr w:type="spellStart"/>
            <w:r w:rsidRPr="00051DC2">
              <w:t>Flavi</w:t>
            </w:r>
            <w:proofErr w:type="spellEnd"/>
            <w:r w:rsidRPr="00051DC2">
              <w:t xml:space="preserve"> IgG +</w:t>
            </w:r>
            <w:proofErr w:type="spellStart"/>
            <w:r w:rsidRPr="00051DC2">
              <w:t>v</w:t>
            </w:r>
            <w:r>
              <w:t>e</w:t>
            </w:r>
            <w:proofErr w:type="spellEnd"/>
          </w:p>
        </w:tc>
        <w:tc>
          <w:tcPr>
            <w:tcW w:w="630" w:type="dxa"/>
            <w:tcBorders>
              <w:top w:val="single" w:sz="4" w:space="0" w:color="000000"/>
              <w:bottom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650" w:type="dxa"/>
            <w:tcBorders>
              <w:top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2" w:type="dxa"/>
            <w:tcBorders>
              <w:top w:val="single" w:sz="4" w:space="0" w:color="000000"/>
              <w:left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0" w:type="dxa"/>
            <w:tcBorders>
              <w:top w:val="single" w:sz="4" w:space="0" w:color="000000"/>
              <w:left w:val="single" w:sz="4" w:space="0" w:color="000000"/>
              <w:bottom w:val="single" w:sz="4" w:space="0" w:color="000000"/>
              <w:right w:val="single" w:sz="4" w:space="0" w:color="auto"/>
            </w:tcBorders>
          </w:tcPr>
          <w:p w:rsidR="00051DC2" w:rsidRPr="00AE0EBA" w:rsidRDefault="00051DC2" w:rsidP="00E228EE">
            <w:pPr>
              <w:jc w:val="center"/>
              <w:rPr>
                <w:sz w:val="32"/>
                <w:szCs w:val="32"/>
              </w:rPr>
            </w:pPr>
            <w:r w:rsidRPr="00AE0EBA">
              <w:rPr>
                <w:sz w:val="32"/>
                <w:szCs w:val="32"/>
              </w:rPr>
              <w:sym w:font="Wingdings 2" w:char="F02A"/>
            </w:r>
          </w:p>
        </w:tc>
        <w:tc>
          <w:tcPr>
            <w:tcW w:w="2678" w:type="dxa"/>
            <w:tcBorders>
              <w:left w:val="single" w:sz="4" w:space="0" w:color="auto"/>
            </w:tcBorders>
          </w:tcPr>
          <w:p w:rsidR="00051DC2" w:rsidRPr="00C0035A" w:rsidRDefault="00051DC2" w:rsidP="00051DC2">
            <w:pPr>
              <w:pStyle w:val="Formtext"/>
            </w:pPr>
            <w:r>
              <w:t xml:space="preserve">   Serotype ___________</w:t>
            </w:r>
          </w:p>
        </w:tc>
      </w:tr>
      <w:tr w:rsidR="00051DC2" w:rsidTr="00051DC2">
        <w:trPr>
          <w:cantSplit/>
          <w:trHeight w:hRule="exact" w:val="360"/>
        </w:trPr>
        <w:tc>
          <w:tcPr>
            <w:tcW w:w="2884" w:type="dxa"/>
            <w:tcBorders>
              <w:top w:val="single" w:sz="4" w:space="0" w:color="000000"/>
              <w:left w:val="single" w:sz="3" w:space="0" w:color="000000"/>
              <w:bottom w:val="single" w:sz="4" w:space="0" w:color="000000"/>
            </w:tcBorders>
          </w:tcPr>
          <w:p w:rsidR="00051DC2" w:rsidRDefault="00051DC2" w:rsidP="00051DC2">
            <w:pPr>
              <w:pStyle w:val="Formtext"/>
            </w:pPr>
            <w:r w:rsidRPr="00051DC2">
              <w:t>PCR +</w:t>
            </w:r>
            <w:proofErr w:type="spellStart"/>
            <w:r w:rsidRPr="00051DC2">
              <w:t>v</w:t>
            </w:r>
            <w:r>
              <w:t>e</w:t>
            </w:r>
            <w:proofErr w:type="spellEnd"/>
          </w:p>
        </w:tc>
        <w:tc>
          <w:tcPr>
            <w:tcW w:w="630" w:type="dxa"/>
            <w:tcBorders>
              <w:top w:val="single" w:sz="4" w:space="0" w:color="000000"/>
              <w:bottom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650" w:type="dxa"/>
            <w:tcBorders>
              <w:top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2" w:type="dxa"/>
            <w:tcBorders>
              <w:top w:val="single" w:sz="4" w:space="0" w:color="000000"/>
              <w:left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0" w:type="dxa"/>
            <w:tcBorders>
              <w:top w:val="single" w:sz="4" w:space="0" w:color="000000"/>
              <w:left w:val="single" w:sz="4" w:space="0" w:color="000000"/>
              <w:bottom w:val="single" w:sz="4" w:space="0" w:color="000000"/>
              <w:right w:val="single" w:sz="4" w:space="0" w:color="auto"/>
            </w:tcBorders>
          </w:tcPr>
          <w:p w:rsidR="00051DC2" w:rsidRPr="00AE0EBA" w:rsidRDefault="00051DC2" w:rsidP="00E228EE">
            <w:pPr>
              <w:jc w:val="center"/>
              <w:rPr>
                <w:sz w:val="32"/>
                <w:szCs w:val="32"/>
              </w:rPr>
            </w:pPr>
            <w:r w:rsidRPr="00AE0EBA">
              <w:rPr>
                <w:sz w:val="32"/>
                <w:szCs w:val="32"/>
              </w:rPr>
              <w:sym w:font="Wingdings 2" w:char="F02A"/>
            </w:r>
          </w:p>
        </w:tc>
        <w:tc>
          <w:tcPr>
            <w:tcW w:w="2678" w:type="dxa"/>
            <w:tcBorders>
              <w:left w:val="single" w:sz="4" w:space="0" w:color="auto"/>
            </w:tcBorders>
          </w:tcPr>
          <w:p w:rsidR="00051DC2" w:rsidRPr="00C0035A" w:rsidRDefault="00051DC2" w:rsidP="00051DC2">
            <w:pPr>
              <w:pStyle w:val="Formtext"/>
            </w:pPr>
            <w:r>
              <w:t xml:space="preserve">   WCC:</w:t>
            </w:r>
          </w:p>
        </w:tc>
      </w:tr>
      <w:tr w:rsidR="00051DC2" w:rsidTr="00051DC2">
        <w:trPr>
          <w:cantSplit/>
          <w:trHeight w:hRule="exact" w:val="360"/>
        </w:trPr>
        <w:tc>
          <w:tcPr>
            <w:tcW w:w="2884" w:type="dxa"/>
            <w:tcBorders>
              <w:top w:val="single" w:sz="4" w:space="0" w:color="000000"/>
              <w:left w:val="single" w:sz="3" w:space="0" w:color="000000"/>
              <w:bottom w:val="single" w:sz="4" w:space="0" w:color="000000"/>
            </w:tcBorders>
          </w:tcPr>
          <w:p w:rsidR="00051DC2" w:rsidRDefault="00051DC2" w:rsidP="00051DC2">
            <w:pPr>
              <w:pStyle w:val="Formtext"/>
            </w:pPr>
            <w:r w:rsidRPr="00051DC2">
              <w:t xml:space="preserve">Suspected clinically, </w:t>
            </w:r>
            <w:r>
              <w:t>no</w:t>
            </w:r>
            <w:r w:rsidRPr="00051DC2">
              <w:t xml:space="preserve"> </w:t>
            </w:r>
            <w:r>
              <w:t>b</w:t>
            </w:r>
            <w:r w:rsidRPr="00051DC2">
              <w:t>l</w:t>
            </w:r>
            <w:r>
              <w:t>oods</w:t>
            </w:r>
          </w:p>
        </w:tc>
        <w:tc>
          <w:tcPr>
            <w:tcW w:w="630" w:type="dxa"/>
            <w:tcBorders>
              <w:top w:val="single" w:sz="4" w:space="0" w:color="000000"/>
              <w:bottom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650" w:type="dxa"/>
            <w:tcBorders>
              <w:top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2" w:type="dxa"/>
            <w:tcBorders>
              <w:top w:val="single" w:sz="4" w:space="0" w:color="000000"/>
              <w:left w:val="single" w:sz="4" w:space="0" w:color="000000"/>
              <w:bottom w:val="single" w:sz="4" w:space="0" w:color="000000"/>
              <w:right w:val="single" w:sz="4" w:space="0" w:color="000000"/>
            </w:tcBorders>
          </w:tcPr>
          <w:p w:rsidR="00051DC2" w:rsidRPr="00AE0EBA" w:rsidRDefault="00051DC2" w:rsidP="00E228EE">
            <w:pPr>
              <w:jc w:val="center"/>
              <w:rPr>
                <w:sz w:val="32"/>
                <w:szCs w:val="32"/>
              </w:rPr>
            </w:pPr>
            <w:r w:rsidRPr="00AE0EBA">
              <w:rPr>
                <w:sz w:val="32"/>
                <w:szCs w:val="32"/>
              </w:rPr>
              <w:sym w:font="Wingdings 2" w:char="F02A"/>
            </w:r>
          </w:p>
        </w:tc>
        <w:tc>
          <w:tcPr>
            <w:tcW w:w="900" w:type="dxa"/>
            <w:tcBorders>
              <w:top w:val="single" w:sz="4" w:space="0" w:color="000000"/>
              <w:left w:val="single" w:sz="4" w:space="0" w:color="000000"/>
              <w:bottom w:val="single" w:sz="4" w:space="0" w:color="000000"/>
              <w:right w:val="single" w:sz="4" w:space="0" w:color="auto"/>
            </w:tcBorders>
          </w:tcPr>
          <w:p w:rsidR="00051DC2" w:rsidRPr="00AE0EBA" w:rsidRDefault="00051DC2" w:rsidP="00E228EE">
            <w:pPr>
              <w:jc w:val="center"/>
              <w:rPr>
                <w:sz w:val="32"/>
                <w:szCs w:val="32"/>
              </w:rPr>
            </w:pPr>
            <w:r w:rsidRPr="00AE0EBA">
              <w:rPr>
                <w:sz w:val="32"/>
                <w:szCs w:val="32"/>
              </w:rPr>
              <w:sym w:font="Wingdings 2" w:char="F02A"/>
            </w:r>
          </w:p>
        </w:tc>
        <w:tc>
          <w:tcPr>
            <w:tcW w:w="2678" w:type="dxa"/>
            <w:tcBorders>
              <w:left w:val="single" w:sz="4" w:space="0" w:color="auto"/>
            </w:tcBorders>
          </w:tcPr>
          <w:p w:rsidR="00051DC2" w:rsidRPr="00C0035A" w:rsidRDefault="00051DC2" w:rsidP="00051DC2">
            <w:pPr>
              <w:pStyle w:val="Formtext"/>
            </w:pPr>
            <w:r>
              <w:t xml:space="preserve">   Platelets:</w:t>
            </w:r>
          </w:p>
        </w:tc>
      </w:tr>
    </w:tbl>
    <w:p w:rsidR="007B745C" w:rsidRDefault="00051DC2" w:rsidP="00051DC2">
      <w:pPr>
        <w:pStyle w:val="Formtext"/>
        <w:tabs>
          <w:tab w:val="clear" w:pos="3840"/>
          <w:tab w:val="clear" w:pos="6620"/>
          <w:tab w:val="left" w:pos="6120"/>
        </w:tabs>
      </w:pPr>
      <w:r>
        <w:tab/>
        <w:t>LFTs:</w:t>
      </w:r>
    </w:p>
    <w:p w:rsidR="00051DC2" w:rsidRDefault="00051DC2" w:rsidP="00051DC2">
      <w:pPr>
        <w:pStyle w:val="Formtext"/>
        <w:tabs>
          <w:tab w:val="clear" w:pos="3840"/>
          <w:tab w:val="clear" w:pos="6620"/>
          <w:tab w:val="left" w:pos="6120"/>
        </w:tabs>
      </w:pPr>
      <w:r>
        <w:tab/>
        <w:t>Added Tests:</w:t>
      </w:r>
    </w:p>
    <w:p w:rsidR="002F0ADB" w:rsidRPr="002F0ADB" w:rsidRDefault="002F0ADB" w:rsidP="002F0ADB">
      <w:pPr>
        <w:pStyle w:val="Formtext"/>
        <w:rPr>
          <w:b/>
          <w:bCs/>
        </w:rPr>
      </w:pPr>
      <w:r w:rsidRPr="002F0ADB">
        <w:rPr>
          <w:b/>
          <w:bCs/>
        </w:rPr>
        <w:t>CLINICAL DETAILS</w:t>
      </w:r>
    </w:p>
    <w:p w:rsidR="00E228EE" w:rsidRDefault="00E228EE" w:rsidP="0075389E">
      <w:pPr>
        <w:pStyle w:val="Formtext"/>
        <w:tabs>
          <w:tab w:val="left" w:pos="5760"/>
        </w:tabs>
      </w:pPr>
    </w:p>
    <w:p w:rsidR="007B745C" w:rsidRPr="00576F06" w:rsidRDefault="007B745C" w:rsidP="002F0ADB">
      <w:pPr>
        <w:pStyle w:val="Formtext"/>
        <w:tabs>
          <w:tab w:val="clear" w:pos="3840"/>
          <w:tab w:val="clear" w:pos="6620"/>
          <w:tab w:val="left" w:pos="4140"/>
        </w:tabs>
      </w:pPr>
      <w:r w:rsidRPr="00576F06">
        <w:t xml:space="preserve">Date of onset: </w:t>
      </w:r>
      <w:r w:rsidR="002F0ADB">
        <w:t>______________</w:t>
      </w:r>
      <w:r w:rsidR="00AE0EBA">
        <w:t>_</w:t>
      </w:r>
      <w:r w:rsidR="002F0ADB">
        <w:t>______</w:t>
      </w:r>
      <w:r w:rsidR="002F0ADB">
        <w:tab/>
      </w:r>
      <w:r w:rsidRPr="00576F06">
        <w:t xml:space="preserve">Date of first consultation: </w:t>
      </w:r>
      <w:r w:rsidR="002F0ADB">
        <w:t>____________</w:t>
      </w:r>
      <w:r w:rsidR="00AE0EBA">
        <w:t>_____</w:t>
      </w:r>
    </w:p>
    <w:p w:rsidR="007B745C" w:rsidRPr="00576F06" w:rsidRDefault="007B745C" w:rsidP="007B745C">
      <w:pPr>
        <w:pStyle w:val="Formtext"/>
      </w:pPr>
    </w:p>
    <w:p w:rsidR="00AE0EBA" w:rsidRDefault="007B745C" w:rsidP="00AE0EBA">
      <w:pPr>
        <w:pStyle w:val="Formtext"/>
        <w:tabs>
          <w:tab w:val="clear" w:pos="3840"/>
          <w:tab w:val="clear" w:pos="6620"/>
          <w:tab w:val="left" w:pos="1710"/>
          <w:tab w:val="left" w:pos="2970"/>
          <w:tab w:val="left" w:pos="3420"/>
          <w:tab w:val="left" w:pos="4950"/>
          <w:tab w:val="left" w:pos="7560"/>
          <w:tab w:val="left" w:pos="8550"/>
        </w:tabs>
      </w:pPr>
      <w:r w:rsidRPr="00576F06">
        <w:t>Fev</w:t>
      </w:r>
      <w:r w:rsidR="00AE0EBA">
        <w:t>er</w:t>
      </w:r>
      <w:r w:rsidR="00AE0EBA">
        <w:tab/>
      </w:r>
      <w:r w:rsidR="00AE0EBA" w:rsidRPr="00AE0EBA">
        <w:rPr>
          <w:sz w:val="32"/>
          <w:szCs w:val="32"/>
        </w:rPr>
        <w:sym w:font="Wingdings 2" w:char="F02A"/>
      </w:r>
      <w:r w:rsidR="00AE0EBA">
        <w:rPr>
          <w:sz w:val="32"/>
          <w:szCs w:val="32"/>
        </w:rPr>
        <w:t xml:space="preserve"> </w:t>
      </w:r>
      <w:r w:rsidRPr="00576F06">
        <w:t>Yes</w:t>
      </w:r>
      <w:r w:rsidR="00AE0EBA">
        <w:tab/>
      </w:r>
      <w:r w:rsidR="00AE0EBA" w:rsidRPr="00AE0EBA">
        <w:rPr>
          <w:sz w:val="32"/>
          <w:szCs w:val="32"/>
        </w:rPr>
        <w:sym w:font="Wingdings 2" w:char="F02A"/>
      </w:r>
      <w:r w:rsidRPr="00576F06">
        <w:t xml:space="preserve"> No</w:t>
      </w:r>
      <w:r w:rsidR="00AE0EBA">
        <w:tab/>
      </w:r>
      <w:r w:rsidRPr="00576F06">
        <w:t>Itchiness</w:t>
      </w:r>
      <w:r w:rsidR="00AE0EBA">
        <w:tab/>
      </w:r>
      <w:r w:rsidR="00AE0EBA" w:rsidRPr="00AE0EBA">
        <w:rPr>
          <w:sz w:val="32"/>
          <w:szCs w:val="32"/>
        </w:rPr>
        <w:sym w:font="Wingdings 2" w:char="F02A"/>
      </w:r>
      <w:r w:rsidR="00AE0EBA">
        <w:rPr>
          <w:sz w:val="32"/>
          <w:szCs w:val="32"/>
        </w:rPr>
        <w:t xml:space="preserve"> </w:t>
      </w:r>
      <w:r w:rsidRPr="00576F06">
        <w:t>Yes</w:t>
      </w:r>
      <w:r w:rsidR="00AE0EBA">
        <w:tab/>
      </w:r>
      <w:r w:rsidR="00AE0EBA" w:rsidRPr="00AE0EBA">
        <w:rPr>
          <w:sz w:val="32"/>
          <w:szCs w:val="32"/>
        </w:rPr>
        <w:sym w:font="Wingdings 2" w:char="F02A"/>
      </w:r>
      <w:r w:rsidR="00AE0EBA">
        <w:rPr>
          <w:sz w:val="32"/>
          <w:szCs w:val="32"/>
        </w:rPr>
        <w:t xml:space="preserve"> </w:t>
      </w:r>
      <w:r w:rsidRPr="00576F06">
        <w:t>No</w:t>
      </w:r>
    </w:p>
    <w:p w:rsidR="00AE0EBA" w:rsidRDefault="007B745C" w:rsidP="00AE0EBA">
      <w:pPr>
        <w:pStyle w:val="Formtext"/>
        <w:tabs>
          <w:tab w:val="clear" w:pos="3840"/>
          <w:tab w:val="clear" w:pos="6620"/>
          <w:tab w:val="left" w:pos="1710"/>
          <w:tab w:val="left" w:pos="2970"/>
          <w:tab w:val="left" w:pos="3420"/>
          <w:tab w:val="left" w:pos="4950"/>
          <w:tab w:val="left" w:pos="7560"/>
          <w:tab w:val="left" w:pos="8550"/>
        </w:tabs>
      </w:pPr>
      <w:r w:rsidRPr="00576F06">
        <w:t>Headache</w:t>
      </w:r>
      <w:r w:rsidR="00AE0EBA">
        <w:tab/>
      </w:r>
      <w:r w:rsidR="00AE0EBA" w:rsidRPr="00AE0EBA">
        <w:rPr>
          <w:sz w:val="32"/>
          <w:szCs w:val="32"/>
        </w:rPr>
        <w:sym w:font="Wingdings 2" w:char="F02A"/>
      </w:r>
      <w:r w:rsidR="00AE0EBA">
        <w:rPr>
          <w:sz w:val="32"/>
          <w:szCs w:val="32"/>
        </w:rPr>
        <w:t xml:space="preserve"> </w:t>
      </w:r>
      <w:r w:rsidR="00AE0EBA" w:rsidRPr="00576F06">
        <w:t>Yes</w:t>
      </w:r>
      <w:r w:rsidR="00AE0EBA">
        <w:tab/>
      </w:r>
      <w:r w:rsidR="00AE0EBA" w:rsidRPr="00AE0EBA">
        <w:rPr>
          <w:sz w:val="32"/>
          <w:szCs w:val="32"/>
        </w:rPr>
        <w:sym w:font="Wingdings 2" w:char="F02A"/>
      </w:r>
      <w:r w:rsidR="00AE0EBA" w:rsidRPr="00576F06">
        <w:t xml:space="preserve"> No</w:t>
      </w:r>
      <w:r w:rsidR="00AE0EBA">
        <w:tab/>
      </w:r>
      <w:r w:rsidRPr="00576F06">
        <w:t xml:space="preserve">Abnormal taste  </w:t>
      </w:r>
      <w:r w:rsidR="00AE0EBA">
        <w:tab/>
      </w:r>
      <w:r w:rsidR="00AE0EBA" w:rsidRPr="00AE0EBA">
        <w:rPr>
          <w:sz w:val="32"/>
          <w:szCs w:val="32"/>
        </w:rPr>
        <w:sym w:font="Wingdings 2" w:char="F02A"/>
      </w:r>
      <w:r w:rsidR="00AE0EBA">
        <w:rPr>
          <w:sz w:val="32"/>
          <w:szCs w:val="32"/>
        </w:rPr>
        <w:t xml:space="preserve"> </w:t>
      </w:r>
      <w:r w:rsidR="00AE0EBA" w:rsidRPr="00576F06">
        <w:t>Yes</w:t>
      </w:r>
      <w:r w:rsidR="00AE0EBA">
        <w:tab/>
      </w:r>
      <w:r w:rsidR="00AE0EBA" w:rsidRPr="00AE0EBA">
        <w:rPr>
          <w:sz w:val="32"/>
          <w:szCs w:val="32"/>
        </w:rPr>
        <w:sym w:font="Wingdings 2" w:char="F02A"/>
      </w:r>
      <w:r w:rsidR="00AE0EBA" w:rsidRPr="00576F06">
        <w:t xml:space="preserve"> No</w:t>
      </w:r>
    </w:p>
    <w:p w:rsidR="00AE0EBA" w:rsidRDefault="007B745C" w:rsidP="00AE0EBA">
      <w:pPr>
        <w:pStyle w:val="Formtext"/>
        <w:tabs>
          <w:tab w:val="clear" w:pos="3840"/>
          <w:tab w:val="clear" w:pos="6620"/>
          <w:tab w:val="left" w:pos="1710"/>
          <w:tab w:val="left" w:pos="2970"/>
          <w:tab w:val="left" w:pos="3420"/>
          <w:tab w:val="left" w:pos="4950"/>
          <w:tab w:val="left" w:pos="7560"/>
          <w:tab w:val="left" w:pos="8550"/>
        </w:tabs>
      </w:pPr>
      <w:r w:rsidRPr="00576F06">
        <w:t>Rash</w:t>
      </w:r>
      <w:r w:rsidR="00AE0EBA">
        <w:tab/>
      </w:r>
      <w:r w:rsidR="00AE0EBA" w:rsidRPr="00AE0EBA">
        <w:rPr>
          <w:sz w:val="32"/>
          <w:szCs w:val="32"/>
        </w:rPr>
        <w:sym w:font="Wingdings 2" w:char="F02A"/>
      </w:r>
      <w:r w:rsidR="00AE0EBA">
        <w:rPr>
          <w:sz w:val="32"/>
          <w:szCs w:val="32"/>
        </w:rPr>
        <w:t xml:space="preserve"> </w:t>
      </w:r>
      <w:r w:rsidR="00AE0EBA" w:rsidRPr="00576F06">
        <w:t>Yes</w:t>
      </w:r>
      <w:r w:rsidR="00AE0EBA">
        <w:tab/>
      </w:r>
      <w:r w:rsidR="00AE0EBA" w:rsidRPr="00AE0EBA">
        <w:rPr>
          <w:sz w:val="32"/>
          <w:szCs w:val="32"/>
        </w:rPr>
        <w:sym w:font="Wingdings 2" w:char="F02A"/>
      </w:r>
      <w:r w:rsidR="00AE0EBA" w:rsidRPr="00576F06">
        <w:t xml:space="preserve"> No</w:t>
      </w:r>
      <w:r w:rsidR="00AE0EBA">
        <w:tab/>
      </w:r>
      <w:r w:rsidRPr="00576F06">
        <w:t>Nausea/Vomiting</w:t>
      </w:r>
      <w:r w:rsidR="00AE0EBA">
        <w:tab/>
      </w:r>
      <w:r w:rsidR="00AE0EBA" w:rsidRPr="00AE0EBA">
        <w:rPr>
          <w:sz w:val="32"/>
          <w:szCs w:val="32"/>
        </w:rPr>
        <w:sym w:font="Wingdings 2" w:char="F02A"/>
      </w:r>
      <w:r w:rsidR="00AE0EBA">
        <w:rPr>
          <w:sz w:val="32"/>
          <w:szCs w:val="32"/>
        </w:rPr>
        <w:t xml:space="preserve"> </w:t>
      </w:r>
      <w:r w:rsidR="00AE0EBA" w:rsidRPr="00576F06">
        <w:t>Yes</w:t>
      </w:r>
      <w:r w:rsidR="00AE0EBA">
        <w:tab/>
      </w:r>
      <w:r w:rsidR="00AE0EBA" w:rsidRPr="00AE0EBA">
        <w:rPr>
          <w:sz w:val="32"/>
          <w:szCs w:val="32"/>
        </w:rPr>
        <w:sym w:font="Wingdings 2" w:char="F02A"/>
      </w:r>
      <w:r w:rsidR="00AE0EBA" w:rsidRPr="00576F06">
        <w:t xml:space="preserve"> No</w:t>
      </w:r>
    </w:p>
    <w:p w:rsidR="00AE0EBA" w:rsidRDefault="007B745C" w:rsidP="00AE0EBA">
      <w:pPr>
        <w:pStyle w:val="Formtext"/>
        <w:tabs>
          <w:tab w:val="clear" w:pos="3840"/>
          <w:tab w:val="clear" w:pos="6620"/>
          <w:tab w:val="left" w:pos="1710"/>
          <w:tab w:val="left" w:pos="2970"/>
          <w:tab w:val="left" w:pos="3420"/>
          <w:tab w:val="left" w:pos="4950"/>
          <w:tab w:val="left" w:pos="7560"/>
          <w:tab w:val="left" w:pos="8550"/>
        </w:tabs>
      </w:pPr>
      <w:r w:rsidRPr="00576F06">
        <w:t>Aches / Pains</w:t>
      </w:r>
      <w:r w:rsidR="00AE0EBA">
        <w:tab/>
      </w:r>
      <w:r w:rsidR="00AE0EBA" w:rsidRPr="00AE0EBA">
        <w:rPr>
          <w:sz w:val="32"/>
          <w:szCs w:val="32"/>
        </w:rPr>
        <w:sym w:font="Wingdings 2" w:char="F02A"/>
      </w:r>
      <w:r w:rsidR="00AE0EBA">
        <w:rPr>
          <w:sz w:val="32"/>
          <w:szCs w:val="32"/>
        </w:rPr>
        <w:t xml:space="preserve"> </w:t>
      </w:r>
      <w:r w:rsidR="00AE0EBA" w:rsidRPr="00576F06">
        <w:t>Yes</w:t>
      </w:r>
      <w:r w:rsidR="00AE0EBA">
        <w:tab/>
      </w:r>
      <w:r w:rsidR="00AE0EBA" w:rsidRPr="00AE0EBA">
        <w:rPr>
          <w:sz w:val="32"/>
          <w:szCs w:val="32"/>
        </w:rPr>
        <w:sym w:font="Wingdings 2" w:char="F02A"/>
      </w:r>
      <w:r w:rsidR="00AE0EBA" w:rsidRPr="00576F06">
        <w:t xml:space="preserve"> No</w:t>
      </w:r>
      <w:r w:rsidR="00AE0EBA">
        <w:tab/>
      </w:r>
      <w:r w:rsidRPr="00576F06">
        <w:t xml:space="preserve">Diarrhoea </w:t>
      </w:r>
      <w:r w:rsidR="00AE0EBA">
        <w:tab/>
      </w:r>
      <w:r w:rsidR="00AE0EBA" w:rsidRPr="00AE0EBA">
        <w:rPr>
          <w:sz w:val="32"/>
          <w:szCs w:val="32"/>
        </w:rPr>
        <w:sym w:font="Wingdings 2" w:char="F02A"/>
      </w:r>
      <w:r w:rsidR="00AE0EBA">
        <w:rPr>
          <w:sz w:val="32"/>
          <w:szCs w:val="32"/>
        </w:rPr>
        <w:t xml:space="preserve"> </w:t>
      </w:r>
      <w:r w:rsidR="00AE0EBA" w:rsidRPr="00576F06">
        <w:t>Yes</w:t>
      </w:r>
      <w:r w:rsidR="00AE0EBA">
        <w:tab/>
      </w:r>
      <w:r w:rsidR="00AE0EBA" w:rsidRPr="00AE0EBA">
        <w:rPr>
          <w:sz w:val="32"/>
          <w:szCs w:val="32"/>
        </w:rPr>
        <w:sym w:font="Wingdings 2" w:char="F02A"/>
      </w:r>
      <w:r w:rsidR="00AE0EBA" w:rsidRPr="00576F06">
        <w:t xml:space="preserve"> No</w:t>
      </w:r>
    </w:p>
    <w:p w:rsidR="00AE0EBA" w:rsidRDefault="007B745C" w:rsidP="00AE0EBA">
      <w:pPr>
        <w:pStyle w:val="Formtext"/>
        <w:tabs>
          <w:tab w:val="clear" w:pos="3840"/>
          <w:tab w:val="clear" w:pos="6620"/>
          <w:tab w:val="left" w:pos="1710"/>
          <w:tab w:val="left" w:pos="2970"/>
          <w:tab w:val="left" w:pos="3420"/>
          <w:tab w:val="left" w:pos="4950"/>
          <w:tab w:val="left" w:pos="7560"/>
          <w:tab w:val="left" w:pos="8550"/>
        </w:tabs>
      </w:pPr>
      <w:r w:rsidRPr="00576F06">
        <w:t>Retro-orbital pain</w:t>
      </w:r>
      <w:r w:rsidR="00AE0EBA">
        <w:tab/>
      </w:r>
      <w:r w:rsidR="00AE0EBA" w:rsidRPr="00AE0EBA">
        <w:rPr>
          <w:sz w:val="32"/>
          <w:szCs w:val="32"/>
        </w:rPr>
        <w:sym w:font="Wingdings 2" w:char="F02A"/>
      </w:r>
      <w:r w:rsidR="00AE0EBA">
        <w:rPr>
          <w:sz w:val="32"/>
          <w:szCs w:val="32"/>
        </w:rPr>
        <w:t xml:space="preserve"> </w:t>
      </w:r>
      <w:r w:rsidR="00AE0EBA" w:rsidRPr="00576F06">
        <w:t>Yes</w:t>
      </w:r>
      <w:r w:rsidR="00AE0EBA">
        <w:tab/>
      </w:r>
      <w:r w:rsidR="00AE0EBA" w:rsidRPr="00AE0EBA">
        <w:rPr>
          <w:sz w:val="32"/>
          <w:szCs w:val="32"/>
        </w:rPr>
        <w:sym w:font="Wingdings 2" w:char="F02A"/>
      </w:r>
      <w:r w:rsidR="00AE0EBA" w:rsidRPr="00576F06">
        <w:t xml:space="preserve"> No</w:t>
      </w:r>
      <w:r w:rsidR="00AE0EBA">
        <w:tab/>
      </w:r>
      <w:r w:rsidRPr="00576F06">
        <w:t>Abnormal bruising/bleeding</w:t>
      </w:r>
      <w:r w:rsidR="00AE0EBA">
        <w:tab/>
      </w:r>
      <w:r w:rsidR="00AE0EBA" w:rsidRPr="00AE0EBA">
        <w:rPr>
          <w:sz w:val="32"/>
          <w:szCs w:val="32"/>
        </w:rPr>
        <w:sym w:font="Wingdings 2" w:char="F02A"/>
      </w:r>
      <w:r w:rsidR="00AE0EBA">
        <w:rPr>
          <w:sz w:val="32"/>
          <w:szCs w:val="32"/>
        </w:rPr>
        <w:t xml:space="preserve"> </w:t>
      </w:r>
      <w:r w:rsidR="00AE0EBA" w:rsidRPr="00576F06">
        <w:t>Yes</w:t>
      </w:r>
      <w:r w:rsidR="00AE0EBA">
        <w:tab/>
      </w:r>
      <w:r w:rsidR="00AE0EBA" w:rsidRPr="00AE0EBA">
        <w:rPr>
          <w:sz w:val="32"/>
          <w:szCs w:val="32"/>
        </w:rPr>
        <w:sym w:font="Wingdings 2" w:char="F02A"/>
      </w:r>
      <w:r w:rsidR="00AE0EBA" w:rsidRPr="00576F06">
        <w:t xml:space="preserve"> No</w:t>
      </w:r>
    </w:p>
    <w:p w:rsidR="00A774F3" w:rsidRDefault="007B745C" w:rsidP="00A774F3">
      <w:pPr>
        <w:pStyle w:val="Formtext"/>
        <w:tabs>
          <w:tab w:val="clear" w:pos="3840"/>
          <w:tab w:val="clear" w:pos="6620"/>
          <w:tab w:val="left" w:pos="1710"/>
          <w:tab w:val="left" w:pos="2970"/>
          <w:tab w:val="left" w:pos="3420"/>
          <w:tab w:val="left" w:pos="4950"/>
          <w:tab w:val="left" w:pos="7560"/>
          <w:tab w:val="left" w:pos="8550"/>
        </w:tabs>
      </w:pPr>
      <w:r w:rsidRPr="00576F06">
        <w:t>Lethargy</w:t>
      </w:r>
      <w:r w:rsidR="00AE0EBA">
        <w:tab/>
      </w:r>
      <w:r w:rsidR="00AE0EBA" w:rsidRPr="00AE0EBA">
        <w:rPr>
          <w:sz w:val="32"/>
          <w:szCs w:val="32"/>
        </w:rPr>
        <w:sym w:font="Wingdings 2" w:char="F02A"/>
      </w:r>
      <w:r w:rsidR="00AE0EBA">
        <w:rPr>
          <w:sz w:val="32"/>
          <w:szCs w:val="32"/>
        </w:rPr>
        <w:t xml:space="preserve"> </w:t>
      </w:r>
      <w:r w:rsidR="00AE0EBA" w:rsidRPr="00576F06">
        <w:t>Yes</w:t>
      </w:r>
      <w:r w:rsidR="00AE0EBA">
        <w:tab/>
      </w:r>
      <w:r w:rsidR="00AE0EBA" w:rsidRPr="00AE0EBA">
        <w:rPr>
          <w:sz w:val="32"/>
          <w:szCs w:val="32"/>
        </w:rPr>
        <w:sym w:font="Wingdings 2" w:char="F02A"/>
      </w:r>
      <w:r w:rsidR="00AE0EBA" w:rsidRPr="00576F06">
        <w:t xml:space="preserve"> No</w:t>
      </w:r>
      <w:r w:rsidR="00AE0EBA">
        <w:tab/>
      </w:r>
      <w:r w:rsidRPr="00576F06">
        <w:t>Other</w:t>
      </w:r>
      <w:r w:rsidR="00AE0EBA">
        <w:t xml:space="preserve"> _______________________</w:t>
      </w:r>
    </w:p>
    <w:p w:rsidR="007B745C" w:rsidRPr="00A774F3" w:rsidRDefault="007B745C" w:rsidP="00A774F3">
      <w:pPr>
        <w:pStyle w:val="Formtext"/>
        <w:tabs>
          <w:tab w:val="clear" w:pos="3840"/>
          <w:tab w:val="clear" w:pos="6620"/>
          <w:tab w:val="left" w:pos="1710"/>
          <w:tab w:val="left" w:pos="2970"/>
          <w:tab w:val="left" w:pos="3420"/>
          <w:tab w:val="left" w:pos="4950"/>
          <w:tab w:val="left" w:pos="7560"/>
          <w:tab w:val="left" w:pos="8550"/>
        </w:tabs>
      </w:pPr>
      <w:r w:rsidRPr="00576F06">
        <w:t>Hospitalised:</w:t>
      </w:r>
      <w:r w:rsidR="00A774F3" w:rsidRPr="00A774F3">
        <w:t xml:space="preserve"> </w:t>
      </w:r>
      <w:r w:rsidR="00A774F3">
        <w:tab/>
      </w:r>
      <w:r w:rsidR="00A774F3" w:rsidRPr="00AE0EBA">
        <w:rPr>
          <w:sz w:val="32"/>
          <w:szCs w:val="32"/>
        </w:rPr>
        <w:sym w:font="Wingdings 2" w:char="F02A"/>
      </w:r>
      <w:r w:rsidR="00A774F3">
        <w:rPr>
          <w:sz w:val="32"/>
          <w:szCs w:val="32"/>
        </w:rPr>
        <w:t xml:space="preserve"> </w:t>
      </w:r>
      <w:r w:rsidR="00A774F3" w:rsidRPr="00576F06">
        <w:t>Yes</w:t>
      </w:r>
      <w:r w:rsidR="00A774F3">
        <w:tab/>
      </w:r>
      <w:r w:rsidR="00A774F3" w:rsidRPr="00AE0EBA">
        <w:rPr>
          <w:sz w:val="32"/>
          <w:szCs w:val="32"/>
        </w:rPr>
        <w:sym w:font="Wingdings 2" w:char="F02A"/>
      </w:r>
      <w:r w:rsidR="00A774F3" w:rsidRPr="00576F06">
        <w:t xml:space="preserve"> No</w:t>
      </w:r>
      <w:r w:rsidR="00A774F3">
        <w:tab/>
      </w:r>
      <w:r w:rsidRPr="00A774F3">
        <w:t xml:space="preserve">Hospital: </w:t>
      </w:r>
      <w:r w:rsidR="00A774F3">
        <w:t>________________</w:t>
      </w:r>
      <w:r w:rsidRPr="002F0ADB">
        <w:rPr>
          <w:i/>
        </w:rPr>
        <w:tab/>
      </w:r>
      <w:r w:rsidRPr="00A774F3">
        <w:t xml:space="preserve">UR: </w:t>
      </w:r>
      <w:r w:rsidR="00A774F3">
        <w:t>___________</w:t>
      </w:r>
    </w:p>
    <w:p w:rsidR="007B745C" w:rsidRDefault="007B745C" w:rsidP="00A774F3">
      <w:pPr>
        <w:pStyle w:val="Formtext"/>
        <w:tabs>
          <w:tab w:val="clear" w:pos="3840"/>
          <w:tab w:val="clear" w:pos="6620"/>
          <w:tab w:val="left" w:pos="2700"/>
          <w:tab w:val="left" w:pos="3870"/>
          <w:tab w:val="left" w:pos="5310"/>
        </w:tabs>
      </w:pPr>
      <w:r w:rsidRPr="00576F06">
        <w:t>Past history of dengue:</w:t>
      </w:r>
      <w:r w:rsidR="00A774F3" w:rsidRPr="00A774F3">
        <w:t xml:space="preserve"> </w:t>
      </w:r>
      <w:r w:rsidR="00A774F3">
        <w:tab/>
      </w:r>
      <w:r w:rsidR="00A774F3" w:rsidRPr="00AE0EBA">
        <w:rPr>
          <w:sz w:val="32"/>
          <w:szCs w:val="32"/>
        </w:rPr>
        <w:sym w:font="Wingdings 2" w:char="F02A"/>
      </w:r>
      <w:r w:rsidR="00A774F3">
        <w:rPr>
          <w:sz w:val="32"/>
          <w:szCs w:val="32"/>
        </w:rPr>
        <w:t xml:space="preserve"> </w:t>
      </w:r>
      <w:r w:rsidR="00A774F3" w:rsidRPr="00576F06">
        <w:t>Yes</w:t>
      </w:r>
      <w:r w:rsidR="00A774F3">
        <w:tab/>
      </w:r>
      <w:r w:rsidR="00A774F3" w:rsidRPr="00AE0EBA">
        <w:rPr>
          <w:sz w:val="32"/>
          <w:szCs w:val="32"/>
        </w:rPr>
        <w:sym w:font="Wingdings 2" w:char="F02A"/>
      </w:r>
      <w:r w:rsidR="00A774F3" w:rsidRPr="00576F06">
        <w:t xml:space="preserve"> No</w:t>
      </w:r>
      <w:r w:rsidR="00A774F3">
        <w:tab/>
      </w:r>
      <w:r w:rsidR="00A774F3" w:rsidRPr="00AE0EBA">
        <w:rPr>
          <w:sz w:val="32"/>
          <w:szCs w:val="32"/>
        </w:rPr>
        <w:sym w:font="Wingdings 2" w:char="F02A"/>
      </w:r>
      <w:r w:rsidR="00A774F3">
        <w:rPr>
          <w:sz w:val="32"/>
          <w:szCs w:val="32"/>
        </w:rPr>
        <w:t xml:space="preserve"> </w:t>
      </w:r>
      <w:r w:rsidRPr="00576F06">
        <w:t>Unknown</w:t>
      </w:r>
    </w:p>
    <w:p w:rsidR="007B745C" w:rsidRPr="00576F06" w:rsidRDefault="007B745C" w:rsidP="00576F06">
      <w:pPr>
        <w:pStyle w:val="Formtext"/>
      </w:pPr>
      <w:r w:rsidRPr="008F7608">
        <w:rPr>
          <w:b/>
        </w:rPr>
        <w:t>EXPOSURE PERIOD</w:t>
      </w:r>
      <w:r w:rsidRPr="00576F06">
        <w:t xml:space="preserve">   (Onset -12 days</w:t>
      </w:r>
      <w:proofErr w:type="gramStart"/>
      <w:r w:rsidRPr="00576F06">
        <w:t>)  to</w:t>
      </w:r>
      <w:proofErr w:type="gramEnd"/>
      <w:r w:rsidRPr="00576F06">
        <w:t xml:space="preserve">  (Onset -3 days)</w:t>
      </w:r>
      <w:r w:rsidR="00A774F3">
        <w:t xml:space="preserve"> </w:t>
      </w:r>
      <w:r w:rsidRPr="00576F06">
        <w:t>_</w:t>
      </w:r>
      <w:r w:rsidR="00A774F3">
        <w:t>___</w:t>
      </w:r>
      <w:r w:rsidRPr="00576F06">
        <w:t>/</w:t>
      </w:r>
      <w:r w:rsidR="00A774F3">
        <w:t xml:space="preserve"> ____ / ____ </w:t>
      </w:r>
      <w:r w:rsidRPr="00576F06">
        <w:t xml:space="preserve">to   </w:t>
      </w:r>
      <w:r w:rsidR="00A774F3">
        <w:t>___</w:t>
      </w:r>
      <w:r w:rsidRPr="00576F06">
        <w:t xml:space="preserve">_/ </w:t>
      </w:r>
      <w:r w:rsidR="00A774F3">
        <w:t>____</w:t>
      </w:r>
      <w:r w:rsidRPr="00576F06">
        <w:t>/_</w:t>
      </w:r>
      <w:r w:rsidR="00A774F3">
        <w:t>___</w:t>
      </w:r>
    </w:p>
    <w:p w:rsidR="007B745C" w:rsidRPr="00576F06" w:rsidRDefault="007B745C" w:rsidP="00576F06">
      <w:pPr>
        <w:pStyle w:val="Formtext"/>
      </w:pPr>
    </w:p>
    <w:p w:rsidR="007B745C" w:rsidRPr="00576F06" w:rsidRDefault="007B745C" w:rsidP="0054368F">
      <w:pPr>
        <w:pStyle w:val="Formtext"/>
        <w:pBdr>
          <w:top w:val="single" w:sz="4" w:space="1" w:color="auto"/>
          <w:left w:val="single" w:sz="4" w:space="4" w:color="auto"/>
          <w:bottom w:val="single" w:sz="4" w:space="1" w:color="auto"/>
          <w:right w:val="single" w:sz="4" w:space="4" w:color="auto"/>
        </w:pBdr>
        <w:tabs>
          <w:tab w:val="clear" w:pos="3840"/>
          <w:tab w:val="clear" w:pos="6620"/>
          <w:tab w:val="left" w:pos="4320"/>
          <w:tab w:val="left" w:pos="5220"/>
          <w:tab w:val="left" w:pos="5940"/>
        </w:tabs>
      </w:pPr>
      <w:r w:rsidRPr="00576F06">
        <w:t>During this time did the person:</w:t>
      </w:r>
      <w:r w:rsidR="00A774F3">
        <w:t xml:space="preserve"> </w:t>
      </w:r>
      <w:r w:rsidRPr="00576F06">
        <w:t>Travel overseas</w:t>
      </w:r>
      <w:r w:rsidR="00A774F3">
        <w:t xml:space="preserve"> </w:t>
      </w:r>
      <w:r w:rsidR="00A774F3" w:rsidRPr="00AE0EBA">
        <w:rPr>
          <w:sz w:val="32"/>
          <w:szCs w:val="32"/>
        </w:rPr>
        <w:sym w:font="Wingdings 2" w:char="F02A"/>
      </w:r>
      <w:r w:rsidR="00A774F3">
        <w:rPr>
          <w:sz w:val="32"/>
          <w:szCs w:val="32"/>
        </w:rPr>
        <w:t xml:space="preserve"> </w:t>
      </w:r>
      <w:r w:rsidR="00A774F3" w:rsidRPr="00576F06">
        <w:t>Yes</w:t>
      </w:r>
      <w:r w:rsidR="00A774F3">
        <w:t xml:space="preserve"> </w:t>
      </w:r>
      <w:r w:rsidR="00A774F3" w:rsidRPr="00AE0EBA">
        <w:rPr>
          <w:sz w:val="32"/>
          <w:szCs w:val="32"/>
        </w:rPr>
        <w:sym w:font="Wingdings 2" w:char="F02A"/>
      </w:r>
      <w:r w:rsidR="00A774F3" w:rsidRPr="00576F06">
        <w:t xml:space="preserve"> No</w:t>
      </w:r>
      <w:r w:rsidR="00A774F3">
        <w:t xml:space="preserve"> </w:t>
      </w:r>
      <w:r w:rsidRPr="00576F06">
        <w:t>Date of arrival in Queensland: ….…</w:t>
      </w:r>
      <w:proofErr w:type="gramStart"/>
      <w:r w:rsidRPr="00576F06">
        <w:t>./</w:t>
      </w:r>
      <w:proofErr w:type="gramEnd"/>
      <w:r w:rsidRPr="00576F06">
        <w:t>……./…</w:t>
      </w:r>
      <w:r w:rsidR="00A774F3">
        <w:t>..</w:t>
      </w:r>
    </w:p>
    <w:p w:rsidR="0054368F" w:rsidRDefault="007B745C" w:rsidP="0054368F">
      <w:pPr>
        <w:pStyle w:val="Formtext"/>
        <w:pBdr>
          <w:top w:val="single" w:sz="4" w:space="1" w:color="auto"/>
          <w:left w:val="single" w:sz="4" w:space="4" w:color="auto"/>
          <w:bottom w:val="single" w:sz="4" w:space="1" w:color="auto"/>
          <w:right w:val="single" w:sz="4" w:space="4" w:color="auto"/>
        </w:pBdr>
        <w:tabs>
          <w:tab w:val="clear" w:pos="3840"/>
          <w:tab w:val="clear" w:pos="6620"/>
          <w:tab w:val="left" w:pos="1350"/>
          <w:tab w:val="left" w:pos="3600"/>
        </w:tabs>
      </w:pPr>
      <w:r w:rsidRPr="0054368F">
        <w:rPr>
          <w:b/>
        </w:rPr>
        <w:t>Place</w:t>
      </w:r>
      <w:r w:rsidR="00A774F3">
        <w:tab/>
      </w:r>
      <w:r w:rsidR="0054368F" w:rsidRPr="00AE0EBA">
        <w:rPr>
          <w:sz w:val="32"/>
          <w:szCs w:val="32"/>
        </w:rPr>
        <w:sym w:font="Wingdings 2" w:char="F02A"/>
      </w:r>
      <w:r w:rsidR="0054368F">
        <w:rPr>
          <w:sz w:val="32"/>
          <w:szCs w:val="32"/>
        </w:rPr>
        <w:t xml:space="preserve"> </w:t>
      </w:r>
      <w:r w:rsidRPr="00576F06">
        <w:t>Queensland</w:t>
      </w:r>
      <w:r w:rsidR="0054368F">
        <w:tab/>
      </w:r>
      <w:r w:rsidR="0054368F" w:rsidRPr="00AE0EBA">
        <w:rPr>
          <w:sz w:val="32"/>
          <w:szCs w:val="32"/>
        </w:rPr>
        <w:sym w:font="Wingdings 2" w:char="F02A"/>
      </w:r>
      <w:r w:rsidR="0054368F">
        <w:rPr>
          <w:sz w:val="32"/>
          <w:szCs w:val="32"/>
        </w:rPr>
        <w:t xml:space="preserve"> </w:t>
      </w:r>
      <w:r w:rsidRPr="00576F06">
        <w:t xml:space="preserve">Other Australian state/territory </w:t>
      </w:r>
      <w:proofErr w:type="gramStart"/>
      <w:r w:rsidRPr="00576F06">
        <w:t xml:space="preserve">specify  </w:t>
      </w:r>
      <w:r w:rsidR="0054368F">
        <w:t>_</w:t>
      </w:r>
      <w:proofErr w:type="gramEnd"/>
      <w:r w:rsidR="0054368F">
        <w:t>___________________</w:t>
      </w:r>
    </w:p>
    <w:p w:rsidR="0054368F" w:rsidRDefault="0054368F" w:rsidP="0054368F">
      <w:pPr>
        <w:pStyle w:val="Formtext"/>
        <w:pBdr>
          <w:top w:val="single" w:sz="4" w:space="1" w:color="auto"/>
          <w:left w:val="single" w:sz="4" w:space="4" w:color="auto"/>
          <w:bottom w:val="single" w:sz="4" w:space="1" w:color="auto"/>
          <w:right w:val="single" w:sz="4" w:space="4" w:color="auto"/>
        </w:pBdr>
        <w:tabs>
          <w:tab w:val="clear" w:pos="3840"/>
          <w:tab w:val="clear" w:pos="6620"/>
          <w:tab w:val="left" w:pos="1350"/>
          <w:tab w:val="left" w:pos="3600"/>
        </w:tabs>
      </w:pPr>
      <w:r w:rsidRPr="0054368F">
        <w:rPr>
          <w:b/>
        </w:rPr>
        <w:t>Acquired</w:t>
      </w:r>
      <w:r>
        <w:rPr>
          <w:b/>
        </w:rPr>
        <w:t>:</w:t>
      </w:r>
      <w:r>
        <w:rPr>
          <w:b/>
        </w:rPr>
        <w:tab/>
      </w:r>
      <w:r w:rsidRPr="00AE0EBA">
        <w:rPr>
          <w:sz w:val="32"/>
          <w:szCs w:val="32"/>
        </w:rPr>
        <w:sym w:font="Wingdings 2" w:char="F02A"/>
      </w:r>
      <w:r>
        <w:rPr>
          <w:sz w:val="32"/>
          <w:szCs w:val="32"/>
        </w:rPr>
        <w:t xml:space="preserve"> </w:t>
      </w:r>
      <w:r w:rsidR="007B745C" w:rsidRPr="00576F06">
        <w:t xml:space="preserve">Unknown </w:t>
      </w:r>
      <w:r w:rsidR="007B745C" w:rsidRPr="00576F06">
        <w:tab/>
      </w:r>
      <w:r w:rsidRPr="00AE0EBA">
        <w:rPr>
          <w:sz w:val="32"/>
          <w:szCs w:val="32"/>
        </w:rPr>
        <w:sym w:font="Wingdings 2" w:char="F02A"/>
      </w:r>
      <w:r>
        <w:rPr>
          <w:sz w:val="32"/>
          <w:szCs w:val="32"/>
        </w:rPr>
        <w:t xml:space="preserve"> </w:t>
      </w:r>
      <w:proofErr w:type="gramStart"/>
      <w:r w:rsidR="007B745C" w:rsidRPr="00576F06">
        <w:t>Other</w:t>
      </w:r>
      <w:proofErr w:type="gramEnd"/>
      <w:r w:rsidR="007B745C" w:rsidRPr="00576F06">
        <w:t xml:space="preserve"> country specify </w:t>
      </w:r>
      <w:r>
        <w:t>__________________________________</w:t>
      </w:r>
    </w:p>
    <w:p w:rsidR="007B745C" w:rsidRDefault="007B745C" w:rsidP="0054368F">
      <w:pPr>
        <w:pStyle w:val="Formtext"/>
        <w:pBdr>
          <w:top w:val="single" w:sz="4" w:space="1" w:color="auto"/>
          <w:left w:val="single" w:sz="4" w:space="4" w:color="auto"/>
          <w:bottom w:val="single" w:sz="4" w:space="1" w:color="auto"/>
          <w:right w:val="single" w:sz="4" w:space="4" w:color="auto"/>
        </w:pBdr>
        <w:tabs>
          <w:tab w:val="clear" w:pos="3840"/>
          <w:tab w:val="clear" w:pos="6620"/>
          <w:tab w:val="left" w:pos="1350"/>
          <w:tab w:val="left" w:pos="3600"/>
        </w:tabs>
      </w:pPr>
      <w:r w:rsidRPr="00576F06">
        <w:t>Places travelled and dates:</w:t>
      </w:r>
      <w:r w:rsidRPr="00576F06">
        <w:tab/>
      </w:r>
      <w:r w:rsidR="0054368F">
        <w:t>_______________________________________________________</w:t>
      </w:r>
    </w:p>
    <w:p w:rsidR="008F7608" w:rsidRPr="00576F06" w:rsidRDefault="008F7608" w:rsidP="0054368F">
      <w:pPr>
        <w:pStyle w:val="Formtext"/>
        <w:pBdr>
          <w:top w:val="single" w:sz="4" w:space="1" w:color="auto"/>
          <w:left w:val="single" w:sz="4" w:space="4" w:color="auto"/>
          <w:bottom w:val="single" w:sz="4" w:space="1" w:color="auto"/>
          <w:right w:val="single" w:sz="4" w:space="4" w:color="auto"/>
        </w:pBdr>
        <w:tabs>
          <w:tab w:val="clear" w:pos="3840"/>
          <w:tab w:val="clear" w:pos="6620"/>
          <w:tab w:val="left" w:pos="1350"/>
          <w:tab w:val="left" w:pos="3600"/>
        </w:tabs>
      </w:pPr>
    </w:p>
    <w:p w:rsidR="007B745C" w:rsidRPr="00576F06" w:rsidRDefault="007B745C" w:rsidP="0054368F">
      <w:pPr>
        <w:pStyle w:val="Formtext"/>
      </w:pPr>
    </w:p>
    <w:p w:rsidR="007B745C" w:rsidRPr="0054368F" w:rsidRDefault="007B745C" w:rsidP="0054368F">
      <w:pPr>
        <w:pStyle w:val="Formtext"/>
        <w:rPr>
          <w:b/>
          <w:sz w:val="18"/>
          <w:szCs w:val="18"/>
          <w:u w:val="single"/>
        </w:rPr>
      </w:pPr>
      <w:r w:rsidRPr="0054368F">
        <w:rPr>
          <w:b/>
          <w:sz w:val="18"/>
          <w:szCs w:val="18"/>
          <w:u w:val="single"/>
        </w:rPr>
        <w:t>For cases acquired overseas or have not travelled to an Australian receptive area - proceed to Notes/Comments</w:t>
      </w:r>
    </w:p>
    <w:p w:rsidR="007B745C" w:rsidRPr="0054368F" w:rsidRDefault="007B745C" w:rsidP="0054368F">
      <w:pPr>
        <w:pStyle w:val="Formtext"/>
        <w:rPr>
          <w:b/>
          <w:sz w:val="18"/>
          <w:szCs w:val="18"/>
          <w:u w:val="single"/>
        </w:rPr>
      </w:pPr>
      <w:r w:rsidRPr="0054368F">
        <w:rPr>
          <w:b/>
          <w:sz w:val="18"/>
          <w:szCs w:val="18"/>
          <w:u w:val="single"/>
        </w:rPr>
        <w:t>For cases acquired in Australia or travelled to receptive area in Australia while viraemic - complete remainder of form:</w:t>
      </w:r>
    </w:p>
    <w:p w:rsidR="007B745C" w:rsidRPr="00576F06" w:rsidRDefault="007B745C" w:rsidP="0054368F">
      <w:pPr>
        <w:pStyle w:val="Formtext"/>
        <w:tabs>
          <w:tab w:val="clear" w:pos="6620"/>
          <w:tab w:val="left" w:pos="7650"/>
        </w:tabs>
      </w:pPr>
    </w:p>
    <w:p w:rsidR="007B745C" w:rsidRPr="00576F06" w:rsidRDefault="007B745C" w:rsidP="0054368F">
      <w:pPr>
        <w:pStyle w:val="Formtext"/>
        <w:tabs>
          <w:tab w:val="clear" w:pos="3840"/>
          <w:tab w:val="clear" w:pos="6620"/>
          <w:tab w:val="left" w:pos="7650"/>
        </w:tabs>
      </w:pPr>
      <w:r w:rsidRPr="0054368F">
        <w:rPr>
          <w:b/>
          <w:bCs/>
        </w:rPr>
        <w:t xml:space="preserve">Home Address: </w:t>
      </w:r>
      <w:r w:rsidR="0054368F">
        <w:rPr>
          <w:b/>
          <w:bCs/>
        </w:rPr>
        <w:t xml:space="preserve"> ______________________________________________________</w:t>
      </w:r>
      <w:r w:rsidR="0054368F">
        <w:rPr>
          <w:b/>
          <w:bCs/>
        </w:rPr>
        <w:tab/>
      </w:r>
      <w:r w:rsidRPr="00576F06">
        <w:t>screens/air con/mossies</w:t>
      </w:r>
    </w:p>
    <w:p w:rsidR="007B745C" w:rsidRPr="00576F06" w:rsidRDefault="007B745C" w:rsidP="0054368F">
      <w:pPr>
        <w:pStyle w:val="Formtext"/>
        <w:tabs>
          <w:tab w:val="clear" w:pos="3840"/>
          <w:tab w:val="clear" w:pos="6620"/>
          <w:tab w:val="left" w:pos="7650"/>
        </w:tabs>
      </w:pPr>
    </w:p>
    <w:p w:rsidR="007B745C" w:rsidRPr="00576F06" w:rsidRDefault="007B745C" w:rsidP="0054368F">
      <w:pPr>
        <w:pStyle w:val="Formtext"/>
        <w:tabs>
          <w:tab w:val="clear" w:pos="3840"/>
          <w:tab w:val="clear" w:pos="6620"/>
          <w:tab w:val="left" w:pos="7650"/>
        </w:tabs>
      </w:pPr>
      <w:r w:rsidRPr="0054368F">
        <w:rPr>
          <w:b/>
        </w:rPr>
        <w:t>Work Address:</w:t>
      </w:r>
      <w:r w:rsidRPr="00576F06">
        <w:t xml:space="preserve"> </w:t>
      </w:r>
      <w:r w:rsidR="0054368F">
        <w:t>_______________________________________________________</w:t>
      </w:r>
      <w:r w:rsidRPr="00576F06">
        <w:tab/>
        <w:t>screens/air con/mossies</w:t>
      </w:r>
    </w:p>
    <w:p w:rsidR="007B745C" w:rsidRPr="00576F06" w:rsidRDefault="007B745C" w:rsidP="0054368F">
      <w:pPr>
        <w:pStyle w:val="Formtext"/>
        <w:tabs>
          <w:tab w:val="clear" w:pos="3840"/>
          <w:tab w:val="clear" w:pos="6620"/>
          <w:tab w:val="left" w:pos="7650"/>
        </w:tabs>
      </w:pPr>
    </w:p>
    <w:p w:rsidR="007B745C" w:rsidRPr="0054368F" w:rsidRDefault="007B745C" w:rsidP="0054368F">
      <w:pPr>
        <w:pStyle w:val="Formtext"/>
        <w:tabs>
          <w:tab w:val="clear" w:pos="3840"/>
          <w:tab w:val="clear" w:pos="6620"/>
          <w:tab w:val="left" w:pos="7650"/>
        </w:tabs>
        <w:rPr>
          <w:b/>
        </w:rPr>
      </w:pPr>
      <w:r w:rsidRPr="0054368F">
        <w:rPr>
          <w:b/>
        </w:rPr>
        <w:t>Other significant daytime address:</w:t>
      </w:r>
    </w:p>
    <w:p w:rsidR="007B745C" w:rsidRPr="00576F06" w:rsidRDefault="007B745C" w:rsidP="0054368F">
      <w:pPr>
        <w:pStyle w:val="Formtext"/>
        <w:tabs>
          <w:tab w:val="clear" w:pos="3840"/>
          <w:tab w:val="clear" w:pos="6620"/>
          <w:tab w:val="left" w:pos="7650"/>
        </w:tabs>
      </w:pPr>
    </w:p>
    <w:p w:rsidR="007B745C" w:rsidRPr="00576F06" w:rsidRDefault="007B745C" w:rsidP="0054368F">
      <w:pPr>
        <w:pStyle w:val="Formtext"/>
        <w:tabs>
          <w:tab w:val="clear" w:pos="3840"/>
          <w:tab w:val="clear" w:pos="6620"/>
          <w:tab w:val="left" w:pos="7650"/>
        </w:tabs>
      </w:pPr>
      <w:r w:rsidRPr="00576F06">
        <w:t xml:space="preserve">1. </w:t>
      </w:r>
      <w:r w:rsidR="0054368F">
        <w:t>__________________________________________________________________</w:t>
      </w:r>
      <w:r w:rsidRPr="00576F06">
        <w:tab/>
        <w:t>screens/air con/mossies</w:t>
      </w:r>
    </w:p>
    <w:p w:rsidR="007B745C" w:rsidRPr="00576F06" w:rsidRDefault="007B745C" w:rsidP="0054368F">
      <w:pPr>
        <w:pStyle w:val="Formtext"/>
        <w:tabs>
          <w:tab w:val="clear" w:pos="3840"/>
          <w:tab w:val="clear" w:pos="6620"/>
          <w:tab w:val="left" w:pos="7650"/>
        </w:tabs>
      </w:pPr>
    </w:p>
    <w:p w:rsidR="007B745C" w:rsidRDefault="007B745C" w:rsidP="0054368F">
      <w:pPr>
        <w:pStyle w:val="Formtext"/>
        <w:tabs>
          <w:tab w:val="clear" w:pos="3840"/>
          <w:tab w:val="clear" w:pos="6620"/>
          <w:tab w:val="left" w:pos="7650"/>
        </w:tabs>
      </w:pPr>
      <w:r w:rsidRPr="00576F06">
        <w:t xml:space="preserve">2. </w:t>
      </w:r>
      <w:r w:rsidR="0054368F">
        <w:t>__________________________________________________________________</w:t>
      </w:r>
      <w:r w:rsidR="0054368F" w:rsidRPr="00576F06">
        <w:tab/>
        <w:t>screens/air con/mossies</w:t>
      </w:r>
    </w:p>
    <w:p w:rsidR="0054368F" w:rsidRPr="00576F06" w:rsidRDefault="0054368F" w:rsidP="0054368F">
      <w:pPr>
        <w:pStyle w:val="Formtext"/>
        <w:tabs>
          <w:tab w:val="clear" w:pos="3840"/>
          <w:tab w:val="clear" w:pos="6620"/>
          <w:tab w:val="left" w:pos="7650"/>
        </w:tabs>
      </w:pPr>
    </w:p>
    <w:p w:rsidR="007B745C" w:rsidRPr="00576F06" w:rsidRDefault="007B745C" w:rsidP="0054368F">
      <w:pPr>
        <w:pStyle w:val="Formtext"/>
        <w:tabs>
          <w:tab w:val="clear" w:pos="3840"/>
          <w:tab w:val="clear" w:pos="6620"/>
          <w:tab w:val="left" w:pos="7650"/>
        </w:tabs>
      </w:pPr>
      <w:r w:rsidRPr="00576F06">
        <w:t xml:space="preserve">3. </w:t>
      </w:r>
      <w:r w:rsidR="0054368F">
        <w:t>__________________________________________________________________</w:t>
      </w:r>
      <w:r w:rsidR="0054368F" w:rsidRPr="00576F06">
        <w:tab/>
        <w:t>screens/air con/mossies</w:t>
      </w:r>
    </w:p>
    <w:p w:rsidR="007B745C" w:rsidRPr="00576F06" w:rsidRDefault="007B745C" w:rsidP="0054368F">
      <w:pPr>
        <w:pStyle w:val="Formtext"/>
        <w:tabs>
          <w:tab w:val="clear" w:pos="3840"/>
          <w:tab w:val="clear" w:pos="6620"/>
          <w:tab w:val="left" w:pos="7650"/>
        </w:tabs>
      </w:pPr>
    </w:p>
    <w:p w:rsidR="007B745C" w:rsidRPr="00576F06" w:rsidRDefault="007B745C" w:rsidP="0054368F">
      <w:pPr>
        <w:pStyle w:val="Formtext"/>
        <w:tabs>
          <w:tab w:val="clear" w:pos="3840"/>
          <w:tab w:val="clear" w:pos="6620"/>
          <w:tab w:val="left" w:pos="5760"/>
        </w:tabs>
      </w:pPr>
      <w:r w:rsidRPr="0054368F">
        <w:rPr>
          <w:b/>
        </w:rPr>
        <w:t xml:space="preserve">VIRAEMIC </w:t>
      </w:r>
      <w:proofErr w:type="gramStart"/>
      <w:r w:rsidRPr="0054368F">
        <w:rPr>
          <w:b/>
        </w:rPr>
        <w:t>PERIOD</w:t>
      </w:r>
      <w:r w:rsidRPr="00576F06">
        <w:t xml:space="preserve">  (</w:t>
      </w:r>
      <w:proofErr w:type="gramEnd"/>
      <w:r w:rsidRPr="00576F06">
        <w:t xml:space="preserve">Onset -1day )   to </w:t>
      </w:r>
      <w:r w:rsidR="0054368F">
        <w:t xml:space="preserve">  </w:t>
      </w:r>
      <w:r w:rsidRPr="00576F06">
        <w:t>(Onset +12 days)</w:t>
      </w:r>
      <w:r w:rsidR="0054368F">
        <w:t xml:space="preserve"> </w:t>
      </w:r>
      <w:r w:rsidRPr="00576F06">
        <w:t xml:space="preserve"> </w:t>
      </w:r>
      <w:r w:rsidRPr="00576F06">
        <w:tab/>
      </w:r>
      <w:r w:rsidR="0054368F" w:rsidRPr="00576F06">
        <w:t>_</w:t>
      </w:r>
      <w:r w:rsidR="0054368F">
        <w:t>___</w:t>
      </w:r>
      <w:r w:rsidR="0054368F" w:rsidRPr="00576F06">
        <w:t>/</w:t>
      </w:r>
      <w:r w:rsidR="0054368F">
        <w:t xml:space="preserve"> ____ / ____ </w:t>
      </w:r>
      <w:r w:rsidR="0054368F" w:rsidRPr="00576F06">
        <w:t xml:space="preserve">to   </w:t>
      </w:r>
      <w:r w:rsidR="0054368F">
        <w:t>___</w:t>
      </w:r>
      <w:r w:rsidR="0054368F" w:rsidRPr="00576F06">
        <w:t xml:space="preserve">_/ </w:t>
      </w:r>
      <w:r w:rsidR="0054368F">
        <w:t>____</w:t>
      </w:r>
      <w:r w:rsidR="0054368F" w:rsidRPr="00576F06">
        <w:t>/_</w:t>
      </w:r>
      <w:r w:rsidR="0054368F">
        <w:t>___</w:t>
      </w:r>
    </w:p>
    <w:p w:rsidR="007B745C" w:rsidRPr="00576F06" w:rsidRDefault="007B745C" w:rsidP="0054368F">
      <w:pPr>
        <w:pStyle w:val="Formtext"/>
        <w:tabs>
          <w:tab w:val="clear" w:pos="3840"/>
          <w:tab w:val="clear" w:pos="6620"/>
          <w:tab w:val="left" w:pos="7650"/>
        </w:tabs>
      </w:pPr>
    </w:p>
    <w:p w:rsidR="0054368F" w:rsidRPr="00576F06" w:rsidRDefault="007B745C" w:rsidP="0054368F">
      <w:pPr>
        <w:pStyle w:val="Formtext"/>
        <w:tabs>
          <w:tab w:val="clear" w:pos="3840"/>
          <w:tab w:val="clear" w:pos="6620"/>
          <w:tab w:val="left" w:pos="7650"/>
        </w:tabs>
      </w:pPr>
      <w:r w:rsidRPr="0054368F">
        <w:rPr>
          <w:b/>
        </w:rPr>
        <w:t xml:space="preserve">Home Address: </w:t>
      </w:r>
      <w:r w:rsidR="0054368F">
        <w:rPr>
          <w:b/>
          <w:bCs/>
        </w:rPr>
        <w:t>______________________________________________________</w:t>
      </w:r>
      <w:r w:rsidR="0054368F">
        <w:rPr>
          <w:b/>
          <w:bCs/>
        </w:rPr>
        <w:tab/>
      </w:r>
      <w:r w:rsidR="0054368F" w:rsidRPr="00576F06">
        <w:t>screens/air con/mossies</w:t>
      </w:r>
    </w:p>
    <w:p w:rsidR="0054368F" w:rsidRDefault="0054368F" w:rsidP="0054368F">
      <w:pPr>
        <w:pStyle w:val="Formtext"/>
        <w:tabs>
          <w:tab w:val="clear" w:pos="3840"/>
          <w:tab w:val="clear" w:pos="6620"/>
          <w:tab w:val="left" w:pos="7650"/>
        </w:tabs>
      </w:pPr>
    </w:p>
    <w:p w:rsidR="007B745C" w:rsidRPr="008F7608" w:rsidRDefault="007B745C" w:rsidP="0054368F">
      <w:pPr>
        <w:pStyle w:val="Formtext"/>
        <w:tabs>
          <w:tab w:val="clear" w:pos="3840"/>
          <w:tab w:val="clear" w:pos="6620"/>
          <w:tab w:val="left" w:pos="7650"/>
        </w:tabs>
        <w:rPr>
          <w:b/>
        </w:rPr>
      </w:pPr>
      <w:r w:rsidRPr="008F7608">
        <w:rPr>
          <w:b/>
        </w:rPr>
        <w:t>Other main daytime address:</w:t>
      </w:r>
    </w:p>
    <w:p w:rsidR="007B745C" w:rsidRPr="00576F06" w:rsidRDefault="007B745C" w:rsidP="0054368F">
      <w:pPr>
        <w:pStyle w:val="Formtext"/>
        <w:tabs>
          <w:tab w:val="clear" w:pos="3840"/>
          <w:tab w:val="clear" w:pos="6620"/>
          <w:tab w:val="left" w:pos="7650"/>
        </w:tabs>
      </w:pPr>
    </w:p>
    <w:p w:rsidR="008F7608" w:rsidRPr="00576F06" w:rsidRDefault="008F7608" w:rsidP="008F7608">
      <w:pPr>
        <w:pStyle w:val="Formtext"/>
        <w:tabs>
          <w:tab w:val="clear" w:pos="3840"/>
          <w:tab w:val="clear" w:pos="6620"/>
          <w:tab w:val="left" w:pos="7650"/>
        </w:tabs>
      </w:pPr>
      <w:r w:rsidRPr="00576F06">
        <w:t xml:space="preserve">1. </w:t>
      </w:r>
      <w:r>
        <w:t>__________________________________________________________________</w:t>
      </w:r>
      <w:r w:rsidRPr="00576F06">
        <w:tab/>
        <w:t>screens/air con/mossies</w:t>
      </w:r>
    </w:p>
    <w:p w:rsidR="008F7608" w:rsidRPr="00576F06" w:rsidRDefault="008F7608" w:rsidP="008F7608">
      <w:pPr>
        <w:pStyle w:val="Formtext"/>
        <w:tabs>
          <w:tab w:val="clear" w:pos="3840"/>
          <w:tab w:val="clear" w:pos="6620"/>
          <w:tab w:val="left" w:pos="7650"/>
        </w:tabs>
      </w:pPr>
    </w:p>
    <w:p w:rsidR="008F7608" w:rsidRDefault="008F7608" w:rsidP="008F7608">
      <w:pPr>
        <w:pStyle w:val="Formtext"/>
        <w:tabs>
          <w:tab w:val="clear" w:pos="3840"/>
          <w:tab w:val="clear" w:pos="6620"/>
          <w:tab w:val="left" w:pos="7650"/>
        </w:tabs>
      </w:pPr>
      <w:r w:rsidRPr="00576F06">
        <w:t xml:space="preserve">2. </w:t>
      </w:r>
      <w:r>
        <w:t>__________________________________________________________________</w:t>
      </w:r>
      <w:r w:rsidRPr="00576F06">
        <w:tab/>
        <w:t>screens/air con/mossies</w:t>
      </w:r>
    </w:p>
    <w:p w:rsidR="008F7608" w:rsidRPr="00576F06" w:rsidRDefault="008F7608" w:rsidP="008F7608">
      <w:pPr>
        <w:pStyle w:val="Formtext"/>
        <w:tabs>
          <w:tab w:val="clear" w:pos="3840"/>
          <w:tab w:val="clear" w:pos="6620"/>
          <w:tab w:val="left" w:pos="7650"/>
        </w:tabs>
      </w:pPr>
    </w:p>
    <w:p w:rsidR="008F7608" w:rsidRPr="00576F06" w:rsidRDefault="008F7608" w:rsidP="008F7608">
      <w:pPr>
        <w:pStyle w:val="Formtext"/>
        <w:tabs>
          <w:tab w:val="clear" w:pos="3840"/>
          <w:tab w:val="clear" w:pos="6620"/>
          <w:tab w:val="left" w:pos="7650"/>
        </w:tabs>
      </w:pPr>
      <w:r w:rsidRPr="00576F06">
        <w:t xml:space="preserve">3. </w:t>
      </w:r>
      <w:r>
        <w:t>__________________________________________________________________</w:t>
      </w:r>
      <w:r w:rsidRPr="00576F06">
        <w:tab/>
        <w:t>screens/air con/mossies</w:t>
      </w:r>
    </w:p>
    <w:p w:rsidR="008F7608" w:rsidRDefault="008F7608" w:rsidP="008F7608">
      <w:pPr>
        <w:pStyle w:val="Formtext"/>
        <w:tabs>
          <w:tab w:val="clear" w:pos="3840"/>
          <w:tab w:val="clear" w:pos="6620"/>
          <w:tab w:val="left" w:pos="7650"/>
        </w:tabs>
      </w:pPr>
    </w:p>
    <w:p w:rsidR="008F7608" w:rsidRPr="00576F06" w:rsidRDefault="008F7608" w:rsidP="008F7608">
      <w:pPr>
        <w:pStyle w:val="Formtext"/>
        <w:tabs>
          <w:tab w:val="clear" w:pos="3840"/>
          <w:tab w:val="clear" w:pos="6620"/>
          <w:tab w:val="left" w:pos="7650"/>
        </w:tabs>
      </w:pPr>
      <w:r>
        <w:t>4</w:t>
      </w:r>
      <w:r w:rsidRPr="00576F06">
        <w:t xml:space="preserve">. </w:t>
      </w:r>
      <w:r>
        <w:t>__________________________________________________________________</w:t>
      </w:r>
      <w:r w:rsidRPr="00576F06">
        <w:tab/>
        <w:t>screens/air con/mossies</w:t>
      </w:r>
    </w:p>
    <w:p w:rsidR="007B745C" w:rsidRPr="00576F06" w:rsidRDefault="007B745C" w:rsidP="0054368F">
      <w:pPr>
        <w:pStyle w:val="Formtext"/>
        <w:tabs>
          <w:tab w:val="clear" w:pos="6620"/>
          <w:tab w:val="left" w:pos="7650"/>
        </w:tabs>
      </w:pPr>
    </w:p>
    <w:p w:rsidR="007B745C" w:rsidRPr="00576F06" w:rsidRDefault="007B745C" w:rsidP="008F7608">
      <w:pPr>
        <w:pStyle w:val="Formtext"/>
        <w:tabs>
          <w:tab w:val="clear" w:pos="6620"/>
          <w:tab w:val="left" w:pos="4950"/>
          <w:tab w:val="left" w:pos="6120"/>
        </w:tabs>
      </w:pPr>
      <w:r w:rsidRPr="008F7608">
        <w:rPr>
          <w:b/>
        </w:rPr>
        <w:t>WORK DURING THIS PERIOD:</w:t>
      </w:r>
      <w:r w:rsidR="008F7608">
        <w:rPr>
          <w:b/>
        </w:rPr>
        <w:tab/>
      </w:r>
      <w:r w:rsidR="008F7608" w:rsidRPr="00AE0EBA">
        <w:rPr>
          <w:sz w:val="32"/>
          <w:szCs w:val="32"/>
        </w:rPr>
        <w:sym w:font="Wingdings 2" w:char="F02A"/>
      </w:r>
      <w:r w:rsidR="008F7608">
        <w:rPr>
          <w:sz w:val="32"/>
          <w:szCs w:val="32"/>
        </w:rPr>
        <w:t xml:space="preserve"> </w:t>
      </w:r>
      <w:r w:rsidR="008F7608" w:rsidRPr="00576F06">
        <w:t>Yes</w:t>
      </w:r>
      <w:r w:rsidR="008F7608">
        <w:tab/>
      </w:r>
      <w:r w:rsidR="008F7608" w:rsidRPr="00AE0EBA">
        <w:rPr>
          <w:sz w:val="32"/>
          <w:szCs w:val="32"/>
        </w:rPr>
        <w:sym w:font="Wingdings 2" w:char="F02A"/>
      </w:r>
      <w:r w:rsidR="008F7608" w:rsidRPr="00576F06">
        <w:t xml:space="preserve"> No</w:t>
      </w:r>
      <w:r w:rsidRPr="00576F06">
        <w:tab/>
        <w:t xml:space="preserve">Dates </w:t>
      </w:r>
      <w:r w:rsidR="008F7608">
        <w:t>___________________</w:t>
      </w:r>
    </w:p>
    <w:p w:rsidR="007B745C" w:rsidRPr="00576F06" w:rsidRDefault="007B745C" w:rsidP="0054368F">
      <w:pPr>
        <w:pStyle w:val="Formtext"/>
      </w:pPr>
    </w:p>
    <w:p w:rsidR="007B745C" w:rsidRPr="008F7608" w:rsidRDefault="007B745C" w:rsidP="008F7608">
      <w:pPr>
        <w:pStyle w:val="Formtext"/>
        <w:tabs>
          <w:tab w:val="clear" w:pos="3840"/>
          <w:tab w:val="clear" w:pos="6620"/>
        </w:tabs>
        <w:rPr>
          <w:b/>
        </w:rPr>
      </w:pPr>
      <w:r w:rsidRPr="008F7608">
        <w:rPr>
          <w:b/>
        </w:rPr>
        <w:t xml:space="preserve">If </w:t>
      </w:r>
      <w:proofErr w:type="gramStart"/>
      <w:r w:rsidRPr="008F7608">
        <w:rPr>
          <w:b/>
        </w:rPr>
        <w:t>Yes</w:t>
      </w:r>
      <w:proofErr w:type="gramEnd"/>
      <w:r w:rsidRPr="008F7608">
        <w:rPr>
          <w:b/>
        </w:rPr>
        <w:t xml:space="preserve">, name of work place: </w:t>
      </w:r>
      <w:r w:rsidR="008F7608">
        <w:rPr>
          <w:b/>
        </w:rPr>
        <w:t>___________________________________________________________</w:t>
      </w:r>
    </w:p>
    <w:p w:rsidR="007B745C" w:rsidRPr="00576F06" w:rsidRDefault="007B745C" w:rsidP="0054368F">
      <w:pPr>
        <w:pStyle w:val="Formtext"/>
      </w:pPr>
    </w:p>
    <w:p w:rsidR="007B745C" w:rsidRPr="00576F06" w:rsidRDefault="008F7608" w:rsidP="008F7608">
      <w:pPr>
        <w:pStyle w:val="Formtext"/>
        <w:tabs>
          <w:tab w:val="clear" w:pos="3840"/>
          <w:tab w:val="clear" w:pos="6620"/>
        </w:tabs>
      </w:pPr>
      <w:r>
        <w:t>Address: ___________________________________________________________________________</w:t>
      </w:r>
    </w:p>
    <w:p w:rsidR="007B745C" w:rsidRPr="00576F06" w:rsidRDefault="007B745C" w:rsidP="0054368F">
      <w:pPr>
        <w:pStyle w:val="Formtext"/>
      </w:pPr>
    </w:p>
    <w:p w:rsidR="007B745C" w:rsidRPr="00576F06" w:rsidRDefault="007B745C" w:rsidP="008F7608">
      <w:pPr>
        <w:pStyle w:val="Formtext"/>
        <w:tabs>
          <w:tab w:val="clear" w:pos="3840"/>
          <w:tab w:val="clear" w:pos="6620"/>
          <w:tab w:val="left" w:pos="2160"/>
          <w:tab w:val="left" w:pos="3870"/>
          <w:tab w:val="left" w:pos="5670"/>
        </w:tabs>
      </w:pPr>
      <w:r w:rsidRPr="008F7608">
        <w:rPr>
          <w:b/>
        </w:rPr>
        <w:t>CONTACTS:</w:t>
      </w:r>
      <w:r w:rsidRPr="00576F06">
        <w:t xml:space="preserve"> </w:t>
      </w:r>
      <w:r w:rsidRPr="00576F06">
        <w:tab/>
        <w:t xml:space="preserve">Name </w:t>
      </w:r>
      <w:r w:rsidRPr="00576F06">
        <w:tab/>
        <w:t xml:space="preserve">Age </w:t>
      </w:r>
      <w:r w:rsidRPr="00576F06">
        <w:tab/>
        <w:t>Recent possible dengue illness</w:t>
      </w:r>
    </w:p>
    <w:p w:rsidR="007B745C" w:rsidRPr="00576F06" w:rsidRDefault="007B745C" w:rsidP="0054368F">
      <w:pPr>
        <w:pStyle w:val="Formtext"/>
      </w:pPr>
    </w:p>
    <w:p w:rsidR="008F7608" w:rsidRDefault="008F7608" w:rsidP="008F7608">
      <w:pPr>
        <w:pStyle w:val="Formtext"/>
        <w:tabs>
          <w:tab w:val="clear" w:pos="6620"/>
          <w:tab w:val="left" w:pos="5670"/>
        </w:tabs>
        <w:ind w:left="720"/>
      </w:pPr>
      <w:r>
        <w:t>_______________________</w:t>
      </w:r>
      <w:r>
        <w:tab/>
        <w:t>____</w:t>
      </w:r>
      <w:r>
        <w:tab/>
      </w:r>
      <w:r w:rsidRPr="00AE0EBA">
        <w:rPr>
          <w:sz w:val="32"/>
          <w:szCs w:val="32"/>
        </w:rPr>
        <w:sym w:font="Wingdings 2" w:char="F02A"/>
      </w:r>
      <w:r>
        <w:rPr>
          <w:sz w:val="32"/>
          <w:szCs w:val="32"/>
        </w:rPr>
        <w:t xml:space="preserve"> </w:t>
      </w:r>
      <w:r w:rsidRPr="00576F06">
        <w:t>Yes</w:t>
      </w:r>
      <w:r>
        <w:tab/>
      </w:r>
      <w:r w:rsidRPr="00AE0EBA">
        <w:rPr>
          <w:sz w:val="32"/>
          <w:szCs w:val="32"/>
        </w:rPr>
        <w:sym w:font="Wingdings 2" w:char="F02A"/>
      </w:r>
      <w:r w:rsidRPr="00576F06">
        <w:t xml:space="preserve"> No</w:t>
      </w:r>
    </w:p>
    <w:p w:rsidR="008F7608" w:rsidRDefault="008F7608" w:rsidP="008F7608">
      <w:pPr>
        <w:pStyle w:val="Formtext"/>
        <w:tabs>
          <w:tab w:val="clear" w:pos="6620"/>
          <w:tab w:val="left" w:pos="5670"/>
        </w:tabs>
        <w:ind w:left="720"/>
      </w:pPr>
      <w:r>
        <w:t>_______________________</w:t>
      </w:r>
      <w:r>
        <w:tab/>
        <w:t>____</w:t>
      </w:r>
      <w:r>
        <w:tab/>
      </w:r>
      <w:r w:rsidRPr="00AE0EBA">
        <w:rPr>
          <w:sz w:val="32"/>
          <w:szCs w:val="32"/>
        </w:rPr>
        <w:sym w:font="Wingdings 2" w:char="F02A"/>
      </w:r>
      <w:r>
        <w:rPr>
          <w:sz w:val="32"/>
          <w:szCs w:val="32"/>
        </w:rPr>
        <w:t xml:space="preserve"> </w:t>
      </w:r>
      <w:r w:rsidRPr="00576F06">
        <w:t>Yes</w:t>
      </w:r>
      <w:r>
        <w:tab/>
      </w:r>
      <w:r w:rsidRPr="00AE0EBA">
        <w:rPr>
          <w:sz w:val="32"/>
          <w:szCs w:val="32"/>
        </w:rPr>
        <w:sym w:font="Wingdings 2" w:char="F02A"/>
      </w:r>
      <w:r w:rsidRPr="00576F06">
        <w:t xml:space="preserve"> No</w:t>
      </w:r>
    </w:p>
    <w:p w:rsidR="008F7608" w:rsidRDefault="008F7608" w:rsidP="008F7608">
      <w:pPr>
        <w:pStyle w:val="Formtext"/>
        <w:tabs>
          <w:tab w:val="clear" w:pos="6620"/>
          <w:tab w:val="left" w:pos="5670"/>
        </w:tabs>
        <w:ind w:left="720"/>
      </w:pPr>
      <w:r>
        <w:t>_______________________</w:t>
      </w:r>
      <w:r>
        <w:tab/>
        <w:t>____</w:t>
      </w:r>
      <w:r>
        <w:tab/>
      </w:r>
      <w:r w:rsidRPr="00AE0EBA">
        <w:rPr>
          <w:sz w:val="32"/>
          <w:szCs w:val="32"/>
        </w:rPr>
        <w:sym w:font="Wingdings 2" w:char="F02A"/>
      </w:r>
      <w:r>
        <w:rPr>
          <w:sz w:val="32"/>
          <w:szCs w:val="32"/>
        </w:rPr>
        <w:t xml:space="preserve"> </w:t>
      </w:r>
      <w:r w:rsidRPr="00576F06">
        <w:t>Yes</w:t>
      </w:r>
      <w:r>
        <w:tab/>
      </w:r>
      <w:r w:rsidRPr="00AE0EBA">
        <w:rPr>
          <w:sz w:val="32"/>
          <w:szCs w:val="32"/>
        </w:rPr>
        <w:sym w:font="Wingdings 2" w:char="F02A"/>
      </w:r>
      <w:r w:rsidRPr="00576F06">
        <w:t xml:space="preserve"> No</w:t>
      </w:r>
    </w:p>
    <w:p w:rsidR="008F7608" w:rsidRDefault="008F7608" w:rsidP="008F7608">
      <w:pPr>
        <w:pStyle w:val="Formtext"/>
        <w:tabs>
          <w:tab w:val="clear" w:pos="6620"/>
          <w:tab w:val="left" w:pos="5670"/>
        </w:tabs>
        <w:ind w:left="720"/>
      </w:pPr>
      <w:r>
        <w:t>_______________________</w:t>
      </w:r>
      <w:r>
        <w:tab/>
        <w:t>____</w:t>
      </w:r>
      <w:r>
        <w:tab/>
      </w:r>
      <w:r w:rsidRPr="00AE0EBA">
        <w:rPr>
          <w:sz w:val="32"/>
          <w:szCs w:val="32"/>
        </w:rPr>
        <w:sym w:font="Wingdings 2" w:char="F02A"/>
      </w:r>
      <w:r>
        <w:rPr>
          <w:sz w:val="32"/>
          <w:szCs w:val="32"/>
        </w:rPr>
        <w:t xml:space="preserve"> </w:t>
      </w:r>
      <w:r w:rsidRPr="00576F06">
        <w:t>Yes</w:t>
      </w:r>
      <w:r>
        <w:tab/>
      </w:r>
      <w:r w:rsidRPr="00AE0EBA">
        <w:rPr>
          <w:sz w:val="32"/>
          <w:szCs w:val="32"/>
        </w:rPr>
        <w:sym w:font="Wingdings 2" w:char="F02A"/>
      </w:r>
      <w:r w:rsidRPr="00576F06">
        <w:t xml:space="preserve"> No</w:t>
      </w:r>
    </w:p>
    <w:p w:rsidR="008F7608" w:rsidRDefault="008F7608" w:rsidP="0054368F">
      <w:pPr>
        <w:pStyle w:val="Formtext"/>
      </w:pPr>
    </w:p>
    <w:p w:rsidR="007B745C" w:rsidRPr="008F7608" w:rsidRDefault="007B745C" w:rsidP="0054368F">
      <w:pPr>
        <w:pStyle w:val="Formtext"/>
        <w:rPr>
          <w:b/>
        </w:rPr>
      </w:pPr>
      <w:r w:rsidRPr="008F7608">
        <w:rPr>
          <w:b/>
        </w:rPr>
        <w:t>NOTES/COMMENTS:</w:t>
      </w:r>
    </w:p>
    <w:p w:rsidR="007B745C" w:rsidRPr="00576F06" w:rsidRDefault="007B745C" w:rsidP="0054368F">
      <w:pPr>
        <w:pStyle w:val="Formtext"/>
      </w:pPr>
    </w:p>
    <w:p w:rsidR="008F7608" w:rsidRDefault="007B745C" w:rsidP="008F7608">
      <w:pPr>
        <w:pStyle w:val="Formtext"/>
        <w:tabs>
          <w:tab w:val="clear" w:pos="3840"/>
          <w:tab w:val="clear" w:pos="6620"/>
          <w:tab w:val="left" w:pos="3060"/>
          <w:tab w:val="left" w:pos="3960"/>
          <w:tab w:val="left" w:pos="5040"/>
          <w:tab w:val="left" w:pos="6570"/>
          <w:tab w:val="left" w:pos="7560"/>
          <w:tab w:val="left" w:pos="8370"/>
        </w:tabs>
      </w:pPr>
      <w:r w:rsidRPr="00576F06">
        <w:t>Mosquito precautions discussed:</w:t>
      </w:r>
      <w:r w:rsidR="008F7608">
        <w:tab/>
      </w:r>
      <w:r w:rsidR="008F7608" w:rsidRPr="00AE0EBA">
        <w:rPr>
          <w:sz w:val="32"/>
          <w:szCs w:val="32"/>
        </w:rPr>
        <w:sym w:font="Wingdings 2" w:char="F02A"/>
      </w:r>
      <w:r w:rsidR="008F7608">
        <w:rPr>
          <w:sz w:val="32"/>
          <w:szCs w:val="32"/>
        </w:rPr>
        <w:t xml:space="preserve"> </w:t>
      </w:r>
      <w:r w:rsidR="008F7608" w:rsidRPr="00576F06">
        <w:t>Yes</w:t>
      </w:r>
      <w:r w:rsidR="008F7608">
        <w:tab/>
      </w:r>
      <w:r w:rsidR="008F7608" w:rsidRPr="00AE0EBA">
        <w:rPr>
          <w:sz w:val="32"/>
          <w:szCs w:val="32"/>
        </w:rPr>
        <w:sym w:font="Wingdings 2" w:char="F02A"/>
      </w:r>
      <w:r w:rsidR="008F7608" w:rsidRPr="00576F06">
        <w:t xml:space="preserve"> No</w:t>
      </w:r>
      <w:r w:rsidR="008F7608">
        <w:tab/>
      </w:r>
      <w:r w:rsidRPr="00576F06">
        <w:t>Fact sheet sent:</w:t>
      </w:r>
      <w:r w:rsidR="008F7608">
        <w:t xml:space="preserve"> </w:t>
      </w:r>
      <w:r w:rsidR="008F7608">
        <w:tab/>
      </w:r>
      <w:r w:rsidR="008F7608" w:rsidRPr="00AE0EBA">
        <w:rPr>
          <w:sz w:val="32"/>
          <w:szCs w:val="32"/>
        </w:rPr>
        <w:sym w:font="Wingdings 2" w:char="F02A"/>
      </w:r>
      <w:r w:rsidR="008F7608">
        <w:rPr>
          <w:sz w:val="32"/>
          <w:szCs w:val="32"/>
        </w:rPr>
        <w:t xml:space="preserve"> </w:t>
      </w:r>
      <w:r w:rsidR="008F7608" w:rsidRPr="00576F06">
        <w:t>Yes</w:t>
      </w:r>
      <w:r w:rsidR="008F7608">
        <w:tab/>
      </w:r>
      <w:r w:rsidR="008F7608" w:rsidRPr="00AE0EBA">
        <w:rPr>
          <w:sz w:val="32"/>
          <w:szCs w:val="32"/>
        </w:rPr>
        <w:sym w:font="Wingdings 2" w:char="F02A"/>
      </w:r>
      <w:r w:rsidR="008F7608" w:rsidRPr="00576F06">
        <w:t xml:space="preserve"> No</w:t>
      </w:r>
      <w:r w:rsidR="008F7608">
        <w:tab/>
        <w:t>Date: _______</w:t>
      </w:r>
    </w:p>
    <w:p w:rsidR="007B745C" w:rsidRPr="00576F06" w:rsidRDefault="007B745C" w:rsidP="00576F06">
      <w:pPr>
        <w:pStyle w:val="Formtext"/>
      </w:pPr>
    </w:p>
    <w:p w:rsidR="007B745C" w:rsidRPr="00576F06" w:rsidRDefault="007B745C" w:rsidP="00576F06">
      <w:pPr>
        <w:pStyle w:val="Formtext"/>
      </w:pPr>
      <w:r w:rsidRPr="00576F06">
        <w:t>Other:</w:t>
      </w:r>
    </w:p>
    <w:p w:rsidR="004E7C00" w:rsidRPr="00E85CA6" w:rsidRDefault="0020085B" w:rsidP="00E85CA6">
      <w:pPr>
        <w:pStyle w:val="Heading1"/>
        <w:pageBreakBefore/>
      </w:pPr>
      <w:r w:rsidRPr="00E85CA6">
        <w:t>Appendix 3</w:t>
      </w:r>
      <w:r w:rsidRPr="00E85CA6">
        <w:tab/>
        <w:t>Dengue factsheet and other resources</w:t>
      </w:r>
    </w:p>
    <w:p w:rsidR="0020085B" w:rsidRPr="00E85CA6" w:rsidRDefault="0020085B" w:rsidP="00FE1D48">
      <w:pPr>
        <w:pStyle w:val="Heading2"/>
      </w:pPr>
      <w:r w:rsidRPr="00E85CA6">
        <w:t>Dengue</w:t>
      </w:r>
    </w:p>
    <w:p w:rsidR="0020085B" w:rsidRPr="00E85CA6" w:rsidRDefault="0020085B" w:rsidP="00FE1D48">
      <w:pPr>
        <w:pStyle w:val="Heading3"/>
      </w:pPr>
      <w:r w:rsidRPr="00E85CA6">
        <w:t>What is Dengue?</w:t>
      </w:r>
    </w:p>
    <w:p w:rsidR="004E7C00" w:rsidRPr="00E85CA6" w:rsidRDefault="0020085B" w:rsidP="002766BB">
      <w:pPr>
        <w:numPr>
          <w:ilvl w:val="0"/>
          <w:numId w:val="1"/>
        </w:numPr>
        <w:rPr>
          <w:rFonts w:cs="Arial"/>
          <w:iCs/>
          <w:szCs w:val="22"/>
        </w:rPr>
      </w:pPr>
      <w:r w:rsidRPr="00E85CA6">
        <w:rPr>
          <w:rFonts w:cs="Arial"/>
          <w:iCs/>
          <w:szCs w:val="22"/>
        </w:rPr>
        <w:t xml:space="preserve">Dengue is a viral disease transmitted by the </w:t>
      </w:r>
      <w:r w:rsidRPr="00E85CA6">
        <w:rPr>
          <w:rFonts w:cs="Arial"/>
          <w:i/>
          <w:iCs/>
          <w:szCs w:val="22"/>
        </w:rPr>
        <w:t xml:space="preserve">Aedes aegypti </w:t>
      </w:r>
      <w:r w:rsidRPr="00E85CA6">
        <w:rPr>
          <w:rFonts w:cs="Arial"/>
          <w:iCs/>
          <w:szCs w:val="22"/>
        </w:rPr>
        <w:t>mosquito. Dengue affects most tropical areas of the world, including outbreaks in north Queensland, where this type of mosquito exists.</w:t>
      </w:r>
    </w:p>
    <w:p w:rsidR="0020085B" w:rsidRPr="00E85CA6" w:rsidRDefault="0020085B" w:rsidP="002766BB">
      <w:pPr>
        <w:numPr>
          <w:ilvl w:val="0"/>
          <w:numId w:val="1"/>
        </w:numPr>
        <w:rPr>
          <w:rFonts w:cs="Arial"/>
          <w:iCs/>
          <w:szCs w:val="22"/>
        </w:rPr>
      </w:pPr>
      <w:r w:rsidRPr="00E85CA6">
        <w:rPr>
          <w:rFonts w:cs="Arial"/>
          <w:iCs/>
          <w:szCs w:val="22"/>
        </w:rPr>
        <w:t>Travellers returning from overseas may bring dengue into Australia.</w:t>
      </w:r>
    </w:p>
    <w:p w:rsidR="0020085B" w:rsidRPr="00E85CA6" w:rsidRDefault="0020085B" w:rsidP="002766BB">
      <w:pPr>
        <w:numPr>
          <w:ilvl w:val="0"/>
          <w:numId w:val="1"/>
        </w:numPr>
        <w:rPr>
          <w:rFonts w:cs="Arial"/>
          <w:iCs/>
          <w:szCs w:val="22"/>
        </w:rPr>
      </w:pPr>
      <w:r w:rsidRPr="00E85CA6">
        <w:rPr>
          <w:rFonts w:cs="Arial"/>
          <w:iCs/>
          <w:szCs w:val="22"/>
        </w:rPr>
        <w:t xml:space="preserve">An outbreak happens if dengue starts being transmitted between people by local </w:t>
      </w:r>
      <w:r w:rsidR="00F07275" w:rsidRPr="00E85CA6">
        <w:rPr>
          <w:rFonts w:cs="Arial"/>
          <w:iCs/>
          <w:szCs w:val="22"/>
        </w:rPr>
        <w:br/>
      </w:r>
      <w:r w:rsidRPr="00E85CA6">
        <w:rPr>
          <w:rFonts w:cs="Arial"/>
          <w:i/>
          <w:iCs/>
          <w:szCs w:val="22"/>
        </w:rPr>
        <w:t>Ae</w:t>
      </w:r>
      <w:r w:rsidR="0038138D" w:rsidRPr="00E85CA6">
        <w:rPr>
          <w:rFonts w:cs="Arial"/>
          <w:i/>
          <w:iCs/>
          <w:szCs w:val="22"/>
        </w:rPr>
        <w:t>des</w:t>
      </w:r>
      <w:r w:rsidR="00F07275" w:rsidRPr="00E85CA6">
        <w:rPr>
          <w:rFonts w:cs="Arial"/>
          <w:i/>
          <w:iCs/>
          <w:szCs w:val="22"/>
        </w:rPr>
        <w:t xml:space="preserve"> </w:t>
      </w:r>
      <w:r w:rsidRPr="00E85CA6">
        <w:rPr>
          <w:rFonts w:cs="Arial"/>
          <w:i/>
          <w:iCs/>
          <w:szCs w:val="22"/>
        </w:rPr>
        <w:t>aegypti</w:t>
      </w:r>
      <w:r w:rsidRPr="00E85CA6">
        <w:rPr>
          <w:rFonts w:cs="Arial"/>
          <w:iCs/>
          <w:szCs w:val="22"/>
        </w:rPr>
        <w:t xml:space="preserve"> mosquitoes. It does not spread from person to person.</w:t>
      </w:r>
    </w:p>
    <w:p w:rsidR="0020085B" w:rsidRPr="00E85CA6" w:rsidRDefault="0020085B" w:rsidP="002766BB">
      <w:pPr>
        <w:numPr>
          <w:ilvl w:val="0"/>
          <w:numId w:val="1"/>
        </w:numPr>
        <w:rPr>
          <w:rFonts w:cs="Arial"/>
          <w:iCs/>
          <w:szCs w:val="22"/>
        </w:rPr>
      </w:pPr>
      <w:r w:rsidRPr="00E85CA6">
        <w:rPr>
          <w:rFonts w:cs="Arial"/>
          <w:iCs/>
          <w:szCs w:val="22"/>
        </w:rPr>
        <w:t>There are four types of dengue viruses</w:t>
      </w:r>
      <w:r w:rsidR="006454A4" w:rsidRPr="00E85CA6">
        <w:rPr>
          <w:rFonts w:cs="Arial"/>
          <w:iCs/>
          <w:szCs w:val="22"/>
        </w:rPr>
        <w:t xml:space="preserve"> known to cause disease</w:t>
      </w:r>
      <w:r w:rsidR="00427EBD" w:rsidRPr="00E85CA6">
        <w:rPr>
          <w:rFonts w:cs="Arial"/>
          <w:iCs/>
          <w:szCs w:val="22"/>
        </w:rPr>
        <w:t xml:space="preserve"> in humans</w:t>
      </w:r>
      <w:r w:rsidRPr="00E85CA6">
        <w:rPr>
          <w:rFonts w:cs="Arial"/>
          <w:iCs/>
          <w:szCs w:val="22"/>
        </w:rPr>
        <w:t xml:space="preserve">- </w:t>
      </w:r>
      <w:r w:rsidR="006A1E6C" w:rsidRPr="00E85CA6">
        <w:rPr>
          <w:rFonts w:cs="Arial"/>
          <w:iCs/>
          <w:szCs w:val="22"/>
        </w:rPr>
        <w:t xml:space="preserve">dengue </w:t>
      </w:r>
      <w:r w:rsidRPr="00E85CA6">
        <w:rPr>
          <w:rFonts w:cs="Arial"/>
          <w:iCs/>
          <w:szCs w:val="22"/>
        </w:rPr>
        <w:t>1, 2, 3 and 4. A person infected with one type of dengue will only become immune to that type. They will not be immune to other types of dengue, and could be at higher risk of severe disease if they contract another type.</w:t>
      </w:r>
    </w:p>
    <w:p w:rsidR="004E7C00" w:rsidRPr="00E85CA6" w:rsidRDefault="0020085B" w:rsidP="00FE1D48">
      <w:pPr>
        <w:pStyle w:val="Heading3"/>
      </w:pPr>
      <w:r w:rsidRPr="00E85CA6">
        <w:t>What are the symptoms?</w:t>
      </w:r>
    </w:p>
    <w:p w:rsidR="004E7C00" w:rsidRPr="00E85CA6" w:rsidRDefault="0020085B" w:rsidP="00CC34B6">
      <w:pPr>
        <w:rPr>
          <w:rFonts w:cs="Arial"/>
          <w:szCs w:val="22"/>
        </w:rPr>
      </w:pPr>
      <w:r w:rsidRPr="00E85CA6">
        <w:rPr>
          <w:rFonts w:cs="Arial"/>
          <w:szCs w:val="22"/>
        </w:rPr>
        <w:t>Dengue causes illness ranging from a mild fever to a severe, even fatal condition, i.e. dengue haemorrhagic fever or dengue shock syndrome. In some people, such as children, it may be subclinical (no apparent symptoms). Most adults and older children get sick.</w:t>
      </w:r>
    </w:p>
    <w:p w:rsidR="004E7C00" w:rsidRPr="00E85CA6" w:rsidRDefault="0020085B" w:rsidP="00CC34B6">
      <w:pPr>
        <w:rPr>
          <w:rFonts w:cs="Arial"/>
          <w:szCs w:val="22"/>
        </w:rPr>
      </w:pPr>
      <w:r w:rsidRPr="00E85CA6">
        <w:rPr>
          <w:rFonts w:cs="Arial"/>
          <w:szCs w:val="22"/>
        </w:rPr>
        <w:t>The disease lasts about a week. Some people may experience a resurgence of fever and other symptoms that may continue another 2-3 days. Typical symptoms include:</w:t>
      </w:r>
    </w:p>
    <w:p w:rsidR="004E7C00" w:rsidRPr="00E85CA6" w:rsidRDefault="0020085B" w:rsidP="002766BB">
      <w:pPr>
        <w:numPr>
          <w:ilvl w:val="0"/>
          <w:numId w:val="4"/>
        </w:numPr>
        <w:rPr>
          <w:rFonts w:cs="Arial"/>
          <w:szCs w:val="22"/>
        </w:rPr>
      </w:pPr>
      <w:r w:rsidRPr="00E85CA6">
        <w:rPr>
          <w:rFonts w:cs="Arial"/>
          <w:szCs w:val="22"/>
        </w:rPr>
        <w:t>sudden onset of fever</w:t>
      </w:r>
    </w:p>
    <w:p w:rsidR="0020085B" w:rsidRPr="00E85CA6" w:rsidRDefault="0020085B" w:rsidP="002766BB">
      <w:pPr>
        <w:numPr>
          <w:ilvl w:val="0"/>
          <w:numId w:val="4"/>
        </w:numPr>
        <w:rPr>
          <w:rFonts w:cs="Arial"/>
          <w:szCs w:val="22"/>
        </w:rPr>
      </w:pPr>
      <w:r w:rsidRPr="00E85CA6">
        <w:rPr>
          <w:rFonts w:cs="Arial"/>
          <w:szCs w:val="22"/>
        </w:rPr>
        <w:t>intense headache (especially behind the eyes)</w:t>
      </w:r>
    </w:p>
    <w:p w:rsidR="0020085B" w:rsidRPr="00E85CA6" w:rsidRDefault="0020085B" w:rsidP="002766BB">
      <w:pPr>
        <w:numPr>
          <w:ilvl w:val="0"/>
          <w:numId w:val="4"/>
        </w:numPr>
        <w:rPr>
          <w:rFonts w:cs="Arial"/>
          <w:szCs w:val="22"/>
        </w:rPr>
      </w:pPr>
      <w:r w:rsidRPr="00E85CA6">
        <w:rPr>
          <w:rFonts w:cs="Arial"/>
          <w:szCs w:val="22"/>
        </w:rPr>
        <w:t>muscle and joint pain (ankles, knees and elbows)</w:t>
      </w:r>
    </w:p>
    <w:p w:rsidR="0020085B" w:rsidRPr="00E85CA6" w:rsidRDefault="0020085B" w:rsidP="002766BB">
      <w:pPr>
        <w:numPr>
          <w:ilvl w:val="0"/>
          <w:numId w:val="4"/>
        </w:numPr>
        <w:rPr>
          <w:rFonts w:cs="Arial"/>
          <w:szCs w:val="22"/>
        </w:rPr>
      </w:pPr>
      <w:r w:rsidRPr="00E85CA6">
        <w:rPr>
          <w:rFonts w:cs="Arial"/>
          <w:szCs w:val="22"/>
        </w:rPr>
        <w:t>loss of appetite, vomiting, diarrhoea, abdominal pain, a metallic taste in the mouth</w:t>
      </w:r>
    </w:p>
    <w:p w:rsidR="004E7C00" w:rsidRPr="00E85CA6" w:rsidRDefault="0020085B" w:rsidP="002766BB">
      <w:pPr>
        <w:numPr>
          <w:ilvl w:val="0"/>
          <w:numId w:val="4"/>
        </w:numPr>
        <w:rPr>
          <w:rFonts w:cs="Arial"/>
          <w:szCs w:val="22"/>
        </w:rPr>
      </w:pPr>
      <w:r w:rsidRPr="00E85CA6">
        <w:rPr>
          <w:rFonts w:cs="Arial"/>
          <w:szCs w:val="22"/>
        </w:rPr>
        <w:t>flushed skin on face and neck, fine red skin rash as fever subsides</w:t>
      </w:r>
    </w:p>
    <w:p w:rsidR="004E7C00" w:rsidRPr="00E85CA6" w:rsidRDefault="0020085B" w:rsidP="002766BB">
      <w:pPr>
        <w:numPr>
          <w:ilvl w:val="0"/>
          <w:numId w:val="4"/>
        </w:numPr>
        <w:rPr>
          <w:rFonts w:cs="Arial"/>
          <w:szCs w:val="22"/>
        </w:rPr>
      </w:pPr>
      <w:r w:rsidRPr="00E85CA6">
        <w:rPr>
          <w:rFonts w:cs="Arial"/>
          <w:szCs w:val="22"/>
        </w:rPr>
        <w:t>rash on arms and legs, severe itching, peeling of skin and hair loss</w:t>
      </w:r>
    </w:p>
    <w:p w:rsidR="0020085B" w:rsidRPr="00E85CA6" w:rsidRDefault="0020085B" w:rsidP="002766BB">
      <w:pPr>
        <w:numPr>
          <w:ilvl w:val="0"/>
          <w:numId w:val="4"/>
        </w:numPr>
        <w:rPr>
          <w:rFonts w:cs="Arial"/>
          <w:szCs w:val="22"/>
        </w:rPr>
      </w:pPr>
      <w:r w:rsidRPr="00E85CA6">
        <w:rPr>
          <w:rFonts w:cs="Arial"/>
          <w:szCs w:val="22"/>
        </w:rPr>
        <w:t>minor bleeding (nose or gums) and heavy menstrual periods</w:t>
      </w:r>
    </w:p>
    <w:p w:rsidR="004E7C00" w:rsidRPr="00E85CA6" w:rsidRDefault="0020085B" w:rsidP="002766BB">
      <w:pPr>
        <w:numPr>
          <w:ilvl w:val="0"/>
          <w:numId w:val="4"/>
        </w:numPr>
        <w:rPr>
          <w:rFonts w:cs="Arial"/>
          <w:szCs w:val="22"/>
        </w:rPr>
      </w:pPr>
      <w:r w:rsidRPr="00E85CA6">
        <w:rPr>
          <w:rFonts w:cs="Arial"/>
          <w:szCs w:val="22"/>
        </w:rPr>
        <w:t>extreme fatigue</w:t>
      </w:r>
    </w:p>
    <w:p w:rsidR="0020085B" w:rsidRPr="00E85CA6" w:rsidRDefault="0020085B" w:rsidP="00CC34B6">
      <w:pPr>
        <w:rPr>
          <w:rFonts w:cs="Arial"/>
          <w:szCs w:val="22"/>
        </w:rPr>
      </w:pPr>
      <w:r w:rsidRPr="00E85CA6">
        <w:rPr>
          <w:rFonts w:cs="Arial"/>
          <w:szCs w:val="22"/>
        </w:rPr>
        <w:t xml:space="preserve">Dengue </w:t>
      </w:r>
      <w:r w:rsidR="00F07275" w:rsidRPr="00E85CA6">
        <w:rPr>
          <w:rFonts w:cs="Arial"/>
          <w:szCs w:val="22"/>
        </w:rPr>
        <w:t>h</w:t>
      </w:r>
      <w:r w:rsidRPr="00E85CA6">
        <w:rPr>
          <w:rFonts w:cs="Arial"/>
          <w:szCs w:val="22"/>
        </w:rPr>
        <w:t xml:space="preserve">aemorrhagic </w:t>
      </w:r>
      <w:r w:rsidR="00F07275" w:rsidRPr="00E85CA6">
        <w:rPr>
          <w:rFonts w:cs="Arial"/>
          <w:szCs w:val="22"/>
        </w:rPr>
        <w:t>f</w:t>
      </w:r>
      <w:r w:rsidRPr="00E85CA6">
        <w:rPr>
          <w:rFonts w:cs="Arial"/>
          <w:szCs w:val="22"/>
        </w:rPr>
        <w:t>ever (DHF) or shock syndrome:</w:t>
      </w:r>
    </w:p>
    <w:p w:rsidR="004E7C00" w:rsidRPr="00E85CA6" w:rsidRDefault="0020085B" w:rsidP="00CC34B6">
      <w:pPr>
        <w:rPr>
          <w:rFonts w:cs="Arial"/>
          <w:szCs w:val="22"/>
        </w:rPr>
      </w:pPr>
      <w:r w:rsidRPr="00E85CA6">
        <w:rPr>
          <w:rFonts w:cs="Arial"/>
          <w:szCs w:val="22"/>
        </w:rPr>
        <w:t xml:space="preserve">DHF and </w:t>
      </w:r>
      <w:r w:rsidR="00F07275" w:rsidRPr="00E85CA6">
        <w:rPr>
          <w:rFonts w:cs="Arial"/>
          <w:szCs w:val="22"/>
        </w:rPr>
        <w:t xml:space="preserve">dengue </w:t>
      </w:r>
      <w:r w:rsidRPr="00E85CA6">
        <w:rPr>
          <w:rFonts w:cs="Arial"/>
          <w:szCs w:val="22"/>
        </w:rPr>
        <w:t>shock</w:t>
      </w:r>
      <w:r w:rsidR="00F07275" w:rsidRPr="00E85CA6">
        <w:rPr>
          <w:rFonts w:cs="Arial"/>
          <w:szCs w:val="22"/>
        </w:rPr>
        <w:t xml:space="preserve"> syndrome</w:t>
      </w:r>
      <w:r w:rsidRPr="00E85CA6">
        <w:rPr>
          <w:rFonts w:cs="Arial"/>
          <w:szCs w:val="22"/>
        </w:rPr>
        <w:t xml:space="preserve"> are rare complications of dengue and can affect both adults and children:</w:t>
      </w:r>
    </w:p>
    <w:p w:rsidR="004E7C00" w:rsidRPr="00E85CA6" w:rsidRDefault="0020085B" w:rsidP="002766BB">
      <w:pPr>
        <w:numPr>
          <w:ilvl w:val="0"/>
          <w:numId w:val="5"/>
        </w:numPr>
        <w:rPr>
          <w:rFonts w:cs="Arial"/>
          <w:szCs w:val="22"/>
        </w:rPr>
      </w:pPr>
      <w:r w:rsidRPr="00E85CA6">
        <w:rPr>
          <w:rFonts w:cs="Arial"/>
          <w:szCs w:val="22"/>
        </w:rPr>
        <w:t>same symptoms as dengue fever</w:t>
      </w:r>
    </w:p>
    <w:p w:rsidR="004E7C00" w:rsidRPr="00E85CA6" w:rsidRDefault="0020085B" w:rsidP="002766BB">
      <w:pPr>
        <w:numPr>
          <w:ilvl w:val="0"/>
          <w:numId w:val="5"/>
        </w:numPr>
        <w:rPr>
          <w:rFonts w:cs="Arial"/>
          <w:szCs w:val="22"/>
        </w:rPr>
      </w:pPr>
      <w:r w:rsidRPr="00E85CA6">
        <w:rPr>
          <w:rFonts w:cs="Arial"/>
          <w:szCs w:val="22"/>
        </w:rPr>
        <w:t>2-5 days after onset of fever, rapid deterioration and cardio-vascular disturbance</w:t>
      </w:r>
    </w:p>
    <w:p w:rsidR="004E7C00" w:rsidRPr="00E85CA6" w:rsidRDefault="0020085B" w:rsidP="002766BB">
      <w:pPr>
        <w:numPr>
          <w:ilvl w:val="0"/>
          <w:numId w:val="5"/>
        </w:numPr>
        <w:rPr>
          <w:rFonts w:cs="Arial"/>
          <w:szCs w:val="22"/>
        </w:rPr>
      </w:pPr>
      <w:r w:rsidRPr="00E85CA6">
        <w:rPr>
          <w:rFonts w:cs="Arial"/>
          <w:szCs w:val="22"/>
        </w:rPr>
        <w:t>can lead to collapse and sometimes death</w:t>
      </w:r>
    </w:p>
    <w:p w:rsidR="0020085B" w:rsidRPr="00E85CA6" w:rsidRDefault="0020085B" w:rsidP="00CC34B6">
      <w:pPr>
        <w:rPr>
          <w:rFonts w:cs="Arial"/>
          <w:szCs w:val="22"/>
        </w:rPr>
      </w:pPr>
      <w:r w:rsidRPr="00E85CA6">
        <w:rPr>
          <w:rFonts w:cs="Arial"/>
          <w:szCs w:val="22"/>
        </w:rPr>
        <w:t>See a doctor immediately if you or anyone in your family has any symptoms of dengue.</w:t>
      </w:r>
    </w:p>
    <w:p w:rsidR="0020085B" w:rsidRPr="00E85CA6" w:rsidRDefault="0020085B" w:rsidP="00FE1D48">
      <w:pPr>
        <w:pStyle w:val="Heading3"/>
      </w:pPr>
      <w:r w:rsidRPr="00E85CA6">
        <w:t>How is it spread?</w:t>
      </w:r>
    </w:p>
    <w:p w:rsidR="0020085B" w:rsidRPr="00E85CA6" w:rsidRDefault="0020085B" w:rsidP="002766BB">
      <w:pPr>
        <w:numPr>
          <w:ilvl w:val="0"/>
          <w:numId w:val="6"/>
        </w:numPr>
        <w:rPr>
          <w:rFonts w:cs="Arial"/>
          <w:szCs w:val="22"/>
        </w:rPr>
      </w:pPr>
      <w:r w:rsidRPr="00E85CA6">
        <w:rPr>
          <w:rFonts w:cs="Arial"/>
          <w:szCs w:val="22"/>
        </w:rPr>
        <w:t xml:space="preserve">In Australia, dengue virus is spread by a species of mosquito, </w:t>
      </w:r>
      <w:r w:rsidRPr="00E85CA6">
        <w:rPr>
          <w:rFonts w:cs="Arial"/>
          <w:i/>
          <w:szCs w:val="22"/>
        </w:rPr>
        <w:t>Aedes aegypti</w:t>
      </w:r>
      <w:r w:rsidRPr="00E85CA6">
        <w:rPr>
          <w:rFonts w:cs="Arial"/>
          <w:szCs w:val="22"/>
        </w:rPr>
        <w:t xml:space="preserve">, which lives around houses. It may also be spread by </w:t>
      </w:r>
      <w:r w:rsidRPr="00E85CA6">
        <w:rPr>
          <w:rFonts w:cs="Arial"/>
          <w:i/>
          <w:szCs w:val="22"/>
        </w:rPr>
        <w:t>Aedes albopictus</w:t>
      </w:r>
      <w:r w:rsidRPr="00E85CA6">
        <w:rPr>
          <w:rFonts w:cs="Arial"/>
          <w:szCs w:val="22"/>
        </w:rPr>
        <w:t xml:space="preserve"> which is found </w:t>
      </w:r>
      <w:r w:rsidR="004448BE" w:rsidRPr="00E85CA6">
        <w:rPr>
          <w:rFonts w:cs="Arial"/>
          <w:szCs w:val="22"/>
        </w:rPr>
        <w:t>on</w:t>
      </w:r>
      <w:r w:rsidRPr="00E85CA6">
        <w:rPr>
          <w:rFonts w:cs="Arial"/>
          <w:szCs w:val="22"/>
        </w:rPr>
        <w:t xml:space="preserve"> </w:t>
      </w:r>
      <w:r w:rsidR="005A338C" w:rsidRPr="00E85CA6">
        <w:rPr>
          <w:rFonts w:cs="Arial"/>
          <w:szCs w:val="22"/>
        </w:rPr>
        <w:t xml:space="preserve">some </w:t>
      </w:r>
      <w:r w:rsidR="004448BE" w:rsidRPr="00E85CA6">
        <w:rPr>
          <w:rFonts w:cs="Arial"/>
          <w:szCs w:val="22"/>
        </w:rPr>
        <w:t>islands</w:t>
      </w:r>
      <w:r w:rsidRPr="00E85CA6">
        <w:rPr>
          <w:rFonts w:cs="Arial"/>
          <w:szCs w:val="22"/>
        </w:rPr>
        <w:t xml:space="preserve"> of the Torres Strait.</w:t>
      </w:r>
    </w:p>
    <w:p w:rsidR="004E7C00" w:rsidRPr="00E85CA6" w:rsidRDefault="0020085B" w:rsidP="002766BB">
      <w:pPr>
        <w:numPr>
          <w:ilvl w:val="0"/>
          <w:numId w:val="6"/>
        </w:numPr>
        <w:rPr>
          <w:rFonts w:cs="Arial"/>
          <w:szCs w:val="22"/>
        </w:rPr>
      </w:pPr>
      <w:r w:rsidRPr="00E85CA6">
        <w:rPr>
          <w:rFonts w:cs="Arial"/>
          <w:szCs w:val="22"/>
        </w:rPr>
        <w:t xml:space="preserve">Female </w:t>
      </w:r>
      <w:r w:rsidR="00083128" w:rsidRPr="00E85CA6">
        <w:rPr>
          <w:rFonts w:cs="Arial"/>
          <w:i/>
          <w:szCs w:val="22"/>
        </w:rPr>
        <w:t>Aedes aegypti</w:t>
      </w:r>
      <w:r w:rsidR="00083128" w:rsidRPr="00E85CA6">
        <w:rPr>
          <w:rFonts w:cs="Arial"/>
          <w:szCs w:val="22"/>
        </w:rPr>
        <w:t xml:space="preserve"> and </w:t>
      </w:r>
      <w:r w:rsidR="00083128" w:rsidRPr="00E85CA6">
        <w:rPr>
          <w:rFonts w:cs="Arial"/>
          <w:i/>
          <w:szCs w:val="22"/>
        </w:rPr>
        <w:t>Aedes albopictus</w:t>
      </w:r>
      <w:r w:rsidR="00083128" w:rsidRPr="00E85CA6">
        <w:rPr>
          <w:rFonts w:cs="Arial"/>
          <w:szCs w:val="22"/>
        </w:rPr>
        <w:t xml:space="preserve"> </w:t>
      </w:r>
      <w:r w:rsidRPr="00E85CA6">
        <w:rPr>
          <w:rFonts w:cs="Arial"/>
          <w:szCs w:val="22"/>
        </w:rPr>
        <w:t>mosquitoes may become infected with dengue after biting sick humans who have dengue virus in their blood</w:t>
      </w:r>
    </w:p>
    <w:p w:rsidR="004E7C00" w:rsidRPr="00E85CA6" w:rsidRDefault="0020085B" w:rsidP="002766BB">
      <w:pPr>
        <w:numPr>
          <w:ilvl w:val="0"/>
          <w:numId w:val="6"/>
        </w:numPr>
        <w:rPr>
          <w:rFonts w:cs="Arial"/>
          <w:szCs w:val="22"/>
        </w:rPr>
      </w:pPr>
      <w:r w:rsidRPr="00E85CA6">
        <w:rPr>
          <w:rFonts w:cs="Arial"/>
          <w:szCs w:val="22"/>
        </w:rPr>
        <w:t>The time from being bitten by an infected mosquito to becoming unwell (the incubation period) ranges from 3-14 days</w:t>
      </w:r>
    </w:p>
    <w:p w:rsidR="004E7C00" w:rsidRPr="00E85CA6" w:rsidRDefault="0020085B" w:rsidP="002766BB">
      <w:pPr>
        <w:numPr>
          <w:ilvl w:val="0"/>
          <w:numId w:val="6"/>
        </w:numPr>
        <w:rPr>
          <w:rFonts w:cs="Arial"/>
          <w:szCs w:val="22"/>
        </w:rPr>
      </w:pPr>
      <w:r w:rsidRPr="00E85CA6">
        <w:rPr>
          <w:rFonts w:cs="Arial"/>
          <w:szCs w:val="22"/>
        </w:rPr>
        <w:t>The day before developing symptoms and up until 12 days after is the period when a dengue mosquito can bite you and pick up the dengue virus</w:t>
      </w:r>
    </w:p>
    <w:p w:rsidR="0020085B" w:rsidRPr="00E85CA6" w:rsidRDefault="0020085B" w:rsidP="002766BB">
      <w:pPr>
        <w:numPr>
          <w:ilvl w:val="0"/>
          <w:numId w:val="6"/>
        </w:numPr>
        <w:rPr>
          <w:rFonts w:cs="Arial"/>
          <w:szCs w:val="22"/>
        </w:rPr>
      </w:pPr>
      <w:r w:rsidRPr="00E85CA6">
        <w:rPr>
          <w:rFonts w:cs="Arial"/>
          <w:szCs w:val="22"/>
        </w:rPr>
        <w:t>Approximately 10 days later (this can range from 5 to 12 days), the mosquito can then bite someone else and infect them with the dengue virus</w:t>
      </w:r>
    </w:p>
    <w:p w:rsidR="00CE7CD8" w:rsidRPr="00E85CA6" w:rsidRDefault="00CE7CD8" w:rsidP="002766BB">
      <w:pPr>
        <w:numPr>
          <w:ilvl w:val="0"/>
          <w:numId w:val="6"/>
        </w:numPr>
        <w:rPr>
          <w:rFonts w:cs="Arial"/>
          <w:szCs w:val="22"/>
        </w:rPr>
      </w:pPr>
      <w:r w:rsidRPr="00E85CA6">
        <w:rPr>
          <w:rFonts w:cs="Arial"/>
          <w:szCs w:val="22"/>
        </w:rPr>
        <w:t>Vertical transmission from mother to child in utero has been described but is thought to be uncommon and would not be expected in Australia given the current level of dengue activity.</w:t>
      </w:r>
    </w:p>
    <w:p w:rsidR="00CE7CD8" w:rsidRPr="00E85CA6" w:rsidRDefault="00CE7CD8" w:rsidP="002766BB">
      <w:pPr>
        <w:numPr>
          <w:ilvl w:val="0"/>
          <w:numId w:val="6"/>
        </w:numPr>
        <w:rPr>
          <w:rFonts w:cs="Arial"/>
          <w:szCs w:val="22"/>
        </w:rPr>
      </w:pPr>
      <w:r w:rsidRPr="00E85CA6">
        <w:rPr>
          <w:rFonts w:cs="Arial"/>
          <w:szCs w:val="22"/>
        </w:rPr>
        <w:t xml:space="preserve">Vertical transmission from infected mosquitoes to their offspring (eggs) has been reported to occur but only at low frequencies. The importance of this to dengue persistence is </w:t>
      </w:r>
      <w:r w:rsidR="00083128" w:rsidRPr="00E85CA6">
        <w:rPr>
          <w:rFonts w:cs="Arial"/>
          <w:szCs w:val="22"/>
        </w:rPr>
        <w:t>unknown</w:t>
      </w:r>
      <w:r w:rsidRPr="00E85CA6">
        <w:rPr>
          <w:rFonts w:cs="Arial"/>
          <w:szCs w:val="22"/>
        </w:rPr>
        <w:t>.</w:t>
      </w:r>
    </w:p>
    <w:p w:rsidR="0020085B" w:rsidRPr="00E85CA6" w:rsidRDefault="0020085B" w:rsidP="00FE1D48">
      <w:pPr>
        <w:pStyle w:val="Heading3"/>
      </w:pPr>
      <w:r w:rsidRPr="00E85CA6">
        <w:t>Who is at risk?</w:t>
      </w:r>
    </w:p>
    <w:p w:rsidR="004E7C00" w:rsidRPr="00E85CA6" w:rsidRDefault="0020085B" w:rsidP="00CC34B6">
      <w:pPr>
        <w:rPr>
          <w:szCs w:val="22"/>
        </w:rPr>
      </w:pPr>
      <w:r w:rsidRPr="00E85CA6">
        <w:rPr>
          <w:szCs w:val="22"/>
        </w:rPr>
        <w:t>Persons travelling to or living in countries with known dengue activity are at risk of being bitten by dengue infected mosquitoes. The only way to reduce the risk is to avoid being bitten by mosquitoes.</w:t>
      </w:r>
    </w:p>
    <w:p w:rsidR="004E7C00" w:rsidRPr="00E85CA6" w:rsidRDefault="0020085B" w:rsidP="00FE1D48">
      <w:pPr>
        <w:pStyle w:val="Heading3"/>
      </w:pPr>
      <w:r w:rsidRPr="00E85CA6">
        <w:t>How is dengue prevented (where Aedes aegypti or Aedes albopictus exists)?</w:t>
      </w:r>
    </w:p>
    <w:p w:rsidR="004E7C00" w:rsidRPr="00E85CA6" w:rsidRDefault="0020085B" w:rsidP="002766BB">
      <w:pPr>
        <w:numPr>
          <w:ilvl w:val="0"/>
          <w:numId w:val="8"/>
        </w:numPr>
        <w:rPr>
          <w:rFonts w:cs="Arial"/>
          <w:szCs w:val="22"/>
        </w:rPr>
      </w:pPr>
      <w:r w:rsidRPr="00E85CA6">
        <w:rPr>
          <w:rFonts w:cs="Arial"/>
          <w:szCs w:val="22"/>
        </w:rPr>
        <w:t xml:space="preserve">By removing breeding sites in risk areas: Dengue mosquitoes are different </w:t>
      </w:r>
      <w:r w:rsidR="00083128" w:rsidRPr="00E85CA6">
        <w:rPr>
          <w:rFonts w:cs="Arial"/>
          <w:szCs w:val="22"/>
        </w:rPr>
        <w:t xml:space="preserve">from </w:t>
      </w:r>
      <w:r w:rsidRPr="00E85CA6">
        <w:rPr>
          <w:rFonts w:cs="Arial"/>
          <w:szCs w:val="22"/>
        </w:rPr>
        <w:t>bush or swamp mosquitoes - they only breed in containers and junk in your yard. The best form of control is to remove all dengue mosquito breeding sites around the home.</w:t>
      </w:r>
    </w:p>
    <w:p w:rsidR="004E7C00" w:rsidRPr="00E85CA6" w:rsidRDefault="0020085B" w:rsidP="002766BB">
      <w:pPr>
        <w:numPr>
          <w:ilvl w:val="0"/>
          <w:numId w:val="7"/>
        </w:numPr>
        <w:rPr>
          <w:rFonts w:cs="Arial"/>
          <w:szCs w:val="22"/>
        </w:rPr>
      </w:pPr>
      <w:r w:rsidRPr="00E85CA6">
        <w:rPr>
          <w:rFonts w:cs="Arial"/>
          <w:szCs w:val="22"/>
        </w:rPr>
        <w:t>Get rid of any containers that hold water. These include buckets, tarpaulins, tyres, pot plant bases, vases, boats and coconut shells. Roof guttering, rainwater tanks and palm fronds are also potential breeding sites.</w:t>
      </w:r>
    </w:p>
    <w:p w:rsidR="004E7C00" w:rsidRPr="00E85CA6" w:rsidRDefault="0020085B" w:rsidP="002766BB">
      <w:pPr>
        <w:numPr>
          <w:ilvl w:val="1"/>
          <w:numId w:val="15"/>
        </w:numPr>
        <w:rPr>
          <w:rFonts w:cs="Arial"/>
          <w:szCs w:val="22"/>
        </w:rPr>
      </w:pPr>
      <w:r w:rsidRPr="00E85CA6">
        <w:rPr>
          <w:rFonts w:cs="Arial"/>
          <w:szCs w:val="22"/>
        </w:rPr>
        <w:t>check in and around your home and throw out old containers that are not needed</w:t>
      </w:r>
    </w:p>
    <w:p w:rsidR="004E7C00" w:rsidRPr="00E85CA6" w:rsidRDefault="0020085B" w:rsidP="002766BB">
      <w:pPr>
        <w:numPr>
          <w:ilvl w:val="1"/>
          <w:numId w:val="15"/>
        </w:numPr>
        <w:rPr>
          <w:rFonts w:cs="Arial"/>
          <w:szCs w:val="22"/>
        </w:rPr>
      </w:pPr>
      <w:r w:rsidRPr="00E85CA6">
        <w:rPr>
          <w:rFonts w:cs="Arial"/>
          <w:szCs w:val="22"/>
        </w:rPr>
        <w:t>store containers in a dry place</w:t>
      </w:r>
    </w:p>
    <w:p w:rsidR="0020085B" w:rsidRPr="00E85CA6" w:rsidRDefault="0020085B" w:rsidP="002766BB">
      <w:pPr>
        <w:numPr>
          <w:ilvl w:val="1"/>
          <w:numId w:val="15"/>
        </w:numPr>
        <w:rPr>
          <w:rFonts w:cs="Arial"/>
          <w:szCs w:val="22"/>
        </w:rPr>
      </w:pPr>
      <w:r w:rsidRPr="00E85CA6">
        <w:rPr>
          <w:rFonts w:cs="Arial"/>
          <w:szCs w:val="22"/>
        </w:rPr>
        <w:t>tip out containers that are holding water</w:t>
      </w:r>
    </w:p>
    <w:p w:rsidR="004E7C00" w:rsidRPr="00E85CA6" w:rsidRDefault="0020085B" w:rsidP="002766BB">
      <w:pPr>
        <w:numPr>
          <w:ilvl w:val="1"/>
          <w:numId w:val="15"/>
        </w:numPr>
        <w:rPr>
          <w:rFonts w:cs="Arial"/>
          <w:szCs w:val="22"/>
        </w:rPr>
      </w:pPr>
      <w:r w:rsidRPr="00E85CA6">
        <w:rPr>
          <w:rFonts w:cs="Arial"/>
          <w:szCs w:val="22"/>
        </w:rPr>
        <w:t>clean out roof gutters</w:t>
      </w:r>
    </w:p>
    <w:p w:rsidR="004E7C00" w:rsidRPr="00E85CA6" w:rsidRDefault="0020085B" w:rsidP="002766BB">
      <w:pPr>
        <w:numPr>
          <w:ilvl w:val="0"/>
          <w:numId w:val="3"/>
        </w:numPr>
        <w:rPr>
          <w:rFonts w:cs="Arial"/>
          <w:szCs w:val="22"/>
        </w:rPr>
      </w:pPr>
      <w:r w:rsidRPr="00E85CA6">
        <w:rPr>
          <w:rFonts w:cs="Arial"/>
          <w:szCs w:val="22"/>
        </w:rPr>
        <w:t>Dengue mosquitoes hide in and around the house and bite during the day. Kill dengue mosquitoes with surface insecticide - spray monthly in dark hiding places, behind and under furniture, in and under the house</w:t>
      </w:r>
    </w:p>
    <w:p w:rsidR="004E7C00" w:rsidRPr="00E85CA6" w:rsidRDefault="0020085B" w:rsidP="002766BB">
      <w:pPr>
        <w:numPr>
          <w:ilvl w:val="0"/>
          <w:numId w:val="3"/>
        </w:numPr>
        <w:rPr>
          <w:rFonts w:cs="Arial"/>
          <w:szCs w:val="22"/>
        </w:rPr>
      </w:pPr>
      <w:r w:rsidRPr="00E85CA6">
        <w:rPr>
          <w:rFonts w:cs="Arial"/>
          <w:szCs w:val="22"/>
        </w:rPr>
        <w:t>Use personal insect repellent containing DEET or picaridin and reapply according to the label</w:t>
      </w:r>
    </w:p>
    <w:p w:rsidR="004E7C00" w:rsidRPr="00E85CA6" w:rsidRDefault="0020085B" w:rsidP="002766BB">
      <w:pPr>
        <w:numPr>
          <w:ilvl w:val="0"/>
          <w:numId w:val="3"/>
        </w:numPr>
        <w:rPr>
          <w:rFonts w:cs="Arial"/>
          <w:szCs w:val="22"/>
        </w:rPr>
      </w:pPr>
      <w:r w:rsidRPr="00E85CA6">
        <w:rPr>
          <w:rFonts w:cs="Arial"/>
          <w:szCs w:val="22"/>
        </w:rPr>
        <w:t>Use mosquito coils and plug-in mozzie zappers inside</w:t>
      </w:r>
    </w:p>
    <w:p w:rsidR="004E7C00" w:rsidRPr="00E85CA6" w:rsidRDefault="0020085B" w:rsidP="002766BB">
      <w:pPr>
        <w:numPr>
          <w:ilvl w:val="0"/>
          <w:numId w:val="3"/>
        </w:numPr>
        <w:rPr>
          <w:rFonts w:cs="Arial"/>
          <w:szCs w:val="22"/>
        </w:rPr>
      </w:pPr>
      <w:r w:rsidRPr="00E85CA6">
        <w:rPr>
          <w:rFonts w:cs="Arial"/>
          <w:szCs w:val="22"/>
        </w:rPr>
        <w:t>Wear protective, light coloured clothing</w:t>
      </w:r>
    </w:p>
    <w:p w:rsidR="004E7C00" w:rsidRPr="00E85CA6" w:rsidRDefault="0020085B" w:rsidP="002766BB">
      <w:pPr>
        <w:numPr>
          <w:ilvl w:val="0"/>
          <w:numId w:val="3"/>
        </w:numPr>
        <w:rPr>
          <w:rFonts w:cs="Arial"/>
          <w:szCs w:val="22"/>
        </w:rPr>
      </w:pPr>
      <w:r w:rsidRPr="00E85CA6">
        <w:rPr>
          <w:rFonts w:cs="Arial"/>
          <w:szCs w:val="22"/>
        </w:rPr>
        <w:t>Screen living and sleeping areas</w:t>
      </w:r>
    </w:p>
    <w:p w:rsidR="0020085B" w:rsidRPr="00E85CA6" w:rsidRDefault="0020085B" w:rsidP="002766BB">
      <w:pPr>
        <w:numPr>
          <w:ilvl w:val="0"/>
          <w:numId w:val="3"/>
        </w:numPr>
        <w:rPr>
          <w:rFonts w:cs="Arial"/>
          <w:szCs w:val="22"/>
        </w:rPr>
      </w:pPr>
      <w:r w:rsidRPr="00E85CA6">
        <w:rPr>
          <w:rFonts w:cs="Arial"/>
          <w:szCs w:val="22"/>
        </w:rPr>
        <w:t>If one person in the community has dengue fever, infected mosquitoes in or near your home could make other people sick. If someone in your home has dengue fever, it is even more important that you do the things listed above i.e. remove all breeding sites, use surface insecticide sprays and plug-in mozzie zappers, and get everyone to apply personal insect repellent regularly.</w:t>
      </w:r>
    </w:p>
    <w:p w:rsidR="0020085B" w:rsidRPr="00E85CA6" w:rsidRDefault="0020085B" w:rsidP="00FE1D48">
      <w:pPr>
        <w:pStyle w:val="Heading3"/>
      </w:pPr>
      <w:r w:rsidRPr="00E85CA6">
        <w:t>How is it diagnosed?</w:t>
      </w:r>
    </w:p>
    <w:p w:rsidR="004E7C00" w:rsidRPr="00E85CA6" w:rsidRDefault="0020085B" w:rsidP="00CC34B6">
      <w:r w:rsidRPr="00E85CA6">
        <w:rPr>
          <w:rFonts w:cs="Arial"/>
          <w:szCs w:val="22"/>
        </w:rPr>
        <w:t>Dengue is diagnosed by blood tests that identify the virus or antibodies to the virus.</w:t>
      </w:r>
      <w:r w:rsidR="006A1E6C" w:rsidRPr="00E85CA6">
        <w:rPr>
          <w:rFonts w:cs="Arial"/>
          <w:szCs w:val="22"/>
        </w:rPr>
        <w:t xml:space="preserve"> </w:t>
      </w:r>
      <w:r w:rsidRPr="00E85CA6">
        <w:t>Everyone who has an illness similar to dengue, and has travelled to an area with known dengue activity in Australia or overseas should be tested.</w:t>
      </w:r>
    </w:p>
    <w:p w:rsidR="0020085B" w:rsidRPr="00E85CA6" w:rsidRDefault="0020085B" w:rsidP="00FE1D48">
      <w:pPr>
        <w:pStyle w:val="Heading3"/>
      </w:pPr>
      <w:r w:rsidRPr="00E85CA6">
        <w:t>How is it treated?</w:t>
      </w:r>
    </w:p>
    <w:p w:rsidR="0020085B" w:rsidRPr="00E85CA6" w:rsidRDefault="0020085B" w:rsidP="002766BB">
      <w:pPr>
        <w:numPr>
          <w:ilvl w:val="0"/>
          <w:numId w:val="9"/>
        </w:numPr>
        <w:rPr>
          <w:rFonts w:cs="Arial"/>
          <w:szCs w:val="22"/>
        </w:rPr>
      </w:pPr>
      <w:r w:rsidRPr="00E85CA6">
        <w:rPr>
          <w:rFonts w:cs="Arial"/>
          <w:szCs w:val="22"/>
        </w:rPr>
        <w:t>see a doctor immediately if you suspect you have dengue fever</w:t>
      </w:r>
    </w:p>
    <w:p w:rsidR="004E7C00" w:rsidRPr="00E85CA6" w:rsidRDefault="0020085B" w:rsidP="002766BB">
      <w:pPr>
        <w:numPr>
          <w:ilvl w:val="0"/>
          <w:numId w:val="9"/>
        </w:numPr>
        <w:rPr>
          <w:rFonts w:cs="Arial"/>
          <w:szCs w:val="22"/>
        </w:rPr>
      </w:pPr>
      <w:r w:rsidRPr="00E85CA6">
        <w:rPr>
          <w:rFonts w:cs="Arial"/>
          <w:szCs w:val="22"/>
        </w:rPr>
        <w:t>rest at home and wear insect repellent so you don't spread the disease</w:t>
      </w:r>
    </w:p>
    <w:p w:rsidR="0020085B" w:rsidRPr="00E85CA6" w:rsidRDefault="0020085B" w:rsidP="002766BB">
      <w:pPr>
        <w:numPr>
          <w:ilvl w:val="0"/>
          <w:numId w:val="9"/>
        </w:numPr>
        <w:rPr>
          <w:rFonts w:cs="Arial"/>
          <w:szCs w:val="22"/>
        </w:rPr>
      </w:pPr>
      <w:r w:rsidRPr="00E85CA6">
        <w:rPr>
          <w:rFonts w:cs="Arial"/>
          <w:szCs w:val="22"/>
        </w:rPr>
        <w:t>make sure you get enough to drink, even if you cannot eat</w:t>
      </w:r>
    </w:p>
    <w:p w:rsidR="0020085B" w:rsidRPr="00E85CA6" w:rsidRDefault="0020085B" w:rsidP="002766BB">
      <w:pPr>
        <w:numPr>
          <w:ilvl w:val="0"/>
          <w:numId w:val="9"/>
        </w:numPr>
        <w:rPr>
          <w:rFonts w:cs="Arial"/>
          <w:szCs w:val="22"/>
        </w:rPr>
      </w:pPr>
      <w:r w:rsidRPr="00E85CA6">
        <w:rPr>
          <w:rFonts w:cs="Arial"/>
          <w:szCs w:val="22"/>
        </w:rPr>
        <w:t>have someone stay home to look after you</w:t>
      </w:r>
    </w:p>
    <w:p w:rsidR="004E7C00" w:rsidRPr="00E85CA6" w:rsidRDefault="0020085B" w:rsidP="002766BB">
      <w:pPr>
        <w:numPr>
          <w:ilvl w:val="0"/>
          <w:numId w:val="9"/>
        </w:numPr>
        <w:rPr>
          <w:rFonts w:cs="Arial"/>
          <w:szCs w:val="22"/>
        </w:rPr>
      </w:pPr>
      <w:r w:rsidRPr="00E85CA6">
        <w:rPr>
          <w:rFonts w:cs="Arial"/>
          <w:szCs w:val="22"/>
        </w:rPr>
        <w:t>use paracetamol (alone or with codeine) for headaches and pains, and don't take more than the recommended dose</w:t>
      </w:r>
    </w:p>
    <w:p w:rsidR="0020085B" w:rsidRPr="00E85CA6" w:rsidRDefault="0020085B" w:rsidP="002766BB">
      <w:pPr>
        <w:numPr>
          <w:ilvl w:val="0"/>
          <w:numId w:val="9"/>
        </w:numPr>
        <w:rPr>
          <w:rFonts w:cs="Arial"/>
          <w:szCs w:val="22"/>
        </w:rPr>
      </w:pPr>
      <w:r w:rsidRPr="00E85CA6">
        <w:rPr>
          <w:rFonts w:cs="Arial"/>
          <w:szCs w:val="22"/>
        </w:rPr>
        <w:t>do not take aspirin, ibuprofen or other anti-inflammatory drugs because they increase the chance of bleeding</w:t>
      </w:r>
    </w:p>
    <w:p w:rsidR="0020085B" w:rsidRPr="00E85CA6" w:rsidRDefault="0020085B" w:rsidP="00CC34B6">
      <w:pPr>
        <w:rPr>
          <w:rFonts w:cs="Arial"/>
          <w:szCs w:val="22"/>
        </w:rPr>
      </w:pPr>
      <w:r w:rsidRPr="00E85CA6">
        <w:rPr>
          <w:rFonts w:cs="Arial"/>
          <w:szCs w:val="22"/>
        </w:rPr>
        <w:t>If your symptoms get worse:</w:t>
      </w:r>
    </w:p>
    <w:p w:rsidR="0020085B" w:rsidRPr="00E85CA6" w:rsidRDefault="0020085B" w:rsidP="002766BB">
      <w:pPr>
        <w:numPr>
          <w:ilvl w:val="0"/>
          <w:numId w:val="2"/>
        </w:numPr>
        <w:rPr>
          <w:rFonts w:cs="Arial"/>
          <w:szCs w:val="22"/>
        </w:rPr>
      </w:pPr>
      <w:r w:rsidRPr="00E85CA6">
        <w:rPr>
          <w:rFonts w:cs="Arial"/>
          <w:szCs w:val="22"/>
        </w:rPr>
        <w:t>Ring or visit your local doctor if you have unexpected bleeding or bruising, severe abdominal pain or vomiting, confusion with restlessness or drowsiness, collapse or signs of shock (pale, cold, clammy and blotchy skin), weak pulse, or are</w:t>
      </w:r>
      <w:r w:rsidR="003D7D7E" w:rsidRPr="00E85CA6">
        <w:rPr>
          <w:rFonts w:cs="Arial"/>
          <w:szCs w:val="22"/>
        </w:rPr>
        <w:t xml:space="preserve"> </w:t>
      </w:r>
      <w:r w:rsidRPr="00E85CA6">
        <w:rPr>
          <w:rFonts w:cs="Arial"/>
          <w:szCs w:val="22"/>
        </w:rPr>
        <w:t>unable to drink</w:t>
      </w:r>
    </w:p>
    <w:p w:rsidR="004E7C00" w:rsidRPr="00E85CA6" w:rsidRDefault="0020085B" w:rsidP="002766BB">
      <w:pPr>
        <w:numPr>
          <w:ilvl w:val="0"/>
          <w:numId w:val="2"/>
        </w:numPr>
        <w:rPr>
          <w:rFonts w:cs="Arial"/>
          <w:szCs w:val="22"/>
        </w:rPr>
      </w:pPr>
      <w:r w:rsidRPr="00E85CA6">
        <w:rPr>
          <w:rFonts w:cs="Arial"/>
          <w:szCs w:val="22"/>
        </w:rPr>
        <w:t>Some people with dengue need hospital treatment for complications</w:t>
      </w:r>
    </w:p>
    <w:p w:rsidR="0020085B" w:rsidRPr="00E85CA6" w:rsidRDefault="0020085B" w:rsidP="002766BB">
      <w:pPr>
        <w:numPr>
          <w:ilvl w:val="0"/>
          <w:numId w:val="2"/>
        </w:numPr>
        <w:rPr>
          <w:rFonts w:cs="Arial"/>
          <w:szCs w:val="22"/>
        </w:rPr>
      </w:pPr>
      <w:r w:rsidRPr="00E85CA6">
        <w:rPr>
          <w:rFonts w:cs="Arial"/>
          <w:szCs w:val="22"/>
        </w:rPr>
        <w:t>All patients with dengue haemorrhagic fever need to be hospitalised for fluid replacement and monitoring. Dengue shock syndrome is a medical emergency requiring urgent fluid replacement and close observation.</w:t>
      </w:r>
    </w:p>
    <w:p w:rsidR="0020085B" w:rsidRPr="00E85CA6" w:rsidRDefault="0020085B" w:rsidP="00FE1D48">
      <w:pPr>
        <w:pStyle w:val="Heading3"/>
      </w:pPr>
      <w:r w:rsidRPr="00E85CA6">
        <w:t>What is the public health response?</w:t>
      </w:r>
    </w:p>
    <w:p w:rsidR="004E7C00" w:rsidRPr="00E85CA6" w:rsidRDefault="0020085B" w:rsidP="008D5193">
      <w:r w:rsidRPr="00E85CA6">
        <w:t>Hospitals and laboratories will notify cases of dengue to the local public health unit. Public health unit staff will contact your doctor to ask permission to interview you, and will investigate the likely source and determine whether others may be at risk of infection. Doctors should contact their public health unit for advice on the management of people presenting with dengue symptoms.</w:t>
      </w:r>
    </w:p>
    <w:p w:rsidR="0020085B" w:rsidRPr="00E85CA6" w:rsidRDefault="0020085B" w:rsidP="008D5193">
      <w:pPr>
        <w:pStyle w:val="Heading3"/>
      </w:pPr>
      <w:r w:rsidRPr="00E85CA6">
        <w:t>Further information</w:t>
      </w:r>
    </w:p>
    <w:p w:rsidR="004E7C00" w:rsidRPr="00E85CA6" w:rsidRDefault="0020085B" w:rsidP="00CC34B6">
      <w:pPr>
        <w:rPr>
          <w:rFonts w:cs="Arial"/>
          <w:szCs w:val="22"/>
        </w:rPr>
      </w:pPr>
      <w:r w:rsidRPr="00E85CA6">
        <w:rPr>
          <w:rFonts w:cs="Arial"/>
          <w:szCs w:val="22"/>
        </w:rPr>
        <w:t>For further information on dengue illness, please contact your local doctor, community health centre or nearest public health unit:</w:t>
      </w:r>
    </w:p>
    <w:p w:rsidR="004E7C00" w:rsidRPr="00E85CA6" w:rsidRDefault="0020085B" w:rsidP="00CC34B6">
      <w:pPr>
        <w:rPr>
          <w:rFonts w:cs="Arial"/>
          <w:szCs w:val="22"/>
        </w:rPr>
      </w:pPr>
      <w:r w:rsidRPr="00E85CA6">
        <w:rPr>
          <w:rFonts w:cs="Arial"/>
          <w:szCs w:val="22"/>
        </w:rPr>
        <w:t>For further information regarding mosquito control/complaints contact your nearest council.</w:t>
      </w:r>
    </w:p>
    <w:p w:rsidR="0020085B" w:rsidRPr="00E85CA6" w:rsidRDefault="0020085B" w:rsidP="00E85CA6">
      <w:pPr>
        <w:keepNext/>
        <w:rPr>
          <w:rFonts w:cs="Arial"/>
          <w:szCs w:val="22"/>
        </w:rPr>
      </w:pPr>
      <w:r w:rsidRPr="00E85CA6">
        <w:rPr>
          <w:rFonts w:cs="Arial"/>
          <w:szCs w:val="22"/>
        </w:rPr>
        <w:t>Other Qld Health resources:</w:t>
      </w:r>
    </w:p>
    <w:p w:rsidR="00FE1D48" w:rsidRPr="00E85CA6" w:rsidRDefault="0020085B" w:rsidP="00FE1D48">
      <w:r w:rsidRPr="00E85CA6">
        <w:t>Suspected dengue fever: care at home brochure available from</w:t>
      </w:r>
      <w:r w:rsidR="00E85CA6">
        <w:t xml:space="preserve"> the</w:t>
      </w:r>
      <w:r w:rsidRPr="00E85CA6">
        <w:t xml:space="preserve"> </w:t>
      </w:r>
      <w:hyperlink r:id="rId27" w:history="1">
        <w:r w:rsidRPr="00E85CA6">
          <w:rPr>
            <w:rStyle w:val="Hyperlink"/>
            <w:rFonts w:cs="Arial"/>
            <w:szCs w:val="22"/>
          </w:rPr>
          <w:t>Queensland Health website</w:t>
        </w:r>
      </w:hyperlink>
      <w:r w:rsidRPr="00E85CA6">
        <w:t xml:space="preserve"> (http://www.health.qld.gov.au/dengue/)</w:t>
      </w:r>
    </w:p>
    <w:p w:rsidR="004E7C00" w:rsidRPr="00E85CA6" w:rsidRDefault="0020085B" w:rsidP="00092313">
      <w:pPr>
        <w:pStyle w:val="Heading1"/>
        <w:pageBreakBefore/>
      </w:pPr>
      <w:r w:rsidRPr="00E85CA6">
        <w:t>Appendix 4</w:t>
      </w:r>
      <w:r w:rsidRPr="00E85CA6">
        <w:tab/>
        <w:t>PHU Checklist</w:t>
      </w:r>
    </w:p>
    <w:p w:rsidR="004E7C00" w:rsidRPr="00E85CA6" w:rsidRDefault="0020085B" w:rsidP="00FE1D48">
      <w:pPr>
        <w:pStyle w:val="Heading2"/>
      </w:pPr>
      <w:r w:rsidRPr="00E85CA6">
        <w:t>PHU Dengue Checklist</w:t>
      </w:r>
    </w:p>
    <w:p w:rsidR="004E7C00" w:rsidRPr="00E85CA6" w:rsidRDefault="0020085B" w:rsidP="00FE1D48">
      <w:pPr>
        <w:pStyle w:val="Heading2"/>
      </w:pPr>
      <w:r w:rsidRPr="00E85CA6">
        <w:t>Patient ID number: _______________</w:t>
      </w:r>
    </w:p>
    <w:p w:rsidR="004E7C00" w:rsidRPr="00E85CA6" w:rsidRDefault="0020085B" w:rsidP="00FE1D48">
      <w:pPr>
        <w:pStyle w:val="Heading2"/>
      </w:pPr>
      <w:r w:rsidRPr="00E85CA6">
        <w:t>Contact the patient’s doctor to:</w:t>
      </w:r>
    </w:p>
    <w:p w:rsidR="004E7C00" w:rsidRPr="00E85CA6" w:rsidRDefault="0020085B" w:rsidP="002766BB">
      <w:pPr>
        <w:numPr>
          <w:ilvl w:val="0"/>
          <w:numId w:val="10"/>
        </w:numPr>
        <w:rPr>
          <w:rFonts w:cs="Tahoma"/>
        </w:rPr>
      </w:pPr>
      <w:r w:rsidRPr="00E85CA6">
        <w:rPr>
          <w:rFonts w:cs="Tahoma"/>
        </w:rPr>
        <w:t>Obtain patient’s history</w:t>
      </w:r>
    </w:p>
    <w:p w:rsidR="004E7C00" w:rsidRPr="00E85CA6" w:rsidRDefault="0020085B" w:rsidP="002766BB">
      <w:pPr>
        <w:numPr>
          <w:ilvl w:val="0"/>
          <w:numId w:val="10"/>
        </w:numPr>
        <w:rPr>
          <w:rFonts w:cs="Tahoma"/>
        </w:rPr>
      </w:pPr>
      <w:r w:rsidRPr="00E85CA6">
        <w:rPr>
          <w:rFonts w:cs="Tahoma"/>
        </w:rPr>
        <w:t>Confirm results of relevant pathology tests or recommend that the tests be done</w:t>
      </w:r>
    </w:p>
    <w:p w:rsidR="004E7C00" w:rsidRPr="00E85CA6" w:rsidRDefault="0020085B" w:rsidP="002766BB">
      <w:pPr>
        <w:numPr>
          <w:ilvl w:val="0"/>
          <w:numId w:val="10"/>
        </w:numPr>
        <w:rPr>
          <w:rFonts w:cs="Tahoma"/>
        </w:rPr>
      </w:pPr>
      <w:r w:rsidRPr="00E85CA6">
        <w:rPr>
          <w:rFonts w:cs="Tahoma"/>
        </w:rPr>
        <w:t>Inform the doctor you will have to contact patient or care giver</w:t>
      </w:r>
    </w:p>
    <w:p w:rsidR="0020085B" w:rsidRPr="00E85CA6" w:rsidRDefault="0020085B" w:rsidP="00FE1D48">
      <w:pPr>
        <w:pStyle w:val="Heading2"/>
      </w:pPr>
      <w:r w:rsidRPr="00E85CA6">
        <w:t>Contact the patient (or care giver) to:</w:t>
      </w:r>
    </w:p>
    <w:p w:rsidR="0020085B" w:rsidRPr="00E85CA6" w:rsidRDefault="0020085B" w:rsidP="002766BB">
      <w:pPr>
        <w:numPr>
          <w:ilvl w:val="0"/>
          <w:numId w:val="10"/>
        </w:numPr>
        <w:rPr>
          <w:rFonts w:cs="Tahoma"/>
        </w:rPr>
      </w:pPr>
      <w:r w:rsidRPr="00E85CA6">
        <w:rPr>
          <w:rFonts w:cs="Tahoma"/>
        </w:rPr>
        <w:t>Confirm onset date and symptoms of the illness</w:t>
      </w:r>
    </w:p>
    <w:p w:rsidR="0020085B" w:rsidRPr="00E85CA6" w:rsidRDefault="0020085B" w:rsidP="002766BB">
      <w:pPr>
        <w:numPr>
          <w:ilvl w:val="0"/>
          <w:numId w:val="10"/>
        </w:numPr>
        <w:rPr>
          <w:rFonts w:cs="Tahoma"/>
        </w:rPr>
      </w:pPr>
      <w:r w:rsidRPr="00E85CA6">
        <w:rPr>
          <w:rFonts w:cs="Tahoma"/>
        </w:rPr>
        <w:t>Confirm travel history</w:t>
      </w:r>
    </w:p>
    <w:p w:rsidR="0020085B" w:rsidRPr="00E85CA6" w:rsidRDefault="0020085B" w:rsidP="002766BB">
      <w:pPr>
        <w:numPr>
          <w:ilvl w:val="0"/>
          <w:numId w:val="10"/>
        </w:numPr>
        <w:rPr>
          <w:rFonts w:cs="Tahoma"/>
        </w:rPr>
      </w:pPr>
      <w:r w:rsidRPr="00E85CA6">
        <w:rPr>
          <w:rFonts w:cs="Tahoma"/>
        </w:rPr>
        <w:t>If no overseas travel, identify location/s of patient during exposure period (3-14 days prior to onset of symptoms)</w:t>
      </w:r>
    </w:p>
    <w:p w:rsidR="004E7C00" w:rsidRPr="00E85CA6" w:rsidRDefault="0020085B" w:rsidP="002766BB">
      <w:pPr>
        <w:pStyle w:val="ListParagraph"/>
        <w:numPr>
          <w:ilvl w:val="0"/>
          <w:numId w:val="10"/>
        </w:numPr>
        <w:rPr>
          <w:rFonts w:cs="Tahoma"/>
          <w:i/>
          <w:iCs/>
        </w:rPr>
      </w:pPr>
      <w:r w:rsidRPr="00E85CA6">
        <w:rPr>
          <w:rFonts w:cs="Tahoma"/>
        </w:rPr>
        <w:t xml:space="preserve">Complete </w:t>
      </w:r>
      <w:r w:rsidRPr="00E85CA6">
        <w:rPr>
          <w:rFonts w:cs="Tahoma"/>
          <w:i/>
          <w:iCs/>
        </w:rPr>
        <w:t>Dengue Investigation Form</w:t>
      </w:r>
    </w:p>
    <w:p w:rsidR="004E7C00" w:rsidRPr="00E85CA6" w:rsidRDefault="0020085B" w:rsidP="002766BB">
      <w:pPr>
        <w:pStyle w:val="ListParagraph"/>
        <w:numPr>
          <w:ilvl w:val="0"/>
          <w:numId w:val="10"/>
        </w:numPr>
        <w:rPr>
          <w:rFonts w:cs="Tahoma"/>
          <w:i/>
          <w:iCs/>
        </w:rPr>
      </w:pPr>
      <w:r w:rsidRPr="00E85CA6">
        <w:rPr>
          <w:rFonts w:cs="Tahoma"/>
        </w:rPr>
        <w:t xml:space="preserve">Provide with </w:t>
      </w:r>
      <w:r w:rsidRPr="00E85CA6">
        <w:rPr>
          <w:rFonts w:cs="Tahoma"/>
          <w:i/>
          <w:iCs/>
        </w:rPr>
        <w:t>Dengue Factsheet</w:t>
      </w:r>
    </w:p>
    <w:p w:rsidR="0020085B" w:rsidRPr="00E85CA6" w:rsidRDefault="0020085B" w:rsidP="00FE1D48">
      <w:pPr>
        <w:pStyle w:val="Heading2"/>
      </w:pPr>
      <w:r w:rsidRPr="00E85CA6">
        <w:t>If patient is in receptive area:</w:t>
      </w:r>
    </w:p>
    <w:p w:rsidR="004E7C00" w:rsidRPr="00E85CA6" w:rsidRDefault="0020085B" w:rsidP="002766BB">
      <w:pPr>
        <w:numPr>
          <w:ilvl w:val="0"/>
          <w:numId w:val="10"/>
        </w:numPr>
        <w:rPr>
          <w:rFonts w:cs="Tahoma"/>
        </w:rPr>
      </w:pPr>
      <w:r w:rsidRPr="00E85CA6">
        <w:rPr>
          <w:rFonts w:cs="Tahoma"/>
        </w:rPr>
        <w:t>Recommend the patient (and their household contacts) avoid being bitten by mosquitoes while febrile (first 5 days of symptoms)</w:t>
      </w:r>
    </w:p>
    <w:p w:rsidR="0020085B" w:rsidRPr="00E85CA6" w:rsidRDefault="0020085B" w:rsidP="002766BB">
      <w:pPr>
        <w:numPr>
          <w:ilvl w:val="0"/>
          <w:numId w:val="10"/>
        </w:numPr>
        <w:rPr>
          <w:rFonts w:cs="Tahoma"/>
        </w:rPr>
      </w:pPr>
      <w:r w:rsidRPr="00E85CA6">
        <w:rPr>
          <w:rFonts w:cs="Tahoma"/>
        </w:rPr>
        <w:t>Identify known contacts and obtain contact details</w:t>
      </w:r>
    </w:p>
    <w:p w:rsidR="0020085B" w:rsidRPr="00E85CA6" w:rsidRDefault="0020085B" w:rsidP="002766BB">
      <w:pPr>
        <w:numPr>
          <w:ilvl w:val="0"/>
          <w:numId w:val="10"/>
        </w:numPr>
        <w:rPr>
          <w:rFonts w:cs="Tahoma"/>
        </w:rPr>
      </w:pPr>
      <w:r w:rsidRPr="00E85CA6">
        <w:rPr>
          <w:rFonts w:cs="Tahoma"/>
        </w:rPr>
        <w:t>Contact patients contacts to determine current symptoms and recommend testing if necessary</w:t>
      </w:r>
    </w:p>
    <w:p w:rsidR="004E7C00" w:rsidRPr="00E85CA6" w:rsidRDefault="0020085B" w:rsidP="002766BB">
      <w:pPr>
        <w:numPr>
          <w:ilvl w:val="0"/>
          <w:numId w:val="10"/>
        </w:numPr>
        <w:rPr>
          <w:rFonts w:cs="Tahoma"/>
        </w:rPr>
      </w:pPr>
      <w:r w:rsidRPr="00E85CA6">
        <w:rPr>
          <w:rFonts w:cs="Tahoma"/>
        </w:rPr>
        <w:t xml:space="preserve">Provide contacts with </w:t>
      </w:r>
      <w:r w:rsidRPr="00E85CA6">
        <w:rPr>
          <w:rFonts w:cs="Tahoma"/>
          <w:i/>
          <w:iCs/>
        </w:rPr>
        <w:t>Dengue Factsheet</w:t>
      </w:r>
    </w:p>
    <w:p w:rsidR="0020085B" w:rsidRPr="00E85CA6" w:rsidRDefault="0020085B" w:rsidP="00FE1D48">
      <w:pPr>
        <w:pStyle w:val="Heading2"/>
      </w:pPr>
      <w:r w:rsidRPr="00E85CA6">
        <w:t>Contact laboratory to:</w:t>
      </w:r>
    </w:p>
    <w:p w:rsidR="004E7C00" w:rsidRPr="00E85CA6" w:rsidRDefault="0020085B" w:rsidP="002766BB">
      <w:pPr>
        <w:numPr>
          <w:ilvl w:val="0"/>
          <w:numId w:val="10"/>
        </w:numPr>
        <w:rPr>
          <w:rFonts w:cs="Tahoma"/>
        </w:rPr>
      </w:pPr>
      <w:r w:rsidRPr="00E85CA6">
        <w:rPr>
          <w:rFonts w:cs="Tahoma"/>
        </w:rPr>
        <w:t>Obtain any outstanding results</w:t>
      </w:r>
    </w:p>
    <w:p w:rsidR="004E7C00" w:rsidRPr="00E85CA6" w:rsidRDefault="0020085B" w:rsidP="00FE1D48">
      <w:pPr>
        <w:pStyle w:val="Heading2"/>
      </w:pPr>
      <w:r w:rsidRPr="00E85CA6">
        <w:t>Where local transmission is suspected:</w:t>
      </w:r>
    </w:p>
    <w:p w:rsidR="0020085B" w:rsidRPr="00E85CA6" w:rsidRDefault="0020085B" w:rsidP="00FE1D48">
      <w:pPr>
        <w:pStyle w:val="Heading2"/>
      </w:pPr>
      <w:r w:rsidRPr="00E85CA6">
        <w:t>Contact local Environmental Health Authority (vector control team) to:</w:t>
      </w:r>
    </w:p>
    <w:p w:rsidR="0020085B" w:rsidRPr="00E85CA6" w:rsidRDefault="0020085B" w:rsidP="002766BB">
      <w:pPr>
        <w:numPr>
          <w:ilvl w:val="0"/>
          <w:numId w:val="10"/>
        </w:numPr>
        <w:rPr>
          <w:rFonts w:cs="Tahoma"/>
        </w:rPr>
      </w:pPr>
      <w:r w:rsidRPr="00E85CA6">
        <w:rPr>
          <w:rFonts w:cs="Tahoma"/>
        </w:rPr>
        <w:t>Inform them of case details and exposure information</w:t>
      </w:r>
    </w:p>
    <w:p w:rsidR="004E7C00" w:rsidRPr="00E85CA6" w:rsidRDefault="0020085B" w:rsidP="002766BB">
      <w:pPr>
        <w:numPr>
          <w:ilvl w:val="0"/>
          <w:numId w:val="10"/>
        </w:numPr>
        <w:rPr>
          <w:rFonts w:cs="Tahoma"/>
        </w:rPr>
      </w:pPr>
      <w:r w:rsidRPr="00E85CA6">
        <w:rPr>
          <w:rFonts w:cs="Tahoma"/>
        </w:rPr>
        <w:t>Work collaboratively to direct vector control activities</w:t>
      </w:r>
    </w:p>
    <w:p w:rsidR="0020085B" w:rsidRPr="00E85CA6" w:rsidRDefault="0020085B" w:rsidP="00FE1D48">
      <w:pPr>
        <w:pStyle w:val="Heading2"/>
      </w:pPr>
      <w:r w:rsidRPr="00E85CA6">
        <w:t>Other issues:</w:t>
      </w:r>
    </w:p>
    <w:p w:rsidR="0020085B" w:rsidRPr="00E85CA6" w:rsidRDefault="0020085B" w:rsidP="002766BB">
      <w:pPr>
        <w:numPr>
          <w:ilvl w:val="0"/>
          <w:numId w:val="10"/>
        </w:numPr>
        <w:rPr>
          <w:rFonts w:cs="Tahoma"/>
        </w:rPr>
      </w:pPr>
      <w:r w:rsidRPr="00E85CA6">
        <w:rPr>
          <w:rFonts w:cs="Tahoma"/>
        </w:rPr>
        <w:t xml:space="preserve">Assess information against case </w:t>
      </w:r>
      <w:r w:rsidRPr="00E85CA6">
        <w:rPr>
          <w:rFonts w:cs="Tahoma"/>
          <w:szCs w:val="22"/>
        </w:rPr>
        <w:t>definition to confirm case</w:t>
      </w:r>
    </w:p>
    <w:p w:rsidR="0020085B" w:rsidRPr="00E85CA6" w:rsidRDefault="0020085B" w:rsidP="002766BB">
      <w:pPr>
        <w:numPr>
          <w:ilvl w:val="0"/>
          <w:numId w:val="10"/>
        </w:numPr>
        <w:rPr>
          <w:rFonts w:cs="Tahoma"/>
        </w:rPr>
      </w:pPr>
      <w:r w:rsidRPr="00E85CA6">
        <w:rPr>
          <w:rFonts w:cs="Tahoma"/>
        </w:rPr>
        <w:t>Enter case data onto notifiable diseases database</w:t>
      </w:r>
    </w:p>
    <w:p w:rsidR="004E7C00" w:rsidRPr="00E85CA6" w:rsidRDefault="0020085B" w:rsidP="002766BB">
      <w:pPr>
        <w:numPr>
          <w:ilvl w:val="0"/>
          <w:numId w:val="10"/>
        </w:numPr>
        <w:rPr>
          <w:rFonts w:cs="Tahoma"/>
        </w:rPr>
      </w:pPr>
      <w:r w:rsidRPr="00E85CA6">
        <w:rPr>
          <w:rFonts w:cs="Tahoma"/>
        </w:rPr>
        <w:t>Report details of case and action plan to state/territory CDB</w:t>
      </w:r>
    </w:p>
    <w:p w:rsidR="0020085B" w:rsidRPr="00E85CA6" w:rsidRDefault="0020085B" w:rsidP="002766BB">
      <w:pPr>
        <w:numPr>
          <w:ilvl w:val="0"/>
          <w:numId w:val="10"/>
        </w:numPr>
        <w:rPr>
          <w:rFonts w:cs="Tahoma"/>
        </w:rPr>
      </w:pPr>
      <w:r w:rsidRPr="00E85CA6">
        <w:rPr>
          <w:rFonts w:cs="Tahoma"/>
        </w:rPr>
        <w:t>Initiate active case finding</w:t>
      </w:r>
    </w:p>
    <w:p w:rsidR="004E7C00" w:rsidRPr="00E85CA6" w:rsidRDefault="0020085B" w:rsidP="002766BB">
      <w:pPr>
        <w:numPr>
          <w:ilvl w:val="0"/>
          <w:numId w:val="10"/>
        </w:numPr>
        <w:rPr>
          <w:rFonts w:cs="Tahoma"/>
        </w:rPr>
      </w:pPr>
      <w:r w:rsidRPr="00E85CA6">
        <w:rPr>
          <w:rFonts w:cs="Tahoma"/>
        </w:rPr>
        <w:t>Consider alerting local doctors, EDs, laboratories</w:t>
      </w:r>
    </w:p>
    <w:p w:rsidR="004E7C00" w:rsidRPr="00E85CA6" w:rsidRDefault="0020085B" w:rsidP="002766BB">
      <w:pPr>
        <w:numPr>
          <w:ilvl w:val="0"/>
          <w:numId w:val="10"/>
        </w:numPr>
        <w:rPr>
          <w:rFonts w:cs="Tahoma"/>
        </w:rPr>
      </w:pPr>
      <w:r w:rsidRPr="00E85CA6">
        <w:rPr>
          <w:rFonts w:cs="Tahoma"/>
        </w:rPr>
        <w:t>Consider local media release</w:t>
      </w:r>
    </w:p>
    <w:p w:rsidR="0020085B" w:rsidRPr="00E85CA6" w:rsidRDefault="0020085B" w:rsidP="00CC34B6">
      <w:pPr>
        <w:rPr>
          <w:rFonts w:cs="Tahoma"/>
        </w:rPr>
      </w:pPr>
    </w:p>
    <w:sectPr w:rsidR="0020085B" w:rsidRPr="00E85CA6" w:rsidSect="0054368F">
      <w:headerReference w:type="even" r:id="rId28"/>
      <w:footerReference w:type="even" r:id="rId29"/>
      <w:footerReference w:type="default" r:id="rId30"/>
      <w:pgSz w:w="11906" w:h="16838" w:code="9"/>
      <w:pgMar w:top="1152" w:right="1008" w:bottom="1008" w:left="1152" w:header="720" w:footer="720" w:gutter="0"/>
      <w:pgNumType w:start="1"/>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950" w:rsidRDefault="002C5950">
      <w:r>
        <w:separator/>
      </w:r>
    </w:p>
  </w:endnote>
  <w:endnote w:type="continuationSeparator" w:id="0">
    <w:p w:rsidR="002C5950" w:rsidRDefault="002C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lbertus Medium">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739" w:rsidRDefault="005E4739" w:rsidP="009E39CF">
    <w:pPr>
      <w:framePr w:wrap="auto" w:vAnchor="text" w:hAnchor="margin" w:xAlign="right" w:y="1"/>
    </w:pPr>
    <w:r>
      <w:fldChar w:fldCharType="begin"/>
    </w:r>
    <w:r>
      <w:instrText xml:space="preserve">PAGE  </w:instrText>
    </w:r>
    <w:r>
      <w:fldChar w:fldCharType="separate"/>
    </w:r>
    <w:r>
      <w:rPr>
        <w:noProof/>
      </w:rPr>
      <w:t>14</w:t>
    </w:r>
    <w:r>
      <w:fldChar w:fldCharType="end"/>
    </w:r>
  </w:p>
  <w:p w:rsidR="005E4739" w:rsidRDefault="005E4739" w:rsidP="001D3714">
    <w:pPr>
      <w:ind w:right="360"/>
      <w:rPr>
        <w:rFonts w:ascii="Albertus Medium" w:hAnsi="Albertus Medium"/>
        <w:sz w:val="24"/>
      </w:rPr>
    </w:pPr>
    <w:r>
      <w:rPr>
        <w:rFonts w:ascii="Albertus Medium" w:hAnsi="Albertus Medium"/>
        <w:sz w:val="24"/>
      </w:rPr>
      <w:t>17 December 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739" w:rsidRPr="009E39CF" w:rsidRDefault="005E4739" w:rsidP="001D3714">
    <w:pPr>
      <w:pBdr>
        <w:top w:val="single" w:sz="4" w:space="1" w:color="auto"/>
      </w:pBdr>
      <w:tabs>
        <w:tab w:val="center" w:pos="4301"/>
        <w:tab w:val="right" w:pos="7854"/>
      </w:tabs>
      <w:ind w:right="360"/>
      <w:rPr>
        <w:rFonts w:ascii="Arial" w:hAnsi="Arial" w:cs="Arial"/>
        <w:sz w:val="16"/>
        <w:szCs w:val="16"/>
      </w:rPr>
    </w:pPr>
    <w:r>
      <w:rPr>
        <w:rFonts w:ascii="Arial" w:hAnsi="Arial" w:cs="Arial"/>
        <w:sz w:val="16"/>
      </w:rPr>
      <w:t>Dengue SoNG</w:t>
    </w:r>
    <w:r>
      <w:rPr>
        <w:rFonts w:ascii="Arial" w:hAnsi="Arial" w:cs="Arial"/>
        <w:sz w:val="16"/>
      </w:rPr>
      <w:tab/>
    </w:r>
    <w:r>
      <w:rPr>
        <w:rFonts w:ascii="Arial" w:hAnsi="Arial" w:cs="Arial"/>
        <w:sz w:val="16"/>
      </w:rPr>
      <w:tab/>
    </w:r>
    <w:r w:rsidRPr="009E39CF">
      <w:rPr>
        <w:rFonts w:ascii="Arial" w:hAnsi="Arial" w:cs="Arial"/>
        <w:sz w:val="16"/>
        <w:szCs w:val="16"/>
      </w:rPr>
      <w:fldChar w:fldCharType="begin"/>
    </w:r>
    <w:r w:rsidRPr="009E39CF">
      <w:rPr>
        <w:rFonts w:ascii="Arial" w:hAnsi="Arial" w:cs="Arial"/>
        <w:sz w:val="16"/>
        <w:szCs w:val="16"/>
      </w:rPr>
      <w:instrText xml:space="preserve"> PAGE </w:instrText>
    </w:r>
    <w:r w:rsidRPr="009E39CF">
      <w:rPr>
        <w:rFonts w:ascii="Arial" w:hAnsi="Arial" w:cs="Arial"/>
        <w:sz w:val="16"/>
        <w:szCs w:val="16"/>
      </w:rPr>
      <w:fldChar w:fldCharType="separate"/>
    </w:r>
    <w:r w:rsidR="00AF227E">
      <w:rPr>
        <w:rFonts w:ascii="Arial" w:hAnsi="Arial" w:cs="Arial"/>
        <w:noProof/>
        <w:sz w:val="16"/>
        <w:szCs w:val="16"/>
      </w:rPr>
      <w:t>17</w:t>
    </w:r>
    <w:r w:rsidRPr="009E39C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950" w:rsidRDefault="002C5950">
      <w:r>
        <w:separator/>
      </w:r>
    </w:p>
  </w:footnote>
  <w:footnote w:type="continuationSeparator" w:id="0">
    <w:p w:rsidR="002C5950" w:rsidRDefault="002C5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739" w:rsidRDefault="005E4739">
    <w:pPr>
      <w:pBdr>
        <w:bottom w:val="single" w:sz="4" w:space="1" w:color="auto"/>
      </w:pBdr>
      <w:ind w:right="27"/>
      <w:jc w:val="center"/>
      <w:rPr>
        <w:rFonts w:ascii="Albertus Medium" w:hAnsi="Albertus Medium"/>
      </w:rPr>
    </w:pPr>
    <w:r>
      <w:rPr>
        <w:rFonts w:ascii="Albertus Medium" w:hAnsi="Albertus Medium"/>
      </w:rPr>
      <w:t>Arboviral diseases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703E"/>
    <w:multiLevelType w:val="hybridMultilevel"/>
    <w:tmpl w:val="8BE8B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AD17E2"/>
    <w:multiLevelType w:val="hybridMultilevel"/>
    <w:tmpl w:val="DF3804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nsid w:val="2F8074F0"/>
    <w:multiLevelType w:val="hybridMultilevel"/>
    <w:tmpl w:val="E31406F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3169447C"/>
    <w:multiLevelType w:val="hybridMultilevel"/>
    <w:tmpl w:val="3CBED466"/>
    <w:lvl w:ilvl="0" w:tplc="0C090001">
      <w:start w:val="1"/>
      <w:numFmt w:val="bullet"/>
      <w:lvlText w:val=""/>
      <w:lvlJc w:val="left"/>
      <w:pPr>
        <w:tabs>
          <w:tab w:val="num" w:pos="720"/>
        </w:tabs>
        <w:ind w:left="720" w:hanging="360"/>
      </w:pPr>
      <w:rPr>
        <w:rFonts w:ascii="Symbol" w:hAnsi="Symbol" w:hint="default"/>
      </w:rPr>
    </w:lvl>
    <w:lvl w:ilvl="1" w:tplc="5A66755A">
      <w:start w:val="1"/>
      <w:numFmt w:val="bullet"/>
      <w:lvlText w:val="o"/>
      <w:lvlJc w:val="left"/>
      <w:pPr>
        <w:tabs>
          <w:tab w:val="num" w:pos="1440"/>
        </w:tabs>
        <w:ind w:left="1440" w:hanging="360"/>
      </w:pPr>
      <w:rPr>
        <w:rFonts w:ascii="Tahoma" w:hAnsi="Tahoma"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nsid w:val="46F91382"/>
    <w:multiLevelType w:val="hybridMultilevel"/>
    <w:tmpl w:val="0C66F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7E14991"/>
    <w:multiLevelType w:val="hybridMultilevel"/>
    <w:tmpl w:val="19B6AE3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nsid w:val="5A763BCE"/>
    <w:multiLevelType w:val="hybridMultilevel"/>
    <w:tmpl w:val="25325B9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nsid w:val="5C851391"/>
    <w:multiLevelType w:val="hybridMultilevel"/>
    <w:tmpl w:val="93C693E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nsid w:val="5CAA3F90"/>
    <w:multiLevelType w:val="hybridMultilevel"/>
    <w:tmpl w:val="5210841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nsid w:val="5FE34980"/>
    <w:multiLevelType w:val="hybridMultilevel"/>
    <w:tmpl w:val="FC68D6A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61D20E07"/>
    <w:multiLevelType w:val="hybridMultilevel"/>
    <w:tmpl w:val="CE0C1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5E540AC"/>
    <w:multiLevelType w:val="hybridMultilevel"/>
    <w:tmpl w:val="B3B23A7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nsid w:val="67296C9A"/>
    <w:multiLevelType w:val="hybridMultilevel"/>
    <w:tmpl w:val="2CA0701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nsid w:val="6D8A1297"/>
    <w:multiLevelType w:val="hybridMultilevel"/>
    <w:tmpl w:val="BE72B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A137647"/>
    <w:multiLevelType w:val="hybridMultilevel"/>
    <w:tmpl w:val="81E6C06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8"/>
  </w:num>
  <w:num w:numId="4">
    <w:abstractNumId w:val="5"/>
  </w:num>
  <w:num w:numId="5">
    <w:abstractNumId w:val="11"/>
  </w:num>
  <w:num w:numId="6">
    <w:abstractNumId w:val="1"/>
  </w:num>
  <w:num w:numId="7">
    <w:abstractNumId w:val="9"/>
  </w:num>
  <w:num w:numId="8">
    <w:abstractNumId w:val="7"/>
  </w:num>
  <w:num w:numId="9">
    <w:abstractNumId w:val="6"/>
  </w:num>
  <w:num w:numId="10">
    <w:abstractNumId w:val="2"/>
  </w:num>
  <w:num w:numId="11">
    <w:abstractNumId w:val="13"/>
  </w:num>
  <w:num w:numId="12">
    <w:abstractNumId w:val="4"/>
  </w:num>
  <w:num w:numId="13">
    <w:abstractNumId w:val="10"/>
  </w:num>
  <w:num w:numId="14">
    <w:abstractNumId w:val="0"/>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oNotHyphenateCaps/>
  <w:drawingGridHorizontalSpacing w:val="187"/>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ommun Dis Intell&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0erfewpvsr2d6eexw8xxpfla50vzpe5stfx&quot;&gt;SoNGs Library&lt;record-ids&gt;&lt;item&gt;65&lt;/item&gt;&lt;/record-ids&gt;&lt;/item&gt;&lt;/Libraries&gt;"/>
  </w:docVars>
  <w:rsids>
    <w:rsidRoot w:val="00627A2A"/>
    <w:rsid w:val="00000351"/>
    <w:rsid w:val="00001182"/>
    <w:rsid w:val="000035A0"/>
    <w:rsid w:val="000059C9"/>
    <w:rsid w:val="00006DFF"/>
    <w:rsid w:val="000071D6"/>
    <w:rsid w:val="0000799B"/>
    <w:rsid w:val="0001047F"/>
    <w:rsid w:val="00013D4D"/>
    <w:rsid w:val="000151D8"/>
    <w:rsid w:val="00015B67"/>
    <w:rsid w:val="00016A90"/>
    <w:rsid w:val="00022E02"/>
    <w:rsid w:val="00022E19"/>
    <w:rsid w:val="000242A4"/>
    <w:rsid w:val="00026622"/>
    <w:rsid w:val="00027264"/>
    <w:rsid w:val="00030C5C"/>
    <w:rsid w:val="00033A99"/>
    <w:rsid w:val="0004127C"/>
    <w:rsid w:val="0004150A"/>
    <w:rsid w:val="00042490"/>
    <w:rsid w:val="0004417A"/>
    <w:rsid w:val="000463AC"/>
    <w:rsid w:val="00047006"/>
    <w:rsid w:val="000479B6"/>
    <w:rsid w:val="00050394"/>
    <w:rsid w:val="000503E1"/>
    <w:rsid w:val="00051B5A"/>
    <w:rsid w:val="00051DC2"/>
    <w:rsid w:val="0005605E"/>
    <w:rsid w:val="00056106"/>
    <w:rsid w:val="00061CC8"/>
    <w:rsid w:val="00062188"/>
    <w:rsid w:val="00062F1E"/>
    <w:rsid w:val="00070465"/>
    <w:rsid w:val="00070868"/>
    <w:rsid w:val="00071028"/>
    <w:rsid w:val="00072226"/>
    <w:rsid w:val="00072D39"/>
    <w:rsid w:val="00073417"/>
    <w:rsid w:val="00074239"/>
    <w:rsid w:val="000757C5"/>
    <w:rsid w:val="0008250D"/>
    <w:rsid w:val="000829DB"/>
    <w:rsid w:val="00082E00"/>
    <w:rsid w:val="00083128"/>
    <w:rsid w:val="00083335"/>
    <w:rsid w:val="00084E03"/>
    <w:rsid w:val="0008653F"/>
    <w:rsid w:val="00086670"/>
    <w:rsid w:val="00090246"/>
    <w:rsid w:val="00090298"/>
    <w:rsid w:val="00092313"/>
    <w:rsid w:val="00093189"/>
    <w:rsid w:val="0009500C"/>
    <w:rsid w:val="00096FD1"/>
    <w:rsid w:val="000976C8"/>
    <w:rsid w:val="000A01EB"/>
    <w:rsid w:val="000A1BD3"/>
    <w:rsid w:val="000A325C"/>
    <w:rsid w:val="000A5D06"/>
    <w:rsid w:val="000B11C9"/>
    <w:rsid w:val="000B2C3D"/>
    <w:rsid w:val="000B3137"/>
    <w:rsid w:val="000B4DBF"/>
    <w:rsid w:val="000B5EF8"/>
    <w:rsid w:val="000B74FA"/>
    <w:rsid w:val="000C2283"/>
    <w:rsid w:val="000C264F"/>
    <w:rsid w:val="000C3C0B"/>
    <w:rsid w:val="000C4EA5"/>
    <w:rsid w:val="000C68AD"/>
    <w:rsid w:val="000D3156"/>
    <w:rsid w:val="000D3E60"/>
    <w:rsid w:val="000D69EC"/>
    <w:rsid w:val="000E017D"/>
    <w:rsid w:val="000E064C"/>
    <w:rsid w:val="000E10AA"/>
    <w:rsid w:val="000E20A5"/>
    <w:rsid w:val="000E26DF"/>
    <w:rsid w:val="000E2F6D"/>
    <w:rsid w:val="000E4D06"/>
    <w:rsid w:val="000E7AEA"/>
    <w:rsid w:val="000F02D8"/>
    <w:rsid w:val="000F0540"/>
    <w:rsid w:val="000F331B"/>
    <w:rsid w:val="000F71B4"/>
    <w:rsid w:val="00100856"/>
    <w:rsid w:val="001017E7"/>
    <w:rsid w:val="001027E0"/>
    <w:rsid w:val="00104DBC"/>
    <w:rsid w:val="00105854"/>
    <w:rsid w:val="00105A3E"/>
    <w:rsid w:val="00110C93"/>
    <w:rsid w:val="00110FB1"/>
    <w:rsid w:val="00111869"/>
    <w:rsid w:val="00114EA3"/>
    <w:rsid w:val="00122136"/>
    <w:rsid w:val="00122355"/>
    <w:rsid w:val="001229CF"/>
    <w:rsid w:val="00122C5E"/>
    <w:rsid w:val="0012525D"/>
    <w:rsid w:val="00125A92"/>
    <w:rsid w:val="0012632E"/>
    <w:rsid w:val="00134977"/>
    <w:rsid w:val="001350A6"/>
    <w:rsid w:val="0013543B"/>
    <w:rsid w:val="001374A6"/>
    <w:rsid w:val="001378DE"/>
    <w:rsid w:val="00137A88"/>
    <w:rsid w:val="001416B7"/>
    <w:rsid w:val="0014188D"/>
    <w:rsid w:val="001426E0"/>
    <w:rsid w:val="00144D1D"/>
    <w:rsid w:val="00146240"/>
    <w:rsid w:val="00147193"/>
    <w:rsid w:val="00150404"/>
    <w:rsid w:val="00150B5B"/>
    <w:rsid w:val="001514BD"/>
    <w:rsid w:val="001533E1"/>
    <w:rsid w:val="00162767"/>
    <w:rsid w:val="001635F2"/>
    <w:rsid w:val="001667B5"/>
    <w:rsid w:val="0017023B"/>
    <w:rsid w:val="0017130F"/>
    <w:rsid w:val="00172B89"/>
    <w:rsid w:val="0017306A"/>
    <w:rsid w:val="00173310"/>
    <w:rsid w:val="00177BB7"/>
    <w:rsid w:val="001810E7"/>
    <w:rsid w:val="001817F2"/>
    <w:rsid w:val="00181FE0"/>
    <w:rsid w:val="00183A8F"/>
    <w:rsid w:val="0018630D"/>
    <w:rsid w:val="00186E2E"/>
    <w:rsid w:val="00187B9D"/>
    <w:rsid w:val="001900A1"/>
    <w:rsid w:val="00190FAE"/>
    <w:rsid w:val="00197FCB"/>
    <w:rsid w:val="001A2AFC"/>
    <w:rsid w:val="001A41FC"/>
    <w:rsid w:val="001A5009"/>
    <w:rsid w:val="001A5F88"/>
    <w:rsid w:val="001A6A90"/>
    <w:rsid w:val="001B3436"/>
    <w:rsid w:val="001B5B25"/>
    <w:rsid w:val="001B7B5C"/>
    <w:rsid w:val="001C2F21"/>
    <w:rsid w:val="001C68A0"/>
    <w:rsid w:val="001C772E"/>
    <w:rsid w:val="001D0D5C"/>
    <w:rsid w:val="001D0F55"/>
    <w:rsid w:val="001D1164"/>
    <w:rsid w:val="001D3714"/>
    <w:rsid w:val="001D3BD3"/>
    <w:rsid w:val="001D54F5"/>
    <w:rsid w:val="001D5536"/>
    <w:rsid w:val="001D5C1E"/>
    <w:rsid w:val="001E4EE3"/>
    <w:rsid w:val="001F5A40"/>
    <w:rsid w:val="001F7CBD"/>
    <w:rsid w:val="0020085B"/>
    <w:rsid w:val="00200B51"/>
    <w:rsid w:val="00200CAF"/>
    <w:rsid w:val="00202421"/>
    <w:rsid w:val="00207AD1"/>
    <w:rsid w:val="00211CC5"/>
    <w:rsid w:val="00211F4A"/>
    <w:rsid w:val="00212A5D"/>
    <w:rsid w:val="0021395D"/>
    <w:rsid w:val="002153CD"/>
    <w:rsid w:val="0021541C"/>
    <w:rsid w:val="002156D8"/>
    <w:rsid w:val="0021746C"/>
    <w:rsid w:val="0022134D"/>
    <w:rsid w:val="0022343B"/>
    <w:rsid w:val="002264F9"/>
    <w:rsid w:val="00231D4E"/>
    <w:rsid w:val="00233311"/>
    <w:rsid w:val="00234ACA"/>
    <w:rsid w:val="00236B1B"/>
    <w:rsid w:val="00240F5D"/>
    <w:rsid w:val="002411F0"/>
    <w:rsid w:val="00241E82"/>
    <w:rsid w:val="002427CB"/>
    <w:rsid w:val="0024500A"/>
    <w:rsid w:val="002509A8"/>
    <w:rsid w:val="002516BB"/>
    <w:rsid w:val="002554D8"/>
    <w:rsid w:val="0025612D"/>
    <w:rsid w:val="002579BE"/>
    <w:rsid w:val="002639A7"/>
    <w:rsid w:val="002663EE"/>
    <w:rsid w:val="00267085"/>
    <w:rsid w:val="002713A1"/>
    <w:rsid w:val="00272405"/>
    <w:rsid w:val="002737DA"/>
    <w:rsid w:val="002746B2"/>
    <w:rsid w:val="002766BB"/>
    <w:rsid w:val="0027799A"/>
    <w:rsid w:val="00277E07"/>
    <w:rsid w:val="0028163E"/>
    <w:rsid w:val="00282B9D"/>
    <w:rsid w:val="00287861"/>
    <w:rsid w:val="002913FC"/>
    <w:rsid w:val="00292749"/>
    <w:rsid w:val="002A29B5"/>
    <w:rsid w:val="002A4A10"/>
    <w:rsid w:val="002A5A06"/>
    <w:rsid w:val="002A7D51"/>
    <w:rsid w:val="002B0EF3"/>
    <w:rsid w:val="002B1FC3"/>
    <w:rsid w:val="002B3C0A"/>
    <w:rsid w:val="002B581E"/>
    <w:rsid w:val="002B5854"/>
    <w:rsid w:val="002B5BD8"/>
    <w:rsid w:val="002C07E5"/>
    <w:rsid w:val="002C0979"/>
    <w:rsid w:val="002C2921"/>
    <w:rsid w:val="002C315E"/>
    <w:rsid w:val="002C3A1F"/>
    <w:rsid w:val="002C3B9A"/>
    <w:rsid w:val="002C4621"/>
    <w:rsid w:val="002C5950"/>
    <w:rsid w:val="002C7E40"/>
    <w:rsid w:val="002D0490"/>
    <w:rsid w:val="002D1C2D"/>
    <w:rsid w:val="002D59D8"/>
    <w:rsid w:val="002D765E"/>
    <w:rsid w:val="002D7987"/>
    <w:rsid w:val="002F01D2"/>
    <w:rsid w:val="002F0ADB"/>
    <w:rsid w:val="002F6035"/>
    <w:rsid w:val="002F6409"/>
    <w:rsid w:val="002F7608"/>
    <w:rsid w:val="0030089D"/>
    <w:rsid w:val="00302F21"/>
    <w:rsid w:val="003040ED"/>
    <w:rsid w:val="00304A7D"/>
    <w:rsid w:val="003100B1"/>
    <w:rsid w:val="00312CC1"/>
    <w:rsid w:val="003139BA"/>
    <w:rsid w:val="00316D79"/>
    <w:rsid w:val="00320287"/>
    <w:rsid w:val="003221AD"/>
    <w:rsid w:val="00325A28"/>
    <w:rsid w:val="00332FCE"/>
    <w:rsid w:val="0033460D"/>
    <w:rsid w:val="00335D94"/>
    <w:rsid w:val="00342B5D"/>
    <w:rsid w:val="00344D03"/>
    <w:rsid w:val="00344E0E"/>
    <w:rsid w:val="00350539"/>
    <w:rsid w:val="00352834"/>
    <w:rsid w:val="00353B32"/>
    <w:rsid w:val="00353F7B"/>
    <w:rsid w:val="003550D9"/>
    <w:rsid w:val="00357B9E"/>
    <w:rsid w:val="00360CAF"/>
    <w:rsid w:val="003620CB"/>
    <w:rsid w:val="00365CED"/>
    <w:rsid w:val="003666F6"/>
    <w:rsid w:val="0036771C"/>
    <w:rsid w:val="003702D5"/>
    <w:rsid w:val="003739B3"/>
    <w:rsid w:val="00375F92"/>
    <w:rsid w:val="003771EA"/>
    <w:rsid w:val="003776DA"/>
    <w:rsid w:val="0037771C"/>
    <w:rsid w:val="0037774B"/>
    <w:rsid w:val="0038138D"/>
    <w:rsid w:val="00382296"/>
    <w:rsid w:val="0038318B"/>
    <w:rsid w:val="003848AF"/>
    <w:rsid w:val="00384C76"/>
    <w:rsid w:val="003855F3"/>
    <w:rsid w:val="00387F5B"/>
    <w:rsid w:val="00390673"/>
    <w:rsid w:val="00393139"/>
    <w:rsid w:val="00394563"/>
    <w:rsid w:val="003A2C99"/>
    <w:rsid w:val="003A3A5E"/>
    <w:rsid w:val="003A5B03"/>
    <w:rsid w:val="003A68DE"/>
    <w:rsid w:val="003B5CF5"/>
    <w:rsid w:val="003C3AFF"/>
    <w:rsid w:val="003C4E05"/>
    <w:rsid w:val="003C5C1F"/>
    <w:rsid w:val="003C6827"/>
    <w:rsid w:val="003C6DED"/>
    <w:rsid w:val="003C7EFF"/>
    <w:rsid w:val="003D4975"/>
    <w:rsid w:val="003D4D65"/>
    <w:rsid w:val="003D58BC"/>
    <w:rsid w:val="003D5F3D"/>
    <w:rsid w:val="003D5F81"/>
    <w:rsid w:val="003D6155"/>
    <w:rsid w:val="003D6FB1"/>
    <w:rsid w:val="003D7214"/>
    <w:rsid w:val="003D757A"/>
    <w:rsid w:val="003D78AB"/>
    <w:rsid w:val="003D7D7E"/>
    <w:rsid w:val="003E1870"/>
    <w:rsid w:val="003E7524"/>
    <w:rsid w:val="003E75EB"/>
    <w:rsid w:val="003F0109"/>
    <w:rsid w:val="003F10C7"/>
    <w:rsid w:val="003F361C"/>
    <w:rsid w:val="003F3B02"/>
    <w:rsid w:val="003F4334"/>
    <w:rsid w:val="003F66D8"/>
    <w:rsid w:val="003F69E8"/>
    <w:rsid w:val="003F6E78"/>
    <w:rsid w:val="004020C5"/>
    <w:rsid w:val="004068A9"/>
    <w:rsid w:val="00407B57"/>
    <w:rsid w:val="00411B58"/>
    <w:rsid w:val="00411E4F"/>
    <w:rsid w:val="004126C8"/>
    <w:rsid w:val="00412F7B"/>
    <w:rsid w:val="004161E5"/>
    <w:rsid w:val="00417BBD"/>
    <w:rsid w:val="0042142C"/>
    <w:rsid w:val="00427EBD"/>
    <w:rsid w:val="00432265"/>
    <w:rsid w:val="00441262"/>
    <w:rsid w:val="004418A9"/>
    <w:rsid w:val="004420C7"/>
    <w:rsid w:val="00442BDE"/>
    <w:rsid w:val="004441B2"/>
    <w:rsid w:val="004448BE"/>
    <w:rsid w:val="0045472B"/>
    <w:rsid w:val="00470F78"/>
    <w:rsid w:val="004736A8"/>
    <w:rsid w:val="00474C78"/>
    <w:rsid w:val="00475659"/>
    <w:rsid w:val="00476C89"/>
    <w:rsid w:val="0048061E"/>
    <w:rsid w:val="004809D2"/>
    <w:rsid w:val="00480F1E"/>
    <w:rsid w:val="00480F82"/>
    <w:rsid w:val="00481BB4"/>
    <w:rsid w:val="00483D99"/>
    <w:rsid w:val="00484C1C"/>
    <w:rsid w:val="0048641E"/>
    <w:rsid w:val="00487562"/>
    <w:rsid w:val="00491FE5"/>
    <w:rsid w:val="00494072"/>
    <w:rsid w:val="004A067D"/>
    <w:rsid w:val="004A4E72"/>
    <w:rsid w:val="004A67E9"/>
    <w:rsid w:val="004B0F28"/>
    <w:rsid w:val="004B1DA4"/>
    <w:rsid w:val="004B3540"/>
    <w:rsid w:val="004B417E"/>
    <w:rsid w:val="004B477D"/>
    <w:rsid w:val="004B5B06"/>
    <w:rsid w:val="004B7BFB"/>
    <w:rsid w:val="004C4AC9"/>
    <w:rsid w:val="004C6DEE"/>
    <w:rsid w:val="004C753D"/>
    <w:rsid w:val="004C7769"/>
    <w:rsid w:val="004D1512"/>
    <w:rsid w:val="004D1D36"/>
    <w:rsid w:val="004D227D"/>
    <w:rsid w:val="004D493F"/>
    <w:rsid w:val="004D4B69"/>
    <w:rsid w:val="004E0303"/>
    <w:rsid w:val="004E75DA"/>
    <w:rsid w:val="004E7C00"/>
    <w:rsid w:val="004E7EBD"/>
    <w:rsid w:val="004F00EA"/>
    <w:rsid w:val="004F0845"/>
    <w:rsid w:val="004F15C5"/>
    <w:rsid w:val="004F2B8F"/>
    <w:rsid w:val="004F2C29"/>
    <w:rsid w:val="004F4527"/>
    <w:rsid w:val="004F5F8C"/>
    <w:rsid w:val="00504077"/>
    <w:rsid w:val="00505F73"/>
    <w:rsid w:val="00506BFD"/>
    <w:rsid w:val="00506C23"/>
    <w:rsid w:val="00506E06"/>
    <w:rsid w:val="00511931"/>
    <w:rsid w:val="005231DB"/>
    <w:rsid w:val="00525172"/>
    <w:rsid w:val="00525CF0"/>
    <w:rsid w:val="00531B2A"/>
    <w:rsid w:val="00531BF3"/>
    <w:rsid w:val="00534DA4"/>
    <w:rsid w:val="00537C9C"/>
    <w:rsid w:val="0054198D"/>
    <w:rsid w:val="005434AC"/>
    <w:rsid w:val="0054368F"/>
    <w:rsid w:val="00546A50"/>
    <w:rsid w:val="005476D4"/>
    <w:rsid w:val="005512A2"/>
    <w:rsid w:val="00551496"/>
    <w:rsid w:val="00556D88"/>
    <w:rsid w:val="00557D9D"/>
    <w:rsid w:val="0056516D"/>
    <w:rsid w:val="00566CC6"/>
    <w:rsid w:val="0057183E"/>
    <w:rsid w:val="00572DA0"/>
    <w:rsid w:val="00576F06"/>
    <w:rsid w:val="00577687"/>
    <w:rsid w:val="005805CE"/>
    <w:rsid w:val="00593095"/>
    <w:rsid w:val="0059591C"/>
    <w:rsid w:val="00597376"/>
    <w:rsid w:val="005A2EB2"/>
    <w:rsid w:val="005A338C"/>
    <w:rsid w:val="005A750F"/>
    <w:rsid w:val="005B1D42"/>
    <w:rsid w:val="005B3A8D"/>
    <w:rsid w:val="005B3C1C"/>
    <w:rsid w:val="005C2223"/>
    <w:rsid w:val="005C30F6"/>
    <w:rsid w:val="005D0CA1"/>
    <w:rsid w:val="005D2BDB"/>
    <w:rsid w:val="005D4858"/>
    <w:rsid w:val="005D487C"/>
    <w:rsid w:val="005D710B"/>
    <w:rsid w:val="005D7467"/>
    <w:rsid w:val="005D7D7B"/>
    <w:rsid w:val="005E444C"/>
    <w:rsid w:val="005E4739"/>
    <w:rsid w:val="005E5AF1"/>
    <w:rsid w:val="005F1D9A"/>
    <w:rsid w:val="005F747F"/>
    <w:rsid w:val="006002BA"/>
    <w:rsid w:val="0060078D"/>
    <w:rsid w:val="006111FB"/>
    <w:rsid w:val="00611D98"/>
    <w:rsid w:val="00612586"/>
    <w:rsid w:val="00613A46"/>
    <w:rsid w:val="00616954"/>
    <w:rsid w:val="00616F4F"/>
    <w:rsid w:val="00620999"/>
    <w:rsid w:val="00621641"/>
    <w:rsid w:val="006243B3"/>
    <w:rsid w:val="00625EC0"/>
    <w:rsid w:val="006262A7"/>
    <w:rsid w:val="00627A2A"/>
    <w:rsid w:val="006305F1"/>
    <w:rsid w:val="00631722"/>
    <w:rsid w:val="0063200A"/>
    <w:rsid w:val="00633CBE"/>
    <w:rsid w:val="00637FED"/>
    <w:rsid w:val="00640322"/>
    <w:rsid w:val="00640FEF"/>
    <w:rsid w:val="00644E2F"/>
    <w:rsid w:val="00644F3D"/>
    <w:rsid w:val="006454A4"/>
    <w:rsid w:val="00647A96"/>
    <w:rsid w:val="0065289B"/>
    <w:rsid w:val="006533C4"/>
    <w:rsid w:val="00655ED8"/>
    <w:rsid w:val="00657D1E"/>
    <w:rsid w:val="00662EA6"/>
    <w:rsid w:val="006651C7"/>
    <w:rsid w:val="00665751"/>
    <w:rsid w:val="006701C5"/>
    <w:rsid w:val="0067113A"/>
    <w:rsid w:val="006721E4"/>
    <w:rsid w:val="00673C9E"/>
    <w:rsid w:val="00674CD2"/>
    <w:rsid w:val="00684766"/>
    <w:rsid w:val="006900BB"/>
    <w:rsid w:val="006907DC"/>
    <w:rsid w:val="00690D48"/>
    <w:rsid w:val="00691F68"/>
    <w:rsid w:val="00696919"/>
    <w:rsid w:val="006A1E6C"/>
    <w:rsid w:val="006A3558"/>
    <w:rsid w:val="006A4A84"/>
    <w:rsid w:val="006A51EF"/>
    <w:rsid w:val="006A5BE7"/>
    <w:rsid w:val="006B071E"/>
    <w:rsid w:val="006B0C83"/>
    <w:rsid w:val="006B297C"/>
    <w:rsid w:val="006B6FFA"/>
    <w:rsid w:val="006C1DF4"/>
    <w:rsid w:val="006C348B"/>
    <w:rsid w:val="006C3A9E"/>
    <w:rsid w:val="006C4BA3"/>
    <w:rsid w:val="006C6FAF"/>
    <w:rsid w:val="006C71E8"/>
    <w:rsid w:val="006C7805"/>
    <w:rsid w:val="006C7BE9"/>
    <w:rsid w:val="006D0631"/>
    <w:rsid w:val="006D10A7"/>
    <w:rsid w:val="006D12A9"/>
    <w:rsid w:val="006D324F"/>
    <w:rsid w:val="006D34AA"/>
    <w:rsid w:val="006D365D"/>
    <w:rsid w:val="006D37C4"/>
    <w:rsid w:val="006D6D36"/>
    <w:rsid w:val="006E2A04"/>
    <w:rsid w:val="006E7A35"/>
    <w:rsid w:val="006F1AA0"/>
    <w:rsid w:val="006F4F62"/>
    <w:rsid w:val="007146BD"/>
    <w:rsid w:val="00714FD2"/>
    <w:rsid w:val="0072176F"/>
    <w:rsid w:val="007220F1"/>
    <w:rsid w:val="0072237C"/>
    <w:rsid w:val="007252A4"/>
    <w:rsid w:val="00725659"/>
    <w:rsid w:val="00726D6A"/>
    <w:rsid w:val="0072751A"/>
    <w:rsid w:val="00731905"/>
    <w:rsid w:val="00731A35"/>
    <w:rsid w:val="00733A58"/>
    <w:rsid w:val="00733E96"/>
    <w:rsid w:val="00735D45"/>
    <w:rsid w:val="00736606"/>
    <w:rsid w:val="00740B31"/>
    <w:rsid w:val="00743BA6"/>
    <w:rsid w:val="00747F71"/>
    <w:rsid w:val="00751178"/>
    <w:rsid w:val="00752A4A"/>
    <w:rsid w:val="0075389E"/>
    <w:rsid w:val="00756DCA"/>
    <w:rsid w:val="007605D4"/>
    <w:rsid w:val="0076077D"/>
    <w:rsid w:val="00760913"/>
    <w:rsid w:val="00761BAF"/>
    <w:rsid w:val="00762BFB"/>
    <w:rsid w:val="00763C48"/>
    <w:rsid w:val="00766143"/>
    <w:rsid w:val="00766C13"/>
    <w:rsid w:val="00766DE3"/>
    <w:rsid w:val="0076789F"/>
    <w:rsid w:val="007758F3"/>
    <w:rsid w:val="007758FA"/>
    <w:rsid w:val="007859FB"/>
    <w:rsid w:val="00786243"/>
    <w:rsid w:val="0078626C"/>
    <w:rsid w:val="007870FE"/>
    <w:rsid w:val="00790A6C"/>
    <w:rsid w:val="00792230"/>
    <w:rsid w:val="007948CD"/>
    <w:rsid w:val="00797CA5"/>
    <w:rsid w:val="007A0930"/>
    <w:rsid w:val="007A4614"/>
    <w:rsid w:val="007B1C71"/>
    <w:rsid w:val="007B5A41"/>
    <w:rsid w:val="007B745C"/>
    <w:rsid w:val="007B751E"/>
    <w:rsid w:val="007C1FD9"/>
    <w:rsid w:val="007C3049"/>
    <w:rsid w:val="007C3B11"/>
    <w:rsid w:val="007C3D23"/>
    <w:rsid w:val="007C3D61"/>
    <w:rsid w:val="007C58E4"/>
    <w:rsid w:val="007C6CE8"/>
    <w:rsid w:val="007C7DCA"/>
    <w:rsid w:val="007D08D9"/>
    <w:rsid w:val="007D2CD7"/>
    <w:rsid w:val="007D3994"/>
    <w:rsid w:val="007D5AC3"/>
    <w:rsid w:val="007E18E3"/>
    <w:rsid w:val="007E2190"/>
    <w:rsid w:val="007E3ADF"/>
    <w:rsid w:val="007E3CA6"/>
    <w:rsid w:val="007F42BF"/>
    <w:rsid w:val="007F59AB"/>
    <w:rsid w:val="007F6477"/>
    <w:rsid w:val="00800B12"/>
    <w:rsid w:val="008071F3"/>
    <w:rsid w:val="008105C8"/>
    <w:rsid w:val="00816D86"/>
    <w:rsid w:val="00817DB2"/>
    <w:rsid w:val="00821761"/>
    <w:rsid w:val="00821DD1"/>
    <w:rsid w:val="008235D5"/>
    <w:rsid w:val="00823632"/>
    <w:rsid w:val="00825AAC"/>
    <w:rsid w:val="00827F1B"/>
    <w:rsid w:val="00830765"/>
    <w:rsid w:val="00832074"/>
    <w:rsid w:val="00832D88"/>
    <w:rsid w:val="00837106"/>
    <w:rsid w:val="00841281"/>
    <w:rsid w:val="00841A00"/>
    <w:rsid w:val="00843A01"/>
    <w:rsid w:val="00845831"/>
    <w:rsid w:val="0084643C"/>
    <w:rsid w:val="00847588"/>
    <w:rsid w:val="008513C1"/>
    <w:rsid w:val="00851D0F"/>
    <w:rsid w:val="0085467F"/>
    <w:rsid w:val="00854913"/>
    <w:rsid w:val="00860B11"/>
    <w:rsid w:val="0086186A"/>
    <w:rsid w:val="00867400"/>
    <w:rsid w:val="00870196"/>
    <w:rsid w:val="0087549D"/>
    <w:rsid w:val="008818F7"/>
    <w:rsid w:val="0088388B"/>
    <w:rsid w:val="008842FB"/>
    <w:rsid w:val="008846C6"/>
    <w:rsid w:val="0089190B"/>
    <w:rsid w:val="00893E9C"/>
    <w:rsid w:val="008967C5"/>
    <w:rsid w:val="00896DA0"/>
    <w:rsid w:val="008A0643"/>
    <w:rsid w:val="008A0F75"/>
    <w:rsid w:val="008A4B53"/>
    <w:rsid w:val="008A6A94"/>
    <w:rsid w:val="008B045F"/>
    <w:rsid w:val="008B09C6"/>
    <w:rsid w:val="008B1411"/>
    <w:rsid w:val="008B5AF7"/>
    <w:rsid w:val="008B5EA8"/>
    <w:rsid w:val="008C5620"/>
    <w:rsid w:val="008C6DF1"/>
    <w:rsid w:val="008D0D99"/>
    <w:rsid w:val="008D1957"/>
    <w:rsid w:val="008D1BE8"/>
    <w:rsid w:val="008D303A"/>
    <w:rsid w:val="008D31F2"/>
    <w:rsid w:val="008D5193"/>
    <w:rsid w:val="008D64CB"/>
    <w:rsid w:val="008E23C7"/>
    <w:rsid w:val="008E35F5"/>
    <w:rsid w:val="008E3841"/>
    <w:rsid w:val="008E4F33"/>
    <w:rsid w:val="008F1905"/>
    <w:rsid w:val="008F2BB1"/>
    <w:rsid w:val="008F7519"/>
    <w:rsid w:val="008F7608"/>
    <w:rsid w:val="00901502"/>
    <w:rsid w:val="009017AC"/>
    <w:rsid w:val="00902726"/>
    <w:rsid w:val="00902783"/>
    <w:rsid w:val="009066F8"/>
    <w:rsid w:val="009068C2"/>
    <w:rsid w:val="0091354B"/>
    <w:rsid w:val="0091501F"/>
    <w:rsid w:val="009155E3"/>
    <w:rsid w:val="00921077"/>
    <w:rsid w:val="00921C55"/>
    <w:rsid w:val="00923BA1"/>
    <w:rsid w:val="0092577C"/>
    <w:rsid w:val="00926D52"/>
    <w:rsid w:val="00930EF0"/>
    <w:rsid w:val="00931163"/>
    <w:rsid w:val="00932411"/>
    <w:rsid w:val="00936B11"/>
    <w:rsid w:val="009428C9"/>
    <w:rsid w:val="00946119"/>
    <w:rsid w:val="00950C9D"/>
    <w:rsid w:val="00950D40"/>
    <w:rsid w:val="00952179"/>
    <w:rsid w:val="00952368"/>
    <w:rsid w:val="00952B10"/>
    <w:rsid w:val="009536B9"/>
    <w:rsid w:val="00956562"/>
    <w:rsid w:val="0096278E"/>
    <w:rsid w:val="00962BC8"/>
    <w:rsid w:val="009632E3"/>
    <w:rsid w:val="009643A8"/>
    <w:rsid w:val="00965B77"/>
    <w:rsid w:val="00966D8B"/>
    <w:rsid w:val="009675E4"/>
    <w:rsid w:val="009731E4"/>
    <w:rsid w:val="009760AE"/>
    <w:rsid w:val="00976A1B"/>
    <w:rsid w:val="00980C4B"/>
    <w:rsid w:val="00980F24"/>
    <w:rsid w:val="00981EEA"/>
    <w:rsid w:val="0098406B"/>
    <w:rsid w:val="0098608F"/>
    <w:rsid w:val="00986D01"/>
    <w:rsid w:val="00987E0C"/>
    <w:rsid w:val="00990679"/>
    <w:rsid w:val="00991273"/>
    <w:rsid w:val="009935E4"/>
    <w:rsid w:val="009A067D"/>
    <w:rsid w:val="009A13CB"/>
    <w:rsid w:val="009A2ACF"/>
    <w:rsid w:val="009A2ADA"/>
    <w:rsid w:val="009B15D5"/>
    <w:rsid w:val="009B27BE"/>
    <w:rsid w:val="009B3686"/>
    <w:rsid w:val="009B5C92"/>
    <w:rsid w:val="009C19D7"/>
    <w:rsid w:val="009C1E68"/>
    <w:rsid w:val="009C6D19"/>
    <w:rsid w:val="009C7D1B"/>
    <w:rsid w:val="009D00D6"/>
    <w:rsid w:val="009D0388"/>
    <w:rsid w:val="009D30B4"/>
    <w:rsid w:val="009D3E0F"/>
    <w:rsid w:val="009D56BA"/>
    <w:rsid w:val="009D74BC"/>
    <w:rsid w:val="009E22EB"/>
    <w:rsid w:val="009E39CF"/>
    <w:rsid w:val="009F01B6"/>
    <w:rsid w:val="009F0305"/>
    <w:rsid w:val="009F1373"/>
    <w:rsid w:val="009F68B5"/>
    <w:rsid w:val="009F707D"/>
    <w:rsid w:val="00A00862"/>
    <w:rsid w:val="00A00BF6"/>
    <w:rsid w:val="00A029FC"/>
    <w:rsid w:val="00A0314A"/>
    <w:rsid w:val="00A05410"/>
    <w:rsid w:val="00A06BC9"/>
    <w:rsid w:val="00A06EAF"/>
    <w:rsid w:val="00A10548"/>
    <w:rsid w:val="00A11C79"/>
    <w:rsid w:val="00A11E39"/>
    <w:rsid w:val="00A164A4"/>
    <w:rsid w:val="00A20493"/>
    <w:rsid w:val="00A232C3"/>
    <w:rsid w:val="00A26938"/>
    <w:rsid w:val="00A3382E"/>
    <w:rsid w:val="00A35EF8"/>
    <w:rsid w:val="00A405E3"/>
    <w:rsid w:val="00A434BE"/>
    <w:rsid w:val="00A43E02"/>
    <w:rsid w:val="00A43E9B"/>
    <w:rsid w:val="00A44E98"/>
    <w:rsid w:val="00A452BE"/>
    <w:rsid w:val="00A51E47"/>
    <w:rsid w:val="00A51E63"/>
    <w:rsid w:val="00A54062"/>
    <w:rsid w:val="00A5534D"/>
    <w:rsid w:val="00A55F39"/>
    <w:rsid w:val="00A575FA"/>
    <w:rsid w:val="00A62C1A"/>
    <w:rsid w:val="00A63EEF"/>
    <w:rsid w:val="00A649D1"/>
    <w:rsid w:val="00A6789B"/>
    <w:rsid w:val="00A70CA2"/>
    <w:rsid w:val="00A736B8"/>
    <w:rsid w:val="00A7511E"/>
    <w:rsid w:val="00A75D45"/>
    <w:rsid w:val="00A774F3"/>
    <w:rsid w:val="00A77D2A"/>
    <w:rsid w:val="00A81AE4"/>
    <w:rsid w:val="00A82D98"/>
    <w:rsid w:val="00A84916"/>
    <w:rsid w:val="00A85252"/>
    <w:rsid w:val="00A85289"/>
    <w:rsid w:val="00A8694E"/>
    <w:rsid w:val="00A92E84"/>
    <w:rsid w:val="00A9370E"/>
    <w:rsid w:val="00A95E57"/>
    <w:rsid w:val="00AA0A7B"/>
    <w:rsid w:val="00AA36B1"/>
    <w:rsid w:val="00AA3CD0"/>
    <w:rsid w:val="00AA42BE"/>
    <w:rsid w:val="00AB04C8"/>
    <w:rsid w:val="00AB1B0A"/>
    <w:rsid w:val="00AB20DD"/>
    <w:rsid w:val="00AB3372"/>
    <w:rsid w:val="00AB636F"/>
    <w:rsid w:val="00AC0EAC"/>
    <w:rsid w:val="00AC64A1"/>
    <w:rsid w:val="00AC6E27"/>
    <w:rsid w:val="00AC7679"/>
    <w:rsid w:val="00AD0E57"/>
    <w:rsid w:val="00AD26C2"/>
    <w:rsid w:val="00AD531C"/>
    <w:rsid w:val="00AD74D6"/>
    <w:rsid w:val="00AD788F"/>
    <w:rsid w:val="00AE0EBA"/>
    <w:rsid w:val="00AE1193"/>
    <w:rsid w:val="00AE1651"/>
    <w:rsid w:val="00AE24F0"/>
    <w:rsid w:val="00AE3EFF"/>
    <w:rsid w:val="00AE4CD1"/>
    <w:rsid w:val="00AE5ADB"/>
    <w:rsid w:val="00AE7B23"/>
    <w:rsid w:val="00AF227E"/>
    <w:rsid w:val="00AF244F"/>
    <w:rsid w:val="00AF42D0"/>
    <w:rsid w:val="00AF493F"/>
    <w:rsid w:val="00AF5AF3"/>
    <w:rsid w:val="00AF6111"/>
    <w:rsid w:val="00AF6844"/>
    <w:rsid w:val="00B00240"/>
    <w:rsid w:val="00B03A1E"/>
    <w:rsid w:val="00B03B03"/>
    <w:rsid w:val="00B0628E"/>
    <w:rsid w:val="00B11AF0"/>
    <w:rsid w:val="00B121A2"/>
    <w:rsid w:val="00B1781E"/>
    <w:rsid w:val="00B23134"/>
    <w:rsid w:val="00B2331B"/>
    <w:rsid w:val="00B24592"/>
    <w:rsid w:val="00B24F4F"/>
    <w:rsid w:val="00B25035"/>
    <w:rsid w:val="00B25059"/>
    <w:rsid w:val="00B26B27"/>
    <w:rsid w:val="00B3157E"/>
    <w:rsid w:val="00B32AEF"/>
    <w:rsid w:val="00B32E63"/>
    <w:rsid w:val="00B344A1"/>
    <w:rsid w:val="00B362B2"/>
    <w:rsid w:val="00B42102"/>
    <w:rsid w:val="00B425F1"/>
    <w:rsid w:val="00B4520B"/>
    <w:rsid w:val="00B478B8"/>
    <w:rsid w:val="00B50DE5"/>
    <w:rsid w:val="00B50E56"/>
    <w:rsid w:val="00B52D6B"/>
    <w:rsid w:val="00B53644"/>
    <w:rsid w:val="00B56755"/>
    <w:rsid w:val="00B60589"/>
    <w:rsid w:val="00B645D4"/>
    <w:rsid w:val="00B64EC3"/>
    <w:rsid w:val="00B65E55"/>
    <w:rsid w:val="00B70CD5"/>
    <w:rsid w:val="00B739EE"/>
    <w:rsid w:val="00B73DFC"/>
    <w:rsid w:val="00B81A00"/>
    <w:rsid w:val="00B85DF7"/>
    <w:rsid w:val="00B90662"/>
    <w:rsid w:val="00B914EC"/>
    <w:rsid w:val="00B95DA6"/>
    <w:rsid w:val="00BA7198"/>
    <w:rsid w:val="00BB0346"/>
    <w:rsid w:val="00BB2A7B"/>
    <w:rsid w:val="00BB6256"/>
    <w:rsid w:val="00BB6BB9"/>
    <w:rsid w:val="00BB7DBD"/>
    <w:rsid w:val="00BC43E3"/>
    <w:rsid w:val="00BC46FE"/>
    <w:rsid w:val="00BD0A4B"/>
    <w:rsid w:val="00BD2A20"/>
    <w:rsid w:val="00BD31AC"/>
    <w:rsid w:val="00BD3F0B"/>
    <w:rsid w:val="00BD459D"/>
    <w:rsid w:val="00BD7361"/>
    <w:rsid w:val="00BD7753"/>
    <w:rsid w:val="00BE4AF0"/>
    <w:rsid w:val="00BE6724"/>
    <w:rsid w:val="00BE7D34"/>
    <w:rsid w:val="00BE7EA7"/>
    <w:rsid w:val="00BF096E"/>
    <w:rsid w:val="00BF0F8A"/>
    <w:rsid w:val="00BF69CF"/>
    <w:rsid w:val="00C0035A"/>
    <w:rsid w:val="00C0664A"/>
    <w:rsid w:val="00C06952"/>
    <w:rsid w:val="00C135EB"/>
    <w:rsid w:val="00C154AD"/>
    <w:rsid w:val="00C17D63"/>
    <w:rsid w:val="00C210A5"/>
    <w:rsid w:val="00C23504"/>
    <w:rsid w:val="00C23846"/>
    <w:rsid w:val="00C2448C"/>
    <w:rsid w:val="00C2769B"/>
    <w:rsid w:val="00C27A7C"/>
    <w:rsid w:val="00C45E63"/>
    <w:rsid w:val="00C45F36"/>
    <w:rsid w:val="00C50560"/>
    <w:rsid w:val="00C52FAC"/>
    <w:rsid w:val="00C5368B"/>
    <w:rsid w:val="00C540BA"/>
    <w:rsid w:val="00C554B9"/>
    <w:rsid w:val="00C6129B"/>
    <w:rsid w:val="00C618AF"/>
    <w:rsid w:val="00C63368"/>
    <w:rsid w:val="00C63855"/>
    <w:rsid w:val="00C639DD"/>
    <w:rsid w:val="00C63F1F"/>
    <w:rsid w:val="00C63FF2"/>
    <w:rsid w:val="00C648E2"/>
    <w:rsid w:val="00C67852"/>
    <w:rsid w:val="00C7110F"/>
    <w:rsid w:val="00C75BF1"/>
    <w:rsid w:val="00C76223"/>
    <w:rsid w:val="00C76259"/>
    <w:rsid w:val="00C814C3"/>
    <w:rsid w:val="00C81ADF"/>
    <w:rsid w:val="00C83671"/>
    <w:rsid w:val="00C83691"/>
    <w:rsid w:val="00C839CB"/>
    <w:rsid w:val="00C879B0"/>
    <w:rsid w:val="00C90C72"/>
    <w:rsid w:val="00C93B19"/>
    <w:rsid w:val="00C94988"/>
    <w:rsid w:val="00CA06E9"/>
    <w:rsid w:val="00CA4406"/>
    <w:rsid w:val="00CA4CCB"/>
    <w:rsid w:val="00CA77F7"/>
    <w:rsid w:val="00CB03ED"/>
    <w:rsid w:val="00CB1374"/>
    <w:rsid w:val="00CB2215"/>
    <w:rsid w:val="00CB52A8"/>
    <w:rsid w:val="00CB7F61"/>
    <w:rsid w:val="00CC057F"/>
    <w:rsid w:val="00CC2639"/>
    <w:rsid w:val="00CC2E4A"/>
    <w:rsid w:val="00CC34B6"/>
    <w:rsid w:val="00CC39BD"/>
    <w:rsid w:val="00CC3F5D"/>
    <w:rsid w:val="00CC696D"/>
    <w:rsid w:val="00CD1EBE"/>
    <w:rsid w:val="00CD1ECB"/>
    <w:rsid w:val="00CD2B52"/>
    <w:rsid w:val="00CD41F2"/>
    <w:rsid w:val="00CD5A42"/>
    <w:rsid w:val="00CD7FA9"/>
    <w:rsid w:val="00CE2FF6"/>
    <w:rsid w:val="00CE4879"/>
    <w:rsid w:val="00CE60CD"/>
    <w:rsid w:val="00CE6F93"/>
    <w:rsid w:val="00CE7CD8"/>
    <w:rsid w:val="00CF44C2"/>
    <w:rsid w:val="00CF4657"/>
    <w:rsid w:val="00CF6D16"/>
    <w:rsid w:val="00D006DC"/>
    <w:rsid w:val="00D00B30"/>
    <w:rsid w:val="00D00FC5"/>
    <w:rsid w:val="00D01844"/>
    <w:rsid w:val="00D018AB"/>
    <w:rsid w:val="00D01D7F"/>
    <w:rsid w:val="00D022B2"/>
    <w:rsid w:val="00D042AC"/>
    <w:rsid w:val="00D04799"/>
    <w:rsid w:val="00D04E4F"/>
    <w:rsid w:val="00D04F1E"/>
    <w:rsid w:val="00D0512A"/>
    <w:rsid w:val="00D07CB0"/>
    <w:rsid w:val="00D10BD1"/>
    <w:rsid w:val="00D14086"/>
    <w:rsid w:val="00D14A99"/>
    <w:rsid w:val="00D216C3"/>
    <w:rsid w:val="00D21B8B"/>
    <w:rsid w:val="00D23024"/>
    <w:rsid w:val="00D34E28"/>
    <w:rsid w:val="00D409A2"/>
    <w:rsid w:val="00D43E96"/>
    <w:rsid w:val="00D511EE"/>
    <w:rsid w:val="00D52BF0"/>
    <w:rsid w:val="00D53685"/>
    <w:rsid w:val="00D53C52"/>
    <w:rsid w:val="00D557B6"/>
    <w:rsid w:val="00D55A24"/>
    <w:rsid w:val="00D56C48"/>
    <w:rsid w:val="00D5725F"/>
    <w:rsid w:val="00D573AD"/>
    <w:rsid w:val="00D60A82"/>
    <w:rsid w:val="00D61F46"/>
    <w:rsid w:val="00D63583"/>
    <w:rsid w:val="00D70ECF"/>
    <w:rsid w:val="00D72DCC"/>
    <w:rsid w:val="00D73DF1"/>
    <w:rsid w:val="00D74CCF"/>
    <w:rsid w:val="00D75C10"/>
    <w:rsid w:val="00D803ED"/>
    <w:rsid w:val="00D8203F"/>
    <w:rsid w:val="00D82F9A"/>
    <w:rsid w:val="00D83472"/>
    <w:rsid w:val="00D8376C"/>
    <w:rsid w:val="00D872D8"/>
    <w:rsid w:val="00D90C5C"/>
    <w:rsid w:val="00D90F4B"/>
    <w:rsid w:val="00D91DDC"/>
    <w:rsid w:val="00D927DE"/>
    <w:rsid w:val="00DA41DC"/>
    <w:rsid w:val="00DB213B"/>
    <w:rsid w:val="00DB26F7"/>
    <w:rsid w:val="00DB2BAE"/>
    <w:rsid w:val="00DB3BAC"/>
    <w:rsid w:val="00DB484A"/>
    <w:rsid w:val="00DB591D"/>
    <w:rsid w:val="00DB5F43"/>
    <w:rsid w:val="00DB75C4"/>
    <w:rsid w:val="00DC021B"/>
    <w:rsid w:val="00DC06FD"/>
    <w:rsid w:val="00DC18F3"/>
    <w:rsid w:val="00DC19DF"/>
    <w:rsid w:val="00DC41F8"/>
    <w:rsid w:val="00DC4235"/>
    <w:rsid w:val="00DC68ED"/>
    <w:rsid w:val="00DC7C6E"/>
    <w:rsid w:val="00DD37F7"/>
    <w:rsid w:val="00DD59F8"/>
    <w:rsid w:val="00DD7323"/>
    <w:rsid w:val="00DE0B58"/>
    <w:rsid w:val="00DE2B1E"/>
    <w:rsid w:val="00DE3395"/>
    <w:rsid w:val="00DE353D"/>
    <w:rsid w:val="00DE4348"/>
    <w:rsid w:val="00DE588D"/>
    <w:rsid w:val="00DE58BF"/>
    <w:rsid w:val="00DE74C0"/>
    <w:rsid w:val="00DE78D9"/>
    <w:rsid w:val="00DF13DC"/>
    <w:rsid w:val="00DF4A79"/>
    <w:rsid w:val="00DF68B3"/>
    <w:rsid w:val="00E00E6A"/>
    <w:rsid w:val="00E01B59"/>
    <w:rsid w:val="00E07763"/>
    <w:rsid w:val="00E07B8B"/>
    <w:rsid w:val="00E10845"/>
    <w:rsid w:val="00E159E9"/>
    <w:rsid w:val="00E21EE3"/>
    <w:rsid w:val="00E228EE"/>
    <w:rsid w:val="00E2618C"/>
    <w:rsid w:val="00E309D7"/>
    <w:rsid w:val="00E317F9"/>
    <w:rsid w:val="00E31835"/>
    <w:rsid w:val="00E331CB"/>
    <w:rsid w:val="00E334ED"/>
    <w:rsid w:val="00E3631B"/>
    <w:rsid w:val="00E40050"/>
    <w:rsid w:val="00E421B0"/>
    <w:rsid w:val="00E425C0"/>
    <w:rsid w:val="00E43F63"/>
    <w:rsid w:val="00E44230"/>
    <w:rsid w:val="00E44309"/>
    <w:rsid w:val="00E44D65"/>
    <w:rsid w:val="00E45325"/>
    <w:rsid w:val="00E460AC"/>
    <w:rsid w:val="00E46F25"/>
    <w:rsid w:val="00E5060C"/>
    <w:rsid w:val="00E5099D"/>
    <w:rsid w:val="00E51807"/>
    <w:rsid w:val="00E52936"/>
    <w:rsid w:val="00E53125"/>
    <w:rsid w:val="00E53EF3"/>
    <w:rsid w:val="00E557BC"/>
    <w:rsid w:val="00E575D6"/>
    <w:rsid w:val="00E57947"/>
    <w:rsid w:val="00E61D83"/>
    <w:rsid w:val="00E625A3"/>
    <w:rsid w:val="00E63665"/>
    <w:rsid w:val="00E6406B"/>
    <w:rsid w:val="00E71857"/>
    <w:rsid w:val="00E71CC4"/>
    <w:rsid w:val="00E72E6E"/>
    <w:rsid w:val="00E746A7"/>
    <w:rsid w:val="00E75FC5"/>
    <w:rsid w:val="00E765FA"/>
    <w:rsid w:val="00E77104"/>
    <w:rsid w:val="00E81ED9"/>
    <w:rsid w:val="00E833FD"/>
    <w:rsid w:val="00E8484E"/>
    <w:rsid w:val="00E850E0"/>
    <w:rsid w:val="00E85CA6"/>
    <w:rsid w:val="00E922D7"/>
    <w:rsid w:val="00E92D6D"/>
    <w:rsid w:val="00E96AEE"/>
    <w:rsid w:val="00EA04A1"/>
    <w:rsid w:val="00EA1D69"/>
    <w:rsid w:val="00EA1F4D"/>
    <w:rsid w:val="00EB61B6"/>
    <w:rsid w:val="00EC1D6A"/>
    <w:rsid w:val="00EC256D"/>
    <w:rsid w:val="00EC4072"/>
    <w:rsid w:val="00EC4FA1"/>
    <w:rsid w:val="00EC606A"/>
    <w:rsid w:val="00ED21F5"/>
    <w:rsid w:val="00ED240D"/>
    <w:rsid w:val="00ED32AE"/>
    <w:rsid w:val="00ED369A"/>
    <w:rsid w:val="00ED6451"/>
    <w:rsid w:val="00ED76DD"/>
    <w:rsid w:val="00ED7B56"/>
    <w:rsid w:val="00EE46AC"/>
    <w:rsid w:val="00EF53CD"/>
    <w:rsid w:val="00EF5EA6"/>
    <w:rsid w:val="00F0295A"/>
    <w:rsid w:val="00F058F0"/>
    <w:rsid w:val="00F068D5"/>
    <w:rsid w:val="00F07275"/>
    <w:rsid w:val="00F11B18"/>
    <w:rsid w:val="00F11B6F"/>
    <w:rsid w:val="00F1346C"/>
    <w:rsid w:val="00F13C17"/>
    <w:rsid w:val="00F15D78"/>
    <w:rsid w:val="00F168D4"/>
    <w:rsid w:val="00F16DAD"/>
    <w:rsid w:val="00F17CEA"/>
    <w:rsid w:val="00F20098"/>
    <w:rsid w:val="00F22C9C"/>
    <w:rsid w:val="00F261B4"/>
    <w:rsid w:val="00F27E1B"/>
    <w:rsid w:val="00F3283D"/>
    <w:rsid w:val="00F339EB"/>
    <w:rsid w:val="00F356D4"/>
    <w:rsid w:val="00F36BCD"/>
    <w:rsid w:val="00F40251"/>
    <w:rsid w:val="00F42CFE"/>
    <w:rsid w:val="00F43974"/>
    <w:rsid w:val="00F4418C"/>
    <w:rsid w:val="00F4518F"/>
    <w:rsid w:val="00F46561"/>
    <w:rsid w:val="00F506D8"/>
    <w:rsid w:val="00F539CC"/>
    <w:rsid w:val="00F56CC7"/>
    <w:rsid w:val="00F6028C"/>
    <w:rsid w:val="00F6029B"/>
    <w:rsid w:val="00F61620"/>
    <w:rsid w:val="00F6380E"/>
    <w:rsid w:val="00F64518"/>
    <w:rsid w:val="00F64BC6"/>
    <w:rsid w:val="00F658FB"/>
    <w:rsid w:val="00F6676F"/>
    <w:rsid w:val="00F668BD"/>
    <w:rsid w:val="00F71061"/>
    <w:rsid w:val="00F71F0A"/>
    <w:rsid w:val="00F751FB"/>
    <w:rsid w:val="00F756C4"/>
    <w:rsid w:val="00F7571E"/>
    <w:rsid w:val="00F75A66"/>
    <w:rsid w:val="00F76BB9"/>
    <w:rsid w:val="00F771CF"/>
    <w:rsid w:val="00F80011"/>
    <w:rsid w:val="00F80E88"/>
    <w:rsid w:val="00F83CB0"/>
    <w:rsid w:val="00F85B93"/>
    <w:rsid w:val="00F875F7"/>
    <w:rsid w:val="00F90740"/>
    <w:rsid w:val="00F967C0"/>
    <w:rsid w:val="00FA03B5"/>
    <w:rsid w:val="00FA59F1"/>
    <w:rsid w:val="00FA5A9F"/>
    <w:rsid w:val="00FB1127"/>
    <w:rsid w:val="00FB3DAC"/>
    <w:rsid w:val="00FC37BE"/>
    <w:rsid w:val="00FD0F1D"/>
    <w:rsid w:val="00FD2751"/>
    <w:rsid w:val="00FD2780"/>
    <w:rsid w:val="00FD3FB7"/>
    <w:rsid w:val="00FE1D48"/>
    <w:rsid w:val="00FE2DA5"/>
    <w:rsid w:val="00FE7CDA"/>
    <w:rsid w:val="00FF0906"/>
    <w:rsid w:val="00FF54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Plain Text"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E7C00"/>
    <w:pPr>
      <w:spacing w:after="240"/>
    </w:pPr>
    <w:rPr>
      <w:rFonts w:ascii="Tahoma" w:hAnsi="Tahoma"/>
      <w:szCs w:val="24"/>
      <w:lang w:eastAsia="en-US"/>
    </w:rPr>
  </w:style>
  <w:style w:type="paragraph" w:styleId="Heading1">
    <w:name w:val="heading 1"/>
    <w:basedOn w:val="Normal"/>
    <w:next w:val="Normal"/>
    <w:qFormat/>
    <w:rsid w:val="00FD2751"/>
    <w:pPr>
      <w:keepNext/>
      <w:ind w:right="544"/>
      <w:outlineLvl w:val="0"/>
    </w:pPr>
    <w:rPr>
      <w:rFonts w:cs="Tahoma"/>
      <w:b/>
      <w:bCs/>
      <w:sz w:val="28"/>
    </w:rPr>
  </w:style>
  <w:style w:type="paragraph" w:styleId="Heading2">
    <w:name w:val="heading 2"/>
    <w:basedOn w:val="Normal"/>
    <w:next w:val="Normal"/>
    <w:qFormat/>
    <w:rsid w:val="004E7C00"/>
    <w:pPr>
      <w:keepNext/>
      <w:outlineLvl w:val="1"/>
    </w:pPr>
    <w:rPr>
      <w:rFonts w:cs="Arial"/>
      <w:b/>
      <w:bCs/>
      <w:iCs/>
      <w:szCs w:val="28"/>
    </w:rPr>
  </w:style>
  <w:style w:type="paragraph" w:styleId="Heading3">
    <w:name w:val="heading 3"/>
    <w:basedOn w:val="Normal"/>
    <w:next w:val="Normal"/>
    <w:qFormat/>
    <w:rsid w:val="00FE1D48"/>
    <w:pPr>
      <w:keepNext/>
      <w:outlineLvl w:val="2"/>
    </w:pPr>
    <w:rPr>
      <w:rFonts w:eastAsia="MS Mincho"/>
      <w:b/>
      <w:bCs/>
      <w:i/>
    </w:rPr>
  </w:style>
  <w:style w:type="paragraph" w:styleId="Heading4">
    <w:name w:val="heading 4"/>
    <w:basedOn w:val="Normal"/>
    <w:next w:val="Normal"/>
    <w:link w:val="Heading4Char"/>
    <w:qFormat/>
    <w:rsid w:val="004E7C00"/>
    <w:pPr>
      <w:outlineLvl w:val="3"/>
    </w:pPr>
    <w:rPr>
      <w:rFonts w:eastAsia="MS Mincho" w:cs="Tahoma"/>
      <w:b/>
      <w:bCs/>
      <w:color w:val="000000" w:themeColor="text1"/>
      <w:szCs w:val="22"/>
      <w:u w:val="single"/>
    </w:rPr>
  </w:style>
  <w:style w:type="paragraph" w:styleId="Heading5">
    <w:name w:val="heading 5"/>
    <w:basedOn w:val="Normal"/>
    <w:next w:val="Normal"/>
    <w:qFormat/>
    <w:rsid w:val="004E7C00"/>
    <w:pPr>
      <w:keepNext/>
      <w:outlineLvl w:val="4"/>
    </w:pPr>
    <w:rPr>
      <w:rFonts w:eastAsia="MS Mincho"/>
      <w:b/>
    </w:rPr>
  </w:style>
  <w:style w:type="paragraph" w:styleId="Heading6">
    <w:name w:val="heading 6"/>
    <w:basedOn w:val="Normal"/>
    <w:next w:val="Normal"/>
    <w:qFormat/>
    <w:rsid w:val="00627A2A"/>
    <w:pPr>
      <w:keepNext/>
      <w:outlineLvl w:val="5"/>
    </w:pPr>
    <w:rPr>
      <w:b/>
      <w:bCs/>
      <w:sz w:val="28"/>
    </w:rPr>
  </w:style>
  <w:style w:type="paragraph" w:styleId="Heading7">
    <w:name w:val="heading 7"/>
    <w:basedOn w:val="Normal"/>
    <w:next w:val="Normal"/>
    <w:qFormat/>
    <w:rsid w:val="00627A2A"/>
    <w:pPr>
      <w:keepNext/>
      <w:outlineLvl w:val="6"/>
    </w:pPr>
    <w:rPr>
      <w:rFonts w:cs="Tahoma"/>
      <w:b/>
      <w:bCs/>
      <w:i/>
      <w:iCs/>
    </w:rPr>
  </w:style>
  <w:style w:type="paragraph" w:styleId="Heading8">
    <w:name w:val="heading 8"/>
    <w:basedOn w:val="Normal"/>
    <w:next w:val="Normal"/>
    <w:qFormat/>
    <w:rsid w:val="00627A2A"/>
    <w:pPr>
      <w:keepNext/>
      <w:ind w:left="360"/>
      <w:outlineLvl w:val="7"/>
    </w:pPr>
    <w:rPr>
      <w:rFonts w:cs="Tahoma"/>
      <w:b/>
      <w:bCs/>
      <w:iCs/>
    </w:rPr>
  </w:style>
  <w:style w:type="paragraph" w:styleId="Heading9">
    <w:name w:val="heading 9"/>
    <w:basedOn w:val="Normal"/>
    <w:next w:val="Normal"/>
    <w:qFormat/>
    <w:rsid w:val="00627A2A"/>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4E7C00"/>
    <w:rPr>
      <w:rFonts w:ascii="Tahoma" w:eastAsia="MS Mincho" w:hAnsi="Tahoma" w:cs="Tahoma"/>
      <w:b/>
      <w:bCs/>
      <w:color w:val="000000" w:themeColor="text1"/>
      <w:szCs w:val="22"/>
      <w:u w:val="single"/>
      <w:lang w:eastAsia="en-US"/>
    </w:rPr>
  </w:style>
  <w:style w:type="character" w:styleId="CommentReference">
    <w:name w:val="annotation reference"/>
    <w:semiHidden/>
    <w:rsid w:val="00627A2A"/>
    <w:rPr>
      <w:sz w:val="16"/>
    </w:rPr>
  </w:style>
  <w:style w:type="paragraph" w:styleId="CommentText">
    <w:name w:val="annotation text"/>
    <w:basedOn w:val="Normal"/>
    <w:link w:val="CommentTextChar"/>
    <w:semiHidden/>
    <w:rsid w:val="00627A2A"/>
    <w:rPr>
      <w:rFonts w:ascii="Arial" w:hAnsi="Arial"/>
      <w:szCs w:val="20"/>
    </w:rPr>
  </w:style>
  <w:style w:type="character" w:customStyle="1" w:styleId="CommentTextChar">
    <w:name w:val="Comment Text Char"/>
    <w:link w:val="CommentText"/>
    <w:locked/>
    <w:rsid w:val="001A41FC"/>
    <w:rPr>
      <w:rFonts w:ascii="Arial" w:hAnsi="Arial"/>
      <w:lang w:val="en-AU" w:eastAsia="en-US"/>
    </w:rPr>
  </w:style>
  <w:style w:type="paragraph" w:styleId="FootnoteText">
    <w:name w:val="footnote text"/>
    <w:basedOn w:val="Normal"/>
    <w:semiHidden/>
    <w:rsid w:val="00627A2A"/>
    <w:rPr>
      <w:szCs w:val="20"/>
    </w:rPr>
  </w:style>
  <w:style w:type="character" w:styleId="FootnoteReference">
    <w:name w:val="footnote reference"/>
    <w:semiHidden/>
    <w:rsid w:val="00627A2A"/>
    <w:rPr>
      <w:vertAlign w:val="superscript"/>
    </w:rPr>
  </w:style>
  <w:style w:type="paragraph" w:styleId="BalloonText">
    <w:name w:val="Balloon Text"/>
    <w:basedOn w:val="Normal"/>
    <w:semiHidden/>
    <w:rsid w:val="00627A2A"/>
    <w:rPr>
      <w:rFonts w:cs="Tahoma"/>
      <w:sz w:val="16"/>
      <w:szCs w:val="16"/>
    </w:rPr>
  </w:style>
  <w:style w:type="paragraph" w:styleId="Caption">
    <w:name w:val="caption"/>
    <w:basedOn w:val="Normal"/>
    <w:next w:val="Normal"/>
    <w:qFormat/>
    <w:rsid w:val="004E7C00"/>
    <w:rPr>
      <w:b/>
      <w:sz w:val="18"/>
      <w:szCs w:val="18"/>
    </w:rPr>
  </w:style>
  <w:style w:type="character" w:styleId="Hyperlink">
    <w:name w:val="Hyperlink"/>
    <w:rsid w:val="004E7C00"/>
    <w:rPr>
      <w:color w:val="0000FF"/>
      <w:u w:val="single"/>
    </w:rPr>
  </w:style>
  <w:style w:type="paragraph" w:styleId="ListParagraph">
    <w:name w:val="List Paragraph"/>
    <w:basedOn w:val="Normal"/>
    <w:uiPriority w:val="72"/>
    <w:qFormat/>
    <w:rsid w:val="009E22EB"/>
    <w:pPr>
      <w:ind w:left="720"/>
    </w:pPr>
  </w:style>
  <w:style w:type="paragraph" w:customStyle="1" w:styleId="Default">
    <w:name w:val="Default"/>
    <w:rsid w:val="00627A2A"/>
    <w:pPr>
      <w:autoSpaceDE w:val="0"/>
      <w:autoSpaceDN w:val="0"/>
      <w:adjustRightInd w:val="0"/>
    </w:pPr>
    <w:rPr>
      <w:color w:val="000000"/>
      <w:sz w:val="24"/>
      <w:szCs w:val="24"/>
      <w:lang w:val="en-US" w:eastAsia="en-US"/>
    </w:rPr>
  </w:style>
  <w:style w:type="paragraph" w:styleId="Title">
    <w:name w:val="Title"/>
    <w:basedOn w:val="Normal"/>
    <w:link w:val="TitleChar"/>
    <w:qFormat/>
    <w:rsid w:val="004E7C00"/>
    <w:pPr>
      <w:spacing w:after="0"/>
      <w:jc w:val="center"/>
    </w:pPr>
    <w:rPr>
      <w:b/>
      <w:sz w:val="32"/>
      <w:szCs w:val="20"/>
    </w:rPr>
  </w:style>
  <w:style w:type="character" w:customStyle="1" w:styleId="TitleChar">
    <w:name w:val="Title Char"/>
    <w:basedOn w:val="DefaultParagraphFont"/>
    <w:link w:val="Title"/>
    <w:rsid w:val="00691F68"/>
    <w:rPr>
      <w:rFonts w:ascii="Tahoma" w:hAnsi="Tahoma"/>
      <w:b/>
      <w:sz w:val="32"/>
      <w:lang w:eastAsia="en-US"/>
    </w:rPr>
  </w:style>
  <w:style w:type="paragraph" w:styleId="Subtitle">
    <w:name w:val="Subtitle"/>
    <w:basedOn w:val="Title"/>
    <w:next w:val="Normal"/>
    <w:link w:val="SubtitleChar"/>
    <w:qFormat/>
    <w:rsid w:val="004E7C00"/>
    <w:pPr>
      <w:spacing w:after="240"/>
    </w:pPr>
    <w:rPr>
      <w:b w:val="0"/>
    </w:rPr>
  </w:style>
  <w:style w:type="character" w:customStyle="1" w:styleId="SubtitleChar">
    <w:name w:val="Subtitle Char"/>
    <w:basedOn w:val="DefaultParagraphFont"/>
    <w:link w:val="Subtitle"/>
    <w:rsid w:val="004E7C00"/>
    <w:rPr>
      <w:rFonts w:ascii="Tahoma" w:hAnsi="Tahoma"/>
      <w:sz w:val="32"/>
      <w:lang w:eastAsia="en-US"/>
    </w:rPr>
  </w:style>
  <w:style w:type="character" w:styleId="FollowedHyperlink">
    <w:name w:val="FollowedHyperlink"/>
    <w:basedOn w:val="DefaultParagraphFont"/>
    <w:rsid w:val="00B645D4"/>
    <w:rPr>
      <w:color w:val="800080" w:themeColor="followedHyperlink"/>
      <w:u w:val="single"/>
    </w:rPr>
  </w:style>
  <w:style w:type="table" w:styleId="TableGrid">
    <w:name w:val="Table Grid"/>
    <w:basedOn w:val="TableNormal"/>
    <w:rsid w:val="0062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627A2A"/>
    <w:rPr>
      <w:b/>
      <w:bCs/>
    </w:rPr>
  </w:style>
  <w:style w:type="table" w:styleId="TableContemporary">
    <w:name w:val="Table Contemporary"/>
    <w:basedOn w:val="TableNormal"/>
    <w:rsid w:val="00627A2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3Deffects2">
    <w:name w:val="Table 3D effects 2"/>
    <w:basedOn w:val="TableNormal"/>
    <w:rsid w:val="00627A2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semiHidden/>
    <w:rsid w:val="004F5F8C"/>
    <w:pPr>
      <w:shd w:val="clear" w:color="auto" w:fill="000080"/>
    </w:pPr>
    <w:rPr>
      <w:rFonts w:cs="Tahoma"/>
      <w:szCs w:val="20"/>
    </w:rPr>
  </w:style>
  <w:style w:type="paragraph" w:styleId="EndnoteText">
    <w:name w:val="endnote text"/>
    <w:basedOn w:val="Normal"/>
    <w:link w:val="EndnoteTextChar"/>
    <w:semiHidden/>
    <w:rsid w:val="008D1BE8"/>
    <w:rPr>
      <w:szCs w:val="20"/>
    </w:rPr>
  </w:style>
  <w:style w:type="character" w:customStyle="1" w:styleId="EndnoteTextChar">
    <w:name w:val="Endnote Text Char"/>
    <w:link w:val="EndnoteText"/>
    <w:locked/>
    <w:rsid w:val="008D1BE8"/>
    <w:rPr>
      <w:rFonts w:ascii="Tahoma" w:hAnsi="Tahoma"/>
      <w:lang w:val="x-none" w:eastAsia="en-US"/>
    </w:rPr>
  </w:style>
  <w:style w:type="character" w:styleId="EndnoteReference">
    <w:name w:val="endnote reference"/>
    <w:semiHidden/>
    <w:rsid w:val="008D1BE8"/>
    <w:rPr>
      <w:vertAlign w:val="superscript"/>
    </w:rPr>
  </w:style>
  <w:style w:type="paragraph" w:customStyle="1" w:styleId="MediumList2-Accent21">
    <w:name w:val="Medium List 2 - Accent 21"/>
    <w:hidden/>
    <w:uiPriority w:val="99"/>
    <w:semiHidden/>
    <w:rsid w:val="00022E19"/>
    <w:rPr>
      <w:rFonts w:ascii="Tahoma" w:hAnsi="Tahoma"/>
      <w:sz w:val="22"/>
      <w:szCs w:val="24"/>
      <w:lang w:eastAsia="en-US"/>
    </w:rPr>
  </w:style>
  <w:style w:type="paragraph" w:styleId="Revision">
    <w:name w:val="Revision"/>
    <w:hidden/>
    <w:uiPriority w:val="71"/>
    <w:rsid w:val="00736606"/>
    <w:rPr>
      <w:rFonts w:ascii="Tahoma" w:hAnsi="Tahoma"/>
      <w:sz w:val="22"/>
      <w:szCs w:val="24"/>
      <w:lang w:eastAsia="en-US"/>
    </w:rPr>
  </w:style>
  <w:style w:type="paragraph" w:customStyle="1" w:styleId="footnote">
    <w:name w:val="footnote"/>
    <w:basedOn w:val="Normal"/>
    <w:rsid w:val="004E7C00"/>
    <w:rPr>
      <w:rFonts w:cs="Tahoma"/>
      <w:color w:val="000000" w:themeColor="text1"/>
      <w:sz w:val="18"/>
      <w:szCs w:val="18"/>
    </w:rPr>
  </w:style>
  <w:style w:type="paragraph" w:customStyle="1" w:styleId="Tablehead">
    <w:name w:val="Table head"/>
    <w:basedOn w:val="Normal"/>
    <w:qFormat/>
    <w:rsid w:val="004E7C00"/>
    <w:pPr>
      <w:keepNext/>
    </w:pPr>
    <w:rPr>
      <w:b/>
    </w:rPr>
  </w:style>
  <w:style w:type="paragraph" w:customStyle="1" w:styleId="Tabletext">
    <w:name w:val="Table text"/>
    <w:basedOn w:val="Normal"/>
    <w:qFormat/>
    <w:rsid w:val="004E7C00"/>
    <w:pPr>
      <w:spacing w:after="120"/>
    </w:pPr>
    <w:rPr>
      <w:rFonts w:cs="Tahoma"/>
      <w:szCs w:val="22"/>
    </w:rPr>
  </w:style>
  <w:style w:type="paragraph" w:customStyle="1" w:styleId="Formtext">
    <w:name w:val="Form text"/>
    <w:basedOn w:val="Normal"/>
    <w:qFormat/>
    <w:rsid w:val="00051DC2"/>
    <w:pPr>
      <w:tabs>
        <w:tab w:val="left" w:pos="3840"/>
        <w:tab w:val="left" w:pos="6620"/>
      </w:tabs>
      <w:spacing w:after="0"/>
    </w:pPr>
    <w:rPr>
      <w:rFonts w:ascii="Arial" w:eastAsia="Arial" w:hAnsi="Arial" w:cs="Arial"/>
      <w:sz w:val="19"/>
      <w:szCs w:val="19"/>
    </w:rPr>
  </w:style>
  <w:style w:type="paragraph" w:customStyle="1" w:styleId="Formhead">
    <w:name w:val="Form head"/>
    <w:basedOn w:val="Normal"/>
    <w:qFormat/>
    <w:rsid w:val="00DE2B1E"/>
    <w:pPr>
      <w:spacing w:before="3"/>
      <w:jc w:val="center"/>
    </w:pPr>
    <w:rPr>
      <w:rFonts w:ascii="Arial" w:eastAsia="Arial" w:hAnsi="Arial" w:cs="Arial"/>
      <w:b/>
      <w:bCs/>
      <w:sz w:val="24"/>
      <w:szCs w:val="27"/>
    </w:rPr>
  </w:style>
  <w:style w:type="paragraph" w:styleId="Header">
    <w:name w:val="header"/>
    <w:basedOn w:val="Normal"/>
    <w:link w:val="HeaderChar"/>
    <w:uiPriority w:val="99"/>
    <w:rsid w:val="002F0ADB"/>
    <w:pPr>
      <w:tabs>
        <w:tab w:val="center" w:pos="4513"/>
        <w:tab w:val="right" w:pos="9026"/>
      </w:tabs>
      <w:spacing w:after="0"/>
    </w:pPr>
  </w:style>
  <w:style w:type="character" w:customStyle="1" w:styleId="HeaderChar">
    <w:name w:val="Header Char"/>
    <w:basedOn w:val="DefaultParagraphFont"/>
    <w:link w:val="Header"/>
    <w:uiPriority w:val="99"/>
    <w:rsid w:val="002F0ADB"/>
    <w:rPr>
      <w:rFonts w:ascii="Tahoma" w:hAnsi="Tahoma"/>
      <w:szCs w:val="24"/>
      <w:lang w:eastAsia="en-US"/>
    </w:rPr>
  </w:style>
  <w:style w:type="paragraph" w:styleId="Footer">
    <w:name w:val="footer"/>
    <w:basedOn w:val="Normal"/>
    <w:link w:val="FooterChar"/>
    <w:uiPriority w:val="99"/>
    <w:rsid w:val="002F0ADB"/>
    <w:pPr>
      <w:tabs>
        <w:tab w:val="center" w:pos="4513"/>
        <w:tab w:val="right" w:pos="9026"/>
      </w:tabs>
      <w:spacing w:after="0"/>
    </w:pPr>
  </w:style>
  <w:style w:type="character" w:customStyle="1" w:styleId="FooterChar">
    <w:name w:val="Footer Char"/>
    <w:basedOn w:val="DefaultParagraphFont"/>
    <w:link w:val="Footer"/>
    <w:uiPriority w:val="99"/>
    <w:rsid w:val="002F0ADB"/>
    <w:rPr>
      <w:rFonts w:ascii="Tahoma" w:hAnsi="Tahoma"/>
      <w:szCs w:val="24"/>
      <w:lang w:eastAsia="en-US"/>
    </w:rPr>
  </w:style>
  <w:style w:type="paragraph" w:customStyle="1" w:styleId="StyleFormtext18pt">
    <w:name w:val="Style Form text + 18 pt"/>
    <w:basedOn w:val="Formtext"/>
    <w:rsid w:val="00AE0EBA"/>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Plain Text"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E7C00"/>
    <w:pPr>
      <w:spacing w:after="240"/>
    </w:pPr>
    <w:rPr>
      <w:rFonts w:ascii="Tahoma" w:hAnsi="Tahoma"/>
      <w:szCs w:val="24"/>
      <w:lang w:eastAsia="en-US"/>
    </w:rPr>
  </w:style>
  <w:style w:type="paragraph" w:styleId="Heading1">
    <w:name w:val="heading 1"/>
    <w:basedOn w:val="Normal"/>
    <w:next w:val="Normal"/>
    <w:qFormat/>
    <w:rsid w:val="00FD2751"/>
    <w:pPr>
      <w:keepNext/>
      <w:ind w:right="544"/>
      <w:outlineLvl w:val="0"/>
    </w:pPr>
    <w:rPr>
      <w:rFonts w:cs="Tahoma"/>
      <w:b/>
      <w:bCs/>
      <w:sz w:val="28"/>
    </w:rPr>
  </w:style>
  <w:style w:type="paragraph" w:styleId="Heading2">
    <w:name w:val="heading 2"/>
    <w:basedOn w:val="Normal"/>
    <w:next w:val="Normal"/>
    <w:qFormat/>
    <w:rsid w:val="004E7C00"/>
    <w:pPr>
      <w:keepNext/>
      <w:outlineLvl w:val="1"/>
    </w:pPr>
    <w:rPr>
      <w:rFonts w:cs="Arial"/>
      <w:b/>
      <w:bCs/>
      <w:iCs/>
      <w:szCs w:val="28"/>
    </w:rPr>
  </w:style>
  <w:style w:type="paragraph" w:styleId="Heading3">
    <w:name w:val="heading 3"/>
    <w:basedOn w:val="Normal"/>
    <w:next w:val="Normal"/>
    <w:qFormat/>
    <w:rsid w:val="00FE1D48"/>
    <w:pPr>
      <w:keepNext/>
      <w:outlineLvl w:val="2"/>
    </w:pPr>
    <w:rPr>
      <w:rFonts w:eastAsia="MS Mincho"/>
      <w:b/>
      <w:bCs/>
      <w:i/>
    </w:rPr>
  </w:style>
  <w:style w:type="paragraph" w:styleId="Heading4">
    <w:name w:val="heading 4"/>
    <w:basedOn w:val="Normal"/>
    <w:next w:val="Normal"/>
    <w:link w:val="Heading4Char"/>
    <w:qFormat/>
    <w:rsid w:val="004E7C00"/>
    <w:pPr>
      <w:outlineLvl w:val="3"/>
    </w:pPr>
    <w:rPr>
      <w:rFonts w:eastAsia="MS Mincho" w:cs="Tahoma"/>
      <w:b/>
      <w:bCs/>
      <w:color w:val="000000" w:themeColor="text1"/>
      <w:szCs w:val="22"/>
      <w:u w:val="single"/>
    </w:rPr>
  </w:style>
  <w:style w:type="paragraph" w:styleId="Heading5">
    <w:name w:val="heading 5"/>
    <w:basedOn w:val="Normal"/>
    <w:next w:val="Normal"/>
    <w:qFormat/>
    <w:rsid w:val="004E7C00"/>
    <w:pPr>
      <w:keepNext/>
      <w:outlineLvl w:val="4"/>
    </w:pPr>
    <w:rPr>
      <w:rFonts w:eastAsia="MS Mincho"/>
      <w:b/>
    </w:rPr>
  </w:style>
  <w:style w:type="paragraph" w:styleId="Heading6">
    <w:name w:val="heading 6"/>
    <w:basedOn w:val="Normal"/>
    <w:next w:val="Normal"/>
    <w:qFormat/>
    <w:rsid w:val="00627A2A"/>
    <w:pPr>
      <w:keepNext/>
      <w:outlineLvl w:val="5"/>
    </w:pPr>
    <w:rPr>
      <w:b/>
      <w:bCs/>
      <w:sz w:val="28"/>
    </w:rPr>
  </w:style>
  <w:style w:type="paragraph" w:styleId="Heading7">
    <w:name w:val="heading 7"/>
    <w:basedOn w:val="Normal"/>
    <w:next w:val="Normal"/>
    <w:qFormat/>
    <w:rsid w:val="00627A2A"/>
    <w:pPr>
      <w:keepNext/>
      <w:outlineLvl w:val="6"/>
    </w:pPr>
    <w:rPr>
      <w:rFonts w:cs="Tahoma"/>
      <w:b/>
      <w:bCs/>
      <w:i/>
      <w:iCs/>
    </w:rPr>
  </w:style>
  <w:style w:type="paragraph" w:styleId="Heading8">
    <w:name w:val="heading 8"/>
    <w:basedOn w:val="Normal"/>
    <w:next w:val="Normal"/>
    <w:qFormat/>
    <w:rsid w:val="00627A2A"/>
    <w:pPr>
      <w:keepNext/>
      <w:ind w:left="360"/>
      <w:outlineLvl w:val="7"/>
    </w:pPr>
    <w:rPr>
      <w:rFonts w:cs="Tahoma"/>
      <w:b/>
      <w:bCs/>
      <w:iCs/>
    </w:rPr>
  </w:style>
  <w:style w:type="paragraph" w:styleId="Heading9">
    <w:name w:val="heading 9"/>
    <w:basedOn w:val="Normal"/>
    <w:next w:val="Normal"/>
    <w:qFormat/>
    <w:rsid w:val="00627A2A"/>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4E7C00"/>
    <w:rPr>
      <w:rFonts w:ascii="Tahoma" w:eastAsia="MS Mincho" w:hAnsi="Tahoma" w:cs="Tahoma"/>
      <w:b/>
      <w:bCs/>
      <w:color w:val="000000" w:themeColor="text1"/>
      <w:szCs w:val="22"/>
      <w:u w:val="single"/>
      <w:lang w:eastAsia="en-US"/>
    </w:rPr>
  </w:style>
  <w:style w:type="character" w:styleId="CommentReference">
    <w:name w:val="annotation reference"/>
    <w:semiHidden/>
    <w:rsid w:val="00627A2A"/>
    <w:rPr>
      <w:sz w:val="16"/>
    </w:rPr>
  </w:style>
  <w:style w:type="paragraph" w:styleId="CommentText">
    <w:name w:val="annotation text"/>
    <w:basedOn w:val="Normal"/>
    <w:link w:val="CommentTextChar"/>
    <w:semiHidden/>
    <w:rsid w:val="00627A2A"/>
    <w:rPr>
      <w:rFonts w:ascii="Arial" w:hAnsi="Arial"/>
      <w:szCs w:val="20"/>
    </w:rPr>
  </w:style>
  <w:style w:type="character" w:customStyle="1" w:styleId="CommentTextChar">
    <w:name w:val="Comment Text Char"/>
    <w:link w:val="CommentText"/>
    <w:locked/>
    <w:rsid w:val="001A41FC"/>
    <w:rPr>
      <w:rFonts w:ascii="Arial" w:hAnsi="Arial"/>
      <w:lang w:val="en-AU" w:eastAsia="en-US"/>
    </w:rPr>
  </w:style>
  <w:style w:type="paragraph" w:styleId="FootnoteText">
    <w:name w:val="footnote text"/>
    <w:basedOn w:val="Normal"/>
    <w:semiHidden/>
    <w:rsid w:val="00627A2A"/>
    <w:rPr>
      <w:szCs w:val="20"/>
    </w:rPr>
  </w:style>
  <w:style w:type="character" w:styleId="FootnoteReference">
    <w:name w:val="footnote reference"/>
    <w:semiHidden/>
    <w:rsid w:val="00627A2A"/>
    <w:rPr>
      <w:vertAlign w:val="superscript"/>
    </w:rPr>
  </w:style>
  <w:style w:type="paragraph" w:styleId="BalloonText">
    <w:name w:val="Balloon Text"/>
    <w:basedOn w:val="Normal"/>
    <w:semiHidden/>
    <w:rsid w:val="00627A2A"/>
    <w:rPr>
      <w:rFonts w:cs="Tahoma"/>
      <w:sz w:val="16"/>
      <w:szCs w:val="16"/>
    </w:rPr>
  </w:style>
  <w:style w:type="paragraph" w:styleId="Caption">
    <w:name w:val="caption"/>
    <w:basedOn w:val="Normal"/>
    <w:next w:val="Normal"/>
    <w:qFormat/>
    <w:rsid w:val="004E7C00"/>
    <w:rPr>
      <w:b/>
      <w:sz w:val="18"/>
      <w:szCs w:val="18"/>
    </w:rPr>
  </w:style>
  <w:style w:type="character" w:styleId="Hyperlink">
    <w:name w:val="Hyperlink"/>
    <w:rsid w:val="004E7C00"/>
    <w:rPr>
      <w:color w:val="0000FF"/>
      <w:u w:val="single"/>
    </w:rPr>
  </w:style>
  <w:style w:type="paragraph" w:styleId="ListParagraph">
    <w:name w:val="List Paragraph"/>
    <w:basedOn w:val="Normal"/>
    <w:uiPriority w:val="72"/>
    <w:qFormat/>
    <w:rsid w:val="009E22EB"/>
    <w:pPr>
      <w:ind w:left="720"/>
    </w:pPr>
  </w:style>
  <w:style w:type="paragraph" w:customStyle="1" w:styleId="Default">
    <w:name w:val="Default"/>
    <w:rsid w:val="00627A2A"/>
    <w:pPr>
      <w:autoSpaceDE w:val="0"/>
      <w:autoSpaceDN w:val="0"/>
      <w:adjustRightInd w:val="0"/>
    </w:pPr>
    <w:rPr>
      <w:color w:val="000000"/>
      <w:sz w:val="24"/>
      <w:szCs w:val="24"/>
      <w:lang w:val="en-US" w:eastAsia="en-US"/>
    </w:rPr>
  </w:style>
  <w:style w:type="paragraph" w:styleId="Title">
    <w:name w:val="Title"/>
    <w:basedOn w:val="Normal"/>
    <w:link w:val="TitleChar"/>
    <w:qFormat/>
    <w:rsid w:val="004E7C00"/>
    <w:pPr>
      <w:spacing w:after="0"/>
      <w:jc w:val="center"/>
    </w:pPr>
    <w:rPr>
      <w:b/>
      <w:sz w:val="32"/>
      <w:szCs w:val="20"/>
    </w:rPr>
  </w:style>
  <w:style w:type="character" w:customStyle="1" w:styleId="TitleChar">
    <w:name w:val="Title Char"/>
    <w:basedOn w:val="DefaultParagraphFont"/>
    <w:link w:val="Title"/>
    <w:rsid w:val="00691F68"/>
    <w:rPr>
      <w:rFonts w:ascii="Tahoma" w:hAnsi="Tahoma"/>
      <w:b/>
      <w:sz w:val="32"/>
      <w:lang w:eastAsia="en-US"/>
    </w:rPr>
  </w:style>
  <w:style w:type="paragraph" w:styleId="Subtitle">
    <w:name w:val="Subtitle"/>
    <w:basedOn w:val="Title"/>
    <w:next w:val="Normal"/>
    <w:link w:val="SubtitleChar"/>
    <w:qFormat/>
    <w:rsid w:val="004E7C00"/>
    <w:pPr>
      <w:spacing w:after="240"/>
    </w:pPr>
    <w:rPr>
      <w:b w:val="0"/>
    </w:rPr>
  </w:style>
  <w:style w:type="character" w:customStyle="1" w:styleId="SubtitleChar">
    <w:name w:val="Subtitle Char"/>
    <w:basedOn w:val="DefaultParagraphFont"/>
    <w:link w:val="Subtitle"/>
    <w:rsid w:val="004E7C00"/>
    <w:rPr>
      <w:rFonts w:ascii="Tahoma" w:hAnsi="Tahoma"/>
      <w:sz w:val="32"/>
      <w:lang w:eastAsia="en-US"/>
    </w:rPr>
  </w:style>
  <w:style w:type="character" w:styleId="FollowedHyperlink">
    <w:name w:val="FollowedHyperlink"/>
    <w:basedOn w:val="DefaultParagraphFont"/>
    <w:rsid w:val="00B645D4"/>
    <w:rPr>
      <w:color w:val="800080" w:themeColor="followedHyperlink"/>
      <w:u w:val="single"/>
    </w:rPr>
  </w:style>
  <w:style w:type="table" w:styleId="TableGrid">
    <w:name w:val="Table Grid"/>
    <w:basedOn w:val="TableNormal"/>
    <w:rsid w:val="0062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627A2A"/>
    <w:rPr>
      <w:b/>
      <w:bCs/>
    </w:rPr>
  </w:style>
  <w:style w:type="table" w:styleId="TableContemporary">
    <w:name w:val="Table Contemporary"/>
    <w:basedOn w:val="TableNormal"/>
    <w:rsid w:val="00627A2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3Deffects2">
    <w:name w:val="Table 3D effects 2"/>
    <w:basedOn w:val="TableNormal"/>
    <w:rsid w:val="00627A2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semiHidden/>
    <w:rsid w:val="004F5F8C"/>
    <w:pPr>
      <w:shd w:val="clear" w:color="auto" w:fill="000080"/>
    </w:pPr>
    <w:rPr>
      <w:rFonts w:cs="Tahoma"/>
      <w:szCs w:val="20"/>
    </w:rPr>
  </w:style>
  <w:style w:type="paragraph" w:styleId="EndnoteText">
    <w:name w:val="endnote text"/>
    <w:basedOn w:val="Normal"/>
    <w:link w:val="EndnoteTextChar"/>
    <w:semiHidden/>
    <w:rsid w:val="008D1BE8"/>
    <w:rPr>
      <w:szCs w:val="20"/>
    </w:rPr>
  </w:style>
  <w:style w:type="character" w:customStyle="1" w:styleId="EndnoteTextChar">
    <w:name w:val="Endnote Text Char"/>
    <w:link w:val="EndnoteText"/>
    <w:locked/>
    <w:rsid w:val="008D1BE8"/>
    <w:rPr>
      <w:rFonts w:ascii="Tahoma" w:hAnsi="Tahoma"/>
      <w:lang w:val="x-none" w:eastAsia="en-US"/>
    </w:rPr>
  </w:style>
  <w:style w:type="character" w:styleId="EndnoteReference">
    <w:name w:val="endnote reference"/>
    <w:semiHidden/>
    <w:rsid w:val="008D1BE8"/>
    <w:rPr>
      <w:vertAlign w:val="superscript"/>
    </w:rPr>
  </w:style>
  <w:style w:type="paragraph" w:customStyle="1" w:styleId="MediumList2-Accent21">
    <w:name w:val="Medium List 2 - Accent 21"/>
    <w:hidden/>
    <w:uiPriority w:val="99"/>
    <w:semiHidden/>
    <w:rsid w:val="00022E19"/>
    <w:rPr>
      <w:rFonts w:ascii="Tahoma" w:hAnsi="Tahoma"/>
      <w:sz w:val="22"/>
      <w:szCs w:val="24"/>
      <w:lang w:eastAsia="en-US"/>
    </w:rPr>
  </w:style>
  <w:style w:type="paragraph" w:styleId="Revision">
    <w:name w:val="Revision"/>
    <w:hidden/>
    <w:uiPriority w:val="71"/>
    <w:rsid w:val="00736606"/>
    <w:rPr>
      <w:rFonts w:ascii="Tahoma" w:hAnsi="Tahoma"/>
      <w:sz w:val="22"/>
      <w:szCs w:val="24"/>
      <w:lang w:eastAsia="en-US"/>
    </w:rPr>
  </w:style>
  <w:style w:type="paragraph" w:customStyle="1" w:styleId="footnote">
    <w:name w:val="footnote"/>
    <w:basedOn w:val="Normal"/>
    <w:rsid w:val="004E7C00"/>
    <w:rPr>
      <w:rFonts w:cs="Tahoma"/>
      <w:color w:val="000000" w:themeColor="text1"/>
      <w:sz w:val="18"/>
      <w:szCs w:val="18"/>
    </w:rPr>
  </w:style>
  <w:style w:type="paragraph" w:customStyle="1" w:styleId="Tablehead">
    <w:name w:val="Table head"/>
    <w:basedOn w:val="Normal"/>
    <w:qFormat/>
    <w:rsid w:val="004E7C00"/>
    <w:pPr>
      <w:keepNext/>
    </w:pPr>
    <w:rPr>
      <w:b/>
    </w:rPr>
  </w:style>
  <w:style w:type="paragraph" w:customStyle="1" w:styleId="Tabletext">
    <w:name w:val="Table text"/>
    <w:basedOn w:val="Normal"/>
    <w:qFormat/>
    <w:rsid w:val="004E7C00"/>
    <w:pPr>
      <w:spacing w:after="120"/>
    </w:pPr>
    <w:rPr>
      <w:rFonts w:cs="Tahoma"/>
      <w:szCs w:val="22"/>
    </w:rPr>
  </w:style>
  <w:style w:type="paragraph" w:customStyle="1" w:styleId="Formtext">
    <w:name w:val="Form text"/>
    <w:basedOn w:val="Normal"/>
    <w:qFormat/>
    <w:rsid w:val="00051DC2"/>
    <w:pPr>
      <w:tabs>
        <w:tab w:val="left" w:pos="3840"/>
        <w:tab w:val="left" w:pos="6620"/>
      </w:tabs>
      <w:spacing w:after="0"/>
    </w:pPr>
    <w:rPr>
      <w:rFonts w:ascii="Arial" w:eastAsia="Arial" w:hAnsi="Arial" w:cs="Arial"/>
      <w:sz w:val="19"/>
      <w:szCs w:val="19"/>
    </w:rPr>
  </w:style>
  <w:style w:type="paragraph" w:customStyle="1" w:styleId="Formhead">
    <w:name w:val="Form head"/>
    <w:basedOn w:val="Normal"/>
    <w:qFormat/>
    <w:rsid w:val="00DE2B1E"/>
    <w:pPr>
      <w:spacing w:before="3"/>
      <w:jc w:val="center"/>
    </w:pPr>
    <w:rPr>
      <w:rFonts w:ascii="Arial" w:eastAsia="Arial" w:hAnsi="Arial" w:cs="Arial"/>
      <w:b/>
      <w:bCs/>
      <w:sz w:val="24"/>
      <w:szCs w:val="27"/>
    </w:rPr>
  </w:style>
  <w:style w:type="paragraph" w:styleId="Header">
    <w:name w:val="header"/>
    <w:basedOn w:val="Normal"/>
    <w:link w:val="HeaderChar"/>
    <w:uiPriority w:val="99"/>
    <w:rsid w:val="002F0ADB"/>
    <w:pPr>
      <w:tabs>
        <w:tab w:val="center" w:pos="4513"/>
        <w:tab w:val="right" w:pos="9026"/>
      </w:tabs>
      <w:spacing w:after="0"/>
    </w:pPr>
  </w:style>
  <w:style w:type="character" w:customStyle="1" w:styleId="HeaderChar">
    <w:name w:val="Header Char"/>
    <w:basedOn w:val="DefaultParagraphFont"/>
    <w:link w:val="Header"/>
    <w:uiPriority w:val="99"/>
    <w:rsid w:val="002F0ADB"/>
    <w:rPr>
      <w:rFonts w:ascii="Tahoma" w:hAnsi="Tahoma"/>
      <w:szCs w:val="24"/>
      <w:lang w:eastAsia="en-US"/>
    </w:rPr>
  </w:style>
  <w:style w:type="paragraph" w:styleId="Footer">
    <w:name w:val="footer"/>
    <w:basedOn w:val="Normal"/>
    <w:link w:val="FooterChar"/>
    <w:uiPriority w:val="99"/>
    <w:rsid w:val="002F0ADB"/>
    <w:pPr>
      <w:tabs>
        <w:tab w:val="center" w:pos="4513"/>
        <w:tab w:val="right" w:pos="9026"/>
      </w:tabs>
      <w:spacing w:after="0"/>
    </w:pPr>
  </w:style>
  <w:style w:type="character" w:customStyle="1" w:styleId="FooterChar">
    <w:name w:val="Footer Char"/>
    <w:basedOn w:val="DefaultParagraphFont"/>
    <w:link w:val="Footer"/>
    <w:uiPriority w:val="99"/>
    <w:rsid w:val="002F0ADB"/>
    <w:rPr>
      <w:rFonts w:ascii="Tahoma" w:hAnsi="Tahoma"/>
      <w:szCs w:val="24"/>
      <w:lang w:eastAsia="en-US"/>
    </w:rPr>
  </w:style>
  <w:style w:type="paragraph" w:customStyle="1" w:styleId="StyleFormtext18pt">
    <w:name w:val="Style Form text + 18 pt"/>
    <w:basedOn w:val="Formtext"/>
    <w:rsid w:val="00AE0EB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302075417">
      <w:bodyDiv w:val="1"/>
      <w:marLeft w:val="0"/>
      <w:marRight w:val="0"/>
      <w:marTop w:val="0"/>
      <w:marBottom w:val="0"/>
      <w:divBdr>
        <w:top w:val="none" w:sz="0" w:space="0" w:color="auto"/>
        <w:left w:val="none" w:sz="0" w:space="0" w:color="auto"/>
        <w:bottom w:val="none" w:sz="0" w:space="0" w:color="auto"/>
        <w:right w:val="none" w:sz="0" w:space="0" w:color="auto"/>
      </w:divBdr>
    </w:div>
    <w:div w:id="1408304107">
      <w:bodyDiv w:val="1"/>
      <w:marLeft w:val="0"/>
      <w:marRight w:val="0"/>
      <w:marTop w:val="0"/>
      <w:marBottom w:val="0"/>
      <w:divBdr>
        <w:top w:val="none" w:sz="0" w:space="0" w:color="auto"/>
        <w:left w:val="none" w:sz="0" w:space="0" w:color="auto"/>
        <w:bottom w:val="none" w:sz="0" w:space="0" w:color="auto"/>
        <w:right w:val="none" w:sz="0" w:space="0" w:color="auto"/>
      </w:divBdr>
    </w:div>
    <w:div w:id="1602106552">
      <w:bodyDiv w:val="1"/>
      <w:marLeft w:val="0"/>
      <w:marRight w:val="0"/>
      <w:marTop w:val="0"/>
      <w:marBottom w:val="0"/>
      <w:divBdr>
        <w:top w:val="none" w:sz="0" w:space="0" w:color="auto"/>
        <w:left w:val="none" w:sz="0" w:space="0" w:color="auto"/>
        <w:bottom w:val="none" w:sz="0" w:space="0" w:color="auto"/>
        <w:right w:val="none" w:sz="0" w:space="0" w:color="auto"/>
      </w:divBdr>
      <w:divsChild>
        <w:div w:id="1163011818">
          <w:marLeft w:val="0"/>
          <w:marRight w:val="0"/>
          <w:marTop w:val="240"/>
          <w:marBottom w:val="0"/>
          <w:divBdr>
            <w:top w:val="none" w:sz="0" w:space="0" w:color="auto"/>
            <w:left w:val="none" w:sz="0" w:space="0" w:color="auto"/>
            <w:bottom w:val="none" w:sz="0" w:space="0" w:color="auto"/>
            <w:right w:val="none" w:sz="0" w:space="0" w:color="auto"/>
          </w:divBdr>
          <w:divsChild>
            <w:div w:id="247467988">
              <w:marLeft w:val="0"/>
              <w:marRight w:val="0"/>
              <w:marTop w:val="0"/>
              <w:marBottom w:val="0"/>
              <w:divBdr>
                <w:top w:val="none" w:sz="0" w:space="0" w:color="auto"/>
                <w:left w:val="none" w:sz="0" w:space="0" w:color="auto"/>
                <w:bottom w:val="none" w:sz="0" w:space="0" w:color="auto"/>
                <w:right w:val="none" w:sz="0" w:space="0" w:color="auto"/>
              </w:divBdr>
              <w:divsChild>
                <w:div w:id="1585920228">
                  <w:marLeft w:val="0"/>
                  <w:marRight w:val="0"/>
                  <w:marTop w:val="0"/>
                  <w:marBottom w:val="0"/>
                  <w:divBdr>
                    <w:top w:val="none" w:sz="0" w:space="0" w:color="auto"/>
                    <w:left w:val="none" w:sz="0" w:space="0" w:color="auto"/>
                    <w:bottom w:val="none" w:sz="0" w:space="0" w:color="auto"/>
                    <w:right w:val="none" w:sz="0" w:space="0" w:color="auto"/>
                  </w:divBdr>
                  <w:divsChild>
                    <w:div w:id="742796987">
                      <w:marLeft w:val="0"/>
                      <w:marRight w:val="0"/>
                      <w:marTop w:val="0"/>
                      <w:marBottom w:val="0"/>
                      <w:divBdr>
                        <w:top w:val="none" w:sz="0" w:space="0" w:color="auto"/>
                        <w:left w:val="none" w:sz="0" w:space="0" w:color="auto"/>
                        <w:bottom w:val="none" w:sz="0" w:space="0" w:color="auto"/>
                        <w:right w:val="none" w:sz="0" w:space="0" w:color="auto"/>
                      </w:divBdr>
                      <w:divsChild>
                        <w:div w:id="14091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asedefinitions" TargetMode="External"/><Relationship Id="rId18" Type="http://schemas.openxmlformats.org/officeDocument/2006/relationships/hyperlink" Target="http://www.csiro.au/Organisation-Structure/National-Facilities/AAHL.aspx" TargetMode="External"/><Relationship Id="rId26" Type="http://schemas.openxmlformats.org/officeDocument/2006/relationships/hyperlink" Target="http://www.marshallcentre.uwa.edu.au/research/arbovirus" TargetMode="External"/><Relationship Id="rId3" Type="http://schemas.openxmlformats.org/officeDocument/2006/relationships/styles" Target="styles.xml"/><Relationship Id="rId21" Type="http://schemas.openxmlformats.org/officeDocument/2006/relationships/hyperlink" Target="http://www.health.qld.gov.au/qhcss/qhss/" TargetMode="External"/><Relationship Id="rId7" Type="http://schemas.openxmlformats.org/officeDocument/2006/relationships/footnotes" Target="footnotes.xml"/><Relationship Id="rId12" Type="http://schemas.openxmlformats.org/officeDocument/2006/relationships/hyperlink" Target="http://www.health.qld.gov.au/dengue/documents/dengue-mgt-plan.pdf" TargetMode="External"/><Relationship Id="rId17" Type="http://schemas.openxmlformats.org/officeDocument/2006/relationships/hyperlink" Target="http://www.health.gov.au/internet/main/publishing.nsf/Content/cda-state-legislation-links.htm" TargetMode="External"/><Relationship Id="rId25" Type="http://schemas.openxmlformats.org/officeDocument/2006/relationships/hyperlink" Target="http://www.pathwest.com.au/index.asp" TargetMode="External"/><Relationship Id="rId2" Type="http://schemas.openxmlformats.org/officeDocument/2006/relationships/numbering" Target="numbering.xml"/><Relationship Id="rId16" Type="http://schemas.openxmlformats.org/officeDocument/2006/relationships/hyperlink" Target="http://www.health.gov.au/internet/main/publishing.nsf/Content/cdna-song-dengue.htm" TargetMode="External"/><Relationship Id="rId20" Type="http://schemas.openxmlformats.org/officeDocument/2006/relationships/hyperlink" Target="http://www.nt.gov.au/d/Primary_Indust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map.org/dengue/index.php" TargetMode="External"/><Relationship Id="rId24" Type="http://schemas.openxmlformats.org/officeDocument/2006/relationships/hyperlink" Target="http://www.economicdevelopment.vic.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ealth.qld.gov.au/mozziediseases/" TargetMode="External"/><Relationship Id="rId23" Type="http://schemas.openxmlformats.org/officeDocument/2006/relationships/hyperlink" Target="http://www.vidrl.org.au/" TargetMode="External"/><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medent.usyd.edu.a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hyperlink" Target="http://www.unisa.edu.au/research/sansom-institute-for-health-research/research-at-the-sansom/research-concentrations/mosquitoes-and-public-health-research-group/" TargetMode="External"/><Relationship Id="rId27" Type="http://schemas.openxmlformats.org/officeDocument/2006/relationships/hyperlink" Target="http://www.health.qld.gov.au/dengu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F769D-0811-4C92-977D-C0983739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7683</Words>
  <Characters>61763</Characters>
  <Application>Microsoft Office Word</Application>
  <DocSecurity>4</DocSecurity>
  <Lines>514</Lines>
  <Paragraphs>138</Paragraphs>
  <ScaleCrop>false</ScaleCrop>
  <HeadingPairs>
    <vt:vector size="2" baseType="variant">
      <vt:variant>
        <vt:lpstr>Title</vt:lpstr>
      </vt:variant>
      <vt:variant>
        <vt:i4>1</vt:i4>
      </vt:variant>
    </vt:vector>
  </HeadingPairs>
  <TitlesOfParts>
    <vt:vector size="1" baseType="lpstr">
      <vt:lpstr>DENGUE</vt:lpstr>
    </vt:vector>
  </TitlesOfParts>
  <Company>DHA</Company>
  <LinksUpToDate>false</LinksUpToDate>
  <CharactersWithSpaces>69308</CharactersWithSpaces>
  <SharedDoc>false</SharedDoc>
  <HLinks>
    <vt:vector size="240" baseType="variant">
      <vt:variant>
        <vt:i4>6160412</vt:i4>
      </vt:variant>
      <vt:variant>
        <vt:i4>188</vt:i4>
      </vt:variant>
      <vt:variant>
        <vt:i4>0</vt:i4>
      </vt:variant>
      <vt:variant>
        <vt:i4>5</vt:i4>
      </vt:variant>
      <vt:variant>
        <vt:lpwstr>http://www.health.qld.gov.au/dengue/</vt:lpwstr>
      </vt:variant>
      <vt:variant>
        <vt:lpwstr/>
      </vt:variant>
      <vt:variant>
        <vt:i4>2752620</vt:i4>
      </vt:variant>
      <vt:variant>
        <vt:i4>185</vt:i4>
      </vt:variant>
      <vt:variant>
        <vt:i4>0</vt:i4>
      </vt:variant>
      <vt:variant>
        <vt:i4>5</vt:i4>
      </vt:variant>
      <vt:variant>
        <vt:lpwstr>http://www.marshallcentre.uwa.edu.au/research/arbovirus</vt:lpwstr>
      </vt:variant>
      <vt:variant>
        <vt:lpwstr/>
      </vt:variant>
      <vt:variant>
        <vt:i4>5570654</vt:i4>
      </vt:variant>
      <vt:variant>
        <vt:i4>182</vt:i4>
      </vt:variant>
      <vt:variant>
        <vt:i4>0</vt:i4>
      </vt:variant>
      <vt:variant>
        <vt:i4>5</vt:i4>
      </vt:variant>
      <vt:variant>
        <vt:lpwstr>http://www.pathwest.com.au/index.asp</vt:lpwstr>
      </vt:variant>
      <vt:variant>
        <vt:lpwstr/>
      </vt:variant>
      <vt:variant>
        <vt:i4>6422585</vt:i4>
      </vt:variant>
      <vt:variant>
        <vt:i4>179</vt:i4>
      </vt:variant>
      <vt:variant>
        <vt:i4>0</vt:i4>
      </vt:variant>
      <vt:variant>
        <vt:i4>5</vt:i4>
      </vt:variant>
      <vt:variant>
        <vt:lpwstr>http://www.depi.vic.gov.au/</vt:lpwstr>
      </vt:variant>
      <vt:variant>
        <vt:lpwstr/>
      </vt:variant>
      <vt:variant>
        <vt:i4>1245260</vt:i4>
      </vt:variant>
      <vt:variant>
        <vt:i4>176</vt:i4>
      </vt:variant>
      <vt:variant>
        <vt:i4>0</vt:i4>
      </vt:variant>
      <vt:variant>
        <vt:i4>5</vt:i4>
      </vt:variant>
      <vt:variant>
        <vt:lpwstr>http://www.vidrl.org.au/</vt:lpwstr>
      </vt:variant>
      <vt:variant>
        <vt:lpwstr/>
      </vt:variant>
      <vt:variant>
        <vt:i4>1245211</vt:i4>
      </vt:variant>
      <vt:variant>
        <vt:i4>173</vt:i4>
      </vt:variant>
      <vt:variant>
        <vt:i4>0</vt:i4>
      </vt:variant>
      <vt:variant>
        <vt:i4>5</vt:i4>
      </vt:variant>
      <vt:variant>
        <vt:lpwstr>http://www.unisa.edu.au/research/sansom-institute-for-health-research/research-at-the-sansom/research-concentrations/mosquitoes-and-public-health-research-group/</vt:lpwstr>
      </vt:variant>
      <vt:variant>
        <vt:lpwstr/>
      </vt:variant>
      <vt:variant>
        <vt:i4>4325460</vt:i4>
      </vt:variant>
      <vt:variant>
        <vt:i4>170</vt:i4>
      </vt:variant>
      <vt:variant>
        <vt:i4>0</vt:i4>
      </vt:variant>
      <vt:variant>
        <vt:i4>5</vt:i4>
      </vt:variant>
      <vt:variant>
        <vt:lpwstr>http://www.health.qld.gov.au/qhcss/qhss/</vt:lpwstr>
      </vt:variant>
      <vt:variant>
        <vt:lpwstr/>
      </vt:variant>
      <vt:variant>
        <vt:i4>1638512</vt:i4>
      </vt:variant>
      <vt:variant>
        <vt:i4>167</vt:i4>
      </vt:variant>
      <vt:variant>
        <vt:i4>0</vt:i4>
      </vt:variant>
      <vt:variant>
        <vt:i4>5</vt:i4>
      </vt:variant>
      <vt:variant>
        <vt:lpwstr>http://www.nt.gov.au/d/Primary_Industry/</vt:lpwstr>
      </vt:variant>
      <vt:variant>
        <vt:lpwstr/>
      </vt:variant>
      <vt:variant>
        <vt:i4>2818144</vt:i4>
      </vt:variant>
      <vt:variant>
        <vt:i4>164</vt:i4>
      </vt:variant>
      <vt:variant>
        <vt:i4>0</vt:i4>
      </vt:variant>
      <vt:variant>
        <vt:i4>5</vt:i4>
      </vt:variant>
      <vt:variant>
        <vt:lpwstr>http://medent.usyd.edu.au/</vt:lpwstr>
      </vt:variant>
      <vt:variant>
        <vt:lpwstr/>
      </vt:variant>
      <vt:variant>
        <vt:i4>64</vt:i4>
      </vt:variant>
      <vt:variant>
        <vt:i4>161</vt:i4>
      </vt:variant>
      <vt:variant>
        <vt:i4>0</vt:i4>
      </vt:variant>
      <vt:variant>
        <vt:i4>5</vt:i4>
      </vt:variant>
      <vt:variant>
        <vt:lpwstr>http://www.csiro.au/Organisation-Structure/National-Facilities/AAHL.aspx</vt:lpwstr>
      </vt:variant>
      <vt:variant>
        <vt:lpwstr/>
      </vt:variant>
      <vt:variant>
        <vt:i4>5832790</vt:i4>
      </vt:variant>
      <vt:variant>
        <vt:i4>158</vt:i4>
      </vt:variant>
      <vt:variant>
        <vt:i4>0</vt:i4>
      </vt:variant>
      <vt:variant>
        <vt:i4>5</vt:i4>
      </vt:variant>
      <vt:variant>
        <vt:lpwstr>http://www.health.gov.au/internet/main/publishing.nsf/Content/cda-state-legislation-links.htm</vt:lpwstr>
      </vt:variant>
      <vt:variant>
        <vt:lpwstr/>
      </vt:variant>
      <vt:variant>
        <vt:i4>589851</vt:i4>
      </vt:variant>
      <vt:variant>
        <vt:i4>154</vt:i4>
      </vt:variant>
      <vt:variant>
        <vt:i4>0</vt:i4>
      </vt:variant>
      <vt:variant>
        <vt:i4>5</vt:i4>
      </vt:variant>
      <vt:variant>
        <vt:lpwstr>http://www.who.int/mediacentre/factsheets/fs117/en/index.html</vt:lpwstr>
      </vt:variant>
      <vt:variant>
        <vt:lpwstr/>
      </vt:variant>
      <vt:variant>
        <vt:i4>7733356</vt:i4>
      </vt:variant>
      <vt:variant>
        <vt:i4>151</vt:i4>
      </vt:variant>
      <vt:variant>
        <vt:i4>0</vt:i4>
      </vt:variant>
      <vt:variant>
        <vt:i4>5</vt:i4>
      </vt:variant>
      <vt:variant>
        <vt:lpwstr>http://www.who.int/topics/dengue/en/index.html</vt:lpwstr>
      </vt:variant>
      <vt:variant>
        <vt:lpwstr/>
      </vt:variant>
      <vt:variant>
        <vt:i4>6225921</vt:i4>
      </vt:variant>
      <vt:variant>
        <vt:i4>146</vt:i4>
      </vt:variant>
      <vt:variant>
        <vt:i4>0</vt:i4>
      </vt:variant>
      <vt:variant>
        <vt:i4>5</vt:i4>
      </vt:variant>
      <vt:variant>
        <vt:lpwstr>http://www.health.qld.gov.au/dengue/documents/dengue-mgt-plan.pdf</vt:lpwstr>
      </vt:variant>
      <vt:variant>
        <vt:lpwstr/>
      </vt:variant>
      <vt:variant>
        <vt:i4>2752636</vt:i4>
      </vt:variant>
      <vt:variant>
        <vt:i4>143</vt:i4>
      </vt:variant>
      <vt:variant>
        <vt:i4>0</vt:i4>
      </vt:variant>
      <vt:variant>
        <vt:i4>5</vt:i4>
      </vt:variant>
      <vt:variant>
        <vt:lpwstr>http://www.health.qld.gov.au/dengue/info/resources.asp</vt:lpwstr>
      </vt:variant>
      <vt:variant>
        <vt:lpwstr/>
      </vt:variant>
      <vt:variant>
        <vt:i4>4980743</vt:i4>
      </vt:variant>
      <vt:variant>
        <vt:i4>140</vt:i4>
      </vt:variant>
      <vt:variant>
        <vt:i4>0</vt:i4>
      </vt:variant>
      <vt:variant>
        <vt:i4>5</vt:i4>
      </vt:variant>
      <vt:variant>
        <vt:lpwstr>http://www.health.qld.gov.au/mozziediseases/</vt:lpwstr>
      </vt:variant>
      <vt:variant>
        <vt:lpwstr/>
      </vt:variant>
      <vt:variant>
        <vt:i4>4784139</vt:i4>
      </vt:variant>
      <vt:variant>
        <vt:i4>134</vt:i4>
      </vt:variant>
      <vt:variant>
        <vt:i4>0</vt:i4>
      </vt:variant>
      <vt:variant>
        <vt:i4>5</vt:i4>
      </vt:variant>
      <vt:variant>
        <vt:lpwstr/>
      </vt:variant>
      <vt:variant>
        <vt:lpwstr>_ENREF_8</vt:lpwstr>
      </vt:variant>
      <vt:variant>
        <vt:i4>5767176</vt:i4>
      </vt:variant>
      <vt:variant>
        <vt:i4>131</vt:i4>
      </vt:variant>
      <vt:variant>
        <vt:i4>0</vt:i4>
      </vt:variant>
      <vt:variant>
        <vt:i4>5</vt:i4>
      </vt:variant>
      <vt:variant>
        <vt:lpwstr>http://www.health.gov.au/casedefinitions</vt:lpwstr>
      </vt:variant>
      <vt:variant>
        <vt:lpwstr/>
      </vt:variant>
      <vt:variant>
        <vt:i4>4784139</vt:i4>
      </vt:variant>
      <vt:variant>
        <vt:i4>125</vt:i4>
      </vt:variant>
      <vt:variant>
        <vt:i4>0</vt:i4>
      </vt:variant>
      <vt:variant>
        <vt:i4>5</vt:i4>
      </vt:variant>
      <vt:variant>
        <vt:lpwstr/>
      </vt:variant>
      <vt:variant>
        <vt:lpwstr>_ENREF_8</vt:lpwstr>
      </vt:variant>
      <vt:variant>
        <vt:i4>4784139</vt:i4>
      </vt:variant>
      <vt:variant>
        <vt:i4>119</vt:i4>
      </vt:variant>
      <vt:variant>
        <vt:i4>0</vt:i4>
      </vt:variant>
      <vt:variant>
        <vt:i4>5</vt:i4>
      </vt:variant>
      <vt:variant>
        <vt:lpwstr/>
      </vt:variant>
      <vt:variant>
        <vt:lpwstr>_ENREF_8</vt:lpwstr>
      </vt:variant>
      <vt:variant>
        <vt:i4>6160449</vt:i4>
      </vt:variant>
      <vt:variant>
        <vt:i4>116</vt:i4>
      </vt:variant>
      <vt:variant>
        <vt:i4>0</vt:i4>
      </vt:variant>
      <vt:variant>
        <vt:i4>5</vt:i4>
      </vt:variant>
      <vt:variant>
        <vt:lpwstr>http://www.healthmap.org/dengue/index.php</vt:lpwstr>
      </vt:variant>
      <vt:variant>
        <vt:lpwstr/>
      </vt:variant>
      <vt:variant>
        <vt:i4>4194315</vt:i4>
      </vt:variant>
      <vt:variant>
        <vt:i4>110</vt:i4>
      </vt:variant>
      <vt:variant>
        <vt:i4>0</vt:i4>
      </vt:variant>
      <vt:variant>
        <vt:i4>5</vt:i4>
      </vt:variant>
      <vt:variant>
        <vt:lpwstr/>
      </vt:variant>
      <vt:variant>
        <vt:lpwstr>_ENREF_11</vt:lpwstr>
      </vt:variant>
      <vt:variant>
        <vt:i4>4194315</vt:i4>
      </vt:variant>
      <vt:variant>
        <vt:i4>104</vt:i4>
      </vt:variant>
      <vt:variant>
        <vt:i4>0</vt:i4>
      </vt:variant>
      <vt:variant>
        <vt:i4>5</vt:i4>
      </vt:variant>
      <vt:variant>
        <vt:lpwstr/>
      </vt:variant>
      <vt:variant>
        <vt:lpwstr>_ENREF_10</vt:lpwstr>
      </vt:variant>
      <vt:variant>
        <vt:i4>4718603</vt:i4>
      </vt:variant>
      <vt:variant>
        <vt:i4>98</vt:i4>
      </vt:variant>
      <vt:variant>
        <vt:i4>0</vt:i4>
      </vt:variant>
      <vt:variant>
        <vt:i4>5</vt:i4>
      </vt:variant>
      <vt:variant>
        <vt:lpwstr/>
      </vt:variant>
      <vt:variant>
        <vt:lpwstr>_ENREF_9</vt:lpwstr>
      </vt:variant>
      <vt:variant>
        <vt:i4>4784139</vt:i4>
      </vt:variant>
      <vt:variant>
        <vt:i4>92</vt:i4>
      </vt:variant>
      <vt:variant>
        <vt:i4>0</vt:i4>
      </vt:variant>
      <vt:variant>
        <vt:i4>5</vt:i4>
      </vt:variant>
      <vt:variant>
        <vt:lpwstr/>
      </vt:variant>
      <vt:variant>
        <vt:lpwstr>_ENREF_8</vt:lpwstr>
      </vt:variant>
      <vt:variant>
        <vt:i4>4587531</vt:i4>
      </vt:variant>
      <vt:variant>
        <vt:i4>86</vt:i4>
      </vt:variant>
      <vt:variant>
        <vt:i4>0</vt:i4>
      </vt:variant>
      <vt:variant>
        <vt:i4>5</vt:i4>
      </vt:variant>
      <vt:variant>
        <vt:lpwstr/>
      </vt:variant>
      <vt:variant>
        <vt:lpwstr>_ENREF_7</vt:lpwstr>
      </vt:variant>
      <vt:variant>
        <vt:i4>4653067</vt:i4>
      </vt:variant>
      <vt:variant>
        <vt:i4>80</vt:i4>
      </vt:variant>
      <vt:variant>
        <vt:i4>0</vt:i4>
      </vt:variant>
      <vt:variant>
        <vt:i4>5</vt:i4>
      </vt:variant>
      <vt:variant>
        <vt:lpwstr/>
      </vt:variant>
      <vt:variant>
        <vt:lpwstr>_ENREF_6</vt:lpwstr>
      </vt:variant>
      <vt:variant>
        <vt:i4>4456459</vt:i4>
      </vt:variant>
      <vt:variant>
        <vt:i4>72</vt:i4>
      </vt:variant>
      <vt:variant>
        <vt:i4>0</vt:i4>
      </vt:variant>
      <vt:variant>
        <vt:i4>5</vt:i4>
      </vt:variant>
      <vt:variant>
        <vt:lpwstr/>
      </vt:variant>
      <vt:variant>
        <vt:lpwstr>_ENREF_5</vt:lpwstr>
      </vt:variant>
      <vt:variant>
        <vt:i4>4456459</vt:i4>
      </vt:variant>
      <vt:variant>
        <vt:i4>64</vt:i4>
      </vt:variant>
      <vt:variant>
        <vt:i4>0</vt:i4>
      </vt:variant>
      <vt:variant>
        <vt:i4>5</vt:i4>
      </vt:variant>
      <vt:variant>
        <vt:lpwstr/>
      </vt:variant>
      <vt:variant>
        <vt:lpwstr>_ENREF_5</vt:lpwstr>
      </vt:variant>
      <vt:variant>
        <vt:i4>4194315</vt:i4>
      </vt:variant>
      <vt:variant>
        <vt:i4>58</vt:i4>
      </vt:variant>
      <vt:variant>
        <vt:i4>0</vt:i4>
      </vt:variant>
      <vt:variant>
        <vt:i4>5</vt:i4>
      </vt:variant>
      <vt:variant>
        <vt:lpwstr/>
      </vt:variant>
      <vt:variant>
        <vt:lpwstr>_ENREF_1</vt:lpwstr>
      </vt:variant>
      <vt:variant>
        <vt:i4>4194315</vt:i4>
      </vt:variant>
      <vt:variant>
        <vt:i4>52</vt:i4>
      </vt:variant>
      <vt:variant>
        <vt:i4>0</vt:i4>
      </vt:variant>
      <vt:variant>
        <vt:i4>5</vt:i4>
      </vt:variant>
      <vt:variant>
        <vt:lpwstr/>
      </vt:variant>
      <vt:variant>
        <vt:lpwstr>_ENREF_1</vt:lpwstr>
      </vt:variant>
      <vt:variant>
        <vt:i4>4521995</vt:i4>
      </vt:variant>
      <vt:variant>
        <vt:i4>46</vt:i4>
      </vt:variant>
      <vt:variant>
        <vt:i4>0</vt:i4>
      </vt:variant>
      <vt:variant>
        <vt:i4>5</vt:i4>
      </vt:variant>
      <vt:variant>
        <vt:lpwstr/>
      </vt:variant>
      <vt:variant>
        <vt:lpwstr>_ENREF_4</vt:lpwstr>
      </vt:variant>
      <vt:variant>
        <vt:i4>4521995</vt:i4>
      </vt:variant>
      <vt:variant>
        <vt:i4>40</vt:i4>
      </vt:variant>
      <vt:variant>
        <vt:i4>0</vt:i4>
      </vt:variant>
      <vt:variant>
        <vt:i4>5</vt:i4>
      </vt:variant>
      <vt:variant>
        <vt:lpwstr/>
      </vt:variant>
      <vt:variant>
        <vt:lpwstr>_ENREF_4</vt:lpwstr>
      </vt:variant>
      <vt:variant>
        <vt:i4>4521995</vt:i4>
      </vt:variant>
      <vt:variant>
        <vt:i4>34</vt:i4>
      </vt:variant>
      <vt:variant>
        <vt:i4>0</vt:i4>
      </vt:variant>
      <vt:variant>
        <vt:i4>5</vt:i4>
      </vt:variant>
      <vt:variant>
        <vt:lpwstr/>
      </vt:variant>
      <vt:variant>
        <vt:lpwstr>_ENREF_4</vt:lpwstr>
      </vt:variant>
      <vt:variant>
        <vt:i4>4325387</vt:i4>
      </vt:variant>
      <vt:variant>
        <vt:i4>30</vt:i4>
      </vt:variant>
      <vt:variant>
        <vt:i4>0</vt:i4>
      </vt:variant>
      <vt:variant>
        <vt:i4>5</vt:i4>
      </vt:variant>
      <vt:variant>
        <vt:lpwstr/>
      </vt:variant>
      <vt:variant>
        <vt:lpwstr>_ENREF_3</vt:lpwstr>
      </vt:variant>
      <vt:variant>
        <vt:i4>4194315</vt:i4>
      </vt:variant>
      <vt:variant>
        <vt:i4>27</vt:i4>
      </vt:variant>
      <vt:variant>
        <vt:i4>0</vt:i4>
      </vt:variant>
      <vt:variant>
        <vt:i4>5</vt:i4>
      </vt:variant>
      <vt:variant>
        <vt:lpwstr/>
      </vt:variant>
      <vt:variant>
        <vt:lpwstr>_ENREF_1</vt:lpwstr>
      </vt:variant>
      <vt:variant>
        <vt:i4>4325387</vt:i4>
      </vt:variant>
      <vt:variant>
        <vt:i4>19</vt:i4>
      </vt:variant>
      <vt:variant>
        <vt:i4>0</vt:i4>
      </vt:variant>
      <vt:variant>
        <vt:i4>5</vt:i4>
      </vt:variant>
      <vt:variant>
        <vt:lpwstr/>
      </vt:variant>
      <vt:variant>
        <vt:lpwstr>_ENREF_3</vt:lpwstr>
      </vt:variant>
      <vt:variant>
        <vt:i4>4194315</vt:i4>
      </vt:variant>
      <vt:variant>
        <vt:i4>16</vt:i4>
      </vt:variant>
      <vt:variant>
        <vt:i4>0</vt:i4>
      </vt:variant>
      <vt:variant>
        <vt:i4>5</vt:i4>
      </vt:variant>
      <vt:variant>
        <vt:lpwstr/>
      </vt:variant>
      <vt:variant>
        <vt:lpwstr>_ENREF_1</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DENGUE</dc:title>
  <dc:creator>ocobri</dc:creator>
  <cp:lastModifiedBy>Keane Laurie</cp:lastModifiedBy>
  <cp:revision>2</cp:revision>
  <cp:lastPrinted>2015-02-02T00:55:00Z</cp:lastPrinted>
  <dcterms:created xsi:type="dcterms:W3CDTF">2015-07-31T01:52:00Z</dcterms:created>
  <dcterms:modified xsi:type="dcterms:W3CDTF">2015-07-31T01:52:00Z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