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7D51F42" w14:textId="77777777" w:rsidTr="00800DEB">
        <w:tc>
          <w:tcPr>
            <w:tcW w:w="2547" w:type="dxa"/>
          </w:tcPr>
          <w:p w14:paraId="2975E4C3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2D379411" wp14:editId="48381902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2AD5CA0F" w14:textId="369FF785" w:rsidR="00800DEB" w:rsidRDefault="00742B36" w:rsidP="00800DEB">
            <w:pPr>
              <w:pStyle w:val="Title"/>
            </w:pPr>
            <w:r w:rsidRPr="00742B36">
              <w:t>Diphtheria</w:t>
            </w:r>
          </w:p>
          <w:p w14:paraId="66B56449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34F05C3" w14:textId="77777777" w:rsidR="0074721F" w:rsidRPr="00742B36" w:rsidRDefault="00800DEB" w:rsidP="0074721F">
      <w:pPr>
        <w:pStyle w:val="IntroPara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742B36">
        <w:t>d</w:t>
      </w:r>
      <w:r w:rsidR="00742B36" w:rsidRPr="00742B36">
        <w:t>iphtheria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  <w:r w:rsidR="0074721F" w:rsidRPr="00742B36">
        <w:rPr>
          <w:rFonts w:ascii="Open Sans" w:hAnsi="Open Sans" w:cs="Open Sans"/>
          <w:color w:val="000000"/>
          <w:sz w:val="36"/>
          <w:szCs w:val="36"/>
          <w:lang w:eastAsia="en-AU"/>
        </w:rPr>
        <w:t xml:space="preserve"> 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15"/>
        <w:gridCol w:w="1274"/>
        <w:gridCol w:w="1958"/>
      </w:tblGrid>
      <w:tr w:rsidR="00EE79F4" w14:paraId="2C4C7C46" w14:textId="77777777" w:rsidTr="00747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CFDFA" w14:textId="77777777" w:rsidR="0074721F" w:rsidRDefault="0074721F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84E7D" w14:textId="77777777" w:rsidR="0074721F" w:rsidRDefault="0074721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7F61E" w14:textId="77777777" w:rsidR="0074721F" w:rsidRDefault="0074721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9952B" w14:textId="77777777" w:rsidR="0074721F" w:rsidRDefault="0074721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102C5F" w14:paraId="10EC3B76" w14:textId="77777777" w:rsidTr="00747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BAAC3" w14:textId="4B6972AF" w:rsidR="003D4016" w:rsidRDefault="008B5A24" w:rsidP="002112E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3C33C" w14:textId="77777777" w:rsidR="00EE79F4" w:rsidRDefault="003D4016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 Laboratory definitive evidence</w:t>
            </w:r>
            <w:r w:rsidR="00EE79F4">
              <w:rPr>
                <w:lang w:eastAsia="en-AU"/>
              </w:rPr>
              <w:t xml:space="preserve">, added ‘from site of clinical evidence’. </w:t>
            </w:r>
          </w:p>
          <w:p w14:paraId="286CDBA5" w14:textId="77777777" w:rsidR="00906B8E" w:rsidRDefault="00EE79F4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In Clinical evidence – confirmed case changed to ‘Clinical evidence – confirmed case’. </w:t>
            </w:r>
          </w:p>
          <w:p w14:paraId="229B1FDD" w14:textId="009327DC" w:rsidR="003D4016" w:rsidRDefault="00EE79F4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Replaced ‘Pharyngitis and/or laryngitis (with or without a membrane) OR Toxic (cardiac or neurological symptoms’ with ‘Upper respiratory tract infection OR Skin lesion’.</w:t>
            </w:r>
          </w:p>
          <w:p w14:paraId="6C535107" w14:textId="77777777" w:rsidR="00EE79F4" w:rsidRDefault="00EE79F4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 Laboratory suggestive evidence, added “from a respiratory tract specimen (toxin production unknown)’</w:t>
            </w:r>
          </w:p>
          <w:p w14:paraId="2D67A49C" w14:textId="77777777" w:rsidR="00EE79F4" w:rsidRDefault="00EE79F4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Added ‘Clinical evidence – probable </w:t>
            </w:r>
            <w:proofErr w:type="gramStart"/>
            <w:r>
              <w:rPr>
                <w:lang w:eastAsia="en-AU"/>
              </w:rPr>
              <w:t>case</w:t>
            </w:r>
            <w:proofErr w:type="gramEnd"/>
          </w:p>
          <w:p w14:paraId="3742C612" w14:textId="497AEECA" w:rsidR="00EE79F4" w:rsidRDefault="00EE79F4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Upper respiratory tract infection with an adherent membrane of the nose, pharynx, tonsils or larynx’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5621B" w14:textId="3D943832" w:rsidR="003D4016" w:rsidRDefault="00C15C59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April 2016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156D0" w14:textId="12049EEB" w:rsidR="003D4016" w:rsidRDefault="00EE79F4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 January 2017</w:t>
            </w:r>
          </w:p>
        </w:tc>
      </w:tr>
      <w:tr w:rsidR="003B5A98" w14:paraId="61863E6C" w14:textId="77777777" w:rsidTr="007472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22191" w14:textId="721CBD92" w:rsidR="003B5A98" w:rsidRDefault="003B5A98" w:rsidP="002112E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E7231" w14:textId="7154C463" w:rsidR="003B5A98" w:rsidRDefault="00C344E4" w:rsidP="002112E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 xml:space="preserve">Added </w:t>
            </w:r>
            <w:r w:rsidR="00102C5F">
              <w:rPr>
                <w:lang w:eastAsia="en-AU"/>
              </w:rPr>
              <w:t xml:space="preserve">at the end of Confirmed case </w:t>
            </w:r>
            <w:r>
              <w:rPr>
                <w:lang w:eastAsia="en-AU"/>
              </w:rPr>
              <w:t>“AND clinical evidence”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FBCAF" w14:textId="4596E399" w:rsidR="003B5A98" w:rsidRDefault="000A0C42" w:rsidP="002112E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April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65B38" w14:textId="0221EE1E" w:rsidR="003B5A98" w:rsidRDefault="00C344E4" w:rsidP="002112E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 July 2013</w:t>
            </w:r>
          </w:p>
        </w:tc>
      </w:tr>
      <w:tr w:rsidR="00EE79F4" w14:paraId="5A402B81" w14:textId="77777777" w:rsidTr="00747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84141" w14:textId="77777777" w:rsidR="0074721F" w:rsidRDefault="0074721F" w:rsidP="002112EF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C1A74" w14:textId="77777777" w:rsidR="0074721F" w:rsidRDefault="0074721F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FA4B1" w14:textId="77777777" w:rsidR="0074721F" w:rsidRDefault="0074721F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DD7E4" w14:textId="77777777" w:rsidR="0074721F" w:rsidRDefault="0074721F" w:rsidP="002112E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24DEFB6C" w14:textId="1507B247" w:rsidR="00742B36" w:rsidRPr="00742B36" w:rsidRDefault="00742B36" w:rsidP="0074721F">
      <w:pPr>
        <w:pStyle w:val="IntroPara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742B36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19603155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1A514E37" w14:textId="77777777" w:rsidR="00742B36" w:rsidRPr="00742B36" w:rsidRDefault="00742B36" w:rsidP="00742B36">
      <w:pPr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742B36">
        <w:rPr>
          <w:rFonts w:ascii="Open Sans" w:hAnsi="Open Sans" w:cs="Open Sans"/>
          <w:color w:val="000000"/>
          <w:sz w:val="36"/>
          <w:szCs w:val="36"/>
          <w:lang w:eastAsia="en-AU"/>
        </w:rPr>
        <w:lastRenderedPageBreak/>
        <w:t>Confirmed case</w:t>
      </w:r>
    </w:p>
    <w:p w14:paraId="3C3260A2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 </w:t>
      </w: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.</w:t>
      </w:r>
    </w:p>
    <w:p w14:paraId="73B1F9B8" w14:textId="77777777" w:rsidR="00742B36" w:rsidRPr="00742B36" w:rsidRDefault="00742B36" w:rsidP="00742B36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42B36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0DC60401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Isolation of toxigenic</w:t>
      </w:r>
      <w:r w:rsidRPr="00742B36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*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Corynebacterium diphtheriae 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or toxigenic</w:t>
      </w:r>
      <w:r w:rsidRPr="00742B36">
        <w:rPr>
          <w:rFonts w:ascii="Helvetica" w:hAnsi="Helvetica" w:cs="Helvetica"/>
          <w:color w:val="222222"/>
          <w:sz w:val="15"/>
          <w:szCs w:val="15"/>
          <w:vertAlign w:val="superscript"/>
          <w:lang w:eastAsia="en-AU"/>
        </w:rPr>
        <w:t>*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C. </w:t>
      </w:r>
      <w:proofErr w:type="spellStart"/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ulcerans</w:t>
      </w:r>
      <w:proofErr w:type="spellEnd"/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from site of clinical evidence</w:t>
      </w:r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.</w:t>
      </w:r>
    </w:p>
    <w:p w14:paraId="00944D18" w14:textId="77777777" w:rsidR="00742B36" w:rsidRPr="00742B36" w:rsidRDefault="00742B36" w:rsidP="00742B36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42B36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 – confirmed case</w:t>
      </w:r>
    </w:p>
    <w:p w14:paraId="545E4412" w14:textId="77777777" w:rsidR="00742B36" w:rsidRPr="00742B36" w:rsidRDefault="00742B36" w:rsidP="00742B36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Upper respiratory tract infection</w:t>
      </w:r>
    </w:p>
    <w:p w14:paraId="3F6642C7" w14:textId="77777777" w:rsidR="00742B36" w:rsidRPr="00742B36" w:rsidRDefault="00742B36" w:rsidP="00742B36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11CA23C" w14:textId="77777777" w:rsidR="00742B36" w:rsidRPr="00742B36" w:rsidRDefault="00742B36" w:rsidP="00742B36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Skin lesion</w:t>
      </w:r>
    </w:p>
    <w:p w14:paraId="5288BEBF" w14:textId="77777777" w:rsidR="00742B36" w:rsidRPr="00742B36" w:rsidRDefault="00742B36" w:rsidP="00742B36">
      <w:pPr>
        <w:keepNext/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742B36">
        <w:rPr>
          <w:rFonts w:ascii="Open Sans" w:hAnsi="Open Sans" w:cs="Open Sans"/>
          <w:color w:val="000000"/>
          <w:sz w:val="36"/>
          <w:szCs w:val="36"/>
          <w:lang w:eastAsia="en-AU"/>
        </w:rPr>
        <w:t>Probable case</w:t>
      </w:r>
    </w:p>
    <w:p w14:paraId="630A9541" w14:textId="77777777" w:rsidR="00742B36" w:rsidRPr="00742B36" w:rsidRDefault="00742B36" w:rsidP="00742B36">
      <w:pPr>
        <w:keepNext/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requires:</w:t>
      </w:r>
    </w:p>
    <w:p w14:paraId="280CBFB9" w14:textId="0D2C8849" w:rsidR="00742B36" w:rsidRPr="00742B36" w:rsidRDefault="00742B36" w:rsidP="00742B36">
      <w:pPr>
        <w:keepNext/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="00C15C59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</w:p>
    <w:p w14:paraId="0C23DF45" w14:textId="77777777" w:rsidR="00742B36" w:rsidRPr="00742B36" w:rsidRDefault="00742B36" w:rsidP="00742B36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7392358" w14:textId="5E1AFC60" w:rsidR="00742B36" w:rsidRPr="00C15C59" w:rsidRDefault="00742B36" w:rsidP="00742B36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="00C15C59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</w:t>
      </w:r>
      <w:r w:rsidRPr="00742B36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evidence.</w:t>
      </w:r>
    </w:p>
    <w:p w14:paraId="3ADE437D" w14:textId="77777777" w:rsidR="00C15C59" w:rsidRPr="00742B36" w:rsidRDefault="00C15C59" w:rsidP="00C15C59">
      <w:pPr>
        <w:shd w:val="clear" w:color="auto" w:fill="FFFFFF"/>
        <w:spacing w:after="9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460DD989" w14:textId="77777777" w:rsidR="00742B36" w:rsidRPr="00742B36" w:rsidRDefault="00742B36" w:rsidP="00742B36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42B36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1C5F2C32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Isolation of </w:t>
      </w:r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C. diphtheriae</w:t>
      </w: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or </w:t>
      </w:r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 xml:space="preserve">C. </w:t>
      </w:r>
      <w:proofErr w:type="spellStart"/>
      <w:r w:rsidRPr="00742B36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ulcerans</w:t>
      </w:r>
      <w:proofErr w:type="spellEnd"/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 from a respiratory tract specimen (toxin production unknown).</w:t>
      </w:r>
    </w:p>
    <w:p w14:paraId="0A2F4253" w14:textId="77777777" w:rsidR="00742B36" w:rsidRPr="00742B36" w:rsidRDefault="00742B36" w:rsidP="00742B36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42B36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 - probable case</w:t>
      </w:r>
    </w:p>
    <w:p w14:paraId="52101A8E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Upper respiratory tract infection with an adherent membrane of the nose, pharynx, tonsils or larynx</w:t>
      </w:r>
    </w:p>
    <w:p w14:paraId="4ED7A076" w14:textId="77777777" w:rsidR="00742B36" w:rsidRPr="00742B36" w:rsidRDefault="00742B36" w:rsidP="00742B36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42B36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4133B7C4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 link is established when there is:</w:t>
      </w:r>
    </w:p>
    <w:p w14:paraId="781DBF6E" w14:textId="77777777" w:rsidR="00742B36" w:rsidRPr="00742B36" w:rsidRDefault="00742B36" w:rsidP="00742B36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Contact between two people involving a plausible mode of transmission at a time when:</w:t>
      </w:r>
    </w:p>
    <w:p w14:paraId="2845C803" w14:textId="77777777" w:rsidR="00742B36" w:rsidRPr="00742B36" w:rsidRDefault="00742B36" w:rsidP="00742B36">
      <w:pPr>
        <w:numPr>
          <w:ilvl w:val="0"/>
          <w:numId w:val="24"/>
        </w:numPr>
        <w:shd w:val="clear" w:color="auto" w:fill="FFFFFF"/>
        <w:spacing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one of them is likely to be infectious (usually 2 weeks or less and seldom more than 4 weeks after onset of symptoms)</w:t>
      </w:r>
    </w:p>
    <w:p w14:paraId="1816E80B" w14:textId="4C50D4B4" w:rsidR="00742B36" w:rsidRDefault="00742B36" w:rsidP="00742B36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53FCD176" w14:textId="77777777" w:rsidR="00C15C59" w:rsidRPr="00742B36" w:rsidRDefault="00C15C59" w:rsidP="00742B36">
      <w:pPr>
        <w:shd w:val="clear" w:color="auto" w:fill="FFFFFF"/>
        <w:spacing w:before="240" w:line="300" w:lineRule="atLeast"/>
        <w:ind w:left="720"/>
        <w:rPr>
          <w:rFonts w:ascii="Helvetica" w:hAnsi="Helvetica" w:cs="Helvetica"/>
          <w:color w:val="222222"/>
          <w:sz w:val="20"/>
          <w:szCs w:val="20"/>
          <w:lang w:eastAsia="en-AU"/>
        </w:rPr>
      </w:pPr>
    </w:p>
    <w:p w14:paraId="41D0B661" w14:textId="77777777" w:rsidR="00742B36" w:rsidRPr="00742B36" w:rsidRDefault="00742B36" w:rsidP="00742B36">
      <w:pPr>
        <w:numPr>
          <w:ilvl w:val="0"/>
          <w:numId w:val="25"/>
        </w:numPr>
        <w:shd w:val="clear" w:color="auto" w:fill="FFFFFF"/>
        <w:spacing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the other has an illness which starts within approximately 2-5 days after this contact</w:t>
      </w:r>
    </w:p>
    <w:p w14:paraId="7EF16C8B" w14:textId="77777777" w:rsidR="00742B36" w:rsidRPr="00742B36" w:rsidRDefault="00742B36" w:rsidP="00742B36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784D5388" w14:textId="0CBDCD29" w:rsidR="00742B36" w:rsidRPr="00742B36" w:rsidRDefault="00742B36" w:rsidP="00C15C59">
      <w:pPr>
        <w:shd w:val="clear" w:color="auto" w:fill="FFFFFF"/>
        <w:spacing w:after="240" w:line="300" w:lineRule="atLeast"/>
        <w:rPr>
          <w:rFonts w:ascii="Times New Roman" w:hAnsi="Times New Roman"/>
          <w:sz w:val="24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At least one case in the chain of epidemiologically linked cases (which may involve many cases) is laboratory conﬁrmed.</w:t>
      </w:r>
      <w:r w:rsidR="004D2E61">
        <w:rPr>
          <w:rFonts w:ascii="Times New Roman" w:hAnsi="Times New Roman"/>
          <w:sz w:val="24"/>
          <w:lang w:eastAsia="en-AU"/>
        </w:rPr>
        <w:pict w14:anchorId="3C29A656">
          <v:rect id="_x0000_i1025" style="width:0;height:1.5pt" o:hralign="center" o:hrstd="t" o:hrnoshade="t" o:hr="t" fillcolor="#222" stroked="f"/>
        </w:pict>
      </w:r>
    </w:p>
    <w:p w14:paraId="498A896F" w14:textId="77777777" w:rsidR="00742B36" w:rsidRPr="00742B36" w:rsidRDefault="00742B36" w:rsidP="00742B36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42B36">
        <w:rPr>
          <w:rFonts w:ascii="Helvetica" w:hAnsi="Helvetica" w:cs="Helvetica"/>
          <w:color w:val="222222"/>
          <w:sz w:val="20"/>
          <w:szCs w:val="20"/>
          <w:lang w:eastAsia="en-AU"/>
        </w:rPr>
        <w:t>*as indicated by detection of toxin gene by nucleic acid testing</w:t>
      </w:r>
    </w:p>
    <w:sectPr w:rsidR="00742B36" w:rsidRPr="00742B36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61F0" w14:textId="77777777" w:rsidR="00AE4FF0" w:rsidRDefault="00AE4FF0" w:rsidP="006B56BB">
      <w:r>
        <w:separator/>
      </w:r>
    </w:p>
    <w:p w14:paraId="62E5258D" w14:textId="77777777" w:rsidR="00AE4FF0" w:rsidRDefault="00AE4FF0"/>
  </w:endnote>
  <w:endnote w:type="continuationSeparator" w:id="0">
    <w:p w14:paraId="739E9D09" w14:textId="77777777" w:rsidR="00AE4FF0" w:rsidRDefault="00AE4FF0" w:rsidP="006B56BB">
      <w:r>
        <w:continuationSeparator/>
      </w:r>
    </w:p>
    <w:p w14:paraId="26FB5968" w14:textId="77777777" w:rsidR="00AE4FF0" w:rsidRDefault="00AE4FF0"/>
  </w:endnote>
  <w:endnote w:type="continuationNotice" w:id="1">
    <w:p w14:paraId="3EECE5D9" w14:textId="77777777" w:rsidR="00AE4FF0" w:rsidRDefault="00AE4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40FDD1" w14:textId="1DCF2D88" w:rsidR="00CD407A" w:rsidRDefault="00742B36">
            <w:pPr>
              <w:pStyle w:val="Footer"/>
              <w:jc w:val="right"/>
            </w:pPr>
            <w:r w:rsidRPr="00742B36">
              <w:t xml:space="preserve">Diphtheria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B562553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06BAD" w14:textId="77777777" w:rsidR="00AE4FF0" w:rsidRDefault="00AE4FF0" w:rsidP="006B56BB">
      <w:r>
        <w:separator/>
      </w:r>
    </w:p>
    <w:p w14:paraId="27CFB653" w14:textId="77777777" w:rsidR="00AE4FF0" w:rsidRDefault="00AE4FF0"/>
  </w:footnote>
  <w:footnote w:type="continuationSeparator" w:id="0">
    <w:p w14:paraId="149067CB" w14:textId="77777777" w:rsidR="00AE4FF0" w:rsidRDefault="00AE4FF0" w:rsidP="006B56BB">
      <w:r>
        <w:continuationSeparator/>
      </w:r>
    </w:p>
    <w:p w14:paraId="02EA850E" w14:textId="77777777" w:rsidR="00AE4FF0" w:rsidRDefault="00AE4FF0"/>
  </w:footnote>
  <w:footnote w:type="continuationNotice" w:id="1">
    <w:p w14:paraId="4C939E2D" w14:textId="77777777" w:rsidR="00AE4FF0" w:rsidRDefault="00AE4F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7140E2"/>
    <w:multiLevelType w:val="multilevel"/>
    <w:tmpl w:val="B24C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01ADF"/>
    <w:multiLevelType w:val="multilevel"/>
    <w:tmpl w:val="4B64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476CB7"/>
    <w:multiLevelType w:val="multilevel"/>
    <w:tmpl w:val="CE52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3348E3"/>
    <w:multiLevelType w:val="multilevel"/>
    <w:tmpl w:val="F3C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675A56"/>
    <w:multiLevelType w:val="multilevel"/>
    <w:tmpl w:val="CC36BD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F683A"/>
    <w:multiLevelType w:val="multilevel"/>
    <w:tmpl w:val="8BAE1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9564488">
    <w:abstractNumId w:val="7"/>
  </w:num>
  <w:num w:numId="2" w16cid:durableId="860631086">
    <w:abstractNumId w:val="17"/>
  </w:num>
  <w:num w:numId="3" w16cid:durableId="1773545985">
    <w:abstractNumId w:val="21"/>
  </w:num>
  <w:num w:numId="4" w16cid:durableId="466247182">
    <w:abstractNumId w:val="8"/>
  </w:num>
  <w:num w:numId="5" w16cid:durableId="1107966197">
    <w:abstractNumId w:val="8"/>
    <w:lvlOverride w:ilvl="0">
      <w:startOverride w:val="1"/>
    </w:lvlOverride>
  </w:num>
  <w:num w:numId="6" w16cid:durableId="2051417528">
    <w:abstractNumId w:val="10"/>
  </w:num>
  <w:num w:numId="7" w16cid:durableId="271405325">
    <w:abstractNumId w:val="16"/>
  </w:num>
  <w:num w:numId="8" w16cid:durableId="1690451746">
    <w:abstractNumId w:val="20"/>
  </w:num>
  <w:num w:numId="9" w16cid:durableId="1326319650">
    <w:abstractNumId w:val="5"/>
  </w:num>
  <w:num w:numId="10" w16cid:durableId="708720632">
    <w:abstractNumId w:val="4"/>
  </w:num>
  <w:num w:numId="11" w16cid:durableId="447244330">
    <w:abstractNumId w:val="3"/>
  </w:num>
  <w:num w:numId="12" w16cid:durableId="684868660">
    <w:abstractNumId w:val="2"/>
  </w:num>
  <w:num w:numId="13" w16cid:durableId="1389574310">
    <w:abstractNumId w:val="6"/>
  </w:num>
  <w:num w:numId="14" w16cid:durableId="1753626536">
    <w:abstractNumId w:val="1"/>
  </w:num>
  <w:num w:numId="15" w16cid:durableId="109324036">
    <w:abstractNumId w:val="0"/>
  </w:num>
  <w:num w:numId="16" w16cid:durableId="2115594754">
    <w:abstractNumId w:val="23"/>
  </w:num>
  <w:num w:numId="17" w16cid:durableId="36245379">
    <w:abstractNumId w:val="11"/>
  </w:num>
  <w:num w:numId="18" w16cid:durableId="1087114381">
    <w:abstractNumId w:val="12"/>
  </w:num>
  <w:num w:numId="19" w16cid:durableId="489518217">
    <w:abstractNumId w:val="14"/>
  </w:num>
  <w:num w:numId="20" w16cid:durableId="2090345746">
    <w:abstractNumId w:val="18"/>
  </w:num>
  <w:num w:numId="21" w16cid:durableId="1377045088">
    <w:abstractNumId w:val="9"/>
  </w:num>
  <w:num w:numId="22" w16cid:durableId="990448631">
    <w:abstractNumId w:val="13"/>
  </w:num>
  <w:num w:numId="23" w16cid:durableId="251932051">
    <w:abstractNumId w:val="15"/>
  </w:num>
  <w:num w:numId="24" w16cid:durableId="1948927101">
    <w:abstractNumId w:val="22"/>
  </w:num>
  <w:num w:numId="25" w16cid:durableId="688992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36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A0C42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2C5F"/>
    <w:rsid w:val="0010616D"/>
    <w:rsid w:val="00110478"/>
    <w:rsid w:val="00113B6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2EF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B5A98"/>
    <w:rsid w:val="003C0FEC"/>
    <w:rsid w:val="003C2AC8"/>
    <w:rsid w:val="003D033A"/>
    <w:rsid w:val="003D17F9"/>
    <w:rsid w:val="003D2D88"/>
    <w:rsid w:val="003D4016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727"/>
    <w:rsid w:val="00457858"/>
    <w:rsid w:val="00460B0B"/>
    <w:rsid w:val="00461023"/>
    <w:rsid w:val="00462FAC"/>
    <w:rsid w:val="00464631"/>
    <w:rsid w:val="00464B79"/>
    <w:rsid w:val="00467BBF"/>
    <w:rsid w:val="004813C3"/>
    <w:rsid w:val="0048593C"/>
    <w:rsid w:val="004867E2"/>
    <w:rsid w:val="004929A9"/>
    <w:rsid w:val="004A78D9"/>
    <w:rsid w:val="004C6BCF"/>
    <w:rsid w:val="004D2E61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42B36"/>
    <w:rsid w:val="0074721F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B5A24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6B8E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0199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E4FF0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15C59"/>
    <w:rsid w:val="00C2176E"/>
    <w:rsid w:val="00C23430"/>
    <w:rsid w:val="00C27D67"/>
    <w:rsid w:val="00C344E4"/>
    <w:rsid w:val="00C422CC"/>
    <w:rsid w:val="00C4631F"/>
    <w:rsid w:val="00C47CDE"/>
    <w:rsid w:val="00C50E16"/>
    <w:rsid w:val="00C55258"/>
    <w:rsid w:val="00C55FD3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02B3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E79F4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7500B42"/>
  <w15:docId w15:val="{5F7CA4FC-D309-4BA8-8287-9A603655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2112EF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styleId="CommentReference">
    <w:name w:val="annotation reference"/>
    <w:basedOn w:val="DefaultParagraphFont"/>
    <w:semiHidden/>
    <w:unhideWhenUsed/>
    <w:rsid w:val="00C15C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15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5C5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15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5C59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5C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24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5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940572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4717972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27795189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9982640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E78C7D33-3A05-4469-ABA7-6893D73AD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36487dd-ec90-4f99-8970-1318e5f29791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360</Words>
  <Characters>2146</Characters>
  <Application>Microsoft Office Word</Application>
  <DocSecurity>0</DocSecurity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Diphtheria – Surveillance case definition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Diphtheria – Surveillance case definition</dc:title>
  <dc:subject>Communicable diseases</dc:subject>
  <dc:creator>Australian Government Department of Health and Aged Care</dc:creator>
  <cp:keywords>Communicable diseases</cp:keywords>
  <cp:revision>3</cp:revision>
  <dcterms:created xsi:type="dcterms:W3CDTF">2023-12-12T03:51:00Z</dcterms:created>
  <dcterms:modified xsi:type="dcterms:W3CDTF">2023-12-12T03:56:00Z</dcterms:modified>
</cp:coreProperties>
</file>