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2365E37E" w14:textId="77777777" w:rsidTr="00800DEB">
        <w:tc>
          <w:tcPr>
            <w:tcW w:w="2547" w:type="dxa"/>
          </w:tcPr>
          <w:p w14:paraId="3AF4159D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5A8BFDD7" wp14:editId="47961159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40EDED7E" w14:textId="48822D7B" w:rsidR="00800DEB" w:rsidRDefault="00DE5FBA" w:rsidP="00800DEB">
            <w:pPr>
              <w:pStyle w:val="Title"/>
            </w:pPr>
            <w:r w:rsidRPr="00DE5FBA">
              <w:t>Hepatitis A</w:t>
            </w:r>
          </w:p>
          <w:p w14:paraId="02BCE33A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16D50DD4" w14:textId="52DAFC68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DE5FBA">
        <w:t>h</w:t>
      </w:r>
      <w:r w:rsidR="00DE5FBA" w:rsidRPr="00DE5FBA">
        <w:t>epatitis A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6A2895" w14:paraId="540D3B32" w14:textId="77777777" w:rsidTr="006A2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DFABC" w14:textId="77777777" w:rsidR="006A2895" w:rsidRDefault="006A2895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8C015" w14:textId="77777777" w:rsidR="006A2895" w:rsidRDefault="006A289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DD1E6" w14:textId="77777777" w:rsidR="006A2895" w:rsidRDefault="006A289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A5073" w14:textId="77777777" w:rsidR="006A2895" w:rsidRDefault="006A289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6A2895" w14:paraId="7E37ECB3" w14:textId="77777777" w:rsidTr="006A2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4CAE7" w14:textId="77777777" w:rsidR="006A2895" w:rsidRDefault="006A289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8BC50" w14:textId="77777777" w:rsidR="006A2895" w:rsidRDefault="006A289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D0BF9" w14:textId="77777777" w:rsidR="006A2895" w:rsidRDefault="006A289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1312A" w14:textId="77777777" w:rsidR="006A2895" w:rsidRDefault="006A289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5A15CD89" w14:textId="77777777" w:rsidR="009E0B84" w:rsidRDefault="009E0B84" w:rsidP="00800DEB"/>
    <w:p w14:paraId="52287E1B" w14:textId="77777777" w:rsidR="00DE5FBA" w:rsidRPr="00DE5FBA" w:rsidRDefault="00DE5FBA" w:rsidP="00DE5FBA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DE5FBA">
        <w:rPr>
          <w:rFonts w:ascii="Open Sans" w:hAnsi="Open Sans" w:cs="Open Sans"/>
          <w:color w:val="000000"/>
          <w:sz w:val="36"/>
          <w:szCs w:val="36"/>
          <w:lang w:eastAsia="en-AU"/>
        </w:rPr>
        <w:t>Reporting</w:t>
      </w:r>
    </w:p>
    <w:p w14:paraId="767AC2F3" w14:textId="77777777" w:rsidR="00DE5FBA" w:rsidRPr="00DE5FBA" w:rsidRDefault="00DE5FBA" w:rsidP="00DE5FB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Both</w:t>
      </w:r>
      <w:r w:rsidRPr="00DE5FBA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 conﬁrmed cases</w:t>
      </w: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DE5FBA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cases</w:t>
      </w: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 should be notiﬁed.</w:t>
      </w:r>
    </w:p>
    <w:p w14:paraId="5E95C8C1" w14:textId="77777777" w:rsidR="00DE5FBA" w:rsidRPr="00DE5FBA" w:rsidRDefault="00DE5FBA" w:rsidP="00DE5FBA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DE5FBA">
        <w:rPr>
          <w:rFonts w:ascii="Open Sans" w:hAnsi="Open Sans" w:cs="Open Sans"/>
          <w:color w:val="000000"/>
          <w:sz w:val="36"/>
          <w:szCs w:val="36"/>
          <w:lang w:eastAsia="en-AU"/>
        </w:rPr>
        <w:t>Confirmed case</w:t>
      </w:r>
    </w:p>
    <w:p w14:paraId="33438448" w14:textId="77777777" w:rsidR="00DE5FBA" w:rsidRPr="00DE5FBA" w:rsidRDefault="00DE5FBA" w:rsidP="00DE5FB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A </w:t>
      </w:r>
      <w:r w:rsidRPr="00DE5FBA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 case</w:t>
      </w: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 requires either </w:t>
      </w:r>
      <w:r w:rsidRPr="00DE5FBA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deﬁnitive evidence</w:t>
      </w: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 OR </w:t>
      </w:r>
      <w:r w:rsidRPr="00DE5FBA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suggestive evidence</w:t>
      </w: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DE5FBA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 OR </w:t>
      </w:r>
      <w:r w:rsidRPr="00DE5FBA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suggestive evidence</w:t>
      </w: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DE5FBA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epidemiological evidence</w:t>
      </w:r>
    </w:p>
    <w:p w14:paraId="403694C6" w14:textId="77777777" w:rsidR="00DE5FBA" w:rsidRPr="00DE5FBA" w:rsidRDefault="00DE5FBA" w:rsidP="00DE5FBA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DE5FBA">
        <w:rPr>
          <w:rFonts w:ascii="Open Sans" w:hAnsi="Open Sans" w:cs="Open Sans"/>
          <w:color w:val="000000"/>
          <w:sz w:val="36"/>
          <w:szCs w:val="36"/>
          <w:lang w:eastAsia="en-AU"/>
        </w:rPr>
        <w:t>Probable case</w:t>
      </w:r>
    </w:p>
    <w:p w14:paraId="08F648E0" w14:textId="77777777" w:rsidR="00DE5FBA" w:rsidRPr="00DE5FBA" w:rsidRDefault="00DE5FBA" w:rsidP="00DE5FB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A </w:t>
      </w:r>
      <w:r w:rsidRPr="00DE5FBA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</w:t>
      </w: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 requires </w:t>
      </w:r>
      <w:r w:rsidRPr="00DE5FBA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DE5FBA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epidemiological evidence</w:t>
      </w: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.</w:t>
      </w:r>
    </w:p>
    <w:p w14:paraId="6B565DCA" w14:textId="77777777" w:rsidR="00DE5FBA" w:rsidRPr="00DE5FBA" w:rsidRDefault="00DE5FBA" w:rsidP="00DE5FBA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DE5FBA">
        <w:rPr>
          <w:rFonts w:ascii="Open Sans" w:hAnsi="Open Sans" w:cs="Open Sans"/>
          <w:color w:val="000000"/>
          <w:sz w:val="27"/>
          <w:szCs w:val="27"/>
          <w:lang w:eastAsia="en-AU"/>
        </w:rPr>
        <w:t>Laboratory deﬁnitive evidence</w:t>
      </w:r>
    </w:p>
    <w:p w14:paraId="6B58F2DC" w14:textId="77777777" w:rsidR="00DE5FBA" w:rsidRPr="00DE5FBA" w:rsidRDefault="00DE5FBA" w:rsidP="00DE5FB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Detection of hepatitis A virus by nucleic acid testing.</w:t>
      </w:r>
    </w:p>
    <w:p w14:paraId="4E69D217" w14:textId="77777777" w:rsidR="00DE5FBA" w:rsidRPr="00DE5FBA" w:rsidRDefault="00DE5FBA" w:rsidP="00DE5FBA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DE5FBA">
        <w:rPr>
          <w:rFonts w:ascii="Open Sans" w:hAnsi="Open Sans" w:cs="Open Sans"/>
          <w:color w:val="000000"/>
          <w:sz w:val="27"/>
          <w:szCs w:val="27"/>
          <w:lang w:eastAsia="en-AU"/>
        </w:rPr>
        <w:t>Laboratory suggestive evidence</w:t>
      </w:r>
    </w:p>
    <w:p w14:paraId="4CAD930C" w14:textId="77777777" w:rsidR="00DE5FBA" w:rsidRPr="00DE5FBA" w:rsidRDefault="00DE5FBA" w:rsidP="00DE5FB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Detection of hepatitis A-specific IgM, in the absence of recent vaccination.</w:t>
      </w:r>
    </w:p>
    <w:p w14:paraId="39EF1345" w14:textId="77777777" w:rsidR="00DE5FBA" w:rsidRPr="00DE5FBA" w:rsidRDefault="00DE5FBA" w:rsidP="00DE5FBA">
      <w:pPr>
        <w:keepNext/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DE5FBA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Clinical evidence</w:t>
      </w:r>
    </w:p>
    <w:p w14:paraId="23C304BA" w14:textId="77777777" w:rsidR="00DE5FBA" w:rsidRPr="00DE5FBA" w:rsidRDefault="00DE5FBA" w:rsidP="00DE5FBA">
      <w:pPr>
        <w:keepNext/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Child less than 5 years of age</w:t>
      </w:r>
    </w:p>
    <w:p w14:paraId="0B991210" w14:textId="77777777" w:rsidR="00DE5FBA" w:rsidRPr="00DE5FBA" w:rsidRDefault="00DE5FBA" w:rsidP="00DE5FBA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0A56B606" w14:textId="77777777" w:rsidR="00DE5FBA" w:rsidRPr="00DE5FBA" w:rsidRDefault="00DE5FBA" w:rsidP="00DE5FBA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Acute illness with discrete onset of at least two of the following signs and symptoms: fever; malaise; abdominal discomfort; loss of appetite; nausea</w:t>
      </w:r>
    </w:p>
    <w:p w14:paraId="3B91BF39" w14:textId="77777777" w:rsidR="00DE5FBA" w:rsidRPr="00DE5FBA" w:rsidRDefault="00DE5FBA" w:rsidP="00DE5FBA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6161CCA4" w14:textId="77777777" w:rsidR="00DE5FBA" w:rsidRPr="00DE5FBA" w:rsidRDefault="00DE5FBA" w:rsidP="00DE5FBA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Jaundice or dark urine or abnormal liver function tests that reflect viral hepatitis.</w:t>
      </w:r>
    </w:p>
    <w:p w14:paraId="7FF48EBC" w14:textId="77777777" w:rsidR="00DE5FBA" w:rsidRPr="00DE5FBA" w:rsidRDefault="00DE5FBA" w:rsidP="00DE5FBA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DE5FBA">
        <w:rPr>
          <w:rFonts w:ascii="Open Sans" w:hAnsi="Open Sans" w:cs="Open Sans"/>
          <w:color w:val="000000"/>
          <w:sz w:val="27"/>
          <w:szCs w:val="27"/>
          <w:lang w:eastAsia="en-AU"/>
        </w:rPr>
        <w:t>Epidemiological evidence</w:t>
      </w:r>
    </w:p>
    <w:p w14:paraId="6414B65C" w14:textId="77777777" w:rsidR="00DE5FBA" w:rsidRPr="00DE5FBA" w:rsidRDefault="00DE5FBA" w:rsidP="00DE5FB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Contact between two people involving a plausible mode of transmission at a time when:</w:t>
      </w:r>
    </w:p>
    <w:p w14:paraId="09A4CF34" w14:textId="77777777" w:rsidR="00DE5FBA" w:rsidRPr="00DE5FBA" w:rsidRDefault="00DE5FBA" w:rsidP="00DE5FBA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one of them is likely to be infectious (from two weeks before the onset of jaundice to a week after onset of jaundice)</w:t>
      </w:r>
    </w:p>
    <w:p w14:paraId="12ADA0F6" w14:textId="77777777" w:rsidR="00DE5FBA" w:rsidRPr="00DE5FBA" w:rsidRDefault="00DE5FBA" w:rsidP="00DE5FBA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2A04B125" w14:textId="77777777" w:rsidR="00DE5FBA" w:rsidRPr="00DE5FBA" w:rsidRDefault="00DE5FBA" w:rsidP="00DE5FBA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the other has an illness that started within 15 to 50 (average 28–30) days after this contact</w:t>
      </w:r>
    </w:p>
    <w:p w14:paraId="110C9FA0" w14:textId="77777777" w:rsidR="00DE5FBA" w:rsidRPr="00DE5FBA" w:rsidRDefault="00DE5FBA" w:rsidP="00DE5FBA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359970DF" w14:textId="3D3FBDAD" w:rsidR="009E0B84" w:rsidRPr="00DE5FBA" w:rsidRDefault="00DE5FBA" w:rsidP="00DE5FBA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E5FBA">
        <w:rPr>
          <w:rFonts w:ascii="Helvetica" w:hAnsi="Helvetica" w:cs="Helvetica"/>
          <w:color w:val="222222"/>
          <w:sz w:val="20"/>
          <w:szCs w:val="20"/>
          <w:lang w:eastAsia="en-AU"/>
        </w:rPr>
        <w:t>At least one case in the chain of epidemiologically linked cases (which may involve many cases) is laboratory confirmed.</w:t>
      </w:r>
    </w:p>
    <w:sectPr w:rsidR="009E0B84" w:rsidRPr="00DE5FBA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BED98" w14:textId="77777777" w:rsidR="00DE5FBA" w:rsidRDefault="00DE5FBA" w:rsidP="006B56BB">
      <w:r>
        <w:separator/>
      </w:r>
    </w:p>
    <w:p w14:paraId="5C16D2A2" w14:textId="77777777" w:rsidR="00DE5FBA" w:rsidRDefault="00DE5FBA"/>
  </w:endnote>
  <w:endnote w:type="continuationSeparator" w:id="0">
    <w:p w14:paraId="517541A9" w14:textId="77777777" w:rsidR="00DE5FBA" w:rsidRDefault="00DE5FBA" w:rsidP="006B56BB">
      <w:r>
        <w:continuationSeparator/>
      </w:r>
    </w:p>
    <w:p w14:paraId="1A64C272" w14:textId="77777777" w:rsidR="00DE5FBA" w:rsidRDefault="00DE5FBA"/>
  </w:endnote>
  <w:endnote w:type="continuationNotice" w:id="1">
    <w:p w14:paraId="3A6E9D5B" w14:textId="77777777" w:rsidR="00DE5FBA" w:rsidRDefault="00DE5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240F4F" w14:textId="0829DB50" w:rsidR="00CD407A" w:rsidRDefault="00DE5FBA">
            <w:pPr>
              <w:pStyle w:val="Footer"/>
              <w:jc w:val="right"/>
            </w:pPr>
            <w:r w:rsidRPr="00DE5FBA">
              <w:t>Hepatitis A</w:t>
            </w:r>
            <w:r w:rsidR="00076AD6">
              <w:t xml:space="preserve"> 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86C1049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460EA" w14:textId="77777777" w:rsidR="00DE5FBA" w:rsidRDefault="00DE5FBA" w:rsidP="006B56BB">
      <w:r>
        <w:separator/>
      </w:r>
    </w:p>
    <w:p w14:paraId="05A6EC32" w14:textId="77777777" w:rsidR="00DE5FBA" w:rsidRDefault="00DE5FBA"/>
  </w:footnote>
  <w:footnote w:type="continuationSeparator" w:id="0">
    <w:p w14:paraId="2ED91799" w14:textId="77777777" w:rsidR="00DE5FBA" w:rsidRDefault="00DE5FBA" w:rsidP="006B56BB">
      <w:r>
        <w:continuationSeparator/>
      </w:r>
    </w:p>
    <w:p w14:paraId="596B2438" w14:textId="77777777" w:rsidR="00DE5FBA" w:rsidRDefault="00DE5FBA"/>
  </w:footnote>
  <w:footnote w:type="continuationNotice" w:id="1">
    <w:p w14:paraId="448A3D0C" w14:textId="77777777" w:rsidR="00DE5FBA" w:rsidRDefault="00DE5F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4B747071"/>
    <w:multiLevelType w:val="multilevel"/>
    <w:tmpl w:val="BBAADF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8"/>
  </w:num>
  <w:num w:numId="17">
    <w:abstractNumId w:val="10"/>
  </w:num>
  <w:num w:numId="18">
    <w:abstractNumId w:val="11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BA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A2895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E5FBA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B1A288"/>
  <w15:docId w15:val="{F8C0E039-4F6A-4786-8FB5-0E726CC7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DE5FBA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E5FBA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E5FBA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99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3621735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20933801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9472330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6948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CF5C3-A7BB-4A0C-B11B-0F2B0CE4AAB3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7</TotalTime>
  <Pages>2</Pages>
  <Words>260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Dept Health And Ageing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A – Surveillance case definition</dc:title>
  <cp:keywords>Communicable diseases</cp:keywords>
  <cp:revision>3</cp:revision>
  <dcterms:created xsi:type="dcterms:W3CDTF">2022-06-07T02:32:00Z</dcterms:created>
  <dcterms:modified xsi:type="dcterms:W3CDTF">2022-06-09T05:39:00Z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