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6159E4BE" w14:textId="77777777" w:rsidTr="00800DEB">
        <w:tc>
          <w:tcPr>
            <w:tcW w:w="2547" w:type="dxa"/>
          </w:tcPr>
          <w:p w14:paraId="2C16632F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0D1EC55F" wp14:editId="70868BD9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1E7C116" w14:textId="32901126" w:rsidR="00800DEB" w:rsidRDefault="00B766D0" w:rsidP="00800DEB">
            <w:pPr>
              <w:pStyle w:val="Title"/>
            </w:pPr>
            <w:r>
              <w:t>H</w:t>
            </w:r>
            <w:r w:rsidRPr="00B766D0">
              <w:t>epatitis B (newly acquired)</w:t>
            </w:r>
          </w:p>
          <w:p w14:paraId="62E75FFA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50A92E94" w14:textId="79198ABC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</w:t>
      </w:r>
      <w:r w:rsidR="00B766D0">
        <w:t>for h</w:t>
      </w:r>
      <w:r w:rsidR="00B766D0" w:rsidRPr="00B766D0">
        <w:t>epatitis B (newly acquired)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97"/>
        <w:gridCol w:w="1406"/>
        <w:gridCol w:w="1944"/>
      </w:tblGrid>
      <w:tr w:rsidR="00800DEB" w:rsidRPr="00872414" w14:paraId="6ADA26F7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6CD0A4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3A8CD42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47B2EACD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35E69B2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55C8D230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15B3BC" w14:textId="7E815D58" w:rsidR="00800DEB" w:rsidRPr="00872414" w:rsidRDefault="00B766D0" w:rsidP="00B766D0">
            <w:pPr>
              <w:pStyle w:val="TableText"/>
            </w:pPr>
            <w:r>
              <w:t>1.1</w:t>
            </w:r>
          </w:p>
        </w:tc>
        <w:tc>
          <w:tcPr>
            <w:tcW w:w="0" w:type="auto"/>
          </w:tcPr>
          <w:p w14:paraId="269760DA" w14:textId="77777777" w:rsidR="00B766D0" w:rsidRPr="00B766D0" w:rsidRDefault="00B766D0" w:rsidP="00B766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66D0">
              <w:rPr>
                <w:b/>
                <w:bCs/>
              </w:rPr>
              <w:t>Laboratory</w:t>
            </w:r>
            <w:r w:rsidRPr="00B766D0">
              <w:t xml:space="preserve"> </w:t>
            </w:r>
            <w:r w:rsidRPr="00B766D0">
              <w:rPr>
                <w:b/>
                <w:bCs/>
              </w:rPr>
              <w:t>Definitive</w:t>
            </w:r>
            <w:r w:rsidRPr="00B766D0">
              <w:t xml:space="preserve"> </w:t>
            </w:r>
            <w:r w:rsidRPr="00B766D0">
              <w:rPr>
                <w:b/>
                <w:bCs/>
              </w:rPr>
              <w:t>Evidence</w:t>
            </w:r>
          </w:p>
          <w:p w14:paraId="186B4C63" w14:textId="77777777" w:rsidR="00B766D0" w:rsidRDefault="00B766D0" w:rsidP="00B766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clarity, remove “in the absence of prior evidence of hepatitis B infection” and insert “except where there is prior evidence of hepatitis B infection”.</w:t>
            </w:r>
          </w:p>
          <w:p w14:paraId="675E267D" w14:textId="77777777" w:rsidR="00B766D0" w:rsidRDefault="00B766D0" w:rsidP="00B766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F76FEA" w14:textId="77777777" w:rsidR="00B766D0" w:rsidRPr="00B766D0" w:rsidRDefault="00B766D0" w:rsidP="00B766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766D0">
              <w:rPr>
                <w:b/>
                <w:bCs/>
              </w:rPr>
              <w:t>Note</w:t>
            </w:r>
          </w:p>
          <w:p w14:paraId="2C8D2A11" w14:textId="77777777" w:rsidR="00B766D0" w:rsidRDefault="00B766D0" w:rsidP="00B766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caution about the influence of recent vaccination, add note:</w:t>
            </w:r>
          </w:p>
          <w:p w14:paraId="319D239E" w14:textId="3E93A1A5" w:rsidR="00800DEB" w:rsidRPr="00872414" w:rsidRDefault="00B766D0" w:rsidP="00B766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“Transient HBsAg positivity can occur in patients following HBV vaccination.  This occurs more commonly in dialysis patients and is unlikely to persist beyond 14 days post-vaccination”</w:t>
            </w:r>
          </w:p>
        </w:tc>
        <w:tc>
          <w:tcPr>
            <w:tcW w:w="0" w:type="auto"/>
          </w:tcPr>
          <w:p w14:paraId="746C2296" w14:textId="7FD68604" w:rsidR="00800DEB" w:rsidRPr="00872414" w:rsidRDefault="00B766D0" w:rsidP="00B766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66D0">
              <w:t>CDWG February 201</w:t>
            </w:r>
            <w:r>
              <w:t>5</w:t>
            </w:r>
          </w:p>
        </w:tc>
        <w:tc>
          <w:tcPr>
            <w:tcW w:w="0" w:type="auto"/>
          </w:tcPr>
          <w:p w14:paraId="7377CB8D" w14:textId="293843CB" w:rsidR="00800DEB" w:rsidRPr="00872414" w:rsidRDefault="00B766D0" w:rsidP="00B766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66D0">
              <w:t>1 July 2015</w:t>
            </w:r>
          </w:p>
        </w:tc>
      </w:tr>
      <w:tr w:rsidR="00800DEB" w:rsidRPr="00872414" w14:paraId="4EF4F50F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345FEB" w14:textId="1953321B" w:rsidR="00800DEB" w:rsidRPr="00872414" w:rsidRDefault="00B766D0" w:rsidP="00B766D0">
            <w:pPr>
              <w:pStyle w:val="TableText"/>
            </w:pPr>
            <w:r>
              <w:t>1.0</w:t>
            </w:r>
          </w:p>
        </w:tc>
        <w:tc>
          <w:tcPr>
            <w:tcW w:w="0" w:type="auto"/>
          </w:tcPr>
          <w:p w14:paraId="3850841A" w14:textId="5029420B" w:rsidR="00800DEB" w:rsidRPr="00872414" w:rsidRDefault="00B766D0" w:rsidP="00B766D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66D0">
              <w:t>Initial CDNA case definition</w:t>
            </w:r>
            <w:r>
              <w:t xml:space="preserve">. </w:t>
            </w:r>
          </w:p>
        </w:tc>
        <w:tc>
          <w:tcPr>
            <w:tcW w:w="0" w:type="auto"/>
          </w:tcPr>
          <w:p w14:paraId="03E8A919" w14:textId="71D125E2" w:rsidR="00800DEB" w:rsidRPr="00872414" w:rsidRDefault="00B766D0" w:rsidP="00B766D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0" w:type="auto"/>
          </w:tcPr>
          <w:p w14:paraId="0FABDAC8" w14:textId="5E6A8856" w:rsidR="00800DEB" w:rsidRPr="00872414" w:rsidRDefault="00B766D0" w:rsidP="00B766D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2004</w:t>
            </w:r>
          </w:p>
        </w:tc>
      </w:tr>
    </w:tbl>
    <w:p w14:paraId="160D6BE8" w14:textId="77777777" w:rsidR="00B766D0" w:rsidRPr="00B766D0" w:rsidRDefault="00B766D0" w:rsidP="00B766D0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B766D0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1BF14FA4" w14:textId="77777777" w:rsidR="00B766D0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Only </w:t>
      </w:r>
      <w:r w:rsidRPr="00B766D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conﬁrmed cases</w:t>
      </w: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 should be notiﬁed.</w:t>
      </w:r>
    </w:p>
    <w:p w14:paraId="13890E70" w14:textId="77777777" w:rsidR="00B766D0" w:rsidRPr="00B766D0" w:rsidRDefault="00B766D0" w:rsidP="00B766D0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B766D0">
        <w:rPr>
          <w:rFonts w:ascii="Open Sans" w:hAnsi="Open Sans" w:cs="Open Sans"/>
          <w:color w:val="000000"/>
          <w:sz w:val="36"/>
          <w:szCs w:val="36"/>
          <w:lang w:eastAsia="en-AU"/>
        </w:rPr>
        <w:t>Conﬁrmed case</w:t>
      </w:r>
    </w:p>
    <w:p w14:paraId="0BFB9996" w14:textId="77777777" w:rsidR="00B766D0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A conﬁrmed case requires </w:t>
      </w:r>
      <w:r w:rsidRPr="00B766D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deﬁnitive evidence</w:t>
      </w: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4E3FBA20" w14:textId="77777777" w:rsidR="00B766D0" w:rsidRPr="00B766D0" w:rsidRDefault="00B766D0" w:rsidP="00B766D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766D0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Laboratory deﬁnitive evidence</w:t>
      </w:r>
    </w:p>
    <w:p w14:paraId="7DD44506" w14:textId="77777777" w:rsidR="00B766D0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Detection of hepatitis B surface antigen (HBsAg) in a patient shown to be negative within the last 24 months</w:t>
      </w:r>
    </w:p>
    <w:p w14:paraId="5368EA7E" w14:textId="77777777" w:rsidR="00B766D0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AF8D297" w14:textId="77777777" w:rsidR="00B766D0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Detection of HBsAg and IgM to hepatitis B core antigen, except where there is prior evidence of hepatitis B infection</w:t>
      </w:r>
    </w:p>
    <w:p w14:paraId="36B3DD7F" w14:textId="77777777" w:rsidR="00B766D0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D4527AE" w14:textId="77777777" w:rsidR="00B766D0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Detection of hepatitis B virus by nucleic acid testing, and IgM to hepatitis B core antigen, except where there is prior evidence of hepatitis B infection</w:t>
      </w:r>
    </w:p>
    <w:p w14:paraId="5110102F" w14:textId="77777777" w:rsidR="00B766D0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Note</w:t>
      </w: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:</w:t>
      </w:r>
    </w:p>
    <w:p w14:paraId="4DBE004F" w14:textId="1F8169A8" w:rsidR="009E0B84" w:rsidRPr="00B766D0" w:rsidRDefault="00B766D0" w:rsidP="00B766D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766D0">
        <w:rPr>
          <w:rFonts w:ascii="Helvetica" w:hAnsi="Helvetica" w:cs="Helvetica"/>
          <w:color w:val="222222"/>
          <w:sz w:val="20"/>
          <w:szCs w:val="20"/>
          <w:lang w:eastAsia="en-AU"/>
        </w:rPr>
        <w:t>Transient HBsAg positivity can occur in patients following HBV vaccination.  This occurs more commonly in dialysis patients and is unlikely to persist beyond 14 days post-vaccination.</w:t>
      </w:r>
    </w:p>
    <w:sectPr w:rsidR="009E0B84" w:rsidRPr="00B766D0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3C660" w14:textId="77777777" w:rsidR="00B766D0" w:rsidRDefault="00B766D0" w:rsidP="006B56BB">
      <w:r>
        <w:separator/>
      </w:r>
    </w:p>
    <w:p w14:paraId="38FE15F6" w14:textId="77777777" w:rsidR="00B766D0" w:rsidRDefault="00B766D0"/>
  </w:endnote>
  <w:endnote w:type="continuationSeparator" w:id="0">
    <w:p w14:paraId="5A459DD8" w14:textId="77777777" w:rsidR="00B766D0" w:rsidRDefault="00B766D0" w:rsidP="006B56BB">
      <w:r>
        <w:continuationSeparator/>
      </w:r>
    </w:p>
    <w:p w14:paraId="3BC54102" w14:textId="77777777" w:rsidR="00B766D0" w:rsidRDefault="00B766D0"/>
  </w:endnote>
  <w:endnote w:type="continuationNotice" w:id="1">
    <w:p w14:paraId="70C37F56" w14:textId="77777777" w:rsidR="00B766D0" w:rsidRDefault="00B76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086384" w14:textId="2110563C" w:rsidR="00CD407A" w:rsidRDefault="00B766D0" w:rsidP="00B766D0">
            <w:pPr>
              <w:pStyle w:val="Footer"/>
              <w:jc w:val="right"/>
            </w:pPr>
            <w:r w:rsidRPr="00B766D0">
              <w:t>Hepatitis B (newly acquired)</w:t>
            </w:r>
            <w:r w:rsidRPr="00B766D0"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008D4" w14:textId="77777777" w:rsidR="00B766D0" w:rsidRDefault="00B766D0" w:rsidP="006B56BB">
      <w:r>
        <w:separator/>
      </w:r>
    </w:p>
    <w:p w14:paraId="204F96BE" w14:textId="77777777" w:rsidR="00B766D0" w:rsidRDefault="00B766D0"/>
  </w:footnote>
  <w:footnote w:type="continuationSeparator" w:id="0">
    <w:p w14:paraId="218CAE84" w14:textId="77777777" w:rsidR="00B766D0" w:rsidRDefault="00B766D0" w:rsidP="006B56BB">
      <w:r>
        <w:continuationSeparator/>
      </w:r>
    </w:p>
    <w:p w14:paraId="2D0FCAC2" w14:textId="77777777" w:rsidR="00B766D0" w:rsidRDefault="00B766D0"/>
  </w:footnote>
  <w:footnote w:type="continuationNotice" w:id="1">
    <w:p w14:paraId="6D2EE148" w14:textId="77777777" w:rsidR="00B766D0" w:rsidRDefault="00B766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D0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766D0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BEE59"/>
  <w15:docId w15:val="{336D1B14-981E-4052-8944-9D53A9A0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B766D0"/>
    <w:pPr>
      <w:spacing w:before="60" w:after="60"/>
    </w:pPr>
    <w:rPr>
      <w:rFonts w:ascii="Arial" w:hAnsi="Arial"/>
      <w:color w:val="000000" w:themeColor="text1"/>
      <w:sz w:val="22"/>
      <w:szCs w:val="24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B766D0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766D0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766D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FEE43B26-86C9-4F50-A562-EB33D6F5C6C8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Dept Health And Ageing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(newly acquired) – Surveillance case definition</dc:title>
  <cp:keywords>Communicable diseases</cp:keywords>
  <cp:revision>2</cp:revision>
  <dcterms:created xsi:type="dcterms:W3CDTF">2022-06-07T02:36:00Z</dcterms:created>
  <dcterms:modified xsi:type="dcterms:W3CDTF">2022-06-07T02:39:00Z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