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4BA9" w:rsidR="00A363C7" w:rsidP="0FA3286B" w:rsidRDefault="00F04BA9" w14:paraId="161E7468" w14:textId="0EBC7D1B" w14:noSpellErr="1">
      <w:pPr>
        <w:pStyle w:val="Subtitle"/>
        <w:numPr>
          <w:numId w:val="0"/>
        </w:numPr>
        <w:rPr>
          <w:b w:val="1"/>
          <w:bCs w:val="1"/>
          <w:color w:val="auto"/>
          <w:spacing w:val="0"/>
          <w:kern w:val="28"/>
          <w:sz w:val="48"/>
          <w:szCs w:val="48"/>
        </w:rPr>
      </w:pPr>
      <w:r w:rsidRPr="0FA3286B" w:rsidR="00F04BA9">
        <w:rPr>
          <w:b w:val="1"/>
          <w:bCs w:val="1"/>
          <w:color w:val="auto"/>
          <w:spacing w:val="0"/>
          <w:kern w:val="28"/>
          <w:sz w:val="48"/>
          <w:szCs w:val="48"/>
        </w:rPr>
        <w:t>Hepatitis E (</w:t>
      </w:r>
      <w:r w:rsidRPr="0FA3286B" w:rsidR="00F04BA9">
        <w:rPr>
          <w:b w:val="1"/>
          <w:bCs w:val="1"/>
          <w:i w:val="1"/>
          <w:iCs w:val="1"/>
          <w:color w:val="auto"/>
          <w:spacing w:val="0"/>
          <w:kern w:val="28"/>
          <w:sz w:val="48"/>
          <w:szCs w:val="48"/>
        </w:rPr>
        <w:t>Hepatitis E virus</w:t>
      </w:r>
      <w:r w:rsidRPr="0FA3286B" w:rsidR="00F04BA9">
        <w:rPr>
          <w:b w:val="1"/>
          <w:bCs w:val="1"/>
          <w:color w:val="auto"/>
          <w:spacing w:val="0"/>
          <w:kern w:val="28"/>
          <w:sz w:val="48"/>
          <w:szCs w:val="48"/>
        </w:rPr>
        <w:t>)</w:t>
      </w:r>
    </w:p>
    <w:p w:rsidRPr="00F04BA9" w:rsidR="00177AD2" w:rsidP="009E0B84" w:rsidRDefault="009E0B84" w14:paraId="29647D5E" w14:textId="77777777">
      <w:pPr>
        <w:pStyle w:val="Subtitle"/>
        <w:rPr>
          <w:color w:val="auto"/>
        </w:rPr>
      </w:pPr>
      <w:r w:rsidRPr="00F04BA9">
        <w:rPr>
          <w:color w:val="auto"/>
        </w:rPr>
        <w:t>Laboratory case definition</w:t>
      </w:r>
    </w:p>
    <w:p w:rsidRPr="00F04BA9" w:rsidR="009E0B84" w:rsidP="009E0B84" w:rsidRDefault="009E0B84" w14:paraId="0F2A52D9" w14:textId="497895EC">
      <w:pPr>
        <w:pStyle w:val="IntroPara"/>
        <w:rPr>
          <w:color w:val="auto"/>
        </w:rPr>
      </w:pPr>
      <w:r w:rsidRPr="0FA3286B" w:rsidR="009E0B84">
        <w:rPr>
          <w:color w:val="auto"/>
        </w:rPr>
        <w:t xml:space="preserve">The Public Health Laboratory Network </w:t>
      </w:r>
      <w:r w:rsidRPr="0FA3286B" w:rsidR="00CD407A">
        <w:rPr>
          <w:color w:val="auto"/>
        </w:rPr>
        <w:t xml:space="preserve">(PHLN) </w:t>
      </w:r>
      <w:r w:rsidRPr="0FA3286B" w:rsidR="009E0B84">
        <w:rPr>
          <w:color w:val="auto"/>
        </w:rPr>
        <w:t>ha</w:t>
      </w:r>
      <w:r w:rsidRPr="0FA3286B" w:rsidR="003100AE">
        <w:rPr>
          <w:color w:val="auto"/>
        </w:rPr>
        <w:t>s</w:t>
      </w:r>
      <w:r w:rsidRPr="0FA3286B" w:rsidR="009E0B84">
        <w:rPr>
          <w:color w:val="auto"/>
        </w:rPr>
        <w:t xml:space="preserve"> developed standard case definition</w:t>
      </w:r>
      <w:r w:rsidRPr="0FA3286B" w:rsidR="003100AE">
        <w:rPr>
          <w:color w:val="auto"/>
        </w:rPr>
        <w:t>s</w:t>
      </w:r>
      <w:r w:rsidRPr="0FA3286B" w:rsidR="009E0B84">
        <w:rPr>
          <w:color w:val="auto"/>
        </w:rPr>
        <w:t xml:space="preserve"> for the diagnosis of </w:t>
      </w:r>
      <w:r w:rsidRPr="0FA3286B" w:rsidR="00AA26D0">
        <w:rPr>
          <w:color w:val="auto"/>
        </w:rPr>
        <w:t xml:space="preserve">key </w:t>
      </w:r>
      <w:r w:rsidRPr="0FA3286B" w:rsidR="009E0B84">
        <w:rPr>
          <w:color w:val="auto"/>
        </w:rPr>
        <w:t>diseases in Australia. This document contains the laboratory case definition for</w:t>
      </w:r>
      <w:r w:rsidRPr="0FA3286B" w:rsidR="009E0B84">
        <w:rPr>
          <w:i w:val="1"/>
          <w:iCs w:val="1"/>
          <w:color w:val="auto"/>
        </w:rPr>
        <w:t xml:space="preserve"> </w:t>
      </w:r>
      <w:r w:rsidRPr="0FA3286B" w:rsidR="00474139">
        <w:rPr>
          <w:i w:val="1"/>
          <w:iCs w:val="1"/>
          <w:color w:val="auto"/>
        </w:rPr>
        <w:t>h</w:t>
      </w:r>
      <w:r w:rsidRPr="0FA3286B" w:rsidR="00F04BA9">
        <w:rPr>
          <w:i w:val="1"/>
          <w:iCs w:val="1"/>
          <w:color w:val="auto"/>
        </w:rPr>
        <w:t>epatitis E virus</w:t>
      </w:r>
      <w:r w:rsidRPr="0FA3286B" w:rsidR="00F04BA9">
        <w:rPr>
          <w:color w:val="auto"/>
        </w:rPr>
        <w:t>.</w:t>
      </w:r>
    </w:p>
    <w:p w:rsidRPr="00F04BA9" w:rsidR="00AA26D0" w:rsidP="009E0B84" w:rsidRDefault="00AA26D0" w14:paraId="65B8FE2F" w14:textId="0ACD38AC">
      <w:pPr>
        <w:spacing w:after="120"/>
        <w:rPr>
          <w:b/>
          <w:bCs/>
        </w:rPr>
      </w:pPr>
      <w:r w:rsidRPr="00F04BA9">
        <w:rPr>
          <w:b/>
          <w:bCs/>
        </w:rPr>
        <w:t>Version:</w:t>
      </w:r>
      <w:r w:rsidRPr="00F04BA9">
        <w:rPr>
          <w:b/>
          <w:bCs/>
        </w:rPr>
        <w:tab/>
      </w:r>
      <w:r w:rsidRPr="00F04BA9">
        <w:rPr>
          <w:b/>
          <w:bCs/>
        </w:rPr>
        <w:tab/>
      </w:r>
      <w:r w:rsidRPr="00F04BA9" w:rsidR="00F04BA9">
        <w:t>1</w:t>
      </w:r>
      <w:r w:rsidRPr="00F04BA9">
        <w:t>.0</w:t>
      </w:r>
    </w:p>
    <w:p w:rsidRPr="00F04BA9" w:rsidR="009E0B84" w:rsidP="009E0B84" w:rsidRDefault="009E0B84" w14:paraId="04FC497D" w14:textId="77777777">
      <w:pPr>
        <w:spacing w:after="120"/>
      </w:pPr>
      <w:r w:rsidRPr="00F04BA9">
        <w:rPr>
          <w:b/>
          <w:bCs/>
        </w:rPr>
        <w:t>Authorisation:</w:t>
      </w:r>
      <w:r w:rsidRPr="00F04BA9">
        <w:t> </w:t>
      </w:r>
      <w:r w:rsidRPr="00F04BA9">
        <w:tab/>
      </w:r>
      <w:r w:rsidRPr="00F04BA9">
        <w:t>PHLN</w:t>
      </w:r>
    </w:p>
    <w:p w:rsidRPr="00F04BA9" w:rsidR="00F04BA9" w:rsidP="009E0B84" w:rsidRDefault="009E0B84" w14:paraId="0E50C33B" w14:textId="77777777">
      <w:pPr>
        <w:pBdr>
          <w:bottom w:val="single" w:color="auto" w:sz="6" w:space="1"/>
        </w:pBdr>
      </w:pPr>
      <w:r w:rsidRPr="00F04BA9">
        <w:rPr>
          <w:b/>
          <w:bCs/>
        </w:rPr>
        <w:t>Consensus date:</w:t>
      </w:r>
      <w:r w:rsidRPr="00F04BA9">
        <w:t> </w:t>
      </w:r>
      <w:r w:rsidRPr="00F04BA9">
        <w:tab/>
      </w:r>
      <w:r w:rsidRPr="00F04BA9" w:rsidR="00F04BA9">
        <w:t>January 2015</w:t>
      </w:r>
    </w:p>
    <w:p w:rsidRPr="00F04BA9" w:rsidR="00F04BA9" w:rsidP="009E0B84" w:rsidRDefault="00F04BA9" w14:paraId="38F3ADEB" w14:textId="4B5E6940">
      <w:pPr>
        <w:pBdr>
          <w:bottom w:val="single" w:color="auto" w:sz="6" w:space="1"/>
        </w:pBdr>
      </w:pPr>
    </w:p>
    <w:p w:rsidRPr="00F04BA9" w:rsidR="00F04BA9" w:rsidP="00F04BA9" w:rsidRDefault="00F04BA9" w14:paraId="4554E6D6" w14:textId="77777777">
      <w:pPr>
        <w:shd w:val="clear" w:color="auto" w:fill="FFFFFF"/>
        <w:spacing w:before="240" w:after="120"/>
        <w:outlineLvl w:val="1"/>
        <w:rPr>
          <w:rFonts w:ascii="Open Sans" w:hAnsi="Open Sans" w:cs="Open Sans"/>
          <w:sz w:val="36"/>
          <w:szCs w:val="36"/>
          <w:lang w:eastAsia="en-AU"/>
        </w:rPr>
      </w:pPr>
      <w:r w:rsidRPr="00F04BA9">
        <w:rPr>
          <w:rFonts w:ascii="Open Sans" w:hAnsi="Open Sans" w:cs="Open Sans"/>
          <w:sz w:val="36"/>
          <w:szCs w:val="36"/>
          <w:lang w:eastAsia="en-AU"/>
        </w:rPr>
        <w:t>1 PHLN Summary Laboratory Definition</w:t>
      </w:r>
    </w:p>
    <w:p w:rsidRPr="00F04BA9" w:rsidR="00F04BA9" w:rsidP="00F04BA9" w:rsidRDefault="00F04BA9" w14:paraId="7763DD05" w14:textId="77777777">
      <w:pPr>
        <w:shd w:val="clear" w:color="auto" w:fill="FFFFFF"/>
        <w:spacing w:before="240" w:after="120"/>
        <w:outlineLvl w:val="2"/>
        <w:rPr>
          <w:rFonts w:ascii="Open Sans" w:hAnsi="Open Sans" w:cs="Open Sans"/>
          <w:sz w:val="27"/>
          <w:szCs w:val="27"/>
          <w:lang w:eastAsia="en-AU"/>
        </w:rPr>
      </w:pPr>
      <w:r w:rsidRPr="00F04BA9">
        <w:rPr>
          <w:rFonts w:ascii="Open Sans" w:hAnsi="Open Sans" w:cs="Open Sans"/>
          <w:sz w:val="27"/>
          <w:szCs w:val="27"/>
          <w:lang w:eastAsia="en-AU"/>
        </w:rPr>
        <w:t>1.1 Condition:</w:t>
      </w:r>
    </w:p>
    <w:p w:rsidRPr="00F04BA9" w:rsidR="00F04BA9" w:rsidP="0FA3286B" w:rsidRDefault="00F04BA9" w14:paraId="4D23020D" w14:textId="77777777" w14:noSpellErr="1">
      <w:pPr>
        <w:shd w:val="clear" w:color="auto" w:fill="FFFFFF" w:themeFill="background1"/>
        <w:spacing w:after="240" w:line="300" w:lineRule="atLeast"/>
        <w:rPr>
          <w:rFonts w:ascii="Helvetica" w:hAnsi="Helvetica" w:cs="Helvetica"/>
          <w:sz w:val="20"/>
          <w:szCs w:val="20"/>
          <w:lang w:eastAsia="en-AU"/>
        </w:rPr>
      </w:pPr>
      <w:r w:rsidRPr="0FA3286B" w:rsidR="00F04BA9">
        <w:rPr>
          <w:rFonts w:ascii="Helvetica" w:hAnsi="Helvetica" w:cs="Helvetica"/>
          <w:i w:val="1"/>
          <w:iCs w:val="1"/>
          <w:sz w:val="20"/>
          <w:szCs w:val="20"/>
          <w:lang w:eastAsia="en-AU"/>
        </w:rPr>
        <w:t>Hepatitis E virus</w:t>
      </w:r>
      <w:r w:rsidRPr="0FA3286B" w:rsidR="00F04BA9">
        <w:rPr>
          <w:rFonts w:ascii="Helvetica" w:hAnsi="Helvetica" w:cs="Helvetica"/>
          <w:sz w:val="20"/>
          <w:szCs w:val="20"/>
          <w:lang w:eastAsia="en-AU"/>
        </w:rPr>
        <w:t xml:space="preserve"> infection</w:t>
      </w:r>
    </w:p>
    <w:p w:rsidRPr="00F04BA9" w:rsidR="00F04BA9" w:rsidP="00F04BA9" w:rsidRDefault="00F04BA9" w14:paraId="531282AA"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1.1.1 Definitive Criteria</w:t>
      </w:r>
    </w:p>
    <w:p w:rsidRPr="00F04BA9" w:rsidR="00F04BA9" w:rsidP="0FA3286B" w:rsidRDefault="00F04BA9" w14:paraId="082B9AB7" w14:textId="77777777" w14:noSpellErr="1">
      <w:pPr>
        <w:numPr>
          <w:ilvl w:val="0"/>
          <w:numId w:val="20"/>
        </w:numPr>
        <w:shd w:val="clear" w:color="auto" w:fill="FFFFFF" w:themeFill="background1"/>
        <w:spacing w:after="90" w:line="300" w:lineRule="atLeast"/>
        <w:rPr>
          <w:rFonts w:ascii="Helvetica" w:hAnsi="Helvetica" w:cs="Helvetica"/>
          <w:sz w:val="20"/>
          <w:szCs w:val="20"/>
          <w:lang w:eastAsia="en-AU"/>
        </w:rPr>
      </w:pPr>
      <w:r w:rsidRPr="0FA3286B" w:rsidR="00F04BA9">
        <w:rPr>
          <w:rFonts w:ascii="Helvetica" w:hAnsi="Helvetica" w:cs="Helvetica"/>
          <w:sz w:val="20"/>
          <w:szCs w:val="20"/>
          <w:lang w:eastAsia="en-AU"/>
        </w:rPr>
        <w:t>Detection of</w:t>
      </w:r>
      <w:r w:rsidRPr="0FA3286B" w:rsidR="00F04BA9">
        <w:rPr>
          <w:rFonts w:ascii="Helvetica" w:hAnsi="Helvetica" w:cs="Helvetica"/>
          <w:i w:val="1"/>
          <w:iCs w:val="1"/>
          <w:sz w:val="20"/>
          <w:szCs w:val="20"/>
          <w:lang w:eastAsia="en-AU"/>
        </w:rPr>
        <w:t xml:space="preserve"> hepatitis E virus</w:t>
      </w:r>
      <w:r w:rsidRPr="0FA3286B" w:rsidR="00F04BA9">
        <w:rPr>
          <w:rFonts w:ascii="Helvetica" w:hAnsi="Helvetica" w:cs="Helvetica"/>
          <w:sz w:val="20"/>
          <w:szCs w:val="20"/>
          <w:lang w:eastAsia="en-AU"/>
        </w:rPr>
        <w:t xml:space="preserve"> nucleic acid in blood or tissue specimens, or</w:t>
      </w:r>
    </w:p>
    <w:p w:rsidRPr="00F04BA9" w:rsidR="00F04BA9" w:rsidP="0FA3286B" w:rsidRDefault="00F04BA9" w14:paraId="0BDB01A0" w14:textId="77777777" w14:noSpellErr="1">
      <w:pPr>
        <w:numPr>
          <w:ilvl w:val="0"/>
          <w:numId w:val="20"/>
        </w:numPr>
        <w:shd w:val="clear" w:color="auto" w:fill="FFFFFF" w:themeFill="background1"/>
        <w:spacing w:after="90" w:line="300" w:lineRule="atLeast"/>
        <w:rPr>
          <w:rFonts w:ascii="Helvetica" w:hAnsi="Helvetica" w:cs="Helvetica"/>
          <w:sz w:val="20"/>
          <w:szCs w:val="20"/>
          <w:lang w:eastAsia="en-AU"/>
        </w:rPr>
      </w:pPr>
      <w:r w:rsidRPr="0FA3286B" w:rsidR="00F04BA9">
        <w:rPr>
          <w:rFonts w:ascii="Helvetica" w:hAnsi="Helvetica" w:cs="Helvetica"/>
          <w:sz w:val="20"/>
          <w:szCs w:val="20"/>
          <w:lang w:eastAsia="en-AU"/>
        </w:rPr>
        <w:t xml:space="preserve">Isolation of </w:t>
      </w:r>
      <w:r w:rsidRPr="0FA3286B" w:rsidR="00F04BA9">
        <w:rPr>
          <w:rFonts w:ascii="Helvetica" w:hAnsi="Helvetica" w:cs="Helvetica"/>
          <w:i w:val="1"/>
          <w:iCs w:val="1"/>
          <w:sz w:val="20"/>
          <w:szCs w:val="20"/>
          <w:lang w:eastAsia="en-AU"/>
        </w:rPr>
        <w:t>hepatitis E virus</w:t>
      </w:r>
      <w:r w:rsidRPr="0FA3286B" w:rsidR="00F04BA9">
        <w:rPr>
          <w:rFonts w:ascii="Helvetica" w:hAnsi="Helvetica" w:cs="Helvetica"/>
          <w:sz w:val="20"/>
          <w:szCs w:val="20"/>
          <w:lang w:eastAsia="en-AU"/>
        </w:rPr>
        <w:t xml:space="preserve"> in cell culture, with confirmation by a nucleic acid detection test, or</w:t>
      </w:r>
    </w:p>
    <w:p w:rsidRPr="00F04BA9" w:rsidR="00F04BA9" w:rsidP="0FA3286B" w:rsidRDefault="00F04BA9" w14:paraId="6BDA11DE" w14:textId="77777777" w14:noSpellErr="1">
      <w:pPr>
        <w:numPr>
          <w:ilvl w:val="0"/>
          <w:numId w:val="20"/>
        </w:numPr>
        <w:shd w:val="clear" w:color="auto" w:fill="FFFFFF" w:themeFill="background1"/>
        <w:spacing w:after="90" w:line="300" w:lineRule="atLeast"/>
        <w:rPr>
          <w:rFonts w:ascii="Helvetica" w:hAnsi="Helvetica" w:cs="Helvetica"/>
          <w:sz w:val="20"/>
          <w:szCs w:val="20"/>
          <w:lang w:eastAsia="en-AU"/>
        </w:rPr>
      </w:pPr>
      <w:r w:rsidRPr="0FA3286B" w:rsidR="00F04BA9">
        <w:rPr>
          <w:rFonts w:ascii="Helvetica" w:hAnsi="Helvetica" w:cs="Helvetica"/>
          <w:sz w:val="20"/>
          <w:szCs w:val="20"/>
          <w:lang w:eastAsia="en-AU"/>
        </w:rPr>
        <w:t xml:space="preserve">Seroconversion of IgG or total antibody titres against </w:t>
      </w:r>
      <w:r w:rsidRPr="0FA3286B" w:rsidR="00F04BA9">
        <w:rPr>
          <w:rFonts w:ascii="Helvetica" w:hAnsi="Helvetica" w:cs="Helvetica"/>
          <w:i w:val="1"/>
          <w:iCs w:val="1"/>
          <w:sz w:val="20"/>
          <w:szCs w:val="20"/>
          <w:lang w:eastAsia="en-AU"/>
        </w:rPr>
        <w:t>hepatitis E virus</w:t>
      </w:r>
      <w:r w:rsidRPr="0FA3286B" w:rsidR="00F04BA9">
        <w:rPr>
          <w:rFonts w:ascii="Helvetica" w:hAnsi="Helvetica" w:cs="Helvetica"/>
          <w:sz w:val="20"/>
          <w:szCs w:val="20"/>
          <w:lang w:eastAsia="en-AU"/>
        </w:rPr>
        <w:t>, or</w:t>
      </w:r>
    </w:p>
    <w:p w:rsidRPr="00F04BA9" w:rsidR="00F04BA9" w:rsidP="0FA3286B" w:rsidRDefault="00F04BA9" w14:paraId="27EC5B13" w14:textId="77777777" w14:noSpellErr="1">
      <w:pPr>
        <w:numPr>
          <w:ilvl w:val="0"/>
          <w:numId w:val="20"/>
        </w:numPr>
        <w:shd w:val="clear" w:color="auto" w:fill="FFFFFF" w:themeFill="background1"/>
        <w:spacing w:after="90" w:line="300" w:lineRule="atLeast"/>
        <w:rPr>
          <w:rFonts w:ascii="Helvetica" w:hAnsi="Helvetica" w:cs="Helvetica"/>
          <w:sz w:val="20"/>
          <w:szCs w:val="20"/>
          <w:lang w:eastAsia="en-AU"/>
        </w:rPr>
      </w:pPr>
      <w:r w:rsidRPr="0FA3286B" w:rsidR="00F04BA9">
        <w:rPr>
          <w:rFonts w:ascii="Helvetica" w:hAnsi="Helvetica" w:cs="Helvetica"/>
          <w:sz w:val="20"/>
          <w:szCs w:val="20"/>
          <w:lang w:eastAsia="en-AU"/>
        </w:rPr>
        <w:t xml:space="preserve">A four-fold or greater rise in IgG or total antibody titres against </w:t>
      </w:r>
      <w:r w:rsidRPr="0FA3286B" w:rsidR="00F04BA9">
        <w:rPr>
          <w:rFonts w:ascii="Helvetica" w:hAnsi="Helvetica" w:cs="Helvetica"/>
          <w:i w:val="1"/>
          <w:iCs w:val="1"/>
          <w:sz w:val="20"/>
          <w:szCs w:val="20"/>
          <w:lang w:eastAsia="en-AU"/>
        </w:rPr>
        <w:t>hepatitis E virus</w:t>
      </w:r>
      <w:r w:rsidRPr="0FA3286B" w:rsidR="00F04BA9">
        <w:rPr>
          <w:rFonts w:ascii="Helvetica" w:hAnsi="Helvetica" w:cs="Helvetica"/>
          <w:sz w:val="20"/>
          <w:szCs w:val="20"/>
          <w:lang w:eastAsia="en-AU"/>
        </w:rPr>
        <w:t xml:space="preserve"> during or after a compatible clinical illness</w:t>
      </w:r>
    </w:p>
    <w:p w:rsidRPr="00F04BA9" w:rsidR="00F04BA9" w:rsidP="00F04BA9" w:rsidRDefault="00F04BA9" w14:paraId="316EB142"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1.1.2 Suggestive Criteria</w:t>
      </w:r>
    </w:p>
    <w:p w:rsidRPr="00F04BA9" w:rsidR="00F04BA9" w:rsidP="0FA3286B" w:rsidRDefault="00F04BA9" w14:paraId="7E930425" w14:textId="77777777" w14:noSpellErr="1">
      <w:pPr>
        <w:numPr>
          <w:ilvl w:val="0"/>
          <w:numId w:val="21"/>
        </w:numPr>
        <w:shd w:val="clear" w:color="auto" w:fill="FFFFFF" w:themeFill="background1"/>
        <w:spacing w:after="90" w:line="300" w:lineRule="atLeast"/>
        <w:rPr>
          <w:rFonts w:ascii="Helvetica" w:hAnsi="Helvetica" w:cs="Helvetica"/>
          <w:sz w:val="20"/>
          <w:szCs w:val="20"/>
          <w:lang w:eastAsia="en-AU"/>
        </w:rPr>
      </w:pPr>
      <w:r w:rsidRPr="0FA3286B" w:rsidR="00F04BA9">
        <w:rPr>
          <w:rFonts w:ascii="Helvetica" w:hAnsi="Helvetica" w:cs="Helvetica"/>
          <w:sz w:val="20"/>
          <w:szCs w:val="20"/>
          <w:lang w:eastAsia="en-AU"/>
        </w:rPr>
        <w:t xml:space="preserve">Detection of IgM directed against </w:t>
      </w:r>
      <w:r w:rsidRPr="0FA3286B" w:rsidR="00F04BA9">
        <w:rPr>
          <w:rFonts w:ascii="Helvetica" w:hAnsi="Helvetica" w:cs="Helvetica"/>
          <w:i w:val="1"/>
          <w:iCs w:val="1"/>
          <w:sz w:val="20"/>
          <w:szCs w:val="20"/>
          <w:lang w:eastAsia="en-AU"/>
        </w:rPr>
        <w:t>hepatitis E virus</w:t>
      </w:r>
      <w:r w:rsidRPr="0FA3286B" w:rsidR="00F04BA9">
        <w:rPr>
          <w:rFonts w:ascii="Helvetica" w:hAnsi="Helvetica" w:cs="Helvetica"/>
          <w:sz w:val="20"/>
          <w:szCs w:val="20"/>
          <w:lang w:eastAsia="en-AU"/>
        </w:rPr>
        <w:t xml:space="preserve"> in a single specimen</w:t>
      </w:r>
    </w:p>
    <w:p w:rsidRPr="00F04BA9" w:rsidR="00F04BA9" w:rsidP="00F04BA9" w:rsidRDefault="00F04BA9" w14:paraId="6912F11B" w14:textId="77777777">
      <w:pPr>
        <w:shd w:val="clear" w:color="auto" w:fill="FFFFFF"/>
        <w:spacing w:before="240" w:after="240" w:line="300" w:lineRule="atLeast"/>
        <w:rPr>
          <w:rFonts w:ascii="Helvetica" w:hAnsi="Helvetica" w:cs="Helvetica"/>
          <w:sz w:val="20"/>
          <w:szCs w:val="20"/>
          <w:lang w:eastAsia="en-AU"/>
        </w:rPr>
      </w:pPr>
      <w:r w:rsidRPr="00F04BA9">
        <w:rPr>
          <w:rFonts w:ascii="Helvetica" w:hAnsi="Helvetica" w:cs="Helvetica"/>
          <w:sz w:val="20"/>
          <w:szCs w:val="20"/>
          <w:lang w:eastAsia="en-AU"/>
        </w:rPr>
        <w:t>Note: Any cases believed to be acquired in Australia (</w:t>
      </w:r>
      <w:proofErr w:type="gramStart"/>
      <w:r w:rsidRPr="00F04BA9">
        <w:rPr>
          <w:rFonts w:ascii="Helvetica" w:hAnsi="Helvetica" w:cs="Helvetica"/>
          <w:sz w:val="20"/>
          <w:szCs w:val="20"/>
          <w:lang w:eastAsia="en-AU"/>
        </w:rPr>
        <w:t>i.e.</w:t>
      </w:r>
      <w:proofErr w:type="gramEnd"/>
      <w:r w:rsidRPr="00F04BA9">
        <w:rPr>
          <w:rFonts w:ascii="Helvetica" w:hAnsi="Helvetica" w:cs="Helvetica"/>
          <w:sz w:val="20"/>
          <w:szCs w:val="20"/>
          <w:lang w:eastAsia="en-AU"/>
        </w:rPr>
        <w:t xml:space="preserve"> no history of recent travel to a country with known hepatitis E activity) should be confirmed by a second reference laboratory.</w:t>
      </w:r>
    </w:p>
    <w:p w:rsidRPr="00F04BA9" w:rsidR="00F04BA9" w:rsidP="00F04BA9" w:rsidRDefault="00F04BA9" w14:paraId="16B887C8" w14:textId="77777777">
      <w:pPr>
        <w:shd w:val="clear" w:color="auto" w:fill="FFFFFF"/>
        <w:spacing w:after="120"/>
        <w:outlineLvl w:val="1"/>
        <w:rPr>
          <w:rFonts w:ascii="Open Sans" w:hAnsi="Open Sans" w:cs="Open Sans"/>
          <w:sz w:val="36"/>
          <w:szCs w:val="36"/>
          <w:lang w:eastAsia="en-AU"/>
        </w:rPr>
      </w:pPr>
      <w:r w:rsidRPr="00F04BA9">
        <w:rPr>
          <w:rFonts w:ascii="Open Sans" w:hAnsi="Open Sans" w:cs="Open Sans"/>
          <w:sz w:val="36"/>
          <w:szCs w:val="36"/>
          <w:lang w:eastAsia="en-AU"/>
        </w:rPr>
        <w:t>2 Introduction</w:t>
      </w:r>
    </w:p>
    <w:p w:rsidRPr="00F04BA9" w:rsidR="00F04BA9" w:rsidP="0FA3286B" w:rsidRDefault="00F04BA9" w14:paraId="403DB782" w14:textId="77777777">
      <w:pPr>
        <w:shd w:val="clear" w:color="auto" w:fill="FFFFFF" w:themeFill="background1"/>
        <w:spacing w:after="240" w:line="300" w:lineRule="atLeast"/>
        <w:rPr>
          <w:rFonts w:ascii="Helvetica" w:hAnsi="Helvetica" w:cs="Helvetica"/>
          <w:sz w:val="20"/>
          <w:szCs w:val="20"/>
          <w:lang w:eastAsia="en-AU"/>
        </w:rPr>
      </w:pPr>
      <w:r w:rsidRPr="0FA3286B" w:rsidR="00F04BA9">
        <w:rPr>
          <w:rFonts w:ascii="Helvetica" w:hAnsi="Helvetica" w:cs="Helvetica"/>
          <w:i w:val="1"/>
          <w:iCs w:val="1"/>
          <w:sz w:val="20"/>
          <w:szCs w:val="20"/>
          <w:lang w:eastAsia="en-AU"/>
        </w:rPr>
        <w:t>Hepatitis E virus (</w:t>
      </w:r>
      <w:r w:rsidRPr="0FA3286B" w:rsidR="00F04BA9">
        <w:rPr>
          <w:rFonts w:ascii="Helvetica" w:hAnsi="Helvetica" w:cs="Helvetica"/>
          <w:sz w:val="20"/>
          <w:szCs w:val="20"/>
          <w:lang w:eastAsia="en-AU"/>
        </w:rPr>
        <w:t>HEV) is a positive-sense single-stranded RNA virus with an icosahedral capsid and no envelope, classified as a species in the unclassified family </w:t>
      </w:r>
      <w:proofErr w:type="spellStart"/>
      <w:r w:rsidRPr="0FA3286B" w:rsidR="00F04BA9">
        <w:rPr>
          <w:rFonts w:ascii="Helvetica" w:hAnsi="Helvetica" w:cs="Helvetica"/>
          <w:i w:val="1"/>
          <w:iCs w:val="1"/>
          <w:sz w:val="20"/>
          <w:szCs w:val="20"/>
          <w:lang w:eastAsia="en-AU"/>
        </w:rPr>
        <w:t>Hepeviridae</w:t>
      </w:r>
      <w:proofErr w:type="spellEnd"/>
      <w:r w:rsidRPr="0FA3286B" w:rsidR="00F04BA9">
        <w:rPr>
          <w:rFonts w:ascii="Helvetica" w:hAnsi="Helvetica" w:cs="Helvetica"/>
          <w:sz w:val="20"/>
          <w:szCs w:val="20"/>
          <w:lang w:eastAsia="en-AU"/>
        </w:rPr>
        <w:t>, that can infect a wide range of mammalian species. Related species of virus, that have not yet been shown to cause human disease, have been found in birds and bats.</w:t>
      </w:r>
    </w:p>
    <w:p w:rsidRPr="00F04BA9" w:rsidR="00F04BA9" w:rsidP="00F04BA9" w:rsidRDefault="00F04BA9" w14:paraId="1AB5C461" w14:textId="4FAB0E34">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lastRenderedPageBreak/>
        <w:t>Human infections have been documented in most countries of the world. Epidemic disease is confined to developing countries and is caused by genotypes 1 and 2, while milder sporadic autochthonous disease due to genotypes 3 and 4 is found in both developing and developed countries </w:t>
      </w:r>
      <w:r w:rsidRPr="00F04BA9">
        <w:rPr>
          <w:rFonts w:ascii="Helvetica" w:hAnsi="Helvetica" w:cs="Helvetica"/>
          <w:sz w:val="15"/>
          <w:szCs w:val="15"/>
          <w:vertAlign w:val="superscript"/>
          <w:lang w:eastAsia="en-AU"/>
        </w:rPr>
        <w:t>(9)</w:t>
      </w:r>
      <w:r w:rsidRPr="00F04BA9">
        <w:rPr>
          <w:rFonts w:ascii="Helvetica" w:hAnsi="Helvetica" w:cs="Helvetica"/>
          <w:sz w:val="20"/>
          <w:szCs w:val="20"/>
          <w:lang w:eastAsia="en-AU"/>
        </w:rPr>
        <w:t>. The latter form of hepatitis E has been found in Australia from consumption of contaminated pork (http://www.health.nsw.gov.au/Infectious/factsheets/Pages/Hepatitis_E.aspx). However, the majority of HEV hepatitis in Australia occurs in people who have travelled to developing countries.</w:t>
      </w:r>
    </w:p>
    <w:p w:rsidRPr="00F04BA9" w:rsidR="00F04BA9" w:rsidP="00F04BA9" w:rsidRDefault="00F04BA9" w14:paraId="4A3B8206" w14:textId="43A17D96">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In humans, HEV infection generally causes a self-limiting syndrome of acute hepatitis, </w:t>
      </w:r>
      <w:proofErr w:type="gramStart"/>
      <w:r w:rsidRPr="00F04BA9">
        <w:rPr>
          <w:rFonts w:ascii="Helvetica" w:hAnsi="Helvetica" w:cs="Helvetica"/>
          <w:sz w:val="20"/>
          <w:szCs w:val="20"/>
          <w:lang w:eastAsia="en-AU"/>
        </w:rPr>
        <w:t>similar to</w:t>
      </w:r>
      <w:proofErr w:type="gramEnd"/>
      <w:r w:rsidRPr="00F04BA9">
        <w:rPr>
          <w:rFonts w:ascii="Helvetica" w:hAnsi="Helvetica" w:cs="Helvetica"/>
          <w:sz w:val="20"/>
          <w:szCs w:val="20"/>
          <w:lang w:eastAsia="en-AU"/>
        </w:rPr>
        <w:t xml:space="preserve"> hepatitis A virus </w:t>
      </w:r>
      <w:r w:rsidRPr="00F04BA9">
        <w:rPr>
          <w:rFonts w:ascii="Helvetica" w:hAnsi="Helvetica" w:cs="Helvetica"/>
          <w:sz w:val="15"/>
          <w:szCs w:val="15"/>
          <w:vertAlign w:val="superscript"/>
          <w:lang w:eastAsia="en-AU"/>
        </w:rPr>
        <w:t>(11)</w:t>
      </w:r>
      <w:r w:rsidRPr="00F04BA9">
        <w:rPr>
          <w:rFonts w:ascii="Helvetica" w:hAnsi="Helvetica" w:cs="Helvetica"/>
          <w:sz w:val="20"/>
          <w:szCs w:val="20"/>
          <w:lang w:eastAsia="en-AU"/>
        </w:rPr>
        <w:t>. There are some important clinical differences - disease in pregnant women is often fulminant, and chronic infection in immunocompromised patients is recognised </w:t>
      </w:r>
      <w:r w:rsidRPr="00F04BA9">
        <w:rPr>
          <w:rFonts w:ascii="Helvetica" w:hAnsi="Helvetica" w:cs="Helvetica"/>
          <w:sz w:val="15"/>
          <w:szCs w:val="15"/>
          <w:vertAlign w:val="superscript"/>
          <w:lang w:eastAsia="en-AU"/>
        </w:rPr>
        <w:t>(12)</w:t>
      </w:r>
      <w:r w:rsidRPr="00F04BA9">
        <w:rPr>
          <w:rFonts w:ascii="Helvetica" w:hAnsi="Helvetica" w:cs="Helvetica"/>
          <w:sz w:val="20"/>
          <w:szCs w:val="20"/>
          <w:lang w:eastAsia="en-AU"/>
        </w:rPr>
        <w:t>. Also, unlike hepatitis A, person-to-person spread is rare. Infection is usually acquired by ingestion of contaminated food or water and outbreaks usually result from a common point source </w:t>
      </w:r>
      <w:r w:rsidRPr="00F04BA9">
        <w:rPr>
          <w:rFonts w:ascii="Helvetica" w:hAnsi="Helvetica" w:cs="Helvetica"/>
          <w:sz w:val="15"/>
          <w:szCs w:val="15"/>
          <w:vertAlign w:val="superscript"/>
          <w:lang w:eastAsia="en-AU"/>
        </w:rPr>
        <w:t>(9)</w:t>
      </w:r>
      <w:r w:rsidRPr="00F04BA9">
        <w:rPr>
          <w:rFonts w:ascii="Helvetica" w:hAnsi="Helvetica" w:cs="Helvetica"/>
          <w:sz w:val="20"/>
          <w:szCs w:val="20"/>
          <w:lang w:eastAsia="en-AU"/>
        </w:rPr>
        <w:t xml:space="preserve">. There is also the possibility of transmission through food prepared from animals that are infected with the virus, especially pork products. Cured meats have been implicated as a vehicle for transmission between species. Transmission via blood transfusion has occurred </w:t>
      </w:r>
      <w:proofErr w:type="gramStart"/>
      <w:r w:rsidRPr="00F04BA9">
        <w:rPr>
          <w:rFonts w:ascii="Helvetica" w:hAnsi="Helvetica" w:cs="Helvetica"/>
          <w:sz w:val="20"/>
          <w:szCs w:val="20"/>
          <w:lang w:eastAsia="en-AU"/>
        </w:rPr>
        <w:t>rarely, and</w:t>
      </w:r>
      <w:proofErr w:type="gramEnd"/>
      <w:r w:rsidRPr="00F04BA9">
        <w:rPr>
          <w:rFonts w:ascii="Helvetica" w:hAnsi="Helvetica" w:cs="Helvetica"/>
          <w:sz w:val="20"/>
          <w:szCs w:val="20"/>
          <w:lang w:eastAsia="en-AU"/>
        </w:rPr>
        <w:t xml:space="preserve"> may be under-diagnosed.</w:t>
      </w:r>
    </w:p>
    <w:p w:rsidRPr="00F04BA9" w:rsidR="00F04BA9" w:rsidP="00F04BA9" w:rsidRDefault="00F04BA9" w14:paraId="67F7F047" w14:textId="7AFD0F5C">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There are at least 4 genotypes of HEV. The epidemic genotypes (1 and 2) are associated with outbreaks of human infection in developing countries, whilst the zoonotic genotypes (3 and 4) are associated with infection in other mammals in addition to autochthonous human infection. The genome size is 7.2 </w:t>
      </w:r>
      <w:proofErr w:type="gramStart"/>
      <w:r w:rsidRPr="00F04BA9">
        <w:rPr>
          <w:rFonts w:ascii="Helvetica" w:hAnsi="Helvetica" w:cs="Helvetica"/>
          <w:sz w:val="20"/>
          <w:szCs w:val="20"/>
          <w:lang w:eastAsia="en-AU"/>
        </w:rPr>
        <w:t>kilobases, and</w:t>
      </w:r>
      <w:proofErr w:type="gramEnd"/>
      <w:r w:rsidRPr="00F04BA9">
        <w:rPr>
          <w:rFonts w:ascii="Helvetica" w:hAnsi="Helvetica" w:cs="Helvetica"/>
          <w:sz w:val="20"/>
          <w:szCs w:val="20"/>
          <w:lang w:eastAsia="en-AU"/>
        </w:rPr>
        <w:t xml:space="preserve"> includes three open reading frames (ORFs). ORF1 encodes a non-structural protein with several functions including RNA-dependent RNA polymerase activity, and ORF2 encodes the capsid. ORF3 is smaller, overlaps ORFs 1 and 2, and encodes a phosphoprotein involved in virion formation and release. Tissues with viral replication include lymph nodes and intestine, in addition to liver </w:t>
      </w:r>
      <w:r w:rsidRPr="00F04BA9">
        <w:rPr>
          <w:rFonts w:ascii="Helvetica" w:hAnsi="Helvetica" w:cs="Helvetica"/>
          <w:sz w:val="15"/>
          <w:szCs w:val="15"/>
          <w:vertAlign w:val="superscript"/>
          <w:lang w:eastAsia="en-AU"/>
        </w:rPr>
        <w:t>(19)</w:t>
      </w:r>
      <w:r w:rsidRPr="00F04BA9">
        <w:rPr>
          <w:rFonts w:ascii="Helvetica" w:hAnsi="Helvetica" w:cs="Helvetica"/>
          <w:sz w:val="20"/>
          <w:szCs w:val="20"/>
          <w:lang w:eastAsia="en-AU"/>
        </w:rPr>
        <w:t>. Cell lysis is not essential for virus release and the virus is relatively non-cytopathic </w:t>
      </w:r>
      <w:r w:rsidRPr="00F04BA9">
        <w:rPr>
          <w:rFonts w:ascii="Helvetica" w:hAnsi="Helvetica" w:cs="Helvetica"/>
          <w:sz w:val="15"/>
          <w:szCs w:val="15"/>
          <w:vertAlign w:val="superscript"/>
          <w:lang w:eastAsia="en-AU"/>
        </w:rPr>
        <w:t>(11)</w:t>
      </w:r>
      <w:r w:rsidRPr="00F04BA9">
        <w:rPr>
          <w:rFonts w:ascii="Helvetica" w:hAnsi="Helvetica" w:cs="Helvetica"/>
          <w:sz w:val="20"/>
          <w:szCs w:val="20"/>
          <w:lang w:eastAsia="en-AU"/>
        </w:rPr>
        <w:t>.</w:t>
      </w:r>
    </w:p>
    <w:p w:rsidRPr="00F04BA9" w:rsidR="00F04BA9" w:rsidP="00F04BA9" w:rsidRDefault="00F04BA9" w14:paraId="2DC9B44D" w14:textId="77777777">
      <w:pPr>
        <w:shd w:val="clear" w:color="auto" w:fill="FFFFFF"/>
        <w:spacing w:after="120"/>
        <w:outlineLvl w:val="2"/>
        <w:rPr>
          <w:rFonts w:ascii="Open Sans" w:hAnsi="Open Sans" w:cs="Open Sans"/>
          <w:sz w:val="27"/>
          <w:szCs w:val="27"/>
          <w:lang w:eastAsia="en-AU"/>
        </w:rPr>
      </w:pPr>
      <w:r w:rsidRPr="00F04BA9">
        <w:rPr>
          <w:rFonts w:ascii="Open Sans" w:hAnsi="Open Sans" w:cs="Open Sans"/>
          <w:sz w:val="27"/>
          <w:szCs w:val="27"/>
          <w:lang w:eastAsia="en-AU"/>
        </w:rPr>
        <w:t>2.1 Clinical Presentation</w:t>
      </w:r>
    </w:p>
    <w:p w:rsidRPr="00F04BA9" w:rsidR="00F04BA9" w:rsidP="00F04BA9" w:rsidRDefault="00F04BA9" w14:paraId="2E16C604" w14:textId="11644243">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The incubation period is 2 to 8 weeks. Patients typically present with acute hepatitis with fever and jaundice, clinically resembling hepatitis A virus infection. Elevated plasma liver enzymes, particularly alanine aminotransferase (ALT) and aspartate aminotransferase (AST), are the most sensitive markers for hepatitis during acute HEV infection. In many cases there are additional abnormalities in liver function, commonly </w:t>
      </w:r>
      <w:proofErr w:type="spellStart"/>
      <w:r w:rsidRPr="00F04BA9">
        <w:rPr>
          <w:rFonts w:ascii="Helvetica" w:hAnsi="Helvetica" w:cs="Helvetica"/>
          <w:sz w:val="20"/>
          <w:szCs w:val="20"/>
          <w:lang w:eastAsia="en-AU"/>
        </w:rPr>
        <w:t>hyperbilirubinaemia</w:t>
      </w:r>
      <w:proofErr w:type="spellEnd"/>
      <w:r w:rsidRPr="00F04BA9">
        <w:rPr>
          <w:rFonts w:ascii="Helvetica" w:hAnsi="Helvetica" w:cs="Helvetica"/>
          <w:sz w:val="20"/>
          <w:szCs w:val="20"/>
          <w:lang w:eastAsia="en-AU"/>
        </w:rPr>
        <w:t xml:space="preserve"> and in severe cases abnormal coagulation profiles and elevated blood ammonia levels. Subclinical infection and chronic infection of immunocompromised patients may occur. A small proportion of patients with biochemical evidence of hepatitis believed to be caused by drug reactions were found to have evidence of current or recent HEV infection </w:t>
      </w:r>
      <w:r w:rsidRPr="00F04BA9">
        <w:rPr>
          <w:rFonts w:ascii="Helvetica" w:hAnsi="Helvetica" w:cs="Helvetica"/>
          <w:sz w:val="15"/>
          <w:szCs w:val="15"/>
          <w:vertAlign w:val="superscript"/>
          <w:lang w:eastAsia="en-AU"/>
        </w:rPr>
        <w:t>(6)</w:t>
      </w:r>
      <w:r w:rsidRPr="00F04BA9">
        <w:rPr>
          <w:rFonts w:ascii="Helvetica" w:hAnsi="Helvetica" w:cs="Helvetica"/>
          <w:sz w:val="20"/>
          <w:szCs w:val="20"/>
          <w:lang w:eastAsia="en-AU"/>
        </w:rPr>
        <w:t xml:space="preserve">. Although previous HEV infection generally leads to lifelong immunity in immunocompetent patients, it is possible that self-limiting infection with virus shedding in stool may occur in seropositive patients who are re-exposed to HEV. Chronic infection lasting months or years is well-described in severely immunocompromised patients such as transplant recipients. In these patients, antibody tests are </w:t>
      </w:r>
      <w:proofErr w:type="gramStart"/>
      <w:r w:rsidRPr="00F04BA9">
        <w:rPr>
          <w:rFonts w:ascii="Helvetica" w:hAnsi="Helvetica" w:cs="Helvetica"/>
          <w:sz w:val="20"/>
          <w:szCs w:val="20"/>
          <w:lang w:eastAsia="en-AU"/>
        </w:rPr>
        <w:t>unreliable</w:t>
      </w:r>
      <w:proofErr w:type="gramEnd"/>
      <w:r w:rsidRPr="00F04BA9">
        <w:rPr>
          <w:rFonts w:ascii="Helvetica" w:hAnsi="Helvetica" w:cs="Helvetica"/>
          <w:sz w:val="20"/>
          <w:szCs w:val="20"/>
          <w:lang w:eastAsia="en-AU"/>
        </w:rPr>
        <w:t xml:space="preserve"> and diagnosis relies on nucleic acid detection in blood or faeces.</w:t>
      </w:r>
    </w:p>
    <w:p w:rsidRPr="00F04BA9" w:rsidR="00F04BA9" w:rsidP="00F04BA9" w:rsidRDefault="00F04BA9" w14:paraId="24D211D0" w14:textId="38081705">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In animal models, severity of disease is correlated with the magnitude of the infective dose. During pregnancy, severity of disease also appears to be linked to viral load </w:t>
      </w:r>
      <w:r w:rsidRPr="00F04BA9">
        <w:rPr>
          <w:rFonts w:ascii="Helvetica" w:hAnsi="Helvetica" w:cs="Helvetica"/>
          <w:sz w:val="15"/>
          <w:szCs w:val="15"/>
          <w:vertAlign w:val="superscript"/>
          <w:lang w:eastAsia="en-AU"/>
        </w:rPr>
        <w:t>(5)</w:t>
      </w:r>
      <w:r w:rsidRPr="00F04BA9">
        <w:rPr>
          <w:rFonts w:ascii="Helvetica" w:hAnsi="Helvetica" w:cs="Helvetica"/>
          <w:sz w:val="20"/>
          <w:szCs w:val="20"/>
          <w:lang w:eastAsia="en-AU"/>
        </w:rPr>
        <w:t xml:space="preserve">. However hepatic damage is believed to arise mostly </w:t>
      </w:r>
      <w:proofErr w:type="gramStart"/>
      <w:r w:rsidRPr="00F04BA9">
        <w:rPr>
          <w:rFonts w:ascii="Helvetica" w:hAnsi="Helvetica" w:cs="Helvetica"/>
          <w:sz w:val="20"/>
          <w:szCs w:val="20"/>
          <w:lang w:eastAsia="en-AU"/>
        </w:rPr>
        <w:t>as a result of</w:t>
      </w:r>
      <w:proofErr w:type="gramEnd"/>
      <w:r w:rsidRPr="00F04BA9">
        <w:rPr>
          <w:rFonts w:ascii="Helvetica" w:hAnsi="Helvetica" w:cs="Helvetica"/>
          <w:sz w:val="20"/>
          <w:szCs w:val="20"/>
          <w:lang w:eastAsia="en-AU"/>
        </w:rPr>
        <w:t xml:space="preserve"> the immune response to HEV infection. Maximum viraemia, viral </w:t>
      </w:r>
      <w:r w:rsidRPr="00F04BA9">
        <w:rPr>
          <w:rFonts w:ascii="Helvetica" w:hAnsi="Helvetica" w:cs="Helvetica"/>
          <w:sz w:val="20"/>
          <w:szCs w:val="20"/>
          <w:lang w:eastAsia="en-AU"/>
        </w:rPr>
        <w:lastRenderedPageBreak/>
        <w:t>shedding in faeces and transmissibility occurs during the incubation period, shortly before the onset of symptoms and before the start of the antibody response.</w:t>
      </w:r>
    </w:p>
    <w:p w:rsidRPr="00F04BA9" w:rsidR="00F04BA9" w:rsidP="00F04BA9" w:rsidRDefault="00F04BA9" w14:paraId="2A021DCC" w14:textId="77777777">
      <w:pPr>
        <w:shd w:val="clear" w:color="auto" w:fill="FFFFFF"/>
        <w:spacing w:before="240" w:after="120"/>
        <w:outlineLvl w:val="2"/>
        <w:rPr>
          <w:rFonts w:ascii="Open Sans" w:hAnsi="Open Sans" w:cs="Open Sans"/>
          <w:sz w:val="27"/>
          <w:szCs w:val="27"/>
          <w:lang w:eastAsia="en-AU"/>
        </w:rPr>
      </w:pPr>
      <w:r w:rsidRPr="00F04BA9">
        <w:rPr>
          <w:rFonts w:ascii="Open Sans" w:hAnsi="Open Sans" w:cs="Open Sans"/>
          <w:sz w:val="27"/>
          <w:szCs w:val="27"/>
          <w:lang w:eastAsia="en-AU"/>
        </w:rPr>
        <w:t>2.2 Treatment</w:t>
      </w:r>
    </w:p>
    <w:p w:rsidRPr="00F04BA9" w:rsidR="00F04BA9" w:rsidP="00F04BA9" w:rsidRDefault="00F04BA9" w14:paraId="2E3DEEA8"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In </w:t>
      </w:r>
      <w:proofErr w:type="gramStart"/>
      <w:r w:rsidRPr="00F04BA9">
        <w:rPr>
          <w:rFonts w:ascii="Helvetica" w:hAnsi="Helvetica" w:cs="Helvetica"/>
          <w:sz w:val="20"/>
          <w:szCs w:val="20"/>
          <w:lang w:eastAsia="en-AU"/>
        </w:rPr>
        <w:t>general</w:t>
      </w:r>
      <w:proofErr w:type="gramEnd"/>
      <w:r w:rsidRPr="00F04BA9">
        <w:rPr>
          <w:rFonts w:ascii="Helvetica" w:hAnsi="Helvetica" w:cs="Helvetica"/>
          <w:sz w:val="20"/>
          <w:szCs w:val="20"/>
          <w:lang w:eastAsia="en-AU"/>
        </w:rPr>
        <w:t xml:space="preserve"> there is no proven specific treatment for HEV infection. Interferon-α and/or ribavirin have been used, particularly in immunocompromised patients </w:t>
      </w:r>
      <w:r w:rsidRPr="00F04BA9">
        <w:rPr>
          <w:rFonts w:ascii="Helvetica" w:hAnsi="Helvetica" w:cs="Helvetica"/>
          <w:sz w:val="15"/>
          <w:szCs w:val="15"/>
          <w:vertAlign w:val="superscript"/>
          <w:lang w:eastAsia="en-AU"/>
        </w:rPr>
        <w:t>(9)</w:t>
      </w:r>
      <w:r w:rsidRPr="00F04BA9">
        <w:rPr>
          <w:rFonts w:ascii="Helvetica" w:hAnsi="Helvetica" w:cs="Helvetica"/>
          <w:sz w:val="20"/>
          <w:szCs w:val="20"/>
          <w:lang w:eastAsia="en-AU"/>
        </w:rPr>
        <w:t>.</w:t>
      </w:r>
    </w:p>
    <w:p w:rsidRPr="00F04BA9" w:rsidR="00F04BA9" w:rsidP="00F04BA9" w:rsidRDefault="00F04BA9" w14:paraId="18F96AD1" w14:textId="77777777">
      <w:pPr>
        <w:shd w:val="clear" w:color="auto" w:fill="FFFFFF"/>
        <w:spacing w:after="120"/>
        <w:outlineLvl w:val="2"/>
        <w:rPr>
          <w:rFonts w:ascii="Open Sans" w:hAnsi="Open Sans" w:cs="Open Sans"/>
          <w:sz w:val="27"/>
          <w:szCs w:val="27"/>
          <w:lang w:eastAsia="en-AU"/>
        </w:rPr>
      </w:pPr>
      <w:r w:rsidRPr="00F04BA9">
        <w:rPr>
          <w:rFonts w:ascii="Open Sans" w:hAnsi="Open Sans" w:cs="Open Sans"/>
          <w:sz w:val="27"/>
          <w:szCs w:val="27"/>
          <w:lang w:eastAsia="en-AU"/>
        </w:rPr>
        <w:t>2.3 Prevention</w:t>
      </w:r>
    </w:p>
    <w:p w:rsidRPr="00F04BA9" w:rsidR="00F04BA9" w:rsidP="00F04BA9" w:rsidRDefault="00F04BA9" w14:paraId="338387DA" w14:textId="152367D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There is no TGA- or FDA-approved vaccine. Two vaccines have undergone randomised controlled efficacy trials. The GSK vaccine </w:t>
      </w:r>
      <w:r w:rsidRPr="00F04BA9">
        <w:rPr>
          <w:rFonts w:ascii="Helvetica" w:hAnsi="Helvetica" w:cs="Helvetica"/>
          <w:sz w:val="15"/>
          <w:szCs w:val="15"/>
          <w:vertAlign w:val="superscript"/>
          <w:lang w:eastAsia="en-AU"/>
        </w:rPr>
        <w:t>(16)</w:t>
      </w:r>
      <w:r w:rsidRPr="00F04BA9">
        <w:rPr>
          <w:rFonts w:ascii="Helvetica" w:hAnsi="Helvetica" w:cs="Helvetica"/>
          <w:sz w:val="20"/>
          <w:szCs w:val="20"/>
          <w:lang w:eastAsia="en-AU"/>
        </w:rPr>
        <w:t> uses a recombinant HEV antigen expressed using a baculovirus system. The Xiamen Biologicals vaccine </w:t>
      </w:r>
      <w:r w:rsidRPr="00F04BA9">
        <w:rPr>
          <w:rFonts w:ascii="Helvetica" w:hAnsi="Helvetica" w:cs="Helvetica"/>
          <w:sz w:val="15"/>
          <w:szCs w:val="15"/>
          <w:vertAlign w:val="superscript"/>
          <w:lang w:eastAsia="en-AU"/>
        </w:rPr>
        <w:t>(20)</w:t>
      </w:r>
      <w:r w:rsidRPr="00F04BA9">
        <w:rPr>
          <w:rFonts w:ascii="Helvetica" w:hAnsi="Helvetica" w:cs="Helvetica"/>
          <w:sz w:val="20"/>
          <w:szCs w:val="20"/>
          <w:lang w:eastAsia="en-AU"/>
        </w:rPr>
        <w:t> uses a bacterially expressed recombinant HEV antigen. In both trials, vaccine was administered to adults in a 3-dose regimen with alum adjuvant.</w:t>
      </w:r>
    </w:p>
    <w:p w:rsidRPr="00F04BA9" w:rsidR="00F04BA9" w:rsidP="00F04BA9" w:rsidRDefault="00F04BA9" w14:paraId="57FF8B50" w14:textId="77777777">
      <w:pPr>
        <w:shd w:val="clear" w:color="auto" w:fill="FFFFFF"/>
        <w:spacing w:after="120"/>
        <w:outlineLvl w:val="1"/>
        <w:rPr>
          <w:rFonts w:ascii="Open Sans" w:hAnsi="Open Sans" w:cs="Open Sans"/>
          <w:sz w:val="36"/>
          <w:szCs w:val="36"/>
          <w:lang w:eastAsia="en-AU"/>
        </w:rPr>
      </w:pPr>
      <w:r w:rsidRPr="00F04BA9">
        <w:rPr>
          <w:rFonts w:ascii="Open Sans" w:hAnsi="Open Sans" w:cs="Open Sans"/>
          <w:sz w:val="36"/>
          <w:szCs w:val="36"/>
          <w:lang w:eastAsia="en-AU"/>
        </w:rPr>
        <w:t>3 Tests</w:t>
      </w:r>
    </w:p>
    <w:p w:rsidRPr="00F04BA9" w:rsidR="00F04BA9" w:rsidP="00F04BA9" w:rsidRDefault="00F04BA9" w14:paraId="01906318"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At present there are no FDA-approved </w:t>
      </w:r>
      <w:r w:rsidRPr="00F04BA9">
        <w:rPr>
          <w:rFonts w:ascii="Helvetica" w:hAnsi="Helvetica" w:cs="Helvetica"/>
          <w:i/>
          <w:iCs/>
          <w:sz w:val="20"/>
          <w:szCs w:val="20"/>
          <w:lang w:eastAsia="en-AU"/>
        </w:rPr>
        <w:t>in vitro</w:t>
      </w:r>
      <w:r w:rsidRPr="00F04BA9">
        <w:rPr>
          <w:rFonts w:ascii="Helvetica" w:hAnsi="Helvetica" w:cs="Helvetica"/>
          <w:sz w:val="20"/>
          <w:szCs w:val="20"/>
          <w:lang w:eastAsia="en-AU"/>
        </w:rPr>
        <w:t xml:space="preserve"> diagnostic (IVD) tests for hepatitis E virus. However, there is one TGA-approved IVD, described below, and </w:t>
      </w:r>
      <w:proofErr w:type="gramStart"/>
      <w:r w:rsidRPr="00F04BA9">
        <w:rPr>
          <w:rFonts w:ascii="Helvetica" w:hAnsi="Helvetica" w:cs="Helvetica"/>
          <w:sz w:val="20"/>
          <w:szCs w:val="20"/>
          <w:lang w:eastAsia="en-AU"/>
        </w:rPr>
        <w:t>a number of</w:t>
      </w:r>
      <w:proofErr w:type="gramEnd"/>
      <w:r w:rsidRPr="00F04BA9">
        <w:rPr>
          <w:rFonts w:ascii="Helvetica" w:hAnsi="Helvetica" w:cs="Helvetica"/>
          <w:sz w:val="20"/>
          <w:szCs w:val="20"/>
          <w:lang w:eastAsia="en-AU"/>
        </w:rPr>
        <w:t xml:space="preserve"> CE-marked assays.</w:t>
      </w:r>
    </w:p>
    <w:p w:rsidRPr="00F04BA9" w:rsidR="00F04BA9" w:rsidP="00F04BA9" w:rsidRDefault="00F04BA9" w14:paraId="1B3639D5" w14:textId="77777777">
      <w:pPr>
        <w:shd w:val="clear" w:color="auto" w:fill="FFFFFF"/>
        <w:spacing w:after="120"/>
        <w:outlineLvl w:val="2"/>
        <w:rPr>
          <w:rFonts w:ascii="Open Sans" w:hAnsi="Open Sans" w:cs="Open Sans"/>
          <w:sz w:val="27"/>
          <w:szCs w:val="27"/>
          <w:lang w:eastAsia="en-AU"/>
        </w:rPr>
      </w:pPr>
      <w:r w:rsidRPr="00F04BA9">
        <w:rPr>
          <w:rFonts w:ascii="Open Sans" w:hAnsi="Open Sans" w:cs="Open Sans"/>
          <w:sz w:val="27"/>
          <w:szCs w:val="27"/>
          <w:lang w:eastAsia="en-AU"/>
        </w:rPr>
        <w:t>3.1 Culture</w:t>
      </w:r>
    </w:p>
    <w:p w:rsidRPr="00F04BA9" w:rsidR="00F04BA9" w:rsidP="00F04BA9" w:rsidRDefault="00F04BA9" w14:paraId="0A555702" w14:textId="3E84B58C">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Efficient cell culture systems for HEV have been developed </w:t>
      </w:r>
      <w:r w:rsidRPr="00F04BA9">
        <w:rPr>
          <w:rFonts w:ascii="Helvetica" w:hAnsi="Helvetica" w:cs="Helvetica"/>
          <w:sz w:val="15"/>
          <w:szCs w:val="15"/>
          <w:vertAlign w:val="superscript"/>
          <w:lang w:eastAsia="en-AU"/>
        </w:rPr>
        <w:t>(17)</w:t>
      </w:r>
      <w:r w:rsidRPr="00F04BA9">
        <w:rPr>
          <w:rFonts w:ascii="Helvetica" w:hAnsi="Helvetica" w:cs="Helvetica"/>
          <w:sz w:val="20"/>
          <w:szCs w:val="20"/>
          <w:lang w:eastAsia="en-AU"/>
        </w:rPr>
        <w:t>. Several cell lines, including PLC/PRF/5, A549 and HepG2/C3A, can support the growth of HEV. However, cell culture is rarely used for routine diagnostic purposes.</w:t>
      </w:r>
    </w:p>
    <w:p w:rsidRPr="00F04BA9" w:rsidR="00F04BA9" w:rsidP="00F04BA9" w:rsidRDefault="00F04BA9" w14:paraId="06F7904E" w14:textId="77777777">
      <w:pPr>
        <w:shd w:val="clear" w:color="auto" w:fill="FFFFFF"/>
        <w:spacing w:after="120"/>
        <w:outlineLvl w:val="2"/>
        <w:rPr>
          <w:rFonts w:ascii="Open Sans" w:hAnsi="Open Sans" w:cs="Open Sans"/>
          <w:sz w:val="27"/>
          <w:szCs w:val="27"/>
          <w:lang w:eastAsia="en-AU"/>
        </w:rPr>
      </w:pPr>
      <w:r w:rsidRPr="00F04BA9">
        <w:rPr>
          <w:rFonts w:ascii="Open Sans" w:hAnsi="Open Sans" w:cs="Open Sans"/>
          <w:sz w:val="27"/>
          <w:szCs w:val="27"/>
          <w:lang w:eastAsia="en-AU"/>
        </w:rPr>
        <w:t>3.2 Nucleic Acid Testing</w:t>
      </w:r>
    </w:p>
    <w:p w:rsidRPr="00F04BA9" w:rsidR="00F04BA9" w:rsidP="00F04BA9" w:rsidRDefault="00F04BA9" w14:paraId="6267AE61"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The most highly conserved portion of the HEV genome comprises ~300 nucleotides at the 5’-end of ORF2. There is a second shorter and somewhat less conserved region near the 5’-end of ORF1.</w:t>
      </w:r>
    </w:p>
    <w:p w:rsidRPr="00F04BA9" w:rsidR="00F04BA9" w:rsidP="00F04BA9" w:rsidRDefault="00F04BA9" w14:paraId="3E999D9C"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There are currently no TGA-approved IVD kits for HEV RNA detection. CE-marked kits are available from several manufacturers and there is a WHO International Standard (PEI 6329/10) for HEV RNA developed using HEV genotype 3 [Baylis2013].</w:t>
      </w:r>
    </w:p>
    <w:p w:rsidRPr="00F04BA9" w:rsidR="00F04BA9" w:rsidP="00F04BA9" w:rsidRDefault="00F04BA9" w14:paraId="26404E14"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3.2.1 Specimens</w:t>
      </w:r>
    </w:p>
    <w:p w:rsidRPr="00F04BA9" w:rsidR="00F04BA9" w:rsidP="00F04BA9" w:rsidRDefault="00F04BA9" w14:paraId="0C001808"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Typical specimens for HEV nucleic acid testing are serum, </w:t>
      </w:r>
      <w:proofErr w:type="gramStart"/>
      <w:r w:rsidRPr="00F04BA9">
        <w:rPr>
          <w:rFonts w:ascii="Helvetica" w:hAnsi="Helvetica" w:cs="Helvetica"/>
          <w:sz w:val="20"/>
          <w:szCs w:val="20"/>
          <w:lang w:eastAsia="en-AU"/>
        </w:rPr>
        <w:t>plasma</w:t>
      </w:r>
      <w:proofErr w:type="gramEnd"/>
      <w:r w:rsidRPr="00F04BA9">
        <w:rPr>
          <w:rFonts w:ascii="Helvetica" w:hAnsi="Helvetica" w:cs="Helvetica"/>
          <w:sz w:val="20"/>
          <w:szCs w:val="20"/>
          <w:lang w:eastAsia="en-AU"/>
        </w:rPr>
        <w:t xml:space="preserve"> and faeces, but it can also be performed on liver and other tissue samples.</w:t>
      </w:r>
    </w:p>
    <w:p w:rsidRPr="00F04BA9" w:rsidR="00F04BA9" w:rsidP="00F04BA9" w:rsidRDefault="00F04BA9" w14:paraId="7AA6984F"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3.2.2 Test Sensitivity</w:t>
      </w:r>
    </w:p>
    <w:p w:rsidRPr="00F04BA9" w:rsidR="00F04BA9" w:rsidP="00F04BA9" w:rsidRDefault="00F04BA9" w14:paraId="642E11BF" w14:textId="26B8BE69">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The clinical sensitivity of HEV NAT is not known. HEV RNA is detectable in blood and faeces about 2 weeks after infection, and precedes the onset of illness, and RT-PCR appears to be more sensitive than IgM early in the course of infection </w:t>
      </w:r>
      <w:r w:rsidRPr="00F04BA9">
        <w:rPr>
          <w:rFonts w:ascii="Helvetica" w:hAnsi="Helvetica" w:cs="Helvetica"/>
          <w:sz w:val="15"/>
          <w:szCs w:val="15"/>
          <w:vertAlign w:val="superscript"/>
          <w:lang w:eastAsia="en-AU"/>
        </w:rPr>
        <w:t>(18)</w:t>
      </w:r>
      <w:r w:rsidRPr="00F04BA9">
        <w:rPr>
          <w:rFonts w:ascii="Helvetica" w:hAnsi="Helvetica" w:cs="Helvetica"/>
          <w:sz w:val="20"/>
          <w:szCs w:val="20"/>
          <w:lang w:eastAsia="en-AU"/>
        </w:rPr>
        <w:t>. It remains detectable for 2-3 months in the serum and 3-4 months in the faeces </w:t>
      </w:r>
      <w:r w:rsidRPr="00F04BA9">
        <w:rPr>
          <w:rFonts w:ascii="Helvetica" w:hAnsi="Helvetica" w:cs="Helvetica"/>
          <w:sz w:val="15"/>
          <w:szCs w:val="15"/>
          <w:vertAlign w:val="superscript"/>
          <w:lang w:eastAsia="en-AU"/>
        </w:rPr>
        <w:t>(9)</w:t>
      </w:r>
      <w:r w:rsidRPr="00F04BA9">
        <w:rPr>
          <w:rFonts w:ascii="Helvetica" w:hAnsi="Helvetica" w:cs="Helvetica"/>
          <w:sz w:val="20"/>
          <w:szCs w:val="20"/>
          <w:lang w:eastAsia="en-AU"/>
        </w:rPr>
        <w:t>. As described in Section 2.1, maximum viraemia occurs during the incubation period and falls as symptoms commence.</w:t>
      </w:r>
    </w:p>
    <w:p w:rsidRPr="00F04BA9" w:rsidR="00F04BA9" w:rsidP="00F04BA9" w:rsidRDefault="00F04BA9" w14:paraId="566BC0C0" w14:textId="77777777">
      <w:pPr>
        <w:keepNext/>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lastRenderedPageBreak/>
        <w:t>3.2.3 Test Specificity</w:t>
      </w:r>
    </w:p>
    <w:p w:rsidRPr="00F04BA9" w:rsidR="00F04BA9" w:rsidP="00F04BA9" w:rsidRDefault="00F04BA9" w14:paraId="7ECE62F5"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The clinical specificity of HEV NAT is not known. In general, with a well-designed assay and good laboratory procedures, the specificity for a PCR-based nucleic acid test should be &gt;95-97%. Positive results can be confirmed by sequencing if necessary.</w:t>
      </w:r>
    </w:p>
    <w:p w:rsidRPr="00F04BA9" w:rsidR="00F04BA9" w:rsidP="00F04BA9" w:rsidRDefault="00F04BA9" w14:paraId="4EB74FB5"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3.2.4 Suitable Test Verification/Validation Criteria</w:t>
      </w:r>
    </w:p>
    <w:p w:rsidRPr="00F04BA9" w:rsidR="00F04BA9" w:rsidP="00F04BA9" w:rsidRDefault="00F04BA9" w14:paraId="6979B296"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All </w:t>
      </w:r>
      <w:proofErr w:type="gramStart"/>
      <w:r w:rsidRPr="00F04BA9">
        <w:rPr>
          <w:rFonts w:ascii="Helvetica" w:hAnsi="Helvetica" w:cs="Helvetica"/>
          <w:sz w:val="20"/>
          <w:szCs w:val="20"/>
          <w:lang w:eastAsia="en-AU"/>
        </w:rPr>
        <w:t>testing</w:t>
      </w:r>
      <w:proofErr w:type="gramEnd"/>
      <w:r w:rsidRPr="00F04BA9">
        <w:rPr>
          <w:rFonts w:ascii="Helvetica" w:hAnsi="Helvetica" w:cs="Helvetica"/>
          <w:sz w:val="20"/>
          <w:szCs w:val="20"/>
          <w:lang w:eastAsia="en-AU"/>
        </w:rPr>
        <w:t xml:space="preserve"> should be performed in accordance with NPAAC “</w:t>
      </w:r>
      <w:r w:rsidRPr="00F04BA9">
        <w:rPr>
          <w:rFonts w:ascii="Helvetica" w:hAnsi="Helvetica" w:cs="Helvetica"/>
          <w:i/>
          <w:iCs/>
          <w:sz w:val="20"/>
          <w:szCs w:val="20"/>
          <w:lang w:eastAsia="en-AU"/>
        </w:rPr>
        <w:t>Requirements for the Development and Use of In-House </w:t>
      </w:r>
      <w:r w:rsidRPr="00F04BA9">
        <w:rPr>
          <w:rFonts w:ascii="Helvetica" w:hAnsi="Helvetica" w:cs="Helvetica"/>
          <w:sz w:val="20"/>
          <w:szCs w:val="20"/>
          <w:lang w:eastAsia="en-AU"/>
        </w:rPr>
        <w:t>In Vitro</w:t>
      </w:r>
      <w:r w:rsidRPr="00F04BA9">
        <w:rPr>
          <w:rFonts w:ascii="Helvetica" w:hAnsi="Helvetica" w:cs="Helvetica"/>
          <w:i/>
          <w:iCs/>
          <w:sz w:val="20"/>
          <w:szCs w:val="20"/>
          <w:lang w:eastAsia="en-AU"/>
        </w:rPr>
        <w:t> Diagnostic Medical Devices</w:t>
      </w:r>
      <w:r w:rsidRPr="00F04BA9">
        <w:rPr>
          <w:rFonts w:ascii="Helvetica" w:hAnsi="Helvetica" w:cs="Helvetica"/>
          <w:sz w:val="20"/>
          <w:szCs w:val="20"/>
          <w:lang w:eastAsia="en-AU"/>
        </w:rPr>
        <w:t>” and “</w:t>
      </w:r>
      <w:r w:rsidRPr="00F04BA9">
        <w:rPr>
          <w:rFonts w:ascii="Helvetica" w:hAnsi="Helvetica" w:cs="Helvetica"/>
          <w:i/>
          <w:iCs/>
          <w:sz w:val="20"/>
          <w:szCs w:val="20"/>
          <w:lang w:eastAsia="en-AU"/>
        </w:rPr>
        <w:t>Requirements for Medical Testing of Microbial Nucleic Acids</w:t>
      </w:r>
      <w:r w:rsidRPr="00F04BA9">
        <w:rPr>
          <w:rFonts w:ascii="Helvetica" w:hAnsi="Helvetica" w:cs="Helvetica"/>
          <w:sz w:val="20"/>
          <w:szCs w:val="20"/>
          <w:lang w:eastAsia="en-AU"/>
        </w:rPr>
        <w:t>”. Commercial kit performance should be verified in accordance with NATA requirements. It is recommended that all diagnostic test results are traceable to the WHO International Standard (PEI 6329/10), with additional controls and participation in EQAS or inter-laboratory exchange where possible.</w:t>
      </w:r>
    </w:p>
    <w:p w:rsidRPr="00F04BA9" w:rsidR="00F04BA9" w:rsidP="00F04BA9" w:rsidRDefault="00F04BA9" w14:paraId="7CC50A8B"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3.2.5 Suitable External QC Programme</w:t>
      </w:r>
    </w:p>
    <w:p w:rsidRPr="00F04BA9" w:rsidR="00F04BA9" w:rsidP="00F04BA9" w:rsidRDefault="00F04BA9" w14:paraId="2E325F79"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Neither RCPA QAP nor NRL offer a HEV nucleic acid EQAS module. Internationally, Quality Control for Molecular Diagnostics (QCMD) and </w:t>
      </w:r>
      <w:proofErr w:type="spellStart"/>
      <w:r w:rsidRPr="00F04BA9">
        <w:rPr>
          <w:rFonts w:ascii="Helvetica" w:hAnsi="Helvetica" w:cs="Helvetica"/>
          <w:sz w:val="20"/>
          <w:szCs w:val="20"/>
          <w:lang w:eastAsia="en-AU"/>
        </w:rPr>
        <w:t>Instand</w:t>
      </w:r>
      <w:proofErr w:type="spellEnd"/>
      <w:r w:rsidRPr="00F04BA9">
        <w:rPr>
          <w:rFonts w:ascii="Helvetica" w:hAnsi="Helvetica" w:cs="Helvetica"/>
          <w:sz w:val="20"/>
          <w:szCs w:val="20"/>
          <w:lang w:eastAsia="en-AU"/>
        </w:rPr>
        <w:t xml:space="preserve"> offer HEV RNA in their EQAS programmes.</w:t>
      </w:r>
    </w:p>
    <w:p w:rsidRPr="00F04BA9" w:rsidR="00F04BA9" w:rsidP="00F04BA9" w:rsidRDefault="00F04BA9" w14:paraId="5D856ADD" w14:textId="77777777">
      <w:pPr>
        <w:shd w:val="clear" w:color="auto" w:fill="FFFFFF"/>
        <w:spacing w:after="120"/>
        <w:outlineLvl w:val="2"/>
        <w:rPr>
          <w:rFonts w:ascii="Open Sans" w:hAnsi="Open Sans" w:cs="Open Sans"/>
          <w:sz w:val="27"/>
          <w:szCs w:val="27"/>
          <w:lang w:eastAsia="en-AU"/>
        </w:rPr>
      </w:pPr>
      <w:r w:rsidRPr="00F04BA9">
        <w:rPr>
          <w:rFonts w:ascii="Open Sans" w:hAnsi="Open Sans" w:cs="Open Sans"/>
          <w:sz w:val="27"/>
          <w:szCs w:val="27"/>
          <w:lang w:eastAsia="en-AU"/>
        </w:rPr>
        <w:t>3.3 Serological Diagnosis</w:t>
      </w:r>
    </w:p>
    <w:p w:rsidRPr="00F04BA9" w:rsidR="00F04BA9" w:rsidP="00F04BA9" w:rsidRDefault="00F04BA9" w14:paraId="62618C2E"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Although there are four genotypes that infect humans, the antigenic epitopes from ORF2 and ORF3 are shared, so HEV comprises a single serotype.</w:t>
      </w:r>
    </w:p>
    <w:p w:rsidRPr="00F04BA9" w:rsidR="00F04BA9" w:rsidP="00F04BA9" w:rsidRDefault="00F04BA9" w14:paraId="534BB021" w14:textId="209A5074">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Anti-HEV IgM and IgG antibodies appear about 2 weeks after infection, and IgM persists for 3-12 months, or longer in up to 25% of cases </w:t>
      </w:r>
      <w:r w:rsidRPr="00F04BA9">
        <w:rPr>
          <w:rFonts w:ascii="Helvetica" w:hAnsi="Helvetica" w:cs="Helvetica"/>
          <w:sz w:val="15"/>
          <w:szCs w:val="15"/>
          <w:vertAlign w:val="superscript"/>
          <w:lang w:eastAsia="en-AU"/>
        </w:rPr>
        <w:t>(13)</w:t>
      </w:r>
      <w:r w:rsidRPr="00F04BA9">
        <w:rPr>
          <w:rFonts w:ascii="Helvetica" w:hAnsi="Helvetica" w:cs="Helvetica"/>
          <w:sz w:val="20"/>
          <w:szCs w:val="20"/>
          <w:lang w:eastAsia="en-AU"/>
        </w:rPr>
        <w:t>. Anti-HEV IgG persists for life. For this reason, the diagnosis of current or recent HEV infection based on IgM detection is only reliable if there is a concordance of epidemiological, clinical and laboratory findings. Recent HEV infection can also be indicated by either seroconversion from IgG negative to IgG positive between acute and convalescent sera, or by detecting a significant (</w:t>
      </w:r>
      <w:proofErr w:type="spellStart"/>
      <w:r w:rsidRPr="00F04BA9">
        <w:rPr>
          <w:rFonts w:ascii="Helvetica" w:hAnsi="Helvetica" w:cs="Helvetica"/>
          <w:sz w:val="20"/>
          <w:szCs w:val="20"/>
          <w:lang w:eastAsia="en-AU"/>
        </w:rPr>
        <w:t>eg.</w:t>
      </w:r>
      <w:proofErr w:type="spellEnd"/>
      <w:r w:rsidRPr="00F04BA9">
        <w:rPr>
          <w:rFonts w:ascii="Helvetica" w:hAnsi="Helvetica" w:cs="Helvetica"/>
          <w:sz w:val="20"/>
          <w:szCs w:val="20"/>
          <w:lang w:eastAsia="en-AU"/>
        </w:rPr>
        <w:t xml:space="preserve"> four-fold or greater) rise in anti-HEV titres. Presence of anti-HEV IgG without IgM in a single sample is consistent with previous HEV infection.</w:t>
      </w:r>
    </w:p>
    <w:p w:rsidRPr="00F04BA9" w:rsidR="00F04BA9" w:rsidP="00F04BA9" w:rsidRDefault="00F04BA9" w14:paraId="19B0BFA7"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Anti-HEV antibodies can be detected using commercial or in-house EIA or using immunochromatographic (ICT) assays. Supplemental testing by Western blot can be performed if necessary, particularly where there is suspected acquisition within Australia.</w:t>
      </w:r>
    </w:p>
    <w:p w:rsidRPr="00F04BA9" w:rsidR="00F04BA9" w:rsidP="00F04BA9" w:rsidRDefault="00F04BA9" w14:paraId="2CB51F18"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Western blot assays are more specific that the EIA and ICT assays and are particularly useful for confirming specificity of IgG and/or IgM in circumstances where the EIA/ICT results are unclear and/or the patient has no history of travel to a developing country.</w:t>
      </w:r>
    </w:p>
    <w:p w:rsidRPr="00F04BA9" w:rsidR="00F04BA9" w:rsidP="00F04BA9" w:rsidRDefault="00F04BA9" w14:paraId="3B76A2C0" w14:textId="234DCC6D">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HEV antigen detection has been studied in serum derived from a blood donor population </w:t>
      </w:r>
      <w:r w:rsidRPr="00F04BA9">
        <w:rPr>
          <w:rFonts w:ascii="Helvetica" w:hAnsi="Helvetica" w:cs="Helvetica"/>
          <w:sz w:val="15"/>
          <w:szCs w:val="15"/>
          <w:vertAlign w:val="superscript"/>
          <w:lang w:eastAsia="en-AU"/>
        </w:rPr>
        <w:t>(18)</w:t>
      </w:r>
      <w:r w:rsidRPr="00F04BA9">
        <w:rPr>
          <w:rFonts w:ascii="Helvetica" w:hAnsi="Helvetica" w:cs="Helvetica"/>
          <w:sz w:val="20"/>
          <w:szCs w:val="20"/>
          <w:lang w:eastAsia="en-AU"/>
        </w:rPr>
        <w:t>: this successfully detected a subset of patients who had positive HEV nucleic acid tests (NAT) and negative antibody tests who may have been early in the course of the illness. However, antigen detection appeared to be less sensitive than NAT.</w:t>
      </w:r>
    </w:p>
    <w:p w:rsidRPr="00F04BA9" w:rsidR="00F04BA9" w:rsidP="00F04BA9" w:rsidRDefault="00F04BA9" w14:paraId="4BBADA98" w14:textId="22D4457B">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A WHO reference reagent (International Biological Reference Preparation) of lyophilised anti-HEV serum is held as NIBSC 95/584 </w:t>
      </w:r>
      <w:r w:rsidRPr="00F04BA9">
        <w:rPr>
          <w:rFonts w:ascii="Helvetica" w:hAnsi="Helvetica" w:cs="Helvetica"/>
          <w:sz w:val="15"/>
          <w:szCs w:val="15"/>
          <w:vertAlign w:val="superscript"/>
          <w:lang w:eastAsia="en-AU"/>
        </w:rPr>
        <w:t>(8)</w:t>
      </w:r>
      <w:r w:rsidRPr="00F04BA9">
        <w:rPr>
          <w:rFonts w:ascii="Helvetica" w:hAnsi="Helvetica" w:cs="Helvetica"/>
          <w:sz w:val="20"/>
          <w:szCs w:val="20"/>
          <w:lang w:eastAsia="en-AU"/>
        </w:rPr>
        <w:t>.</w:t>
      </w:r>
    </w:p>
    <w:p w:rsidRPr="00F04BA9" w:rsidR="00F04BA9" w:rsidP="00F04BA9" w:rsidRDefault="00F04BA9" w14:paraId="5A60DC7F" w14:textId="77777777">
      <w:pPr>
        <w:shd w:val="clear" w:color="auto" w:fill="FFFFFF"/>
        <w:spacing w:before="240" w:after="120"/>
        <w:outlineLvl w:val="3"/>
        <w:rPr>
          <w:rFonts w:ascii="Open Sans" w:hAnsi="Open Sans" w:cs="Open Sans"/>
          <w:sz w:val="24"/>
          <w:lang w:eastAsia="en-AU"/>
        </w:rPr>
      </w:pPr>
      <w:r w:rsidRPr="00F04BA9">
        <w:rPr>
          <w:rFonts w:ascii="Open Sans" w:hAnsi="Open Sans" w:cs="Open Sans"/>
          <w:sz w:val="24"/>
          <w:lang w:eastAsia="en-AU"/>
        </w:rPr>
        <w:lastRenderedPageBreak/>
        <w:t>3.3.1 Specimens</w:t>
      </w:r>
    </w:p>
    <w:p w:rsidRPr="00F04BA9" w:rsidR="00F04BA9" w:rsidP="00F04BA9" w:rsidRDefault="00F04BA9" w14:paraId="50F7E7D3"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Serum for HEV antibody or antigen testing can be obtained using blood collected into a plain (clotted) tube. Plasma is also an acceptable sample for some test methods, and this can be obtained using a gel separator tube.</w:t>
      </w:r>
    </w:p>
    <w:p w:rsidRPr="00F04BA9" w:rsidR="00F04BA9" w:rsidP="00F04BA9" w:rsidRDefault="00F04BA9" w14:paraId="518574E0"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3.3.2 Test Sensitivity</w:t>
      </w:r>
    </w:p>
    <w:p w:rsidRPr="00F04BA9" w:rsidR="00F04BA9" w:rsidP="00F04BA9" w:rsidRDefault="00F04BA9" w14:paraId="07E18C72" w14:textId="1A865C30">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The clinical sensitivity of anti-HEV antibodies has not been well described as most published studies do not use a well-defined sample of patients and reference standard. Evaluation of various assays for IgG showed sensitivity varied from 17% to 100%, the peptide-based assays showing inferior performance </w:t>
      </w:r>
      <w:r w:rsidRPr="00F04BA9">
        <w:rPr>
          <w:rFonts w:ascii="Helvetica" w:hAnsi="Helvetica" w:cs="Helvetica"/>
          <w:sz w:val="15"/>
          <w:szCs w:val="15"/>
          <w:vertAlign w:val="superscript"/>
          <w:lang w:eastAsia="en-AU"/>
        </w:rPr>
        <w:t>(2)</w:t>
      </w:r>
      <w:r w:rsidRPr="00F04BA9">
        <w:rPr>
          <w:rFonts w:ascii="Helvetica" w:hAnsi="Helvetica" w:cs="Helvetica"/>
          <w:sz w:val="20"/>
          <w:szCs w:val="20"/>
          <w:lang w:eastAsia="en-AU"/>
        </w:rPr>
        <w:t>.</w:t>
      </w:r>
    </w:p>
    <w:p w:rsidRPr="00F04BA9" w:rsidR="00F04BA9" w:rsidP="00F04BA9" w:rsidRDefault="00F04BA9" w14:paraId="72D5A76F" w14:textId="260223E9">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In one study, an in-house anti-HEV IgM assay (developed for a vaccine trial) had a sensitivity of 92-97%, depending upon cut-off, and demonstrated superior performance to a widely used commercial assay </w:t>
      </w:r>
      <w:r w:rsidRPr="00F04BA9">
        <w:rPr>
          <w:rFonts w:ascii="Helvetica" w:hAnsi="Helvetica" w:cs="Helvetica"/>
          <w:sz w:val="15"/>
          <w:szCs w:val="15"/>
          <w:vertAlign w:val="superscript"/>
          <w:lang w:eastAsia="en-AU"/>
        </w:rPr>
        <w:t>(15)</w:t>
      </w:r>
      <w:r w:rsidRPr="00F04BA9">
        <w:rPr>
          <w:rFonts w:ascii="Helvetica" w:hAnsi="Helvetica" w:cs="Helvetica"/>
          <w:sz w:val="20"/>
          <w:szCs w:val="20"/>
          <w:lang w:eastAsia="en-AU"/>
        </w:rPr>
        <w:t>. In another study, the sensitivity of six IgM assays ranged between 72 and 98% </w:t>
      </w:r>
      <w:r w:rsidRPr="00F04BA9">
        <w:rPr>
          <w:rFonts w:ascii="Helvetica" w:hAnsi="Helvetica" w:cs="Helvetica"/>
          <w:sz w:val="15"/>
          <w:szCs w:val="15"/>
          <w:vertAlign w:val="superscript"/>
          <w:lang w:eastAsia="en-AU"/>
        </w:rPr>
        <w:t>(7)</w:t>
      </w:r>
      <w:r w:rsidRPr="00F04BA9">
        <w:rPr>
          <w:rFonts w:ascii="Helvetica" w:hAnsi="Helvetica" w:cs="Helvetica"/>
          <w:sz w:val="20"/>
          <w:szCs w:val="20"/>
          <w:lang w:eastAsia="en-AU"/>
        </w:rPr>
        <w:t xml:space="preserve">. In an outbreak, the sensitivity of five assays ranged between 72 and 91% for symptomatic </w:t>
      </w:r>
      <w:proofErr w:type="gramStart"/>
      <w:r w:rsidRPr="00F04BA9">
        <w:rPr>
          <w:rFonts w:ascii="Helvetica" w:hAnsi="Helvetica" w:cs="Helvetica"/>
          <w:sz w:val="20"/>
          <w:szCs w:val="20"/>
          <w:lang w:eastAsia="en-AU"/>
        </w:rPr>
        <w:t>cases, but</w:t>
      </w:r>
      <w:proofErr w:type="gramEnd"/>
      <w:r w:rsidRPr="00F04BA9">
        <w:rPr>
          <w:rFonts w:ascii="Helvetica" w:hAnsi="Helvetica" w:cs="Helvetica"/>
          <w:sz w:val="20"/>
          <w:szCs w:val="20"/>
          <w:lang w:eastAsia="en-AU"/>
        </w:rPr>
        <w:t xml:space="preserve"> was only 39-51% for asymptomatic cases with HEV RNA detected by RT-PCR </w:t>
      </w:r>
      <w:r w:rsidRPr="00F04BA9">
        <w:rPr>
          <w:rFonts w:ascii="Helvetica" w:hAnsi="Helvetica" w:cs="Helvetica"/>
          <w:sz w:val="15"/>
          <w:szCs w:val="15"/>
          <w:vertAlign w:val="superscript"/>
          <w:lang w:eastAsia="en-AU"/>
        </w:rPr>
        <w:t>(14)</w:t>
      </w:r>
      <w:r w:rsidRPr="00F04BA9">
        <w:rPr>
          <w:rFonts w:ascii="Helvetica" w:hAnsi="Helvetica" w:cs="Helvetica"/>
          <w:sz w:val="20"/>
          <w:szCs w:val="20"/>
          <w:lang w:eastAsia="en-AU"/>
        </w:rPr>
        <w:t>. A single measurement of total antibody had a sensitivity of 86% </w:t>
      </w:r>
      <w:r w:rsidRPr="00F04BA9">
        <w:rPr>
          <w:rFonts w:ascii="Helvetica" w:hAnsi="Helvetica" w:cs="Helvetica"/>
          <w:sz w:val="15"/>
          <w:szCs w:val="15"/>
          <w:vertAlign w:val="superscript"/>
          <w:lang w:eastAsia="en-AU"/>
        </w:rPr>
        <w:t>(10)</w:t>
      </w:r>
      <w:r w:rsidRPr="00F04BA9">
        <w:rPr>
          <w:rFonts w:ascii="Helvetica" w:hAnsi="Helvetica" w:cs="Helvetica"/>
          <w:sz w:val="20"/>
          <w:szCs w:val="20"/>
          <w:lang w:eastAsia="en-AU"/>
        </w:rPr>
        <w:t>. Sensitivity of antibody-based assays is lower in immunocompromised patients; in one small study the sensitivity of IgM in this setting was 85-88% </w:t>
      </w:r>
      <w:r w:rsidRPr="00F04BA9">
        <w:rPr>
          <w:rFonts w:ascii="Helvetica" w:hAnsi="Helvetica" w:cs="Helvetica"/>
          <w:sz w:val="15"/>
          <w:szCs w:val="15"/>
          <w:vertAlign w:val="superscript"/>
          <w:lang w:eastAsia="en-AU"/>
        </w:rPr>
        <w:t>(1)</w:t>
      </w:r>
      <w:r w:rsidRPr="00F04BA9">
        <w:rPr>
          <w:rFonts w:ascii="Helvetica" w:hAnsi="Helvetica" w:cs="Helvetica"/>
          <w:sz w:val="20"/>
          <w:szCs w:val="20"/>
          <w:lang w:eastAsia="en-AU"/>
        </w:rPr>
        <w:t>.</w:t>
      </w:r>
    </w:p>
    <w:p w:rsidRPr="00F04BA9" w:rsidR="00F04BA9" w:rsidP="00F04BA9" w:rsidRDefault="00F04BA9" w14:paraId="09854C1B"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3.3.3 Test Specificity</w:t>
      </w:r>
    </w:p>
    <w:p w:rsidRPr="00F04BA9" w:rsidR="00F04BA9" w:rsidP="00F04BA9" w:rsidRDefault="00F04BA9" w14:paraId="59C5682C" w14:textId="31BE05FA">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The clinical specificity of anti-HEV antibodies has not been well described as most published studies do not use a well-defined sample of patients and reference standard. In one study, an in-house anti-HEV IgM assay had a specificity &gt;95%, depending upon cut-off, and demonstrated superior performance to a widely used commercial assay </w:t>
      </w:r>
      <w:r w:rsidRPr="00F04BA9">
        <w:rPr>
          <w:rFonts w:ascii="Helvetica" w:hAnsi="Helvetica" w:cs="Helvetica"/>
          <w:sz w:val="15"/>
          <w:szCs w:val="15"/>
          <w:vertAlign w:val="superscript"/>
          <w:lang w:eastAsia="en-AU"/>
        </w:rPr>
        <w:t>(15)</w:t>
      </w:r>
      <w:r w:rsidRPr="00F04BA9">
        <w:rPr>
          <w:rFonts w:ascii="Helvetica" w:hAnsi="Helvetica" w:cs="Helvetica"/>
          <w:sz w:val="20"/>
          <w:szCs w:val="20"/>
          <w:lang w:eastAsia="en-AU"/>
        </w:rPr>
        <w:t>. In another study, specificity for six IgM assays ranged between 78 and 96% </w:t>
      </w:r>
      <w:r w:rsidRPr="00F04BA9">
        <w:rPr>
          <w:rFonts w:ascii="Helvetica" w:hAnsi="Helvetica" w:cs="Helvetica"/>
          <w:sz w:val="15"/>
          <w:szCs w:val="15"/>
          <w:vertAlign w:val="superscript"/>
          <w:lang w:eastAsia="en-AU"/>
        </w:rPr>
        <w:t>(7)</w:t>
      </w:r>
      <w:r w:rsidRPr="00F04BA9">
        <w:rPr>
          <w:rFonts w:ascii="Helvetica" w:hAnsi="Helvetica" w:cs="Helvetica"/>
          <w:sz w:val="20"/>
          <w:szCs w:val="20"/>
          <w:lang w:eastAsia="en-AU"/>
        </w:rPr>
        <w:t>. In an outbreak setting, the specificity of 5 different assays ranged between 74 and 100% </w:t>
      </w:r>
      <w:r w:rsidRPr="00F04BA9">
        <w:rPr>
          <w:rFonts w:ascii="Helvetica" w:hAnsi="Helvetica" w:cs="Helvetica"/>
          <w:sz w:val="15"/>
          <w:szCs w:val="15"/>
          <w:vertAlign w:val="superscript"/>
          <w:lang w:eastAsia="en-AU"/>
        </w:rPr>
        <w:t>(14)</w:t>
      </w:r>
      <w:r w:rsidRPr="00F04BA9">
        <w:rPr>
          <w:rFonts w:ascii="Helvetica" w:hAnsi="Helvetica" w:cs="Helvetica"/>
          <w:sz w:val="20"/>
          <w:szCs w:val="20"/>
          <w:lang w:eastAsia="en-AU"/>
        </w:rPr>
        <w:t>. A single measurement of total antibody had a specificity of 89% </w:t>
      </w:r>
      <w:r w:rsidRPr="00F04BA9">
        <w:rPr>
          <w:rFonts w:ascii="Helvetica" w:hAnsi="Helvetica" w:cs="Helvetica"/>
          <w:sz w:val="15"/>
          <w:szCs w:val="15"/>
          <w:vertAlign w:val="superscript"/>
          <w:lang w:eastAsia="en-AU"/>
        </w:rPr>
        <w:t>(10)</w:t>
      </w:r>
      <w:r w:rsidRPr="00F04BA9">
        <w:rPr>
          <w:rFonts w:ascii="Helvetica" w:hAnsi="Helvetica" w:cs="Helvetica"/>
          <w:sz w:val="20"/>
          <w:szCs w:val="20"/>
          <w:lang w:eastAsia="en-AU"/>
        </w:rPr>
        <w:t>.</w:t>
      </w:r>
    </w:p>
    <w:p w:rsidRPr="00F04BA9" w:rsidR="00F04BA9" w:rsidP="00F04BA9" w:rsidRDefault="00F04BA9" w14:paraId="053A3AF4"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3.3.4 Suitable Test Verification/Validation Criteria</w:t>
      </w:r>
    </w:p>
    <w:p w:rsidRPr="00F04BA9" w:rsidR="00F04BA9" w:rsidP="00F04BA9" w:rsidRDefault="00F04BA9" w14:paraId="25F44363"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All </w:t>
      </w:r>
      <w:proofErr w:type="gramStart"/>
      <w:r w:rsidRPr="00F04BA9">
        <w:rPr>
          <w:rFonts w:ascii="Helvetica" w:hAnsi="Helvetica" w:cs="Helvetica"/>
          <w:sz w:val="20"/>
          <w:szCs w:val="20"/>
          <w:lang w:eastAsia="en-AU"/>
        </w:rPr>
        <w:t>testing</w:t>
      </w:r>
      <w:proofErr w:type="gramEnd"/>
      <w:r w:rsidRPr="00F04BA9">
        <w:rPr>
          <w:rFonts w:ascii="Helvetica" w:hAnsi="Helvetica" w:cs="Helvetica"/>
          <w:sz w:val="20"/>
          <w:szCs w:val="20"/>
          <w:lang w:eastAsia="en-AU"/>
        </w:rPr>
        <w:t xml:space="preserve"> should be performed in accordance with NPAAC “</w:t>
      </w:r>
      <w:r w:rsidRPr="00F04BA9">
        <w:rPr>
          <w:rFonts w:ascii="Helvetica" w:hAnsi="Helvetica" w:cs="Helvetica"/>
          <w:i/>
          <w:iCs/>
          <w:sz w:val="20"/>
          <w:szCs w:val="20"/>
          <w:lang w:eastAsia="en-AU"/>
        </w:rPr>
        <w:t>Requirements for the Development and Use of In-House </w:t>
      </w:r>
      <w:r w:rsidRPr="00F04BA9">
        <w:rPr>
          <w:rFonts w:ascii="Helvetica" w:hAnsi="Helvetica" w:cs="Helvetica"/>
          <w:sz w:val="20"/>
          <w:szCs w:val="20"/>
          <w:lang w:eastAsia="en-AU"/>
        </w:rPr>
        <w:t>In Vitro</w:t>
      </w:r>
      <w:r w:rsidRPr="00F04BA9">
        <w:rPr>
          <w:rFonts w:ascii="Helvetica" w:hAnsi="Helvetica" w:cs="Helvetica"/>
          <w:i/>
          <w:iCs/>
          <w:sz w:val="20"/>
          <w:szCs w:val="20"/>
          <w:lang w:eastAsia="en-AU"/>
        </w:rPr>
        <w:t> Diagnostic Medical Devices</w:t>
      </w:r>
      <w:r w:rsidRPr="00F04BA9">
        <w:rPr>
          <w:rFonts w:ascii="Helvetica" w:hAnsi="Helvetica" w:cs="Helvetica"/>
          <w:sz w:val="20"/>
          <w:szCs w:val="20"/>
          <w:lang w:eastAsia="en-AU"/>
        </w:rPr>
        <w:t>”, where relevant. Commercial kit performance should be verified in accordance with NATA requirements. It is recommended that all diagnostic test results are traceable to the WHO International Biological Reference Preparation (NIBSC 95/584). Laboratories should participate in an EQAS.</w:t>
      </w:r>
    </w:p>
    <w:p w:rsidRPr="00F04BA9" w:rsidR="00F04BA9" w:rsidP="00F04BA9" w:rsidRDefault="00F04BA9" w14:paraId="26C9EEE7" w14:textId="77777777">
      <w:pPr>
        <w:shd w:val="clear" w:color="auto" w:fill="FFFFFF"/>
        <w:spacing w:after="120"/>
        <w:outlineLvl w:val="3"/>
        <w:rPr>
          <w:rFonts w:ascii="Open Sans" w:hAnsi="Open Sans" w:cs="Open Sans"/>
          <w:sz w:val="24"/>
          <w:lang w:eastAsia="en-AU"/>
        </w:rPr>
      </w:pPr>
      <w:r w:rsidRPr="00F04BA9">
        <w:rPr>
          <w:rFonts w:ascii="Open Sans" w:hAnsi="Open Sans" w:cs="Open Sans"/>
          <w:sz w:val="24"/>
          <w:lang w:eastAsia="en-AU"/>
        </w:rPr>
        <w:t>3.3.5 Suitable External QC programme</w:t>
      </w:r>
    </w:p>
    <w:p w:rsidRPr="00F04BA9" w:rsidR="00F04BA9" w:rsidP="00F04BA9" w:rsidRDefault="00F04BA9" w14:paraId="2BDEE7C4"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 xml:space="preserve">RCPA QAP Serology offers a HEV antibody module in the Hepatitis program. NRL do not offer any HEV modules </w:t>
      </w:r>
      <w:proofErr w:type="gramStart"/>
      <w:r w:rsidRPr="00F04BA9">
        <w:rPr>
          <w:rFonts w:ascii="Helvetica" w:hAnsi="Helvetica" w:cs="Helvetica"/>
          <w:sz w:val="20"/>
          <w:szCs w:val="20"/>
          <w:lang w:eastAsia="en-AU"/>
        </w:rPr>
        <w:t>at this time</w:t>
      </w:r>
      <w:proofErr w:type="gramEnd"/>
      <w:r w:rsidRPr="00F04BA9">
        <w:rPr>
          <w:rFonts w:ascii="Helvetica" w:hAnsi="Helvetica" w:cs="Helvetica"/>
          <w:sz w:val="20"/>
          <w:szCs w:val="20"/>
          <w:lang w:eastAsia="en-AU"/>
        </w:rPr>
        <w:t>.</w:t>
      </w:r>
    </w:p>
    <w:p w:rsidRPr="00F04BA9" w:rsidR="00F04BA9" w:rsidP="00F04BA9" w:rsidRDefault="00F04BA9" w14:paraId="216E077F" w14:textId="77777777">
      <w:pPr>
        <w:shd w:val="clear" w:color="auto" w:fill="FFFFFF"/>
        <w:spacing w:after="120"/>
        <w:outlineLvl w:val="2"/>
        <w:rPr>
          <w:rFonts w:ascii="Open Sans" w:hAnsi="Open Sans" w:cs="Open Sans"/>
          <w:sz w:val="27"/>
          <w:szCs w:val="27"/>
          <w:lang w:eastAsia="en-AU"/>
        </w:rPr>
      </w:pPr>
      <w:r w:rsidRPr="00F04BA9">
        <w:rPr>
          <w:rFonts w:ascii="Open Sans" w:hAnsi="Open Sans" w:cs="Open Sans"/>
          <w:sz w:val="27"/>
          <w:szCs w:val="27"/>
          <w:lang w:eastAsia="en-AU"/>
        </w:rPr>
        <w:t>3.4 Electron Microscopy</w:t>
      </w:r>
    </w:p>
    <w:p w:rsidRPr="00F04BA9" w:rsidR="00F04BA9" w:rsidP="00F04BA9" w:rsidRDefault="00F04BA9" w14:paraId="15225CF2" w14:textId="180AA54D">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HEV was first discovered using immune electron microscopy </w:t>
      </w:r>
      <w:r w:rsidRPr="00F04BA9">
        <w:rPr>
          <w:rFonts w:ascii="Helvetica" w:hAnsi="Helvetica" w:cs="Helvetica"/>
          <w:sz w:val="15"/>
          <w:szCs w:val="15"/>
          <w:vertAlign w:val="superscript"/>
          <w:lang w:eastAsia="en-AU"/>
        </w:rPr>
        <w:t>(3)</w:t>
      </w:r>
      <w:r w:rsidRPr="00F04BA9">
        <w:rPr>
          <w:rFonts w:ascii="Helvetica" w:hAnsi="Helvetica" w:cs="Helvetica"/>
          <w:sz w:val="20"/>
          <w:szCs w:val="20"/>
          <w:lang w:eastAsia="en-AU"/>
        </w:rPr>
        <w:t xml:space="preserve">. Virions are icosahedral and ~32nm in diameter and can be found in faeces. Immune electron microscopy remains a valid method for confirming a diagnosis of HEV </w:t>
      </w:r>
      <w:proofErr w:type="gramStart"/>
      <w:r w:rsidRPr="00F04BA9">
        <w:rPr>
          <w:rFonts w:ascii="Helvetica" w:hAnsi="Helvetica" w:cs="Helvetica"/>
          <w:sz w:val="20"/>
          <w:szCs w:val="20"/>
          <w:lang w:eastAsia="en-AU"/>
        </w:rPr>
        <w:t>infection, but</w:t>
      </w:r>
      <w:proofErr w:type="gramEnd"/>
      <w:r w:rsidRPr="00F04BA9">
        <w:rPr>
          <w:rFonts w:ascii="Helvetica" w:hAnsi="Helvetica" w:cs="Helvetica"/>
          <w:sz w:val="20"/>
          <w:szCs w:val="20"/>
          <w:lang w:eastAsia="en-AU"/>
        </w:rPr>
        <w:t xml:space="preserve"> has very limited availability and is substantially less sensitive than NAT </w:t>
      </w:r>
      <w:r w:rsidRPr="00F04BA9">
        <w:rPr>
          <w:rFonts w:ascii="Helvetica" w:hAnsi="Helvetica" w:cs="Helvetica"/>
          <w:sz w:val="15"/>
          <w:szCs w:val="15"/>
          <w:vertAlign w:val="superscript"/>
          <w:lang w:eastAsia="en-AU"/>
        </w:rPr>
        <w:t>(2)</w:t>
      </w:r>
      <w:r w:rsidRPr="00F04BA9">
        <w:rPr>
          <w:rFonts w:ascii="Helvetica" w:hAnsi="Helvetica" w:cs="Helvetica"/>
          <w:sz w:val="20"/>
          <w:szCs w:val="20"/>
          <w:lang w:eastAsia="en-AU"/>
        </w:rPr>
        <w:t xml:space="preserve">. However, electron microscopy is no longer routinely used for diagnosis. It may </w:t>
      </w:r>
      <w:r w:rsidRPr="00F04BA9">
        <w:rPr>
          <w:rFonts w:ascii="Helvetica" w:hAnsi="Helvetica" w:cs="Helvetica"/>
          <w:sz w:val="20"/>
          <w:szCs w:val="20"/>
          <w:lang w:eastAsia="en-AU"/>
        </w:rPr>
        <w:lastRenderedPageBreak/>
        <w:t>be considered in special circumstances (</w:t>
      </w:r>
      <w:proofErr w:type="spellStart"/>
      <w:r w:rsidRPr="00F04BA9">
        <w:rPr>
          <w:rFonts w:ascii="Helvetica" w:hAnsi="Helvetica" w:cs="Helvetica"/>
          <w:sz w:val="20"/>
          <w:szCs w:val="20"/>
          <w:lang w:eastAsia="en-AU"/>
        </w:rPr>
        <w:t>eg.</w:t>
      </w:r>
      <w:proofErr w:type="spellEnd"/>
      <w:r w:rsidRPr="00F04BA9">
        <w:rPr>
          <w:rFonts w:ascii="Helvetica" w:hAnsi="Helvetica" w:cs="Helvetica"/>
          <w:sz w:val="20"/>
          <w:szCs w:val="20"/>
          <w:lang w:eastAsia="en-AU"/>
        </w:rPr>
        <w:t xml:space="preserve"> small-volume liver biopsies from patients with hepatitis of unknown origin).</w:t>
      </w:r>
    </w:p>
    <w:p w:rsidRPr="00F04BA9" w:rsidR="00F04BA9" w:rsidP="00F04BA9" w:rsidRDefault="00F04BA9" w14:paraId="6254602B" w14:textId="77777777">
      <w:pPr>
        <w:shd w:val="clear" w:color="auto" w:fill="FFFFFF"/>
        <w:spacing w:after="120"/>
        <w:outlineLvl w:val="1"/>
        <w:rPr>
          <w:rFonts w:ascii="Open Sans" w:hAnsi="Open Sans" w:cs="Open Sans"/>
          <w:sz w:val="36"/>
          <w:szCs w:val="36"/>
          <w:lang w:eastAsia="en-AU"/>
        </w:rPr>
      </w:pPr>
      <w:r w:rsidRPr="00F04BA9">
        <w:rPr>
          <w:rFonts w:ascii="Open Sans" w:hAnsi="Open Sans" w:cs="Open Sans"/>
          <w:sz w:val="36"/>
          <w:szCs w:val="36"/>
          <w:lang w:eastAsia="en-AU"/>
        </w:rPr>
        <w:t>4 Agreed Typing and Subtyping Methods</w:t>
      </w:r>
    </w:p>
    <w:p w:rsidRPr="00F04BA9" w:rsidR="00F04BA9" w:rsidP="00F04BA9" w:rsidRDefault="00F04BA9" w14:paraId="59FA2A8F" w14:textId="77777777">
      <w:pPr>
        <w:shd w:val="clear" w:color="auto" w:fill="FFFFFF"/>
        <w:spacing w:after="240" w:line="300" w:lineRule="atLeast"/>
        <w:rPr>
          <w:rFonts w:ascii="Helvetica" w:hAnsi="Helvetica" w:cs="Helvetica"/>
          <w:sz w:val="20"/>
          <w:szCs w:val="20"/>
          <w:lang w:eastAsia="en-AU"/>
        </w:rPr>
      </w:pPr>
      <w:r w:rsidRPr="00F04BA9">
        <w:rPr>
          <w:rFonts w:ascii="Helvetica" w:hAnsi="Helvetica" w:cs="Helvetica"/>
          <w:sz w:val="20"/>
          <w:szCs w:val="20"/>
          <w:lang w:eastAsia="en-AU"/>
        </w:rPr>
        <w:t>HEV comprises a single serotype. Genotyping is usually performed by sequencing an amplified region of the HEV genome. The most common region to be sequenced is the highly conserved 5’-end of ORF2; however finer discrimination between strains is possible when additional regions with more variation are included in sequencing, or the entire genome is sequenced.</w:t>
      </w:r>
    </w:p>
    <w:p w:rsidRPr="00F04BA9" w:rsidR="00F04BA9" w:rsidP="00F04BA9" w:rsidRDefault="00F04BA9" w14:paraId="6D3FA117" w14:textId="77777777">
      <w:pPr>
        <w:shd w:val="clear" w:color="auto" w:fill="FFFFFF"/>
        <w:spacing w:after="120"/>
        <w:outlineLvl w:val="2"/>
        <w:rPr>
          <w:rFonts w:ascii="Open Sans" w:hAnsi="Open Sans" w:cs="Open Sans"/>
          <w:sz w:val="27"/>
          <w:szCs w:val="27"/>
          <w:lang w:eastAsia="en-AU"/>
        </w:rPr>
      </w:pPr>
      <w:r w:rsidRPr="00F04BA9">
        <w:rPr>
          <w:rFonts w:ascii="Open Sans" w:hAnsi="Open Sans" w:cs="Open Sans"/>
          <w:sz w:val="27"/>
          <w:szCs w:val="27"/>
          <w:lang w:eastAsia="en-AU"/>
        </w:rPr>
        <w:t>4.1 SNOMED CT concepts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displays 4.1 SNOMED CT Concepts"/>
        <w:tblDescription w:val="Table displays 4.1 SNOMED CT Concepts"/>
      </w:tblPr>
      <w:tblGrid>
        <w:gridCol w:w="3352"/>
        <w:gridCol w:w="5708"/>
      </w:tblGrid>
      <w:tr w:rsidRPr="00F04BA9" w:rsidR="00F04BA9" w:rsidTr="00474139" w14:paraId="27470B7A" w14:textId="77777777">
        <w:tc>
          <w:tcPr>
            <w:tcW w:w="1850" w:type="pct"/>
            <w:shd w:val="clear" w:color="auto" w:fill="E8F3FA"/>
            <w:tcMar>
              <w:top w:w="150" w:type="dxa"/>
              <w:left w:w="150" w:type="dxa"/>
              <w:bottom w:w="150" w:type="dxa"/>
              <w:right w:w="150" w:type="dxa"/>
            </w:tcMar>
            <w:hideMark/>
          </w:tcPr>
          <w:p w:rsidRPr="00F04BA9" w:rsidR="00F04BA9" w:rsidP="00F04BA9" w:rsidRDefault="00F04BA9" w14:paraId="3D13D3D6" w14:textId="77777777">
            <w:pPr>
              <w:spacing w:after="300"/>
              <w:jc w:val="center"/>
              <w:rPr>
                <w:rFonts w:ascii="Helvetica" w:hAnsi="Helvetica" w:cs="Helvetica"/>
                <w:b/>
                <w:bCs/>
                <w:sz w:val="20"/>
                <w:szCs w:val="20"/>
                <w:lang w:eastAsia="en-AU"/>
              </w:rPr>
            </w:pPr>
            <w:r w:rsidRPr="00F04BA9">
              <w:rPr>
                <w:rFonts w:ascii="Helvetica" w:hAnsi="Helvetica" w:cs="Helvetica"/>
                <w:b/>
                <w:bCs/>
                <w:sz w:val="20"/>
                <w:szCs w:val="20"/>
                <w:lang w:eastAsia="en-AU"/>
              </w:rPr>
              <w:t>SNOMED CT Code</w:t>
            </w:r>
          </w:p>
        </w:tc>
        <w:tc>
          <w:tcPr>
            <w:tcW w:w="3150" w:type="pct"/>
            <w:shd w:val="clear" w:color="auto" w:fill="E8F3FA"/>
            <w:tcMar>
              <w:top w:w="150" w:type="dxa"/>
              <w:left w:w="150" w:type="dxa"/>
              <w:bottom w:w="150" w:type="dxa"/>
              <w:right w:w="150" w:type="dxa"/>
            </w:tcMar>
            <w:hideMark/>
          </w:tcPr>
          <w:p w:rsidRPr="00F04BA9" w:rsidR="00F04BA9" w:rsidP="00F04BA9" w:rsidRDefault="00F04BA9" w14:paraId="3CB2828C" w14:textId="77777777">
            <w:pPr>
              <w:spacing w:after="300"/>
              <w:jc w:val="center"/>
              <w:rPr>
                <w:rFonts w:ascii="Helvetica" w:hAnsi="Helvetica" w:cs="Helvetica"/>
                <w:b/>
                <w:bCs/>
                <w:sz w:val="20"/>
                <w:szCs w:val="20"/>
                <w:lang w:eastAsia="en-AU"/>
              </w:rPr>
            </w:pPr>
            <w:r w:rsidRPr="00F04BA9">
              <w:rPr>
                <w:rFonts w:ascii="Helvetica" w:hAnsi="Helvetica" w:cs="Helvetica"/>
                <w:b/>
                <w:bCs/>
                <w:sz w:val="20"/>
                <w:szCs w:val="20"/>
                <w:lang w:eastAsia="en-AU"/>
              </w:rPr>
              <w:t>SNOMED CT concept</w:t>
            </w:r>
          </w:p>
        </w:tc>
      </w:tr>
      <w:tr w:rsidRPr="00F04BA9" w:rsidR="00F04BA9" w:rsidTr="00474139" w14:paraId="11C3E488"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6B902042"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235867002</w:t>
            </w:r>
          </w:p>
        </w:tc>
        <w:tc>
          <w:tcPr>
            <w:tcW w:w="3150" w:type="pct"/>
            <w:shd w:val="clear" w:color="auto" w:fill="FFFFFF"/>
            <w:tcMar>
              <w:top w:w="150" w:type="dxa"/>
              <w:left w:w="150" w:type="dxa"/>
              <w:bottom w:w="150" w:type="dxa"/>
              <w:right w:w="150" w:type="dxa"/>
            </w:tcMar>
            <w:hideMark/>
          </w:tcPr>
          <w:p w:rsidRPr="00F04BA9" w:rsidR="00F04BA9" w:rsidP="00F04BA9" w:rsidRDefault="00F04BA9" w14:paraId="1332751F"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Acute hepatitis E (disorder)</w:t>
            </w:r>
          </w:p>
        </w:tc>
      </w:tr>
      <w:tr w:rsidRPr="00F04BA9" w:rsidR="00F04BA9" w:rsidTr="00474139" w14:paraId="5ED0417D"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2322E6B6"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450880008</w:t>
            </w:r>
          </w:p>
        </w:tc>
        <w:tc>
          <w:tcPr>
            <w:tcW w:w="3150" w:type="pct"/>
            <w:shd w:val="clear" w:color="auto" w:fill="FFFFFF"/>
            <w:tcMar>
              <w:top w:w="150" w:type="dxa"/>
              <w:left w:w="150" w:type="dxa"/>
              <w:bottom w:w="150" w:type="dxa"/>
              <w:right w:w="150" w:type="dxa"/>
            </w:tcMar>
            <w:hideMark/>
          </w:tcPr>
          <w:p w:rsidRPr="00F04BA9" w:rsidR="00F04BA9" w:rsidP="00F04BA9" w:rsidRDefault="00F04BA9" w14:paraId="0CF99B87"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Chronic hepatitis E (disorder)</w:t>
            </w:r>
          </w:p>
        </w:tc>
      </w:tr>
      <w:tr w:rsidRPr="00F04BA9" w:rsidR="00F04BA9" w:rsidTr="00474139" w14:paraId="7FB9F217"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766D4222"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17092007</w:t>
            </w:r>
          </w:p>
        </w:tc>
        <w:tc>
          <w:tcPr>
            <w:tcW w:w="3150" w:type="pct"/>
            <w:shd w:val="clear" w:color="auto" w:fill="FFFFFF"/>
            <w:tcMar>
              <w:top w:w="150" w:type="dxa"/>
              <w:left w:w="150" w:type="dxa"/>
              <w:bottom w:w="150" w:type="dxa"/>
              <w:right w:w="150" w:type="dxa"/>
            </w:tcMar>
            <w:hideMark/>
          </w:tcPr>
          <w:p w:rsidRPr="00F04BA9" w:rsidR="00F04BA9" w:rsidP="00F04BA9" w:rsidRDefault="00F04BA9" w14:paraId="588EF781"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Hepatitis E antibody measurement (procedure)</w:t>
            </w:r>
          </w:p>
        </w:tc>
      </w:tr>
      <w:tr w:rsidRPr="00F04BA9" w:rsidR="00F04BA9" w:rsidTr="00474139" w14:paraId="14284292"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1B896195"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36446003</w:t>
            </w:r>
          </w:p>
        </w:tc>
        <w:tc>
          <w:tcPr>
            <w:tcW w:w="3150" w:type="pct"/>
            <w:shd w:val="clear" w:color="auto" w:fill="FFFFFF"/>
            <w:tcMar>
              <w:top w:w="150" w:type="dxa"/>
              <w:left w:w="150" w:type="dxa"/>
              <w:bottom w:w="150" w:type="dxa"/>
              <w:right w:w="150" w:type="dxa"/>
            </w:tcMar>
            <w:hideMark/>
          </w:tcPr>
          <w:p w:rsidRPr="00F04BA9" w:rsidR="00F04BA9" w:rsidP="00F04BA9" w:rsidRDefault="00F04BA9" w14:paraId="0071431C"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Hepatitis E virus measurement (procedure)</w:t>
            </w:r>
          </w:p>
        </w:tc>
      </w:tr>
      <w:tr w:rsidRPr="00F04BA9" w:rsidR="00F04BA9" w:rsidTr="00474139" w14:paraId="757016F8"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678E93C2"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60992009</w:t>
            </w:r>
          </w:p>
        </w:tc>
        <w:tc>
          <w:tcPr>
            <w:tcW w:w="3150" w:type="pct"/>
            <w:shd w:val="clear" w:color="auto" w:fill="FFFFFF"/>
            <w:tcMar>
              <w:top w:w="150" w:type="dxa"/>
              <w:left w:w="150" w:type="dxa"/>
              <w:bottom w:w="150" w:type="dxa"/>
              <w:right w:w="150" w:type="dxa"/>
            </w:tcMar>
            <w:hideMark/>
          </w:tcPr>
          <w:p w:rsidRPr="00F04BA9" w:rsidR="00F04BA9" w:rsidP="00F04BA9" w:rsidRDefault="00F04BA9" w14:paraId="63C77212"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Hepatitis E antigen measurement (procedure)</w:t>
            </w:r>
          </w:p>
        </w:tc>
      </w:tr>
      <w:tr w:rsidRPr="00F04BA9" w:rsidR="00F04BA9" w:rsidTr="00474139" w14:paraId="527AFB91"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682E20A7"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64629004</w:t>
            </w:r>
          </w:p>
        </w:tc>
        <w:tc>
          <w:tcPr>
            <w:tcW w:w="3150" w:type="pct"/>
            <w:shd w:val="clear" w:color="auto" w:fill="FFFFFF"/>
            <w:tcMar>
              <w:top w:w="150" w:type="dxa"/>
              <w:left w:w="150" w:type="dxa"/>
              <w:bottom w:w="150" w:type="dxa"/>
              <w:right w:w="150" w:type="dxa"/>
            </w:tcMar>
            <w:hideMark/>
          </w:tcPr>
          <w:p w:rsidRPr="00F04BA9" w:rsidR="00F04BA9" w:rsidP="00F04BA9" w:rsidRDefault="00F04BA9" w14:paraId="4CA78A8C"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Antibody to hepatitis E virus (substance)</w:t>
            </w:r>
          </w:p>
        </w:tc>
      </w:tr>
      <w:tr w:rsidRPr="00F04BA9" w:rsidR="00F04BA9" w:rsidTr="00474139" w14:paraId="13394247"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5311DA4B"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78475006</w:t>
            </w:r>
          </w:p>
        </w:tc>
        <w:tc>
          <w:tcPr>
            <w:tcW w:w="3150" w:type="pct"/>
            <w:shd w:val="clear" w:color="auto" w:fill="FFFFFF"/>
            <w:tcMar>
              <w:top w:w="150" w:type="dxa"/>
              <w:left w:w="150" w:type="dxa"/>
              <w:bottom w:w="150" w:type="dxa"/>
              <w:right w:w="150" w:type="dxa"/>
            </w:tcMar>
            <w:hideMark/>
          </w:tcPr>
          <w:p w:rsidRPr="00F04BA9" w:rsidR="00F04BA9" w:rsidP="00F04BA9" w:rsidRDefault="00F04BA9" w14:paraId="6EF0494F"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Hepatitis E virus (organism)</w:t>
            </w:r>
          </w:p>
        </w:tc>
      </w:tr>
      <w:tr w:rsidRPr="00F04BA9" w:rsidR="00F04BA9" w:rsidTr="00474139" w14:paraId="1FD0C3A9"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16B06AE6"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401241007</w:t>
            </w:r>
          </w:p>
        </w:tc>
        <w:tc>
          <w:tcPr>
            <w:tcW w:w="3150" w:type="pct"/>
            <w:shd w:val="clear" w:color="auto" w:fill="FFFFFF"/>
            <w:tcMar>
              <w:top w:w="150" w:type="dxa"/>
              <w:left w:w="150" w:type="dxa"/>
              <w:bottom w:w="150" w:type="dxa"/>
              <w:right w:w="150" w:type="dxa"/>
            </w:tcMar>
            <w:hideMark/>
          </w:tcPr>
          <w:p w:rsidRPr="00F04BA9" w:rsidR="00F04BA9" w:rsidP="00F04BA9" w:rsidRDefault="00F04BA9" w14:paraId="0901A983"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Hepatitis E antibody level (procedure)</w:t>
            </w:r>
          </w:p>
        </w:tc>
      </w:tr>
      <w:tr w:rsidRPr="00F04BA9" w:rsidR="00F04BA9" w:rsidTr="00474139" w14:paraId="54C93FE3"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26EEDF4C"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401242000</w:t>
            </w:r>
          </w:p>
        </w:tc>
        <w:tc>
          <w:tcPr>
            <w:tcW w:w="3150" w:type="pct"/>
            <w:shd w:val="clear" w:color="auto" w:fill="FFFFFF"/>
            <w:tcMar>
              <w:top w:w="150" w:type="dxa"/>
              <w:left w:w="150" w:type="dxa"/>
              <w:bottom w:w="150" w:type="dxa"/>
              <w:right w:w="150" w:type="dxa"/>
            </w:tcMar>
            <w:hideMark/>
          </w:tcPr>
          <w:p w:rsidRPr="00F04BA9" w:rsidR="00F04BA9" w:rsidP="00F04BA9" w:rsidRDefault="00F04BA9" w14:paraId="34F9233A"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Hepatitis E IgM level (procedure)</w:t>
            </w:r>
          </w:p>
        </w:tc>
      </w:tr>
      <w:tr w:rsidRPr="00F04BA9" w:rsidR="00F04BA9" w:rsidTr="00474139" w14:paraId="1F9817AE" w14:textId="77777777">
        <w:tc>
          <w:tcPr>
            <w:tcW w:w="1850" w:type="pct"/>
            <w:shd w:val="clear" w:color="auto" w:fill="FFFFFF"/>
            <w:tcMar>
              <w:top w:w="150" w:type="dxa"/>
              <w:left w:w="150" w:type="dxa"/>
              <w:bottom w:w="150" w:type="dxa"/>
              <w:right w:w="150" w:type="dxa"/>
            </w:tcMar>
            <w:hideMark/>
          </w:tcPr>
          <w:p w:rsidRPr="00F04BA9" w:rsidR="00F04BA9" w:rsidP="00F04BA9" w:rsidRDefault="00F04BA9" w14:paraId="47A4BCCF"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401243005</w:t>
            </w:r>
          </w:p>
        </w:tc>
        <w:tc>
          <w:tcPr>
            <w:tcW w:w="3150" w:type="pct"/>
            <w:shd w:val="clear" w:color="auto" w:fill="FFFFFF"/>
            <w:tcMar>
              <w:top w:w="150" w:type="dxa"/>
              <w:left w:w="150" w:type="dxa"/>
              <w:bottom w:w="150" w:type="dxa"/>
              <w:right w:w="150" w:type="dxa"/>
            </w:tcMar>
            <w:hideMark/>
          </w:tcPr>
          <w:p w:rsidRPr="00F04BA9" w:rsidR="00F04BA9" w:rsidP="00F04BA9" w:rsidRDefault="00F04BA9" w14:paraId="15EC26C5" w14:textId="77777777">
            <w:pPr>
              <w:spacing w:after="300"/>
              <w:rPr>
                <w:rFonts w:ascii="Helvetica" w:hAnsi="Helvetica" w:cs="Helvetica"/>
                <w:sz w:val="20"/>
                <w:szCs w:val="20"/>
                <w:lang w:eastAsia="en-AU"/>
              </w:rPr>
            </w:pPr>
            <w:r w:rsidRPr="00F04BA9">
              <w:rPr>
                <w:rFonts w:ascii="Helvetica" w:hAnsi="Helvetica" w:cs="Helvetica"/>
                <w:sz w:val="20"/>
                <w:szCs w:val="20"/>
                <w:lang w:eastAsia="en-AU"/>
              </w:rPr>
              <w:t>Hepatitis E IgG level (procedure)</w:t>
            </w:r>
          </w:p>
        </w:tc>
      </w:tr>
    </w:tbl>
    <w:p w:rsidRPr="00F04BA9" w:rsidR="00F04BA9" w:rsidP="00F04BA9" w:rsidRDefault="00F04BA9" w14:paraId="28D125F6" w14:textId="4C4CA8C7">
      <w:pPr>
        <w:rPr>
          <w:rFonts w:ascii="Times New Roman" w:hAnsi="Times New Roman"/>
          <w:sz w:val="24"/>
          <w:lang w:eastAsia="en-AU"/>
        </w:rPr>
      </w:pPr>
    </w:p>
    <w:p w:rsidRPr="00F04BA9" w:rsidR="00F04BA9" w:rsidP="00F04BA9" w:rsidRDefault="00F04BA9" w14:paraId="7AAA073C" w14:textId="77777777">
      <w:pPr>
        <w:keepNext/>
        <w:shd w:val="clear" w:color="auto" w:fill="FFFFFF"/>
        <w:spacing w:before="240" w:after="120"/>
        <w:outlineLvl w:val="1"/>
        <w:rPr>
          <w:rFonts w:ascii="Open Sans" w:hAnsi="Open Sans" w:cs="Open Sans"/>
          <w:sz w:val="36"/>
          <w:szCs w:val="36"/>
          <w:lang w:eastAsia="en-AU"/>
        </w:rPr>
      </w:pPr>
      <w:r w:rsidRPr="00F04BA9">
        <w:rPr>
          <w:rFonts w:ascii="Open Sans" w:hAnsi="Open Sans" w:cs="Open Sans"/>
          <w:sz w:val="36"/>
          <w:szCs w:val="36"/>
          <w:lang w:eastAsia="en-AU"/>
        </w:rPr>
        <w:lastRenderedPageBreak/>
        <w:t>5 References</w:t>
      </w:r>
    </w:p>
    <w:p w:rsidRPr="00F04BA9" w:rsidR="00F04BA9" w:rsidP="00F04BA9" w:rsidRDefault="00F04BA9" w14:paraId="67E483D4"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1" w:id="0"/>
      <w:bookmarkEnd w:id="0"/>
      <w:r w:rsidRPr="00F04BA9">
        <w:rPr>
          <w:rFonts w:ascii="Helvetica" w:hAnsi="Helvetica" w:cs="Helvetica"/>
          <w:sz w:val="20"/>
          <w:szCs w:val="20"/>
          <w:lang w:eastAsia="en-AU"/>
        </w:rPr>
        <w:t xml:space="preserve">Abravanel, Florence, Sabine </w:t>
      </w:r>
      <w:proofErr w:type="spellStart"/>
      <w:r w:rsidRPr="00F04BA9">
        <w:rPr>
          <w:rFonts w:ascii="Helvetica" w:hAnsi="Helvetica" w:cs="Helvetica"/>
          <w:sz w:val="20"/>
          <w:szCs w:val="20"/>
          <w:lang w:eastAsia="en-AU"/>
        </w:rPr>
        <w:t>Chapuy-Regaud</w:t>
      </w:r>
      <w:proofErr w:type="spellEnd"/>
      <w:r w:rsidRPr="00F04BA9">
        <w:rPr>
          <w:rFonts w:ascii="Helvetica" w:hAnsi="Helvetica" w:cs="Helvetica"/>
          <w:sz w:val="20"/>
          <w:szCs w:val="20"/>
          <w:lang w:eastAsia="en-AU"/>
        </w:rPr>
        <w:t xml:space="preserve">, Sébastien </w:t>
      </w:r>
      <w:proofErr w:type="spellStart"/>
      <w:r w:rsidRPr="00F04BA9">
        <w:rPr>
          <w:rFonts w:ascii="Helvetica" w:hAnsi="Helvetica" w:cs="Helvetica"/>
          <w:sz w:val="20"/>
          <w:szCs w:val="20"/>
          <w:lang w:eastAsia="en-AU"/>
        </w:rPr>
        <w:t>Lhomme</w:t>
      </w:r>
      <w:proofErr w:type="spellEnd"/>
      <w:r w:rsidRPr="00F04BA9">
        <w:rPr>
          <w:rFonts w:ascii="Helvetica" w:hAnsi="Helvetica" w:cs="Helvetica"/>
          <w:sz w:val="20"/>
          <w:szCs w:val="20"/>
          <w:lang w:eastAsia="en-AU"/>
        </w:rPr>
        <w:t xml:space="preserve">, Marcel </w:t>
      </w:r>
      <w:proofErr w:type="spellStart"/>
      <w:r w:rsidRPr="00F04BA9">
        <w:rPr>
          <w:rFonts w:ascii="Helvetica" w:hAnsi="Helvetica" w:cs="Helvetica"/>
          <w:sz w:val="20"/>
          <w:szCs w:val="20"/>
          <w:lang w:eastAsia="en-AU"/>
        </w:rPr>
        <w:t>Miedougé</w:t>
      </w:r>
      <w:proofErr w:type="spellEnd"/>
      <w:r w:rsidRPr="00F04BA9">
        <w:rPr>
          <w:rFonts w:ascii="Helvetica" w:hAnsi="Helvetica" w:cs="Helvetica"/>
          <w:sz w:val="20"/>
          <w:szCs w:val="20"/>
          <w:lang w:eastAsia="en-AU"/>
        </w:rPr>
        <w:t xml:space="preserve">, Jean-Marie Peron, Laurent </w:t>
      </w:r>
      <w:proofErr w:type="spellStart"/>
      <w:r w:rsidRPr="00F04BA9">
        <w:rPr>
          <w:rFonts w:ascii="Helvetica" w:hAnsi="Helvetica" w:cs="Helvetica"/>
          <w:sz w:val="20"/>
          <w:szCs w:val="20"/>
          <w:lang w:eastAsia="en-AU"/>
        </w:rPr>
        <w:t>Alric</w:t>
      </w:r>
      <w:proofErr w:type="spellEnd"/>
      <w:r w:rsidRPr="00F04BA9">
        <w:rPr>
          <w:rFonts w:ascii="Helvetica" w:hAnsi="Helvetica" w:cs="Helvetica"/>
          <w:sz w:val="20"/>
          <w:szCs w:val="20"/>
          <w:lang w:eastAsia="en-AU"/>
        </w:rPr>
        <w:t xml:space="preserve">, Lionel </w:t>
      </w:r>
      <w:proofErr w:type="spellStart"/>
      <w:r w:rsidRPr="00F04BA9">
        <w:rPr>
          <w:rFonts w:ascii="Helvetica" w:hAnsi="Helvetica" w:cs="Helvetica"/>
          <w:sz w:val="20"/>
          <w:szCs w:val="20"/>
          <w:lang w:eastAsia="en-AU"/>
        </w:rPr>
        <w:t>Rostaing</w:t>
      </w:r>
      <w:proofErr w:type="spellEnd"/>
      <w:r w:rsidRPr="00F04BA9">
        <w:rPr>
          <w:rFonts w:ascii="Helvetica" w:hAnsi="Helvetica" w:cs="Helvetica"/>
          <w:sz w:val="20"/>
          <w:szCs w:val="20"/>
          <w:lang w:eastAsia="en-AU"/>
        </w:rPr>
        <w:t xml:space="preserve">, Nassim Kamar, and Jacques </w:t>
      </w:r>
      <w:proofErr w:type="spellStart"/>
      <w:r w:rsidRPr="00F04BA9">
        <w:rPr>
          <w:rFonts w:ascii="Helvetica" w:hAnsi="Helvetica" w:cs="Helvetica"/>
          <w:sz w:val="20"/>
          <w:szCs w:val="20"/>
          <w:lang w:eastAsia="en-AU"/>
        </w:rPr>
        <w:t>Izopet</w:t>
      </w:r>
      <w:proofErr w:type="spellEnd"/>
      <w:r w:rsidRPr="00F04BA9">
        <w:rPr>
          <w:rFonts w:ascii="Helvetica" w:hAnsi="Helvetica" w:cs="Helvetica"/>
          <w:sz w:val="20"/>
          <w:szCs w:val="20"/>
          <w:lang w:eastAsia="en-AU"/>
        </w:rPr>
        <w:t>. 2013. “Performance of Anti-HEV Assays for Diagnosing Acute Hepatitis E in Immunocompromised Patients.” </w:t>
      </w:r>
      <w:r w:rsidRPr="00F04BA9">
        <w:rPr>
          <w:rFonts w:ascii="Helvetica" w:hAnsi="Helvetica" w:cs="Helvetica"/>
          <w:i/>
          <w:iCs/>
          <w:sz w:val="20"/>
          <w:szCs w:val="20"/>
          <w:lang w:eastAsia="en-AU"/>
        </w:rPr>
        <w:t>Journal of Clinical Virology</w:t>
      </w:r>
      <w:r w:rsidRPr="00F04BA9">
        <w:rPr>
          <w:rFonts w:ascii="Helvetica" w:hAnsi="Helvetica" w:cs="Helvetica"/>
          <w:sz w:val="20"/>
          <w:szCs w:val="20"/>
          <w:lang w:eastAsia="en-AU"/>
        </w:rPr>
        <w:t xml:space="preserve"> 58 (4): 624–28. </w:t>
      </w:r>
      <w:proofErr w:type="gramStart"/>
      <w:r w:rsidRPr="00F04BA9">
        <w:rPr>
          <w:rFonts w:ascii="Helvetica" w:hAnsi="Helvetica" w:cs="Helvetica"/>
          <w:sz w:val="20"/>
          <w:szCs w:val="20"/>
          <w:lang w:eastAsia="en-AU"/>
        </w:rPr>
        <w:t>doi:10.1016/j.jcv</w:t>
      </w:r>
      <w:proofErr w:type="gramEnd"/>
      <w:r w:rsidRPr="00F04BA9">
        <w:rPr>
          <w:rFonts w:ascii="Helvetica" w:hAnsi="Helvetica" w:cs="Helvetica"/>
          <w:sz w:val="20"/>
          <w:szCs w:val="20"/>
          <w:lang w:eastAsia="en-AU"/>
        </w:rPr>
        <w:t>.2013.10.003.</w:t>
      </w:r>
    </w:p>
    <w:p w:rsidRPr="00F04BA9" w:rsidR="00F04BA9" w:rsidP="00F04BA9" w:rsidRDefault="00F04BA9" w14:paraId="44A23FBF"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2" w:id="1"/>
      <w:bookmarkEnd w:id="1"/>
      <w:r w:rsidRPr="00F04BA9">
        <w:rPr>
          <w:rFonts w:ascii="Helvetica" w:hAnsi="Helvetica" w:cs="Helvetica"/>
          <w:sz w:val="20"/>
          <w:szCs w:val="20"/>
          <w:lang w:eastAsia="en-AU"/>
        </w:rPr>
        <w:t>Aggarwal, R. 2013. “Diagnosis of hepatitis E.” </w:t>
      </w:r>
      <w:r w:rsidRPr="00F04BA9">
        <w:rPr>
          <w:rFonts w:ascii="Helvetica" w:hAnsi="Helvetica" w:cs="Helvetica"/>
          <w:i/>
          <w:iCs/>
          <w:sz w:val="20"/>
          <w:szCs w:val="20"/>
          <w:lang w:eastAsia="en-AU"/>
        </w:rPr>
        <w:t>Nat. Rev. Gastroenterol. Hepatol. </w:t>
      </w:r>
      <w:r w:rsidRPr="00F04BA9">
        <w:rPr>
          <w:rFonts w:ascii="Helvetica" w:hAnsi="Helvetica" w:cs="Helvetica"/>
          <w:sz w:val="20"/>
          <w:szCs w:val="20"/>
          <w:lang w:eastAsia="en-AU"/>
        </w:rPr>
        <w:t>10, 24–33. doi:10.1038/nrgastro.2012.187.</w:t>
      </w:r>
    </w:p>
    <w:p w:rsidRPr="00F04BA9" w:rsidR="00F04BA9" w:rsidP="00F04BA9" w:rsidRDefault="00F04BA9" w14:paraId="1F745329"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3" w:id="2"/>
      <w:bookmarkEnd w:id="2"/>
      <w:proofErr w:type="spellStart"/>
      <w:r w:rsidRPr="00F04BA9">
        <w:rPr>
          <w:rFonts w:ascii="Helvetica" w:hAnsi="Helvetica" w:cs="Helvetica"/>
          <w:sz w:val="20"/>
          <w:szCs w:val="20"/>
          <w:lang w:eastAsia="en-AU"/>
        </w:rPr>
        <w:t>Balayan</w:t>
      </w:r>
      <w:proofErr w:type="spellEnd"/>
      <w:r w:rsidRPr="00F04BA9">
        <w:rPr>
          <w:rFonts w:ascii="Helvetica" w:hAnsi="Helvetica" w:cs="Helvetica"/>
          <w:sz w:val="20"/>
          <w:szCs w:val="20"/>
          <w:lang w:eastAsia="en-AU"/>
        </w:rPr>
        <w:t xml:space="preserve">, M.S., A.G. </w:t>
      </w:r>
      <w:proofErr w:type="spellStart"/>
      <w:r w:rsidRPr="00F04BA9">
        <w:rPr>
          <w:rFonts w:ascii="Helvetica" w:hAnsi="Helvetica" w:cs="Helvetica"/>
          <w:sz w:val="20"/>
          <w:szCs w:val="20"/>
          <w:lang w:eastAsia="en-AU"/>
        </w:rPr>
        <w:t>Andjaparidze</w:t>
      </w:r>
      <w:proofErr w:type="spellEnd"/>
      <w:r w:rsidRPr="00F04BA9">
        <w:rPr>
          <w:rFonts w:ascii="Helvetica" w:hAnsi="Helvetica" w:cs="Helvetica"/>
          <w:sz w:val="20"/>
          <w:szCs w:val="20"/>
          <w:lang w:eastAsia="en-AU"/>
        </w:rPr>
        <w:t xml:space="preserve">, S.S. </w:t>
      </w:r>
      <w:proofErr w:type="spellStart"/>
      <w:r w:rsidRPr="00F04BA9">
        <w:rPr>
          <w:rFonts w:ascii="Helvetica" w:hAnsi="Helvetica" w:cs="Helvetica"/>
          <w:sz w:val="20"/>
          <w:szCs w:val="20"/>
          <w:lang w:eastAsia="en-AU"/>
        </w:rPr>
        <w:t>Savinskaya</w:t>
      </w:r>
      <w:proofErr w:type="spellEnd"/>
      <w:r w:rsidRPr="00F04BA9">
        <w:rPr>
          <w:rFonts w:ascii="Helvetica" w:hAnsi="Helvetica" w:cs="Helvetica"/>
          <w:sz w:val="20"/>
          <w:szCs w:val="20"/>
          <w:lang w:eastAsia="en-AU"/>
        </w:rPr>
        <w:t xml:space="preserve">, E.S </w:t>
      </w:r>
      <w:proofErr w:type="spellStart"/>
      <w:r w:rsidRPr="00F04BA9">
        <w:rPr>
          <w:rFonts w:ascii="Helvetica" w:hAnsi="Helvetica" w:cs="Helvetica"/>
          <w:sz w:val="20"/>
          <w:szCs w:val="20"/>
          <w:lang w:eastAsia="en-AU"/>
        </w:rPr>
        <w:t>Ketiladze</w:t>
      </w:r>
      <w:proofErr w:type="spellEnd"/>
      <w:r w:rsidRPr="00F04BA9">
        <w:rPr>
          <w:rFonts w:ascii="Helvetica" w:hAnsi="Helvetica" w:cs="Helvetica"/>
          <w:sz w:val="20"/>
          <w:szCs w:val="20"/>
          <w:lang w:eastAsia="en-AU"/>
        </w:rPr>
        <w:t xml:space="preserve">, D.M. </w:t>
      </w:r>
      <w:proofErr w:type="spellStart"/>
      <w:r w:rsidRPr="00F04BA9">
        <w:rPr>
          <w:rFonts w:ascii="Helvetica" w:hAnsi="Helvetica" w:cs="Helvetica"/>
          <w:sz w:val="20"/>
          <w:szCs w:val="20"/>
          <w:lang w:eastAsia="en-AU"/>
        </w:rPr>
        <w:t>Braginsky</w:t>
      </w:r>
      <w:proofErr w:type="spellEnd"/>
      <w:r w:rsidRPr="00F04BA9">
        <w:rPr>
          <w:rFonts w:ascii="Helvetica" w:hAnsi="Helvetica" w:cs="Helvetica"/>
          <w:sz w:val="20"/>
          <w:szCs w:val="20"/>
          <w:lang w:eastAsia="en-AU"/>
        </w:rPr>
        <w:t xml:space="preserve">, A.P. </w:t>
      </w:r>
      <w:proofErr w:type="spellStart"/>
      <w:r w:rsidRPr="00F04BA9">
        <w:rPr>
          <w:rFonts w:ascii="Helvetica" w:hAnsi="Helvetica" w:cs="Helvetica"/>
          <w:sz w:val="20"/>
          <w:szCs w:val="20"/>
          <w:lang w:eastAsia="en-AU"/>
        </w:rPr>
        <w:t>Savinov</w:t>
      </w:r>
      <w:proofErr w:type="spellEnd"/>
      <w:r w:rsidRPr="00F04BA9">
        <w:rPr>
          <w:rFonts w:ascii="Helvetica" w:hAnsi="Helvetica" w:cs="Helvetica"/>
          <w:sz w:val="20"/>
          <w:szCs w:val="20"/>
          <w:lang w:eastAsia="en-AU"/>
        </w:rPr>
        <w:t xml:space="preserve">, and V.F. </w:t>
      </w:r>
      <w:proofErr w:type="spellStart"/>
      <w:r w:rsidRPr="00F04BA9">
        <w:rPr>
          <w:rFonts w:ascii="Helvetica" w:hAnsi="Helvetica" w:cs="Helvetica"/>
          <w:sz w:val="20"/>
          <w:szCs w:val="20"/>
          <w:lang w:eastAsia="en-AU"/>
        </w:rPr>
        <w:t>Poleschuk</w:t>
      </w:r>
      <w:proofErr w:type="spellEnd"/>
      <w:r w:rsidRPr="00F04BA9">
        <w:rPr>
          <w:rFonts w:ascii="Helvetica" w:hAnsi="Helvetica" w:cs="Helvetica"/>
          <w:sz w:val="20"/>
          <w:szCs w:val="20"/>
          <w:lang w:eastAsia="en-AU"/>
        </w:rPr>
        <w:t xml:space="preserve">. 1983. “Evidence for a Virus in Non-A, Non-B Hepatitis Transmitted via the </w:t>
      </w:r>
      <w:proofErr w:type="spellStart"/>
      <w:r w:rsidRPr="00F04BA9">
        <w:rPr>
          <w:rFonts w:ascii="Helvetica" w:hAnsi="Helvetica" w:cs="Helvetica"/>
          <w:sz w:val="20"/>
          <w:szCs w:val="20"/>
          <w:lang w:eastAsia="en-AU"/>
        </w:rPr>
        <w:t>Fecal</w:t>
      </w:r>
      <w:proofErr w:type="spellEnd"/>
      <w:r w:rsidRPr="00F04BA9">
        <w:rPr>
          <w:rFonts w:ascii="Helvetica" w:hAnsi="Helvetica" w:cs="Helvetica"/>
          <w:sz w:val="20"/>
          <w:szCs w:val="20"/>
          <w:lang w:eastAsia="en-AU"/>
        </w:rPr>
        <w:t>-Oral Route.” </w:t>
      </w:r>
      <w:proofErr w:type="spellStart"/>
      <w:r w:rsidRPr="00F04BA9">
        <w:rPr>
          <w:rFonts w:ascii="Helvetica" w:hAnsi="Helvetica" w:cs="Helvetica"/>
          <w:i/>
          <w:iCs/>
          <w:sz w:val="20"/>
          <w:szCs w:val="20"/>
          <w:lang w:eastAsia="en-AU"/>
        </w:rPr>
        <w:t>Intervirology</w:t>
      </w:r>
      <w:proofErr w:type="spellEnd"/>
      <w:r w:rsidRPr="00F04BA9">
        <w:rPr>
          <w:rFonts w:ascii="Helvetica" w:hAnsi="Helvetica" w:cs="Helvetica"/>
          <w:sz w:val="20"/>
          <w:szCs w:val="20"/>
          <w:lang w:eastAsia="en-AU"/>
        </w:rPr>
        <w:t> 20 (1): 23–31. doi:10.1159/000149370.</w:t>
      </w:r>
    </w:p>
    <w:p w:rsidRPr="00F04BA9" w:rsidR="00F04BA9" w:rsidP="00F04BA9" w:rsidRDefault="00F04BA9" w14:paraId="4CA71E64"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4" w:id="3"/>
      <w:bookmarkEnd w:id="3"/>
      <w:r w:rsidRPr="00F04BA9">
        <w:rPr>
          <w:rFonts w:ascii="Helvetica" w:hAnsi="Helvetica" w:cs="Helvetica"/>
          <w:sz w:val="20"/>
          <w:szCs w:val="20"/>
          <w:lang w:eastAsia="en-AU"/>
        </w:rPr>
        <w:t xml:space="preserve">Baylis, Sally A., Johannes </w:t>
      </w:r>
      <w:proofErr w:type="spellStart"/>
      <w:r w:rsidRPr="00F04BA9">
        <w:rPr>
          <w:rFonts w:ascii="Helvetica" w:hAnsi="Helvetica" w:cs="Helvetica"/>
          <w:sz w:val="20"/>
          <w:szCs w:val="20"/>
          <w:lang w:eastAsia="en-AU"/>
        </w:rPr>
        <w:t>Blümel</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Saeko</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Mizusawa</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Keiji</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Matsubayashi</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Hidekatsu</w:t>
      </w:r>
      <w:proofErr w:type="spellEnd"/>
      <w:r w:rsidRPr="00F04BA9">
        <w:rPr>
          <w:rFonts w:ascii="Helvetica" w:hAnsi="Helvetica" w:cs="Helvetica"/>
          <w:sz w:val="20"/>
          <w:szCs w:val="20"/>
          <w:lang w:eastAsia="en-AU"/>
        </w:rPr>
        <w:t xml:space="preserve"> Sakata, Yoshiaki Okada, C. Micha </w:t>
      </w:r>
      <w:proofErr w:type="spellStart"/>
      <w:r w:rsidRPr="00F04BA9">
        <w:rPr>
          <w:rFonts w:ascii="Helvetica" w:hAnsi="Helvetica" w:cs="Helvetica"/>
          <w:sz w:val="20"/>
          <w:szCs w:val="20"/>
          <w:lang w:eastAsia="en-AU"/>
        </w:rPr>
        <w:t>Nübling</w:t>
      </w:r>
      <w:proofErr w:type="spellEnd"/>
      <w:r w:rsidRPr="00F04BA9">
        <w:rPr>
          <w:rFonts w:ascii="Helvetica" w:hAnsi="Helvetica" w:cs="Helvetica"/>
          <w:sz w:val="20"/>
          <w:szCs w:val="20"/>
          <w:lang w:eastAsia="en-AU"/>
        </w:rPr>
        <w:t xml:space="preserve">, Kay-Martin O. </w:t>
      </w:r>
      <w:proofErr w:type="spellStart"/>
      <w:r w:rsidRPr="00F04BA9">
        <w:rPr>
          <w:rFonts w:ascii="Helvetica" w:hAnsi="Helvetica" w:cs="Helvetica"/>
          <w:sz w:val="20"/>
          <w:szCs w:val="20"/>
          <w:lang w:eastAsia="en-AU"/>
        </w:rPr>
        <w:t>Hanschmann</w:t>
      </w:r>
      <w:proofErr w:type="spellEnd"/>
      <w:r w:rsidRPr="00F04BA9">
        <w:rPr>
          <w:rFonts w:ascii="Helvetica" w:hAnsi="Helvetica" w:cs="Helvetica"/>
          <w:sz w:val="20"/>
          <w:szCs w:val="20"/>
          <w:lang w:eastAsia="en-AU"/>
        </w:rPr>
        <w:t>, and the HEV Collaborative Study Group. 2013. “World Health Organization International Standard to Harmonize Assays for Detection of Hepatitis E Virus RNA.” </w:t>
      </w:r>
      <w:r w:rsidRPr="00F04BA9">
        <w:rPr>
          <w:rFonts w:ascii="Helvetica" w:hAnsi="Helvetica" w:cs="Helvetica"/>
          <w:i/>
          <w:iCs/>
          <w:sz w:val="20"/>
          <w:szCs w:val="20"/>
          <w:lang w:eastAsia="en-AU"/>
        </w:rPr>
        <w:t>Emerging Infectious Diseases</w:t>
      </w:r>
      <w:r w:rsidRPr="00F04BA9">
        <w:rPr>
          <w:rFonts w:ascii="Helvetica" w:hAnsi="Helvetica" w:cs="Helvetica"/>
          <w:sz w:val="20"/>
          <w:szCs w:val="20"/>
          <w:lang w:eastAsia="en-AU"/>
        </w:rPr>
        <w:t> 19 (5): 729–35. doi:10.3201/eid1905.121845.</w:t>
      </w:r>
    </w:p>
    <w:p w:rsidRPr="00F04BA9" w:rsidR="00F04BA9" w:rsidP="00F04BA9" w:rsidRDefault="00F04BA9" w14:paraId="4245BBA5"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5" w:id="4"/>
      <w:bookmarkEnd w:id="4"/>
      <w:proofErr w:type="spellStart"/>
      <w:r w:rsidRPr="00F04BA9">
        <w:rPr>
          <w:rFonts w:ascii="Helvetica" w:hAnsi="Helvetica" w:cs="Helvetica"/>
          <w:sz w:val="20"/>
          <w:szCs w:val="20"/>
          <w:lang w:eastAsia="en-AU"/>
        </w:rPr>
        <w:t>Borkakoti</w:t>
      </w:r>
      <w:proofErr w:type="spellEnd"/>
      <w:r w:rsidRPr="00F04BA9">
        <w:rPr>
          <w:rFonts w:ascii="Helvetica" w:hAnsi="Helvetica" w:cs="Helvetica"/>
          <w:sz w:val="20"/>
          <w:szCs w:val="20"/>
          <w:lang w:eastAsia="en-AU"/>
        </w:rPr>
        <w:t xml:space="preserve">, Jayanta, </w:t>
      </w:r>
      <w:proofErr w:type="spellStart"/>
      <w:r w:rsidRPr="00F04BA9">
        <w:rPr>
          <w:rFonts w:ascii="Helvetica" w:hAnsi="Helvetica" w:cs="Helvetica"/>
          <w:sz w:val="20"/>
          <w:szCs w:val="20"/>
          <w:lang w:eastAsia="en-AU"/>
        </w:rPr>
        <w:t>Rajib</w:t>
      </w:r>
      <w:proofErr w:type="spellEnd"/>
      <w:r w:rsidRPr="00F04BA9">
        <w:rPr>
          <w:rFonts w:ascii="Helvetica" w:hAnsi="Helvetica" w:cs="Helvetica"/>
          <w:sz w:val="20"/>
          <w:szCs w:val="20"/>
          <w:lang w:eastAsia="en-AU"/>
        </w:rPr>
        <w:t xml:space="preserve"> Kishore </w:t>
      </w:r>
      <w:proofErr w:type="spellStart"/>
      <w:r w:rsidRPr="00F04BA9">
        <w:rPr>
          <w:rFonts w:ascii="Helvetica" w:hAnsi="Helvetica" w:cs="Helvetica"/>
          <w:sz w:val="20"/>
          <w:szCs w:val="20"/>
          <w:lang w:eastAsia="en-AU"/>
        </w:rPr>
        <w:t>Hazam</w:t>
      </w:r>
      <w:proofErr w:type="spellEnd"/>
      <w:r w:rsidRPr="00F04BA9">
        <w:rPr>
          <w:rFonts w:ascii="Helvetica" w:hAnsi="Helvetica" w:cs="Helvetica"/>
          <w:sz w:val="20"/>
          <w:szCs w:val="20"/>
          <w:lang w:eastAsia="en-AU"/>
        </w:rPr>
        <w:t xml:space="preserve">, Asim Mohammad, Ashok Kumar, and </w:t>
      </w:r>
      <w:proofErr w:type="spellStart"/>
      <w:r w:rsidRPr="00F04BA9">
        <w:rPr>
          <w:rFonts w:ascii="Helvetica" w:hAnsi="Helvetica" w:cs="Helvetica"/>
          <w:sz w:val="20"/>
          <w:szCs w:val="20"/>
          <w:lang w:eastAsia="en-AU"/>
        </w:rPr>
        <w:t>Premashis</w:t>
      </w:r>
      <w:proofErr w:type="spellEnd"/>
      <w:r w:rsidRPr="00F04BA9">
        <w:rPr>
          <w:rFonts w:ascii="Helvetica" w:hAnsi="Helvetica" w:cs="Helvetica"/>
          <w:sz w:val="20"/>
          <w:szCs w:val="20"/>
          <w:lang w:eastAsia="en-AU"/>
        </w:rPr>
        <w:t xml:space="preserve"> Kar. 2013. “Does High Viral Load of Hepatitis E Virus Influence the Severity and Prognosis of Acute Liver Failure during Pregnancy?” </w:t>
      </w:r>
      <w:r w:rsidRPr="00F04BA9">
        <w:rPr>
          <w:rFonts w:ascii="Helvetica" w:hAnsi="Helvetica" w:cs="Helvetica"/>
          <w:i/>
          <w:iCs/>
          <w:sz w:val="20"/>
          <w:szCs w:val="20"/>
          <w:lang w:eastAsia="en-AU"/>
        </w:rPr>
        <w:t>Journal of Medical Virology</w:t>
      </w:r>
      <w:r w:rsidRPr="00F04BA9">
        <w:rPr>
          <w:rFonts w:ascii="Helvetica" w:hAnsi="Helvetica" w:cs="Helvetica"/>
          <w:sz w:val="20"/>
          <w:szCs w:val="20"/>
          <w:lang w:eastAsia="en-AU"/>
        </w:rPr>
        <w:t> 85 (4): 620–26. doi:10.1002/jmv.23508.</w:t>
      </w:r>
    </w:p>
    <w:p w:rsidRPr="00F04BA9" w:rsidR="00F04BA9" w:rsidP="00F04BA9" w:rsidRDefault="00F04BA9" w14:paraId="083C7034"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6" w:id="5"/>
      <w:bookmarkEnd w:id="5"/>
      <w:proofErr w:type="spellStart"/>
      <w:r w:rsidRPr="00F04BA9">
        <w:rPr>
          <w:rFonts w:ascii="Helvetica" w:hAnsi="Helvetica" w:cs="Helvetica"/>
          <w:sz w:val="20"/>
          <w:szCs w:val="20"/>
          <w:lang w:eastAsia="en-AU"/>
        </w:rPr>
        <w:t>Davern</w:t>
      </w:r>
      <w:proofErr w:type="spellEnd"/>
      <w:r w:rsidRPr="00F04BA9">
        <w:rPr>
          <w:rFonts w:ascii="Helvetica" w:hAnsi="Helvetica" w:cs="Helvetica"/>
          <w:sz w:val="20"/>
          <w:szCs w:val="20"/>
          <w:lang w:eastAsia="en-AU"/>
        </w:rPr>
        <w:t xml:space="preserve">, Timothy J., Naga </w:t>
      </w:r>
      <w:proofErr w:type="spellStart"/>
      <w:r w:rsidRPr="00F04BA9">
        <w:rPr>
          <w:rFonts w:ascii="Helvetica" w:hAnsi="Helvetica" w:cs="Helvetica"/>
          <w:sz w:val="20"/>
          <w:szCs w:val="20"/>
          <w:lang w:eastAsia="en-AU"/>
        </w:rPr>
        <w:t>Chalasani</w:t>
      </w:r>
      <w:proofErr w:type="spellEnd"/>
      <w:r w:rsidRPr="00F04BA9">
        <w:rPr>
          <w:rFonts w:ascii="Helvetica" w:hAnsi="Helvetica" w:cs="Helvetica"/>
          <w:sz w:val="20"/>
          <w:szCs w:val="20"/>
          <w:lang w:eastAsia="en-AU"/>
        </w:rPr>
        <w:t xml:space="preserve">, Robert J. Fontana, Paul H. Hayashi, Petr </w:t>
      </w:r>
      <w:proofErr w:type="spellStart"/>
      <w:r w:rsidRPr="00F04BA9">
        <w:rPr>
          <w:rFonts w:ascii="Helvetica" w:hAnsi="Helvetica" w:cs="Helvetica"/>
          <w:sz w:val="20"/>
          <w:szCs w:val="20"/>
          <w:lang w:eastAsia="en-AU"/>
        </w:rPr>
        <w:t>Protiva</w:t>
      </w:r>
      <w:proofErr w:type="spellEnd"/>
      <w:r w:rsidRPr="00F04BA9">
        <w:rPr>
          <w:rFonts w:ascii="Helvetica" w:hAnsi="Helvetica" w:cs="Helvetica"/>
          <w:sz w:val="20"/>
          <w:szCs w:val="20"/>
          <w:lang w:eastAsia="en-AU"/>
        </w:rPr>
        <w:t>, David E. Kleiner, Ronald E. Engle, et al. 2011. “Acute Hepatitis E Infection Accounts for Some Cases of Suspected Drug-Induced Liver Injury.” </w:t>
      </w:r>
      <w:r w:rsidRPr="00F04BA9">
        <w:rPr>
          <w:rFonts w:ascii="Helvetica" w:hAnsi="Helvetica" w:cs="Helvetica"/>
          <w:i/>
          <w:iCs/>
          <w:sz w:val="20"/>
          <w:szCs w:val="20"/>
          <w:lang w:eastAsia="en-AU"/>
        </w:rPr>
        <w:t>Gastroenterology</w:t>
      </w:r>
      <w:r w:rsidRPr="00F04BA9">
        <w:rPr>
          <w:rFonts w:ascii="Helvetica" w:hAnsi="Helvetica" w:cs="Helvetica"/>
          <w:sz w:val="20"/>
          <w:szCs w:val="20"/>
          <w:lang w:eastAsia="en-AU"/>
        </w:rPr>
        <w:t> 141 (5): 1665–</w:t>
      </w:r>
      <w:proofErr w:type="gramStart"/>
      <w:r w:rsidRPr="00F04BA9">
        <w:rPr>
          <w:rFonts w:ascii="Helvetica" w:hAnsi="Helvetica" w:cs="Helvetica"/>
          <w:sz w:val="20"/>
          <w:szCs w:val="20"/>
          <w:lang w:eastAsia="en-AU"/>
        </w:rPr>
        <w:t>72.e</w:t>
      </w:r>
      <w:proofErr w:type="gramEnd"/>
      <w:r w:rsidRPr="00F04BA9">
        <w:rPr>
          <w:rFonts w:ascii="Helvetica" w:hAnsi="Helvetica" w:cs="Helvetica"/>
          <w:sz w:val="20"/>
          <w:szCs w:val="20"/>
          <w:lang w:eastAsia="en-AU"/>
        </w:rPr>
        <w:t xml:space="preserve">9. </w:t>
      </w:r>
      <w:proofErr w:type="gramStart"/>
      <w:r w:rsidRPr="00F04BA9">
        <w:rPr>
          <w:rFonts w:ascii="Helvetica" w:hAnsi="Helvetica" w:cs="Helvetica"/>
          <w:sz w:val="20"/>
          <w:szCs w:val="20"/>
          <w:lang w:eastAsia="en-AU"/>
        </w:rPr>
        <w:t>doi:10.1053/j.gastro</w:t>
      </w:r>
      <w:proofErr w:type="gramEnd"/>
      <w:r w:rsidRPr="00F04BA9">
        <w:rPr>
          <w:rFonts w:ascii="Helvetica" w:hAnsi="Helvetica" w:cs="Helvetica"/>
          <w:sz w:val="20"/>
          <w:szCs w:val="20"/>
          <w:lang w:eastAsia="en-AU"/>
        </w:rPr>
        <w:t>.2011.07.051.</w:t>
      </w:r>
    </w:p>
    <w:p w:rsidRPr="00F04BA9" w:rsidR="00F04BA9" w:rsidP="00F04BA9" w:rsidRDefault="00F04BA9" w14:paraId="11A92467"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7" w:id="6"/>
      <w:bookmarkEnd w:id="6"/>
      <w:proofErr w:type="spellStart"/>
      <w:r w:rsidRPr="00F04BA9">
        <w:rPr>
          <w:rFonts w:ascii="Helvetica" w:hAnsi="Helvetica" w:cs="Helvetica"/>
          <w:sz w:val="20"/>
          <w:szCs w:val="20"/>
          <w:lang w:eastAsia="en-AU"/>
        </w:rPr>
        <w:t>Drobeniuc</w:t>
      </w:r>
      <w:proofErr w:type="spellEnd"/>
      <w:r w:rsidRPr="00F04BA9">
        <w:rPr>
          <w:rFonts w:ascii="Helvetica" w:hAnsi="Helvetica" w:cs="Helvetica"/>
          <w:sz w:val="20"/>
          <w:szCs w:val="20"/>
          <w:lang w:eastAsia="en-AU"/>
        </w:rPr>
        <w:t xml:space="preserve">, Jan, </w:t>
      </w:r>
      <w:proofErr w:type="spellStart"/>
      <w:r w:rsidRPr="00F04BA9">
        <w:rPr>
          <w:rFonts w:ascii="Helvetica" w:hAnsi="Helvetica" w:cs="Helvetica"/>
          <w:sz w:val="20"/>
          <w:szCs w:val="20"/>
          <w:lang w:eastAsia="en-AU"/>
        </w:rPr>
        <w:t>Jihong</w:t>
      </w:r>
      <w:proofErr w:type="spellEnd"/>
      <w:r w:rsidRPr="00F04BA9">
        <w:rPr>
          <w:rFonts w:ascii="Helvetica" w:hAnsi="Helvetica" w:cs="Helvetica"/>
          <w:sz w:val="20"/>
          <w:szCs w:val="20"/>
          <w:lang w:eastAsia="en-AU"/>
        </w:rPr>
        <w:t xml:space="preserve"> Meng, </w:t>
      </w:r>
      <w:proofErr w:type="spellStart"/>
      <w:r w:rsidRPr="00F04BA9">
        <w:rPr>
          <w:rFonts w:ascii="Helvetica" w:hAnsi="Helvetica" w:cs="Helvetica"/>
          <w:sz w:val="20"/>
          <w:szCs w:val="20"/>
          <w:lang w:eastAsia="en-AU"/>
        </w:rPr>
        <w:t>Gábor</w:t>
      </w:r>
      <w:proofErr w:type="spellEnd"/>
      <w:r w:rsidRPr="00F04BA9">
        <w:rPr>
          <w:rFonts w:ascii="Helvetica" w:hAnsi="Helvetica" w:cs="Helvetica"/>
          <w:sz w:val="20"/>
          <w:szCs w:val="20"/>
          <w:lang w:eastAsia="en-AU"/>
        </w:rPr>
        <w:t xml:space="preserve"> Reuter, Tracy Greene-Montfort, Natasha </w:t>
      </w:r>
      <w:proofErr w:type="spellStart"/>
      <w:r w:rsidRPr="00F04BA9">
        <w:rPr>
          <w:rFonts w:ascii="Helvetica" w:hAnsi="Helvetica" w:cs="Helvetica"/>
          <w:sz w:val="20"/>
          <w:szCs w:val="20"/>
          <w:lang w:eastAsia="en-AU"/>
        </w:rPr>
        <w:t>Khudyakova</w:t>
      </w:r>
      <w:proofErr w:type="spellEnd"/>
      <w:r w:rsidRPr="00F04BA9">
        <w:rPr>
          <w:rFonts w:ascii="Helvetica" w:hAnsi="Helvetica" w:cs="Helvetica"/>
          <w:sz w:val="20"/>
          <w:szCs w:val="20"/>
          <w:lang w:eastAsia="en-AU"/>
        </w:rPr>
        <w:t xml:space="preserve">, Zoya Dimitrova, Saleem </w:t>
      </w:r>
      <w:proofErr w:type="spellStart"/>
      <w:r w:rsidRPr="00F04BA9">
        <w:rPr>
          <w:rFonts w:ascii="Helvetica" w:hAnsi="Helvetica" w:cs="Helvetica"/>
          <w:sz w:val="20"/>
          <w:szCs w:val="20"/>
          <w:lang w:eastAsia="en-AU"/>
        </w:rPr>
        <w:t>Kamili</w:t>
      </w:r>
      <w:proofErr w:type="spellEnd"/>
      <w:r w:rsidRPr="00F04BA9">
        <w:rPr>
          <w:rFonts w:ascii="Helvetica" w:hAnsi="Helvetica" w:cs="Helvetica"/>
          <w:sz w:val="20"/>
          <w:szCs w:val="20"/>
          <w:lang w:eastAsia="en-AU"/>
        </w:rPr>
        <w:t xml:space="preserve">, and Chong-Gee Teo. 2010. “Serologic Assays Specific to Immunoglobulin M Antibodies against Hepatitis E Virus: </w:t>
      </w:r>
      <w:proofErr w:type="spellStart"/>
      <w:r w:rsidRPr="00F04BA9">
        <w:rPr>
          <w:rFonts w:ascii="Helvetica" w:hAnsi="Helvetica" w:cs="Helvetica"/>
          <w:sz w:val="20"/>
          <w:szCs w:val="20"/>
          <w:lang w:eastAsia="en-AU"/>
        </w:rPr>
        <w:t>Pangenotypic</w:t>
      </w:r>
      <w:proofErr w:type="spellEnd"/>
      <w:r w:rsidRPr="00F04BA9">
        <w:rPr>
          <w:rFonts w:ascii="Helvetica" w:hAnsi="Helvetica" w:cs="Helvetica"/>
          <w:sz w:val="20"/>
          <w:szCs w:val="20"/>
          <w:lang w:eastAsia="en-AU"/>
        </w:rPr>
        <w:t xml:space="preserve"> Evaluation of Performances.” </w:t>
      </w:r>
      <w:r w:rsidRPr="00F04BA9">
        <w:rPr>
          <w:rFonts w:ascii="Helvetica" w:hAnsi="Helvetica" w:cs="Helvetica"/>
          <w:i/>
          <w:iCs/>
          <w:sz w:val="20"/>
          <w:szCs w:val="20"/>
          <w:lang w:eastAsia="en-AU"/>
        </w:rPr>
        <w:t>Clinical Infectious Diseases</w:t>
      </w:r>
      <w:r w:rsidRPr="00F04BA9">
        <w:rPr>
          <w:rFonts w:ascii="Helvetica" w:hAnsi="Helvetica" w:cs="Helvetica"/>
          <w:sz w:val="20"/>
          <w:szCs w:val="20"/>
          <w:lang w:eastAsia="en-AU"/>
        </w:rPr>
        <w:t> 51 (3): e24–27. doi:10.1086/654801.</w:t>
      </w:r>
    </w:p>
    <w:p w:rsidRPr="00F04BA9" w:rsidR="00F04BA9" w:rsidP="00F04BA9" w:rsidRDefault="00F04BA9" w14:paraId="20E64F06"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8" w:id="7"/>
      <w:bookmarkEnd w:id="7"/>
      <w:r w:rsidRPr="00F04BA9">
        <w:rPr>
          <w:rFonts w:ascii="Helvetica" w:hAnsi="Helvetica" w:cs="Helvetica"/>
          <w:sz w:val="20"/>
          <w:szCs w:val="20"/>
          <w:lang w:eastAsia="en-AU"/>
        </w:rPr>
        <w:t>Ferguson, Morag, Dawn Walker, Eric Mast, and Howard Fields. 2002. “Report of a Collaborative Study to Assess the Suitability of a Reference Reagent for Antibodies to Hepatitis E Virus.” </w:t>
      </w:r>
      <w:r w:rsidRPr="00F04BA9">
        <w:rPr>
          <w:rFonts w:ascii="Helvetica" w:hAnsi="Helvetica" w:cs="Helvetica"/>
          <w:i/>
          <w:iCs/>
          <w:sz w:val="20"/>
          <w:szCs w:val="20"/>
          <w:lang w:eastAsia="en-AU"/>
        </w:rPr>
        <w:t>Biologicals</w:t>
      </w:r>
      <w:r w:rsidRPr="00F04BA9">
        <w:rPr>
          <w:rFonts w:ascii="Helvetica" w:hAnsi="Helvetica" w:cs="Helvetica"/>
          <w:sz w:val="20"/>
          <w:szCs w:val="20"/>
          <w:lang w:eastAsia="en-AU"/>
        </w:rPr>
        <w:t> 30 (1): 43–48. doi:10.1006/biol.2001.0315.</w:t>
      </w:r>
    </w:p>
    <w:p w:rsidRPr="00F04BA9" w:rsidR="00F04BA9" w:rsidP="00F04BA9" w:rsidRDefault="00F04BA9" w14:paraId="3E725739"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09" w:id="8"/>
      <w:bookmarkEnd w:id="8"/>
      <w:r w:rsidRPr="00F04BA9">
        <w:rPr>
          <w:rFonts w:ascii="Helvetica" w:hAnsi="Helvetica" w:cs="Helvetica"/>
          <w:sz w:val="20"/>
          <w:szCs w:val="20"/>
          <w:lang w:eastAsia="en-AU"/>
        </w:rPr>
        <w:t>Hoofnagle JH, Nelson KE, Purcell RH. 2012. “Hepatitis E”. </w:t>
      </w:r>
      <w:r w:rsidRPr="00F04BA9">
        <w:rPr>
          <w:rFonts w:ascii="Helvetica" w:hAnsi="Helvetica" w:cs="Helvetica"/>
          <w:i/>
          <w:iCs/>
          <w:sz w:val="20"/>
          <w:szCs w:val="20"/>
          <w:lang w:eastAsia="en-AU"/>
        </w:rPr>
        <w:t xml:space="preserve">N </w:t>
      </w:r>
      <w:proofErr w:type="spellStart"/>
      <w:r w:rsidRPr="00F04BA9">
        <w:rPr>
          <w:rFonts w:ascii="Helvetica" w:hAnsi="Helvetica" w:cs="Helvetica"/>
          <w:i/>
          <w:iCs/>
          <w:sz w:val="20"/>
          <w:szCs w:val="20"/>
          <w:lang w:eastAsia="en-AU"/>
        </w:rPr>
        <w:t>Engl</w:t>
      </w:r>
      <w:proofErr w:type="spellEnd"/>
      <w:r w:rsidRPr="00F04BA9">
        <w:rPr>
          <w:rFonts w:ascii="Helvetica" w:hAnsi="Helvetica" w:cs="Helvetica"/>
          <w:i/>
          <w:iCs/>
          <w:sz w:val="20"/>
          <w:szCs w:val="20"/>
          <w:lang w:eastAsia="en-AU"/>
        </w:rPr>
        <w:t xml:space="preserve"> J Med</w:t>
      </w:r>
      <w:r w:rsidRPr="00F04BA9">
        <w:rPr>
          <w:rFonts w:ascii="Helvetica" w:hAnsi="Helvetica" w:cs="Helvetica"/>
          <w:sz w:val="20"/>
          <w:szCs w:val="20"/>
          <w:lang w:eastAsia="en-AU"/>
        </w:rPr>
        <w:t> </w:t>
      </w:r>
      <w:proofErr w:type="gramStart"/>
      <w:r w:rsidRPr="00F04BA9">
        <w:rPr>
          <w:rFonts w:ascii="Helvetica" w:hAnsi="Helvetica" w:cs="Helvetica"/>
          <w:sz w:val="20"/>
          <w:szCs w:val="20"/>
          <w:lang w:eastAsia="en-AU"/>
        </w:rPr>
        <w:t>2012;367:1237</w:t>
      </w:r>
      <w:proofErr w:type="gramEnd"/>
      <w:r w:rsidRPr="00F04BA9">
        <w:rPr>
          <w:rFonts w:ascii="Helvetica" w:hAnsi="Helvetica" w:cs="Helvetica"/>
          <w:sz w:val="20"/>
          <w:szCs w:val="20"/>
          <w:lang w:eastAsia="en-AU"/>
        </w:rPr>
        <w:t>-44.</w:t>
      </w:r>
    </w:p>
    <w:p w:rsidRPr="00F04BA9" w:rsidR="00F04BA9" w:rsidP="00F04BA9" w:rsidRDefault="00F04BA9" w14:paraId="4388E878"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0" w:id="9"/>
      <w:bookmarkEnd w:id="9"/>
      <w:r w:rsidRPr="00F04BA9">
        <w:rPr>
          <w:rFonts w:ascii="Helvetica" w:hAnsi="Helvetica" w:cs="Helvetica"/>
          <w:sz w:val="20"/>
          <w:szCs w:val="20"/>
          <w:lang w:eastAsia="en-AU"/>
        </w:rPr>
        <w:t xml:space="preserve">Innis, Bruce L., </w:t>
      </w:r>
      <w:proofErr w:type="spellStart"/>
      <w:r w:rsidRPr="00F04BA9">
        <w:rPr>
          <w:rFonts w:ascii="Helvetica" w:hAnsi="Helvetica" w:cs="Helvetica"/>
          <w:sz w:val="20"/>
          <w:szCs w:val="20"/>
          <w:lang w:eastAsia="en-AU"/>
        </w:rPr>
        <w:t>Jitvimol</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Seriwatana</w:t>
      </w:r>
      <w:proofErr w:type="spellEnd"/>
      <w:r w:rsidRPr="00F04BA9">
        <w:rPr>
          <w:rFonts w:ascii="Helvetica" w:hAnsi="Helvetica" w:cs="Helvetica"/>
          <w:sz w:val="20"/>
          <w:szCs w:val="20"/>
          <w:lang w:eastAsia="en-AU"/>
        </w:rPr>
        <w:t xml:space="preserve">, Robin A. Robinson, </w:t>
      </w:r>
      <w:proofErr w:type="spellStart"/>
      <w:r w:rsidRPr="00F04BA9">
        <w:rPr>
          <w:rFonts w:ascii="Helvetica" w:hAnsi="Helvetica" w:cs="Helvetica"/>
          <w:sz w:val="20"/>
          <w:szCs w:val="20"/>
          <w:lang w:eastAsia="en-AU"/>
        </w:rPr>
        <w:t>Mrigendra</w:t>
      </w:r>
      <w:proofErr w:type="spellEnd"/>
      <w:r w:rsidRPr="00F04BA9">
        <w:rPr>
          <w:rFonts w:ascii="Helvetica" w:hAnsi="Helvetica" w:cs="Helvetica"/>
          <w:sz w:val="20"/>
          <w:szCs w:val="20"/>
          <w:lang w:eastAsia="en-AU"/>
        </w:rPr>
        <w:t xml:space="preserve"> P. Shrestha, Patrice O. </w:t>
      </w:r>
      <w:proofErr w:type="spellStart"/>
      <w:r w:rsidRPr="00F04BA9">
        <w:rPr>
          <w:rFonts w:ascii="Helvetica" w:hAnsi="Helvetica" w:cs="Helvetica"/>
          <w:sz w:val="20"/>
          <w:szCs w:val="20"/>
          <w:lang w:eastAsia="en-AU"/>
        </w:rPr>
        <w:t>Yarbough</w:t>
      </w:r>
      <w:proofErr w:type="spellEnd"/>
      <w:r w:rsidRPr="00F04BA9">
        <w:rPr>
          <w:rFonts w:ascii="Helvetica" w:hAnsi="Helvetica" w:cs="Helvetica"/>
          <w:sz w:val="20"/>
          <w:szCs w:val="20"/>
          <w:lang w:eastAsia="en-AU"/>
        </w:rPr>
        <w:t xml:space="preserve">, Charles F. Longer, Robert M. Scott, David W. Vaughn, and </w:t>
      </w:r>
      <w:proofErr w:type="spellStart"/>
      <w:r w:rsidRPr="00F04BA9">
        <w:rPr>
          <w:rFonts w:ascii="Helvetica" w:hAnsi="Helvetica" w:cs="Helvetica"/>
          <w:sz w:val="20"/>
          <w:szCs w:val="20"/>
          <w:lang w:eastAsia="en-AU"/>
        </w:rPr>
        <w:t>Khin</w:t>
      </w:r>
      <w:proofErr w:type="spellEnd"/>
      <w:r w:rsidRPr="00F04BA9">
        <w:rPr>
          <w:rFonts w:ascii="Helvetica" w:hAnsi="Helvetica" w:cs="Helvetica"/>
          <w:sz w:val="20"/>
          <w:szCs w:val="20"/>
          <w:lang w:eastAsia="en-AU"/>
        </w:rPr>
        <w:t xml:space="preserve"> Saw Aye </w:t>
      </w:r>
      <w:proofErr w:type="spellStart"/>
      <w:r w:rsidRPr="00F04BA9">
        <w:rPr>
          <w:rFonts w:ascii="Helvetica" w:hAnsi="Helvetica" w:cs="Helvetica"/>
          <w:sz w:val="20"/>
          <w:szCs w:val="20"/>
          <w:lang w:eastAsia="en-AU"/>
        </w:rPr>
        <w:t>Myint</w:t>
      </w:r>
      <w:proofErr w:type="spellEnd"/>
      <w:r w:rsidRPr="00F04BA9">
        <w:rPr>
          <w:rFonts w:ascii="Helvetica" w:hAnsi="Helvetica" w:cs="Helvetica"/>
          <w:sz w:val="20"/>
          <w:szCs w:val="20"/>
          <w:lang w:eastAsia="en-AU"/>
        </w:rPr>
        <w:t>. 2002. “Quantitation of Immunoglobulin to Hepatitis E Virus by Enzyme Immunoassay.” </w:t>
      </w:r>
      <w:r w:rsidRPr="00F04BA9">
        <w:rPr>
          <w:rFonts w:ascii="Helvetica" w:hAnsi="Helvetica" w:cs="Helvetica"/>
          <w:i/>
          <w:iCs/>
          <w:sz w:val="20"/>
          <w:szCs w:val="20"/>
          <w:lang w:eastAsia="en-AU"/>
        </w:rPr>
        <w:t>Clinical and Diagnostic Laboratory Immunology</w:t>
      </w:r>
      <w:r w:rsidRPr="00F04BA9">
        <w:rPr>
          <w:rFonts w:ascii="Helvetica" w:hAnsi="Helvetica" w:cs="Helvetica"/>
          <w:sz w:val="20"/>
          <w:szCs w:val="20"/>
          <w:lang w:eastAsia="en-AU"/>
        </w:rPr>
        <w:t> 9 (3): 639–48. doi:10.1128/CDLI.9.3.639-648.2002.</w:t>
      </w:r>
    </w:p>
    <w:p w:rsidRPr="00F04BA9" w:rsidR="00F04BA9" w:rsidP="00F04BA9" w:rsidRDefault="00F04BA9" w14:paraId="764B175C"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1" w:id="10"/>
      <w:bookmarkEnd w:id="10"/>
      <w:r w:rsidRPr="00F04BA9">
        <w:rPr>
          <w:rFonts w:ascii="Helvetica" w:hAnsi="Helvetica" w:cs="Helvetica"/>
          <w:sz w:val="20"/>
          <w:szCs w:val="20"/>
          <w:lang w:eastAsia="en-AU"/>
        </w:rPr>
        <w:t xml:space="preserve">Kamar, Nassim, Harry R. Dalton, Florence Abravanel, and Jacques </w:t>
      </w:r>
      <w:proofErr w:type="spellStart"/>
      <w:r w:rsidRPr="00F04BA9">
        <w:rPr>
          <w:rFonts w:ascii="Helvetica" w:hAnsi="Helvetica" w:cs="Helvetica"/>
          <w:sz w:val="20"/>
          <w:szCs w:val="20"/>
          <w:lang w:eastAsia="en-AU"/>
        </w:rPr>
        <w:t>Izopet</w:t>
      </w:r>
      <w:proofErr w:type="spellEnd"/>
      <w:r w:rsidRPr="00F04BA9">
        <w:rPr>
          <w:rFonts w:ascii="Helvetica" w:hAnsi="Helvetica" w:cs="Helvetica"/>
          <w:sz w:val="20"/>
          <w:szCs w:val="20"/>
          <w:lang w:eastAsia="en-AU"/>
        </w:rPr>
        <w:t>. 2014. “Hepatitis E Virus Infection.” </w:t>
      </w:r>
      <w:r w:rsidRPr="00F04BA9">
        <w:rPr>
          <w:rFonts w:ascii="Helvetica" w:hAnsi="Helvetica" w:cs="Helvetica"/>
          <w:i/>
          <w:iCs/>
          <w:sz w:val="20"/>
          <w:szCs w:val="20"/>
          <w:lang w:eastAsia="en-AU"/>
        </w:rPr>
        <w:t>Clinical Microbiology Reviews</w:t>
      </w:r>
      <w:r w:rsidRPr="00F04BA9">
        <w:rPr>
          <w:rFonts w:ascii="Helvetica" w:hAnsi="Helvetica" w:cs="Helvetica"/>
          <w:sz w:val="20"/>
          <w:szCs w:val="20"/>
          <w:lang w:eastAsia="en-AU"/>
        </w:rPr>
        <w:t> 27 (1): 116–38. doi:10.1128/CMR.00057-13.</w:t>
      </w:r>
    </w:p>
    <w:p w:rsidRPr="00F04BA9" w:rsidR="00F04BA9" w:rsidP="00F04BA9" w:rsidRDefault="00F04BA9" w14:paraId="39CC2779"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2" w:id="11"/>
      <w:bookmarkEnd w:id="11"/>
      <w:proofErr w:type="spellStart"/>
      <w:r w:rsidRPr="00F04BA9">
        <w:rPr>
          <w:rFonts w:ascii="Helvetica" w:hAnsi="Helvetica" w:cs="Helvetica"/>
          <w:sz w:val="20"/>
          <w:szCs w:val="20"/>
          <w:lang w:eastAsia="en-AU"/>
        </w:rPr>
        <w:t>Krain</w:t>
      </w:r>
      <w:proofErr w:type="spellEnd"/>
      <w:r w:rsidRPr="00F04BA9">
        <w:rPr>
          <w:rFonts w:ascii="Helvetica" w:hAnsi="Helvetica" w:cs="Helvetica"/>
          <w:sz w:val="20"/>
          <w:szCs w:val="20"/>
          <w:lang w:eastAsia="en-AU"/>
        </w:rPr>
        <w:t xml:space="preserve">, Lisa J., </w:t>
      </w:r>
      <w:proofErr w:type="spellStart"/>
      <w:r w:rsidRPr="00F04BA9">
        <w:rPr>
          <w:rFonts w:ascii="Helvetica" w:hAnsi="Helvetica" w:cs="Helvetica"/>
          <w:sz w:val="20"/>
          <w:szCs w:val="20"/>
          <w:lang w:eastAsia="en-AU"/>
        </w:rPr>
        <w:t>Kenrad</w:t>
      </w:r>
      <w:proofErr w:type="spellEnd"/>
      <w:r w:rsidRPr="00F04BA9">
        <w:rPr>
          <w:rFonts w:ascii="Helvetica" w:hAnsi="Helvetica" w:cs="Helvetica"/>
          <w:sz w:val="20"/>
          <w:szCs w:val="20"/>
          <w:lang w:eastAsia="en-AU"/>
        </w:rPr>
        <w:t xml:space="preserve"> E. Nelson, and Alain B. </w:t>
      </w:r>
      <w:proofErr w:type="spellStart"/>
      <w:r w:rsidRPr="00F04BA9">
        <w:rPr>
          <w:rFonts w:ascii="Helvetica" w:hAnsi="Helvetica" w:cs="Helvetica"/>
          <w:sz w:val="20"/>
          <w:szCs w:val="20"/>
          <w:lang w:eastAsia="en-AU"/>
        </w:rPr>
        <w:t>Labrique</w:t>
      </w:r>
      <w:proofErr w:type="spellEnd"/>
      <w:r w:rsidRPr="00F04BA9">
        <w:rPr>
          <w:rFonts w:ascii="Helvetica" w:hAnsi="Helvetica" w:cs="Helvetica"/>
          <w:sz w:val="20"/>
          <w:szCs w:val="20"/>
          <w:lang w:eastAsia="en-AU"/>
        </w:rPr>
        <w:t>. 2014. “Host Immune Status and Response to Hepatitis E Virus Infection.” </w:t>
      </w:r>
      <w:r w:rsidRPr="00F04BA9">
        <w:rPr>
          <w:rFonts w:ascii="Helvetica" w:hAnsi="Helvetica" w:cs="Helvetica"/>
          <w:i/>
          <w:iCs/>
          <w:sz w:val="20"/>
          <w:szCs w:val="20"/>
          <w:lang w:eastAsia="en-AU"/>
        </w:rPr>
        <w:t>Clinical Microbiology Reviews</w:t>
      </w:r>
      <w:r w:rsidRPr="00F04BA9">
        <w:rPr>
          <w:rFonts w:ascii="Helvetica" w:hAnsi="Helvetica" w:cs="Helvetica"/>
          <w:sz w:val="20"/>
          <w:szCs w:val="20"/>
          <w:lang w:eastAsia="en-AU"/>
        </w:rPr>
        <w:t> 27 (1): 139–65. doi:10.1128/CMR.00062-13.</w:t>
      </w:r>
    </w:p>
    <w:p w:rsidRPr="00F04BA9" w:rsidR="00F04BA9" w:rsidP="00F04BA9" w:rsidRDefault="00F04BA9" w14:paraId="68131AF5"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3" w:id="12"/>
      <w:bookmarkEnd w:id="12"/>
      <w:proofErr w:type="spellStart"/>
      <w:r w:rsidRPr="00F04BA9">
        <w:rPr>
          <w:rFonts w:ascii="Helvetica" w:hAnsi="Helvetica" w:cs="Helvetica"/>
          <w:sz w:val="20"/>
          <w:szCs w:val="20"/>
          <w:lang w:eastAsia="en-AU"/>
        </w:rPr>
        <w:lastRenderedPageBreak/>
        <w:t>Myint</w:t>
      </w:r>
      <w:proofErr w:type="spellEnd"/>
      <w:r w:rsidRPr="00F04BA9">
        <w:rPr>
          <w:rFonts w:ascii="Helvetica" w:hAnsi="Helvetica" w:cs="Helvetica"/>
          <w:sz w:val="20"/>
          <w:szCs w:val="20"/>
          <w:lang w:eastAsia="en-AU"/>
        </w:rPr>
        <w:t xml:space="preserve"> KSA, </w:t>
      </w:r>
      <w:proofErr w:type="spellStart"/>
      <w:r w:rsidRPr="00F04BA9">
        <w:rPr>
          <w:rFonts w:ascii="Helvetica" w:hAnsi="Helvetica" w:cs="Helvetica"/>
          <w:sz w:val="20"/>
          <w:szCs w:val="20"/>
          <w:lang w:eastAsia="en-AU"/>
        </w:rPr>
        <w:t>Endy</w:t>
      </w:r>
      <w:proofErr w:type="spellEnd"/>
      <w:r w:rsidRPr="00F04BA9">
        <w:rPr>
          <w:rFonts w:ascii="Helvetica" w:hAnsi="Helvetica" w:cs="Helvetica"/>
          <w:sz w:val="20"/>
          <w:szCs w:val="20"/>
          <w:lang w:eastAsia="en-AU"/>
        </w:rPr>
        <w:t xml:space="preserve"> TP, Shrestha MP, Shrestha SK, Vaughn DW, Innis BL, et al. 2006. “Hepatitis E antibody kinetics in Nepalese patients.” </w:t>
      </w:r>
      <w:r w:rsidRPr="00F04BA9">
        <w:rPr>
          <w:rFonts w:ascii="Helvetica" w:hAnsi="Helvetica" w:cs="Helvetica"/>
          <w:i/>
          <w:iCs/>
          <w:sz w:val="20"/>
          <w:szCs w:val="20"/>
          <w:lang w:eastAsia="en-AU"/>
        </w:rPr>
        <w:t xml:space="preserve">Trans R Soc Trop Med </w:t>
      </w:r>
      <w:proofErr w:type="spellStart"/>
      <w:r w:rsidRPr="00F04BA9">
        <w:rPr>
          <w:rFonts w:ascii="Helvetica" w:hAnsi="Helvetica" w:cs="Helvetica"/>
          <w:i/>
          <w:iCs/>
          <w:sz w:val="20"/>
          <w:szCs w:val="20"/>
          <w:lang w:eastAsia="en-AU"/>
        </w:rPr>
        <w:t>Hyg</w:t>
      </w:r>
      <w:proofErr w:type="spellEnd"/>
      <w:r w:rsidRPr="00F04BA9">
        <w:rPr>
          <w:rFonts w:ascii="Helvetica" w:hAnsi="Helvetica" w:cs="Helvetica"/>
          <w:sz w:val="20"/>
          <w:szCs w:val="20"/>
          <w:lang w:eastAsia="en-AU"/>
        </w:rPr>
        <w:t xml:space="preserve">. 100(10):938–41. </w:t>
      </w:r>
      <w:proofErr w:type="gramStart"/>
      <w:r w:rsidRPr="00F04BA9">
        <w:rPr>
          <w:rFonts w:ascii="Helvetica" w:hAnsi="Helvetica" w:cs="Helvetica"/>
          <w:sz w:val="20"/>
          <w:szCs w:val="20"/>
          <w:lang w:eastAsia="en-AU"/>
        </w:rPr>
        <w:t>doi:10.1016/j.trstmh</w:t>
      </w:r>
      <w:proofErr w:type="gramEnd"/>
      <w:r w:rsidRPr="00F04BA9">
        <w:rPr>
          <w:rFonts w:ascii="Helvetica" w:hAnsi="Helvetica" w:cs="Helvetica"/>
          <w:sz w:val="20"/>
          <w:szCs w:val="20"/>
          <w:lang w:eastAsia="en-AU"/>
        </w:rPr>
        <w:t>.2005.12.005</w:t>
      </w:r>
    </w:p>
    <w:p w:rsidRPr="00F04BA9" w:rsidR="00F04BA9" w:rsidP="00F04BA9" w:rsidRDefault="00F04BA9" w14:paraId="3FFE0637"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4" w:id="13"/>
      <w:bookmarkEnd w:id="13"/>
      <w:proofErr w:type="spellStart"/>
      <w:r w:rsidRPr="00F04BA9">
        <w:rPr>
          <w:rFonts w:ascii="Helvetica" w:hAnsi="Helvetica" w:cs="Helvetica"/>
          <w:sz w:val="20"/>
          <w:szCs w:val="20"/>
          <w:lang w:eastAsia="en-AU"/>
        </w:rPr>
        <w:t>Myint</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Khin</w:t>
      </w:r>
      <w:proofErr w:type="spellEnd"/>
      <w:r w:rsidRPr="00F04BA9">
        <w:rPr>
          <w:rFonts w:ascii="Helvetica" w:hAnsi="Helvetica" w:cs="Helvetica"/>
          <w:sz w:val="20"/>
          <w:szCs w:val="20"/>
          <w:lang w:eastAsia="en-AU"/>
        </w:rPr>
        <w:t xml:space="preserve"> Saw Aye, Timothy P. </w:t>
      </w:r>
      <w:proofErr w:type="spellStart"/>
      <w:r w:rsidRPr="00F04BA9">
        <w:rPr>
          <w:rFonts w:ascii="Helvetica" w:hAnsi="Helvetica" w:cs="Helvetica"/>
          <w:sz w:val="20"/>
          <w:szCs w:val="20"/>
          <w:lang w:eastAsia="en-AU"/>
        </w:rPr>
        <w:t>Endy</w:t>
      </w:r>
      <w:proofErr w:type="spellEnd"/>
      <w:r w:rsidRPr="00F04BA9">
        <w:rPr>
          <w:rFonts w:ascii="Helvetica" w:hAnsi="Helvetica" w:cs="Helvetica"/>
          <w:sz w:val="20"/>
          <w:szCs w:val="20"/>
          <w:lang w:eastAsia="en-AU"/>
        </w:rPr>
        <w:t xml:space="preserve">, Robert V. Gibbons, </w:t>
      </w:r>
      <w:proofErr w:type="spellStart"/>
      <w:r w:rsidRPr="00F04BA9">
        <w:rPr>
          <w:rFonts w:ascii="Helvetica" w:hAnsi="Helvetica" w:cs="Helvetica"/>
          <w:sz w:val="20"/>
          <w:szCs w:val="20"/>
          <w:lang w:eastAsia="en-AU"/>
        </w:rPr>
        <w:t>Kanti</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Laras</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Mammen</w:t>
      </w:r>
      <w:proofErr w:type="spellEnd"/>
      <w:r w:rsidRPr="00F04BA9">
        <w:rPr>
          <w:rFonts w:ascii="Helvetica" w:hAnsi="Helvetica" w:cs="Helvetica"/>
          <w:sz w:val="20"/>
          <w:szCs w:val="20"/>
          <w:lang w:eastAsia="en-AU"/>
        </w:rPr>
        <w:t xml:space="preserve"> P. </w:t>
      </w:r>
      <w:proofErr w:type="spellStart"/>
      <w:r w:rsidRPr="00F04BA9">
        <w:rPr>
          <w:rFonts w:ascii="Helvetica" w:hAnsi="Helvetica" w:cs="Helvetica"/>
          <w:sz w:val="20"/>
          <w:szCs w:val="20"/>
          <w:lang w:eastAsia="en-AU"/>
        </w:rPr>
        <w:t>Mammen</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Endang</w:t>
      </w:r>
      <w:proofErr w:type="spellEnd"/>
      <w:r w:rsidRPr="00F04BA9">
        <w:rPr>
          <w:rFonts w:ascii="Helvetica" w:hAnsi="Helvetica" w:cs="Helvetica"/>
          <w:sz w:val="20"/>
          <w:szCs w:val="20"/>
          <w:lang w:eastAsia="en-AU"/>
        </w:rPr>
        <w:t xml:space="preserve"> R. </w:t>
      </w:r>
      <w:proofErr w:type="spellStart"/>
      <w:r w:rsidRPr="00F04BA9">
        <w:rPr>
          <w:rFonts w:ascii="Helvetica" w:hAnsi="Helvetica" w:cs="Helvetica"/>
          <w:sz w:val="20"/>
          <w:szCs w:val="20"/>
          <w:lang w:eastAsia="en-AU"/>
        </w:rPr>
        <w:t>Sedyaningsih</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Jitvimol</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Seriwatana</w:t>
      </w:r>
      <w:proofErr w:type="spellEnd"/>
      <w:r w:rsidRPr="00F04BA9">
        <w:rPr>
          <w:rFonts w:ascii="Helvetica" w:hAnsi="Helvetica" w:cs="Helvetica"/>
          <w:sz w:val="20"/>
          <w:szCs w:val="20"/>
          <w:lang w:eastAsia="en-AU"/>
        </w:rPr>
        <w:t xml:space="preserve">, Jonathan S. Glass, </w:t>
      </w:r>
      <w:proofErr w:type="spellStart"/>
      <w:r w:rsidRPr="00F04BA9">
        <w:rPr>
          <w:rFonts w:ascii="Helvetica" w:hAnsi="Helvetica" w:cs="Helvetica"/>
          <w:sz w:val="20"/>
          <w:szCs w:val="20"/>
          <w:lang w:eastAsia="en-AU"/>
        </w:rPr>
        <w:t>Sumitda</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Narupiti</w:t>
      </w:r>
      <w:proofErr w:type="spellEnd"/>
      <w:r w:rsidRPr="00F04BA9">
        <w:rPr>
          <w:rFonts w:ascii="Helvetica" w:hAnsi="Helvetica" w:cs="Helvetica"/>
          <w:sz w:val="20"/>
          <w:szCs w:val="20"/>
          <w:lang w:eastAsia="en-AU"/>
        </w:rPr>
        <w:t>, and Andrew L. Corwin. 2006. “Evaluation of Diagnostic Assays for Hepatitis E Virus in Outbreak Settings.” </w:t>
      </w:r>
      <w:r w:rsidRPr="00F04BA9">
        <w:rPr>
          <w:rFonts w:ascii="Helvetica" w:hAnsi="Helvetica" w:cs="Helvetica"/>
          <w:i/>
          <w:iCs/>
          <w:sz w:val="20"/>
          <w:szCs w:val="20"/>
          <w:lang w:eastAsia="en-AU"/>
        </w:rPr>
        <w:t>Journal of Clinical Microbiology</w:t>
      </w:r>
      <w:r w:rsidRPr="00F04BA9">
        <w:rPr>
          <w:rFonts w:ascii="Helvetica" w:hAnsi="Helvetica" w:cs="Helvetica"/>
          <w:sz w:val="20"/>
          <w:szCs w:val="20"/>
          <w:lang w:eastAsia="en-AU"/>
        </w:rPr>
        <w:t> 44 (4): 1581–83. doi:10.1128/JCM.44.4.1581-1583.2006.</w:t>
      </w:r>
    </w:p>
    <w:p w:rsidRPr="00F04BA9" w:rsidR="00F04BA9" w:rsidP="00F04BA9" w:rsidRDefault="00F04BA9" w14:paraId="0F414453"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5" w:id="14"/>
      <w:bookmarkEnd w:id="14"/>
      <w:proofErr w:type="spellStart"/>
      <w:r w:rsidRPr="00F04BA9">
        <w:rPr>
          <w:rFonts w:ascii="Helvetica" w:hAnsi="Helvetica" w:cs="Helvetica"/>
          <w:sz w:val="20"/>
          <w:szCs w:val="20"/>
          <w:lang w:eastAsia="en-AU"/>
        </w:rPr>
        <w:t>Seriwatana</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Jitvimol</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Mrigendra</w:t>
      </w:r>
      <w:proofErr w:type="spellEnd"/>
      <w:r w:rsidRPr="00F04BA9">
        <w:rPr>
          <w:rFonts w:ascii="Helvetica" w:hAnsi="Helvetica" w:cs="Helvetica"/>
          <w:sz w:val="20"/>
          <w:szCs w:val="20"/>
          <w:lang w:eastAsia="en-AU"/>
        </w:rPr>
        <w:t xml:space="preserve"> P. Shrestha, Robert M. Scott, Sergei A. </w:t>
      </w:r>
      <w:proofErr w:type="spellStart"/>
      <w:r w:rsidRPr="00F04BA9">
        <w:rPr>
          <w:rFonts w:ascii="Helvetica" w:hAnsi="Helvetica" w:cs="Helvetica"/>
          <w:sz w:val="20"/>
          <w:szCs w:val="20"/>
          <w:lang w:eastAsia="en-AU"/>
        </w:rPr>
        <w:t>Tsarev</w:t>
      </w:r>
      <w:proofErr w:type="spellEnd"/>
      <w:r w:rsidRPr="00F04BA9">
        <w:rPr>
          <w:rFonts w:ascii="Helvetica" w:hAnsi="Helvetica" w:cs="Helvetica"/>
          <w:sz w:val="20"/>
          <w:szCs w:val="20"/>
          <w:lang w:eastAsia="en-AU"/>
        </w:rPr>
        <w:t xml:space="preserve">, David W. Vaughn, </w:t>
      </w:r>
      <w:proofErr w:type="spellStart"/>
      <w:r w:rsidRPr="00F04BA9">
        <w:rPr>
          <w:rFonts w:ascii="Helvetica" w:hAnsi="Helvetica" w:cs="Helvetica"/>
          <w:sz w:val="20"/>
          <w:szCs w:val="20"/>
          <w:lang w:eastAsia="en-AU"/>
        </w:rPr>
        <w:t>Khin</w:t>
      </w:r>
      <w:proofErr w:type="spellEnd"/>
      <w:r w:rsidRPr="00F04BA9">
        <w:rPr>
          <w:rFonts w:ascii="Helvetica" w:hAnsi="Helvetica" w:cs="Helvetica"/>
          <w:sz w:val="20"/>
          <w:szCs w:val="20"/>
          <w:lang w:eastAsia="en-AU"/>
        </w:rPr>
        <w:t xml:space="preserve"> Saw Aye </w:t>
      </w:r>
      <w:proofErr w:type="spellStart"/>
      <w:r w:rsidRPr="00F04BA9">
        <w:rPr>
          <w:rFonts w:ascii="Helvetica" w:hAnsi="Helvetica" w:cs="Helvetica"/>
          <w:sz w:val="20"/>
          <w:szCs w:val="20"/>
          <w:lang w:eastAsia="en-AU"/>
        </w:rPr>
        <w:t>Myint</w:t>
      </w:r>
      <w:proofErr w:type="spellEnd"/>
      <w:r w:rsidRPr="00F04BA9">
        <w:rPr>
          <w:rFonts w:ascii="Helvetica" w:hAnsi="Helvetica" w:cs="Helvetica"/>
          <w:sz w:val="20"/>
          <w:szCs w:val="20"/>
          <w:lang w:eastAsia="en-AU"/>
        </w:rPr>
        <w:t>, and Bruce L. Innis. 2002. “Clinical and Epidemiological Relevance of Quantitating Hepatitis E Virus-Specific Immunoglobulin M.” </w:t>
      </w:r>
      <w:r w:rsidRPr="00F04BA9">
        <w:rPr>
          <w:rFonts w:ascii="Helvetica" w:hAnsi="Helvetica" w:cs="Helvetica"/>
          <w:i/>
          <w:iCs/>
          <w:sz w:val="20"/>
          <w:szCs w:val="20"/>
          <w:lang w:eastAsia="en-AU"/>
        </w:rPr>
        <w:t>Clinical and Diagnostic Laboratory Immunology</w:t>
      </w:r>
      <w:r w:rsidRPr="00F04BA9">
        <w:rPr>
          <w:rFonts w:ascii="Helvetica" w:hAnsi="Helvetica" w:cs="Helvetica"/>
          <w:sz w:val="20"/>
          <w:szCs w:val="20"/>
          <w:lang w:eastAsia="en-AU"/>
        </w:rPr>
        <w:t> 9 (5): 1072–78. doi:10.1128/CDLI.9.5.1072-1078.2002.</w:t>
      </w:r>
    </w:p>
    <w:p w:rsidRPr="00F04BA9" w:rsidR="00F04BA9" w:rsidP="00F04BA9" w:rsidRDefault="00F04BA9" w14:paraId="55E6DD8C"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6" w:id="15"/>
      <w:bookmarkEnd w:id="15"/>
      <w:r w:rsidRPr="00F04BA9">
        <w:rPr>
          <w:rFonts w:ascii="Helvetica" w:hAnsi="Helvetica" w:cs="Helvetica"/>
          <w:sz w:val="20"/>
          <w:szCs w:val="20"/>
          <w:lang w:eastAsia="en-AU"/>
        </w:rPr>
        <w:t xml:space="preserve">Shrestha, </w:t>
      </w:r>
      <w:proofErr w:type="spellStart"/>
      <w:r w:rsidRPr="00F04BA9">
        <w:rPr>
          <w:rFonts w:ascii="Helvetica" w:hAnsi="Helvetica" w:cs="Helvetica"/>
          <w:sz w:val="20"/>
          <w:szCs w:val="20"/>
          <w:lang w:eastAsia="en-AU"/>
        </w:rPr>
        <w:t>Mrigendra</w:t>
      </w:r>
      <w:proofErr w:type="spellEnd"/>
      <w:r w:rsidRPr="00F04BA9">
        <w:rPr>
          <w:rFonts w:ascii="Helvetica" w:hAnsi="Helvetica" w:cs="Helvetica"/>
          <w:sz w:val="20"/>
          <w:szCs w:val="20"/>
          <w:lang w:eastAsia="en-AU"/>
        </w:rPr>
        <w:t xml:space="preserve"> Prasad, Robert McNair Scott, Durga Man Joshi, </w:t>
      </w:r>
      <w:proofErr w:type="spellStart"/>
      <w:r w:rsidRPr="00F04BA9">
        <w:rPr>
          <w:rFonts w:ascii="Helvetica" w:hAnsi="Helvetica" w:cs="Helvetica"/>
          <w:sz w:val="20"/>
          <w:szCs w:val="20"/>
          <w:lang w:eastAsia="en-AU"/>
        </w:rPr>
        <w:t>Mammen</w:t>
      </w:r>
      <w:proofErr w:type="spellEnd"/>
      <w:r w:rsidRPr="00F04BA9">
        <w:rPr>
          <w:rFonts w:ascii="Helvetica" w:hAnsi="Helvetica" w:cs="Helvetica"/>
          <w:sz w:val="20"/>
          <w:szCs w:val="20"/>
          <w:lang w:eastAsia="en-AU"/>
        </w:rPr>
        <w:t xml:space="preserve"> P. </w:t>
      </w:r>
      <w:proofErr w:type="spellStart"/>
      <w:r w:rsidRPr="00F04BA9">
        <w:rPr>
          <w:rFonts w:ascii="Helvetica" w:hAnsi="Helvetica" w:cs="Helvetica"/>
          <w:sz w:val="20"/>
          <w:szCs w:val="20"/>
          <w:lang w:eastAsia="en-AU"/>
        </w:rPr>
        <w:t>Mammen</w:t>
      </w:r>
      <w:proofErr w:type="spellEnd"/>
      <w:r w:rsidRPr="00F04BA9">
        <w:rPr>
          <w:rFonts w:ascii="Helvetica" w:hAnsi="Helvetica" w:cs="Helvetica"/>
          <w:sz w:val="20"/>
          <w:szCs w:val="20"/>
          <w:lang w:eastAsia="en-AU"/>
        </w:rPr>
        <w:t xml:space="preserve">, Gyan Bahadur Thapa, Narbada Thapa, </w:t>
      </w:r>
      <w:proofErr w:type="spellStart"/>
      <w:r w:rsidRPr="00F04BA9">
        <w:rPr>
          <w:rFonts w:ascii="Helvetica" w:hAnsi="Helvetica" w:cs="Helvetica"/>
          <w:sz w:val="20"/>
          <w:szCs w:val="20"/>
          <w:lang w:eastAsia="en-AU"/>
        </w:rPr>
        <w:t>Khin</w:t>
      </w:r>
      <w:proofErr w:type="spellEnd"/>
      <w:r w:rsidRPr="00F04BA9">
        <w:rPr>
          <w:rFonts w:ascii="Helvetica" w:hAnsi="Helvetica" w:cs="Helvetica"/>
          <w:sz w:val="20"/>
          <w:szCs w:val="20"/>
          <w:lang w:eastAsia="en-AU"/>
        </w:rPr>
        <w:t xml:space="preserve"> Saw Aye </w:t>
      </w:r>
      <w:proofErr w:type="spellStart"/>
      <w:r w:rsidRPr="00F04BA9">
        <w:rPr>
          <w:rFonts w:ascii="Helvetica" w:hAnsi="Helvetica" w:cs="Helvetica"/>
          <w:sz w:val="20"/>
          <w:szCs w:val="20"/>
          <w:lang w:eastAsia="en-AU"/>
        </w:rPr>
        <w:t>Myint</w:t>
      </w:r>
      <w:proofErr w:type="spellEnd"/>
      <w:r w:rsidRPr="00F04BA9">
        <w:rPr>
          <w:rFonts w:ascii="Helvetica" w:hAnsi="Helvetica" w:cs="Helvetica"/>
          <w:sz w:val="20"/>
          <w:szCs w:val="20"/>
          <w:lang w:eastAsia="en-AU"/>
        </w:rPr>
        <w:t>, et al. 2007. “Safety and Efficacy of a Recombinant Hepatitis E Vaccine.” </w:t>
      </w:r>
      <w:r w:rsidRPr="00F04BA9">
        <w:rPr>
          <w:rFonts w:ascii="Helvetica" w:hAnsi="Helvetica" w:cs="Helvetica"/>
          <w:i/>
          <w:iCs/>
          <w:sz w:val="20"/>
          <w:szCs w:val="20"/>
          <w:lang w:eastAsia="en-AU"/>
        </w:rPr>
        <w:t>New England Journal of Medicine</w:t>
      </w:r>
      <w:r w:rsidRPr="00F04BA9">
        <w:rPr>
          <w:rFonts w:ascii="Helvetica" w:hAnsi="Helvetica" w:cs="Helvetica"/>
          <w:sz w:val="20"/>
          <w:szCs w:val="20"/>
          <w:lang w:eastAsia="en-AU"/>
        </w:rPr>
        <w:t> 356 (9): 895–903. doi:10.1056/NEJMoa061847.</w:t>
      </w:r>
    </w:p>
    <w:p w:rsidRPr="00F04BA9" w:rsidR="00F04BA9" w:rsidP="00F04BA9" w:rsidRDefault="00F04BA9" w14:paraId="14CE22F2"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7" w:id="16"/>
      <w:bookmarkEnd w:id="16"/>
      <w:r w:rsidRPr="00F04BA9">
        <w:rPr>
          <w:rFonts w:ascii="Helvetica" w:hAnsi="Helvetica" w:cs="Helvetica"/>
          <w:sz w:val="20"/>
          <w:szCs w:val="20"/>
          <w:lang w:eastAsia="en-AU"/>
        </w:rPr>
        <w:t xml:space="preserve">Tanaka, </w:t>
      </w:r>
      <w:proofErr w:type="spellStart"/>
      <w:r w:rsidRPr="00F04BA9">
        <w:rPr>
          <w:rFonts w:ascii="Helvetica" w:hAnsi="Helvetica" w:cs="Helvetica"/>
          <w:sz w:val="20"/>
          <w:szCs w:val="20"/>
          <w:lang w:eastAsia="en-AU"/>
        </w:rPr>
        <w:t>Toshinori</w:t>
      </w:r>
      <w:proofErr w:type="spellEnd"/>
      <w:r w:rsidRPr="00F04BA9">
        <w:rPr>
          <w:rFonts w:ascii="Helvetica" w:hAnsi="Helvetica" w:cs="Helvetica"/>
          <w:sz w:val="20"/>
          <w:szCs w:val="20"/>
          <w:lang w:eastAsia="en-AU"/>
        </w:rPr>
        <w:t xml:space="preserve">, Masaharu Takahashi, </w:t>
      </w:r>
      <w:proofErr w:type="spellStart"/>
      <w:r w:rsidRPr="00F04BA9">
        <w:rPr>
          <w:rFonts w:ascii="Helvetica" w:hAnsi="Helvetica" w:cs="Helvetica"/>
          <w:sz w:val="20"/>
          <w:szCs w:val="20"/>
          <w:lang w:eastAsia="en-AU"/>
        </w:rPr>
        <w:t>Eiji</w:t>
      </w:r>
      <w:proofErr w:type="spellEnd"/>
      <w:r w:rsidRPr="00F04BA9">
        <w:rPr>
          <w:rFonts w:ascii="Helvetica" w:hAnsi="Helvetica" w:cs="Helvetica"/>
          <w:sz w:val="20"/>
          <w:szCs w:val="20"/>
          <w:lang w:eastAsia="en-AU"/>
        </w:rPr>
        <w:t xml:space="preserve"> </w:t>
      </w:r>
      <w:proofErr w:type="spellStart"/>
      <w:r w:rsidRPr="00F04BA9">
        <w:rPr>
          <w:rFonts w:ascii="Helvetica" w:hAnsi="Helvetica" w:cs="Helvetica"/>
          <w:sz w:val="20"/>
          <w:szCs w:val="20"/>
          <w:lang w:eastAsia="en-AU"/>
        </w:rPr>
        <w:t>Kusano</w:t>
      </w:r>
      <w:proofErr w:type="spellEnd"/>
      <w:r w:rsidRPr="00F04BA9">
        <w:rPr>
          <w:rFonts w:ascii="Helvetica" w:hAnsi="Helvetica" w:cs="Helvetica"/>
          <w:sz w:val="20"/>
          <w:szCs w:val="20"/>
          <w:lang w:eastAsia="en-AU"/>
        </w:rPr>
        <w:t>, and Hiroaki Okamoto. 2007. “Development and Evaluation of an Efficient Cell-Culture System for Hepatitis E Virus.” </w:t>
      </w:r>
      <w:r w:rsidRPr="00F04BA9">
        <w:rPr>
          <w:rFonts w:ascii="Helvetica" w:hAnsi="Helvetica" w:cs="Helvetica"/>
          <w:i/>
          <w:iCs/>
          <w:sz w:val="20"/>
          <w:szCs w:val="20"/>
          <w:lang w:eastAsia="en-AU"/>
        </w:rPr>
        <w:t>Journal of General Virology</w:t>
      </w:r>
      <w:r w:rsidRPr="00F04BA9">
        <w:rPr>
          <w:rFonts w:ascii="Helvetica" w:hAnsi="Helvetica" w:cs="Helvetica"/>
          <w:sz w:val="20"/>
          <w:szCs w:val="20"/>
          <w:lang w:eastAsia="en-AU"/>
        </w:rPr>
        <w:t> 88 (3): 903–11. doi:10.1099/vir.0.82535-0.</w:t>
      </w:r>
    </w:p>
    <w:p w:rsidRPr="00F04BA9" w:rsidR="00F04BA9" w:rsidP="00F04BA9" w:rsidRDefault="00F04BA9" w14:paraId="431F64A6"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8" w:id="17"/>
      <w:bookmarkEnd w:id="17"/>
      <w:r w:rsidRPr="00F04BA9">
        <w:rPr>
          <w:rFonts w:ascii="Helvetica" w:hAnsi="Helvetica" w:cs="Helvetica"/>
          <w:sz w:val="20"/>
          <w:szCs w:val="20"/>
          <w:lang w:eastAsia="en-AU"/>
        </w:rPr>
        <w:t xml:space="preserve">Vollmer, T., C. </w:t>
      </w:r>
      <w:proofErr w:type="spellStart"/>
      <w:r w:rsidRPr="00F04BA9">
        <w:rPr>
          <w:rFonts w:ascii="Helvetica" w:hAnsi="Helvetica" w:cs="Helvetica"/>
          <w:sz w:val="20"/>
          <w:szCs w:val="20"/>
          <w:lang w:eastAsia="en-AU"/>
        </w:rPr>
        <w:t>Knabbe</w:t>
      </w:r>
      <w:proofErr w:type="spellEnd"/>
      <w:r w:rsidRPr="00F04BA9">
        <w:rPr>
          <w:rFonts w:ascii="Helvetica" w:hAnsi="Helvetica" w:cs="Helvetica"/>
          <w:sz w:val="20"/>
          <w:szCs w:val="20"/>
          <w:lang w:eastAsia="en-AU"/>
        </w:rPr>
        <w:t>, and J. Dreier. 2014. “Comparison of Real-Time PCR and Antigen Assays for Detection of Hepatitis E Virus in Blood Donors.” </w:t>
      </w:r>
      <w:r w:rsidRPr="00F04BA9">
        <w:rPr>
          <w:rFonts w:ascii="Helvetica" w:hAnsi="Helvetica" w:cs="Helvetica"/>
          <w:i/>
          <w:iCs/>
          <w:sz w:val="20"/>
          <w:szCs w:val="20"/>
          <w:lang w:eastAsia="en-AU"/>
        </w:rPr>
        <w:t>Journal of Clinical Microbiology</w:t>
      </w:r>
      <w:r w:rsidRPr="00F04BA9">
        <w:rPr>
          <w:rFonts w:ascii="Helvetica" w:hAnsi="Helvetica" w:cs="Helvetica"/>
          <w:sz w:val="20"/>
          <w:szCs w:val="20"/>
          <w:lang w:eastAsia="en-AU"/>
        </w:rPr>
        <w:t> 52 (6): 2150–56. doi:10.1128/JCM.03578-13.</w:t>
      </w:r>
    </w:p>
    <w:p w:rsidRPr="00F04BA9" w:rsidR="00F04BA9" w:rsidP="00F04BA9" w:rsidRDefault="00F04BA9" w14:paraId="2664F9C4" w14:textId="77777777">
      <w:pPr>
        <w:numPr>
          <w:ilvl w:val="0"/>
          <w:numId w:val="22"/>
        </w:numPr>
        <w:shd w:val="clear" w:color="auto" w:fill="FFFFFF"/>
        <w:spacing w:after="90" w:line="300" w:lineRule="atLeast"/>
        <w:rPr>
          <w:rFonts w:ascii="Helvetica" w:hAnsi="Helvetica" w:cs="Helvetica"/>
          <w:sz w:val="20"/>
          <w:szCs w:val="20"/>
          <w:lang w:eastAsia="en-AU"/>
        </w:rPr>
      </w:pPr>
      <w:bookmarkStart w:name="ref19" w:id="18"/>
      <w:bookmarkEnd w:id="18"/>
      <w:r w:rsidRPr="00F04BA9">
        <w:rPr>
          <w:rFonts w:ascii="Helvetica" w:hAnsi="Helvetica" w:cs="Helvetica"/>
          <w:sz w:val="20"/>
          <w:szCs w:val="20"/>
          <w:lang w:eastAsia="en-AU"/>
        </w:rPr>
        <w:t xml:space="preserve">Williams, T. P. E., C. </w:t>
      </w:r>
      <w:proofErr w:type="spellStart"/>
      <w:r w:rsidRPr="00F04BA9">
        <w:rPr>
          <w:rFonts w:ascii="Helvetica" w:hAnsi="Helvetica" w:cs="Helvetica"/>
          <w:sz w:val="20"/>
          <w:szCs w:val="20"/>
          <w:lang w:eastAsia="en-AU"/>
        </w:rPr>
        <w:t>Kasorndorkbua</w:t>
      </w:r>
      <w:proofErr w:type="spellEnd"/>
      <w:r w:rsidRPr="00F04BA9">
        <w:rPr>
          <w:rFonts w:ascii="Helvetica" w:hAnsi="Helvetica" w:cs="Helvetica"/>
          <w:sz w:val="20"/>
          <w:szCs w:val="20"/>
          <w:lang w:eastAsia="en-AU"/>
        </w:rPr>
        <w:t xml:space="preserve">, P. G. </w:t>
      </w:r>
      <w:proofErr w:type="spellStart"/>
      <w:r w:rsidRPr="00F04BA9">
        <w:rPr>
          <w:rFonts w:ascii="Helvetica" w:hAnsi="Helvetica" w:cs="Helvetica"/>
          <w:sz w:val="20"/>
          <w:szCs w:val="20"/>
          <w:lang w:eastAsia="en-AU"/>
        </w:rPr>
        <w:t>Halbur</w:t>
      </w:r>
      <w:proofErr w:type="spellEnd"/>
      <w:r w:rsidRPr="00F04BA9">
        <w:rPr>
          <w:rFonts w:ascii="Helvetica" w:hAnsi="Helvetica" w:cs="Helvetica"/>
          <w:sz w:val="20"/>
          <w:szCs w:val="20"/>
          <w:lang w:eastAsia="en-AU"/>
        </w:rPr>
        <w:t xml:space="preserve">, G. </w:t>
      </w:r>
      <w:proofErr w:type="spellStart"/>
      <w:r w:rsidRPr="00F04BA9">
        <w:rPr>
          <w:rFonts w:ascii="Helvetica" w:hAnsi="Helvetica" w:cs="Helvetica"/>
          <w:sz w:val="20"/>
          <w:szCs w:val="20"/>
          <w:lang w:eastAsia="en-AU"/>
        </w:rPr>
        <w:t>Haqshenas</w:t>
      </w:r>
      <w:proofErr w:type="spellEnd"/>
      <w:r w:rsidRPr="00F04BA9">
        <w:rPr>
          <w:rFonts w:ascii="Helvetica" w:hAnsi="Helvetica" w:cs="Helvetica"/>
          <w:sz w:val="20"/>
          <w:szCs w:val="20"/>
          <w:lang w:eastAsia="en-AU"/>
        </w:rPr>
        <w:t>, D. K. Guenette, T. E. Toth, and X. J. Meng. 2001. “Evidence of Extrahepatic Sites of Replication of the Hepatitis E Virus in a Swine Model.” </w:t>
      </w:r>
      <w:r w:rsidRPr="00F04BA9">
        <w:rPr>
          <w:rFonts w:ascii="Helvetica" w:hAnsi="Helvetica" w:cs="Helvetica"/>
          <w:i/>
          <w:iCs/>
          <w:sz w:val="20"/>
          <w:szCs w:val="20"/>
          <w:lang w:eastAsia="en-AU"/>
        </w:rPr>
        <w:t>Journal of Clinical Microbiology</w:t>
      </w:r>
      <w:r w:rsidRPr="00F04BA9">
        <w:rPr>
          <w:rFonts w:ascii="Helvetica" w:hAnsi="Helvetica" w:cs="Helvetica"/>
          <w:sz w:val="20"/>
          <w:szCs w:val="20"/>
          <w:lang w:eastAsia="en-AU"/>
        </w:rPr>
        <w:t> 39 (9): 3040–46. doi:10.1128/JCM.39.9.3040-3046.2001.</w:t>
      </w:r>
    </w:p>
    <w:p w:rsidRPr="00F04BA9" w:rsidR="009E0B84" w:rsidP="00F42019" w:rsidRDefault="00F04BA9" w14:paraId="6A680494" w14:textId="4183DE1B">
      <w:pPr>
        <w:numPr>
          <w:ilvl w:val="0"/>
          <w:numId w:val="22"/>
        </w:numPr>
        <w:shd w:val="clear" w:color="auto" w:fill="FFFFFF"/>
        <w:spacing w:after="90" w:line="300" w:lineRule="atLeast"/>
        <w:rPr>
          <w:rFonts w:ascii="Helvetica" w:hAnsi="Helvetica" w:cs="Helvetica"/>
          <w:sz w:val="20"/>
          <w:szCs w:val="20"/>
          <w:lang w:eastAsia="en-AU"/>
        </w:rPr>
      </w:pPr>
      <w:bookmarkStart w:name="ref20" w:id="19"/>
      <w:bookmarkEnd w:id="19"/>
      <w:r w:rsidRPr="00F04BA9">
        <w:rPr>
          <w:rFonts w:ascii="Helvetica" w:hAnsi="Helvetica" w:cs="Helvetica"/>
          <w:sz w:val="20"/>
          <w:szCs w:val="20"/>
          <w:lang w:eastAsia="en-AU"/>
        </w:rPr>
        <w:t xml:space="preserve">Zhu, Feng-Cai, Jun Zhang, </w:t>
      </w:r>
      <w:proofErr w:type="spellStart"/>
      <w:r w:rsidRPr="00F04BA9">
        <w:rPr>
          <w:rFonts w:ascii="Helvetica" w:hAnsi="Helvetica" w:cs="Helvetica"/>
          <w:sz w:val="20"/>
          <w:szCs w:val="20"/>
          <w:lang w:eastAsia="en-AU"/>
        </w:rPr>
        <w:t>Xue</w:t>
      </w:r>
      <w:proofErr w:type="spellEnd"/>
      <w:r w:rsidRPr="00F04BA9">
        <w:rPr>
          <w:rFonts w:ascii="Helvetica" w:hAnsi="Helvetica" w:cs="Helvetica"/>
          <w:sz w:val="20"/>
          <w:szCs w:val="20"/>
          <w:lang w:eastAsia="en-AU"/>
        </w:rPr>
        <w:t>-Feng Zhang, Cheng Zhou, Zhong-Ze Wang, Shou-</w:t>
      </w:r>
      <w:proofErr w:type="spellStart"/>
      <w:r w:rsidRPr="00F04BA9">
        <w:rPr>
          <w:rFonts w:ascii="Helvetica" w:hAnsi="Helvetica" w:cs="Helvetica"/>
          <w:sz w:val="20"/>
          <w:szCs w:val="20"/>
          <w:lang w:eastAsia="en-AU"/>
        </w:rPr>
        <w:t>Jie</w:t>
      </w:r>
      <w:proofErr w:type="spellEnd"/>
      <w:r w:rsidRPr="00F04BA9">
        <w:rPr>
          <w:rFonts w:ascii="Helvetica" w:hAnsi="Helvetica" w:cs="Helvetica"/>
          <w:sz w:val="20"/>
          <w:szCs w:val="20"/>
          <w:lang w:eastAsia="en-AU"/>
        </w:rPr>
        <w:t xml:space="preserve"> Huang, Hua Wang, et al. 2010. “Efficacy and Safety of a Recombinant Hepatitis E Vaccine in Healthy Adults: A Large-Scale, Randomised, Double-Blind Placebo-Controlled, Phase 3 Trial.” </w:t>
      </w:r>
      <w:r w:rsidRPr="00F04BA9">
        <w:rPr>
          <w:rFonts w:ascii="Helvetica" w:hAnsi="Helvetica" w:cs="Helvetica"/>
          <w:i/>
          <w:iCs/>
          <w:sz w:val="20"/>
          <w:szCs w:val="20"/>
          <w:lang w:eastAsia="en-AU"/>
        </w:rPr>
        <w:t>The Lancet</w:t>
      </w:r>
      <w:r w:rsidRPr="00F04BA9">
        <w:rPr>
          <w:rFonts w:ascii="Helvetica" w:hAnsi="Helvetica" w:cs="Helvetica"/>
          <w:sz w:val="20"/>
          <w:szCs w:val="20"/>
          <w:lang w:eastAsia="en-AU"/>
        </w:rPr>
        <w:t> 376 (9744): 895–902. doi:10.1016/S0140-6736(10)61030-6.</w:t>
      </w:r>
    </w:p>
    <w:sectPr w:rsidRPr="00F04BA9" w:rsidR="009E0B84" w:rsidSect="00F42019">
      <w:headerReference w:type="default" r:id="rId11"/>
      <w:footerReference w:type="default" r:id="rId12"/>
      <w:headerReference w:type="first" r:id="rId13"/>
      <w:footerReference w:type="first" r:id="rId1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4BA9" w:rsidP="006B56BB" w:rsidRDefault="00F04BA9" w14:paraId="0729D8BC" w14:textId="77777777">
      <w:r>
        <w:separator/>
      </w:r>
    </w:p>
    <w:p w:rsidR="00F04BA9" w:rsidRDefault="00F04BA9" w14:paraId="6B6C65EF" w14:textId="77777777"/>
  </w:endnote>
  <w:endnote w:type="continuationSeparator" w:id="0">
    <w:p w:rsidR="00F04BA9" w:rsidP="006B56BB" w:rsidRDefault="00F04BA9" w14:paraId="6F68D2BE" w14:textId="77777777">
      <w:r>
        <w:continuationSeparator/>
      </w:r>
    </w:p>
    <w:p w:rsidR="00F04BA9" w:rsidRDefault="00F04BA9" w14:paraId="2369B8AA" w14:textId="77777777"/>
  </w:endnote>
  <w:endnote w:type="continuationNotice" w:id="1">
    <w:p w:rsidR="00F04BA9" w:rsidRDefault="00F04BA9" w14:paraId="468414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F04BA9" w14:paraId="7B46E904" w14:textId="3051F1A8">
            <w:pPr>
              <w:pStyle w:val="Footer"/>
              <w:jc w:val="right"/>
            </w:pPr>
            <w:r w:rsidRPr="00F04BA9">
              <w:t xml:space="preserve">Hepatitis E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6A663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F04BA9" w14:paraId="2CC40424" w14:textId="067C5595">
    <w:pPr>
      <w:pStyle w:val="Footer"/>
      <w:jc w:val="right"/>
    </w:pPr>
    <w:r w:rsidRPr="00F04BA9">
      <w:t xml:space="preserve">Hepatitis E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76DFA4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4BA9" w:rsidP="006B56BB" w:rsidRDefault="00F04BA9" w14:paraId="77F59843" w14:textId="77777777">
      <w:r>
        <w:separator/>
      </w:r>
    </w:p>
    <w:p w:rsidR="00F04BA9" w:rsidRDefault="00F04BA9" w14:paraId="23DF40F9" w14:textId="77777777"/>
  </w:footnote>
  <w:footnote w:type="continuationSeparator" w:id="0">
    <w:p w:rsidR="00F04BA9" w:rsidP="006B56BB" w:rsidRDefault="00F04BA9" w14:paraId="25347B0D" w14:textId="77777777">
      <w:r>
        <w:continuationSeparator/>
      </w:r>
    </w:p>
    <w:p w:rsidR="00F04BA9" w:rsidRDefault="00F04BA9" w14:paraId="69615FD6" w14:textId="77777777"/>
  </w:footnote>
  <w:footnote w:type="continuationNotice" w:id="1">
    <w:p w:rsidR="00F04BA9" w:rsidRDefault="00F04BA9" w14:paraId="2A42D5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6B7B086D"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71A75480" w14:textId="77777777">
    <w:pPr>
      <w:pStyle w:val="Header"/>
    </w:pPr>
    <w:r>
      <w:rPr>
        <w:noProof/>
      </w:rPr>
      <w:drawing>
        <wp:inline distT="0" distB="0" distL="0" distR="0" wp14:anchorId="78AFFBCF" wp14:editId="125C36A7">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6346DB8"/>
    <w:multiLevelType w:val="multilevel"/>
    <w:tmpl w:val="008A1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35F0F4D"/>
    <w:multiLevelType w:val="multilevel"/>
    <w:tmpl w:val="5844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57DC6C5C"/>
    <w:multiLevelType w:val="multilevel"/>
    <w:tmpl w:val="8F3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6"/>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7"/>
  </w:num>
  <w:num w:numId="21">
    <w:abstractNumId w:val="11"/>
  </w:num>
  <w:num w:numId="22">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A9"/>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74139"/>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97629"/>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4BA9"/>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0FA3286B"/>
    <w:rsid w:val="16B8E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060556"/>
  <w15:docId w15:val="{1DDA9005-EA23-4B02-A9D1-164094C9B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014550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ad774d5ab9e74a3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609aa0e-e3f0-44d1-b7aa-2ea6d8d4e7b5}"/>
      </w:docPartPr>
      <w:docPartBody>
        <w:p w14:paraId="2494AADE">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6F8EE242-5FBB-4FFE-83D1-9484DA3C6C6C}"/>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236487dd-ec90-4f99-8970-1318e5f29791"/>
    <ds:schemaRef ds:uri="dcf7b372-aaaa-46d8-9da6-ade9aab953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E – Laboratory case definition</dc:title>
  <dc:creator>Public Health Laboratory Network</dc:creator>
  <cp:keywords>Communicable diseases</cp:keywords>
  <dcterms:created xsi:type="dcterms:W3CDTF">2022-06-06T00:18:00Z</dcterms:created>
  <dcterms:modified xsi:type="dcterms:W3CDTF">2022-06-09T23:44:01Z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