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C379" w14:textId="77777777" w:rsidR="000023D6" w:rsidRDefault="000023D6" w:rsidP="000023D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1F55C5" wp14:editId="17C9613D">
            <wp:simplePos x="0" y="0"/>
            <wp:positionH relativeFrom="column">
              <wp:posOffset>13970</wp:posOffset>
            </wp:positionH>
            <wp:positionV relativeFrom="paragraph">
              <wp:posOffset>0</wp:posOffset>
            </wp:positionV>
            <wp:extent cx="895350" cy="1310005"/>
            <wp:effectExtent l="0" t="0" r="0" b="4445"/>
            <wp:wrapSquare wrapText="bothSides"/>
            <wp:docPr id="2" name="Picture 2" descr="Communicable Diseases Network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unicable Diseases Network Austral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3D6">
        <w:t>Hepatitis E</w:t>
      </w:r>
      <w:r w:rsidRPr="000023D6">
        <w:t xml:space="preserve"> </w:t>
      </w:r>
    </w:p>
    <w:p w14:paraId="6299780A" w14:textId="5F2764ED" w:rsidR="000023D6" w:rsidRPr="000023D6" w:rsidRDefault="000023D6" w:rsidP="000023D6">
      <w:pPr>
        <w:pStyle w:val="Subtitle"/>
      </w:pPr>
      <w:r w:rsidRPr="000023D6">
        <w:t>Australian national notifiable diseases case definition</w:t>
      </w:r>
    </w:p>
    <w:p w14:paraId="4491A245" w14:textId="18ED4C6C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</w:t>
      </w:r>
      <w:r w:rsidR="006D54CF">
        <w:t>for h</w:t>
      </w:r>
      <w:r w:rsidR="006D54CF" w:rsidRPr="006D54CF">
        <w:t>epatitis E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4"/>
        <w:gridCol w:w="4712"/>
        <w:gridCol w:w="1442"/>
        <w:gridCol w:w="1892"/>
      </w:tblGrid>
      <w:tr w:rsidR="00800DEB" w:rsidRPr="00872414" w14:paraId="088BC20A" w14:textId="77777777" w:rsidTr="005E3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0AF866" w14:textId="77777777" w:rsidR="00800DEB" w:rsidRPr="005E386B" w:rsidRDefault="00800DEB" w:rsidP="005E386B">
            <w:pPr>
              <w:pStyle w:val="TableHeaderWhite"/>
            </w:pPr>
            <w:r w:rsidRPr="005E386B">
              <w:t>Version</w:t>
            </w:r>
          </w:p>
        </w:tc>
        <w:tc>
          <w:tcPr>
            <w:tcW w:w="0" w:type="auto"/>
            <w:hideMark/>
          </w:tcPr>
          <w:p w14:paraId="19E837E6" w14:textId="77777777" w:rsidR="00800DEB" w:rsidRPr="005E386B" w:rsidRDefault="00800DEB" w:rsidP="005E386B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386B">
              <w:t>Status</w:t>
            </w:r>
          </w:p>
        </w:tc>
        <w:tc>
          <w:tcPr>
            <w:tcW w:w="0" w:type="auto"/>
            <w:hideMark/>
          </w:tcPr>
          <w:p w14:paraId="7CB53A08" w14:textId="77777777" w:rsidR="00800DEB" w:rsidRPr="005E386B" w:rsidRDefault="00800DEB" w:rsidP="005E386B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386B">
              <w:t>Last reviewed</w:t>
            </w:r>
          </w:p>
        </w:tc>
        <w:tc>
          <w:tcPr>
            <w:tcW w:w="0" w:type="auto"/>
            <w:hideMark/>
          </w:tcPr>
          <w:p w14:paraId="4F80500C" w14:textId="77777777" w:rsidR="00800DEB" w:rsidRPr="005E386B" w:rsidRDefault="00800DEB" w:rsidP="005E386B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386B">
              <w:t>Implementation date</w:t>
            </w:r>
          </w:p>
        </w:tc>
      </w:tr>
      <w:tr w:rsidR="00C231FD" w:rsidRPr="00872414" w14:paraId="1499A3A6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007BF9" w14:textId="18A2F6BB" w:rsidR="00C231FD" w:rsidRPr="005E386B" w:rsidRDefault="00C231FD" w:rsidP="005E386B">
            <w:pPr>
              <w:pStyle w:val="TableText"/>
            </w:pPr>
            <w:r w:rsidRPr="005E386B">
              <w:t>2.0</w:t>
            </w:r>
          </w:p>
        </w:tc>
        <w:tc>
          <w:tcPr>
            <w:tcW w:w="0" w:type="auto"/>
          </w:tcPr>
          <w:p w14:paraId="3EE02F63" w14:textId="357AEF43" w:rsidR="00C231FD" w:rsidRPr="005E386B" w:rsidRDefault="005E386B" w:rsidP="005E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Laboratory definitive evidence</w:t>
            </w:r>
          </w:p>
          <w:p w14:paraId="3986BF6F" w14:textId="77777777" w:rsidR="00C231FD" w:rsidRPr="005E386B" w:rsidRDefault="00C231FD" w:rsidP="005E386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386B">
              <w:t>Remove detection of hepatitis E in faeces by electron microscopy</w:t>
            </w:r>
          </w:p>
          <w:p w14:paraId="016AD055" w14:textId="77777777" w:rsidR="00C231FD" w:rsidRPr="005E386B" w:rsidRDefault="00C231FD" w:rsidP="005E386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386B">
              <w:t>Remove reference under IgG seroconversion to a fourfold or greater rise in titre in hepatitis E virus</w:t>
            </w:r>
          </w:p>
          <w:p w14:paraId="79C6F988" w14:textId="483F5923" w:rsidR="00C231FD" w:rsidRPr="005E386B" w:rsidRDefault="005E386B" w:rsidP="005E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Laboratory suggestive evidence</w:t>
            </w:r>
          </w:p>
          <w:p w14:paraId="615FE080" w14:textId="77777777" w:rsidR="00C231FD" w:rsidRPr="005E386B" w:rsidRDefault="00C231FD" w:rsidP="005E386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386B">
              <w:t>Removed detection of IgG to hepatis E virus</w:t>
            </w:r>
          </w:p>
          <w:p w14:paraId="36346AE3" w14:textId="57FFBAA9" w:rsidR="00C231FD" w:rsidRPr="005E386B" w:rsidRDefault="005E386B" w:rsidP="005E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Clinical evidence</w:t>
            </w:r>
          </w:p>
          <w:p w14:paraId="16A0F0D4" w14:textId="4C1D397F" w:rsidR="00C231FD" w:rsidRPr="005E386B" w:rsidRDefault="00C231FD" w:rsidP="005E386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386B">
              <w:t>Removed reference to ‘a clinically compatible illness without other apparent cause’ and replaced with more specific criteria</w:t>
            </w:r>
          </w:p>
        </w:tc>
        <w:tc>
          <w:tcPr>
            <w:tcW w:w="0" w:type="auto"/>
          </w:tcPr>
          <w:p w14:paraId="3743A1C0" w14:textId="4745C477" w:rsidR="00C231FD" w:rsidRPr="005E386B" w:rsidRDefault="00C231FD" w:rsidP="005E386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E386B">
              <w:t>OzFoodNet</w:t>
            </w:r>
            <w:proofErr w:type="spellEnd"/>
            <w:r w:rsidRPr="005E386B">
              <w:t xml:space="preserve"> 2024</w:t>
            </w:r>
          </w:p>
        </w:tc>
        <w:tc>
          <w:tcPr>
            <w:tcW w:w="0" w:type="auto"/>
          </w:tcPr>
          <w:p w14:paraId="38A10716" w14:textId="5A8EE431" w:rsidR="00C231FD" w:rsidRPr="005E386B" w:rsidRDefault="00C231FD" w:rsidP="005E386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386B">
              <w:t>1 January 2025</w:t>
            </w:r>
          </w:p>
        </w:tc>
      </w:tr>
      <w:tr w:rsidR="00800DEB" w:rsidRPr="00872414" w14:paraId="478ECB54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9FBFC3" w14:textId="3E36DFDA" w:rsidR="00800DEB" w:rsidRPr="00872414" w:rsidRDefault="006D54CF" w:rsidP="004115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1.2</w:t>
            </w:r>
          </w:p>
        </w:tc>
        <w:tc>
          <w:tcPr>
            <w:tcW w:w="0" w:type="auto"/>
          </w:tcPr>
          <w:p w14:paraId="552BB5C3" w14:textId="77777777" w:rsidR="006D54CF" w:rsidRPr="005E386B" w:rsidRDefault="006D54CF" w:rsidP="005E38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5E386B">
              <w:rPr>
                <w:rStyle w:val="Strong"/>
              </w:rPr>
              <w:t>Confirmed case</w:t>
            </w:r>
          </w:p>
          <w:p w14:paraId="2F8C9CA5" w14:textId="38496C5C" w:rsidR="00800DEB" w:rsidRPr="00872414" w:rsidRDefault="006D54CF" w:rsidP="004115D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Remove requirement for epidemiological evidence so that a positive IgM or IgG in combination with clinical evidence can constitute a confirmed case Remove Epidemiological evidence section</w:t>
            </w:r>
          </w:p>
        </w:tc>
        <w:tc>
          <w:tcPr>
            <w:tcW w:w="0" w:type="auto"/>
          </w:tcPr>
          <w:p w14:paraId="406222B5" w14:textId="7B5D9A0A" w:rsidR="00800DEB" w:rsidRPr="00872414" w:rsidRDefault="006D54CF" w:rsidP="004115D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6D54CF">
              <w:rPr>
                <w:lang w:eastAsia="en-AU"/>
              </w:rPr>
              <w:t>CDWG March 2015</w:t>
            </w:r>
            <w:r w:rsidRPr="006D54CF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0FDA5F83" w14:textId="06199A8D" w:rsidR="00800DEB" w:rsidRPr="00872414" w:rsidRDefault="006D54CF" w:rsidP="004115D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6D54CF">
              <w:rPr>
                <w:lang w:eastAsia="en-AU"/>
              </w:rPr>
              <w:t>1 July 2015</w:t>
            </w:r>
          </w:p>
        </w:tc>
      </w:tr>
      <w:tr w:rsidR="00800DEB" w:rsidRPr="00872414" w14:paraId="1BEC0AA7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1B2BD5" w14:textId="01BD44B8" w:rsidR="00800DEB" w:rsidRPr="00872414" w:rsidRDefault="006D54CF" w:rsidP="004115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51EB7AAD" w14:textId="77777777" w:rsidR="006D54CF" w:rsidRPr="005E386B" w:rsidRDefault="006D54CF" w:rsidP="005E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5E386B">
              <w:rPr>
                <w:rStyle w:val="Strong"/>
              </w:rPr>
              <w:t>Confirmed case</w:t>
            </w:r>
          </w:p>
          <w:p w14:paraId="6C092CB9" w14:textId="0FD03E49" w:rsidR="005D2E1B" w:rsidRPr="005E386B" w:rsidRDefault="006D54CF" w:rsidP="005E386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Added “OR Laboratory suggestive evidence AND clinical evidence AND epidemiological evidence”</w:t>
            </w:r>
          </w:p>
          <w:p w14:paraId="6CF46E52" w14:textId="20801097" w:rsidR="006D54CF" w:rsidRPr="005E386B" w:rsidRDefault="006D54CF" w:rsidP="005E3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5E386B">
              <w:rPr>
                <w:rStyle w:val="Strong"/>
              </w:rPr>
              <w:lastRenderedPageBreak/>
              <w:t>Laboratory definitive evidence</w:t>
            </w:r>
          </w:p>
          <w:p w14:paraId="783925FD" w14:textId="41E30A4A" w:rsidR="006D54CF" w:rsidRPr="005E386B" w:rsidRDefault="006D54CF" w:rsidP="005E386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386B">
              <w:t>Replaced “Detection of IgM or IgG to hepatitis E virus. If the person has not travelled outside Australia in the preceding 3 months, the antibody result must be conﬁrmed by speciﬁc immunoblot” with “IgG seroconversion or a significant increase in antibody level or a fourfold or greater rise in titre to hepatitis E virus”</w:t>
            </w:r>
          </w:p>
          <w:p w14:paraId="437351D2" w14:textId="77777777" w:rsidR="006D54CF" w:rsidRPr="005E386B" w:rsidRDefault="006D54CF" w:rsidP="005E386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386B">
              <w:t xml:space="preserve">Added Laboratory suggestive evidence, Clinical evidence and Epidemiological evidence and the </w:t>
            </w:r>
            <w:proofErr w:type="gramStart"/>
            <w:r w:rsidRPr="005E386B">
              <w:t>following;</w:t>
            </w:r>
            <w:proofErr w:type="gramEnd"/>
          </w:p>
          <w:p w14:paraId="3A16C952" w14:textId="77777777" w:rsidR="006D54CF" w:rsidRDefault="006D54CF" w:rsidP="004115D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5E386B">
              <w:rPr>
                <w:rStyle w:val="Strong"/>
              </w:rPr>
              <w:t>Laboratory</w:t>
            </w:r>
            <w:r>
              <w:rPr>
                <w:lang w:eastAsia="en-AU"/>
              </w:rPr>
              <w:t xml:space="preserve"> </w:t>
            </w:r>
            <w:r w:rsidRPr="005E386B">
              <w:rPr>
                <w:rStyle w:val="Strong"/>
              </w:rPr>
              <w:t>suggestive</w:t>
            </w:r>
            <w:r>
              <w:rPr>
                <w:lang w:eastAsia="en-AU"/>
              </w:rPr>
              <w:t xml:space="preserve"> </w:t>
            </w:r>
            <w:r w:rsidRPr="005E386B">
              <w:rPr>
                <w:rStyle w:val="Strong"/>
              </w:rPr>
              <w:t>evidence</w:t>
            </w:r>
          </w:p>
          <w:p w14:paraId="17361513" w14:textId="0A6FE4B0" w:rsidR="006D54CF" w:rsidRDefault="006D54CF" w:rsidP="004115D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Added “Detection of IgM or IgG to hepatitis E virus”</w:t>
            </w:r>
          </w:p>
          <w:p w14:paraId="10D33BEB" w14:textId="77777777" w:rsidR="006D54CF" w:rsidRDefault="006D54CF" w:rsidP="004115D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5E386B">
              <w:rPr>
                <w:rStyle w:val="Strong"/>
              </w:rPr>
              <w:t>Clinical</w:t>
            </w:r>
            <w:r>
              <w:rPr>
                <w:lang w:eastAsia="en-AU"/>
              </w:rPr>
              <w:t xml:space="preserve"> </w:t>
            </w:r>
            <w:r w:rsidRPr="005E386B">
              <w:rPr>
                <w:rStyle w:val="Strong"/>
              </w:rPr>
              <w:t>evidence</w:t>
            </w:r>
          </w:p>
          <w:p w14:paraId="12AE5AD3" w14:textId="77777777" w:rsidR="006D54CF" w:rsidRDefault="006D54CF" w:rsidP="004115D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Added “A clinically compatible illness without other apparent cause”</w:t>
            </w:r>
          </w:p>
          <w:p w14:paraId="45DF09D3" w14:textId="77777777" w:rsidR="006D54CF" w:rsidRDefault="006D54CF" w:rsidP="004115D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5E386B">
              <w:rPr>
                <w:rStyle w:val="Strong"/>
              </w:rPr>
              <w:t>Epidemiological</w:t>
            </w:r>
            <w:r>
              <w:rPr>
                <w:lang w:eastAsia="en-AU"/>
              </w:rPr>
              <w:t xml:space="preserve"> </w:t>
            </w:r>
            <w:r w:rsidRPr="005E386B">
              <w:rPr>
                <w:rStyle w:val="Strong"/>
              </w:rPr>
              <w:t>evidence</w:t>
            </w:r>
          </w:p>
          <w:p w14:paraId="496D6DCF" w14:textId="1888ADD6" w:rsidR="00800DEB" w:rsidRPr="00872414" w:rsidRDefault="006D54CF" w:rsidP="004115D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Added “Travel to a country with known hepatitis E activity between 15 – 64 days prior to onset OR epidemiological link to a confirmed case”</w:t>
            </w:r>
          </w:p>
        </w:tc>
        <w:tc>
          <w:tcPr>
            <w:tcW w:w="0" w:type="auto"/>
          </w:tcPr>
          <w:p w14:paraId="061A7977" w14:textId="29584F0B" w:rsidR="00800DEB" w:rsidRPr="00872414" w:rsidRDefault="006D54CF" w:rsidP="004115D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6D54CF">
              <w:rPr>
                <w:lang w:eastAsia="en-AU"/>
              </w:rPr>
              <w:lastRenderedPageBreak/>
              <w:t>CDWG 3 April 2013</w:t>
            </w:r>
            <w:r w:rsidRPr="006D54CF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40B286D9" w14:textId="1486202C" w:rsidR="00800DEB" w:rsidRPr="00872414" w:rsidRDefault="006D54CF" w:rsidP="004115D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6D54CF">
              <w:rPr>
                <w:lang w:eastAsia="en-AU"/>
              </w:rPr>
              <w:t>1 July 2013</w:t>
            </w:r>
          </w:p>
        </w:tc>
      </w:tr>
      <w:tr w:rsidR="006D54CF" w:rsidRPr="00872414" w14:paraId="0EAFEFA4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9EE1DA" w14:textId="3BF508BE" w:rsidR="006D54CF" w:rsidRPr="00872414" w:rsidRDefault="006D54CF" w:rsidP="004115D3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524B0D82" w14:textId="314A2227" w:rsidR="006D54CF" w:rsidRPr="00872414" w:rsidRDefault="006D54CF" w:rsidP="004115D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6D54CF">
              <w:rPr>
                <w:lang w:eastAsia="en-AU"/>
              </w:rPr>
              <w:t>Initial CDNA case definition</w:t>
            </w:r>
            <w:r>
              <w:rPr>
                <w:lang w:eastAsia="en-AU"/>
              </w:rPr>
              <w:t>.</w:t>
            </w:r>
          </w:p>
        </w:tc>
        <w:tc>
          <w:tcPr>
            <w:tcW w:w="0" w:type="auto"/>
          </w:tcPr>
          <w:p w14:paraId="24521F9A" w14:textId="75CECD50" w:rsidR="006D54CF" w:rsidRPr="00872414" w:rsidRDefault="006D54CF" w:rsidP="004115D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7D931595" w14:textId="2CB41B4F" w:rsidR="006D54CF" w:rsidRPr="00872414" w:rsidRDefault="006D54CF" w:rsidP="004115D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1809291E" w14:textId="77777777" w:rsidR="006D54CF" w:rsidRPr="006D54CF" w:rsidRDefault="006D54CF" w:rsidP="005E386B">
      <w:pPr>
        <w:pStyle w:val="Heading1"/>
        <w:rPr>
          <w:lang w:eastAsia="en-AU"/>
        </w:rPr>
      </w:pPr>
      <w:r w:rsidRPr="006D54CF">
        <w:rPr>
          <w:lang w:eastAsia="en-AU"/>
        </w:rPr>
        <w:t>Reporting</w:t>
      </w:r>
    </w:p>
    <w:p w14:paraId="327B1EA5" w14:textId="77777777" w:rsidR="006D54CF" w:rsidRPr="005E386B" w:rsidRDefault="006D54CF" w:rsidP="005E386B">
      <w:r w:rsidRPr="005E386B">
        <w:t>Only confirmed cases should be notified.</w:t>
      </w:r>
    </w:p>
    <w:p w14:paraId="38536301" w14:textId="77777777" w:rsidR="006D54CF" w:rsidRPr="006D54CF" w:rsidRDefault="006D54CF" w:rsidP="005E386B">
      <w:pPr>
        <w:pStyle w:val="Heading1"/>
        <w:rPr>
          <w:lang w:eastAsia="en-AU"/>
        </w:rPr>
      </w:pPr>
      <w:r w:rsidRPr="006D54CF">
        <w:rPr>
          <w:lang w:eastAsia="en-AU"/>
        </w:rPr>
        <w:t>Confirmed case</w:t>
      </w:r>
    </w:p>
    <w:p w14:paraId="7209E6A4" w14:textId="77777777" w:rsidR="006D54CF" w:rsidRPr="005E386B" w:rsidRDefault="006D54CF" w:rsidP="005E386B">
      <w:r w:rsidRPr="005E386B">
        <w:t>A confirmed case requires laboratory definitive evidence</w:t>
      </w:r>
    </w:p>
    <w:p w14:paraId="00E21426" w14:textId="77777777" w:rsidR="006D54CF" w:rsidRPr="005E386B" w:rsidRDefault="006D54CF" w:rsidP="005E386B">
      <w:r w:rsidRPr="005E386B">
        <w:t>OR</w:t>
      </w:r>
    </w:p>
    <w:p w14:paraId="7C2B9EF0" w14:textId="77777777" w:rsidR="006D54CF" w:rsidRPr="005E386B" w:rsidRDefault="006D54CF" w:rsidP="005E386B">
      <w:r w:rsidRPr="005E386B">
        <w:t>Laboratory suggestive evidence AND clinical evidence.</w:t>
      </w:r>
    </w:p>
    <w:p w14:paraId="307D52AD" w14:textId="77777777" w:rsidR="006D54CF" w:rsidRPr="006D54CF" w:rsidRDefault="006D54CF" w:rsidP="005E386B">
      <w:pPr>
        <w:pStyle w:val="Heading1"/>
        <w:rPr>
          <w:lang w:eastAsia="en-AU"/>
        </w:rPr>
      </w:pPr>
      <w:r w:rsidRPr="006D54CF">
        <w:rPr>
          <w:lang w:eastAsia="en-AU"/>
        </w:rPr>
        <w:t>Laboratory definitive evidence</w:t>
      </w:r>
    </w:p>
    <w:p w14:paraId="52D99508" w14:textId="77777777" w:rsidR="006D54CF" w:rsidRPr="005E386B" w:rsidRDefault="006D54CF" w:rsidP="005E386B">
      <w:r w:rsidRPr="005E386B">
        <w:t>Detection of hepatitis E virus by nucleic acid testing</w:t>
      </w:r>
    </w:p>
    <w:p w14:paraId="2DD0BACD" w14:textId="77777777" w:rsidR="006D54CF" w:rsidRPr="005E386B" w:rsidRDefault="006D54CF" w:rsidP="005E386B">
      <w:r w:rsidRPr="005E386B">
        <w:t>OR</w:t>
      </w:r>
    </w:p>
    <w:p w14:paraId="3B9B182D" w14:textId="72A86AE5" w:rsidR="006D54CF" w:rsidRPr="005E386B" w:rsidRDefault="006D54CF" w:rsidP="005E386B">
      <w:r w:rsidRPr="005E386B">
        <w:t>IgG seroconversion or a significant increase in antibody level to hepatitis E virus</w:t>
      </w:r>
      <w:r w:rsidR="0056144C" w:rsidRPr="005E386B">
        <w:t>.</w:t>
      </w:r>
    </w:p>
    <w:p w14:paraId="47FB37AF" w14:textId="77777777" w:rsidR="006D54CF" w:rsidRPr="006D54CF" w:rsidRDefault="006D54CF" w:rsidP="005E386B">
      <w:pPr>
        <w:pStyle w:val="Heading1"/>
        <w:rPr>
          <w:lang w:eastAsia="en-AU"/>
        </w:rPr>
      </w:pPr>
      <w:r w:rsidRPr="006D54CF">
        <w:rPr>
          <w:lang w:eastAsia="en-AU"/>
        </w:rPr>
        <w:lastRenderedPageBreak/>
        <w:t>Laboratory suggestive evidence</w:t>
      </w:r>
    </w:p>
    <w:p w14:paraId="0B941D67" w14:textId="619E7731" w:rsidR="006D54CF" w:rsidRPr="005E386B" w:rsidRDefault="006D54CF" w:rsidP="005E386B">
      <w:r w:rsidRPr="005E386B">
        <w:t>Detection of IgM to hepatitis E virus.</w:t>
      </w:r>
    </w:p>
    <w:p w14:paraId="4C38B050" w14:textId="77777777" w:rsidR="006D54CF" w:rsidRPr="006D54CF" w:rsidRDefault="006D54CF" w:rsidP="005E386B">
      <w:pPr>
        <w:pStyle w:val="Heading1"/>
        <w:rPr>
          <w:lang w:eastAsia="en-AU"/>
        </w:rPr>
      </w:pPr>
      <w:r w:rsidRPr="006D54CF">
        <w:rPr>
          <w:lang w:eastAsia="en-AU"/>
        </w:rPr>
        <w:t>Clinical evidence</w:t>
      </w:r>
    </w:p>
    <w:p w14:paraId="45B5E8FA" w14:textId="77777777" w:rsidR="00B05E44" w:rsidRPr="005E386B" w:rsidRDefault="00B05E44" w:rsidP="005E386B">
      <w:r w:rsidRPr="005E386B">
        <w:t>An acute illness without other apparent cause with at least two of the following signs and symptoms: fever; malaise; abdominal discomfort; loss of appetite; nausea</w:t>
      </w:r>
    </w:p>
    <w:p w14:paraId="6EB7ABD7" w14:textId="77777777" w:rsidR="00B05E44" w:rsidRPr="005E386B" w:rsidRDefault="00B05E44" w:rsidP="005E386B">
      <w:r w:rsidRPr="005E386B">
        <w:t>AND</w:t>
      </w:r>
    </w:p>
    <w:p w14:paraId="7467657B" w14:textId="233E3E2E" w:rsidR="009E0B84" w:rsidRPr="005E386B" w:rsidRDefault="00B05E44" w:rsidP="005E386B">
      <w:r w:rsidRPr="005E386B">
        <w:t>Jaundice or dark urine or alanine transaminase (ALT) ten times the upper limit of normal.</w:t>
      </w:r>
    </w:p>
    <w:sectPr w:rsidR="009E0B84" w:rsidRPr="005E386B" w:rsidSect="000023D6">
      <w:footerReference w:type="default" r:id="rId12"/>
      <w:type w:val="continuous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097D4" w14:textId="77777777" w:rsidR="00F656D7" w:rsidRDefault="00F656D7" w:rsidP="006B56BB">
      <w:r>
        <w:separator/>
      </w:r>
    </w:p>
    <w:p w14:paraId="2B1D6E8B" w14:textId="77777777" w:rsidR="00F656D7" w:rsidRDefault="00F656D7"/>
  </w:endnote>
  <w:endnote w:type="continuationSeparator" w:id="0">
    <w:p w14:paraId="18CC7356" w14:textId="77777777" w:rsidR="00F656D7" w:rsidRDefault="00F656D7" w:rsidP="006B56BB">
      <w:r>
        <w:continuationSeparator/>
      </w:r>
    </w:p>
    <w:p w14:paraId="76716642" w14:textId="77777777" w:rsidR="00F656D7" w:rsidRDefault="00F656D7"/>
  </w:endnote>
  <w:endnote w:type="continuationNotice" w:id="1">
    <w:p w14:paraId="26AB21E1" w14:textId="77777777" w:rsidR="00F656D7" w:rsidRDefault="00F65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246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DA1F0A" w14:textId="2E55FA31" w:rsidR="00CD407A" w:rsidRDefault="006D54CF" w:rsidP="005E386B">
            <w:pPr>
              <w:pStyle w:val="Footer"/>
              <w:jc w:val="right"/>
            </w:pPr>
            <w:r w:rsidRPr="006D54CF">
              <w:t xml:space="preserve">Hepatitis E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4BC2A" w14:textId="77777777" w:rsidR="00F656D7" w:rsidRDefault="00F656D7" w:rsidP="006B56BB">
      <w:r>
        <w:separator/>
      </w:r>
    </w:p>
    <w:p w14:paraId="5B2352AD" w14:textId="77777777" w:rsidR="00F656D7" w:rsidRDefault="00F656D7"/>
  </w:footnote>
  <w:footnote w:type="continuationSeparator" w:id="0">
    <w:p w14:paraId="0A22DEE6" w14:textId="77777777" w:rsidR="00F656D7" w:rsidRDefault="00F656D7" w:rsidP="006B56BB">
      <w:r>
        <w:continuationSeparator/>
      </w:r>
    </w:p>
    <w:p w14:paraId="76CDC6D6" w14:textId="77777777" w:rsidR="00F656D7" w:rsidRDefault="00F656D7"/>
  </w:footnote>
  <w:footnote w:type="continuationNotice" w:id="1">
    <w:p w14:paraId="1850532D" w14:textId="77777777" w:rsidR="00F656D7" w:rsidRDefault="00F656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66929047">
    <w:abstractNumId w:val="7"/>
  </w:num>
  <w:num w:numId="2" w16cid:durableId="2097746031">
    <w:abstractNumId w:val="14"/>
  </w:num>
  <w:num w:numId="3" w16cid:durableId="1723407039">
    <w:abstractNumId w:val="16"/>
  </w:num>
  <w:num w:numId="4" w16cid:durableId="2010676837">
    <w:abstractNumId w:val="8"/>
  </w:num>
  <w:num w:numId="5" w16cid:durableId="1019816117">
    <w:abstractNumId w:val="8"/>
    <w:lvlOverride w:ilvl="0">
      <w:startOverride w:val="1"/>
    </w:lvlOverride>
  </w:num>
  <w:num w:numId="6" w16cid:durableId="1895387712">
    <w:abstractNumId w:val="9"/>
  </w:num>
  <w:num w:numId="7" w16cid:durableId="2143841060">
    <w:abstractNumId w:val="13"/>
  </w:num>
  <w:num w:numId="8" w16cid:durableId="2005548685">
    <w:abstractNumId w:val="15"/>
  </w:num>
  <w:num w:numId="9" w16cid:durableId="889146310">
    <w:abstractNumId w:val="5"/>
  </w:num>
  <w:num w:numId="10" w16cid:durableId="452749215">
    <w:abstractNumId w:val="4"/>
  </w:num>
  <w:num w:numId="11" w16cid:durableId="966736166">
    <w:abstractNumId w:val="3"/>
  </w:num>
  <w:num w:numId="12" w16cid:durableId="1653483341">
    <w:abstractNumId w:val="2"/>
  </w:num>
  <w:num w:numId="13" w16cid:durableId="2039426923">
    <w:abstractNumId w:val="6"/>
  </w:num>
  <w:num w:numId="14" w16cid:durableId="105346996">
    <w:abstractNumId w:val="1"/>
  </w:num>
  <w:num w:numId="15" w16cid:durableId="1467971499">
    <w:abstractNumId w:val="0"/>
  </w:num>
  <w:num w:numId="16" w16cid:durableId="1192035487">
    <w:abstractNumId w:val="17"/>
  </w:num>
  <w:num w:numId="17" w16cid:durableId="138154305">
    <w:abstractNumId w:val="10"/>
  </w:num>
  <w:num w:numId="18" w16cid:durableId="1049454568">
    <w:abstractNumId w:val="11"/>
  </w:num>
  <w:num w:numId="19" w16cid:durableId="1247611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CF"/>
    <w:rsid w:val="000023D6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A3C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6A67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309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24E3"/>
    <w:rsid w:val="002026CD"/>
    <w:rsid w:val="002033FC"/>
    <w:rsid w:val="002044BB"/>
    <w:rsid w:val="00207FD1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2BC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15D3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754A6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4A50"/>
    <w:rsid w:val="004F7C05"/>
    <w:rsid w:val="00501C94"/>
    <w:rsid w:val="00506432"/>
    <w:rsid w:val="0052051D"/>
    <w:rsid w:val="00545EE6"/>
    <w:rsid w:val="005550E7"/>
    <w:rsid w:val="005564FB"/>
    <w:rsid w:val="005572C7"/>
    <w:rsid w:val="0056144C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2E1B"/>
    <w:rsid w:val="005D75EA"/>
    <w:rsid w:val="005E0A3F"/>
    <w:rsid w:val="005E386B"/>
    <w:rsid w:val="005E6883"/>
    <w:rsid w:val="005E772F"/>
    <w:rsid w:val="005F4ECA"/>
    <w:rsid w:val="006041BE"/>
    <w:rsid w:val="006043C7"/>
    <w:rsid w:val="006216B1"/>
    <w:rsid w:val="00624B52"/>
    <w:rsid w:val="00627610"/>
    <w:rsid w:val="0063043E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54CF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19F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9711C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1DD4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C6698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05E44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1FD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97AED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0731D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0BBC"/>
    <w:rsid w:val="00F6239D"/>
    <w:rsid w:val="00F656D7"/>
    <w:rsid w:val="00F715D2"/>
    <w:rsid w:val="00F7274F"/>
    <w:rsid w:val="00F74E84"/>
    <w:rsid w:val="00F76FA8"/>
    <w:rsid w:val="00F93F08"/>
    <w:rsid w:val="00F94CED"/>
    <w:rsid w:val="00FA02BB"/>
    <w:rsid w:val="00FA112A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E3E8A"/>
  <w15:docId w15:val="{0616E35C-8783-4B59-888C-D6F50C0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E386B"/>
    <w:pPr>
      <w:spacing w:before="120" w:after="120" w:line="276" w:lineRule="auto"/>
    </w:pPr>
    <w:rPr>
      <w:rFonts w:ascii="Arial" w:hAnsi="Arial"/>
      <w:sz w:val="21"/>
      <w:szCs w:val="24"/>
      <w:lang w:eastAsia="en-US"/>
    </w:rPr>
  </w:style>
  <w:style w:type="paragraph" w:styleId="Heading1">
    <w:name w:val="heading 1"/>
    <w:basedOn w:val="Normal"/>
    <w:next w:val="Normal"/>
    <w:qFormat/>
    <w:rsid w:val="005E386B"/>
    <w:pPr>
      <w:keepNext/>
      <w:spacing w:before="240" w:after="60"/>
      <w:outlineLvl w:val="0"/>
    </w:pPr>
    <w:rPr>
      <w:rFonts w:cs="Arial"/>
      <w:bCs/>
      <w:color w:val="3F4A75"/>
      <w:kern w:val="28"/>
      <w:sz w:val="28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E386B"/>
    <w:pPr>
      <w:spacing w:beforeLines="60" w:before="144" w:afterLines="60" w:after="144" w:line="276" w:lineRule="auto"/>
    </w:pPr>
    <w:rPr>
      <w:rFonts w:ascii="Arial" w:eastAsia="Aptos" w:hAnsi="Arial" w:cs="Arial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E386B"/>
    <w:pPr>
      <w:spacing w:before="80" w:after="80"/>
    </w:pPr>
    <w:rPr>
      <w:rFonts w:eastAsia="Cambria"/>
      <w:b/>
      <w:color w:val="FFFFFF" w:themeColor="background1"/>
      <w:sz w:val="22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6D54CF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D54C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table" w:styleId="TableGridLight">
    <w:name w:val="Grid Table Light"/>
    <w:basedOn w:val="TableNormal"/>
    <w:uiPriority w:val="40"/>
    <w:rsid w:val="000023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5232A-E456-4D50-BDDD-F64C16B43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407</Words>
  <Characters>2365</Characters>
  <Application>Microsoft Office Word</Application>
  <DocSecurity>0</DocSecurity>
  <Lines>98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E – Surveillance case definition</vt:lpstr>
    </vt:vector>
  </TitlesOfParts>
  <Company>Australian Centre for Disease Control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E – Surveillance case definition</dc:title>
  <dc:subject>Communicable diseases</dc:subject>
  <dc:creator>Communicable Diseases Network Australia</dc:creator>
  <cp:keywords>Communicable diseases</cp:keywords>
  <dcterms:created xsi:type="dcterms:W3CDTF">2025-01-09T07:15:00Z</dcterms:created>
  <dcterms:modified xsi:type="dcterms:W3CDTF">2025-01-09T07:21:00Z</dcterms:modified>
</cp:coreProperties>
</file>