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C57BD" w14:textId="18BFA84F" w:rsidR="00CB07C0" w:rsidRPr="00DD10DD" w:rsidRDefault="0029263F" w:rsidP="002C21A1">
      <w:pPr>
        <w:pStyle w:val="Title"/>
        <w:rPr>
          <w:lang w:val="en-AU"/>
        </w:rPr>
      </w:pPr>
      <w:r>
        <w:rPr>
          <w:lang w:val="en-AU"/>
        </w:rPr>
        <w:t xml:space="preserve">Seasonal </w:t>
      </w:r>
      <w:r w:rsidR="00CB07C0" w:rsidRPr="00DD10DD">
        <w:rPr>
          <w:lang w:val="en-AU"/>
        </w:rPr>
        <w:t>Influenza Infection</w:t>
      </w:r>
    </w:p>
    <w:p w14:paraId="4D3AF370" w14:textId="7C1B919C" w:rsidR="00CB07C0" w:rsidRPr="00DD10DD" w:rsidRDefault="00CB07C0" w:rsidP="002C21A1">
      <w:pPr>
        <w:pStyle w:val="Subtitle"/>
        <w:rPr>
          <w:lang w:val="en-AU"/>
        </w:rPr>
      </w:pPr>
      <w:r w:rsidRPr="00DD10DD">
        <w:rPr>
          <w:lang w:val="en-AU"/>
        </w:rPr>
        <w:t>CDNA National Guidelines for Public Health Units</w:t>
      </w:r>
    </w:p>
    <w:tbl>
      <w:tblPr>
        <w:tblpPr w:leftFromText="180" w:rightFromText="180" w:vertAnchor="text" w:horzAnchor="margin" w:tblpX="288"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811"/>
        <w:gridCol w:w="2836"/>
        <w:gridCol w:w="4076"/>
      </w:tblGrid>
      <w:tr w:rsidR="002D5F34" w:rsidRPr="00DD10DD" w14:paraId="0CAC2965" w14:textId="77777777" w:rsidTr="006342D2">
        <w:tc>
          <w:tcPr>
            <w:tcW w:w="5000" w:type="pct"/>
            <w:gridSpan w:val="4"/>
          </w:tcPr>
          <w:p w14:paraId="5B66AA9D" w14:textId="77777777" w:rsidR="002D5F34" w:rsidRPr="00DD10DD" w:rsidRDefault="002D5F34" w:rsidP="002C21A1">
            <w:pPr>
              <w:rPr>
                <w:rStyle w:val="IntenseReference"/>
              </w:rPr>
            </w:pPr>
            <w:r w:rsidRPr="00DD10DD">
              <w:rPr>
                <w:rStyle w:val="IntenseReference"/>
              </w:rPr>
              <w:t>Revision history</w:t>
            </w:r>
          </w:p>
        </w:tc>
      </w:tr>
      <w:tr w:rsidR="002D5F34" w:rsidRPr="00DD10DD" w14:paraId="31557B64" w14:textId="77777777" w:rsidTr="00316C63">
        <w:tc>
          <w:tcPr>
            <w:tcW w:w="574" w:type="pct"/>
            <w:shd w:val="clear" w:color="auto" w:fill="E0E0E0"/>
          </w:tcPr>
          <w:p w14:paraId="43BCD1CC" w14:textId="77777777" w:rsidR="002D5F34" w:rsidRPr="00DD10DD" w:rsidRDefault="002D5F34" w:rsidP="002C21A1">
            <w:pPr>
              <w:rPr>
                <w:rStyle w:val="IntenseReference"/>
              </w:rPr>
            </w:pPr>
            <w:r w:rsidRPr="00DD10DD">
              <w:rPr>
                <w:rStyle w:val="IntenseReference"/>
              </w:rPr>
              <w:t>Version</w:t>
            </w:r>
          </w:p>
        </w:tc>
        <w:tc>
          <w:tcPr>
            <w:tcW w:w="919" w:type="pct"/>
            <w:shd w:val="clear" w:color="auto" w:fill="E0E0E0"/>
          </w:tcPr>
          <w:p w14:paraId="3DC94B3D" w14:textId="77777777" w:rsidR="002D5F34" w:rsidRPr="00DD10DD" w:rsidRDefault="002D5F34" w:rsidP="002C21A1">
            <w:pPr>
              <w:rPr>
                <w:rStyle w:val="IntenseReference"/>
              </w:rPr>
            </w:pPr>
            <w:r w:rsidRPr="00DD10DD">
              <w:rPr>
                <w:rStyle w:val="IntenseReference"/>
              </w:rPr>
              <w:t>Date</w:t>
            </w:r>
          </w:p>
        </w:tc>
        <w:tc>
          <w:tcPr>
            <w:tcW w:w="1439" w:type="pct"/>
            <w:shd w:val="clear" w:color="auto" w:fill="E0E0E0"/>
          </w:tcPr>
          <w:p w14:paraId="6E582B9D" w14:textId="77777777" w:rsidR="002D5F34" w:rsidRPr="00DD10DD" w:rsidRDefault="002D5F34" w:rsidP="002C21A1">
            <w:pPr>
              <w:rPr>
                <w:rStyle w:val="IntenseReference"/>
              </w:rPr>
            </w:pPr>
            <w:r w:rsidRPr="00DD10DD">
              <w:rPr>
                <w:rStyle w:val="IntenseReference"/>
              </w:rPr>
              <w:t>Revised by</w:t>
            </w:r>
          </w:p>
        </w:tc>
        <w:tc>
          <w:tcPr>
            <w:tcW w:w="2068" w:type="pct"/>
            <w:shd w:val="clear" w:color="auto" w:fill="E0E0E0"/>
          </w:tcPr>
          <w:p w14:paraId="478E18AD" w14:textId="77777777" w:rsidR="002D5F34" w:rsidRPr="00DD10DD" w:rsidRDefault="002D5F34" w:rsidP="002C21A1">
            <w:pPr>
              <w:rPr>
                <w:rStyle w:val="IntenseReference"/>
              </w:rPr>
            </w:pPr>
            <w:r w:rsidRPr="00DD10DD">
              <w:rPr>
                <w:rStyle w:val="IntenseReference"/>
              </w:rPr>
              <w:t>Changes</w:t>
            </w:r>
          </w:p>
        </w:tc>
      </w:tr>
      <w:tr w:rsidR="002D5F34" w:rsidRPr="00DD10DD" w14:paraId="2C97FE0F" w14:textId="77777777" w:rsidTr="00316C63">
        <w:tc>
          <w:tcPr>
            <w:tcW w:w="574" w:type="pct"/>
          </w:tcPr>
          <w:p w14:paraId="376B7D4D" w14:textId="77777777" w:rsidR="002D5F34" w:rsidRPr="00DD10DD" w:rsidRDefault="002D5F34" w:rsidP="002C21A1">
            <w:pPr>
              <w:rPr>
                <w:rFonts w:cs="Arial"/>
              </w:rPr>
            </w:pPr>
            <w:r w:rsidRPr="00DD10DD">
              <w:rPr>
                <w:rFonts w:cs="Arial"/>
              </w:rPr>
              <w:t>1.0</w:t>
            </w:r>
          </w:p>
        </w:tc>
        <w:tc>
          <w:tcPr>
            <w:tcW w:w="919" w:type="pct"/>
          </w:tcPr>
          <w:p w14:paraId="31B2C1E0" w14:textId="6120B4DC" w:rsidR="002D5F34" w:rsidRPr="00DD10DD" w:rsidRDefault="002D5F34" w:rsidP="002C21A1">
            <w:pPr>
              <w:rPr>
                <w:rFonts w:cs="Arial"/>
              </w:rPr>
            </w:pPr>
            <w:r w:rsidRPr="00DD10DD">
              <w:rPr>
                <w:rFonts w:cs="Arial"/>
              </w:rPr>
              <w:t>15 Jun</w:t>
            </w:r>
            <w:r w:rsidR="00ED6322">
              <w:rPr>
                <w:rFonts w:cs="Arial"/>
              </w:rPr>
              <w:t>e</w:t>
            </w:r>
            <w:r w:rsidRPr="00DD10DD">
              <w:rPr>
                <w:rFonts w:cs="Arial"/>
              </w:rPr>
              <w:t xml:space="preserve"> 2011</w:t>
            </w:r>
          </w:p>
        </w:tc>
        <w:tc>
          <w:tcPr>
            <w:tcW w:w="1439" w:type="pct"/>
          </w:tcPr>
          <w:p w14:paraId="31C46C1E" w14:textId="77777777" w:rsidR="002D5F34" w:rsidRPr="00DD10DD" w:rsidRDefault="002D5F34" w:rsidP="002C21A1">
            <w:pPr>
              <w:rPr>
                <w:rFonts w:cs="Arial"/>
              </w:rPr>
            </w:pPr>
          </w:p>
        </w:tc>
        <w:tc>
          <w:tcPr>
            <w:tcW w:w="2068" w:type="pct"/>
          </w:tcPr>
          <w:p w14:paraId="57748826" w14:textId="1DF2180B" w:rsidR="002D5F34" w:rsidRPr="00DD10DD" w:rsidRDefault="002D5F34" w:rsidP="00C05A58">
            <w:pPr>
              <w:spacing w:after="0"/>
              <w:rPr>
                <w:rFonts w:cs="Arial"/>
              </w:rPr>
            </w:pPr>
            <w:r w:rsidRPr="00DD10DD">
              <w:rPr>
                <w:rFonts w:cs="Arial"/>
              </w:rPr>
              <w:t>Endorsed by CDNA</w:t>
            </w:r>
            <w:r w:rsidR="00DF3919">
              <w:rPr>
                <w:rFonts w:cs="Arial"/>
              </w:rPr>
              <w:t>.</w:t>
            </w:r>
          </w:p>
        </w:tc>
      </w:tr>
      <w:tr w:rsidR="002D5F34" w:rsidRPr="00DD10DD" w14:paraId="0BA204C2" w14:textId="77777777" w:rsidTr="00316C63">
        <w:tc>
          <w:tcPr>
            <w:tcW w:w="574" w:type="pct"/>
          </w:tcPr>
          <w:p w14:paraId="5DFA60A3" w14:textId="77777777" w:rsidR="002D5F34" w:rsidRPr="00DD10DD" w:rsidRDefault="002D5F34" w:rsidP="002C21A1">
            <w:pPr>
              <w:rPr>
                <w:rFonts w:cs="Arial"/>
              </w:rPr>
            </w:pPr>
            <w:r w:rsidRPr="00DD10DD">
              <w:rPr>
                <w:rFonts w:cs="Arial"/>
              </w:rPr>
              <w:t>2.0</w:t>
            </w:r>
          </w:p>
        </w:tc>
        <w:tc>
          <w:tcPr>
            <w:tcW w:w="919" w:type="pct"/>
          </w:tcPr>
          <w:p w14:paraId="695A2939" w14:textId="77777777" w:rsidR="002D5F34" w:rsidRPr="00DD10DD" w:rsidRDefault="002D5F34" w:rsidP="002C21A1">
            <w:pPr>
              <w:rPr>
                <w:rFonts w:cs="Arial"/>
              </w:rPr>
            </w:pPr>
            <w:r w:rsidRPr="00DD10DD">
              <w:rPr>
                <w:rFonts w:cs="Arial"/>
              </w:rPr>
              <w:t>7 May 2015</w:t>
            </w:r>
          </w:p>
        </w:tc>
        <w:tc>
          <w:tcPr>
            <w:tcW w:w="1439" w:type="pct"/>
          </w:tcPr>
          <w:p w14:paraId="42EC7202" w14:textId="77777777" w:rsidR="002D5F34" w:rsidRPr="00DD10DD" w:rsidRDefault="002D5F34" w:rsidP="002C21A1">
            <w:pPr>
              <w:rPr>
                <w:rFonts w:cs="Arial"/>
              </w:rPr>
            </w:pPr>
            <w:r w:rsidRPr="00DD10DD">
              <w:rPr>
                <w:rFonts w:cs="Arial"/>
              </w:rPr>
              <w:t>CDNA</w:t>
            </w:r>
          </w:p>
        </w:tc>
        <w:tc>
          <w:tcPr>
            <w:tcW w:w="2068" w:type="pct"/>
          </w:tcPr>
          <w:p w14:paraId="189AFEB7" w14:textId="77777777" w:rsidR="00C97230" w:rsidRDefault="002D5F34" w:rsidP="00C05A58">
            <w:pPr>
              <w:spacing w:after="0"/>
              <w:rPr>
                <w:rFonts w:cs="Arial"/>
              </w:rPr>
            </w:pPr>
            <w:r w:rsidRPr="00DD10DD">
              <w:rPr>
                <w:rFonts w:cs="Arial"/>
              </w:rPr>
              <w:t xml:space="preserve">Addition of section on “Cases among </w:t>
            </w:r>
          </w:p>
          <w:p w14:paraId="03DE8BB3" w14:textId="0D2A679C" w:rsidR="002D5F34" w:rsidRPr="00DD10DD" w:rsidRDefault="002D5F34" w:rsidP="00C05A58">
            <w:pPr>
              <w:spacing w:after="0"/>
              <w:rPr>
                <w:rFonts w:cs="Arial"/>
              </w:rPr>
            </w:pPr>
            <w:proofErr w:type="gramStart"/>
            <w:r w:rsidRPr="00DD10DD">
              <w:rPr>
                <w:rFonts w:cs="Arial"/>
              </w:rPr>
              <w:t>travellers</w:t>
            </w:r>
            <w:proofErr w:type="gramEnd"/>
            <w:r w:rsidRPr="00DD10DD">
              <w:rPr>
                <w:rFonts w:cs="Arial"/>
              </w:rPr>
              <w:t xml:space="preserve"> on aeroplanes”</w:t>
            </w:r>
            <w:r w:rsidR="00DF3919">
              <w:rPr>
                <w:rFonts w:cs="Arial"/>
              </w:rPr>
              <w:t>.</w:t>
            </w:r>
            <w:r w:rsidRPr="00DD10DD">
              <w:rPr>
                <w:rFonts w:cs="Arial"/>
              </w:rPr>
              <w:t xml:space="preserve"> </w:t>
            </w:r>
          </w:p>
        </w:tc>
      </w:tr>
      <w:tr w:rsidR="002D5F34" w:rsidRPr="00DD10DD" w14:paraId="49152C5E" w14:textId="77777777" w:rsidTr="00316C63">
        <w:tc>
          <w:tcPr>
            <w:tcW w:w="574" w:type="pct"/>
          </w:tcPr>
          <w:p w14:paraId="619D38D4" w14:textId="77777777" w:rsidR="002D5F34" w:rsidRPr="00DD10DD" w:rsidRDefault="002D5F34" w:rsidP="002C21A1">
            <w:pPr>
              <w:rPr>
                <w:rFonts w:cs="Arial"/>
              </w:rPr>
            </w:pPr>
            <w:r w:rsidRPr="00DD10DD">
              <w:rPr>
                <w:rFonts w:cs="Arial"/>
              </w:rPr>
              <w:t>2.1</w:t>
            </w:r>
          </w:p>
        </w:tc>
        <w:tc>
          <w:tcPr>
            <w:tcW w:w="919" w:type="pct"/>
          </w:tcPr>
          <w:p w14:paraId="6799F940" w14:textId="6DC607A8" w:rsidR="002D5F34" w:rsidRPr="00DD10DD" w:rsidRDefault="00ED6322" w:rsidP="002C21A1">
            <w:pPr>
              <w:rPr>
                <w:rFonts w:cs="Arial"/>
              </w:rPr>
            </w:pPr>
            <w:r>
              <w:rPr>
                <w:rFonts w:cs="Arial"/>
              </w:rPr>
              <w:t>December 2017</w:t>
            </w:r>
          </w:p>
        </w:tc>
        <w:tc>
          <w:tcPr>
            <w:tcW w:w="1439" w:type="pct"/>
          </w:tcPr>
          <w:p w14:paraId="5D67463E" w14:textId="77777777" w:rsidR="00C05A58" w:rsidRDefault="00C05A58" w:rsidP="00C05A58">
            <w:pPr>
              <w:spacing w:after="0"/>
              <w:rPr>
                <w:rFonts w:cs="Arial"/>
              </w:rPr>
            </w:pPr>
            <w:r>
              <w:rPr>
                <w:rFonts w:cs="Arial"/>
              </w:rPr>
              <w:t xml:space="preserve">Influenza Infection working </w:t>
            </w:r>
          </w:p>
          <w:p w14:paraId="18FBFD18" w14:textId="5DFE92A9" w:rsidR="002D5F34" w:rsidRPr="00DD10DD" w:rsidRDefault="00C05A58" w:rsidP="00C05A58">
            <w:pPr>
              <w:spacing w:after="0"/>
              <w:rPr>
                <w:rFonts w:cs="Arial"/>
              </w:rPr>
            </w:pPr>
            <w:r>
              <w:rPr>
                <w:rFonts w:cs="Arial"/>
              </w:rPr>
              <w:t>group</w:t>
            </w:r>
          </w:p>
        </w:tc>
        <w:tc>
          <w:tcPr>
            <w:tcW w:w="2068" w:type="pct"/>
          </w:tcPr>
          <w:p w14:paraId="16294A54" w14:textId="66B27B73" w:rsidR="002D5F34" w:rsidRPr="005001B4" w:rsidRDefault="002F5F52" w:rsidP="003B709D">
            <w:pPr>
              <w:spacing w:after="0"/>
              <w:rPr>
                <w:rFonts w:cs="Arial"/>
                <w:color w:val="000000"/>
              </w:rPr>
            </w:pPr>
            <w:r>
              <w:rPr>
                <w:rFonts w:cs="Arial"/>
                <w:color w:val="000000"/>
              </w:rPr>
              <w:t>Revised version</w:t>
            </w:r>
          </w:p>
        </w:tc>
      </w:tr>
    </w:tbl>
    <w:p w14:paraId="17D5A91B" w14:textId="06F4C208" w:rsidR="00CB07C0" w:rsidRPr="00DD10DD" w:rsidRDefault="00CB07C0" w:rsidP="002C21A1">
      <w:pPr>
        <w:rPr>
          <w:rFonts w:cs="Arial"/>
        </w:rPr>
      </w:pPr>
    </w:p>
    <w:p w14:paraId="7AC5294D" w14:textId="77777777" w:rsidR="00CB07C0" w:rsidRPr="00DD10DD" w:rsidRDefault="00CB07C0" w:rsidP="002C21A1">
      <w:r w:rsidRPr="00DD10DD">
        <w:t xml:space="preserve">The Series of National Guidelines (‘the Guidelines’) have been developed by the Communicable Diseases Network Australia (CDNA) and noted by the Australian Health Protection Principal Committee (AHPPC). Their purpose is to provide nationally consistent guidance to public health units (PHUs) in responding to a notifiable disease event. </w:t>
      </w:r>
    </w:p>
    <w:p w14:paraId="78CE6D86" w14:textId="77777777" w:rsidR="00CB07C0" w:rsidRPr="00DD10DD" w:rsidRDefault="00CB07C0" w:rsidP="002C21A1">
      <w:r w:rsidRPr="00DD10DD">
        <w:t>These guidelines capture the knowledge of experienced professionals and provide guidance on best practice based upon the best available evidence at the time of completion.</w:t>
      </w:r>
    </w:p>
    <w:p w14:paraId="224CA5F1" w14:textId="77777777" w:rsidR="00CB07C0" w:rsidRPr="00DD10DD" w:rsidRDefault="00CB07C0" w:rsidP="00167AE2">
      <w:pPr>
        <w:tabs>
          <w:tab w:val="left" w:pos="426"/>
        </w:tabs>
      </w:pPr>
      <w:r w:rsidRPr="00DD10DD">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2519E20E" w14:textId="0B9BB5C7" w:rsidR="00322767" w:rsidRPr="002D5F34" w:rsidRDefault="00CB07C0" w:rsidP="002C21A1">
      <w:r w:rsidRPr="00DD10DD">
        <w:t xml:space="preserve">The membership of CDNA and AHPPC, and the Commonwealth of Australia as represented by the Department of Health (‘Health’), do not warrant or represent that the information contained in the Guidelines is accurate, current or complete. CDNA, AHPPC and Health do not accept any legal liability or responsibility for any loss, damages, costs or expenses incurred by the use of, reliance on, or </w:t>
      </w:r>
      <w:r w:rsidRPr="002D5F34">
        <w:t>interpretation of, the information contained in the guidelines.</w:t>
      </w:r>
    </w:p>
    <w:p w14:paraId="580BC8B3" w14:textId="2A15C288" w:rsidR="002D5F34" w:rsidRPr="008471D2" w:rsidRDefault="002D5F34" w:rsidP="002C21A1">
      <w:r w:rsidRPr="008471D2">
        <w:t xml:space="preserve">Endorsed by CDNA: </w:t>
      </w:r>
      <w:r w:rsidR="002428DD" w:rsidRPr="008471D2">
        <w:t>20 September 2018</w:t>
      </w:r>
    </w:p>
    <w:p w14:paraId="571F5457" w14:textId="6854D279" w:rsidR="002D5F34" w:rsidRPr="008471D2" w:rsidRDefault="002D5F34" w:rsidP="002C21A1">
      <w:r w:rsidRPr="008471D2">
        <w:t xml:space="preserve">Noted by AHPPC: </w:t>
      </w:r>
      <w:r w:rsidR="00E60E92">
        <w:t>07 January 2019</w:t>
      </w:r>
    </w:p>
    <w:p w14:paraId="67F37B39" w14:textId="7B96BC39" w:rsidR="002D5F34" w:rsidRPr="002D5F34" w:rsidRDefault="002D5F34" w:rsidP="002C21A1">
      <w:pPr>
        <w:sectPr w:rsidR="002D5F34" w:rsidRPr="002D5F34" w:rsidSect="002D5F3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20" w:footer="720" w:gutter="0"/>
          <w:cols w:space="720"/>
          <w:titlePg/>
          <w:docGrid w:linePitch="326"/>
        </w:sectPr>
      </w:pPr>
      <w:r w:rsidRPr="008471D2">
        <w:t xml:space="preserve">Released by Health: </w:t>
      </w:r>
      <w:r w:rsidR="00093394">
        <w:t>18 January 2019</w:t>
      </w:r>
    </w:p>
    <w:p w14:paraId="5CE1F4C7" w14:textId="3E7C26FE" w:rsidR="00CB07C0" w:rsidRPr="00DD10DD" w:rsidRDefault="00032938" w:rsidP="002C21A1">
      <w:pPr>
        <w:pStyle w:val="Title"/>
        <w:rPr>
          <w:lang w:val="en-AU"/>
        </w:rPr>
      </w:pPr>
      <w:r>
        <w:rPr>
          <w:lang w:val="en-AU"/>
        </w:rPr>
        <w:lastRenderedPageBreak/>
        <w:t xml:space="preserve">Seasonal </w:t>
      </w:r>
      <w:r w:rsidR="00CB07C0" w:rsidRPr="00DD10DD">
        <w:rPr>
          <w:lang w:val="en-AU"/>
        </w:rPr>
        <w:t>Influenza Infection</w:t>
      </w:r>
    </w:p>
    <w:p w14:paraId="63786569" w14:textId="77777777" w:rsidR="00CB07C0" w:rsidRPr="00DD10DD" w:rsidRDefault="00CB07C0" w:rsidP="002C21A1">
      <w:pPr>
        <w:pStyle w:val="Subtitle"/>
        <w:rPr>
          <w:lang w:val="en-AU"/>
        </w:rPr>
      </w:pPr>
      <w:r w:rsidRPr="00DD10DD">
        <w:rPr>
          <w:lang w:val="en-AU"/>
        </w:rPr>
        <w:t>CDNA National Guidelines for Public Health Units</w:t>
      </w:r>
    </w:p>
    <w:sdt>
      <w:sdtPr>
        <w:rPr>
          <w:rFonts w:ascii="Arial" w:eastAsiaTheme="minorHAnsi" w:hAnsi="Arial" w:cstheme="minorBidi"/>
          <w:b w:val="0"/>
          <w:color w:val="auto"/>
          <w:sz w:val="22"/>
          <w:szCs w:val="22"/>
        </w:rPr>
        <w:id w:val="-1264758417"/>
        <w:docPartObj>
          <w:docPartGallery w:val="Table of Contents"/>
          <w:docPartUnique/>
        </w:docPartObj>
      </w:sdtPr>
      <w:sdtEndPr>
        <w:rPr>
          <w:bCs/>
          <w:noProof/>
        </w:rPr>
      </w:sdtEndPr>
      <w:sdtContent>
        <w:p w14:paraId="32AFC469" w14:textId="71A268BD" w:rsidR="00D3756F" w:rsidRDefault="00D3756F">
          <w:pPr>
            <w:pStyle w:val="TOCHeading"/>
          </w:pPr>
          <w:r>
            <w:t>Contents</w:t>
          </w:r>
        </w:p>
        <w:p w14:paraId="302CA5B6" w14:textId="77777777" w:rsidR="00FB0DA2" w:rsidRDefault="00D3756F">
          <w:pPr>
            <w:pStyle w:val="TOC1"/>
            <w:tabs>
              <w:tab w:val="left" w:pos="440"/>
              <w:tab w:val="right" w:leader="dot" w:pos="9628"/>
            </w:tabs>
            <w:rPr>
              <w:rFonts w:asciiTheme="minorHAnsi" w:eastAsiaTheme="minorEastAsia" w:hAnsiTheme="minorHAnsi"/>
              <w:noProof/>
            </w:rPr>
          </w:pPr>
          <w:r>
            <w:fldChar w:fldCharType="begin"/>
          </w:r>
          <w:r>
            <w:instrText xml:space="preserve"> TOC \o "1-3" \h \z \u </w:instrText>
          </w:r>
          <w:r>
            <w:fldChar w:fldCharType="separate"/>
          </w:r>
          <w:hyperlink w:anchor="_Toc535484085" w:history="1">
            <w:r w:rsidR="00FB0DA2" w:rsidRPr="00B61338">
              <w:rPr>
                <w:rStyle w:val="Hyperlink"/>
                <w:noProof/>
              </w:rPr>
              <w:t>1.</w:t>
            </w:r>
            <w:r w:rsidR="00FB0DA2">
              <w:rPr>
                <w:rFonts w:asciiTheme="minorHAnsi" w:eastAsiaTheme="minorEastAsia" w:hAnsiTheme="minorHAnsi"/>
                <w:noProof/>
              </w:rPr>
              <w:tab/>
            </w:r>
            <w:r w:rsidR="00FB0DA2" w:rsidRPr="00B61338">
              <w:rPr>
                <w:rStyle w:val="Hyperlink"/>
                <w:noProof/>
              </w:rPr>
              <w:t>Summary</w:t>
            </w:r>
            <w:r w:rsidR="00FB0DA2">
              <w:rPr>
                <w:noProof/>
                <w:webHidden/>
              </w:rPr>
              <w:tab/>
            </w:r>
            <w:r w:rsidR="00FB0DA2">
              <w:rPr>
                <w:noProof/>
                <w:webHidden/>
              </w:rPr>
              <w:fldChar w:fldCharType="begin"/>
            </w:r>
            <w:r w:rsidR="00FB0DA2">
              <w:rPr>
                <w:noProof/>
                <w:webHidden/>
              </w:rPr>
              <w:instrText xml:space="preserve"> PAGEREF _Toc535484085 \h </w:instrText>
            </w:r>
            <w:r w:rsidR="00FB0DA2">
              <w:rPr>
                <w:noProof/>
                <w:webHidden/>
              </w:rPr>
            </w:r>
            <w:r w:rsidR="00FB0DA2">
              <w:rPr>
                <w:noProof/>
                <w:webHidden/>
              </w:rPr>
              <w:fldChar w:fldCharType="separate"/>
            </w:r>
            <w:r w:rsidR="003F3DE0">
              <w:rPr>
                <w:noProof/>
                <w:webHidden/>
              </w:rPr>
              <w:t>3</w:t>
            </w:r>
            <w:r w:rsidR="00FB0DA2">
              <w:rPr>
                <w:noProof/>
                <w:webHidden/>
              </w:rPr>
              <w:fldChar w:fldCharType="end"/>
            </w:r>
          </w:hyperlink>
        </w:p>
        <w:p w14:paraId="3BDE112E" w14:textId="77777777" w:rsidR="00FB0DA2" w:rsidRDefault="005D0EA6">
          <w:pPr>
            <w:pStyle w:val="TOC2"/>
            <w:tabs>
              <w:tab w:val="right" w:leader="dot" w:pos="9628"/>
            </w:tabs>
            <w:rPr>
              <w:rFonts w:asciiTheme="minorHAnsi" w:eastAsiaTheme="minorEastAsia" w:hAnsiTheme="minorHAnsi"/>
              <w:noProof/>
            </w:rPr>
          </w:pPr>
          <w:hyperlink w:anchor="_Toc535484086" w:history="1">
            <w:r w:rsidR="00FB0DA2" w:rsidRPr="00B61338">
              <w:rPr>
                <w:rStyle w:val="Hyperlink"/>
                <w:noProof/>
              </w:rPr>
              <w:t>Public health priority</w:t>
            </w:r>
            <w:r w:rsidR="00FB0DA2">
              <w:rPr>
                <w:noProof/>
                <w:webHidden/>
              </w:rPr>
              <w:tab/>
            </w:r>
            <w:r w:rsidR="00FB0DA2">
              <w:rPr>
                <w:noProof/>
                <w:webHidden/>
              </w:rPr>
              <w:fldChar w:fldCharType="begin"/>
            </w:r>
            <w:r w:rsidR="00FB0DA2">
              <w:rPr>
                <w:noProof/>
                <w:webHidden/>
              </w:rPr>
              <w:instrText xml:space="preserve"> PAGEREF _Toc535484086 \h </w:instrText>
            </w:r>
            <w:r w:rsidR="00FB0DA2">
              <w:rPr>
                <w:noProof/>
                <w:webHidden/>
              </w:rPr>
            </w:r>
            <w:r w:rsidR="00FB0DA2">
              <w:rPr>
                <w:noProof/>
                <w:webHidden/>
              </w:rPr>
              <w:fldChar w:fldCharType="separate"/>
            </w:r>
            <w:r w:rsidR="003F3DE0">
              <w:rPr>
                <w:noProof/>
                <w:webHidden/>
              </w:rPr>
              <w:t>3</w:t>
            </w:r>
            <w:r w:rsidR="00FB0DA2">
              <w:rPr>
                <w:noProof/>
                <w:webHidden/>
              </w:rPr>
              <w:fldChar w:fldCharType="end"/>
            </w:r>
          </w:hyperlink>
        </w:p>
        <w:p w14:paraId="5145F849" w14:textId="77777777" w:rsidR="00FB0DA2" w:rsidRDefault="005D0EA6">
          <w:pPr>
            <w:pStyle w:val="TOC2"/>
            <w:tabs>
              <w:tab w:val="right" w:leader="dot" w:pos="9628"/>
            </w:tabs>
            <w:rPr>
              <w:rFonts w:asciiTheme="minorHAnsi" w:eastAsiaTheme="minorEastAsia" w:hAnsiTheme="minorHAnsi"/>
              <w:noProof/>
            </w:rPr>
          </w:pPr>
          <w:hyperlink w:anchor="_Toc535484087" w:history="1">
            <w:r w:rsidR="00FB0DA2" w:rsidRPr="00B61338">
              <w:rPr>
                <w:rStyle w:val="Hyperlink"/>
                <w:noProof/>
              </w:rPr>
              <w:t>Priority Classification</w:t>
            </w:r>
            <w:r w:rsidR="00FB0DA2">
              <w:rPr>
                <w:noProof/>
                <w:webHidden/>
              </w:rPr>
              <w:tab/>
            </w:r>
            <w:r w:rsidR="00FB0DA2">
              <w:rPr>
                <w:noProof/>
                <w:webHidden/>
              </w:rPr>
              <w:fldChar w:fldCharType="begin"/>
            </w:r>
            <w:r w:rsidR="00FB0DA2">
              <w:rPr>
                <w:noProof/>
                <w:webHidden/>
              </w:rPr>
              <w:instrText xml:space="preserve"> PAGEREF _Toc535484087 \h </w:instrText>
            </w:r>
            <w:r w:rsidR="00FB0DA2">
              <w:rPr>
                <w:noProof/>
                <w:webHidden/>
              </w:rPr>
            </w:r>
            <w:r w:rsidR="00FB0DA2">
              <w:rPr>
                <w:noProof/>
                <w:webHidden/>
              </w:rPr>
              <w:fldChar w:fldCharType="separate"/>
            </w:r>
            <w:r w:rsidR="003F3DE0">
              <w:rPr>
                <w:noProof/>
                <w:webHidden/>
              </w:rPr>
              <w:t>3</w:t>
            </w:r>
            <w:r w:rsidR="00FB0DA2">
              <w:rPr>
                <w:noProof/>
                <w:webHidden/>
              </w:rPr>
              <w:fldChar w:fldCharType="end"/>
            </w:r>
          </w:hyperlink>
        </w:p>
        <w:p w14:paraId="0452FBEA" w14:textId="77777777" w:rsidR="00FB0DA2" w:rsidRDefault="005D0EA6">
          <w:pPr>
            <w:pStyle w:val="TOC2"/>
            <w:tabs>
              <w:tab w:val="right" w:leader="dot" w:pos="9628"/>
            </w:tabs>
            <w:rPr>
              <w:rFonts w:asciiTheme="minorHAnsi" w:eastAsiaTheme="minorEastAsia" w:hAnsiTheme="minorHAnsi"/>
              <w:noProof/>
            </w:rPr>
          </w:pPr>
          <w:hyperlink w:anchor="_Toc535484088" w:history="1">
            <w:r w:rsidR="00FB0DA2" w:rsidRPr="00B61338">
              <w:rPr>
                <w:rStyle w:val="Hyperlink"/>
                <w:noProof/>
              </w:rPr>
              <w:t>Public health response timeline</w:t>
            </w:r>
            <w:r w:rsidR="00FB0DA2">
              <w:rPr>
                <w:noProof/>
                <w:webHidden/>
              </w:rPr>
              <w:tab/>
            </w:r>
            <w:r w:rsidR="00FB0DA2">
              <w:rPr>
                <w:noProof/>
                <w:webHidden/>
              </w:rPr>
              <w:fldChar w:fldCharType="begin"/>
            </w:r>
            <w:r w:rsidR="00FB0DA2">
              <w:rPr>
                <w:noProof/>
                <w:webHidden/>
              </w:rPr>
              <w:instrText xml:space="preserve"> PAGEREF _Toc535484088 \h </w:instrText>
            </w:r>
            <w:r w:rsidR="00FB0DA2">
              <w:rPr>
                <w:noProof/>
                <w:webHidden/>
              </w:rPr>
            </w:r>
            <w:r w:rsidR="00FB0DA2">
              <w:rPr>
                <w:noProof/>
                <w:webHidden/>
              </w:rPr>
              <w:fldChar w:fldCharType="separate"/>
            </w:r>
            <w:r w:rsidR="003F3DE0">
              <w:rPr>
                <w:noProof/>
                <w:webHidden/>
              </w:rPr>
              <w:t>3</w:t>
            </w:r>
            <w:r w:rsidR="00FB0DA2">
              <w:rPr>
                <w:noProof/>
                <w:webHidden/>
              </w:rPr>
              <w:fldChar w:fldCharType="end"/>
            </w:r>
          </w:hyperlink>
        </w:p>
        <w:p w14:paraId="7E96E8FD" w14:textId="77777777" w:rsidR="00FB0DA2" w:rsidRDefault="005D0EA6">
          <w:pPr>
            <w:pStyle w:val="TOC2"/>
            <w:tabs>
              <w:tab w:val="right" w:leader="dot" w:pos="9628"/>
            </w:tabs>
            <w:rPr>
              <w:rFonts w:asciiTheme="minorHAnsi" w:eastAsiaTheme="minorEastAsia" w:hAnsiTheme="minorHAnsi"/>
              <w:noProof/>
            </w:rPr>
          </w:pPr>
          <w:hyperlink w:anchor="_Toc535484089" w:history="1">
            <w:r w:rsidR="00FB0DA2" w:rsidRPr="00B61338">
              <w:rPr>
                <w:rStyle w:val="Hyperlink"/>
                <w:noProof/>
              </w:rPr>
              <w:t>Data entry timeline</w:t>
            </w:r>
            <w:r w:rsidR="00FB0DA2">
              <w:rPr>
                <w:noProof/>
                <w:webHidden/>
              </w:rPr>
              <w:tab/>
            </w:r>
            <w:r w:rsidR="00FB0DA2">
              <w:rPr>
                <w:noProof/>
                <w:webHidden/>
              </w:rPr>
              <w:fldChar w:fldCharType="begin"/>
            </w:r>
            <w:r w:rsidR="00FB0DA2">
              <w:rPr>
                <w:noProof/>
                <w:webHidden/>
              </w:rPr>
              <w:instrText xml:space="preserve"> PAGEREF _Toc535484089 \h </w:instrText>
            </w:r>
            <w:r w:rsidR="00FB0DA2">
              <w:rPr>
                <w:noProof/>
                <w:webHidden/>
              </w:rPr>
            </w:r>
            <w:r w:rsidR="00FB0DA2">
              <w:rPr>
                <w:noProof/>
                <w:webHidden/>
              </w:rPr>
              <w:fldChar w:fldCharType="separate"/>
            </w:r>
            <w:r w:rsidR="003F3DE0">
              <w:rPr>
                <w:noProof/>
                <w:webHidden/>
              </w:rPr>
              <w:t>3</w:t>
            </w:r>
            <w:r w:rsidR="00FB0DA2">
              <w:rPr>
                <w:noProof/>
                <w:webHidden/>
              </w:rPr>
              <w:fldChar w:fldCharType="end"/>
            </w:r>
          </w:hyperlink>
        </w:p>
        <w:p w14:paraId="7E753FD2" w14:textId="77777777" w:rsidR="00FB0DA2" w:rsidRDefault="005D0EA6">
          <w:pPr>
            <w:pStyle w:val="TOC2"/>
            <w:tabs>
              <w:tab w:val="right" w:leader="dot" w:pos="9628"/>
            </w:tabs>
            <w:rPr>
              <w:rFonts w:asciiTheme="minorHAnsi" w:eastAsiaTheme="minorEastAsia" w:hAnsiTheme="minorHAnsi"/>
              <w:noProof/>
            </w:rPr>
          </w:pPr>
          <w:hyperlink w:anchor="_Toc535484090" w:history="1">
            <w:r w:rsidR="00FB0DA2" w:rsidRPr="00B61338">
              <w:rPr>
                <w:rStyle w:val="Hyperlink"/>
                <w:noProof/>
              </w:rPr>
              <w:t>Case management</w:t>
            </w:r>
            <w:r w:rsidR="00FB0DA2">
              <w:rPr>
                <w:noProof/>
                <w:webHidden/>
              </w:rPr>
              <w:tab/>
            </w:r>
            <w:r w:rsidR="00FB0DA2">
              <w:rPr>
                <w:noProof/>
                <w:webHidden/>
              </w:rPr>
              <w:fldChar w:fldCharType="begin"/>
            </w:r>
            <w:r w:rsidR="00FB0DA2">
              <w:rPr>
                <w:noProof/>
                <w:webHidden/>
              </w:rPr>
              <w:instrText xml:space="preserve"> PAGEREF _Toc535484090 \h </w:instrText>
            </w:r>
            <w:r w:rsidR="00FB0DA2">
              <w:rPr>
                <w:noProof/>
                <w:webHidden/>
              </w:rPr>
            </w:r>
            <w:r w:rsidR="00FB0DA2">
              <w:rPr>
                <w:noProof/>
                <w:webHidden/>
              </w:rPr>
              <w:fldChar w:fldCharType="separate"/>
            </w:r>
            <w:r w:rsidR="003F3DE0">
              <w:rPr>
                <w:noProof/>
                <w:webHidden/>
              </w:rPr>
              <w:t>4</w:t>
            </w:r>
            <w:r w:rsidR="00FB0DA2">
              <w:rPr>
                <w:noProof/>
                <w:webHidden/>
              </w:rPr>
              <w:fldChar w:fldCharType="end"/>
            </w:r>
          </w:hyperlink>
        </w:p>
        <w:p w14:paraId="731E5C8A" w14:textId="77777777" w:rsidR="00FB0DA2" w:rsidRDefault="005D0EA6">
          <w:pPr>
            <w:pStyle w:val="TOC2"/>
            <w:tabs>
              <w:tab w:val="right" w:leader="dot" w:pos="9628"/>
            </w:tabs>
            <w:rPr>
              <w:rFonts w:asciiTheme="minorHAnsi" w:eastAsiaTheme="minorEastAsia" w:hAnsiTheme="minorHAnsi"/>
              <w:noProof/>
            </w:rPr>
          </w:pPr>
          <w:hyperlink w:anchor="_Toc535484091" w:history="1">
            <w:r w:rsidR="00FB0DA2" w:rsidRPr="00B61338">
              <w:rPr>
                <w:rStyle w:val="Hyperlink"/>
                <w:noProof/>
              </w:rPr>
              <w:t>Contact management</w:t>
            </w:r>
            <w:r w:rsidR="00FB0DA2">
              <w:rPr>
                <w:noProof/>
                <w:webHidden/>
              </w:rPr>
              <w:tab/>
            </w:r>
            <w:r w:rsidR="00FB0DA2">
              <w:rPr>
                <w:noProof/>
                <w:webHidden/>
              </w:rPr>
              <w:fldChar w:fldCharType="begin"/>
            </w:r>
            <w:r w:rsidR="00FB0DA2">
              <w:rPr>
                <w:noProof/>
                <w:webHidden/>
              </w:rPr>
              <w:instrText xml:space="preserve"> PAGEREF _Toc535484091 \h </w:instrText>
            </w:r>
            <w:r w:rsidR="00FB0DA2">
              <w:rPr>
                <w:noProof/>
                <w:webHidden/>
              </w:rPr>
            </w:r>
            <w:r w:rsidR="00FB0DA2">
              <w:rPr>
                <w:noProof/>
                <w:webHidden/>
              </w:rPr>
              <w:fldChar w:fldCharType="separate"/>
            </w:r>
            <w:r w:rsidR="003F3DE0">
              <w:rPr>
                <w:noProof/>
                <w:webHidden/>
              </w:rPr>
              <w:t>4</w:t>
            </w:r>
            <w:r w:rsidR="00FB0DA2">
              <w:rPr>
                <w:noProof/>
                <w:webHidden/>
              </w:rPr>
              <w:fldChar w:fldCharType="end"/>
            </w:r>
          </w:hyperlink>
        </w:p>
        <w:p w14:paraId="6ED100B5" w14:textId="77777777" w:rsidR="00FB0DA2" w:rsidRDefault="005D0EA6">
          <w:pPr>
            <w:pStyle w:val="TOC1"/>
            <w:tabs>
              <w:tab w:val="left" w:pos="440"/>
              <w:tab w:val="right" w:leader="dot" w:pos="9628"/>
            </w:tabs>
            <w:rPr>
              <w:rFonts w:asciiTheme="minorHAnsi" w:eastAsiaTheme="minorEastAsia" w:hAnsiTheme="minorHAnsi"/>
              <w:noProof/>
            </w:rPr>
          </w:pPr>
          <w:hyperlink w:anchor="_Toc535484092" w:history="1">
            <w:r w:rsidR="00FB0DA2" w:rsidRPr="00B61338">
              <w:rPr>
                <w:rStyle w:val="Hyperlink"/>
                <w:noProof/>
              </w:rPr>
              <w:t>2.</w:t>
            </w:r>
            <w:r w:rsidR="00FB0DA2">
              <w:rPr>
                <w:rFonts w:asciiTheme="minorHAnsi" w:eastAsiaTheme="minorEastAsia" w:hAnsiTheme="minorHAnsi"/>
                <w:noProof/>
              </w:rPr>
              <w:tab/>
            </w:r>
            <w:r w:rsidR="00FB0DA2" w:rsidRPr="00B61338">
              <w:rPr>
                <w:rStyle w:val="Hyperlink"/>
                <w:noProof/>
              </w:rPr>
              <w:t>The disease</w:t>
            </w:r>
            <w:r w:rsidR="00FB0DA2">
              <w:rPr>
                <w:noProof/>
                <w:webHidden/>
              </w:rPr>
              <w:tab/>
            </w:r>
            <w:r w:rsidR="00FB0DA2">
              <w:rPr>
                <w:noProof/>
                <w:webHidden/>
              </w:rPr>
              <w:fldChar w:fldCharType="begin"/>
            </w:r>
            <w:r w:rsidR="00FB0DA2">
              <w:rPr>
                <w:noProof/>
                <w:webHidden/>
              </w:rPr>
              <w:instrText xml:space="preserve"> PAGEREF _Toc535484092 \h </w:instrText>
            </w:r>
            <w:r w:rsidR="00FB0DA2">
              <w:rPr>
                <w:noProof/>
                <w:webHidden/>
              </w:rPr>
            </w:r>
            <w:r w:rsidR="00FB0DA2">
              <w:rPr>
                <w:noProof/>
                <w:webHidden/>
              </w:rPr>
              <w:fldChar w:fldCharType="separate"/>
            </w:r>
            <w:r w:rsidR="003F3DE0">
              <w:rPr>
                <w:noProof/>
                <w:webHidden/>
              </w:rPr>
              <w:t>4</w:t>
            </w:r>
            <w:r w:rsidR="00FB0DA2">
              <w:rPr>
                <w:noProof/>
                <w:webHidden/>
              </w:rPr>
              <w:fldChar w:fldCharType="end"/>
            </w:r>
          </w:hyperlink>
        </w:p>
        <w:p w14:paraId="63151337" w14:textId="77777777" w:rsidR="00FB0DA2" w:rsidRDefault="005D0EA6">
          <w:pPr>
            <w:pStyle w:val="TOC2"/>
            <w:tabs>
              <w:tab w:val="right" w:leader="dot" w:pos="9628"/>
            </w:tabs>
            <w:rPr>
              <w:rFonts w:asciiTheme="minorHAnsi" w:eastAsiaTheme="minorEastAsia" w:hAnsiTheme="minorHAnsi"/>
              <w:noProof/>
            </w:rPr>
          </w:pPr>
          <w:hyperlink w:anchor="_Toc535484093" w:history="1">
            <w:r w:rsidR="00FB0DA2" w:rsidRPr="00B61338">
              <w:rPr>
                <w:rStyle w:val="Hyperlink"/>
                <w:noProof/>
              </w:rPr>
              <w:t>Infectious agents</w:t>
            </w:r>
            <w:r w:rsidR="00FB0DA2">
              <w:rPr>
                <w:noProof/>
                <w:webHidden/>
              </w:rPr>
              <w:tab/>
            </w:r>
            <w:r w:rsidR="00FB0DA2">
              <w:rPr>
                <w:noProof/>
                <w:webHidden/>
              </w:rPr>
              <w:fldChar w:fldCharType="begin"/>
            </w:r>
            <w:r w:rsidR="00FB0DA2">
              <w:rPr>
                <w:noProof/>
                <w:webHidden/>
              </w:rPr>
              <w:instrText xml:space="preserve"> PAGEREF _Toc535484093 \h </w:instrText>
            </w:r>
            <w:r w:rsidR="00FB0DA2">
              <w:rPr>
                <w:noProof/>
                <w:webHidden/>
              </w:rPr>
            </w:r>
            <w:r w:rsidR="00FB0DA2">
              <w:rPr>
                <w:noProof/>
                <w:webHidden/>
              </w:rPr>
              <w:fldChar w:fldCharType="separate"/>
            </w:r>
            <w:r w:rsidR="003F3DE0">
              <w:rPr>
                <w:noProof/>
                <w:webHidden/>
              </w:rPr>
              <w:t>4</w:t>
            </w:r>
            <w:r w:rsidR="00FB0DA2">
              <w:rPr>
                <w:noProof/>
                <w:webHidden/>
              </w:rPr>
              <w:fldChar w:fldCharType="end"/>
            </w:r>
          </w:hyperlink>
        </w:p>
        <w:p w14:paraId="3A8F21BD" w14:textId="77777777" w:rsidR="00FB0DA2" w:rsidRDefault="005D0EA6">
          <w:pPr>
            <w:pStyle w:val="TOC2"/>
            <w:tabs>
              <w:tab w:val="right" w:leader="dot" w:pos="9628"/>
            </w:tabs>
            <w:rPr>
              <w:rFonts w:asciiTheme="minorHAnsi" w:eastAsiaTheme="minorEastAsia" w:hAnsiTheme="minorHAnsi"/>
              <w:noProof/>
            </w:rPr>
          </w:pPr>
          <w:hyperlink w:anchor="_Toc535484094" w:history="1">
            <w:r w:rsidR="00FB0DA2" w:rsidRPr="00B61338">
              <w:rPr>
                <w:rStyle w:val="Hyperlink"/>
                <w:noProof/>
              </w:rPr>
              <w:t>Reservoir</w:t>
            </w:r>
            <w:r w:rsidR="00FB0DA2">
              <w:rPr>
                <w:noProof/>
                <w:webHidden/>
              </w:rPr>
              <w:tab/>
            </w:r>
            <w:r w:rsidR="00FB0DA2">
              <w:rPr>
                <w:noProof/>
                <w:webHidden/>
              </w:rPr>
              <w:fldChar w:fldCharType="begin"/>
            </w:r>
            <w:r w:rsidR="00FB0DA2">
              <w:rPr>
                <w:noProof/>
                <w:webHidden/>
              </w:rPr>
              <w:instrText xml:space="preserve"> PAGEREF _Toc535484094 \h </w:instrText>
            </w:r>
            <w:r w:rsidR="00FB0DA2">
              <w:rPr>
                <w:noProof/>
                <w:webHidden/>
              </w:rPr>
            </w:r>
            <w:r w:rsidR="00FB0DA2">
              <w:rPr>
                <w:noProof/>
                <w:webHidden/>
              </w:rPr>
              <w:fldChar w:fldCharType="separate"/>
            </w:r>
            <w:r w:rsidR="003F3DE0">
              <w:rPr>
                <w:noProof/>
                <w:webHidden/>
              </w:rPr>
              <w:t>5</w:t>
            </w:r>
            <w:r w:rsidR="00FB0DA2">
              <w:rPr>
                <w:noProof/>
                <w:webHidden/>
              </w:rPr>
              <w:fldChar w:fldCharType="end"/>
            </w:r>
          </w:hyperlink>
        </w:p>
        <w:p w14:paraId="200E13B3" w14:textId="77777777" w:rsidR="00FB0DA2" w:rsidRDefault="005D0EA6">
          <w:pPr>
            <w:pStyle w:val="TOC2"/>
            <w:tabs>
              <w:tab w:val="right" w:leader="dot" w:pos="9628"/>
            </w:tabs>
            <w:rPr>
              <w:rFonts w:asciiTheme="minorHAnsi" w:eastAsiaTheme="minorEastAsia" w:hAnsiTheme="minorHAnsi"/>
              <w:noProof/>
            </w:rPr>
          </w:pPr>
          <w:hyperlink w:anchor="_Toc535484095" w:history="1">
            <w:r w:rsidR="00FB0DA2" w:rsidRPr="00B61338">
              <w:rPr>
                <w:rStyle w:val="Hyperlink"/>
                <w:noProof/>
              </w:rPr>
              <w:t>Mode of transmission</w:t>
            </w:r>
            <w:r w:rsidR="00FB0DA2">
              <w:rPr>
                <w:noProof/>
                <w:webHidden/>
              </w:rPr>
              <w:tab/>
            </w:r>
            <w:r w:rsidR="00FB0DA2">
              <w:rPr>
                <w:noProof/>
                <w:webHidden/>
              </w:rPr>
              <w:fldChar w:fldCharType="begin"/>
            </w:r>
            <w:r w:rsidR="00FB0DA2">
              <w:rPr>
                <w:noProof/>
                <w:webHidden/>
              </w:rPr>
              <w:instrText xml:space="preserve"> PAGEREF _Toc535484095 \h </w:instrText>
            </w:r>
            <w:r w:rsidR="00FB0DA2">
              <w:rPr>
                <w:noProof/>
                <w:webHidden/>
              </w:rPr>
            </w:r>
            <w:r w:rsidR="00FB0DA2">
              <w:rPr>
                <w:noProof/>
                <w:webHidden/>
              </w:rPr>
              <w:fldChar w:fldCharType="separate"/>
            </w:r>
            <w:r w:rsidR="003F3DE0">
              <w:rPr>
                <w:noProof/>
                <w:webHidden/>
              </w:rPr>
              <w:t>5</w:t>
            </w:r>
            <w:r w:rsidR="00FB0DA2">
              <w:rPr>
                <w:noProof/>
                <w:webHidden/>
              </w:rPr>
              <w:fldChar w:fldCharType="end"/>
            </w:r>
          </w:hyperlink>
        </w:p>
        <w:p w14:paraId="57166ACE" w14:textId="77777777" w:rsidR="00FB0DA2" w:rsidRDefault="005D0EA6">
          <w:pPr>
            <w:pStyle w:val="TOC2"/>
            <w:tabs>
              <w:tab w:val="right" w:leader="dot" w:pos="9628"/>
            </w:tabs>
            <w:rPr>
              <w:rFonts w:asciiTheme="minorHAnsi" w:eastAsiaTheme="minorEastAsia" w:hAnsiTheme="minorHAnsi"/>
              <w:noProof/>
            </w:rPr>
          </w:pPr>
          <w:hyperlink w:anchor="_Toc535484096" w:history="1">
            <w:r w:rsidR="00FB0DA2" w:rsidRPr="00B61338">
              <w:rPr>
                <w:rStyle w:val="Hyperlink"/>
                <w:noProof/>
              </w:rPr>
              <w:t>Incubation period</w:t>
            </w:r>
            <w:r w:rsidR="00FB0DA2">
              <w:rPr>
                <w:noProof/>
                <w:webHidden/>
              </w:rPr>
              <w:tab/>
            </w:r>
            <w:r w:rsidR="00FB0DA2">
              <w:rPr>
                <w:noProof/>
                <w:webHidden/>
              </w:rPr>
              <w:fldChar w:fldCharType="begin"/>
            </w:r>
            <w:r w:rsidR="00FB0DA2">
              <w:rPr>
                <w:noProof/>
                <w:webHidden/>
              </w:rPr>
              <w:instrText xml:space="preserve"> PAGEREF _Toc535484096 \h </w:instrText>
            </w:r>
            <w:r w:rsidR="00FB0DA2">
              <w:rPr>
                <w:noProof/>
                <w:webHidden/>
              </w:rPr>
            </w:r>
            <w:r w:rsidR="00FB0DA2">
              <w:rPr>
                <w:noProof/>
                <w:webHidden/>
              </w:rPr>
              <w:fldChar w:fldCharType="separate"/>
            </w:r>
            <w:r w:rsidR="003F3DE0">
              <w:rPr>
                <w:noProof/>
                <w:webHidden/>
              </w:rPr>
              <w:t>5</w:t>
            </w:r>
            <w:r w:rsidR="00FB0DA2">
              <w:rPr>
                <w:noProof/>
                <w:webHidden/>
              </w:rPr>
              <w:fldChar w:fldCharType="end"/>
            </w:r>
          </w:hyperlink>
        </w:p>
        <w:p w14:paraId="120C4432" w14:textId="77777777" w:rsidR="00FB0DA2" w:rsidRDefault="005D0EA6">
          <w:pPr>
            <w:pStyle w:val="TOC2"/>
            <w:tabs>
              <w:tab w:val="right" w:leader="dot" w:pos="9628"/>
            </w:tabs>
            <w:rPr>
              <w:rFonts w:asciiTheme="minorHAnsi" w:eastAsiaTheme="minorEastAsia" w:hAnsiTheme="minorHAnsi"/>
              <w:noProof/>
            </w:rPr>
          </w:pPr>
          <w:hyperlink w:anchor="_Toc535484097" w:history="1">
            <w:r w:rsidR="00FB0DA2" w:rsidRPr="00B61338">
              <w:rPr>
                <w:rStyle w:val="Hyperlink"/>
                <w:noProof/>
              </w:rPr>
              <w:t>Infectious period</w:t>
            </w:r>
            <w:r w:rsidR="00FB0DA2">
              <w:rPr>
                <w:noProof/>
                <w:webHidden/>
              </w:rPr>
              <w:tab/>
            </w:r>
            <w:r w:rsidR="00FB0DA2">
              <w:rPr>
                <w:noProof/>
                <w:webHidden/>
              </w:rPr>
              <w:fldChar w:fldCharType="begin"/>
            </w:r>
            <w:r w:rsidR="00FB0DA2">
              <w:rPr>
                <w:noProof/>
                <w:webHidden/>
              </w:rPr>
              <w:instrText xml:space="preserve"> PAGEREF _Toc535484097 \h </w:instrText>
            </w:r>
            <w:r w:rsidR="00FB0DA2">
              <w:rPr>
                <w:noProof/>
                <w:webHidden/>
              </w:rPr>
            </w:r>
            <w:r w:rsidR="00FB0DA2">
              <w:rPr>
                <w:noProof/>
                <w:webHidden/>
              </w:rPr>
              <w:fldChar w:fldCharType="separate"/>
            </w:r>
            <w:r w:rsidR="003F3DE0">
              <w:rPr>
                <w:noProof/>
                <w:webHidden/>
              </w:rPr>
              <w:t>5</w:t>
            </w:r>
            <w:r w:rsidR="00FB0DA2">
              <w:rPr>
                <w:noProof/>
                <w:webHidden/>
              </w:rPr>
              <w:fldChar w:fldCharType="end"/>
            </w:r>
          </w:hyperlink>
        </w:p>
        <w:p w14:paraId="7BA0E017" w14:textId="77777777" w:rsidR="00FB0DA2" w:rsidRDefault="005D0EA6">
          <w:pPr>
            <w:pStyle w:val="TOC2"/>
            <w:tabs>
              <w:tab w:val="right" w:leader="dot" w:pos="9628"/>
            </w:tabs>
            <w:rPr>
              <w:rFonts w:asciiTheme="minorHAnsi" w:eastAsiaTheme="minorEastAsia" w:hAnsiTheme="minorHAnsi"/>
              <w:noProof/>
            </w:rPr>
          </w:pPr>
          <w:hyperlink w:anchor="_Toc535484098" w:history="1">
            <w:r w:rsidR="00FB0DA2" w:rsidRPr="00B61338">
              <w:rPr>
                <w:rStyle w:val="Hyperlink"/>
                <w:noProof/>
              </w:rPr>
              <w:t>Clinical presentation and outcome</w:t>
            </w:r>
            <w:r w:rsidR="00FB0DA2">
              <w:rPr>
                <w:noProof/>
                <w:webHidden/>
              </w:rPr>
              <w:tab/>
            </w:r>
            <w:r w:rsidR="00FB0DA2">
              <w:rPr>
                <w:noProof/>
                <w:webHidden/>
              </w:rPr>
              <w:fldChar w:fldCharType="begin"/>
            </w:r>
            <w:r w:rsidR="00FB0DA2">
              <w:rPr>
                <w:noProof/>
                <w:webHidden/>
              </w:rPr>
              <w:instrText xml:space="preserve"> PAGEREF _Toc535484098 \h </w:instrText>
            </w:r>
            <w:r w:rsidR="00FB0DA2">
              <w:rPr>
                <w:noProof/>
                <w:webHidden/>
              </w:rPr>
            </w:r>
            <w:r w:rsidR="00FB0DA2">
              <w:rPr>
                <w:noProof/>
                <w:webHidden/>
              </w:rPr>
              <w:fldChar w:fldCharType="separate"/>
            </w:r>
            <w:r w:rsidR="003F3DE0">
              <w:rPr>
                <w:noProof/>
                <w:webHidden/>
              </w:rPr>
              <w:t>6</w:t>
            </w:r>
            <w:r w:rsidR="00FB0DA2">
              <w:rPr>
                <w:noProof/>
                <w:webHidden/>
              </w:rPr>
              <w:fldChar w:fldCharType="end"/>
            </w:r>
          </w:hyperlink>
        </w:p>
        <w:p w14:paraId="65C1DFD1" w14:textId="77777777" w:rsidR="00FB0DA2" w:rsidRDefault="005D0EA6">
          <w:pPr>
            <w:pStyle w:val="TOC2"/>
            <w:tabs>
              <w:tab w:val="right" w:leader="dot" w:pos="9628"/>
            </w:tabs>
            <w:rPr>
              <w:rFonts w:asciiTheme="minorHAnsi" w:eastAsiaTheme="minorEastAsia" w:hAnsiTheme="minorHAnsi"/>
              <w:noProof/>
            </w:rPr>
          </w:pPr>
          <w:hyperlink w:anchor="_Toc535484099" w:history="1">
            <w:r w:rsidR="00FB0DA2" w:rsidRPr="00B61338">
              <w:rPr>
                <w:rStyle w:val="Hyperlink"/>
                <w:noProof/>
              </w:rPr>
              <w:t>Vaccination of persons at increased risk of severe disease</w:t>
            </w:r>
            <w:r w:rsidR="00FB0DA2">
              <w:rPr>
                <w:noProof/>
                <w:webHidden/>
              </w:rPr>
              <w:tab/>
            </w:r>
            <w:r w:rsidR="00FB0DA2">
              <w:rPr>
                <w:noProof/>
                <w:webHidden/>
              </w:rPr>
              <w:fldChar w:fldCharType="begin"/>
            </w:r>
            <w:r w:rsidR="00FB0DA2">
              <w:rPr>
                <w:noProof/>
                <w:webHidden/>
              </w:rPr>
              <w:instrText xml:space="preserve"> PAGEREF _Toc535484099 \h </w:instrText>
            </w:r>
            <w:r w:rsidR="00FB0DA2">
              <w:rPr>
                <w:noProof/>
                <w:webHidden/>
              </w:rPr>
            </w:r>
            <w:r w:rsidR="00FB0DA2">
              <w:rPr>
                <w:noProof/>
                <w:webHidden/>
              </w:rPr>
              <w:fldChar w:fldCharType="separate"/>
            </w:r>
            <w:r w:rsidR="003F3DE0">
              <w:rPr>
                <w:noProof/>
                <w:webHidden/>
              </w:rPr>
              <w:t>6</w:t>
            </w:r>
            <w:r w:rsidR="00FB0DA2">
              <w:rPr>
                <w:noProof/>
                <w:webHidden/>
              </w:rPr>
              <w:fldChar w:fldCharType="end"/>
            </w:r>
          </w:hyperlink>
        </w:p>
        <w:p w14:paraId="59B452BB" w14:textId="77777777" w:rsidR="00FB0DA2" w:rsidRDefault="005D0EA6">
          <w:pPr>
            <w:pStyle w:val="TOC2"/>
            <w:tabs>
              <w:tab w:val="right" w:leader="dot" w:pos="9628"/>
            </w:tabs>
            <w:rPr>
              <w:rFonts w:asciiTheme="minorHAnsi" w:eastAsiaTheme="minorEastAsia" w:hAnsiTheme="minorHAnsi"/>
              <w:noProof/>
            </w:rPr>
          </w:pPr>
          <w:hyperlink w:anchor="_Toc535484100" w:history="1">
            <w:r w:rsidR="00FB0DA2" w:rsidRPr="00B61338">
              <w:rPr>
                <w:rStyle w:val="Hyperlink"/>
                <w:noProof/>
              </w:rPr>
              <w:t>Disease occurrence and public health significance</w:t>
            </w:r>
            <w:r w:rsidR="00FB0DA2">
              <w:rPr>
                <w:noProof/>
                <w:webHidden/>
              </w:rPr>
              <w:tab/>
            </w:r>
            <w:r w:rsidR="00FB0DA2">
              <w:rPr>
                <w:noProof/>
                <w:webHidden/>
              </w:rPr>
              <w:fldChar w:fldCharType="begin"/>
            </w:r>
            <w:r w:rsidR="00FB0DA2">
              <w:rPr>
                <w:noProof/>
                <w:webHidden/>
              </w:rPr>
              <w:instrText xml:space="preserve"> PAGEREF _Toc535484100 \h </w:instrText>
            </w:r>
            <w:r w:rsidR="00FB0DA2">
              <w:rPr>
                <w:noProof/>
                <w:webHidden/>
              </w:rPr>
            </w:r>
            <w:r w:rsidR="00FB0DA2">
              <w:rPr>
                <w:noProof/>
                <w:webHidden/>
              </w:rPr>
              <w:fldChar w:fldCharType="separate"/>
            </w:r>
            <w:r w:rsidR="003F3DE0">
              <w:rPr>
                <w:noProof/>
                <w:webHidden/>
              </w:rPr>
              <w:t>7</w:t>
            </w:r>
            <w:r w:rsidR="00FB0DA2">
              <w:rPr>
                <w:noProof/>
                <w:webHidden/>
              </w:rPr>
              <w:fldChar w:fldCharType="end"/>
            </w:r>
          </w:hyperlink>
        </w:p>
        <w:p w14:paraId="75D6A8CC" w14:textId="77777777" w:rsidR="00FB0DA2" w:rsidRDefault="005D0EA6">
          <w:pPr>
            <w:pStyle w:val="TOC1"/>
            <w:tabs>
              <w:tab w:val="left" w:pos="440"/>
              <w:tab w:val="right" w:leader="dot" w:pos="9628"/>
            </w:tabs>
            <w:rPr>
              <w:rFonts w:asciiTheme="minorHAnsi" w:eastAsiaTheme="minorEastAsia" w:hAnsiTheme="minorHAnsi"/>
              <w:noProof/>
            </w:rPr>
          </w:pPr>
          <w:hyperlink w:anchor="_Toc535484101" w:history="1">
            <w:r w:rsidR="00FB0DA2" w:rsidRPr="00B61338">
              <w:rPr>
                <w:rStyle w:val="Hyperlink"/>
                <w:noProof/>
              </w:rPr>
              <w:t>3.</w:t>
            </w:r>
            <w:r w:rsidR="00FB0DA2">
              <w:rPr>
                <w:rFonts w:asciiTheme="minorHAnsi" w:eastAsiaTheme="minorEastAsia" w:hAnsiTheme="minorHAnsi"/>
                <w:noProof/>
              </w:rPr>
              <w:tab/>
            </w:r>
            <w:r w:rsidR="00FB0DA2" w:rsidRPr="00B61338">
              <w:rPr>
                <w:rStyle w:val="Hyperlink"/>
                <w:noProof/>
              </w:rPr>
              <w:t>Routine prevention activities</w:t>
            </w:r>
            <w:r w:rsidR="00FB0DA2">
              <w:rPr>
                <w:noProof/>
                <w:webHidden/>
              </w:rPr>
              <w:tab/>
            </w:r>
            <w:r w:rsidR="00FB0DA2">
              <w:rPr>
                <w:noProof/>
                <w:webHidden/>
              </w:rPr>
              <w:fldChar w:fldCharType="begin"/>
            </w:r>
            <w:r w:rsidR="00FB0DA2">
              <w:rPr>
                <w:noProof/>
                <w:webHidden/>
              </w:rPr>
              <w:instrText xml:space="preserve"> PAGEREF _Toc535484101 \h </w:instrText>
            </w:r>
            <w:r w:rsidR="00FB0DA2">
              <w:rPr>
                <w:noProof/>
                <w:webHidden/>
              </w:rPr>
            </w:r>
            <w:r w:rsidR="00FB0DA2">
              <w:rPr>
                <w:noProof/>
                <w:webHidden/>
              </w:rPr>
              <w:fldChar w:fldCharType="separate"/>
            </w:r>
            <w:r w:rsidR="003F3DE0">
              <w:rPr>
                <w:noProof/>
                <w:webHidden/>
              </w:rPr>
              <w:t>7</w:t>
            </w:r>
            <w:r w:rsidR="00FB0DA2">
              <w:rPr>
                <w:noProof/>
                <w:webHidden/>
              </w:rPr>
              <w:fldChar w:fldCharType="end"/>
            </w:r>
          </w:hyperlink>
        </w:p>
        <w:p w14:paraId="47168448" w14:textId="77777777" w:rsidR="00FB0DA2" w:rsidRDefault="005D0EA6">
          <w:pPr>
            <w:pStyle w:val="TOC2"/>
            <w:tabs>
              <w:tab w:val="right" w:leader="dot" w:pos="9628"/>
            </w:tabs>
            <w:rPr>
              <w:rFonts w:asciiTheme="minorHAnsi" w:eastAsiaTheme="minorEastAsia" w:hAnsiTheme="minorHAnsi"/>
              <w:noProof/>
            </w:rPr>
          </w:pPr>
          <w:hyperlink w:anchor="_Toc535484102" w:history="1">
            <w:r w:rsidR="00FB0DA2" w:rsidRPr="00B61338">
              <w:rPr>
                <w:rStyle w:val="Hyperlink"/>
                <w:noProof/>
              </w:rPr>
              <w:t>Vaccination</w:t>
            </w:r>
            <w:r w:rsidR="00FB0DA2">
              <w:rPr>
                <w:noProof/>
                <w:webHidden/>
              </w:rPr>
              <w:tab/>
            </w:r>
            <w:r w:rsidR="00FB0DA2">
              <w:rPr>
                <w:noProof/>
                <w:webHidden/>
              </w:rPr>
              <w:fldChar w:fldCharType="begin"/>
            </w:r>
            <w:r w:rsidR="00FB0DA2">
              <w:rPr>
                <w:noProof/>
                <w:webHidden/>
              </w:rPr>
              <w:instrText xml:space="preserve"> PAGEREF _Toc535484102 \h </w:instrText>
            </w:r>
            <w:r w:rsidR="00FB0DA2">
              <w:rPr>
                <w:noProof/>
                <w:webHidden/>
              </w:rPr>
            </w:r>
            <w:r w:rsidR="00FB0DA2">
              <w:rPr>
                <w:noProof/>
                <w:webHidden/>
              </w:rPr>
              <w:fldChar w:fldCharType="separate"/>
            </w:r>
            <w:r w:rsidR="003F3DE0">
              <w:rPr>
                <w:noProof/>
                <w:webHidden/>
              </w:rPr>
              <w:t>7</w:t>
            </w:r>
            <w:r w:rsidR="00FB0DA2">
              <w:rPr>
                <w:noProof/>
                <w:webHidden/>
              </w:rPr>
              <w:fldChar w:fldCharType="end"/>
            </w:r>
          </w:hyperlink>
        </w:p>
        <w:p w14:paraId="45DDA6D5" w14:textId="77777777" w:rsidR="00FB0DA2" w:rsidRDefault="005D0EA6">
          <w:pPr>
            <w:pStyle w:val="TOC2"/>
            <w:tabs>
              <w:tab w:val="right" w:leader="dot" w:pos="9628"/>
            </w:tabs>
            <w:rPr>
              <w:rFonts w:asciiTheme="minorHAnsi" w:eastAsiaTheme="minorEastAsia" w:hAnsiTheme="minorHAnsi"/>
              <w:noProof/>
            </w:rPr>
          </w:pPr>
          <w:hyperlink w:anchor="_Toc535484103" w:history="1">
            <w:r w:rsidR="00FB0DA2" w:rsidRPr="00B61338">
              <w:rPr>
                <w:rStyle w:val="Hyperlink"/>
                <w:noProof/>
              </w:rPr>
              <w:t>Prevention</w:t>
            </w:r>
            <w:r w:rsidR="00FB0DA2">
              <w:rPr>
                <w:noProof/>
                <w:webHidden/>
              </w:rPr>
              <w:tab/>
            </w:r>
            <w:r w:rsidR="00FB0DA2">
              <w:rPr>
                <w:noProof/>
                <w:webHidden/>
              </w:rPr>
              <w:fldChar w:fldCharType="begin"/>
            </w:r>
            <w:r w:rsidR="00FB0DA2">
              <w:rPr>
                <w:noProof/>
                <w:webHidden/>
              </w:rPr>
              <w:instrText xml:space="preserve"> PAGEREF _Toc535484103 \h </w:instrText>
            </w:r>
            <w:r w:rsidR="00FB0DA2">
              <w:rPr>
                <w:noProof/>
                <w:webHidden/>
              </w:rPr>
            </w:r>
            <w:r w:rsidR="00FB0DA2">
              <w:rPr>
                <w:noProof/>
                <w:webHidden/>
              </w:rPr>
              <w:fldChar w:fldCharType="separate"/>
            </w:r>
            <w:r w:rsidR="003F3DE0">
              <w:rPr>
                <w:noProof/>
                <w:webHidden/>
              </w:rPr>
              <w:t>8</w:t>
            </w:r>
            <w:r w:rsidR="00FB0DA2">
              <w:rPr>
                <w:noProof/>
                <w:webHidden/>
              </w:rPr>
              <w:fldChar w:fldCharType="end"/>
            </w:r>
          </w:hyperlink>
        </w:p>
        <w:p w14:paraId="635609B3" w14:textId="77777777" w:rsidR="00FB0DA2" w:rsidRDefault="005D0EA6">
          <w:pPr>
            <w:pStyle w:val="TOC2"/>
            <w:tabs>
              <w:tab w:val="right" w:leader="dot" w:pos="9628"/>
            </w:tabs>
            <w:rPr>
              <w:rFonts w:asciiTheme="minorHAnsi" w:eastAsiaTheme="minorEastAsia" w:hAnsiTheme="minorHAnsi"/>
              <w:noProof/>
            </w:rPr>
          </w:pPr>
          <w:hyperlink w:anchor="_Toc535484104" w:history="1">
            <w:r w:rsidR="00FB0DA2" w:rsidRPr="00B61338">
              <w:rPr>
                <w:rStyle w:val="Hyperlink"/>
                <w:noProof/>
              </w:rPr>
              <w:t>Control</w:t>
            </w:r>
            <w:r w:rsidR="00FB0DA2">
              <w:rPr>
                <w:noProof/>
                <w:webHidden/>
              </w:rPr>
              <w:tab/>
            </w:r>
            <w:r w:rsidR="00FB0DA2">
              <w:rPr>
                <w:noProof/>
                <w:webHidden/>
              </w:rPr>
              <w:fldChar w:fldCharType="begin"/>
            </w:r>
            <w:r w:rsidR="00FB0DA2">
              <w:rPr>
                <w:noProof/>
                <w:webHidden/>
              </w:rPr>
              <w:instrText xml:space="preserve"> PAGEREF _Toc535484104 \h </w:instrText>
            </w:r>
            <w:r w:rsidR="00FB0DA2">
              <w:rPr>
                <w:noProof/>
                <w:webHidden/>
              </w:rPr>
            </w:r>
            <w:r w:rsidR="00FB0DA2">
              <w:rPr>
                <w:noProof/>
                <w:webHidden/>
              </w:rPr>
              <w:fldChar w:fldCharType="separate"/>
            </w:r>
            <w:r w:rsidR="003F3DE0">
              <w:rPr>
                <w:noProof/>
                <w:webHidden/>
              </w:rPr>
              <w:t>8</w:t>
            </w:r>
            <w:r w:rsidR="00FB0DA2">
              <w:rPr>
                <w:noProof/>
                <w:webHidden/>
              </w:rPr>
              <w:fldChar w:fldCharType="end"/>
            </w:r>
          </w:hyperlink>
        </w:p>
        <w:p w14:paraId="76BF0D70" w14:textId="77777777" w:rsidR="00FB0DA2" w:rsidRDefault="005D0EA6">
          <w:pPr>
            <w:pStyle w:val="TOC1"/>
            <w:tabs>
              <w:tab w:val="left" w:pos="440"/>
              <w:tab w:val="right" w:leader="dot" w:pos="9628"/>
            </w:tabs>
            <w:rPr>
              <w:rFonts w:asciiTheme="minorHAnsi" w:eastAsiaTheme="minorEastAsia" w:hAnsiTheme="minorHAnsi"/>
              <w:noProof/>
            </w:rPr>
          </w:pPr>
          <w:hyperlink w:anchor="_Toc535484105" w:history="1">
            <w:r w:rsidR="00FB0DA2" w:rsidRPr="00B61338">
              <w:rPr>
                <w:rStyle w:val="Hyperlink"/>
                <w:noProof/>
              </w:rPr>
              <w:t>4.</w:t>
            </w:r>
            <w:r w:rsidR="00FB0DA2">
              <w:rPr>
                <w:rFonts w:asciiTheme="minorHAnsi" w:eastAsiaTheme="minorEastAsia" w:hAnsiTheme="minorHAnsi"/>
                <w:noProof/>
              </w:rPr>
              <w:tab/>
            </w:r>
            <w:r w:rsidR="00FB0DA2" w:rsidRPr="00B61338">
              <w:rPr>
                <w:rStyle w:val="Hyperlink"/>
                <w:noProof/>
              </w:rPr>
              <w:t>Surveillance objectives</w:t>
            </w:r>
            <w:r w:rsidR="00FB0DA2">
              <w:rPr>
                <w:noProof/>
                <w:webHidden/>
              </w:rPr>
              <w:tab/>
            </w:r>
            <w:r w:rsidR="00FB0DA2">
              <w:rPr>
                <w:noProof/>
                <w:webHidden/>
              </w:rPr>
              <w:fldChar w:fldCharType="begin"/>
            </w:r>
            <w:r w:rsidR="00FB0DA2">
              <w:rPr>
                <w:noProof/>
                <w:webHidden/>
              </w:rPr>
              <w:instrText xml:space="preserve"> PAGEREF _Toc535484105 \h </w:instrText>
            </w:r>
            <w:r w:rsidR="00FB0DA2">
              <w:rPr>
                <w:noProof/>
                <w:webHidden/>
              </w:rPr>
            </w:r>
            <w:r w:rsidR="00FB0DA2">
              <w:rPr>
                <w:noProof/>
                <w:webHidden/>
              </w:rPr>
              <w:fldChar w:fldCharType="separate"/>
            </w:r>
            <w:r w:rsidR="003F3DE0">
              <w:rPr>
                <w:noProof/>
                <w:webHidden/>
              </w:rPr>
              <w:t>8</w:t>
            </w:r>
            <w:r w:rsidR="00FB0DA2">
              <w:rPr>
                <w:noProof/>
                <w:webHidden/>
              </w:rPr>
              <w:fldChar w:fldCharType="end"/>
            </w:r>
          </w:hyperlink>
        </w:p>
        <w:p w14:paraId="1A7373BB" w14:textId="77777777" w:rsidR="00FB0DA2" w:rsidRDefault="005D0EA6">
          <w:pPr>
            <w:pStyle w:val="TOC1"/>
            <w:tabs>
              <w:tab w:val="left" w:pos="440"/>
              <w:tab w:val="right" w:leader="dot" w:pos="9628"/>
            </w:tabs>
            <w:rPr>
              <w:rFonts w:asciiTheme="minorHAnsi" w:eastAsiaTheme="minorEastAsia" w:hAnsiTheme="minorHAnsi"/>
              <w:noProof/>
            </w:rPr>
          </w:pPr>
          <w:hyperlink w:anchor="_Toc535484106" w:history="1">
            <w:r w:rsidR="00FB0DA2" w:rsidRPr="00B61338">
              <w:rPr>
                <w:rStyle w:val="Hyperlink"/>
                <w:noProof/>
              </w:rPr>
              <w:t>5.</w:t>
            </w:r>
            <w:r w:rsidR="00FB0DA2">
              <w:rPr>
                <w:rFonts w:asciiTheme="minorHAnsi" w:eastAsiaTheme="minorEastAsia" w:hAnsiTheme="minorHAnsi"/>
                <w:noProof/>
              </w:rPr>
              <w:tab/>
            </w:r>
            <w:r w:rsidR="00FB0DA2" w:rsidRPr="00B61338">
              <w:rPr>
                <w:rStyle w:val="Hyperlink"/>
                <w:noProof/>
              </w:rPr>
              <w:t>Data management</w:t>
            </w:r>
            <w:r w:rsidR="00FB0DA2">
              <w:rPr>
                <w:noProof/>
                <w:webHidden/>
              </w:rPr>
              <w:tab/>
            </w:r>
            <w:r w:rsidR="00FB0DA2">
              <w:rPr>
                <w:noProof/>
                <w:webHidden/>
              </w:rPr>
              <w:fldChar w:fldCharType="begin"/>
            </w:r>
            <w:r w:rsidR="00FB0DA2">
              <w:rPr>
                <w:noProof/>
                <w:webHidden/>
              </w:rPr>
              <w:instrText xml:space="preserve"> PAGEREF _Toc535484106 \h </w:instrText>
            </w:r>
            <w:r w:rsidR="00FB0DA2">
              <w:rPr>
                <w:noProof/>
                <w:webHidden/>
              </w:rPr>
            </w:r>
            <w:r w:rsidR="00FB0DA2">
              <w:rPr>
                <w:noProof/>
                <w:webHidden/>
              </w:rPr>
              <w:fldChar w:fldCharType="separate"/>
            </w:r>
            <w:r w:rsidR="003F3DE0">
              <w:rPr>
                <w:noProof/>
                <w:webHidden/>
              </w:rPr>
              <w:t>9</w:t>
            </w:r>
            <w:r w:rsidR="00FB0DA2">
              <w:rPr>
                <w:noProof/>
                <w:webHidden/>
              </w:rPr>
              <w:fldChar w:fldCharType="end"/>
            </w:r>
          </w:hyperlink>
        </w:p>
        <w:p w14:paraId="5A2B91F1" w14:textId="77777777" w:rsidR="00FB0DA2" w:rsidRDefault="005D0EA6">
          <w:pPr>
            <w:pStyle w:val="TOC1"/>
            <w:tabs>
              <w:tab w:val="left" w:pos="440"/>
              <w:tab w:val="right" w:leader="dot" w:pos="9628"/>
            </w:tabs>
            <w:rPr>
              <w:rFonts w:asciiTheme="minorHAnsi" w:eastAsiaTheme="minorEastAsia" w:hAnsiTheme="minorHAnsi"/>
              <w:noProof/>
            </w:rPr>
          </w:pPr>
          <w:hyperlink w:anchor="_Toc535484107" w:history="1">
            <w:r w:rsidR="00FB0DA2" w:rsidRPr="00B61338">
              <w:rPr>
                <w:rStyle w:val="Hyperlink"/>
                <w:noProof/>
              </w:rPr>
              <w:t>6.</w:t>
            </w:r>
            <w:r w:rsidR="00FB0DA2">
              <w:rPr>
                <w:rFonts w:asciiTheme="minorHAnsi" w:eastAsiaTheme="minorEastAsia" w:hAnsiTheme="minorHAnsi"/>
                <w:noProof/>
              </w:rPr>
              <w:tab/>
            </w:r>
            <w:r w:rsidR="00FB0DA2" w:rsidRPr="00B61338">
              <w:rPr>
                <w:rStyle w:val="Hyperlink"/>
                <w:noProof/>
              </w:rPr>
              <w:t>Communications</w:t>
            </w:r>
            <w:r w:rsidR="00FB0DA2">
              <w:rPr>
                <w:noProof/>
                <w:webHidden/>
              </w:rPr>
              <w:tab/>
            </w:r>
            <w:r w:rsidR="00FB0DA2">
              <w:rPr>
                <w:noProof/>
                <w:webHidden/>
              </w:rPr>
              <w:fldChar w:fldCharType="begin"/>
            </w:r>
            <w:r w:rsidR="00FB0DA2">
              <w:rPr>
                <w:noProof/>
                <w:webHidden/>
              </w:rPr>
              <w:instrText xml:space="preserve"> PAGEREF _Toc535484107 \h </w:instrText>
            </w:r>
            <w:r w:rsidR="00FB0DA2">
              <w:rPr>
                <w:noProof/>
                <w:webHidden/>
              </w:rPr>
            </w:r>
            <w:r w:rsidR="00FB0DA2">
              <w:rPr>
                <w:noProof/>
                <w:webHidden/>
              </w:rPr>
              <w:fldChar w:fldCharType="separate"/>
            </w:r>
            <w:r w:rsidR="003F3DE0">
              <w:rPr>
                <w:noProof/>
                <w:webHidden/>
              </w:rPr>
              <w:t>9</w:t>
            </w:r>
            <w:r w:rsidR="00FB0DA2">
              <w:rPr>
                <w:noProof/>
                <w:webHidden/>
              </w:rPr>
              <w:fldChar w:fldCharType="end"/>
            </w:r>
          </w:hyperlink>
        </w:p>
        <w:p w14:paraId="548AAF8E" w14:textId="77777777" w:rsidR="00FB0DA2" w:rsidRDefault="005D0EA6">
          <w:pPr>
            <w:pStyle w:val="TOC1"/>
            <w:tabs>
              <w:tab w:val="left" w:pos="440"/>
              <w:tab w:val="right" w:leader="dot" w:pos="9628"/>
            </w:tabs>
            <w:rPr>
              <w:rFonts w:asciiTheme="minorHAnsi" w:eastAsiaTheme="minorEastAsia" w:hAnsiTheme="minorHAnsi"/>
              <w:noProof/>
            </w:rPr>
          </w:pPr>
          <w:hyperlink w:anchor="_Toc535484108" w:history="1">
            <w:r w:rsidR="00FB0DA2" w:rsidRPr="00B61338">
              <w:rPr>
                <w:rStyle w:val="Hyperlink"/>
                <w:noProof/>
              </w:rPr>
              <w:t>7.</w:t>
            </w:r>
            <w:r w:rsidR="00FB0DA2">
              <w:rPr>
                <w:rFonts w:asciiTheme="minorHAnsi" w:eastAsiaTheme="minorEastAsia" w:hAnsiTheme="minorHAnsi"/>
                <w:noProof/>
              </w:rPr>
              <w:tab/>
            </w:r>
            <w:r w:rsidR="00FB0DA2" w:rsidRPr="00B61338">
              <w:rPr>
                <w:rStyle w:val="Hyperlink"/>
                <w:noProof/>
              </w:rPr>
              <w:t>Case definition</w:t>
            </w:r>
            <w:r w:rsidR="00FB0DA2">
              <w:rPr>
                <w:noProof/>
                <w:webHidden/>
              </w:rPr>
              <w:tab/>
            </w:r>
            <w:r w:rsidR="00FB0DA2">
              <w:rPr>
                <w:noProof/>
                <w:webHidden/>
              </w:rPr>
              <w:fldChar w:fldCharType="begin"/>
            </w:r>
            <w:r w:rsidR="00FB0DA2">
              <w:rPr>
                <w:noProof/>
                <w:webHidden/>
              </w:rPr>
              <w:instrText xml:space="preserve"> PAGEREF _Toc535484108 \h </w:instrText>
            </w:r>
            <w:r w:rsidR="00FB0DA2">
              <w:rPr>
                <w:noProof/>
                <w:webHidden/>
              </w:rPr>
            </w:r>
            <w:r w:rsidR="00FB0DA2">
              <w:rPr>
                <w:noProof/>
                <w:webHidden/>
              </w:rPr>
              <w:fldChar w:fldCharType="separate"/>
            </w:r>
            <w:r w:rsidR="003F3DE0">
              <w:rPr>
                <w:noProof/>
                <w:webHidden/>
              </w:rPr>
              <w:t>10</w:t>
            </w:r>
            <w:r w:rsidR="00FB0DA2">
              <w:rPr>
                <w:noProof/>
                <w:webHidden/>
              </w:rPr>
              <w:fldChar w:fldCharType="end"/>
            </w:r>
          </w:hyperlink>
        </w:p>
        <w:p w14:paraId="677DAEBA" w14:textId="77777777" w:rsidR="00FB0DA2" w:rsidRDefault="005D0EA6">
          <w:pPr>
            <w:pStyle w:val="TOC2"/>
            <w:tabs>
              <w:tab w:val="right" w:leader="dot" w:pos="9628"/>
            </w:tabs>
            <w:rPr>
              <w:rFonts w:asciiTheme="minorHAnsi" w:eastAsiaTheme="minorEastAsia" w:hAnsiTheme="minorHAnsi"/>
              <w:noProof/>
            </w:rPr>
          </w:pPr>
          <w:hyperlink w:anchor="_Toc535484109" w:history="1">
            <w:r w:rsidR="00FB0DA2" w:rsidRPr="00B61338">
              <w:rPr>
                <w:rStyle w:val="Hyperlink"/>
                <w:noProof/>
              </w:rPr>
              <w:t>Reporting</w:t>
            </w:r>
            <w:r w:rsidR="00FB0DA2">
              <w:rPr>
                <w:noProof/>
                <w:webHidden/>
              </w:rPr>
              <w:tab/>
            </w:r>
            <w:r w:rsidR="00FB0DA2">
              <w:rPr>
                <w:noProof/>
                <w:webHidden/>
              </w:rPr>
              <w:fldChar w:fldCharType="begin"/>
            </w:r>
            <w:r w:rsidR="00FB0DA2">
              <w:rPr>
                <w:noProof/>
                <w:webHidden/>
              </w:rPr>
              <w:instrText xml:space="preserve"> PAGEREF _Toc535484109 \h </w:instrText>
            </w:r>
            <w:r w:rsidR="00FB0DA2">
              <w:rPr>
                <w:noProof/>
                <w:webHidden/>
              </w:rPr>
            </w:r>
            <w:r w:rsidR="00FB0DA2">
              <w:rPr>
                <w:noProof/>
                <w:webHidden/>
              </w:rPr>
              <w:fldChar w:fldCharType="separate"/>
            </w:r>
            <w:r w:rsidR="003F3DE0">
              <w:rPr>
                <w:noProof/>
                <w:webHidden/>
              </w:rPr>
              <w:t>10</w:t>
            </w:r>
            <w:r w:rsidR="00FB0DA2">
              <w:rPr>
                <w:noProof/>
                <w:webHidden/>
              </w:rPr>
              <w:fldChar w:fldCharType="end"/>
            </w:r>
          </w:hyperlink>
        </w:p>
        <w:p w14:paraId="5BA51519" w14:textId="77777777" w:rsidR="00FB0DA2" w:rsidRDefault="005D0EA6">
          <w:pPr>
            <w:pStyle w:val="TOC2"/>
            <w:tabs>
              <w:tab w:val="right" w:leader="dot" w:pos="9628"/>
            </w:tabs>
            <w:rPr>
              <w:rFonts w:asciiTheme="minorHAnsi" w:eastAsiaTheme="minorEastAsia" w:hAnsiTheme="minorHAnsi"/>
              <w:noProof/>
            </w:rPr>
          </w:pPr>
          <w:hyperlink w:anchor="_Toc535484110" w:history="1">
            <w:r w:rsidR="00FB0DA2" w:rsidRPr="00B61338">
              <w:rPr>
                <w:rStyle w:val="Hyperlink"/>
                <w:noProof/>
              </w:rPr>
              <w:t>Influenza-like illness (ILI)</w:t>
            </w:r>
            <w:r w:rsidR="00FB0DA2">
              <w:rPr>
                <w:noProof/>
                <w:webHidden/>
              </w:rPr>
              <w:tab/>
            </w:r>
            <w:r w:rsidR="00FB0DA2">
              <w:rPr>
                <w:noProof/>
                <w:webHidden/>
              </w:rPr>
              <w:fldChar w:fldCharType="begin"/>
            </w:r>
            <w:r w:rsidR="00FB0DA2">
              <w:rPr>
                <w:noProof/>
                <w:webHidden/>
              </w:rPr>
              <w:instrText xml:space="preserve"> PAGEREF _Toc535484110 \h </w:instrText>
            </w:r>
            <w:r w:rsidR="00FB0DA2">
              <w:rPr>
                <w:noProof/>
                <w:webHidden/>
              </w:rPr>
            </w:r>
            <w:r w:rsidR="00FB0DA2">
              <w:rPr>
                <w:noProof/>
                <w:webHidden/>
              </w:rPr>
              <w:fldChar w:fldCharType="separate"/>
            </w:r>
            <w:r w:rsidR="003F3DE0">
              <w:rPr>
                <w:noProof/>
                <w:webHidden/>
              </w:rPr>
              <w:t>10</w:t>
            </w:r>
            <w:r w:rsidR="00FB0DA2">
              <w:rPr>
                <w:noProof/>
                <w:webHidden/>
              </w:rPr>
              <w:fldChar w:fldCharType="end"/>
            </w:r>
          </w:hyperlink>
        </w:p>
        <w:p w14:paraId="67273FC3" w14:textId="77777777" w:rsidR="00FB0DA2" w:rsidRDefault="005D0EA6">
          <w:pPr>
            <w:pStyle w:val="TOC1"/>
            <w:tabs>
              <w:tab w:val="left" w:pos="440"/>
              <w:tab w:val="right" w:leader="dot" w:pos="9628"/>
            </w:tabs>
            <w:rPr>
              <w:rFonts w:asciiTheme="minorHAnsi" w:eastAsiaTheme="minorEastAsia" w:hAnsiTheme="minorHAnsi"/>
              <w:noProof/>
            </w:rPr>
          </w:pPr>
          <w:hyperlink w:anchor="_Toc535484111" w:history="1">
            <w:r w:rsidR="00FB0DA2" w:rsidRPr="00B61338">
              <w:rPr>
                <w:rStyle w:val="Hyperlink"/>
                <w:noProof/>
              </w:rPr>
              <w:t>8.</w:t>
            </w:r>
            <w:r w:rsidR="00FB0DA2">
              <w:rPr>
                <w:rFonts w:asciiTheme="minorHAnsi" w:eastAsiaTheme="minorEastAsia" w:hAnsiTheme="minorHAnsi"/>
                <w:noProof/>
              </w:rPr>
              <w:tab/>
            </w:r>
            <w:r w:rsidR="00FB0DA2" w:rsidRPr="00B61338">
              <w:rPr>
                <w:rStyle w:val="Hyperlink"/>
                <w:noProof/>
              </w:rPr>
              <w:t>Laboratory testing</w:t>
            </w:r>
            <w:r w:rsidR="00FB0DA2">
              <w:rPr>
                <w:noProof/>
                <w:webHidden/>
              </w:rPr>
              <w:tab/>
            </w:r>
            <w:r w:rsidR="00FB0DA2">
              <w:rPr>
                <w:noProof/>
                <w:webHidden/>
              </w:rPr>
              <w:fldChar w:fldCharType="begin"/>
            </w:r>
            <w:r w:rsidR="00FB0DA2">
              <w:rPr>
                <w:noProof/>
                <w:webHidden/>
              </w:rPr>
              <w:instrText xml:space="preserve"> PAGEREF _Toc535484111 \h </w:instrText>
            </w:r>
            <w:r w:rsidR="00FB0DA2">
              <w:rPr>
                <w:noProof/>
                <w:webHidden/>
              </w:rPr>
            </w:r>
            <w:r w:rsidR="00FB0DA2">
              <w:rPr>
                <w:noProof/>
                <w:webHidden/>
              </w:rPr>
              <w:fldChar w:fldCharType="separate"/>
            </w:r>
            <w:r w:rsidR="003F3DE0">
              <w:rPr>
                <w:noProof/>
                <w:webHidden/>
              </w:rPr>
              <w:t>10</w:t>
            </w:r>
            <w:r w:rsidR="00FB0DA2">
              <w:rPr>
                <w:noProof/>
                <w:webHidden/>
              </w:rPr>
              <w:fldChar w:fldCharType="end"/>
            </w:r>
          </w:hyperlink>
        </w:p>
        <w:p w14:paraId="67C61A51" w14:textId="77777777" w:rsidR="00FB0DA2" w:rsidRDefault="005D0EA6">
          <w:pPr>
            <w:pStyle w:val="TOC2"/>
            <w:tabs>
              <w:tab w:val="right" w:leader="dot" w:pos="9628"/>
            </w:tabs>
            <w:rPr>
              <w:rFonts w:asciiTheme="minorHAnsi" w:eastAsiaTheme="minorEastAsia" w:hAnsiTheme="minorHAnsi"/>
              <w:noProof/>
            </w:rPr>
          </w:pPr>
          <w:hyperlink w:anchor="_Toc535484112" w:history="1">
            <w:r w:rsidR="00FB0DA2" w:rsidRPr="00B61338">
              <w:rPr>
                <w:rStyle w:val="Hyperlink"/>
                <w:noProof/>
              </w:rPr>
              <w:t>Testing guidelines</w:t>
            </w:r>
            <w:r w:rsidR="00FB0DA2">
              <w:rPr>
                <w:noProof/>
                <w:webHidden/>
              </w:rPr>
              <w:tab/>
            </w:r>
            <w:r w:rsidR="00FB0DA2">
              <w:rPr>
                <w:noProof/>
                <w:webHidden/>
              </w:rPr>
              <w:fldChar w:fldCharType="begin"/>
            </w:r>
            <w:r w:rsidR="00FB0DA2">
              <w:rPr>
                <w:noProof/>
                <w:webHidden/>
              </w:rPr>
              <w:instrText xml:space="preserve"> PAGEREF _Toc535484112 \h </w:instrText>
            </w:r>
            <w:r w:rsidR="00FB0DA2">
              <w:rPr>
                <w:noProof/>
                <w:webHidden/>
              </w:rPr>
            </w:r>
            <w:r w:rsidR="00FB0DA2">
              <w:rPr>
                <w:noProof/>
                <w:webHidden/>
              </w:rPr>
              <w:fldChar w:fldCharType="separate"/>
            </w:r>
            <w:r w:rsidR="003F3DE0">
              <w:rPr>
                <w:noProof/>
                <w:webHidden/>
              </w:rPr>
              <w:t>10</w:t>
            </w:r>
            <w:r w:rsidR="00FB0DA2">
              <w:rPr>
                <w:noProof/>
                <w:webHidden/>
              </w:rPr>
              <w:fldChar w:fldCharType="end"/>
            </w:r>
          </w:hyperlink>
        </w:p>
        <w:p w14:paraId="35EC86A5" w14:textId="77777777" w:rsidR="00FB0DA2" w:rsidRDefault="005D0EA6">
          <w:pPr>
            <w:pStyle w:val="TOC1"/>
            <w:tabs>
              <w:tab w:val="left" w:pos="440"/>
              <w:tab w:val="right" w:leader="dot" w:pos="9628"/>
            </w:tabs>
            <w:rPr>
              <w:rFonts w:asciiTheme="minorHAnsi" w:eastAsiaTheme="minorEastAsia" w:hAnsiTheme="minorHAnsi"/>
              <w:noProof/>
            </w:rPr>
          </w:pPr>
          <w:hyperlink w:anchor="_Toc535484113" w:history="1">
            <w:r w:rsidR="00FB0DA2" w:rsidRPr="00B61338">
              <w:rPr>
                <w:rStyle w:val="Hyperlink"/>
                <w:noProof/>
              </w:rPr>
              <w:t>9.</w:t>
            </w:r>
            <w:r w:rsidR="00FB0DA2">
              <w:rPr>
                <w:rFonts w:asciiTheme="minorHAnsi" w:eastAsiaTheme="minorEastAsia" w:hAnsiTheme="minorHAnsi"/>
                <w:noProof/>
              </w:rPr>
              <w:tab/>
            </w:r>
            <w:r w:rsidR="00FB0DA2" w:rsidRPr="00B61338">
              <w:rPr>
                <w:rStyle w:val="Hyperlink"/>
                <w:noProof/>
              </w:rPr>
              <w:t>Case management</w:t>
            </w:r>
            <w:r w:rsidR="00FB0DA2">
              <w:rPr>
                <w:noProof/>
                <w:webHidden/>
              </w:rPr>
              <w:tab/>
            </w:r>
            <w:r w:rsidR="00FB0DA2">
              <w:rPr>
                <w:noProof/>
                <w:webHidden/>
              </w:rPr>
              <w:fldChar w:fldCharType="begin"/>
            </w:r>
            <w:r w:rsidR="00FB0DA2">
              <w:rPr>
                <w:noProof/>
                <w:webHidden/>
              </w:rPr>
              <w:instrText xml:space="preserve"> PAGEREF _Toc535484113 \h </w:instrText>
            </w:r>
            <w:r w:rsidR="00FB0DA2">
              <w:rPr>
                <w:noProof/>
                <w:webHidden/>
              </w:rPr>
            </w:r>
            <w:r w:rsidR="00FB0DA2">
              <w:rPr>
                <w:noProof/>
                <w:webHidden/>
              </w:rPr>
              <w:fldChar w:fldCharType="separate"/>
            </w:r>
            <w:r w:rsidR="003F3DE0">
              <w:rPr>
                <w:noProof/>
                <w:webHidden/>
              </w:rPr>
              <w:t>11</w:t>
            </w:r>
            <w:r w:rsidR="00FB0DA2">
              <w:rPr>
                <w:noProof/>
                <w:webHidden/>
              </w:rPr>
              <w:fldChar w:fldCharType="end"/>
            </w:r>
          </w:hyperlink>
        </w:p>
        <w:p w14:paraId="4DF62D06" w14:textId="77777777" w:rsidR="00FB0DA2" w:rsidRDefault="005D0EA6">
          <w:pPr>
            <w:pStyle w:val="TOC2"/>
            <w:tabs>
              <w:tab w:val="right" w:leader="dot" w:pos="9628"/>
            </w:tabs>
            <w:rPr>
              <w:rFonts w:asciiTheme="minorHAnsi" w:eastAsiaTheme="minorEastAsia" w:hAnsiTheme="minorHAnsi"/>
              <w:noProof/>
            </w:rPr>
          </w:pPr>
          <w:hyperlink w:anchor="_Toc535484114" w:history="1">
            <w:r w:rsidR="00FB0DA2" w:rsidRPr="00B61338">
              <w:rPr>
                <w:rStyle w:val="Hyperlink"/>
                <w:noProof/>
              </w:rPr>
              <w:t>Response times</w:t>
            </w:r>
            <w:r w:rsidR="00FB0DA2">
              <w:rPr>
                <w:noProof/>
                <w:webHidden/>
              </w:rPr>
              <w:tab/>
            </w:r>
            <w:r w:rsidR="00FB0DA2">
              <w:rPr>
                <w:noProof/>
                <w:webHidden/>
              </w:rPr>
              <w:fldChar w:fldCharType="begin"/>
            </w:r>
            <w:r w:rsidR="00FB0DA2">
              <w:rPr>
                <w:noProof/>
                <w:webHidden/>
              </w:rPr>
              <w:instrText xml:space="preserve"> PAGEREF _Toc535484114 \h </w:instrText>
            </w:r>
            <w:r w:rsidR="00FB0DA2">
              <w:rPr>
                <w:noProof/>
                <w:webHidden/>
              </w:rPr>
            </w:r>
            <w:r w:rsidR="00FB0DA2">
              <w:rPr>
                <w:noProof/>
                <w:webHidden/>
              </w:rPr>
              <w:fldChar w:fldCharType="separate"/>
            </w:r>
            <w:r w:rsidR="003F3DE0">
              <w:rPr>
                <w:noProof/>
                <w:webHidden/>
              </w:rPr>
              <w:t>11</w:t>
            </w:r>
            <w:r w:rsidR="00FB0DA2">
              <w:rPr>
                <w:noProof/>
                <w:webHidden/>
              </w:rPr>
              <w:fldChar w:fldCharType="end"/>
            </w:r>
          </w:hyperlink>
        </w:p>
        <w:p w14:paraId="782A2B26" w14:textId="77777777" w:rsidR="00FB0DA2" w:rsidRDefault="005D0EA6">
          <w:pPr>
            <w:pStyle w:val="TOC2"/>
            <w:tabs>
              <w:tab w:val="right" w:leader="dot" w:pos="9628"/>
            </w:tabs>
            <w:rPr>
              <w:rFonts w:asciiTheme="minorHAnsi" w:eastAsiaTheme="minorEastAsia" w:hAnsiTheme="minorHAnsi"/>
              <w:noProof/>
            </w:rPr>
          </w:pPr>
          <w:hyperlink w:anchor="_Toc535484115" w:history="1">
            <w:r w:rsidR="00FB0DA2" w:rsidRPr="00B61338">
              <w:rPr>
                <w:rStyle w:val="Hyperlink"/>
                <w:noProof/>
              </w:rPr>
              <w:t>Response procedure</w:t>
            </w:r>
            <w:r w:rsidR="00FB0DA2">
              <w:rPr>
                <w:noProof/>
                <w:webHidden/>
              </w:rPr>
              <w:tab/>
            </w:r>
            <w:r w:rsidR="00FB0DA2">
              <w:rPr>
                <w:noProof/>
                <w:webHidden/>
              </w:rPr>
              <w:fldChar w:fldCharType="begin"/>
            </w:r>
            <w:r w:rsidR="00FB0DA2">
              <w:rPr>
                <w:noProof/>
                <w:webHidden/>
              </w:rPr>
              <w:instrText xml:space="preserve"> PAGEREF _Toc535484115 \h </w:instrText>
            </w:r>
            <w:r w:rsidR="00FB0DA2">
              <w:rPr>
                <w:noProof/>
                <w:webHidden/>
              </w:rPr>
            </w:r>
            <w:r w:rsidR="00FB0DA2">
              <w:rPr>
                <w:noProof/>
                <w:webHidden/>
              </w:rPr>
              <w:fldChar w:fldCharType="separate"/>
            </w:r>
            <w:r w:rsidR="003F3DE0">
              <w:rPr>
                <w:noProof/>
                <w:webHidden/>
              </w:rPr>
              <w:t>11</w:t>
            </w:r>
            <w:r w:rsidR="00FB0DA2">
              <w:rPr>
                <w:noProof/>
                <w:webHidden/>
              </w:rPr>
              <w:fldChar w:fldCharType="end"/>
            </w:r>
          </w:hyperlink>
        </w:p>
        <w:p w14:paraId="04C64732" w14:textId="77777777" w:rsidR="00FB0DA2" w:rsidRDefault="005D0EA6">
          <w:pPr>
            <w:pStyle w:val="TOC3"/>
            <w:tabs>
              <w:tab w:val="right" w:leader="dot" w:pos="9628"/>
            </w:tabs>
            <w:rPr>
              <w:rFonts w:asciiTheme="minorHAnsi" w:eastAsiaTheme="minorEastAsia" w:hAnsiTheme="minorHAnsi"/>
              <w:noProof/>
            </w:rPr>
          </w:pPr>
          <w:hyperlink w:anchor="_Toc535484116" w:history="1">
            <w:r w:rsidR="00FB0DA2" w:rsidRPr="00B61338">
              <w:rPr>
                <w:rStyle w:val="Hyperlink"/>
                <w:noProof/>
              </w:rPr>
              <w:t>Case investigation</w:t>
            </w:r>
            <w:r w:rsidR="00FB0DA2">
              <w:rPr>
                <w:noProof/>
                <w:webHidden/>
              </w:rPr>
              <w:tab/>
            </w:r>
            <w:r w:rsidR="00FB0DA2">
              <w:rPr>
                <w:noProof/>
                <w:webHidden/>
              </w:rPr>
              <w:fldChar w:fldCharType="begin"/>
            </w:r>
            <w:r w:rsidR="00FB0DA2">
              <w:rPr>
                <w:noProof/>
                <w:webHidden/>
              </w:rPr>
              <w:instrText xml:space="preserve"> PAGEREF _Toc535484116 \h </w:instrText>
            </w:r>
            <w:r w:rsidR="00FB0DA2">
              <w:rPr>
                <w:noProof/>
                <w:webHidden/>
              </w:rPr>
            </w:r>
            <w:r w:rsidR="00FB0DA2">
              <w:rPr>
                <w:noProof/>
                <w:webHidden/>
              </w:rPr>
              <w:fldChar w:fldCharType="separate"/>
            </w:r>
            <w:r w:rsidR="003F3DE0">
              <w:rPr>
                <w:noProof/>
                <w:webHidden/>
              </w:rPr>
              <w:t>11</w:t>
            </w:r>
            <w:r w:rsidR="00FB0DA2">
              <w:rPr>
                <w:noProof/>
                <w:webHidden/>
              </w:rPr>
              <w:fldChar w:fldCharType="end"/>
            </w:r>
          </w:hyperlink>
        </w:p>
        <w:p w14:paraId="45A5FC57" w14:textId="77777777" w:rsidR="00FB0DA2" w:rsidRDefault="005D0EA6">
          <w:pPr>
            <w:pStyle w:val="TOC3"/>
            <w:tabs>
              <w:tab w:val="right" w:leader="dot" w:pos="9628"/>
            </w:tabs>
            <w:rPr>
              <w:rFonts w:asciiTheme="minorHAnsi" w:eastAsiaTheme="minorEastAsia" w:hAnsiTheme="minorHAnsi"/>
              <w:noProof/>
            </w:rPr>
          </w:pPr>
          <w:hyperlink w:anchor="_Toc535484117" w:history="1">
            <w:r w:rsidR="00FB0DA2" w:rsidRPr="00B61338">
              <w:rPr>
                <w:rStyle w:val="Hyperlink"/>
                <w:noProof/>
              </w:rPr>
              <w:t>Exposure investigation</w:t>
            </w:r>
            <w:r w:rsidR="00FB0DA2">
              <w:rPr>
                <w:noProof/>
                <w:webHidden/>
              </w:rPr>
              <w:tab/>
            </w:r>
            <w:r w:rsidR="00FB0DA2">
              <w:rPr>
                <w:noProof/>
                <w:webHidden/>
              </w:rPr>
              <w:fldChar w:fldCharType="begin"/>
            </w:r>
            <w:r w:rsidR="00FB0DA2">
              <w:rPr>
                <w:noProof/>
                <w:webHidden/>
              </w:rPr>
              <w:instrText xml:space="preserve"> PAGEREF _Toc535484117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0BCE71C5" w14:textId="77777777" w:rsidR="00FB0DA2" w:rsidRDefault="005D0EA6">
          <w:pPr>
            <w:pStyle w:val="TOC3"/>
            <w:tabs>
              <w:tab w:val="right" w:leader="dot" w:pos="9628"/>
            </w:tabs>
            <w:rPr>
              <w:rFonts w:asciiTheme="minorHAnsi" w:eastAsiaTheme="minorEastAsia" w:hAnsiTheme="minorHAnsi"/>
              <w:noProof/>
            </w:rPr>
          </w:pPr>
          <w:hyperlink w:anchor="_Toc535484118" w:history="1">
            <w:r w:rsidR="00FB0DA2" w:rsidRPr="00B61338">
              <w:rPr>
                <w:rStyle w:val="Hyperlink"/>
                <w:noProof/>
              </w:rPr>
              <w:t>Case treatment</w:t>
            </w:r>
            <w:r w:rsidR="00FB0DA2">
              <w:rPr>
                <w:noProof/>
                <w:webHidden/>
              </w:rPr>
              <w:tab/>
            </w:r>
            <w:r w:rsidR="00FB0DA2">
              <w:rPr>
                <w:noProof/>
                <w:webHidden/>
              </w:rPr>
              <w:fldChar w:fldCharType="begin"/>
            </w:r>
            <w:r w:rsidR="00FB0DA2">
              <w:rPr>
                <w:noProof/>
                <w:webHidden/>
              </w:rPr>
              <w:instrText xml:space="preserve"> PAGEREF _Toc535484118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09EF5615" w14:textId="77777777" w:rsidR="00FB0DA2" w:rsidRDefault="005D0EA6">
          <w:pPr>
            <w:pStyle w:val="TOC3"/>
            <w:tabs>
              <w:tab w:val="right" w:leader="dot" w:pos="9628"/>
            </w:tabs>
            <w:rPr>
              <w:rFonts w:asciiTheme="minorHAnsi" w:eastAsiaTheme="minorEastAsia" w:hAnsiTheme="minorHAnsi"/>
              <w:noProof/>
            </w:rPr>
          </w:pPr>
          <w:hyperlink w:anchor="_Toc535484119" w:history="1">
            <w:r w:rsidR="00FB0DA2" w:rsidRPr="00B61338">
              <w:rPr>
                <w:rStyle w:val="Hyperlink"/>
                <w:noProof/>
              </w:rPr>
              <w:t>Education</w:t>
            </w:r>
            <w:r w:rsidR="00FB0DA2">
              <w:rPr>
                <w:noProof/>
                <w:webHidden/>
              </w:rPr>
              <w:tab/>
            </w:r>
            <w:r w:rsidR="00FB0DA2">
              <w:rPr>
                <w:noProof/>
                <w:webHidden/>
              </w:rPr>
              <w:fldChar w:fldCharType="begin"/>
            </w:r>
            <w:r w:rsidR="00FB0DA2">
              <w:rPr>
                <w:noProof/>
                <w:webHidden/>
              </w:rPr>
              <w:instrText xml:space="preserve"> PAGEREF _Toc535484119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3DC609FE" w14:textId="77777777" w:rsidR="00FB0DA2" w:rsidRDefault="005D0EA6">
          <w:pPr>
            <w:pStyle w:val="TOC3"/>
            <w:tabs>
              <w:tab w:val="right" w:leader="dot" w:pos="9628"/>
            </w:tabs>
            <w:rPr>
              <w:rFonts w:asciiTheme="minorHAnsi" w:eastAsiaTheme="minorEastAsia" w:hAnsiTheme="minorHAnsi"/>
              <w:noProof/>
            </w:rPr>
          </w:pPr>
          <w:hyperlink w:anchor="_Toc535484120" w:history="1">
            <w:r w:rsidR="00FB0DA2" w:rsidRPr="00B61338">
              <w:rPr>
                <w:rStyle w:val="Hyperlink"/>
                <w:noProof/>
              </w:rPr>
              <w:t>Isolation and restriction</w:t>
            </w:r>
            <w:r w:rsidR="00FB0DA2">
              <w:rPr>
                <w:noProof/>
                <w:webHidden/>
              </w:rPr>
              <w:tab/>
            </w:r>
            <w:r w:rsidR="00FB0DA2">
              <w:rPr>
                <w:noProof/>
                <w:webHidden/>
              </w:rPr>
              <w:fldChar w:fldCharType="begin"/>
            </w:r>
            <w:r w:rsidR="00FB0DA2">
              <w:rPr>
                <w:noProof/>
                <w:webHidden/>
              </w:rPr>
              <w:instrText xml:space="preserve"> PAGEREF _Toc535484120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717A2F1C" w14:textId="77777777" w:rsidR="00FB0DA2" w:rsidRDefault="005D0EA6">
          <w:pPr>
            <w:pStyle w:val="TOC3"/>
            <w:tabs>
              <w:tab w:val="right" w:leader="dot" w:pos="9628"/>
            </w:tabs>
            <w:rPr>
              <w:rFonts w:asciiTheme="minorHAnsi" w:eastAsiaTheme="minorEastAsia" w:hAnsiTheme="minorHAnsi"/>
              <w:noProof/>
            </w:rPr>
          </w:pPr>
          <w:hyperlink w:anchor="_Toc535484121" w:history="1">
            <w:r w:rsidR="00FB0DA2" w:rsidRPr="00B61338">
              <w:rPr>
                <w:rStyle w:val="Hyperlink"/>
                <w:noProof/>
              </w:rPr>
              <w:t>Active case finding</w:t>
            </w:r>
            <w:r w:rsidR="00FB0DA2">
              <w:rPr>
                <w:noProof/>
                <w:webHidden/>
              </w:rPr>
              <w:tab/>
            </w:r>
            <w:r w:rsidR="00FB0DA2">
              <w:rPr>
                <w:noProof/>
                <w:webHidden/>
              </w:rPr>
              <w:fldChar w:fldCharType="begin"/>
            </w:r>
            <w:r w:rsidR="00FB0DA2">
              <w:rPr>
                <w:noProof/>
                <w:webHidden/>
              </w:rPr>
              <w:instrText xml:space="preserve"> PAGEREF _Toc535484121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776E3D34" w14:textId="77777777" w:rsidR="00FB0DA2" w:rsidRDefault="005D0EA6">
          <w:pPr>
            <w:pStyle w:val="TOC1"/>
            <w:tabs>
              <w:tab w:val="left" w:pos="660"/>
              <w:tab w:val="right" w:leader="dot" w:pos="9628"/>
            </w:tabs>
            <w:rPr>
              <w:rFonts w:asciiTheme="minorHAnsi" w:eastAsiaTheme="minorEastAsia" w:hAnsiTheme="minorHAnsi"/>
              <w:noProof/>
            </w:rPr>
          </w:pPr>
          <w:hyperlink w:anchor="_Toc535484122" w:history="1">
            <w:r w:rsidR="00FB0DA2" w:rsidRPr="00B61338">
              <w:rPr>
                <w:rStyle w:val="Hyperlink"/>
                <w:noProof/>
              </w:rPr>
              <w:t>10.</w:t>
            </w:r>
            <w:r w:rsidR="00FB0DA2">
              <w:rPr>
                <w:rFonts w:asciiTheme="minorHAnsi" w:eastAsiaTheme="minorEastAsia" w:hAnsiTheme="minorHAnsi"/>
                <w:noProof/>
              </w:rPr>
              <w:tab/>
            </w:r>
            <w:r w:rsidR="00FB0DA2" w:rsidRPr="00B61338">
              <w:rPr>
                <w:rStyle w:val="Hyperlink"/>
                <w:noProof/>
              </w:rPr>
              <w:t>Environmental management</w:t>
            </w:r>
            <w:r w:rsidR="00FB0DA2">
              <w:rPr>
                <w:noProof/>
                <w:webHidden/>
              </w:rPr>
              <w:tab/>
            </w:r>
            <w:r w:rsidR="00FB0DA2">
              <w:rPr>
                <w:noProof/>
                <w:webHidden/>
              </w:rPr>
              <w:fldChar w:fldCharType="begin"/>
            </w:r>
            <w:r w:rsidR="00FB0DA2">
              <w:rPr>
                <w:noProof/>
                <w:webHidden/>
              </w:rPr>
              <w:instrText xml:space="preserve"> PAGEREF _Toc535484122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5B2EF3A4" w14:textId="77777777" w:rsidR="00FB0DA2" w:rsidRDefault="005D0EA6">
          <w:pPr>
            <w:pStyle w:val="TOC2"/>
            <w:tabs>
              <w:tab w:val="right" w:leader="dot" w:pos="9628"/>
            </w:tabs>
            <w:rPr>
              <w:rFonts w:asciiTheme="minorHAnsi" w:eastAsiaTheme="minorEastAsia" w:hAnsiTheme="minorHAnsi"/>
              <w:noProof/>
            </w:rPr>
          </w:pPr>
          <w:hyperlink w:anchor="_Toc535484123" w:history="1">
            <w:r w:rsidR="00FB0DA2" w:rsidRPr="00B61338">
              <w:rPr>
                <w:rStyle w:val="Hyperlink"/>
                <w:noProof/>
              </w:rPr>
              <w:t>Infection prevention and control</w:t>
            </w:r>
            <w:r w:rsidR="00FB0DA2">
              <w:rPr>
                <w:noProof/>
                <w:webHidden/>
              </w:rPr>
              <w:tab/>
            </w:r>
            <w:r w:rsidR="00FB0DA2">
              <w:rPr>
                <w:noProof/>
                <w:webHidden/>
              </w:rPr>
              <w:fldChar w:fldCharType="begin"/>
            </w:r>
            <w:r w:rsidR="00FB0DA2">
              <w:rPr>
                <w:noProof/>
                <w:webHidden/>
              </w:rPr>
              <w:instrText xml:space="preserve"> PAGEREF _Toc535484123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3345CF3E" w14:textId="77777777" w:rsidR="00FB0DA2" w:rsidRDefault="005D0EA6">
          <w:pPr>
            <w:pStyle w:val="TOC2"/>
            <w:tabs>
              <w:tab w:val="right" w:leader="dot" w:pos="9628"/>
            </w:tabs>
            <w:rPr>
              <w:rFonts w:asciiTheme="minorHAnsi" w:eastAsiaTheme="minorEastAsia" w:hAnsiTheme="minorHAnsi"/>
              <w:noProof/>
            </w:rPr>
          </w:pPr>
          <w:hyperlink w:anchor="_Toc535484124" w:history="1">
            <w:r w:rsidR="00FB0DA2" w:rsidRPr="00B61338">
              <w:rPr>
                <w:rStyle w:val="Hyperlink"/>
                <w:noProof/>
              </w:rPr>
              <w:t>Waste</w:t>
            </w:r>
            <w:r w:rsidR="00FB0DA2">
              <w:rPr>
                <w:noProof/>
                <w:webHidden/>
              </w:rPr>
              <w:tab/>
            </w:r>
            <w:r w:rsidR="00FB0DA2">
              <w:rPr>
                <w:noProof/>
                <w:webHidden/>
              </w:rPr>
              <w:fldChar w:fldCharType="begin"/>
            </w:r>
            <w:r w:rsidR="00FB0DA2">
              <w:rPr>
                <w:noProof/>
                <w:webHidden/>
              </w:rPr>
              <w:instrText xml:space="preserve"> PAGEREF _Toc535484124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182C503F" w14:textId="77777777" w:rsidR="00FB0DA2" w:rsidRDefault="005D0EA6">
          <w:pPr>
            <w:pStyle w:val="TOC1"/>
            <w:tabs>
              <w:tab w:val="left" w:pos="660"/>
              <w:tab w:val="right" w:leader="dot" w:pos="9628"/>
            </w:tabs>
            <w:rPr>
              <w:rFonts w:asciiTheme="minorHAnsi" w:eastAsiaTheme="minorEastAsia" w:hAnsiTheme="minorHAnsi"/>
              <w:noProof/>
            </w:rPr>
          </w:pPr>
          <w:hyperlink w:anchor="_Toc535484125" w:history="1">
            <w:r w:rsidR="00FB0DA2" w:rsidRPr="00B61338">
              <w:rPr>
                <w:rStyle w:val="Hyperlink"/>
                <w:noProof/>
              </w:rPr>
              <w:t>11.</w:t>
            </w:r>
            <w:r w:rsidR="00FB0DA2">
              <w:rPr>
                <w:rFonts w:asciiTheme="minorHAnsi" w:eastAsiaTheme="minorEastAsia" w:hAnsiTheme="minorHAnsi"/>
                <w:noProof/>
              </w:rPr>
              <w:tab/>
            </w:r>
            <w:r w:rsidR="00FB0DA2" w:rsidRPr="00B61338">
              <w:rPr>
                <w:rStyle w:val="Hyperlink"/>
                <w:noProof/>
              </w:rPr>
              <w:t>Contact management</w:t>
            </w:r>
            <w:r w:rsidR="00FB0DA2">
              <w:rPr>
                <w:noProof/>
                <w:webHidden/>
              </w:rPr>
              <w:tab/>
            </w:r>
            <w:r w:rsidR="00FB0DA2">
              <w:rPr>
                <w:noProof/>
                <w:webHidden/>
              </w:rPr>
              <w:fldChar w:fldCharType="begin"/>
            </w:r>
            <w:r w:rsidR="00FB0DA2">
              <w:rPr>
                <w:noProof/>
                <w:webHidden/>
              </w:rPr>
              <w:instrText xml:space="preserve"> PAGEREF _Toc535484125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770F48BD" w14:textId="77777777" w:rsidR="00FB0DA2" w:rsidRDefault="005D0EA6">
          <w:pPr>
            <w:pStyle w:val="TOC2"/>
            <w:tabs>
              <w:tab w:val="right" w:leader="dot" w:pos="9628"/>
            </w:tabs>
            <w:rPr>
              <w:rFonts w:asciiTheme="minorHAnsi" w:eastAsiaTheme="minorEastAsia" w:hAnsiTheme="minorHAnsi"/>
              <w:noProof/>
            </w:rPr>
          </w:pPr>
          <w:hyperlink w:anchor="_Toc535484126" w:history="1">
            <w:r w:rsidR="00FB0DA2" w:rsidRPr="00B61338">
              <w:rPr>
                <w:rStyle w:val="Hyperlink"/>
                <w:noProof/>
              </w:rPr>
              <w:t>Contact definition</w:t>
            </w:r>
            <w:r w:rsidR="00FB0DA2">
              <w:rPr>
                <w:noProof/>
                <w:webHidden/>
              </w:rPr>
              <w:tab/>
            </w:r>
            <w:r w:rsidR="00FB0DA2">
              <w:rPr>
                <w:noProof/>
                <w:webHidden/>
              </w:rPr>
              <w:fldChar w:fldCharType="begin"/>
            </w:r>
            <w:r w:rsidR="00FB0DA2">
              <w:rPr>
                <w:noProof/>
                <w:webHidden/>
              </w:rPr>
              <w:instrText xml:space="preserve"> PAGEREF _Toc535484126 \h </w:instrText>
            </w:r>
            <w:r w:rsidR="00FB0DA2">
              <w:rPr>
                <w:noProof/>
                <w:webHidden/>
              </w:rPr>
            </w:r>
            <w:r w:rsidR="00FB0DA2">
              <w:rPr>
                <w:noProof/>
                <w:webHidden/>
              </w:rPr>
              <w:fldChar w:fldCharType="separate"/>
            </w:r>
            <w:r w:rsidR="003F3DE0">
              <w:rPr>
                <w:noProof/>
                <w:webHidden/>
              </w:rPr>
              <w:t>12</w:t>
            </w:r>
            <w:r w:rsidR="00FB0DA2">
              <w:rPr>
                <w:noProof/>
                <w:webHidden/>
              </w:rPr>
              <w:fldChar w:fldCharType="end"/>
            </w:r>
          </w:hyperlink>
        </w:p>
        <w:p w14:paraId="20668248" w14:textId="77777777" w:rsidR="00FB0DA2" w:rsidRDefault="005D0EA6">
          <w:pPr>
            <w:pStyle w:val="TOC2"/>
            <w:tabs>
              <w:tab w:val="right" w:leader="dot" w:pos="9628"/>
            </w:tabs>
            <w:rPr>
              <w:rFonts w:asciiTheme="minorHAnsi" w:eastAsiaTheme="minorEastAsia" w:hAnsiTheme="minorHAnsi"/>
              <w:noProof/>
            </w:rPr>
          </w:pPr>
          <w:hyperlink w:anchor="_Toc535484127" w:history="1">
            <w:r w:rsidR="00FB0DA2" w:rsidRPr="00B61338">
              <w:rPr>
                <w:rStyle w:val="Hyperlink"/>
                <w:noProof/>
              </w:rPr>
              <w:t>Identification of contacts</w:t>
            </w:r>
            <w:r w:rsidR="00FB0DA2">
              <w:rPr>
                <w:noProof/>
                <w:webHidden/>
              </w:rPr>
              <w:tab/>
            </w:r>
            <w:r w:rsidR="00FB0DA2">
              <w:rPr>
                <w:noProof/>
                <w:webHidden/>
              </w:rPr>
              <w:fldChar w:fldCharType="begin"/>
            </w:r>
            <w:r w:rsidR="00FB0DA2">
              <w:rPr>
                <w:noProof/>
                <w:webHidden/>
              </w:rPr>
              <w:instrText xml:space="preserve"> PAGEREF _Toc535484127 \h </w:instrText>
            </w:r>
            <w:r w:rsidR="00FB0DA2">
              <w:rPr>
                <w:noProof/>
                <w:webHidden/>
              </w:rPr>
            </w:r>
            <w:r w:rsidR="00FB0DA2">
              <w:rPr>
                <w:noProof/>
                <w:webHidden/>
              </w:rPr>
              <w:fldChar w:fldCharType="separate"/>
            </w:r>
            <w:r w:rsidR="003F3DE0">
              <w:rPr>
                <w:noProof/>
                <w:webHidden/>
              </w:rPr>
              <w:t>13</w:t>
            </w:r>
            <w:r w:rsidR="00FB0DA2">
              <w:rPr>
                <w:noProof/>
                <w:webHidden/>
              </w:rPr>
              <w:fldChar w:fldCharType="end"/>
            </w:r>
          </w:hyperlink>
        </w:p>
        <w:p w14:paraId="17A0D528" w14:textId="77777777" w:rsidR="00FB0DA2" w:rsidRDefault="005D0EA6">
          <w:pPr>
            <w:pStyle w:val="TOC2"/>
            <w:tabs>
              <w:tab w:val="right" w:leader="dot" w:pos="9628"/>
            </w:tabs>
            <w:rPr>
              <w:rFonts w:asciiTheme="minorHAnsi" w:eastAsiaTheme="minorEastAsia" w:hAnsiTheme="minorHAnsi"/>
              <w:noProof/>
            </w:rPr>
          </w:pPr>
          <w:hyperlink w:anchor="_Toc535484128" w:history="1">
            <w:r w:rsidR="00FB0DA2" w:rsidRPr="00B61338">
              <w:rPr>
                <w:rStyle w:val="Hyperlink"/>
                <w:noProof/>
              </w:rPr>
              <w:t>Prophylaxis</w:t>
            </w:r>
            <w:r w:rsidR="00FB0DA2">
              <w:rPr>
                <w:noProof/>
                <w:webHidden/>
              </w:rPr>
              <w:tab/>
            </w:r>
            <w:r w:rsidR="00FB0DA2">
              <w:rPr>
                <w:noProof/>
                <w:webHidden/>
              </w:rPr>
              <w:fldChar w:fldCharType="begin"/>
            </w:r>
            <w:r w:rsidR="00FB0DA2">
              <w:rPr>
                <w:noProof/>
                <w:webHidden/>
              </w:rPr>
              <w:instrText xml:space="preserve"> PAGEREF _Toc535484128 \h </w:instrText>
            </w:r>
            <w:r w:rsidR="00FB0DA2">
              <w:rPr>
                <w:noProof/>
                <w:webHidden/>
              </w:rPr>
            </w:r>
            <w:r w:rsidR="00FB0DA2">
              <w:rPr>
                <w:noProof/>
                <w:webHidden/>
              </w:rPr>
              <w:fldChar w:fldCharType="separate"/>
            </w:r>
            <w:r w:rsidR="003F3DE0">
              <w:rPr>
                <w:noProof/>
                <w:webHidden/>
              </w:rPr>
              <w:t>13</w:t>
            </w:r>
            <w:r w:rsidR="00FB0DA2">
              <w:rPr>
                <w:noProof/>
                <w:webHidden/>
              </w:rPr>
              <w:fldChar w:fldCharType="end"/>
            </w:r>
          </w:hyperlink>
        </w:p>
        <w:p w14:paraId="101E2092" w14:textId="77777777" w:rsidR="00FB0DA2" w:rsidRDefault="005D0EA6">
          <w:pPr>
            <w:pStyle w:val="TOC2"/>
            <w:tabs>
              <w:tab w:val="right" w:leader="dot" w:pos="9628"/>
            </w:tabs>
            <w:rPr>
              <w:rFonts w:asciiTheme="minorHAnsi" w:eastAsiaTheme="minorEastAsia" w:hAnsiTheme="minorHAnsi"/>
              <w:noProof/>
            </w:rPr>
          </w:pPr>
          <w:hyperlink w:anchor="_Toc535484129" w:history="1">
            <w:r w:rsidR="00FB0DA2" w:rsidRPr="00B61338">
              <w:rPr>
                <w:rStyle w:val="Hyperlink"/>
                <w:noProof/>
              </w:rPr>
              <w:t>Education</w:t>
            </w:r>
            <w:r w:rsidR="00FB0DA2">
              <w:rPr>
                <w:noProof/>
                <w:webHidden/>
              </w:rPr>
              <w:tab/>
            </w:r>
            <w:r w:rsidR="00FB0DA2">
              <w:rPr>
                <w:noProof/>
                <w:webHidden/>
              </w:rPr>
              <w:fldChar w:fldCharType="begin"/>
            </w:r>
            <w:r w:rsidR="00FB0DA2">
              <w:rPr>
                <w:noProof/>
                <w:webHidden/>
              </w:rPr>
              <w:instrText xml:space="preserve"> PAGEREF _Toc535484129 \h </w:instrText>
            </w:r>
            <w:r w:rsidR="00FB0DA2">
              <w:rPr>
                <w:noProof/>
                <w:webHidden/>
              </w:rPr>
            </w:r>
            <w:r w:rsidR="00FB0DA2">
              <w:rPr>
                <w:noProof/>
                <w:webHidden/>
              </w:rPr>
              <w:fldChar w:fldCharType="separate"/>
            </w:r>
            <w:r w:rsidR="003F3DE0">
              <w:rPr>
                <w:noProof/>
                <w:webHidden/>
              </w:rPr>
              <w:t>13</w:t>
            </w:r>
            <w:r w:rsidR="00FB0DA2">
              <w:rPr>
                <w:noProof/>
                <w:webHidden/>
              </w:rPr>
              <w:fldChar w:fldCharType="end"/>
            </w:r>
          </w:hyperlink>
        </w:p>
        <w:p w14:paraId="6ED44DFD" w14:textId="77777777" w:rsidR="00FB0DA2" w:rsidRDefault="005D0EA6">
          <w:pPr>
            <w:pStyle w:val="TOC2"/>
            <w:tabs>
              <w:tab w:val="right" w:leader="dot" w:pos="9628"/>
            </w:tabs>
            <w:rPr>
              <w:rFonts w:asciiTheme="minorHAnsi" w:eastAsiaTheme="minorEastAsia" w:hAnsiTheme="minorHAnsi"/>
              <w:noProof/>
            </w:rPr>
          </w:pPr>
          <w:hyperlink w:anchor="_Toc535484130" w:history="1">
            <w:r w:rsidR="00FB0DA2" w:rsidRPr="00B61338">
              <w:rPr>
                <w:rStyle w:val="Hyperlink"/>
                <w:noProof/>
              </w:rPr>
              <w:t>Isolation and restriction</w:t>
            </w:r>
            <w:r w:rsidR="00FB0DA2">
              <w:rPr>
                <w:noProof/>
                <w:webHidden/>
              </w:rPr>
              <w:tab/>
            </w:r>
            <w:r w:rsidR="00FB0DA2">
              <w:rPr>
                <w:noProof/>
                <w:webHidden/>
              </w:rPr>
              <w:fldChar w:fldCharType="begin"/>
            </w:r>
            <w:r w:rsidR="00FB0DA2">
              <w:rPr>
                <w:noProof/>
                <w:webHidden/>
              </w:rPr>
              <w:instrText xml:space="preserve"> PAGEREF _Toc535484130 \h </w:instrText>
            </w:r>
            <w:r w:rsidR="00FB0DA2">
              <w:rPr>
                <w:noProof/>
                <w:webHidden/>
              </w:rPr>
            </w:r>
            <w:r w:rsidR="00FB0DA2">
              <w:rPr>
                <w:noProof/>
                <w:webHidden/>
              </w:rPr>
              <w:fldChar w:fldCharType="separate"/>
            </w:r>
            <w:r w:rsidR="003F3DE0">
              <w:rPr>
                <w:noProof/>
                <w:webHidden/>
              </w:rPr>
              <w:t>13</w:t>
            </w:r>
            <w:r w:rsidR="00FB0DA2">
              <w:rPr>
                <w:noProof/>
                <w:webHidden/>
              </w:rPr>
              <w:fldChar w:fldCharType="end"/>
            </w:r>
          </w:hyperlink>
        </w:p>
        <w:p w14:paraId="61C0D1A7" w14:textId="77777777" w:rsidR="00FB0DA2" w:rsidRDefault="005D0EA6">
          <w:pPr>
            <w:pStyle w:val="TOC1"/>
            <w:tabs>
              <w:tab w:val="left" w:pos="660"/>
              <w:tab w:val="right" w:leader="dot" w:pos="9628"/>
            </w:tabs>
            <w:rPr>
              <w:rFonts w:asciiTheme="minorHAnsi" w:eastAsiaTheme="minorEastAsia" w:hAnsiTheme="minorHAnsi"/>
              <w:noProof/>
            </w:rPr>
          </w:pPr>
          <w:hyperlink w:anchor="_Toc535484131" w:history="1">
            <w:r w:rsidR="00FB0DA2" w:rsidRPr="00B61338">
              <w:rPr>
                <w:rStyle w:val="Hyperlink"/>
                <w:noProof/>
              </w:rPr>
              <w:t>12.</w:t>
            </w:r>
            <w:r w:rsidR="00FB0DA2">
              <w:rPr>
                <w:rFonts w:asciiTheme="minorHAnsi" w:eastAsiaTheme="minorEastAsia" w:hAnsiTheme="minorHAnsi"/>
                <w:noProof/>
              </w:rPr>
              <w:tab/>
            </w:r>
            <w:r w:rsidR="00FB0DA2" w:rsidRPr="00B61338">
              <w:rPr>
                <w:rStyle w:val="Hyperlink"/>
                <w:noProof/>
              </w:rPr>
              <w:t>Special situations</w:t>
            </w:r>
            <w:r w:rsidR="00FB0DA2">
              <w:rPr>
                <w:noProof/>
                <w:webHidden/>
              </w:rPr>
              <w:tab/>
            </w:r>
            <w:r w:rsidR="00FB0DA2">
              <w:rPr>
                <w:noProof/>
                <w:webHidden/>
              </w:rPr>
              <w:fldChar w:fldCharType="begin"/>
            </w:r>
            <w:r w:rsidR="00FB0DA2">
              <w:rPr>
                <w:noProof/>
                <w:webHidden/>
              </w:rPr>
              <w:instrText xml:space="preserve"> PAGEREF _Toc535484131 \h </w:instrText>
            </w:r>
            <w:r w:rsidR="00FB0DA2">
              <w:rPr>
                <w:noProof/>
                <w:webHidden/>
              </w:rPr>
            </w:r>
            <w:r w:rsidR="00FB0DA2">
              <w:rPr>
                <w:noProof/>
                <w:webHidden/>
              </w:rPr>
              <w:fldChar w:fldCharType="separate"/>
            </w:r>
            <w:r w:rsidR="003F3DE0">
              <w:rPr>
                <w:noProof/>
                <w:webHidden/>
              </w:rPr>
              <w:t>13</w:t>
            </w:r>
            <w:r w:rsidR="00FB0DA2">
              <w:rPr>
                <w:noProof/>
                <w:webHidden/>
              </w:rPr>
              <w:fldChar w:fldCharType="end"/>
            </w:r>
          </w:hyperlink>
        </w:p>
        <w:p w14:paraId="3D37DF57" w14:textId="77777777" w:rsidR="00FB0DA2" w:rsidRDefault="005D0EA6">
          <w:pPr>
            <w:pStyle w:val="TOC2"/>
            <w:tabs>
              <w:tab w:val="right" w:leader="dot" w:pos="9628"/>
            </w:tabs>
            <w:rPr>
              <w:rFonts w:asciiTheme="minorHAnsi" w:eastAsiaTheme="minorEastAsia" w:hAnsiTheme="minorHAnsi"/>
              <w:noProof/>
            </w:rPr>
          </w:pPr>
          <w:hyperlink w:anchor="_Toc535484132" w:history="1">
            <w:r w:rsidR="00FB0DA2" w:rsidRPr="00B61338">
              <w:rPr>
                <w:rStyle w:val="Hyperlink"/>
                <w:noProof/>
              </w:rPr>
              <w:t>Outbreaks in Aboriginal and Torres Strait Islander communities</w:t>
            </w:r>
            <w:r w:rsidR="00FB0DA2">
              <w:rPr>
                <w:noProof/>
                <w:webHidden/>
              </w:rPr>
              <w:tab/>
            </w:r>
            <w:r w:rsidR="00FB0DA2">
              <w:rPr>
                <w:noProof/>
                <w:webHidden/>
              </w:rPr>
              <w:fldChar w:fldCharType="begin"/>
            </w:r>
            <w:r w:rsidR="00FB0DA2">
              <w:rPr>
                <w:noProof/>
                <w:webHidden/>
              </w:rPr>
              <w:instrText xml:space="preserve"> PAGEREF _Toc535484132 \h </w:instrText>
            </w:r>
            <w:r w:rsidR="00FB0DA2">
              <w:rPr>
                <w:noProof/>
                <w:webHidden/>
              </w:rPr>
            </w:r>
            <w:r w:rsidR="00FB0DA2">
              <w:rPr>
                <w:noProof/>
                <w:webHidden/>
              </w:rPr>
              <w:fldChar w:fldCharType="separate"/>
            </w:r>
            <w:r w:rsidR="003F3DE0">
              <w:rPr>
                <w:noProof/>
                <w:webHidden/>
              </w:rPr>
              <w:t>15</w:t>
            </w:r>
            <w:r w:rsidR="00FB0DA2">
              <w:rPr>
                <w:noProof/>
                <w:webHidden/>
              </w:rPr>
              <w:fldChar w:fldCharType="end"/>
            </w:r>
          </w:hyperlink>
        </w:p>
        <w:p w14:paraId="237FE71F" w14:textId="77777777" w:rsidR="00FB0DA2" w:rsidRDefault="005D0EA6">
          <w:pPr>
            <w:pStyle w:val="TOC2"/>
            <w:tabs>
              <w:tab w:val="right" w:leader="dot" w:pos="9628"/>
            </w:tabs>
            <w:rPr>
              <w:rFonts w:asciiTheme="minorHAnsi" w:eastAsiaTheme="minorEastAsia" w:hAnsiTheme="minorHAnsi"/>
              <w:noProof/>
            </w:rPr>
          </w:pPr>
          <w:hyperlink w:anchor="_Toc535484133" w:history="1">
            <w:r w:rsidR="00FB0DA2" w:rsidRPr="00B61338">
              <w:rPr>
                <w:rStyle w:val="Hyperlink"/>
                <w:noProof/>
              </w:rPr>
              <w:t>Outbreaks on cruise ships or other passenger vessels</w:t>
            </w:r>
            <w:r w:rsidR="00FB0DA2">
              <w:rPr>
                <w:noProof/>
                <w:webHidden/>
              </w:rPr>
              <w:tab/>
            </w:r>
            <w:r w:rsidR="00FB0DA2">
              <w:rPr>
                <w:noProof/>
                <w:webHidden/>
              </w:rPr>
              <w:fldChar w:fldCharType="begin"/>
            </w:r>
            <w:r w:rsidR="00FB0DA2">
              <w:rPr>
                <w:noProof/>
                <w:webHidden/>
              </w:rPr>
              <w:instrText xml:space="preserve"> PAGEREF _Toc535484133 \h </w:instrText>
            </w:r>
            <w:r w:rsidR="00FB0DA2">
              <w:rPr>
                <w:noProof/>
                <w:webHidden/>
              </w:rPr>
            </w:r>
            <w:r w:rsidR="00FB0DA2">
              <w:rPr>
                <w:noProof/>
                <w:webHidden/>
              </w:rPr>
              <w:fldChar w:fldCharType="separate"/>
            </w:r>
            <w:r w:rsidR="003F3DE0">
              <w:rPr>
                <w:noProof/>
                <w:webHidden/>
              </w:rPr>
              <w:t>16</w:t>
            </w:r>
            <w:r w:rsidR="00FB0DA2">
              <w:rPr>
                <w:noProof/>
                <w:webHidden/>
              </w:rPr>
              <w:fldChar w:fldCharType="end"/>
            </w:r>
          </w:hyperlink>
        </w:p>
        <w:p w14:paraId="7CD253EB" w14:textId="77777777" w:rsidR="00FB0DA2" w:rsidRDefault="005D0EA6">
          <w:pPr>
            <w:pStyle w:val="TOC2"/>
            <w:tabs>
              <w:tab w:val="right" w:leader="dot" w:pos="9628"/>
            </w:tabs>
            <w:rPr>
              <w:rFonts w:asciiTheme="minorHAnsi" w:eastAsiaTheme="minorEastAsia" w:hAnsiTheme="minorHAnsi"/>
              <w:noProof/>
            </w:rPr>
          </w:pPr>
          <w:hyperlink w:anchor="_Toc535484134" w:history="1">
            <w:r w:rsidR="00FB0DA2" w:rsidRPr="00B61338">
              <w:rPr>
                <w:rStyle w:val="Hyperlink"/>
                <w:noProof/>
              </w:rPr>
              <w:t>Cases among travellers on aeroplanes</w:t>
            </w:r>
            <w:r w:rsidR="00FB0DA2">
              <w:rPr>
                <w:noProof/>
                <w:webHidden/>
              </w:rPr>
              <w:tab/>
            </w:r>
            <w:r w:rsidR="00FB0DA2">
              <w:rPr>
                <w:noProof/>
                <w:webHidden/>
              </w:rPr>
              <w:fldChar w:fldCharType="begin"/>
            </w:r>
            <w:r w:rsidR="00FB0DA2">
              <w:rPr>
                <w:noProof/>
                <w:webHidden/>
              </w:rPr>
              <w:instrText xml:space="preserve"> PAGEREF _Toc535484134 \h </w:instrText>
            </w:r>
            <w:r w:rsidR="00FB0DA2">
              <w:rPr>
                <w:noProof/>
                <w:webHidden/>
              </w:rPr>
            </w:r>
            <w:r w:rsidR="00FB0DA2">
              <w:rPr>
                <w:noProof/>
                <w:webHidden/>
              </w:rPr>
              <w:fldChar w:fldCharType="separate"/>
            </w:r>
            <w:r w:rsidR="003F3DE0">
              <w:rPr>
                <w:noProof/>
                <w:webHidden/>
              </w:rPr>
              <w:t>16</w:t>
            </w:r>
            <w:r w:rsidR="00FB0DA2">
              <w:rPr>
                <w:noProof/>
                <w:webHidden/>
              </w:rPr>
              <w:fldChar w:fldCharType="end"/>
            </w:r>
          </w:hyperlink>
        </w:p>
        <w:p w14:paraId="2BEA5F66" w14:textId="77777777" w:rsidR="00FB0DA2" w:rsidRDefault="005D0EA6">
          <w:pPr>
            <w:pStyle w:val="TOC1"/>
            <w:tabs>
              <w:tab w:val="left" w:pos="660"/>
              <w:tab w:val="right" w:leader="dot" w:pos="9628"/>
            </w:tabs>
            <w:rPr>
              <w:rFonts w:asciiTheme="minorHAnsi" w:eastAsiaTheme="minorEastAsia" w:hAnsiTheme="minorHAnsi"/>
              <w:noProof/>
            </w:rPr>
          </w:pPr>
          <w:hyperlink w:anchor="_Toc535484135" w:history="1">
            <w:r w:rsidR="00FB0DA2" w:rsidRPr="00B61338">
              <w:rPr>
                <w:rStyle w:val="Hyperlink"/>
                <w:noProof/>
              </w:rPr>
              <w:t>13.</w:t>
            </w:r>
            <w:r w:rsidR="00FB0DA2">
              <w:rPr>
                <w:rFonts w:asciiTheme="minorHAnsi" w:eastAsiaTheme="minorEastAsia" w:hAnsiTheme="minorHAnsi"/>
                <w:noProof/>
              </w:rPr>
              <w:tab/>
            </w:r>
            <w:r w:rsidR="00FB0DA2" w:rsidRPr="00B61338">
              <w:rPr>
                <w:rStyle w:val="Hyperlink"/>
                <w:noProof/>
              </w:rPr>
              <w:t>Jurisdiction specific issues</w:t>
            </w:r>
            <w:r w:rsidR="00FB0DA2">
              <w:rPr>
                <w:noProof/>
                <w:webHidden/>
              </w:rPr>
              <w:tab/>
            </w:r>
            <w:r w:rsidR="00FB0DA2">
              <w:rPr>
                <w:noProof/>
                <w:webHidden/>
              </w:rPr>
              <w:fldChar w:fldCharType="begin"/>
            </w:r>
            <w:r w:rsidR="00FB0DA2">
              <w:rPr>
                <w:noProof/>
                <w:webHidden/>
              </w:rPr>
              <w:instrText xml:space="preserve"> PAGEREF _Toc535484135 \h </w:instrText>
            </w:r>
            <w:r w:rsidR="00FB0DA2">
              <w:rPr>
                <w:noProof/>
                <w:webHidden/>
              </w:rPr>
            </w:r>
            <w:r w:rsidR="00FB0DA2">
              <w:rPr>
                <w:noProof/>
                <w:webHidden/>
              </w:rPr>
              <w:fldChar w:fldCharType="separate"/>
            </w:r>
            <w:r w:rsidR="003F3DE0">
              <w:rPr>
                <w:noProof/>
                <w:webHidden/>
              </w:rPr>
              <w:t>17</w:t>
            </w:r>
            <w:r w:rsidR="00FB0DA2">
              <w:rPr>
                <w:noProof/>
                <w:webHidden/>
              </w:rPr>
              <w:fldChar w:fldCharType="end"/>
            </w:r>
          </w:hyperlink>
        </w:p>
        <w:p w14:paraId="595A9DA6" w14:textId="77777777" w:rsidR="00FB0DA2" w:rsidRDefault="005D0EA6">
          <w:pPr>
            <w:pStyle w:val="TOC1"/>
            <w:tabs>
              <w:tab w:val="left" w:pos="660"/>
              <w:tab w:val="right" w:leader="dot" w:pos="9628"/>
            </w:tabs>
            <w:rPr>
              <w:rFonts w:asciiTheme="minorHAnsi" w:eastAsiaTheme="minorEastAsia" w:hAnsiTheme="minorHAnsi"/>
              <w:noProof/>
            </w:rPr>
          </w:pPr>
          <w:hyperlink w:anchor="_Toc535484136" w:history="1">
            <w:r w:rsidR="00FB0DA2" w:rsidRPr="00B61338">
              <w:rPr>
                <w:rStyle w:val="Hyperlink"/>
                <w:noProof/>
              </w:rPr>
              <w:t>14.</w:t>
            </w:r>
            <w:r w:rsidR="00FB0DA2">
              <w:rPr>
                <w:rFonts w:asciiTheme="minorHAnsi" w:eastAsiaTheme="minorEastAsia" w:hAnsiTheme="minorHAnsi"/>
                <w:noProof/>
              </w:rPr>
              <w:tab/>
            </w:r>
            <w:r w:rsidR="00FB0DA2" w:rsidRPr="00B61338">
              <w:rPr>
                <w:rStyle w:val="Hyperlink"/>
                <w:noProof/>
              </w:rPr>
              <w:t>References and additional sources of information</w:t>
            </w:r>
            <w:r w:rsidR="00FB0DA2">
              <w:rPr>
                <w:noProof/>
                <w:webHidden/>
              </w:rPr>
              <w:tab/>
            </w:r>
            <w:r w:rsidR="00FB0DA2">
              <w:rPr>
                <w:noProof/>
                <w:webHidden/>
              </w:rPr>
              <w:fldChar w:fldCharType="begin"/>
            </w:r>
            <w:r w:rsidR="00FB0DA2">
              <w:rPr>
                <w:noProof/>
                <w:webHidden/>
              </w:rPr>
              <w:instrText xml:space="preserve"> PAGEREF _Toc535484136 \h </w:instrText>
            </w:r>
            <w:r w:rsidR="00FB0DA2">
              <w:rPr>
                <w:noProof/>
                <w:webHidden/>
              </w:rPr>
            </w:r>
            <w:r w:rsidR="00FB0DA2">
              <w:rPr>
                <w:noProof/>
                <w:webHidden/>
              </w:rPr>
              <w:fldChar w:fldCharType="separate"/>
            </w:r>
            <w:r w:rsidR="003F3DE0">
              <w:rPr>
                <w:noProof/>
                <w:webHidden/>
              </w:rPr>
              <w:t>17</w:t>
            </w:r>
            <w:r w:rsidR="00FB0DA2">
              <w:rPr>
                <w:noProof/>
                <w:webHidden/>
              </w:rPr>
              <w:fldChar w:fldCharType="end"/>
            </w:r>
          </w:hyperlink>
        </w:p>
        <w:p w14:paraId="045EE218" w14:textId="77777777" w:rsidR="00FB0DA2" w:rsidRDefault="005D0EA6">
          <w:pPr>
            <w:pStyle w:val="TOC1"/>
            <w:tabs>
              <w:tab w:val="left" w:pos="660"/>
              <w:tab w:val="right" w:leader="dot" w:pos="9628"/>
            </w:tabs>
            <w:rPr>
              <w:rFonts w:asciiTheme="minorHAnsi" w:eastAsiaTheme="minorEastAsia" w:hAnsiTheme="minorHAnsi"/>
              <w:noProof/>
            </w:rPr>
          </w:pPr>
          <w:hyperlink w:anchor="_Toc535484137" w:history="1">
            <w:r w:rsidR="00FB0DA2" w:rsidRPr="00B61338">
              <w:rPr>
                <w:rStyle w:val="Hyperlink"/>
                <w:noProof/>
              </w:rPr>
              <w:t>15.</w:t>
            </w:r>
            <w:r w:rsidR="00FB0DA2">
              <w:rPr>
                <w:rFonts w:asciiTheme="minorHAnsi" w:eastAsiaTheme="minorEastAsia" w:hAnsiTheme="minorHAnsi"/>
                <w:noProof/>
              </w:rPr>
              <w:tab/>
            </w:r>
            <w:r w:rsidR="00FB0DA2" w:rsidRPr="00B61338">
              <w:rPr>
                <w:rStyle w:val="Hyperlink"/>
                <w:noProof/>
              </w:rPr>
              <w:t>Appendices</w:t>
            </w:r>
            <w:r w:rsidR="00FB0DA2">
              <w:rPr>
                <w:noProof/>
                <w:webHidden/>
              </w:rPr>
              <w:tab/>
            </w:r>
            <w:r w:rsidR="00FB0DA2">
              <w:rPr>
                <w:noProof/>
                <w:webHidden/>
              </w:rPr>
              <w:fldChar w:fldCharType="begin"/>
            </w:r>
            <w:r w:rsidR="00FB0DA2">
              <w:rPr>
                <w:noProof/>
                <w:webHidden/>
              </w:rPr>
              <w:instrText xml:space="preserve"> PAGEREF _Toc535484137 \h </w:instrText>
            </w:r>
            <w:r w:rsidR="00FB0DA2">
              <w:rPr>
                <w:noProof/>
                <w:webHidden/>
              </w:rPr>
            </w:r>
            <w:r w:rsidR="00FB0DA2">
              <w:rPr>
                <w:noProof/>
                <w:webHidden/>
              </w:rPr>
              <w:fldChar w:fldCharType="separate"/>
            </w:r>
            <w:r w:rsidR="003F3DE0">
              <w:rPr>
                <w:noProof/>
                <w:webHidden/>
              </w:rPr>
              <w:t>18</w:t>
            </w:r>
            <w:r w:rsidR="00FB0DA2">
              <w:rPr>
                <w:noProof/>
                <w:webHidden/>
              </w:rPr>
              <w:fldChar w:fldCharType="end"/>
            </w:r>
          </w:hyperlink>
        </w:p>
        <w:p w14:paraId="47145EB4" w14:textId="77777777" w:rsidR="00FB0DA2" w:rsidRDefault="005D0EA6">
          <w:pPr>
            <w:pStyle w:val="TOC2"/>
            <w:tabs>
              <w:tab w:val="right" w:leader="dot" w:pos="9628"/>
            </w:tabs>
            <w:rPr>
              <w:rFonts w:asciiTheme="minorHAnsi" w:eastAsiaTheme="minorEastAsia" w:hAnsiTheme="minorHAnsi"/>
              <w:noProof/>
            </w:rPr>
          </w:pPr>
          <w:hyperlink w:anchor="_Toc535484138" w:history="1">
            <w:r w:rsidR="00FB0DA2" w:rsidRPr="00B61338">
              <w:rPr>
                <w:rStyle w:val="Hyperlink"/>
                <w:noProof/>
              </w:rPr>
              <w:t>Appendix 1: Influenza Case Investigation Form</w:t>
            </w:r>
            <w:r w:rsidR="00FB0DA2">
              <w:rPr>
                <w:noProof/>
                <w:webHidden/>
              </w:rPr>
              <w:tab/>
            </w:r>
            <w:r w:rsidR="00FB0DA2">
              <w:rPr>
                <w:noProof/>
                <w:webHidden/>
              </w:rPr>
              <w:fldChar w:fldCharType="begin"/>
            </w:r>
            <w:r w:rsidR="00FB0DA2">
              <w:rPr>
                <w:noProof/>
                <w:webHidden/>
              </w:rPr>
              <w:instrText xml:space="preserve"> PAGEREF _Toc535484138 \h </w:instrText>
            </w:r>
            <w:r w:rsidR="00FB0DA2">
              <w:rPr>
                <w:noProof/>
                <w:webHidden/>
              </w:rPr>
            </w:r>
            <w:r w:rsidR="00FB0DA2">
              <w:rPr>
                <w:noProof/>
                <w:webHidden/>
              </w:rPr>
              <w:fldChar w:fldCharType="separate"/>
            </w:r>
            <w:r w:rsidR="003F3DE0">
              <w:rPr>
                <w:noProof/>
                <w:webHidden/>
              </w:rPr>
              <w:t>19</w:t>
            </w:r>
            <w:r w:rsidR="00FB0DA2">
              <w:rPr>
                <w:noProof/>
                <w:webHidden/>
              </w:rPr>
              <w:fldChar w:fldCharType="end"/>
            </w:r>
          </w:hyperlink>
        </w:p>
        <w:p w14:paraId="7381EAC4" w14:textId="77777777" w:rsidR="00FB0DA2" w:rsidRDefault="005D0EA6">
          <w:pPr>
            <w:pStyle w:val="TOC2"/>
            <w:tabs>
              <w:tab w:val="right" w:leader="dot" w:pos="9628"/>
            </w:tabs>
            <w:rPr>
              <w:rFonts w:asciiTheme="minorHAnsi" w:eastAsiaTheme="minorEastAsia" w:hAnsiTheme="minorHAnsi"/>
              <w:noProof/>
            </w:rPr>
          </w:pPr>
          <w:hyperlink w:anchor="_Toc535484139" w:history="1">
            <w:r w:rsidR="00FB0DA2" w:rsidRPr="00B61338">
              <w:rPr>
                <w:rStyle w:val="Hyperlink"/>
                <w:noProof/>
              </w:rPr>
              <w:t>Appendix 2: Seasonal Influenza Case Investigation Form – death</w:t>
            </w:r>
            <w:r w:rsidR="00FB0DA2">
              <w:rPr>
                <w:noProof/>
                <w:webHidden/>
              </w:rPr>
              <w:tab/>
            </w:r>
            <w:r w:rsidR="00FB0DA2">
              <w:rPr>
                <w:noProof/>
                <w:webHidden/>
              </w:rPr>
              <w:fldChar w:fldCharType="begin"/>
            </w:r>
            <w:r w:rsidR="00FB0DA2">
              <w:rPr>
                <w:noProof/>
                <w:webHidden/>
              </w:rPr>
              <w:instrText xml:space="preserve"> PAGEREF _Toc535484139 \h </w:instrText>
            </w:r>
            <w:r w:rsidR="00FB0DA2">
              <w:rPr>
                <w:noProof/>
                <w:webHidden/>
              </w:rPr>
            </w:r>
            <w:r w:rsidR="00FB0DA2">
              <w:rPr>
                <w:noProof/>
                <w:webHidden/>
              </w:rPr>
              <w:fldChar w:fldCharType="separate"/>
            </w:r>
            <w:r w:rsidR="003F3DE0">
              <w:rPr>
                <w:noProof/>
                <w:webHidden/>
              </w:rPr>
              <w:t>21</w:t>
            </w:r>
            <w:r w:rsidR="00FB0DA2">
              <w:rPr>
                <w:noProof/>
                <w:webHidden/>
              </w:rPr>
              <w:fldChar w:fldCharType="end"/>
            </w:r>
          </w:hyperlink>
        </w:p>
        <w:p w14:paraId="5A185710" w14:textId="77777777" w:rsidR="00FB0DA2" w:rsidRDefault="005D0EA6">
          <w:pPr>
            <w:pStyle w:val="TOC2"/>
            <w:tabs>
              <w:tab w:val="right" w:leader="dot" w:pos="9628"/>
            </w:tabs>
            <w:rPr>
              <w:rFonts w:asciiTheme="minorHAnsi" w:eastAsiaTheme="minorEastAsia" w:hAnsiTheme="minorHAnsi"/>
              <w:noProof/>
            </w:rPr>
          </w:pPr>
          <w:hyperlink w:anchor="_Toc535484140" w:history="1">
            <w:r w:rsidR="00FB0DA2" w:rsidRPr="00B61338">
              <w:rPr>
                <w:rStyle w:val="Hyperlink"/>
                <w:noProof/>
              </w:rPr>
              <w:t>Appendix 3: Seasonal Influenza (Flu) – Fact Sheet</w:t>
            </w:r>
            <w:r w:rsidR="00FB0DA2">
              <w:rPr>
                <w:noProof/>
                <w:webHidden/>
              </w:rPr>
              <w:tab/>
            </w:r>
            <w:r w:rsidR="00FB0DA2">
              <w:rPr>
                <w:noProof/>
                <w:webHidden/>
              </w:rPr>
              <w:fldChar w:fldCharType="begin"/>
            </w:r>
            <w:r w:rsidR="00FB0DA2">
              <w:rPr>
                <w:noProof/>
                <w:webHidden/>
              </w:rPr>
              <w:instrText xml:space="preserve"> PAGEREF _Toc535484140 \h </w:instrText>
            </w:r>
            <w:r w:rsidR="00FB0DA2">
              <w:rPr>
                <w:noProof/>
                <w:webHidden/>
              </w:rPr>
            </w:r>
            <w:r w:rsidR="00FB0DA2">
              <w:rPr>
                <w:noProof/>
                <w:webHidden/>
              </w:rPr>
              <w:fldChar w:fldCharType="separate"/>
            </w:r>
            <w:r w:rsidR="003F3DE0">
              <w:rPr>
                <w:noProof/>
                <w:webHidden/>
              </w:rPr>
              <w:t>23</w:t>
            </w:r>
            <w:r w:rsidR="00FB0DA2">
              <w:rPr>
                <w:noProof/>
                <w:webHidden/>
              </w:rPr>
              <w:fldChar w:fldCharType="end"/>
            </w:r>
          </w:hyperlink>
        </w:p>
        <w:p w14:paraId="72D0F65F" w14:textId="77777777" w:rsidR="00FB0DA2" w:rsidRDefault="005D0EA6">
          <w:pPr>
            <w:pStyle w:val="TOC2"/>
            <w:tabs>
              <w:tab w:val="right" w:leader="dot" w:pos="9628"/>
            </w:tabs>
            <w:rPr>
              <w:rFonts w:asciiTheme="minorHAnsi" w:eastAsiaTheme="minorEastAsia" w:hAnsiTheme="minorHAnsi"/>
              <w:noProof/>
            </w:rPr>
          </w:pPr>
          <w:hyperlink w:anchor="_Toc535484141" w:history="1">
            <w:r w:rsidR="00FB0DA2" w:rsidRPr="00B61338">
              <w:rPr>
                <w:rStyle w:val="Hyperlink"/>
                <w:noProof/>
              </w:rPr>
              <w:t>Appendix 4: PHU Checklist</w:t>
            </w:r>
            <w:r w:rsidR="00FB0DA2">
              <w:rPr>
                <w:noProof/>
                <w:webHidden/>
              </w:rPr>
              <w:tab/>
            </w:r>
            <w:r w:rsidR="00FB0DA2">
              <w:rPr>
                <w:noProof/>
                <w:webHidden/>
              </w:rPr>
              <w:fldChar w:fldCharType="begin"/>
            </w:r>
            <w:r w:rsidR="00FB0DA2">
              <w:rPr>
                <w:noProof/>
                <w:webHidden/>
              </w:rPr>
              <w:instrText xml:space="preserve"> PAGEREF _Toc535484141 \h </w:instrText>
            </w:r>
            <w:r w:rsidR="00FB0DA2">
              <w:rPr>
                <w:noProof/>
                <w:webHidden/>
              </w:rPr>
            </w:r>
            <w:r w:rsidR="00FB0DA2">
              <w:rPr>
                <w:noProof/>
                <w:webHidden/>
              </w:rPr>
              <w:fldChar w:fldCharType="separate"/>
            </w:r>
            <w:r w:rsidR="003F3DE0">
              <w:rPr>
                <w:noProof/>
                <w:webHidden/>
              </w:rPr>
              <w:t>26</w:t>
            </w:r>
            <w:r w:rsidR="00FB0DA2">
              <w:rPr>
                <w:noProof/>
                <w:webHidden/>
              </w:rPr>
              <w:fldChar w:fldCharType="end"/>
            </w:r>
          </w:hyperlink>
        </w:p>
        <w:p w14:paraId="1C0ECE08" w14:textId="7BAE87F3" w:rsidR="00D3756F" w:rsidRDefault="00D3756F">
          <w:r>
            <w:rPr>
              <w:b/>
              <w:bCs/>
              <w:noProof/>
            </w:rPr>
            <w:fldChar w:fldCharType="end"/>
          </w:r>
        </w:p>
      </w:sdtContent>
    </w:sdt>
    <w:p w14:paraId="1CD7554C" w14:textId="1CEAD580" w:rsidR="00CB07C0" w:rsidRPr="00DD10DD" w:rsidRDefault="00CB07C0" w:rsidP="00C97230">
      <w:pPr>
        <w:pStyle w:val="Heading1"/>
        <w:numPr>
          <w:ilvl w:val="0"/>
          <w:numId w:val="48"/>
        </w:numPr>
        <w:ind w:left="360"/>
      </w:pPr>
      <w:bookmarkStart w:id="0" w:name="Sec1"/>
      <w:bookmarkStart w:id="1" w:name="_Toc535484085"/>
      <w:r w:rsidRPr="00DD10DD">
        <w:t>Summary</w:t>
      </w:r>
      <w:bookmarkEnd w:id="0"/>
      <w:bookmarkEnd w:id="1"/>
    </w:p>
    <w:p w14:paraId="0BF00A85" w14:textId="77777777" w:rsidR="00CB07C0" w:rsidRPr="00DD10DD" w:rsidRDefault="00CB07C0" w:rsidP="002C21A1">
      <w:pPr>
        <w:pStyle w:val="Heading2"/>
        <w:rPr>
          <w:b w:val="0"/>
          <w:iCs w:val="0"/>
          <w:lang w:val="en-AU"/>
        </w:rPr>
      </w:pPr>
      <w:bookmarkStart w:id="2" w:name="_Toc535484086"/>
      <w:r w:rsidRPr="00DD10DD">
        <w:rPr>
          <w:lang w:val="en-AU"/>
        </w:rPr>
        <w:t>Public health priority</w:t>
      </w:r>
      <w:bookmarkEnd w:id="2"/>
    </w:p>
    <w:p w14:paraId="12D055DA" w14:textId="753D5B94" w:rsidR="00CB07C0" w:rsidRPr="00DD10DD" w:rsidRDefault="00CB07C0" w:rsidP="002C21A1">
      <w:pPr>
        <w:pStyle w:val="BodyText"/>
        <w:spacing w:after="0"/>
        <w:rPr>
          <w:rFonts w:ascii="Arial" w:hAnsi="Arial" w:cs="Arial"/>
          <w:color w:val="auto"/>
          <w:sz w:val="16"/>
          <w:szCs w:val="16"/>
          <w:lang w:val="en-AU"/>
        </w:rPr>
      </w:pPr>
    </w:p>
    <w:tbl>
      <w:tblPr>
        <w:tblW w:w="5090" w:type="pct"/>
        <w:tblLook w:val="01A0" w:firstRow="1" w:lastRow="0" w:firstColumn="1" w:lastColumn="1" w:noHBand="0" w:noVBand="0"/>
      </w:tblPr>
      <w:tblGrid>
        <w:gridCol w:w="2517"/>
        <w:gridCol w:w="4751"/>
        <w:gridCol w:w="2763"/>
      </w:tblGrid>
      <w:tr w:rsidR="00CB07C0" w:rsidRPr="00DD10DD" w14:paraId="6BED145B" w14:textId="77777777" w:rsidTr="00B23063">
        <w:trPr>
          <w:cantSplit/>
          <w:tblHeader/>
        </w:trPr>
        <w:tc>
          <w:tcPr>
            <w:tcW w:w="1255" w:type="pct"/>
            <w:tcBorders>
              <w:bottom w:val="single" w:sz="6" w:space="0" w:color="FFFFFF"/>
              <w:right w:val="single" w:sz="6" w:space="0" w:color="808080"/>
            </w:tcBorders>
            <w:shd w:val="clear" w:color="auto" w:fill="F2F2F2" w:themeFill="background1" w:themeFillShade="F2"/>
          </w:tcPr>
          <w:p w14:paraId="5D7A5540" w14:textId="77777777" w:rsidR="00CB07C0" w:rsidRPr="00DD10DD" w:rsidRDefault="00CB07C0" w:rsidP="006E0514">
            <w:pPr>
              <w:pStyle w:val="Heading2"/>
              <w:rPr>
                <w:rStyle w:val="IntenseReference"/>
                <w:b/>
                <w:lang w:val="en-AU"/>
              </w:rPr>
            </w:pPr>
            <w:bookmarkStart w:id="3" w:name="_Toc535484087"/>
            <w:r w:rsidRPr="00DD10DD">
              <w:rPr>
                <w:rStyle w:val="IntenseReference"/>
                <w:b/>
                <w:lang w:val="en-AU"/>
              </w:rPr>
              <w:t>Priority Classification</w:t>
            </w:r>
            <w:bookmarkEnd w:id="3"/>
          </w:p>
        </w:tc>
        <w:tc>
          <w:tcPr>
            <w:tcW w:w="2368" w:type="pct"/>
            <w:tcBorders>
              <w:bottom w:val="single" w:sz="6" w:space="0" w:color="FFFFFF"/>
            </w:tcBorders>
            <w:shd w:val="clear" w:color="auto" w:fill="F2F2F2" w:themeFill="background1" w:themeFillShade="F2"/>
            <w:vAlign w:val="center"/>
          </w:tcPr>
          <w:p w14:paraId="392555E9" w14:textId="77777777" w:rsidR="00CB07C0" w:rsidRPr="00DD10DD" w:rsidRDefault="00CB07C0" w:rsidP="002C21A1">
            <w:pPr>
              <w:pStyle w:val="Heading2"/>
              <w:rPr>
                <w:rStyle w:val="IntenseReference"/>
                <w:b/>
                <w:lang w:val="en-AU"/>
              </w:rPr>
            </w:pPr>
            <w:bookmarkStart w:id="4" w:name="_Toc535484088"/>
            <w:r w:rsidRPr="00DD10DD">
              <w:rPr>
                <w:rStyle w:val="IntenseReference"/>
                <w:b/>
                <w:lang w:val="en-AU"/>
              </w:rPr>
              <w:t>Public health response timeline</w:t>
            </w:r>
            <w:bookmarkEnd w:id="4"/>
          </w:p>
        </w:tc>
        <w:tc>
          <w:tcPr>
            <w:tcW w:w="1377" w:type="pct"/>
            <w:tcBorders>
              <w:bottom w:val="single" w:sz="6" w:space="0" w:color="FFFFFF"/>
              <w:right w:val="single" w:sz="6" w:space="0" w:color="FFFFFF"/>
            </w:tcBorders>
            <w:shd w:val="clear" w:color="auto" w:fill="F2F2F2" w:themeFill="background1" w:themeFillShade="F2"/>
            <w:vAlign w:val="center"/>
          </w:tcPr>
          <w:p w14:paraId="685DA76E" w14:textId="77777777" w:rsidR="00CB07C0" w:rsidRPr="00DD10DD" w:rsidRDefault="00CB07C0" w:rsidP="002C21A1">
            <w:pPr>
              <w:pStyle w:val="Heading2"/>
              <w:rPr>
                <w:rStyle w:val="IntenseReference"/>
                <w:b/>
                <w:lang w:val="en-AU"/>
              </w:rPr>
            </w:pPr>
            <w:bookmarkStart w:id="5" w:name="_Toc535484089"/>
            <w:r w:rsidRPr="00DD10DD">
              <w:rPr>
                <w:rStyle w:val="IntenseReference"/>
                <w:b/>
                <w:lang w:val="en-AU"/>
              </w:rPr>
              <w:t>Data entry timeline</w:t>
            </w:r>
            <w:bookmarkEnd w:id="5"/>
          </w:p>
        </w:tc>
      </w:tr>
      <w:tr w:rsidR="00CB07C0" w:rsidRPr="00DD10DD" w14:paraId="008679C4" w14:textId="77777777" w:rsidTr="00B23063">
        <w:trPr>
          <w:cantSplit/>
        </w:trPr>
        <w:tc>
          <w:tcPr>
            <w:tcW w:w="1255" w:type="pct"/>
            <w:tcBorders>
              <w:top w:val="single" w:sz="6" w:space="0" w:color="FFFFFF"/>
              <w:bottom w:val="single" w:sz="6" w:space="0" w:color="FFFFFF"/>
              <w:right w:val="single" w:sz="6" w:space="0" w:color="808080"/>
            </w:tcBorders>
            <w:shd w:val="clear" w:color="auto" w:fill="D9D9D9" w:themeFill="background1" w:themeFillShade="D9"/>
          </w:tcPr>
          <w:p w14:paraId="0132C865" w14:textId="77777777" w:rsidR="00CB07C0" w:rsidRPr="00DD10DD" w:rsidRDefault="00CB07C0" w:rsidP="002C21A1">
            <w:pPr>
              <w:pStyle w:val="BodyText"/>
              <w:rPr>
                <w:rFonts w:ascii="Arial" w:hAnsi="Arial" w:cs="Arial"/>
                <w:lang w:val="en-AU"/>
              </w:rPr>
            </w:pPr>
            <w:r w:rsidRPr="00DD10DD">
              <w:rPr>
                <w:rFonts w:ascii="Arial" w:hAnsi="Arial" w:cs="Arial"/>
                <w:b/>
                <w:lang w:val="en-AU"/>
              </w:rPr>
              <w:t>Urgent</w:t>
            </w:r>
            <w:r w:rsidRPr="00DD10DD">
              <w:rPr>
                <w:rFonts w:ascii="Arial" w:hAnsi="Arial" w:cs="Arial"/>
                <w:lang w:val="en-AU"/>
              </w:rPr>
              <w:br/>
            </w:r>
          </w:p>
        </w:tc>
        <w:tc>
          <w:tcPr>
            <w:tcW w:w="2368" w:type="pct"/>
            <w:tcBorders>
              <w:top w:val="single" w:sz="6" w:space="0" w:color="FFFFFF"/>
              <w:bottom w:val="single" w:sz="6" w:space="0" w:color="FFFFFF"/>
            </w:tcBorders>
            <w:shd w:val="clear" w:color="auto" w:fill="D9D9D9" w:themeFill="background1" w:themeFillShade="D9"/>
          </w:tcPr>
          <w:p w14:paraId="16B0951A" w14:textId="77777777" w:rsidR="00C05A58" w:rsidRDefault="00CB07C0" w:rsidP="00C05A58">
            <w:pPr>
              <w:spacing w:after="0"/>
            </w:pPr>
            <w:r w:rsidRPr="00DD10DD">
              <w:t>Following identification of a n</w:t>
            </w:r>
            <w:r w:rsidR="00CC3740" w:rsidRPr="00DD10DD">
              <w:t>ovel</w:t>
            </w:r>
            <w:r w:rsidRPr="00DD10DD">
              <w:t xml:space="preserve"> subtype or an </w:t>
            </w:r>
            <w:proofErr w:type="spellStart"/>
            <w:r w:rsidRPr="00DD10DD">
              <w:t>untypable</w:t>
            </w:r>
            <w:proofErr w:type="spellEnd"/>
            <w:r w:rsidRPr="00DD10DD">
              <w:t xml:space="preserve"> influenza isolate</w:t>
            </w:r>
            <w:r w:rsidR="002D5F34">
              <w:t>,</w:t>
            </w:r>
            <w:r w:rsidR="00274C6B" w:rsidRPr="00DD10DD">
              <w:t xml:space="preserve"> a</w:t>
            </w:r>
            <w:r w:rsidR="002D5F34">
              <w:t xml:space="preserve">ct as soon as </w:t>
            </w:r>
          </w:p>
          <w:p w14:paraId="143E7C5F" w14:textId="0F54CCBB" w:rsidR="00CB07C0" w:rsidRPr="00DD10DD" w:rsidRDefault="002D5F34" w:rsidP="00C05A58">
            <w:pPr>
              <w:spacing w:after="0"/>
            </w:pPr>
            <w:r>
              <w:t>possible –</w:t>
            </w:r>
            <w:r w:rsidR="00CB07C0" w:rsidRPr="00DD10DD">
              <w:t xml:space="preserve"> respond within 24 hours</w:t>
            </w:r>
          </w:p>
        </w:tc>
        <w:tc>
          <w:tcPr>
            <w:tcW w:w="1377" w:type="pct"/>
            <w:tcBorders>
              <w:top w:val="single" w:sz="6" w:space="0" w:color="FFFFFF"/>
              <w:bottom w:val="single" w:sz="6" w:space="0" w:color="FFFFFF"/>
              <w:right w:val="single" w:sz="6" w:space="0" w:color="FFFFFF"/>
            </w:tcBorders>
            <w:shd w:val="clear" w:color="auto" w:fill="D9D9D9" w:themeFill="background1" w:themeFillShade="D9"/>
          </w:tcPr>
          <w:p w14:paraId="3C360C66" w14:textId="77777777" w:rsidR="00CB07C0" w:rsidRPr="00DD10DD" w:rsidRDefault="00CB07C0" w:rsidP="00C05A58">
            <w:pPr>
              <w:pStyle w:val="BodyText"/>
              <w:spacing w:after="0"/>
              <w:rPr>
                <w:rFonts w:ascii="Arial" w:hAnsi="Arial" w:cs="Arial"/>
                <w:lang w:val="en-AU"/>
              </w:rPr>
            </w:pPr>
            <w:r w:rsidRPr="00DD10DD">
              <w:rPr>
                <w:rFonts w:ascii="Arial" w:hAnsi="Arial" w:cs="Arial"/>
                <w:lang w:val="en-AU"/>
              </w:rPr>
              <w:t>Within one working day</w:t>
            </w:r>
          </w:p>
        </w:tc>
      </w:tr>
      <w:tr w:rsidR="00CB07C0" w:rsidRPr="00DD10DD" w14:paraId="6FA45E31" w14:textId="77777777" w:rsidTr="00B23063">
        <w:trPr>
          <w:cantSplit/>
        </w:trPr>
        <w:tc>
          <w:tcPr>
            <w:tcW w:w="1255" w:type="pct"/>
            <w:tcBorders>
              <w:top w:val="single" w:sz="6" w:space="0" w:color="FFFFFF"/>
              <w:bottom w:val="single" w:sz="6" w:space="0" w:color="FFFFFF"/>
              <w:right w:val="single" w:sz="6" w:space="0" w:color="808080"/>
            </w:tcBorders>
            <w:shd w:val="clear" w:color="auto" w:fill="F2F2F2" w:themeFill="background1" w:themeFillShade="F2"/>
          </w:tcPr>
          <w:p w14:paraId="41FA01C2" w14:textId="77777777" w:rsidR="00CB07C0" w:rsidRPr="00DD10DD" w:rsidRDefault="00CB07C0" w:rsidP="002C21A1">
            <w:pPr>
              <w:pStyle w:val="BodyText"/>
              <w:rPr>
                <w:rFonts w:ascii="Arial" w:hAnsi="Arial" w:cs="Arial"/>
                <w:lang w:val="en-AU"/>
              </w:rPr>
            </w:pPr>
            <w:r w:rsidRPr="00DD10DD">
              <w:rPr>
                <w:rFonts w:ascii="Arial" w:hAnsi="Arial" w:cs="Arial"/>
                <w:b/>
                <w:lang w:val="en-AU"/>
              </w:rPr>
              <w:t>High</w:t>
            </w:r>
            <w:r w:rsidRPr="00DD10DD">
              <w:rPr>
                <w:rFonts w:ascii="Arial" w:hAnsi="Arial" w:cs="Arial"/>
                <w:lang w:val="en-AU"/>
              </w:rPr>
              <w:br/>
            </w:r>
          </w:p>
        </w:tc>
        <w:tc>
          <w:tcPr>
            <w:tcW w:w="2368" w:type="pct"/>
            <w:tcBorders>
              <w:top w:val="single" w:sz="6" w:space="0" w:color="FFFFFF"/>
              <w:bottom w:val="single" w:sz="6" w:space="0" w:color="FFFFFF"/>
            </w:tcBorders>
            <w:shd w:val="clear" w:color="auto" w:fill="F2F2F2" w:themeFill="background1" w:themeFillShade="F2"/>
          </w:tcPr>
          <w:p w14:paraId="433EE3F2" w14:textId="77777777" w:rsidR="00C05A58" w:rsidRDefault="00CB07C0" w:rsidP="00C05A58">
            <w:pPr>
              <w:spacing w:after="0"/>
            </w:pPr>
            <w:r w:rsidRPr="00DD10DD">
              <w:t>Outbreaks in high-risk settings*</w:t>
            </w:r>
            <w:r w:rsidR="002D5F34">
              <w:t>,</w:t>
            </w:r>
            <w:r w:rsidRPr="00DD10DD">
              <w:t xml:space="preserve"> </w:t>
            </w:r>
            <w:r w:rsidR="00274C6B" w:rsidRPr="00DD10DD">
              <w:t>a</w:t>
            </w:r>
            <w:r w:rsidR="002D5F34">
              <w:t>ct as soon</w:t>
            </w:r>
          </w:p>
          <w:p w14:paraId="2F225A1A" w14:textId="5D6BE01A" w:rsidR="00CB07C0" w:rsidRPr="00DD10DD" w:rsidRDefault="002D5F34" w:rsidP="00C05A58">
            <w:pPr>
              <w:spacing w:after="0"/>
            </w:pPr>
            <w:r>
              <w:t>as possible –</w:t>
            </w:r>
            <w:r w:rsidR="00CB07C0" w:rsidRPr="00DD10DD">
              <w:t xml:space="preserve"> respond within one working day</w:t>
            </w:r>
          </w:p>
        </w:tc>
        <w:tc>
          <w:tcPr>
            <w:tcW w:w="1377" w:type="pct"/>
            <w:tcBorders>
              <w:top w:val="single" w:sz="6" w:space="0" w:color="FFFFFF"/>
              <w:bottom w:val="single" w:sz="6" w:space="0" w:color="FFFFFF"/>
              <w:right w:val="single" w:sz="6" w:space="0" w:color="FFFFFF"/>
            </w:tcBorders>
            <w:shd w:val="clear" w:color="auto" w:fill="F2F2F2" w:themeFill="background1" w:themeFillShade="F2"/>
          </w:tcPr>
          <w:p w14:paraId="53E76897" w14:textId="4D7AFD1E" w:rsidR="00CB07C0" w:rsidRPr="00DD10DD" w:rsidRDefault="00CB07C0" w:rsidP="00B23063">
            <w:pPr>
              <w:pStyle w:val="BodyText"/>
              <w:spacing w:after="0"/>
              <w:rPr>
                <w:rFonts w:ascii="Arial" w:hAnsi="Arial" w:cs="Arial"/>
                <w:lang w:val="en-AU"/>
              </w:rPr>
            </w:pPr>
            <w:r w:rsidRPr="00DD10DD">
              <w:rPr>
                <w:rFonts w:ascii="Arial" w:hAnsi="Arial" w:cs="Arial"/>
                <w:lang w:val="en-AU"/>
              </w:rPr>
              <w:t xml:space="preserve">Within </w:t>
            </w:r>
            <w:r w:rsidR="00B23063">
              <w:rPr>
                <w:rFonts w:ascii="Arial" w:hAnsi="Arial" w:cs="Arial"/>
                <w:lang w:val="en-AU"/>
              </w:rPr>
              <w:t>three</w:t>
            </w:r>
            <w:r w:rsidRPr="00DD10DD">
              <w:rPr>
                <w:rFonts w:ascii="Arial" w:hAnsi="Arial" w:cs="Arial"/>
                <w:lang w:val="en-AU"/>
              </w:rPr>
              <w:t xml:space="preserve"> working days</w:t>
            </w:r>
          </w:p>
        </w:tc>
      </w:tr>
      <w:tr w:rsidR="00CB07C0" w:rsidRPr="00DD10DD" w14:paraId="2A5F8A55" w14:textId="77777777" w:rsidTr="00B23063">
        <w:trPr>
          <w:cantSplit/>
          <w:trHeight w:val="871"/>
        </w:trPr>
        <w:tc>
          <w:tcPr>
            <w:tcW w:w="1255" w:type="pct"/>
            <w:tcBorders>
              <w:top w:val="single" w:sz="6" w:space="0" w:color="FFFFFF"/>
              <w:right w:val="single" w:sz="6" w:space="0" w:color="808080"/>
            </w:tcBorders>
            <w:shd w:val="clear" w:color="auto" w:fill="D9D9D9" w:themeFill="background1" w:themeFillShade="D9"/>
          </w:tcPr>
          <w:p w14:paraId="0FBE68E0" w14:textId="494724B6" w:rsidR="00CB07C0" w:rsidRPr="00DD10DD" w:rsidRDefault="00CB07C0" w:rsidP="002C21A1">
            <w:pPr>
              <w:pStyle w:val="BodyText"/>
              <w:rPr>
                <w:rFonts w:ascii="Arial" w:hAnsi="Arial" w:cs="Arial"/>
                <w:lang w:val="en-AU"/>
              </w:rPr>
            </w:pPr>
            <w:r w:rsidRPr="00DD10DD">
              <w:rPr>
                <w:rFonts w:ascii="Arial" w:hAnsi="Arial" w:cs="Arial"/>
                <w:b/>
                <w:lang w:val="en-AU"/>
              </w:rPr>
              <w:t>Routine</w:t>
            </w:r>
            <w:r w:rsidRPr="00DD10DD">
              <w:rPr>
                <w:rFonts w:ascii="Arial" w:hAnsi="Arial" w:cs="Arial"/>
                <w:lang w:val="en-AU"/>
              </w:rPr>
              <w:br/>
            </w:r>
          </w:p>
        </w:tc>
        <w:tc>
          <w:tcPr>
            <w:tcW w:w="2368" w:type="pct"/>
            <w:tcBorders>
              <w:top w:val="single" w:sz="6" w:space="0" w:color="FFFFFF"/>
              <w:bottom w:val="single" w:sz="6" w:space="0" w:color="FFFFFF"/>
            </w:tcBorders>
            <w:shd w:val="clear" w:color="auto" w:fill="D9D9D9" w:themeFill="background1" w:themeFillShade="D9"/>
          </w:tcPr>
          <w:p w14:paraId="0E8135FE" w14:textId="77777777" w:rsidR="00C05A58" w:rsidRDefault="00CB07C0" w:rsidP="00C05A58">
            <w:pPr>
              <w:spacing w:after="0"/>
            </w:pPr>
            <w:r w:rsidRPr="00DD10DD">
              <w:t>Individual cases in most community settings</w:t>
            </w:r>
            <w:r w:rsidR="00B95FC9">
              <w:t>,</w:t>
            </w:r>
            <w:r w:rsidRPr="00DD10DD">
              <w:t xml:space="preserve"> </w:t>
            </w:r>
          </w:p>
          <w:p w14:paraId="16CA2295" w14:textId="0E00FE02" w:rsidR="00CB07C0" w:rsidRPr="00DD10DD" w:rsidRDefault="00274C6B" w:rsidP="00C05A58">
            <w:pPr>
              <w:spacing w:after="0"/>
            </w:pPr>
            <w:r w:rsidRPr="00DD10DD">
              <w:t>a</w:t>
            </w:r>
            <w:r w:rsidR="00CB07C0" w:rsidRPr="00DD10DD">
              <w:t>ction as part of routine duties</w:t>
            </w:r>
          </w:p>
        </w:tc>
        <w:tc>
          <w:tcPr>
            <w:tcW w:w="1377" w:type="pct"/>
            <w:tcBorders>
              <w:top w:val="single" w:sz="6" w:space="0" w:color="FFFFFF"/>
              <w:bottom w:val="single" w:sz="6" w:space="0" w:color="FFFFFF"/>
              <w:right w:val="single" w:sz="6" w:space="0" w:color="FFFFFF"/>
            </w:tcBorders>
            <w:shd w:val="clear" w:color="auto" w:fill="D9D9D9" w:themeFill="background1" w:themeFillShade="D9"/>
          </w:tcPr>
          <w:p w14:paraId="639D735C" w14:textId="50D9C128" w:rsidR="00CB07C0" w:rsidRPr="00DD10DD" w:rsidRDefault="00CB07C0" w:rsidP="00B23063">
            <w:pPr>
              <w:pStyle w:val="BodyText"/>
              <w:spacing w:after="0"/>
              <w:rPr>
                <w:rFonts w:ascii="Arial" w:hAnsi="Arial" w:cs="Arial"/>
                <w:lang w:val="en-AU"/>
              </w:rPr>
            </w:pPr>
            <w:r w:rsidRPr="00DD10DD">
              <w:rPr>
                <w:rFonts w:ascii="Arial" w:hAnsi="Arial" w:cs="Arial"/>
                <w:lang w:val="en-AU"/>
              </w:rPr>
              <w:t xml:space="preserve">Within </w:t>
            </w:r>
            <w:r w:rsidR="00B23063">
              <w:rPr>
                <w:rFonts w:ascii="Arial" w:hAnsi="Arial" w:cs="Arial"/>
                <w:lang w:val="en-AU"/>
              </w:rPr>
              <w:t>five</w:t>
            </w:r>
            <w:r w:rsidRPr="00DD10DD">
              <w:rPr>
                <w:rFonts w:ascii="Arial" w:hAnsi="Arial" w:cs="Arial"/>
                <w:lang w:val="en-AU"/>
              </w:rPr>
              <w:t xml:space="preserve"> working days</w:t>
            </w:r>
          </w:p>
        </w:tc>
      </w:tr>
    </w:tbl>
    <w:p w14:paraId="2E4AA6A9" w14:textId="7034CD00" w:rsidR="00CB07C0" w:rsidRPr="00DD10DD" w:rsidRDefault="00CB07C0" w:rsidP="006269AF">
      <w:pPr>
        <w:pStyle w:val="BodyText"/>
        <w:numPr>
          <w:ilvl w:val="0"/>
          <w:numId w:val="8"/>
        </w:numPr>
        <w:rPr>
          <w:rFonts w:ascii="Arial" w:hAnsi="Arial" w:cs="Arial"/>
          <w:sz w:val="20"/>
          <w:szCs w:val="20"/>
          <w:lang w:val="en-AU"/>
        </w:rPr>
      </w:pPr>
      <w:bookmarkStart w:id="6" w:name="HighRisk"/>
      <w:r w:rsidRPr="00DD10DD">
        <w:rPr>
          <w:rFonts w:ascii="Arial" w:hAnsi="Arial" w:cs="Arial"/>
          <w:sz w:val="20"/>
          <w:szCs w:val="20"/>
          <w:lang w:val="en-AU"/>
        </w:rPr>
        <w:t>High-risk settings</w:t>
      </w:r>
      <w:bookmarkEnd w:id="6"/>
      <w:r w:rsidRPr="00DD10DD">
        <w:rPr>
          <w:rFonts w:ascii="Arial" w:hAnsi="Arial" w:cs="Arial"/>
          <w:sz w:val="20"/>
          <w:szCs w:val="20"/>
          <w:lang w:val="en-AU"/>
        </w:rPr>
        <w:t>:</w:t>
      </w:r>
      <w:r w:rsidR="006B4078" w:rsidRPr="00DD10DD">
        <w:rPr>
          <w:rFonts w:ascii="Arial" w:hAnsi="Arial" w:cs="Arial"/>
          <w:sz w:val="20"/>
          <w:szCs w:val="20"/>
          <w:lang w:val="en-AU"/>
        </w:rPr>
        <w:t xml:space="preserve"> b</w:t>
      </w:r>
      <w:r w:rsidRPr="00DD10DD">
        <w:rPr>
          <w:rFonts w:ascii="Arial" w:hAnsi="Arial" w:cs="Arial"/>
          <w:sz w:val="20"/>
          <w:szCs w:val="20"/>
          <w:lang w:val="en-AU"/>
        </w:rPr>
        <w:t xml:space="preserve">oarding schools, </w:t>
      </w:r>
      <w:r w:rsidRPr="00032938">
        <w:rPr>
          <w:rFonts w:ascii="Arial" w:hAnsi="Arial" w:cs="Arial"/>
          <w:sz w:val="20"/>
          <w:szCs w:val="20"/>
          <w:lang w:val="en-AU"/>
        </w:rPr>
        <w:t>special</w:t>
      </w:r>
      <w:r w:rsidR="00032938" w:rsidRPr="00A01A3D">
        <w:rPr>
          <w:rFonts w:ascii="Arial" w:hAnsi="Arial" w:cs="Arial"/>
          <w:sz w:val="20"/>
          <w:szCs w:val="20"/>
          <w:lang w:val="en-AU"/>
        </w:rPr>
        <w:t xml:space="preserve"> needs</w:t>
      </w:r>
      <w:r w:rsidRPr="00032938">
        <w:rPr>
          <w:rFonts w:ascii="Arial" w:hAnsi="Arial" w:cs="Arial"/>
          <w:sz w:val="20"/>
          <w:szCs w:val="20"/>
          <w:lang w:val="en-AU"/>
        </w:rPr>
        <w:t xml:space="preserve"> schools</w:t>
      </w:r>
      <w:r w:rsidR="00032938">
        <w:rPr>
          <w:rFonts w:ascii="Arial" w:hAnsi="Arial" w:cs="Arial"/>
          <w:sz w:val="20"/>
          <w:szCs w:val="20"/>
          <w:lang w:val="en-AU"/>
        </w:rPr>
        <w:t xml:space="preserve"> for children with disabilities</w:t>
      </w:r>
      <w:r w:rsidRPr="00DD10DD">
        <w:rPr>
          <w:rFonts w:ascii="Arial" w:hAnsi="Arial" w:cs="Arial"/>
          <w:sz w:val="20"/>
          <w:szCs w:val="20"/>
          <w:lang w:val="en-AU"/>
        </w:rPr>
        <w:t xml:space="preserve">, residential care facilities, </w:t>
      </w:r>
      <w:r w:rsidR="006269AF" w:rsidRPr="006269AF">
        <w:rPr>
          <w:rFonts w:ascii="Arial" w:hAnsi="Arial" w:cs="Arial"/>
          <w:sz w:val="20"/>
          <w:szCs w:val="20"/>
          <w:lang w:val="en-AU"/>
        </w:rPr>
        <w:t>Aboriginal and Torres Strait Islander</w:t>
      </w:r>
      <w:r w:rsidRPr="00DD10DD">
        <w:rPr>
          <w:rFonts w:ascii="Arial" w:hAnsi="Arial" w:cs="Arial"/>
          <w:sz w:val="20"/>
          <w:szCs w:val="20"/>
          <w:lang w:val="en-AU"/>
        </w:rPr>
        <w:t xml:space="preserve"> communities</w:t>
      </w:r>
      <w:r w:rsidR="00D4412E">
        <w:rPr>
          <w:rFonts w:ascii="Arial" w:hAnsi="Arial" w:cs="Arial"/>
          <w:sz w:val="20"/>
          <w:szCs w:val="20"/>
          <w:lang w:val="en-AU"/>
        </w:rPr>
        <w:t xml:space="preserve"> where practicable</w:t>
      </w:r>
      <w:r w:rsidRPr="00DD10DD">
        <w:rPr>
          <w:rFonts w:ascii="Arial" w:hAnsi="Arial" w:cs="Arial"/>
          <w:sz w:val="20"/>
          <w:szCs w:val="20"/>
          <w:lang w:val="en-AU"/>
        </w:rPr>
        <w:t xml:space="preserve">, and health care workers in high risk settings (see </w:t>
      </w:r>
      <w:hyperlink w:anchor="_12._Special_situations" w:history="1">
        <w:r w:rsidR="00C97230">
          <w:rPr>
            <w:rStyle w:val="Hyperlink"/>
            <w:sz w:val="20"/>
            <w:lang w:val="en-AU"/>
          </w:rPr>
          <w:t>Section 12 - Special situations</w:t>
        </w:r>
      </w:hyperlink>
      <w:r w:rsidRPr="00DD10DD">
        <w:rPr>
          <w:rFonts w:ascii="Arial" w:hAnsi="Arial" w:cs="Arial"/>
          <w:sz w:val="20"/>
          <w:szCs w:val="20"/>
          <w:lang w:val="en-AU"/>
        </w:rPr>
        <w:t>)</w:t>
      </w:r>
      <w:r w:rsidR="00C97230">
        <w:rPr>
          <w:rFonts w:ascii="Arial" w:hAnsi="Arial" w:cs="Arial"/>
          <w:sz w:val="20"/>
          <w:szCs w:val="20"/>
          <w:lang w:val="en-AU"/>
        </w:rPr>
        <w:t>.</w:t>
      </w:r>
    </w:p>
    <w:p w14:paraId="730FCB11" w14:textId="77777777" w:rsidR="00B063C6" w:rsidRDefault="00B063C6" w:rsidP="002C21A1">
      <w:pPr>
        <w:pStyle w:val="Heading2"/>
        <w:rPr>
          <w:lang w:val="en-AU"/>
        </w:rPr>
      </w:pPr>
    </w:p>
    <w:p w14:paraId="3FEE4B61" w14:textId="77777777" w:rsidR="00B063C6" w:rsidRDefault="00B063C6" w:rsidP="002C21A1">
      <w:pPr>
        <w:pStyle w:val="Heading2"/>
        <w:rPr>
          <w:lang w:val="en-AU"/>
        </w:rPr>
      </w:pPr>
    </w:p>
    <w:p w14:paraId="00E87BB0" w14:textId="77777777" w:rsidR="00CB07C0" w:rsidRPr="00DD10DD" w:rsidRDefault="00CB07C0" w:rsidP="002C21A1">
      <w:pPr>
        <w:pStyle w:val="Heading2"/>
        <w:rPr>
          <w:b w:val="0"/>
          <w:iCs w:val="0"/>
          <w:lang w:val="en-AU"/>
        </w:rPr>
      </w:pPr>
      <w:bookmarkStart w:id="7" w:name="_Toc535484090"/>
      <w:r w:rsidRPr="00DD10DD">
        <w:rPr>
          <w:lang w:val="en-AU"/>
        </w:rPr>
        <w:t>Case management</w:t>
      </w:r>
      <w:bookmarkEnd w:id="7"/>
    </w:p>
    <w:p w14:paraId="026FE468" w14:textId="77E3AE48" w:rsidR="006342D2" w:rsidRDefault="00CB07C0" w:rsidP="002C21A1">
      <w:r w:rsidRPr="00DD10DD">
        <w:t>Cases are managed</w:t>
      </w:r>
      <w:r w:rsidR="00580E50">
        <w:t xml:space="preserve"> individually</w:t>
      </w:r>
      <w:r w:rsidRPr="00DD10DD">
        <w:t xml:space="preserve"> by their health care providers, with a focus on </w:t>
      </w:r>
      <w:r w:rsidR="00580E50">
        <w:t>those</w:t>
      </w:r>
      <w:r w:rsidR="00580E50" w:rsidRPr="00DD10DD">
        <w:t xml:space="preserve"> </w:t>
      </w:r>
      <w:r w:rsidRPr="00DD10DD">
        <w:t xml:space="preserve">who are at increased risk </w:t>
      </w:r>
      <w:r w:rsidR="00EB0083">
        <w:t>of</w:t>
      </w:r>
      <w:r w:rsidR="00EB0083" w:rsidRPr="00DD10DD">
        <w:t xml:space="preserve"> </w:t>
      </w:r>
      <w:r w:rsidRPr="00DD10DD">
        <w:t>severe disease</w:t>
      </w:r>
      <w:r w:rsidR="00EB0083">
        <w:t xml:space="preserve"> or serious complications</w:t>
      </w:r>
      <w:r w:rsidR="0073074A">
        <w:t xml:space="preserve">. </w:t>
      </w:r>
      <w:r w:rsidR="00EB0083">
        <w:t xml:space="preserve">Management </w:t>
      </w:r>
      <w:r w:rsidR="00192EE1" w:rsidRPr="00DD10DD">
        <w:t>may include appropriate use of antiviral</w:t>
      </w:r>
      <w:r w:rsidR="00964206">
        <w:t xml:space="preserve"> medication</w:t>
      </w:r>
      <w:r w:rsidR="00192EE1" w:rsidRPr="00DD10DD">
        <w:t>s</w:t>
      </w:r>
      <w:r w:rsidRPr="00DD10DD">
        <w:t xml:space="preserve">. </w:t>
      </w:r>
    </w:p>
    <w:p w14:paraId="62C31654" w14:textId="7386DB6D" w:rsidR="00CB07C0" w:rsidRPr="0073074A" w:rsidRDefault="00CB07C0" w:rsidP="002C21A1">
      <w:r w:rsidRPr="00DD10DD">
        <w:t xml:space="preserve">Public health action focuses on follow-up of cases infected with novel influenza </w:t>
      </w:r>
      <w:r w:rsidR="001F3E42" w:rsidRPr="00DD10DD">
        <w:t>subtype</w:t>
      </w:r>
      <w:r w:rsidRPr="00DD10DD">
        <w:t xml:space="preserve">s or </w:t>
      </w:r>
      <w:proofErr w:type="spellStart"/>
      <w:r w:rsidRPr="00DD10DD">
        <w:t>untypable</w:t>
      </w:r>
      <w:proofErr w:type="spellEnd"/>
      <w:r w:rsidRPr="00DD10DD">
        <w:t xml:space="preserve"> isolates</w:t>
      </w:r>
      <w:r w:rsidR="00654E37">
        <w:t>. The advice and support of the Public Health Units should be sought during</w:t>
      </w:r>
      <w:r w:rsidRPr="00DD10DD">
        <w:t xml:space="preserve"> outbreaks in high-risk settings </w:t>
      </w:r>
      <w:r w:rsidRPr="0073074A">
        <w:t>(</w:t>
      </w:r>
      <w:r w:rsidR="00192EE1" w:rsidRPr="0073074A">
        <w:t xml:space="preserve">see </w:t>
      </w:r>
      <w:hyperlink w:anchor="_12._Special_situations" w:history="1">
        <w:r w:rsidR="00C97230" w:rsidRPr="00A01A3D">
          <w:rPr>
            <w:rStyle w:val="Hyperlink"/>
          </w:rPr>
          <w:t>Section 12 - Special situations</w:t>
        </w:r>
      </w:hyperlink>
      <w:r w:rsidRPr="0073074A">
        <w:t>).</w:t>
      </w:r>
    </w:p>
    <w:p w14:paraId="713C709A" w14:textId="77777777" w:rsidR="00CB07C0" w:rsidRPr="00DD10DD" w:rsidRDefault="00CB07C0" w:rsidP="002C21A1">
      <w:pPr>
        <w:pStyle w:val="Heading2"/>
        <w:rPr>
          <w:lang w:val="en-AU"/>
        </w:rPr>
      </w:pPr>
      <w:bookmarkStart w:id="8" w:name="_Toc535484091"/>
      <w:r w:rsidRPr="00DD10DD">
        <w:rPr>
          <w:lang w:val="en-AU"/>
        </w:rPr>
        <w:t>Contact management</w:t>
      </w:r>
      <w:bookmarkEnd w:id="8"/>
      <w:r w:rsidRPr="00DD10DD">
        <w:rPr>
          <w:lang w:val="en-AU"/>
        </w:rPr>
        <w:t xml:space="preserve"> </w:t>
      </w:r>
    </w:p>
    <w:p w14:paraId="2D022CEC" w14:textId="77777777" w:rsidR="0056155E" w:rsidRPr="00DD10DD" w:rsidRDefault="00192EE1" w:rsidP="002C21A1">
      <w:pPr>
        <w:rPr>
          <w:rFonts w:cs="Arial"/>
        </w:rPr>
      </w:pPr>
      <w:r w:rsidRPr="00DD10DD">
        <w:rPr>
          <w:rFonts w:cs="Arial"/>
        </w:rPr>
        <w:t>Contact management is not r</w:t>
      </w:r>
      <w:r w:rsidR="00CB07C0" w:rsidRPr="00DD10DD">
        <w:rPr>
          <w:rFonts w:cs="Arial"/>
        </w:rPr>
        <w:t>outinely</w:t>
      </w:r>
      <w:r w:rsidRPr="00DD10DD">
        <w:rPr>
          <w:rFonts w:cs="Arial"/>
        </w:rPr>
        <w:t xml:space="preserve"> undertaken</w:t>
      </w:r>
      <w:r w:rsidR="007E56E3" w:rsidRPr="00DD10DD">
        <w:rPr>
          <w:rFonts w:cs="Arial"/>
        </w:rPr>
        <w:t xml:space="preserve"> for seasonal influenza</w:t>
      </w:r>
      <w:r w:rsidR="00CB07C0" w:rsidRPr="00DD10DD">
        <w:rPr>
          <w:rFonts w:cs="Arial"/>
        </w:rPr>
        <w:t>.</w:t>
      </w:r>
    </w:p>
    <w:p w14:paraId="7E855236" w14:textId="39616E66" w:rsidR="00192EE1" w:rsidRPr="00DD10DD" w:rsidRDefault="00CB07C0" w:rsidP="002C21A1">
      <w:pPr>
        <w:rPr>
          <w:rFonts w:cs="Arial"/>
        </w:rPr>
      </w:pPr>
      <w:r w:rsidRPr="00DD10DD">
        <w:rPr>
          <w:rFonts w:cs="Arial"/>
        </w:rPr>
        <w:t>In speci</w:t>
      </w:r>
      <w:bookmarkStart w:id="9" w:name="HighRisk2"/>
      <w:r w:rsidR="00B063C6">
        <w:rPr>
          <w:rFonts w:cs="Arial"/>
        </w:rPr>
        <w:t>fic high-risk settings</w:t>
      </w:r>
      <w:hyperlink w:anchor="HighRisk" w:history="1">
        <w:r w:rsidRPr="001E718C">
          <w:rPr>
            <w:rStyle w:val="Hyperlink"/>
            <w:rFonts w:cs="Arial"/>
          </w:rPr>
          <w:t>*</w:t>
        </w:r>
        <w:bookmarkEnd w:id="9"/>
      </w:hyperlink>
      <w:r w:rsidR="00B063C6">
        <w:rPr>
          <w:rFonts w:cs="Arial"/>
        </w:rPr>
        <w:t xml:space="preserve"> (see </w:t>
      </w:r>
      <w:hyperlink w:anchor="Sec1" w:history="1">
        <w:r w:rsidR="00B063C6" w:rsidRPr="00B063C6">
          <w:rPr>
            <w:rStyle w:val="Hyperlink"/>
            <w:rFonts w:cs="Arial"/>
          </w:rPr>
          <w:t>Section 1 – Summary: public health priority</w:t>
        </w:r>
      </w:hyperlink>
      <w:r w:rsidR="00B063C6">
        <w:rPr>
          <w:rFonts w:cs="Arial"/>
        </w:rPr>
        <w:t>)</w:t>
      </w:r>
      <w:r w:rsidR="009449BE" w:rsidRPr="00DD10DD">
        <w:rPr>
          <w:rFonts w:cs="Arial"/>
        </w:rPr>
        <w:t>,</w:t>
      </w:r>
      <w:r w:rsidRPr="00DD10DD">
        <w:rPr>
          <w:rFonts w:cs="Arial"/>
        </w:rPr>
        <w:t xml:space="preserve"> </w:t>
      </w:r>
      <w:r w:rsidR="00192EE1" w:rsidRPr="00DD10DD">
        <w:rPr>
          <w:rFonts w:cs="Arial"/>
        </w:rPr>
        <w:t>persons at increased risk of severe disease</w:t>
      </w:r>
      <w:r w:rsidR="00EB0083">
        <w:rPr>
          <w:rFonts w:cs="Arial"/>
        </w:rPr>
        <w:t xml:space="preserve"> should be advised to</w:t>
      </w:r>
      <w:r w:rsidR="00192EE1" w:rsidRPr="00DD10DD">
        <w:rPr>
          <w:rFonts w:cs="Arial"/>
        </w:rPr>
        <w:t xml:space="preserve"> seek early medical care if symptoms develop</w:t>
      </w:r>
      <w:r w:rsidR="005E476F" w:rsidRPr="00DD10DD">
        <w:rPr>
          <w:rFonts w:cs="Arial"/>
        </w:rPr>
        <w:t>.</w:t>
      </w:r>
      <w:r w:rsidR="00192EE1" w:rsidRPr="00DD10DD">
        <w:rPr>
          <w:rFonts w:cs="Arial"/>
        </w:rPr>
        <w:t xml:space="preserve"> </w:t>
      </w:r>
    </w:p>
    <w:p w14:paraId="5E84E175" w14:textId="189A5428" w:rsidR="00CB07C0" w:rsidRPr="00A01A3D" w:rsidRDefault="00684677" w:rsidP="00A01A3D">
      <w:pPr>
        <w:rPr>
          <w:u w:val="single"/>
        </w:rPr>
      </w:pPr>
      <w:r w:rsidRPr="00A01A3D">
        <w:rPr>
          <w:i/>
          <w:u w:val="single"/>
        </w:rPr>
        <w:t>Note</w:t>
      </w:r>
    </w:p>
    <w:p w14:paraId="1B4C6807" w14:textId="15C0ACDC" w:rsidR="00F94B2D" w:rsidRPr="00DD10DD" w:rsidRDefault="00CB07C0" w:rsidP="002C21A1">
      <w:pPr>
        <w:rPr>
          <w:rFonts w:cs="Arial"/>
        </w:rPr>
      </w:pPr>
      <w:r w:rsidRPr="00DD10DD">
        <w:rPr>
          <w:rFonts w:cs="Arial"/>
        </w:rPr>
        <w:t>This Guideline</w:t>
      </w:r>
      <w:r w:rsidR="00EB0083">
        <w:rPr>
          <w:rFonts w:cs="Arial"/>
        </w:rPr>
        <w:t xml:space="preserve"> applies to seasonal influenza and not to avian or pandemic influenza. </w:t>
      </w:r>
      <w:r w:rsidRPr="00DD10DD">
        <w:rPr>
          <w:rFonts w:cs="Arial"/>
        </w:rPr>
        <w:t xml:space="preserve"> </w:t>
      </w:r>
    </w:p>
    <w:p w14:paraId="6E66DC82" w14:textId="2098FB95" w:rsidR="008F1970" w:rsidRPr="00DD10DD" w:rsidRDefault="002E4922" w:rsidP="002C21A1">
      <w:pPr>
        <w:rPr>
          <w:rFonts w:cs="Arial"/>
        </w:rPr>
      </w:pPr>
      <w:r>
        <w:rPr>
          <w:rFonts w:cs="Arial"/>
        </w:rPr>
        <w:t>A s</w:t>
      </w:r>
      <w:r w:rsidR="0090608B" w:rsidRPr="00DD10DD">
        <w:rPr>
          <w:rFonts w:cs="Arial"/>
        </w:rPr>
        <w:t xml:space="preserve">eparate guideline for public health responses to </w:t>
      </w:r>
      <w:r w:rsidR="007E56E3" w:rsidRPr="00DD10DD">
        <w:rPr>
          <w:rFonts w:cs="Arial"/>
        </w:rPr>
        <w:t>a</w:t>
      </w:r>
      <w:r w:rsidR="0090608B" w:rsidRPr="00DD10DD">
        <w:rPr>
          <w:rFonts w:cs="Arial"/>
        </w:rPr>
        <w:t xml:space="preserve">vian </w:t>
      </w:r>
      <w:r w:rsidR="007E56E3" w:rsidRPr="00DD10DD">
        <w:rPr>
          <w:rFonts w:cs="Arial"/>
        </w:rPr>
        <w:t>i</w:t>
      </w:r>
      <w:r w:rsidR="0090608B" w:rsidRPr="00DD10DD">
        <w:rPr>
          <w:rFonts w:cs="Arial"/>
        </w:rPr>
        <w:t xml:space="preserve">nfluenza can be found on the </w:t>
      </w:r>
      <w:hyperlink r:id="rId15" w:history="1">
        <w:r w:rsidR="0090608B" w:rsidRPr="00C97230">
          <w:rPr>
            <w:rStyle w:val="Hyperlink"/>
            <w:rFonts w:cs="Arial"/>
          </w:rPr>
          <w:t>D</w:t>
        </w:r>
        <w:r w:rsidR="004D3624" w:rsidRPr="00C97230">
          <w:rPr>
            <w:rStyle w:val="Hyperlink"/>
            <w:rFonts w:cs="Arial"/>
          </w:rPr>
          <w:t xml:space="preserve">epartment of Health </w:t>
        </w:r>
        <w:r w:rsidR="0090608B" w:rsidRPr="00C97230">
          <w:rPr>
            <w:rStyle w:val="Hyperlink"/>
            <w:rFonts w:cs="Arial"/>
          </w:rPr>
          <w:t>website</w:t>
        </w:r>
      </w:hyperlink>
      <w:r w:rsidR="00DE089B">
        <w:rPr>
          <w:rStyle w:val="Hyperlink"/>
          <w:rFonts w:cs="Arial"/>
        </w:rPr>
        <w:t xml:space="preserve"> </w:t>
      </w:r>
      <w:r w:rsidR="00DE089B" w:rsidRPr="00DE089B">
        <w:rPr>
          <w:rStyle w:val="Hyperlink"/>
          <w:rFonts w:cs="Arial"/>
          <w:u w:val="none"/>
        </w:rPr>
        <w:t>(</w:t>
      </w:r>
      <w:r w:rsidR="00DE089B" w:rsidRPr="0028573C">
        <w:rPr>
          <w:rFonts w:cs="Arial"/>
        </w:rPr>
        <w:t>www.health.gov.au/cdnasongs</w:t>
      </w:r>
      <w:r w:rsidR="00DE089B" w:rsidRPr="00DE089B">
        <w:rPr>
          <w:rStyle w:val="Hyperlink"/>
          <w:rFonts w:cs="Arial"/>
          <w:u w:val="none"/>
        </w:rPr>
        <w:t>)</w:t>
      </w:r>
      <w:r w:rsidR="0090608B" w:rsidRPr="00DE089B">
        <w:rPr>
          <w:rFonts w:cs="Arial"/>
        </w:rPr>
        <w:t>.</w:t>
      </w:r>
      <w:r w:rsidR="00CB07C0" w:rsidRPr="00DD10DD">
        <w:rPr>
          <w:rFonts w:cs="Arial"/>
        </w:rPr>
        <w:t xml:space="preserve"> </w:t>
      </w:r>
    </w:p>
    <w:p w14:paraId="2C2ECA72" w14:textId="78004DBA" w:rsidR="00CB07C0" w:rsidRPr="00DD10DD" w:rsidRDefault="00DC17F2" w:rsidP="002C21A1">
      <w:pPr>
        <w:rPr>
          <w:rFonts w:cs="Arial"/>
        </w:rPr>
      </w:pPr>
      <w:r w:rsidRPr="00DD10DD">
        <w:rPr>
          <w:rFonts w:cs="Arial"/>
        </w:rPr>
        <w:t>Further information</w:t>
      </w:r>
      <w:r w:rsidR="00A119E6">
        <w:rPr>
          <w:rFonts w:cs="Arial"/>
        </w:rPr>
        <w:t xml:space="preserve"> on pandemic influenza</w:t>
      </w:r>
      <w:r w:rsidRPr="00DD10DD">
        <w:rPr>
          <w:rFonts w:cs="Arial"/>
        </w:rPr>
        <w:t xml:space="preserve"> can be found in the </w:t>
      </w:r>
      <w:hyperlink r:id="rId16" w:history="1">
        <w:r w:rsidRPr="00316C63">
          <w:rPr>
            <w:rStyle w:val="Hyperlink"/>
            <w:rFonts w:cs="Arial"/>
            <w:i/>
          </w:rPr>
          <w:t xml:space="preserve">Australian Health Management Plan for Pandemic Influenza </w:t>
        </w:r>
        <w:r w:rsidRPr="00C97230">
          <w:rPr>
            <w:rStyle w:val="Hyperlink"/>
            <w:rFonts w:cs="Arial"/>
          </w:rPr>
          <w:t>(AHMPPI)</w:t>
        </w:r>
      </w:hyperlink>
      <w:r w:rsidR="00D42DAA">
        <w:rPr>
          <w:rFonts w:cs="Arial"/>
        </w:rPr>
        <w:t>,</w:t>
      </w:r>
      <w:r w:rsidR="00DE089B">
        <w:rPr>
          <w:rFonts w:cs="Arial"/>
        </w:rPr>
        <w:t xml:space="preserve"> </w:t>
      </w:r>
      <w:r w:rsidR="00DE089B" w:rsidRPr="0028573C">
        <w:rPr>
          <w:rFonts w:cs="Arial"/>
        </w:rPr>
        <w:t>(www.health.gov.au/internet/main/publishing.nsf/content/ohp-ahmppi.htm</w:t>
      </w:r>
      <w:r w:rsidR="00DE089B">
        <w:rPr>
          <w:rFonts w:cs="Arial"/>
        </w:rPr>
        <w:t>)</w:t>
      </w:r>
    </w:p>
    <w:p w14:paraId="5FF134DC" w14:textId="77777777" w:rsidR="00C97230" w:rsidRDefault="00C97230" w:rsidP="002C21A1">
      <w:pPr>
        <w:pStyle w:val="Heading1"/>
      </w:pPr>
      <w:bookmarkStart w:id="10" w:name="_2._The_disease"/>
      <w:bookmarkStart w:id="11" w:name="_2._The_disease_1"/>
      <w:bookmarkEnd w:id="10"/>
      <w:bookmarkEnd w:id="11"/>
    </w:p>
    <w:p w14:paraId="427EABCB" w14:textId="6F4262B1" w:rsidR="00CB07C0" w:rsidRPr="00DD10DD" w:rsidRDefault="00CB07C0" w:rsidP="00C97230">
      <w:pPr>
        <w:pStyle w:val="Heading1"/>
        <w:numPr>
          <w:ilvl w:val="0"/>
          <w:numId w:val="48"/>
        </w:numPr>
        <w:ind w:left="360"/>
      </w:pPr>
      <w:bookmarkStart w:id="12" w:name="_Toc535484092"/>
      <w:r w:rsidRPr="00DD10DD">
        <w:t>The disease</w:t>
      </w:r>
      <w:bookmarkEnd w:id="12"/>
    </w:p>
    <w:p w14:paraId="109150A8" w14:textId="77777777" w:rsidR="00CB07C0" w:rsidRPr="00DD10DD" w:rsidRDefault="00CB07C0" w:rsidP="002C21A1">
      <w:pPr>
        <w:pStyle w:val="Heading2"/>
        <w:rPr>
          <w:lang w:val="en-AU"/>
        </w:rPr>
      </w:pPr>
      <w:bookmarkStart w:id="13" w:name="_Toc535484093"/>
      <w:r w:rsidRPr="00DD10DD">
        <w:rPr>
          <w:lang w:val="en-AU"/>
        </w:rPr>
        <w:t>Infectious agents</w:t>
      </w:r>
      <w:bookmarkEnd w:id="13"/>
    </w:p>
    <w:p w14:paraId="0A958777" w14:textId="227D4A7F" w:rsidR="00322767" w:rsidRPr="00DD10DD" w:rsidRDefault="00CB07C0" w:rsidP="002C21A1">
      <w:pPr>
        <w:rPr>
          <w:rFonts w:cs="Arial"/>
        </w:rPr>
      </w:pPr>
      <w:r w:rsidRPr="00DD10DD">
        <w:rPr>
          <w:rFonts w:cs="Arial"/>
        </w:rPr>
        <w:t xml:space="preserve">Influenza viruses belong to the family </w:t>
      </w:r>
      <w:proofErr w:type="spellStart"/>
      <w:r w:rsidRPr="006342D2">
        <w:rPr>
          <w:rFonts w:cs="Arial"/>
          <w:i/>
        </w:rPr>
        <w:t>Orthomyxoviridae</w:t>
      </w:r>
      <w:proofErr w:type="spellEnd"/>
      <w:r w:rsidRPr="00DD10DD">
        <w:rPr>
          <w:rFonts w:cs="Arial"/>
        </w:rPr>
        <w:t xml:space="preserve">, and are enveloped </w:t>
      </w:r>
      <w:r w:rsidR="00A26DA3">
        <w:rPr>
          <w:rFonts w:cs="Arial"/>
        </w:rPr>
        <w:t>single-stranded</w:t>
      </w:r>
      <w:r w:rsidR="00576C83">
        <w:rPr>
          <w:rFonts w:cs="Arial"/>
        </w:rPr>
        <w:t xml:space="preserve"> </w:t>
      </w:r>
      <w:r w:rsidR="008D5538">
        <w:rPr>
          <w:rFonts w:cs="Arial"/>
        </w:rPr>
        <w:t xml:space="preserve">ribonucleic acid (RNA) </w:t>
      </w:r>
      <w:r w:rsidRPr="00DD10DD">
        <w:rPr>
          <w:rFonts w:cs="Arial"/>
        </w:rPr>
        <w:t>viruses</w:t>
      </w:r>
      <w:r w:rsidR="008D5538">
        <w:rPr>
          <w:rFonts w:cs="Arial"/>
        </w:rPr>
        <w:t>.</w:t>
      </w:r>
      <w:r w:rsidRPr="00DD10DD">
        <w:rPr>
          <w:rFonts w:cs="Arial"/>
        </w:rPr>
        <w:t xml:space="preserve"> </w:t>
      </w:r>
      <w:r w:rsidR="008D5538">
        <w:rPr>
          <w:rFonts w:cs="Arial"/>
        </w:rPr>
        <w:t xml:space="preserve">There are three types of </w:t>
      </w:r>
      <w:r w:rsidR="00D42DAA">
        <w:rPr>
          <w:rFonts w:cs="Arial"/>
        </w:rPr>
        <w:t>influenza viruses, A, B and</w:t>
      </w:r>
      <w:r w:rsidR="00286E27" w:rsidRPr="00DD10DD">
        <w:rPr>
          <w:rFonts w:cs="Arial"/>
        </w:rPr>
        <w:t xml:space="preserve"> C </w:t>
      </w:r>
      <w:r w:rsidR="008D5538">
        <w:rPr>
          <w:rFonts w:cs="Arial"/>
        </w:rPr>
        <w:t>that can infect humans. They</w:t>
      </w:r>
      <w:r w:rsidR="00286E27" w:rsidRPr="00DD10DD">
        <w:rPr>
          <w:rFonts w:cs="Arial"/>
        </w:rPr>
        <w:t xml:space="preserve"> can be distinguished by differences in viral proteins</w:t>
      </w:r>
      <w:r w:rsidR="008D5538">
        <w:rPr>
          <w:rFonts w:cs="Arial"/>
        </w:rPr>
        <w:t xml:space="preserve"> in the envelope</w:t>
      </w:r>
      <w:r w:rsidR="00286E27" w:rsidRPr="00DD10DD">
        <w:rPr>
          <w:rFonts w:cs="Arial"/>
        </w:rPr>
        <w:t xml:space="preserve">. </w:t>
      </w:r>
      <w:r w:rsidR="00B13743" w:rsidDel="00B13743">
        <w:t xml:space="preserve"> </w:t>
      </w:r>
    </w:p>
    <w:p w14:paraId="2EF85FCE" w14:textId="362430F9" w:rsidR="00C255E8" w:rsidRPr="00DD10DD" w:rsidRDefault="0014529B" w:rsidP="002C21A1">
      <w:pPr>
        <w:rPr>
          <w:rFonts w:cs="Arial"/>
        </w:rPr>
      </w:pPr>
      <w:r>
        <w:rPr>
          <w:rFonts w:cs="Arial"/>
        </w:rPr>
        <w:t>Seasonal influenza is an acute respiratory infection generally caused by influenza A and/or B viruses which circulate globally causing seasonal epidemics. Influenza C</w:t>
      </w:r>
      <w:r w:rsidR="00756781">
        <w:rPr>
          <w:rFonts w:cs="Arial"/>
        </w:rPr>
        <w:t xml:space="preserve"> virus is detected less frequently and usually</w:t>
      </w:r>
      <w:r>
        <w:rPr>
          <w:rFonts w:cs="Arial"/>
        </w:rPr>
        <w:t xml:space="preserve"> cause</w:t>
      </w:r>
      <w:r w:rsidR="00756781">
        <w:rPr>
          <w:rFonts w:cs="Arial"/>
        </w:rPr>
        <w:t>s mild infections.</w:t>
      </w:r>
      <w:r>
        <w:rPr>
          <w:rFonts w:cs="Arial"/>
        </w:rPr>
        <w:t xml:space="preserve"> </w:t>
      </w:r>
      <w:r w:rsidR="00756781">
        <w:rPr>
          <w:rFonts w:cs="Arial"/>
        </w:rPr>
        <w:t>T</w:t>
      </w:r>
      <w:r>
        <w:rPr>
          <w:rFonts w:cs="Arial"/>
        </w:rPr>
        <w:t xml:space="preserve">herefore </w:t>
      </w:r>
      <w:r w:rsidR="00756781">
        <w:rPr>
          <w:rFonts w:cs="Arial"/>
        </w:rPr>
        <w:t xml:space="preserve">it is </w:t>
      </w:r>
      <w:r>
        <w:rPr>
          <w:rFonts w:cs="Arial"/>
        </w:rPr>
        <w:t xml:space="preserve">not included in routine influenza tests. </w:t>
      </w:r>
    </w:p>
    <w:p w14:paraId="54F6F525" w14:textId="4D34E9AB" w:rsidR="00322767" w:rsidRPr="00DD10DD" w:rsidRDefault="00CB07C0" w:rsidP="002C21A1">
      <w:pPr>
        <w:rPr>
          <w:rFonts w:cs="Arial"/>
        </w:rPr>
      </w:pPr>
      <w:r w:rsidRPr="00DD10DD">
        <w:rPr>
          <w:rFonts w:cs="Arial"/>
        </w:rPr>
        <w:t>The envelopes of influenza viruses contain two surface proteins, hema</w:t>
      </w:r>
      <w:r w:rsidR="00C97230">
        <w:rPr>
          <w:rFonts w:cs="Arial"/>
        </w:rPr>
        <w:t>gglutinin (H) and neuraminidase </w:t>
      </w:r>
      <w:r w:rsidRPr="00DD10DD">
        <w:rPr>
          <w:rFonts w:cs="Arial"/>
        </w:rPr>
        <w:t xml:space="preserve">(N). Influenza A viruses can be </w:t>
      </w:r>
      <w:r w:rsidR="00915B7B">
        <w:rPr>
          <w:rFonts w:cs="Arial"/>
        </w:rPr>
        <w:t xml:space="preserve">classified into </w:t>
      </w:r>
      <w:r w:rsidRPr="00DD10DD">
        <w:rPr>
          <w:rFonts w:cs="Arial"/>
        </w:rPr>
        <w:t>subtype</w:t>
      </w:r>
      <w:r w:rsidR="00915B7B">
        <w:rPr>
          <w:rFonts w:cs="Arial"/>
        </w:rPr>
        <w:t>s</w:t>
      </w:r>
      <w:r w:rsidRPr="00DD10DD">
        <w:rPr>
          <w:rFonts w:cs="Arial"/>
        </w:rPr>
        <w:t xml:space="preserve"> </w:t>
      </w:r>
      <w:r w:rsidR="00915B7B">
        <w:rPr>
          <w:rFonts w:cs="Arial"/>
        </w:rPr>
        <w:t>according to combinations of</w:t>
      </w:r>
      <w:r w:rsidRPr="00DD10DD">
        <w:rPr>
          <w:rFonts w:cs="Arial"/>
        </w:rPr>
        <w:t xml:space="preserve"> these H and N proteins</w:t>
      </w:r>
      <w:r w:rsidR="00915B7B">
        <w:rPr>
          <w:rFonts w:cs="Arial"/>
        </w:rPr>
        <w:t>.</w:t>
      </w:r>
      <w:r w:rsidRPr="00DD10DD">
        <w:rPr>
          <w:rFonts w:cs="Arial"/>
        </w:rPr>
        <w:t xml:space="preserve"> </w:t>
      </w:r>
      <w:r w:rsidR="00915B7B">
        <w:rPr>
          <w:rFonts w:cs="Arial"/>
        </w:rPr>
        <w:t xml:space="preserve">The influenza A subtypes currently circulating among humans are influenza </w:t>
      </w:r>
      <w:proofErr w:type="gramStart"/>
      <w:r w:rsidR="00915B7B">
        <w:rPr>
          <w:rFonts w:cs="Arial"/>
        </w:rPr>
        <w:t>A(</w:t>
      </w:r>
      <w:proofErr w:type="gramEnd"/>
      <w:r w:rsidR="00915B7B">
        <w:rPr>
          <w:rFonts w:cs="Arial"/>
        </w:rPr>
        <w:t xml:space="preserve">H1N1) and influenza A(H3N2). </w:t>
      </w:r>
      <w:r w:rsidRPr="00DD10DD">
        <w:rPr>
          <w:rFonts w:cs="Arial"/>
        </w:rPr>
        <w:t>Although</w:t>
      </w:r>
      <w:r w:rsidR="00915B7B">
        <w:rPr>
          <w:rFonts w:cs="Arial"/>
        </w:rPr>
        <w:t xml:space="preserve"> influenza B </w:t>
      </w:r>
      <w:r w:rsidR="00ED6322">
        <w:rPr>
          <w:rFonts w:cs="Arial"/>
        </w:rPr>
        <w:t>possesses</w:t>
      </w:r>
      <w:r w:rsidR="00915B7B">
        <w:rPr>
          <w:rFonts w:cs="Arial"/>
        </w:rPr>
        <w:t xml:space="preserve"> </w:t>
      </w:r>
      <w:r w:rsidRPr="00DD10DD">
        <w:rPr>
          <w:rFonts w:cs="Arial"/>
        </w:rPr>
        <w:t>H and N proteins</w:t>
      </w:r>
      <w:r w:rsidR="004C597A" w:rsidRPr="00DD10DD">
        <w:rPr>
          <w:rFonts w:cs="Arial"/>
        </w:rPr>
        <w:t xml:space="preserve">, </w:t>
      </w:r>
      <w:r w:rsidR="00915B7B">
        <w:rPr>
          <w:rFonts w:cs="Arial"/>
        </w:rPr>
        <w:t>they</w:t>
      </w:r>
      <w:r w:rsidRPr="00DD10DD">
        <w:rPr>
          <w:rFonts w:cs="Arial"/>
        </w:rPr>
        <w:t xml:space="preserve"> </w:t>
      </w:r>
      <w:r w:rsidR="00ED6322">
        <w:rPr>
          <w:rFonts w:cs="Arial"/>
        </w:rPr>
        <w:t xml:space="preserve">belong to one of the two lineages: </w:t>
      </w:r>
      <w:r w:rsidR="00915B7B">
        <w:rPr>
          <w:rFonts w:cs="Arial"/>
        </w:rPr>
        <w:t>Yamagata or Victoria</w:t>
      </w:r>
      <w:r w:rsidRPr="00DD10DD">
        <w:rPr>
          <w:rFonts w:cs="Arial"/>
        </w:rPr>
        <w:t xml:space="preserve">. </w:t>
      </w:r>
    </w:p>
    <w:p w14:paraId="0D3D7185" w14:textId="738FAACC" w:rsidR="006342D2" w:rsidRDefault="00CB07C0" w:rsidP="002C21A1">
      <w:pPr>
        <w:rPr>
          <w:rFonts w:cs="Arial"/>
        </w:rPr>
      </w:pPr>
      <w:r w:rsidRPr="00DD10DD">
        <w:rPr>
          <w:rFonts w:cs="Arial"/>
        </w:rPr>
        <w:t>The RN</w:t>
      </w:r>
      <w:r w:rsidR="000B70E7">
        <w:rPr>
          <w:rFonts w:cs="Arial"/>
        </w:rPr>
        <w:t>A encoding</w:t>
      </w:r>
      <w:r w:rsidR="00A26DA3">
        <w:rPr>
          <w:rFonts w:cs="Arial"/>
        </w:rPr>
        <w:t xml:space="preserve"> of</w:t>
      </w:r>
      <w:r w:rsidR="000B70E7">
        <w:rPr>
          <w:rFonts w:cs="Arial"/>
        </w:rPr>
        <w:t xml:space="preserve"> influenza viruses </w:t>
      </w:r>
      <w:r w:rsidRPr="00DD10DD">
        <w:rPr>
          <w:rFonts w:cs="Arial"/>
        </w:rPr>
        <w:t>easily mutate, resulting in changes to antigen</w:t>
      </w:r>
      <w:r w:rsidR="007E56E3" w:rsidRPr="00DD10DD">
        <w:rPr>
          <w:rFonts w:cs="Arial"/>
        </w:rPr>
        <w:t>ic domains</w:t>
      </w:r>
      <w:r w:rsidRPr="00DD10DD">
        <w:rPr>
          <w:rFonts w:cs="Arial"/>
        </w:rPr>
        <w:t xml:space="preserve"> in the H and N surface proteins</w:t>
      </w:r>
      <w:r w:rsidR="00B61781">
        <w:rPr>
          <w:rFonts w:cs="Arial"/>
        </w:rPr>
        <w:t>.</w:t>
      </w:r>
      <w:r w:rsidRPr="00DD10DD">
        <w:rPr>
          <w:rFonts w:cs="Arial"/>
        </w:rPr>
        <w:t xml:space="preserve"> </w:t>
      </w:r>
    </w:p>
    <w:p w14:paraId="3B76CE88" w14:textId="48FD9B47" w:rsidR="00322767" w:rsidRPr="00DD10DD" w:rsidRDefault="00CB07C0" w:rsidP="002C21A1">
      <w:pPr>
        <w:rPr>
          <w:rFonts w:cs="Arial"/>
        </w:rPr>
      </w:pPr>
      <w:r w:rsidRPr="00DD10DD">
        <w:rPr>
          <w:rFonts w:cs="Arial"/>
        </w:rPr>
        <w:t xml:space="preserve">Antigenic drift is responsible for seasonal epidemics of influenza. </w:t>
      </w:r>
      <w:r w:rsidR="009E0A63">
        <w:rPr>
          <w:rFonts w:cs="Arial"/>
        </w:rPr>
        <w:t xml:space="preserve">If the antigenic domains change shape, antibodies that would normally match up to it no longer can, allowing the newly mutated virus to cause infection in the human body. </w:t>
      </w:r>
      <w:r w:rsidRPr="00DD10DD">
        <w:rPr>
          <w:rFonts w:cs="Arial"/>
        </w:rPr>
        <w:t>Drift is the reason influenza vaccines need adjustment each season to counter currently circulating influenza viruses.</w:t>
      </w:r>
    </w:p>
    <w:p w14:paraId="13FF3DBC" w14:textId="78F8F9DF" w:rsidR="00CB07C0" w:rsidRDefault="00CB07C0" w:rsidP="002C21A1">
      <w:pPr>
        <w:rPr>
          <w:rFonts w:cs="Arial"/>
        </w:rPr>
      </w:pPr>
      <w:r w:rsidRPr="00DD10DD">
        <w:rPr>
          <w:rFonts w:cs="Arial"/>
        </w:rPr>
        <w:t xml:space="preserve">Antigenic shift </w:t>
      </w:r>
      <w:r w:rsidR="00B61781">
        <w:rPr>
          <w:rFonts w:cs="Arial"/>
        </w:rPr>
        <w:t xml:space="preserve">is associated with </w:t>
      </w:r>
      <w:r w:rsidR="009E0A63">
        <w:rPr>
          <w:rFonts w:cs="Arial"/>
        </w:rPr>
        <w:t xml:space="preserve">pandemics. It </w:t>
      </w:r>
      <w:r w:rsidR="00822C43" w:rsidRPr="00DD10DD">
        <w:rPr>
          <w:rFonts w:cs="Arial"/>
        </w:rPr>
        <w:t xml:space="preserve">occurs when </w:t>
      </w:r>
      <w:r w:rsidR="009E0A63">
        <w:rPr>
          <w:rFonts w:cs="Arial"/>
        </w:rPr>
        <w:t xml:space="preserve">the </w:t>
      </w:r>
      <w:r w:rsidR="007304D5" w:rsidRPr="00DD10DD">
        <w:rPr>
          <w:rFonts w:cs="Arial"/>
        </w:rPr>
        <w:t>genetic re</w:t>
      </w:r>
      <w:r w:rsidR="000B5211">
        <w:rPr>
          <w:rFonts w:cs="Arial"/>
        </w:rPr>
        <w:t>-</w:t>
      </w:r>
      <w:r w:rsidR="007304D5" w:rsidRPr="00DD10DD">
        <w:rPr>
          <w:rFonts w:cs="Arial"/>
        </w:rPr>
        <w:t>assortment of RNA from two different strains of influenza</w:t>
      </w:r>
      <w:r w:rsidR="00DA3E15" w:rsidRPr="00DD10DD">
        <w:rPr>
          <w:rFonts w:cs="Arial"/>
        </w:rPr>
        <w:t xml:space="preserve"> A</w:t>
      </w:r>
      <w:r w:rsidR="00550EE1" w:rsidRPr="00DD10DD">
        <w:rPr>
          <w:rFonts w:cs="Arial"/>
        </w:rPr>
        <w:t xml:space="preserve"> </w:t>
      </w:r>
      <w:r w:rsidR="00822C43" w:rsidRPr="00DD10DD">
        <w:rPr>
          <w:rFonts w:cs="Arial"/>
        </w:rPr>
        <w:t xml:space="preserve">results </w:t>
      </w:r>
      <w:r w:rsidR="007304D5" w:rsidRPr="00DD10DD">
        <w:rPr>
          <w:rFonts w:cs="Arial"/>
        </w:rPr>
        <w:t xml:space="preserve">in the </w:t>
      </w:r>
      <w:r w:rsidRPr="00DD10DD">
        <w:rPr>
          <w:rFonts w:cs="Arial"/>
        </w:rPr>
        <w:t>abrupt</w:t>
      </w:r>
      <w:r w:rsidR="007304D5" w:rsidRPr="00DD10DD">
        <w:rPr>
          <w:rFonts w:cs="Arial"/>
        </w:rPr>
        <w:t xml:space="preserve"> appearance of an influenza A virus </w:t>
      </w:r>
      <w:r w:rsidR="00926741" w:rsidRPr="00DD10DD">
        <w:rPr>
          <w:rFonts w:cs="Arial"/>
        </w:rPr>
        <w:t>with</w:t>
      </w:r>
      <w:r w:rsidRPr="00DD10DD">
        <w:rPr>
          <w:rFonts w:cs="Arial"/>
        </w:rPr>
        <w:t xml:space="preserve"> </w:t>
      </w:r>
      <w:r w:rsidR="00902BF1" w:rsidRPr="00DD10DD">
        <w:rPr>
          <w:rFonts w:cs="Arial"/>
        </w:rPr>
        <w:t xml:space="preserve">novel </w:t>
      </w:r>
      <w:r w:rsidR="00130AA1" w:rsidRPr="00DD10DD">
        <w:rPr>
          <w:rFonts w:cs="Arial"/>
        </w:rPr>
        <w:t>H</w:t>
      </w:r>
      <w:r w:rsidR="00902BF1" w:rsidRPr="00DD10DD">
        <w:rPr>
          <w:rFonts w:cs="Arial"/>
        </w:rPr>
        <w:t xml:space="preserve"> or </w:t>
      </w:r>
      <w:r w:rsidR="00130AA1" w:rsidRPr="00DD10DD">
        <w:rPr>
          <w:rFonts w:cs="Arial"/>
        </w:rPr>
        <w:t>N</w:t>
      </w:r>
      <w:r w:rsidR="00902BF1" w:rsidRPr="00DD10DD">
        <w:rPr>
          <w:rFonts w:cs="Arial"/>
        </w:rPr>
        <w:t xml:space="preserve"> proteins</w:t>
      </w:r>
      <w:r w:rsidR="00712F33" w:rsidRPr="00DD10DD">
        <w:rPr>
          <w:rFonts w:cs="Arial"/>
        </w:rPr>
        <w:t xml:space="preserve">. </w:t>
      </w:r>
      <w:r w:rsidR="009E0A63">
        <w:rPr>
          <w:rFonts w:cs="Arial"/>
        </w:rPr>
        <w:t xml:space="preserve">This genetic change enables the </w:t>
      </w:r>
      <w:r w:rsidR="00A26DA3">
        <w:rPr>
          <w:rFonts w:cs="Arial"/>
        </w:rPr>
        <w:t>in</w:t>
      </w:r>
      <w:r w:rsidR="009E0A63">
        <w:rPr>
          <w:rFonts w:cs="Arial"/>
        </w:rPr>
        <w:t>flu</w:t>
      </w:r>
      <w:r w:rsidR="00A26DA3">
        <w:rPr>
          <w:rFonts w:cs="Arial"/>
        </w:rPr>
        <w:t>enza</w:t>
      </w:r>
      <w:r w:rsidR="009E0A63">
        <w:rPr>
          <w:rFonts w:cs="Arial"/>
        </w:rPr>
        <w:t xml:space="preserve"> strain to jump from one speci</w:t>
      </w:r>
      <w:r w:rsidR="00580E50">
        <w:rPr>
          <w:rFonts w:cs="Arial"/>
        </w:rPr>
        <w:t>es to another, including humans</w:t>
      </w:r>
      <w:r w:rsidR="00AA3821">
        <w:rPr>
          <w:rFonts w:cs="Arial"/>
        </w:rPr>
        <w:t xml:space="preserve"> </w:t>
      </w:r>
      <w:r w:rsidR="00AA3821">
        <w:rPr>
          <w:rFonts w:cs="Arial"/>
        </w:rPr>
        <w:fldChar w:fldCharType="begin"/>
      </w:r>
      <w:r w:rsidR="00AA3821">
        <w:rPr>
          <w:rFonts w:cs="Arial"/>
        </w:rPr>
        <w:instrText xml:space="preserve"> ADDIN EN.CITE &lt;EndNote&gt;&lt;Cite&gt;&lt;Author&gt;Scholtissek&lt;/Author&gt;&lt;Year&gt;1995&lt;/Year&gt;&lt;RecNum&gt;1&lt;/RecNum&gt;&lt;DisplayText&gt;(1)&lt;/DisplayText&gt;&lt;record&gt;&lt;rec-number&gt;1&lt;/rec-number&gt;&lt;foreign-keys&gt;&lt;key app="EN" db-id="tat2dp02svrazlerzp9vpsxoddspsaztzpz5" timestamp="1536813602"&gt;1&lt;/key&gt;&lt;/foreign-keys&gt;&lt;ref-type name="Journal Article"&gt;17&lt;/ref-type&gt;&lt;contributors&gt;&lt;authors&gt;&lt;author&gt;C Scholtissek&lt;/author&gt;&lt;/authors&gt;&lt;/contributors&gt;&lt;titles&gt;&lt;title&gt;Molecular evolution of influenza viruses&lt;/title&gt;&lt;secondary-title&gt;Virus Genes &lt;/secondary-title&gt;&lt;/titles&gt;&lt;periodical&gt;&lt;full-title&gt;Virus Genes&lt;/full-title&gt;&lt;/periodical&gt;&lt;pages&gt;209-15&lt;/pages&gt;&lt;volume&gt;11&lt;/volume&gt;&lt;number&gt;2-3&lt;/number&gt;&lt;dates&gt;&lt;year&gt;1995&lt;/year&gt;&lt;/dates&gt;&lt;isbn&gt;0920-8569&lt;/isbn&gt;&lt;urls&gt;&lt;/urls&gt;&lt;electronic-resource-num&gt;&lt;style face="underline" font="default" size="100%"&gt;https://doi.org/10.1007/BF01728660&lt;/style&gt;&lt;style face="normal" font="default" size="100%"&gt; &lt;/style&gt;&lt;/electronic-resource-num&gt;&lt;/record&gt;&lt;/Cite&gt;&lt;/EndNote&gt;</w:instrText>
      </w:r>
      <w:r w:rsidR="00AA3821">
        <w:rPr>
          <w:rFonts w:cs="Arial"/>
        </w:rPr>
        <w:fldChar w:fldCharType="separate"/>
      </w:r>
      <w:r w:rsidR="00AA3821">
        <w:rPr>
          <w:rFonts w:cs="Arial"/>
          <w:noProof/>
        </w:rPr>
        <w:t>(</w:t>
      </w:r>
      <w:hyperlink w:anchor="_ENREF_1" w:tooltip="Scholtissek, 1995 #1" w:history="1">
        <w:r w:rsidR="00F56C25" w:rsidRPr="00F56C25">
          <w:rPr>
            <w:rStyle w:val="Hyperlink"/>
          </w:rPr>
          <w:t>1</w:t>
        </w:r>
      </w:hyperlink>
      <w:r w:rsidR="00AA3821">
        <w:rPr>
          <w:rFonts w:cs="Arial"/>
          <w:noProof/>
        </w:rPr>
        <w:t>)</w:t>
      </w:r>
      <w:r w:rsidR="00AA3821">
        <w:rPr>
          <w:rFonts w:cs="Arial"/>
        </w:rPr>
        <w:fldChar w:fldCharType="end"/>
      </w:r>
      <w:r w:rsidR="00E60E92">
        <w:rPr>
          <w:rFonts w:cs="Arial"/>
        </w:rPr>
        <w:t>.</w:t>
      </w:r>
      <w:r w:rsidR="00E16527">
        <w:rPr>
          <w:rFonts w:cs="Arial"/>
        </w:rPr>
        <w:t xml:space="preserve"> </w:t>
      </w:r>
      <w:r w:rsidR="00952627" w:rsidRPr="00DD10DD">
        <w:rPr>
          <w:rFonts w:cs="Arial"/>
        </w:rPr>
        <w:t xml:space="preserve">Regardless of the species </w:t>
      </w:r>
      <w:r w:rsidR="009449BE" w:rsidRPr="00DD10DD">
        <w:rPr>
          <w:rFonts w:cs="Arial"/>
        </w:rPr>
        <w:t xml:space="preserve">in </w:t>
      </w:r>
      <w:r w:rsidR="00952627" w:rsidRPr="00DD10DD">
        <w:rPr>
          <w:rFonts w:cs="Arial"/>
        </w:rPr>
        <w:t>which it occurred, a</w:t>
      </w:r>
      <w:r w:rsidR="00712F33" w:rsidRPr="00DD10DD">
        <w:rPr>
          <w:rFonts w:cs="Arial"/>
        </w:rPr>
        <w:t>ntigenic s</w:t>
      </w:r>
      <w:r w:rsidR="00A1674E" w:rsidRPr="00DD10DD">
        <w:rPr>
          <w:rFonts w:cs="Arial"/>
        </w:rPr>
        <w:t xml:space="preserve">hift </w:t>
      </w:r>
      <w:r w:rsidR="00712F33" w:rsidRPr="00DD10DD">
        <w:rPr>
          <w:rFonts w:cs="Arial"/>
        </w:rPr>
        <w:t xml:space="preserve">is </w:t>
      </w:r>
      <w:r w:rsidR="0095383A" w:rsidRPr="00DD10DD">
        <w:rPr>
          <w:rFonts w:cs="Arial"/>
        </w:rPr>
        <w:t xml:space="preserve">only </w:t>
      </w:r>
      <w:r w:rsidR="00F3572C" w:rsidRPr="00DD10DD">
        <w:rPr>
          <w:rFonts w:cs="Arial"/>
        </w:rPr>
        <w:t>detected</w:t>
      </w:r>
      <w:r w:rsidR="00A1674E" w:rsidRPr="00DD10DD">
        <w:rPr>
          <w:rFonts w:cs="Arial"/>
        </w:rPr>
        <w:t xml:space="preserve"> </w:t>
      </w:r>
      <w:r w:rsidR="00712F33" w:rsidRPr="00DD10DD">
        <w:rPr>
          <w:rFonts w:cs="Arial"/>
        </w:rPr>
        <w:t>in human populations if</w:t>
      </w:r>
      <w:r w:rsidR="00A1674E" w:rsidRPr="00DD10DD">
        <w:rPr>
          <w:rFonts w:cs="Arial"/>
        </w:rPr>
        <w:t xml:space="preserve"> the resultant virus </w:t>
      </w:r>
      <w:r w:rsidR="00F3572C" w:rsidRPr="00DD10DD">
        <w:rPr>
          <w:rFonts w:cs="Arial"/>
        </w:rPr>
        <w:t xml:space="preserve">is transmitted to </w:t>
      </w:r>
      <w:r w:rsidR="00712F33" w:rsidRPr="00DD10DD">
        <w:rPr>
          <w:rFonts w:cs="Arial"/>
        </w:rPr>
        <w:t>people</w:t>
      </w:r>
      <w:r w:rsidR="00F3572C" w:rsidRPr="00DD10DD">
        <w:rPr>
          <w:rFonts w:cs="Arial"/>
        </w:rPr>
        <w:t xml:space="preserve"> and causes disease</w:t>
      </w:r>
      <w:r w:rsidR="003124C3" w:rsidRPr="00DD10DD">
        <w:rPr>
          <w:rFonts w:cs="Arial"/>
        </w:rPr>
        <w:t xml:space="preserve">. </w:t>
      </w:r>
    </w:p>
    <w:p w14:paraId="311FFF02" w14:textId="0DC862CF" w:rsidR="00CB07C0" w:rsidRPr="00DD10DD" w:rsidRDefault="00CB07C0" w:rsidP="002C21A1">
      <w:pPr>
        <w:pStyle w:val="Heading2"/>
        <w:rPr>
          <w:lang w:val="en-AU"/>
        </w:rPr>
      </w:pPr>
      <w:bookmarkStart w:id="14" w:name="_Toc535484094"/>
      <w:r w:rsidRPr="00DD10DD">
        <w:rPr>
          <w:lang w:val="en-AU"/>
        </w:rPr>
        <w:t>Reservoir</w:t>
      </w:r>
      <w:bookmarkEnd w:id="14"/>
    </w:p>
    <w:p w14:paraId="5E77B96C" w14:textId="0A1F7BA7" w:rsidR="00082E75" w:rsidRPr="00D33223" w:rsidRDefault="0095383A" w:rsidP="002C21A1">
      <w:pPr>
        <w:rPr>
          <w:rFonts w:cs="Arial"/>
        </w:rPr>
      </w:pPr>
      <w:r w:rsidRPr="00DD10DD">
        <w:rPr>
          <w:rFonts w:cs="Arial"/>
        </w:rPr>
        <w:t xml:space="preserve">The </w:t>
      </w:r>
      <w:r w:rsidR="00BB0D23">
        <w:rPr>
          <w:rFonts w:cs="Arial"/>
        </w:rPr>
        <w:t>natural</w:t>
      </w:r>
      <w:r w:rsidR="00BB0D23" w:rsidRPr="00DD10DD">
        <w:rPr>
          <w:rFonts w:cs="Arial"/>
        </w:rPr>
        <w:t xml:space="preserve"> </w:t>
      </w:r>
      <w:r w:rsidR="00AF57AC" w:rsidRPr="00DD10DD">
        <w:rPr>
          <w:rFonts w:cs="Arial"/>
        </w:rPr>
        <w:t xml:space="preserve">reservoir </w:t>
      </w:r>
      <w:r w:rsidRPr="00DD10DD">
        <w:rPr>
          <w:rFonts w:cs="Arial"/>
        </w:rPr>
        <w:t xml:space="preserve">for influenza </w:t>
      </w:r>
      <w:proofErr w:type="gramStart"/>
      <w:r w:rsidRPr="00DD10DD">
        <w:rPr>
          <w:rFonts w:cs="Arial"/>
        </w:rPr>
        <w:t>A</w:t>
      </w:r>
      <w:proofErr w:type="gramEnd"/>
      <w:r w:rsidRPr="00DD10DD">
        <w:rPr>
          <w:rFonts w:cs="Arial"/>
        </w:rPr>
        <w:t xml:space="preserve"> virus</w:t>
      </w:r>
      <w:r w:rsidR="00964206">
        <w:rPr>
          <w:rFonts w:cs="Arial"/>
        </w:rPr>
        <w:t>es</w:t>
      </w:r>
      <w:r w:rsidRPr="00DD10DD">
        <w:rPr>
          <w:rFonts w:cs="Arial"/>
        </w:rPr>
        <w:t xml:space="preserve"> </w:t>
      </w:r>
      <w:r w:rsidR="00BB0D23">
        <w:rPr>
          <w:rFonts w:cs="Arial"/>
        </w:rPr>
        <w:t>are</w:t>
      </w:r>
      <w:r w:rsidR="00BB0D23" w:rsidRPr="00DD10DD">
        <w:rPr>
          <w:rFonts w:cs="Arial"/>
        </w:rPr>
        <w:t xml:space="preserve"> </w:t>
      </w:r>
      <w:r w:rsidRPr="00DD10DD">
        <w:rPr>
          <w:rFonts w:cs="Arial"/>
        </w:rPr>
        <w:t xml:space="preserve">wild </w:t>
      </w:r>
      <w:r w:rsidR="00BB0D23">
        <w:rPr>
          <w:rFonts w:cs="Arial"/>
        </w:rPr>
        <w:t>aquatic birds</w:t>
      </w:r>
      <w:r w:rsidRPr="00DD10DD">
        <w:rPr>
          <w:rFonts w:cs="Arial"/>
        </w:rPr>
        <w:t xml:space="preserve">, particularly ducks and other waterfowl. </w:t>
      </w:r>
      <w:r w:rsidR="00BB0D23">
        <w:rPr>
          <w:rFonts w:cs="Arial"/>
        </w:rPr>
        <w:t>As the virus is generally transmitted</w:t>
      </w:r>
      <w:r w:rsidR="009759D6">
        <w:rPr>
          <w:rFonts w:cs="Arial"/>
        </w:rPr>
        <w:t xml:space="preserve"> between birds</w:t>
      </w:r>
      <w:r w:rsidR="00BB0D23">
        <w:rPr>
          <w:rFonts w:cs="Arial"/>
        </w:rPr>
        <w:t xml:space="preserve"> via the faecal-oral route, </w:t>
      </w:r>
      <w:r w:rsidR="00964206">
        <w:rPr>
          <w:rFonts w:cs="Arial"/>
        </w:rPr>
        <w:t xml:space="preserve">these </w:t>
      </w:r>
      <w:r w:rsidR="00082E75" w:rsidRPr="00DD10DD">
        <w:rPr>
          <w:rFonts w:cs="Arial"/>
        </w:rPr>
        <w:t xml:space="preserve">migratory water birds </w:t>
      </w:r>
      <w:r w:rsidR="00BB0D23">
        <w:rPr>
          <w:rFonts w:cs="Arial"/>
        </w:rPr>
        <w:t xml:space="preserve">can potentially facilitate transmission of </w:t>
      </w:r>
      <w:r w:rsidR="00082E75" w:rsidRPr="00DD10DD">
        <w:rPr>
          <w:rFonts w:cs="Arial"/>
        </w:rPr>
        <w:t xml:space="preserve">influenza over long distances </w:t>
      </w:r>
      <w:r w:rsidR="00BB0D23">
        <w:rPr>
          <w:rFonts w:cs="Arial"/>
        </w:rPr>
        <w:t xml:space="preserve">and to other birds, </w:t>
      </w:r>
      <w:r w:rsidR="00082E75" w:rsidRPr="00DD10DD">
        <w:rPr>
          <w:rFonts w:cs="Arial"/>
        </w:rPr>
        <w:t>animal</w:t>
      </w:r>
      <w:r w:rsidR="00A77542" w:rsidRPr="00DD10DD">
        <w:rPr>
          <w:rFonts w:cs="Arial"/>
        </w:rPr>
        <w:t>s</w:t>
      </w:r>
      <w:r w:rsidR="00082E75" w:rsidRPr="00DD10DD">
        <w:rPr>
          <w:rFonts w:cs="Arial"/>
        </w:rPr>
        <w:t xml:space="preserve"> </w:t>
      </w:r>
      <w:r w:rsidR="00A77542" w:rsidRPr="00DD10DD">
        <w:rPr>
          <w:rFonts w:cs="Arial"/>
        </w:rPr>
        <w:t>or</w:t>
      </w:r>
      <w:r w:rsidR="00757EB0" w:rsidRPr="00DD10DD">
        <w:rPr>
          <w:rFonts w:cs="Arial"/>
        </w:rPr>
        <w:t xml:space="preserve"> human </w:t>
      </w:r>
      <w:r w:rsidR="00082E75" w:rsidRPr="00DD10DD">
        <w:rPr>
          <w:rFonts w:cs="Arial"/>
        </w:rPr>
        <w:t>populations</w:t>
      </w:r>
      <w:r w:rsidR="00E60E92">
        <w:rPr>
          <w:rFonts w:cs="Arial"/>
        </w:rPr>
        <w:t xml:space="preserve"> </w:t>
      </w:r>
      <w:r w:rsidR="00AA3821">
        <w:rPr>
          <w:rFonts w:cs="Arial"/>
        </w:rPr>
        <w:fldChar w:fldCharType="begin"/>
      </w:r>
      <w:r w:rsidR="00AA3821">
        <w:rPr>
          <w:rFonts w:cs="Arial"/>
        </w:rPr>
        <w:instrText xml:space="preserve"> ADDIN EN.CITE &lt;EndNote&gt;&lt;Cite&gt;&lt;Author&gt;DE Dwyer&lt;/Author&gt;&lt;Year&gt;2011&lt;/Year&gt;&lt;RecNum&gt;2&lt;/RecNum&gt;&lt;DisplayText&gt;(2)&lt;/DisplayText&gt;&lt;record&gt;&lt;rec-number&gt;2&lt;/rec-number&gt;&lt;foreign-keys&gt;&lt;key app="EN" db-id="tat2dp02svrazlerzp9vpsxoddspsaztzpz5" timestamp="1536813910"&gt;2&lt;/key&gt;&lt;/foreign-keys&gt;&lt;ref-type name="Journal Article"&gt;17&lt;/ref-type&gt;&lt;contributors&gt;&lt;authors&gt;&lt;author&gt;DE Dwyer,&lt;/author&gt;&lt;author&gt;Kirkland, PD&lt;/author&gt;&lt;/authors&gt;&lt;/contributors&gt;&lt;titles&gt;&lt;title&gt;Influenza: One Health in action&lt;/title&gt;&lt;secondary-title&gt;N S W Public Health Bull &lt;/secondary-title&gt;&lt;/titles&gt;&lt;periodical&gt;&lt;full-title&gt;N S W Public Health Bull&lt;/full-title&gt;&lt;/periodical&gt;&lt;pages&gt;123-6&lt;/pages&gt;&lt;volume&gt;22&lt;/volume&gt;&lt;number&gt;5-6&lt;/number&gt;&lt;dates&gt;&lt;year&gt;2011&lt;/year&gt;&lt;/dates&gt;&lt;urls&gt;&lt;related-urls&gt;&lt;url&gt;&lt;style face="underline" font="default" size="100%"&gt;www.ncbi.nlm.nih.gov/pubmed/21781620&lt;/style&gt;&lt;style face="normal" font="default" size="100%"&gt;. &lt;/style&gt;&lt;/url&gt;&lt;/related-urls&gt;&lt;/urls&gt;&lt;electronic-resource-num&gt;doi: 10.1071/NB11005&lt;/electronic-resource-num&gt;&lt;/record&gt;&lt;/Cite&gt;&lt;/EndNote&gt;</w:instrText>
      </w:r>
      <w:r w:rsidR="00AA3821">
        <w:rPr>
          <w:rFonts w:cs="Arial"/>
        </w:rPr>
        <w:fldChar w:fldCharType="separate"/>
      </w:r>
      <w:r w:rsidR="00AA3821">
        <w:rPr>
          <w:rFonts w:cs="Arial"/>
          <w:noProof/>
        </w:rPr>
        <w:t>(</w:t>
      </w:r>
      <w:hyperlink w:anchor="_ENREF_2" w:tooltip="DE Dwyer, 2011 #2" w:history="1">
        <w:r w:rsidR="00F56C25" w:rsidRPr="00F56C25">
          <w:rPr>
            <w:rStyle w:val="Hyperlink"/>
          </w:rPr>
          <w:t>2</w:t>
        </w:r>
      </w:hyperlink>
      <w:r w:rsidR="00AA3821">
        <w:rPr>
          <w:rFonts w:cs="Arial"/>
          <w:noProof/>
        </w:rPr>
        <w:t>)</w:t>
      </w:r>
      <w:r w:rsidR="00AA3821">
        <w:rPr>
          <w:rFonts w:cs="Arial"/>
        </w:rPr>
        <w:fldChar w:fldCharType="end"/>
      </w:r>
      <w:r w:rsidR="00E60E92">
        <w:rPr>
          <w:rFonts w:cs="Arial"/>
        </w:rPr>
        <w:t>.</w:t>
      </w:r>
    </w:p>
    <w:p w14:paraId="1700010A" w14:textId="795B4333" w:rsidR="00082E75" w:rsidRPr="00DD10DD" w:rsidRDefault="00CF34A6" w:rsidP="002C21A1">
      <w:pPr>
        <w:rPr>
          <w:rFonts w:cs="Arial"/>
        </w:rPr>
      </w:pPr>
      <w:r w:rsidRPr="00DD10DD">
        <w:rPr>
          <w:rFonts w:cs="Arial"/>
        </w:rPr>
        <w:t>Additionally, h</w:t>
      </w:r>
      <w:r w:rsidR="0095383A" w:rsidRPr="00DD10DD">
        <w:rPr>
          <w:rFonts w:cs="Arial"/>
        </w:rPr>
        <w:t xml:space="preserve">umans, </w:t>
      </w:r>
      <w:r w:rsidR="00BB0D23">
        <w:rPr>
          <w:rFonts w:cs="Arial"/>
        </w:rPr>
        <w:t>pigs</w:t>
      </w:r>
      <w:r w:rsidR="00BB0D23" w:rsidRPr="00DD10DD">
        <w:rPr>
          <w:rFonts w:cs="Arial"/>
        </w:rPr>
        <w:t xml:space="preserve"> </w:t>
      </w:r>
      <w:r w:rsidR="0095383A" w:rsidRPr="00DD10DD">
        <w:rPr>
          <w:rFonts w:cs="Arial"/>
        </w:rPr>
        <w:t xml:space="preserve">and horses are </w:t>
      </w:r>
      <w:r w:rsidR="00BF20A3" w:rsidRPr="00DD10DD">
        <w:rPr>
          <w:rFonts w:cs="Arial"/>
        </w:rPr>
        <w:t>natural</w:t>
      </w:r>
      <w:r w:rsidRPr="00DD10DD">
        <w:rPr>
          <w:rFonts w:cs="Arial"/>
        </w:rPr>
        <w:t>ly</w:t>
      </w:r>
      <w:r w:rsidR="00BF20A3" w:rsidRPr="00DD10DD">
        <w:rPr>
          <w:rFonts w:cs="Arial"/>
        </w:rPr>
        <w:t xml:space="preserve"> </w:t>
      </w:r>
      <w:r w:rsidR="0095383A" w:rsidRPr="00DD10DD">
        <w:rPr>
          <w:rFonts w:cs="Arial"/>
        </w:rPr>
        <w:t>hosts</w:t>
      </w:r>
      <w:r w:rsidR="003570C6" w:rsidRPr="00DD10DD">
        <w:rPr>
          <w:rFonts w:cs="Arial"/>
        </w:rPr>
        <w:t xml:space="preserve"> of influenza </w:t>
      </w:r>
      <w:proofErr w:type="gramStart"/>
      <w:r w:rsidR="003570C6" w:rsidRPr="00DD10DD">
        <w:rPr>
          <w:rFonts w:cs="Arial"/>
        </w:rPr>
        <w:t>A</w:t>
      </w:r>
      <w:proofErr w:type="gramEnd"/>
      <w:r w:rsidR="003570C6" w:rsidRPr="00DD10DD">
        <w:rPr>
          <w:rFonts w:cs="Arial"/>
        </w:rPr>
        <w:t xml:space="preserve"> virus</w:t>
      </w:r>
      <w:r w:rsidR="00A77542" w:rsidRPr="00DD10DD">
        <w:rPr>
          <w:rFonts w:cs="Arial"/>
        </w:rPr>
        <w:t>.</w:t>
      </w:r>
      <w:r w:rsidR="00485FEF" w:rsidRPr="00DD10DD">
        <w:rPr>
          <w:rFonts w:cs="Arial"/>
        </w:rPr>
        <w:t xml:space="preserve"> </w:t>
      </w:r>
      <w:proofErr w:type="gramStart"/>
      <w:r w:rsidR="006D5B96" w:rsidRPr="00DD10DD">
        <w:rPr>
          <w:rFonts w:cs="Arial"/>
        </w:rPr>
        <w:t>I</w:t>
      </w:r>
      <w:r w:rsidR="00D34306">
        <w:rPr>
          <w:rFonts w:cs="Arial"/>
        </w:rPr>
        <w:t>nfluenza </w:t>
      </w:r>
      <w:r w:rsidR="00082E75" w:rsidRPr="00DD10DD">
        <w:rPr>
          <w:rFonts w:cs="Arial"/>
        </w:rPr>
        <w:t>A viruses co</w:t>
      </w:r>
      <w:r w:rsidR="0020740C">
        <w:rPr>
          <w:rFonts w:cs="Arial"/>
        </w:rPr>
        <w:noBreakHyphen/>
      </w:r>
      <w:r w:rsidR="00082E75" w:rsidRPr="00DD10DD">
        <w:rPr>
          <w:rFonts w:cs="Arial"/>
        </w:rPr>
        <w:t>circulate in human populations</w:t>
      </w:r>
      <w:r w:rsidR="00ED0F4E">
        <w:rPr>
          <w:rFonts w:cs="Arial"/>
        </w:rPr>
        <w:t>.</w:t>
      </w:r>
      <w:proofErr w:type="gramEnd"/>
      <w:r w:rsidR="00ED0F4E">
        <w:rPr>
          <w:rFonts w:cs="Arial"/>
        </w:rPr>
        <w:t xml:space="preserve"> This is</w:t>
      </w:r>
      <w:r w:rsidR="00082E75" w:rsidRPr="00DD10DD">
        <w:rPr>
          <w:rFonts w:cs="Arial"/>
        </w:rPr>
        <w:t xml:space="preserve"> especially</w:t>
      </w:r>
      <w:r w:rsidR="00ED0F4E">
        <w:rPr>
          <w:rFonts w:cs="Arial"/>
        </w:rPr>
        <w:t xml:space="preserve"> the case</w:t>
      </w:r>
      <w:r w:rsidR="00082E75" w:rsidRPr="00DD10DD">
        <w:rPr>
          <w:rFonts w:cs="Arial"/>
        </w:rPr>
        <w:t xml:space="preserve"> in winter months in temperate climates. </w:t>
      </w:r>
      <w:r w:rsidR="00F85844" w:rsidRPr="00DD10DD">
        <w:rPr>
          <w:rFonts w:cs="Arial"/>
        </w:rPr>
        <w:t>I</w:t>
      </w:r>
      <w:r w:rsidR="00082E75" w:rsidRPr="00DD10DD">
        <w:rPr>
          <w:rFonts w:cs="Arial"/>
        </w:rPr>
        <w:t>n more tropical climates</w:t>
      </w:r>
      <w:r w:rsidR="00F85844" w:rsidRPr="00DD10DD">
        <w:rPr>
          <w:rFonts w:cs="Arial"/>
        </w:rPr>
        <w:t>,</w:t>
      </w:r>
      <w:r w:rsidR="00082E75" w:rsidRPr="00DD10DD">
        <w:rPr>
          <w:rFonts w:cs="Arial"/>
        </w:rPr>
        <w:t xml:space="preserve"> </w:t>
      </w:r>
      <w:r w:rsidR="002933A7" w:rsidRPr="00DD10DD">
        <w:rPr>
          <w:rFonts w:cs="Arial"/>
        </w:rPr>
        <w:t>influenza seas</w:t>
      </w:r>
      <w:r w:rsidR="006468B3" w:rsidRPr="00DD10DD">
        <w:rPr>
          <w:rFonts w:cs="Arial"/>
        </w:rPr>
        <w:t xml:space="preserve">ons are less well defined, last longer and peaks coincide less frequently </w:t>
      </w:r>
      <w:r w:rsidR="00470E97" w:rsidRPr="00DD10DD">
        <w:rPr>
          <w:rFonts w:cs="Arial"/>
        </w:rPr>
        <w:t xml:space="preserve">with winter months </w:t>
      </w:r>
      <w:r w:rsidR="00E60E92">
        <w:rPr>
          <w:rFonts w:cs="Arial"/>
        </w:rPr>
        <w:t xml:space="preserve">than in temperate climates </w:t>
      </w:r>
      <w:r w:rsidR="00AA3821">
        <w:rPr>
          <w:rFonts w:cs="Arial"/>
        </w:rPr>
        <w:fldChar w:fldCharType="begin"/>
      </w:r>
      <w:r w:rsidR="00AA3821">
        <w:rPr>
          <w:rFonts w:cs="Arial"/>
        </w:rPr>
        <w:instrText xml:space="preserve"> ADDIN EN.CITE &lt;EndNote&gt;&lt;Cite&gt;&lt;Author&gt;Caini&lt;/Author&gt;&lt;Year&gt;2016&lt;/Year&gt;&lt;RecNum&gt;3&lt;/RecNum&gt;&lt;DisplayText&gt;(3)&lt;/DisplayText&gt;&lt;record&gt;&lt;rec-number&gt;3&lt;/rec-number&gt;&lt;foreign-keys&gt;&lt;key app="EN" db-id="tat2dp02svrazlerzp9vpsxoddspsaztzpz5" timestamp="1536814238"&gt;3&lt;/key&gt;&lt;/foreign-keys&gt;&lt;ref-type name="Journal Article"&gt;17&lt;/ref-type&gt;&lt;contributors&gt;&lt;authors&gt;&lt;author&gt;S Caini&lt;/author&gt;&lt;author&gt;W Andrade&lt;/author&gt;&lt;author&gt;S Badur&lt;/author&gt;&lt;author&gt;A Balmaseda&lt;/author&gt;&lt;author&gt;A Barakat&lt;/author&gt;&lt;author&gt;A Bella&lt;/author&gt;&lt;/authors&gt;&lt;/contributors&gt;&lt;titles&gt;&lt;title&gt;Temporal patterns of influenza A and B in tropical and temperate countries: what are the lessons for influenza vaccination?&lt;/title&gt;&lt;secondary-title&gt;PloS One&lt;/secondary-title&gt;&lt;/titles&gt;&lt;periodical&gt;&lt;full-title&gt;PloS One&lt;/full-title&gt;&lt;/periodical&gt;&lt;pages&gt;e0152310&lt;/pages&gt;&lt;volume&gt;11&lt;/volume&gt;&lt;number&gt;3&lt;/number&gt;&lt;dates&gt;&lt;year&gt;2016&lt;/year&gt;&lt;/dates&gt;&lt;urls&gt;&lt;related-urls&gt;&lt;url&gt;&lt;style face="underline" font="default" size="100%"&gt;www.ncbi.nlm.nih.gov/pubmed/27031105&lt;/style&gt;&lt;/url&gt;&lt;/related-urls&gt;&lt;/urls&gt;&lt;electronic-resource-num&gt;&lt;style face="underline" font="default" size="100%"&gt;https://doi.org/10.1371/journal.pone.0152310&lt;/style&gt;&lt;style face="normal" font="default" size="100%"&gt; &lt;/style&gt;&lt;/electronic-resource-num&gt;&lt;/record&gt;&lt;/Cite&gt;&lt;/EndNote&gt;</w:instrText>
      </w:r>
      <w:r w:rsidR="00AA3821">
        <w:rPr>
          <w:rFonts w:cs="Arial"/>
        </w:rPr>
        <w:fldChar w:fldCharType="separate"/>
      </w:r>
      <w:r w:rsidR="00AA3821">
        <w:rPr>
          <w:rFonts w:cs="Arial"/>
          <w:noProof/>
        </w:rPr>
        <w:t>(</w:t>
      </w:r>
      <w:hyperlink w:anchor="_ENREF_3" w:tooltip="Caini, 2016 #3" w:history="1">
        <w:r w:rsidR="00F56C25" w:rsidRPr="00F56C25">
          <w:rPr>
            <w:rStyle w:val="Hyperlink"/>
          </w:rPr>
          <w:t>3</w:t>
        </w:r>
      </w:hyperlink>
      <w:r w:rsidR="00AA3821">
        <w:rPr>
          <w:rFonts w:cs="Arial"/>
          <w:noProof/>
        </w:rPr>
        <w:t>)</w:t>
      </w:r>
      <w:r w:rsidR="00AA3821">
        <w:rPr>
          <w:rFonts w:cs="Arial"/>
        </w:rPr>
        <w:fldChar w:fldCharType="end"/>
      </w:r>
      <w:r w:rsidR="00E60E92">
        <w:rPr>
          <w:rFonts w:cs="Arial"/>
        </w:rPr>
        <w:t>.</w:t>
      </w:r>
      <w:r w:rsidR="00B13743" w:rsidRPr="00DD10DD">
        <w:rPr>
          <w:rFonts w:cs="Arial"/>
        </w:rPr>
        <w:t xml:space="preserve"> </w:t>
      </w:r>
      <w:r w:rsidR="00082E75" w:rsidRPr="00DD10DD">
        <w:rPr>
          <w:rFonts w:cs="Arial"/>
        </w:rPr>
        <w:t xml:space="preserve">In </w:t>
      </w:r>
      <w:r w:rsidR="000B70E7">
        <w:rPr>
          <w:rFonts w:cs="Arial"/>
        </w:rPr>
        <w:t>the above</w:t>
      </w:r>
      <w:r w:rsidR="00082E75" w:rsidRPr="00DD10DD">
        <w:rPr>
          <w:rFonts w:cs="Arial"/>
        </w:rPr>
        <w:t xml:space="preserve"> instances, the </w:t>
      </w:r>
      <w:r w:rsidR="005272A8">
        <w:rPr>
          <w:rFonts w:cs="Arial"/>
        </w:rPr>
        <w:t xml:space="preserve">human </w:t>
      </w:r>
      <w:r w:rsidR="00082E75" w:rsidRPr="00DD10DD">
        <w:rPr>
          <w:rFonts w:cs="Arial"/>
        </w:rPr>
        <w:t>population</w:t>
      </w:r>
      <w:r w:rsidR="00E855E5" w:rsidRPr="00DD10DD">
        <w:rPr>
          <w:rFonts w:cs="Arial"/>
        </w:rPr>
        <w:t>s</w:t>
      </w:r>
      <w:r w:rsidR="00082E75" w:rsidRPr="00DD10DD">
        <w:rPr>
          <w:rFonts w:cs="Arial"/>
        </w:rPr>
        <w:t xml:space="preserve"> </w:t>
      </w:r>
      <w:r w:rsidR="00E855E5" w:rsidRPr="00DD10DD">
        <w:rPr>
          <w:rFonts w:cs="Arial"/>
        </w:rPr>
        <w:t>are</w:t>
      </w:r>
      <w:r w:rsidR="00082E75" w:rsidRPr="00DD10DD">
        <w:rPr>
          <w:rFonts w:cs="Arial"/>
        </w:rPr>
        <w:t xml:space="preserve"> reservoir</w:t>
      </w:r>
      <w:r w:rsidR="00E855E5" w:rsidRPr="00DD10DD">
        <w:rPr>
          <w:rFonts w:cs="Arial"/>
        </w:rPr>
        <w:t>s</w:t>
      </w:r>
      <w:r w:rsidR="00082E75" w:rsidRPr="00DD10DD">
        <w:rPr>
          <w:rFonts w:cs="Arial"/>
        </w:rPr>
        <w:t xml:space="preserve">. </w:t>
      </w:r>
      <w:r w:rsidRPr="00DD10DD">
        <w:rPr>
          <w:rFonts w:cs="Arial"/>
        </w:rPr>
        <w:t xml:space="preserve">Similarly, human populations </w:t>
      </w:r>
      <w:r w:rsidR="006D5B96" w:rsidRPr="00DD10DD">
        <w:rPr>
          <w:rFonts w:cs="Arial"/>
        </w:rPr>
        <w:t xml:space="preserve">are </w:t>
      </w:r>
      <w:r w:rsidRPr="00DD10DD">
        <w:rPr>
          <w:rFonts w:cs="Arial"/>
        </w:rPr>
        <w:t>reservoir</w:t>
      </w:r>
      <w:r w:rsidR="00E855E5" w:rsidRPr="00DD10DD">
        <w:rPr>
          <w:rFonts w:cs="Arial"/>
        </w:rPr>
        <w:t>s</w:t>
      </w:r>
      <w:r w:rsidRPr="00DD10DD">
        <w:rPr>
          <w:rFonts w:cs="Arial"/>
        </w:rPr>
        <w:t xml:space="preserve"> for influenza B viruses.</w:t>
      </w:r>
    </w:p>
    <w:p w14:paraId="1579D82B" w14:textId="5C10A2BB" w:rsidR="00757EB0" w:rsidRPr="00DD10DD" w:rsidRDefault="00CF34A6" w:rsidP="002C21A1">
      <w:pPr>
        <w:rPr>
          <w:rFonts w:cs="Arial"/>
        </w:rPr>
      </w:pPr>
      <w:r w:rsidRPr="00DD10DD">
        <w:rPr>
          <w:rFonts w:cs="Arial"/>
        </w:rPr>
        <w:t>Although i</w:t>
      </w:r>
      <w:r w:rsidR="00757EB0" w:rsidRPr="00DD10DD">
        <w:rPr>
          <w:rFonts w:cs="Arial"/>
        </w:rPr>
        <w:t>nfluenza B and influenza C viruses are primarily pathogens of humans</w:t>
      </w:r>
      <w:r w:rsidR="00BF20A3" w:rsidRPr="00DD10DD">
        <w:rPr>
          <w:rFonts w:cs="Arial"/>
        </w:rPr>
        <w:t>,</w:t>
      </w:r>
      <w:r w:rsidR="00757EB0" w:rsidRPr="00DD10DD">
        <w:rPr>
          <w:rFonts w:cs="Arial"/>
        </w:rPr>
        <w:t xml:space="preserve"> other mammals may also be infected by these</w:t>
      </w:r>
      <w:r w:rsidR="00A77542" w:rsidRPr="00DD10DD">
        <w:rPr>
          <w:rFonts w:cs="Arial"/>
        </w:rPr>
        <w:t xml:space="preserve"> viruses</w:t>
      </w:r>
      <w:r w:rsidR="00757EB0" w:rsidRPr="00DD10DD">
        <w:rPr>
          <w:rFonts w:cs="Arial"/>
        </w:rPr>
        <w:t>.</w:t>
      </w:r>
      <w:r w:rsidR="00BF20A3" w:rsidRPr="00DD10DD">
        <w:rPr>
          <w:rFonts w:cs="Arial"/>
        </w:rPr>
        <w:t xml:space="preserve"> </w:t>
      </w:r>
    </w:p>
    <w:p w14:paraId="57F8D089" w14:textId="77777777" w:rsidR="00CB07C0" w:rsidRPr="00DD10DD" w:rsidRDefault="00CB07C0" w:rsidP="002C21A1">
      <w:pPr>
        <w:pStyle w:val="Heading2"/>
        <w:rPr>
          <w:lang w:val="en-AU"/>
        </w:rPr>
      </w:pPr>
      <w:bookmarkStart w:id="15" w:name="_Toc535484095"/>
      <w:r w:rsidRPr="00DD10DD">
        <w:rPr>
          <w:lang w:val="en-AU"/>
        </w:rPr>
        <w:t>Mode of transmission</w:t>
      </w:r>
      <w:bookmarkEnd w:id="15"/>
    </w:p>
    <w:p w14:paraId="4BFFA650" w14:textId="09E9693C" w:rsidR="00322767" w:rsidRPr="00DD10DD" w:rsidRDefault="00CB07C0" w:rsidP="002C21A1">
      <w:pPr>
        <w:rPr>
          <w:rFonts w:cs="Arial"/>
        </w:rPr>
      </w:pPr>
      <w:r w:rsidRPr="00DD10DD">
        <w:rPr>
          <w:rFonts w:cs="Arial"/>
        </w:rPr>
        <w:t xml:space="preserve">Influenza viruses are most commonly spread from person-to-person by inhalation of infectious </w:t>
      </w:r>
      <w:r w:rsidR="00576C83">
        <w:rPr>
          <w:rFonts w:cs="Arial"/>
        </w:rPr>
        <w:t xml:space="preserve">respiratory </w:t>
      </w:r>
      <w:r w:rsidRPr="00DD10DD">
        <w:rPr>
          <w:rFonts w:cs="Arial"/>
        </w:rPr>
        <w:t xml:space="preserve">droplets produced by an infected person while talking, coughing </w:t>
      </w:r>
      <w:r w:rsidR="009449BE" w:rsidRPr="00DD10DD">
        <w:rPr>
          <w:rFonts w:cs="Arial"/>
        </w:rPr>
        <w:t xml:space="preserve">or </w:t>
      </w:r>
      <w:r w:rsidRPr="00DD10DD">
        <w:rPr>
          <w:rFonts w:cs="Arial"/>
        </w:rPr>
        <w:t xml:space="preserve">sneezing. Aerosol transmission </w:t>
      </w:r>
      <w:r w:rsidR="00A1674E" w:rsidRPr="00DD10DD">
        <w:rPr>
          <w:rFonts w:cs="Arial"/>
        </w:rPr>
        <w:t>is less usual</w:t>
      </w:r>
      <w:r w:rsidR="00130AA1" w:rsidRPr="00DD10DD">
        <w:rPr>
          <w:rFonts w:cs="Arial"/>
        </w:rPr>
        <w:t>,</w:t>
      </w:r>
      <w:r w:rsidR="00A1674E" w:rsidRPr="00DD10DD">
        <w:rPr>
          <w:rFonts w:cs="Arial"/>
        </w:rPr>
        <w:t xml:space="preserve"> but </w:t>
      </w:r>
      <w:r w:rsidRPr="00DD10DD">
        <w:rPr>
          <w:rFonts w:cs="Arial"/>
        </w:rPr>
        <w:t xml:space="preserve">can </w:t>
      </w:r>
      <w:r w:rsidR="00A1674E" w:rsidRPr="00DD10DD">
        <w:rPr>
          <w:rFonts w:cs="Arial"/>
        </w:rPr>
        <w:t>occur</w:t>
      </w:r>
      <w:r w:rsidR="00CF34A6" w:rsidRPr="00DD10DD">
        <w:rPr>
          <w:rFonts w:cs="Arial"/>
        </w:rPr>
        <w:t xml:space="preserve"> within confined spaces</w:t>
      </w:r>
      <w:r w:rsidR="00D4412E">
        <w:rPr>
          <w:rFonts w:cs="Arial"/>
        </w:rPr>
        <w:t xml:space="preserve"> and during aerosol generating procedures</w:t>
      </w:r>
      <w:r w:rsidR="00CF34A6" w:rsidRPr="00DD10DD">
        <w:rPr>
          <w:rFonts w:cs="Arial"/>
        </w:rPr>
        <w:t>.</w:t>
      </w:r>
    </w:p>
    <w:p w14:paraId="5862AD5A" w14:textId="67ECC76E" w:rsidR="00CB07C0" w:rsidRPr="00DD10DD" w:rsidRDefault="00CB07C0" w:rsidP="002C21A1">
      <w:pPr>
        <w:rPr>
          <w:rFonts w:cs="Arial"/>
        </w:rPr>
      </w:pPr>
      <w:r w:rsidRPr="00DD10DD">
        <w:rPr>
          <w:rFonts w:cs="Arial"/>
        </w:rPr>
        <w:t>Transmission</w:t>
      </w:r>
      <w:r w:rsidR="00BB47C0" w:rsidRPr="00DD10DD">
        <w:rPr>
          <w:rFonts w:cs="Arial"/>
        </w:rPr>
        <w:t xml:space="preserve"> of influenza viruses</w:t>
      </w:r>
      <w:r w:rsidRPr="00DD10DD">
        <w:rPr>
          <w:rFonts w:cs="Arial"/>
        </w:rPr>
        <w:t xml:space="preserve"> can also occur through direct and indirect (fomite) contact. Influenza viruses may remain viable on hands for up to </w:t>
      </w:r>
      <w:r w:rsidR="00D42DAA">
        <w:rPr>
          <w:rFonts w:cs="Arial"/>
        </w:rPr>
        <w:t>five</w:t>
      </w:r>
      <w:r w:rsidRPr="00DD10DD">
        <w:rPr>
          <w:rFonts w:cs="Arial"/>
        </w:rPr>
        <w:t xml:space="preserve"> minutes and persist on hard surfaces for </w:t>
      </w:r>
      <w:r w:rsidR="00D42DAA">
        <w:rPr>
          <w:rFonts w:cs="Arial"/>
        </w:rPr>
        <w:t>1-2</w:t>
      </w:r>
      <w:r w:rsidRPr="00DD10DD">
        <w:rPr>
          <w:rFonts w:cs="Arial"/>
        </w:rPr>
        <w:t xml:space="preserve"> days. </w:t>
      </w:r>
    </w:p>
    <w:p w14:paraId="5CA12D23" w14:textId="77777777" w:rsidR="00CB07C0" w:rsidRPr="00DD10DD" w:rsidRDefault="00CB07C0" w:rsidP="002C21A1">
      <w:pPr>
        <w:pStyle w:val="Heading2"/>
        <w:rPr>
          <w:lang w:val="en-AU"/>
        </w:rPr>
      </w:pPr>
      <w:bookmarkStart w:id="16" w:name="_Toc535484096"/>
      <w:r w:rsidRPr="00DD10DD">
        <w:rPr>
          <w:lang w:val="en-AU"/>
        </w:rPr>
        <w:t>Incubation period</w:t>
      </w:r>
      <w:bookmarkEnd w:id="16"/>
    </w:p>
    <w:p w14:paraId="6BE4C7F0" w14:textId="0D90C66E" w:rsidR="00CB07C0" w:rsidRPr="00DD10DD" w:rsidRDefault="00CB07C0" w:rsidP="002C21A1">
      <w:pPr>
        <w:rPr>
          <w:rFonts w:cs="Arial"/>
        </w:rPr>
      </w:pPr>
      <w:r w:rsidRPr="00DD10DD">
        <w:rPr>
          <w:rFonts w:cs="Arial"/>
        </w:rPr>
        <w:t xml:space="preserve">The incubation period for infection with influenza </w:t>
      </w:r>
      <w:r w:rsidR="00A1674E" w:rsidRPr="00DD10DD">
        <w:rPr>
          <w:rFonts w:cs="Arial"/>
        </w:rPr>
        <w:t xml:space="preserve">is most commonly 2-3 days with a </w:t>
      </w:r>
      <w:r w:rsidR="00D42DAA">
        <w:rPr>
          <w:rFonts w:cs="Arial"/>
        </w:rPr>
        <w:t>range from 1-</w:t>
      </w:r>
      <w:r w:rsidR="00C97230" w:rsidRPr="00C97230">
        <w:t>7</w:t>
      </w:r>
      <w:r w:rsidR="00C97230">
        <w:rPr>
          <w:rFonts w:cs="Arial"/>
        </w:rPr>
        <w:t> </w:t>
      </w:r>
      <w:r w:rsidRPr="00DD10DD">
        <w:rPr>
          <w:rFonts w:cs="Arial"/>
        </w:rPr>
        <w:t xml:space="preserve">days. </w:t>
      </w:r>
    </w:p>
    <w:p w14:paraId="42D72ACA" w14:textId="77777777" w:rsidR="00CB07C0" w:rsidRPr="00DD10DD" w:rsidRDefault="00CB07C0" w:rsidP="002C21A1">
      <w:pPr>
        <w:pStyle w:val="Heading2"/>
        <w:rPr>
          <w:lang w:val="en-AU"/>
        </w:rPr>
      </w:pPr>
      <w:bookmarkStart w:id="17" w:name="_Toc535484097"/>
      <w:r w:rsidRPr="00DD10DD">
        <w:rPr>
          <w:lang w:val="en-AU"/>
        </w:rPr>
        <w:t>Infectious period</w:t>
      </w:r>
      <w:bookmarkEnd w:id="17"/>
    </w:p>
    <w:p w14:paraId="72AFE1E9" w14:textId="1633A380" w:rsidR="00322767" w:rsidRPr="00DD10DD" w:rsidRDefault="00CB07C0" w:rsidP="002C21A1">
      <w:pPr>
        <w:rPr>
          <w:rFonts w:cs="Arial"/>
        </w:rPr>
      </w:pPr>
      <w:r w:rsidRPr="00DD10DD">
        <w:rPr>
          <w:rFonts w:cs="Arial"/>
        </w:rPr>
        <w:t>Patients may shed influenza virus</w:t>
      </w:r>
      <w:r w:rsidR="00D3752B">
        <w:rPr>
          <w:rFonts w:cs="Arial"/>
        </w:rPr>
        <w:t xml:space="preserve"> and therefore be infectious</w:t>
      </w:r>
      <w:r w:rsidRPr="00DD10DD">
        <w:rPr>
          <w:rFonts w:cs="Arial"/>
        </w:rPr>
        <w:t xml:space="preserve"> for up to 24 hours </w:t>
      </w:r>
      <w:r w:rsidR="00D3752B">
        <w:rPr>
          <w:rFonts w:cs="Arial"/>
        </w:rPr>
        <w:t xml:space="preserve">prior to </w:t>
      </w:r>
      <w:r w:rsidR="000B70E7">
        <w:rPr>
          <w:rFonts w:cs="Arial"/>
        </w:rPr>
        <w:t>onset of symptoms</w:t>
      </w:r>
      <w:r w:rsidR="00A26DA3">
        <w:rPr>
          <w:rFonts w:cs="Arial"/>
        </w:rPr>
        <w:t xml:space="preserve"> and</w:t>
      </w:r>
      <w:r w:rsidR="000B70E7">
        <w:rPr>
          <w:rFonts w:cs="Arial"/>
        </w:rPr>
        <w:t xml:space="preserve"> </w:t>
      </w:r>
      <w:r w:rsidR="00D3752B">
        <w:rPr>
          <w:rFonts w:cs="Arial"/>
        </w:rPr>
        <w:t>up to</w:t>
      </w:r>
      <w:r w:rsidR="000B70E7">
        <w:rPr>
          <w:rFonts w:cs="Arial"/>
        </w:rPr>
        <w:t xml:space="preserve"> </w:t>
      </w:r>
      <w:r w:rsidR="00D42DAA">
        <w:rPr>
          <w:rFonts w:cs="Arial"/>
        </w:rPr>
        <w:t>seven</w:t>
      </w:r>
      <w:r w:rsidR="000B70E7">
        <w:rPr>
          <w:rFonts w:cs="Arial"/>
        </w:rPr>
        <w:t> </w:t>
      </w:r>
      <w:r w:rsidRPr="00DD10DD">
        <w:rPr>
          <w:rFonts w:cs="Arial"/>
        </w:rPr>
        <w:t xml:space="preserve">days </w:t>
      </w:r>
      <w:r w:rsidR="0080647C" w:rsidRPr="00DD10DD">
        <w:rPr>
          <w:rFonts w:cs="Arial"/>
        </w:rPr>
        <w:t xml:space="preserve">after </w:t>
      </w:r>
      <w:r w:rsidRPr="00DD10DD">
        <w:rPr>
          <w:rFonts w:cs="Arial"/>
        </w:rPr>
        <w:t xml:space="preserve">onset of symptoms. Children may shed virus for </w:t>
      </w:r>
      <w:r w:rsidR="00D42DAA">
        <w:rPr>
          <w:rFonts w:cs="Arial"/>
        </w:rPr>
        <w:t>ten</w:t>
      </w:r>
      <w:r w:rsidRPr="00DD10DD">
        <w:rPr>
          <w:rFonts w:cs="Arial"/>
        </w:rPr>
        <w:t xml:space="preserve"> days or more</w:t>
      </w:r>
      <w:r w:rsidR="00A90F27" w:rsidRPr="00DD10DD">
        <w:rPr>
          <w:rFonts w:cs="Arial"/>
        </w:rPr>
        <w:t xml:space="preserve">, and </w:t>
      </w:r>
      <w:r w:rsidR="009759D6" w:rsidRPr="00DD10DD">
        <w:rPr>
          <w:rFonts w:cs="Arial"/>
        </w:rPr>
        <w:t>immuno</w:t>
      </w:r>
      <w:r w:rsidR="009759D6">
        <w:rPr>
          <w:rFonts w:cs="Arial"/>
        </w:rPr>
        <w:t>compromised</w:t>
      </w:r>
      <w:r w:rsidR="009759D6" w:rsidRPr="00DD10DD">
        <w:rPr>
          <w:rFonts w:cs="Arial"/>
        </w:rPr>
        <w:t xml:space="preserve"> </w:t>
      </w:r>
      <w:r w:rsidR="00A90F27" w:rsidRPr="00DD10DD">
        <w:rPr>
          <w:rFonts w:cs="Arial"/>
        </w:rPr>
        <w:t>persons may shed virus for weeks.</w:t>
      </w:r>
    </w:p>
    <w:p w14:paraId="4990C343" w14:textId="56AB555F" w:rsidR="00322767" w:rsidRPr="00DD10DD" w:rsidRDefault="00CB07C0" w:rsidP="002C21A1">
      <w:pPr>
        <w:rPr>
          <w:rFonts w:cs="Arial"/>
        </w:rPr>
      </w:pPr>
      <w:r w:rsidRPr="00DD10DD">
        <w:rPr>
          <w:rFonts w:cs="Arial"/>
        </w:rPr>
        <w:t xml:space="preserve">In adults, shedding of influenza virus peaks in the first </w:t>
      </w:r>
      <w:r w:rsidR="00D42DAA">
        <w:rPr>
          <w:rFonts w:cs="Arial"/>
        </w:rPr>
        <w:t>two</w:t>
      </w:r>
      <w:r w:rsidRPr="00DD10DD">
        <w:rPr>
          <w:rFonts w:cs="Arial"/>
        </w:rPr>
        <w:t xml:space="preserve"> days after onset of symptoms then reduces to low levels by </w:t>
      </w:r>
      <w:r w:rsidR="00D42DAA">
        <w:rPr>
          <w:rFonts w:cs="Arial"/>
        </w:rPr>
        <w:t>five</w:t>
      </w:r>
      <w:r w:rsidRPr="00DD10DD">
        <w:rPr>
          <w:rFonts w:cs="Arial"/>
        </w:rPr>
        <w:t xml:space="preserve"> days </w:t>
      </w:r>
      <w:r w:rsidR="00D3752B">
        <w:rPr>
          <w:rFonts w:cs="Arial"/>
        </w:rPr>
        <w:t>after</w:t>
      </w:r>
      <w:r w:rsidR="00D3752B" w:rsidRPr="00DD10DD">
        <w:rPr>
          <w:rFonts w:cs="Arial"/>
        </w:rPr>
        <w:t xml:space="preserve"> </w:t>
      </w:r>
      <w:r w:rsidRPr="00DD10DD">
        <w:rPr>
          <w:rFonts w:cs="Arial"/>
        </w:rPr>
        <w:t xml:space="preserve">onset of symptoms. Not all cases of </w:t>
      </w:r>
      <w:r w:rsidR="00AF3AC1" w:rsidRPr="00DD10DD">
        <w:rPr>
          <w:rFonts w:cs="Arial"/>
        </w:rPr>
        <w:t xml:space="preserve">influenza </w:t>
      </w:r>
      <w:r w:rsidR="00D3752B">
        <w:rPr>
          <w:rFonts w:cs="Arial"/>
        </w:rPr>
        <w:t>present with</w:t>
      </w:r>
      <w:r w:rsidR="00D3752B" w:rsidRPr="00DD10DD">
        <w:rPr>
          <w:rFonts w:cs="Arial"/>
        </w:rPr>
        <w:t xml:space="preserve"> </w:t>
      </w:r>
      <w:r w:rsidRPr="00DD10DD">
        <w:rPr>
          <w:rFonts w:cs="Arial"/>
        </w:rPr>
        <w:t>fever, but when present, it correlates with viral shedding.</w:t>
      </w:r>
      <w:r w:rsidR="00A90F27" w:rsidRPr="00DD10DD">
        <w:rPr>
          <w:rFonts w:cs="Arial"/>
        </w:rPr>
        <w:t xml:space="preserve"> </w:t>
      </w:r>
      <w:r w:rsidR="002437D0">
        <w:rPr>
          <w:rFonts w:cs="Arial"/>
        </w:rPr>
        <w:t xml:space="preserve">Shedding of the influenza virus is more likely when respiratory symptoms are present. </w:t>
      </w:r>
    </w:p>
    <w:p w14:paraId="08D335D6" w14:textId="509C0B1A" w:rsidR="00CB07C0" w:rsidRPr="00DD10DD" w:rsidRDefault="00D4412E" w:rsidP="002C21A1">
      <w:pPr>
        <w:rPr>
          <w:rFonts w:cs="Arial"/>
        </w:rPr>
      </w:pPr>
      <w:r>
        <w:rPr>
          <w:rFonts w:cs="Arial"/>
        </w:rPr>
        <w:t>Adult i</w:t>
      </w:r>
      <w:r w:rsidRPr="00DD10DD">
        <w:rPr>
          <w:rFonts w:cs="Arial"/>
        </w:rPr>
        <w:t xml:space="preserve">nfluenza </w:t>
      </w:r>
      <w:r w:rsidR="007A13D9" w:rsidRPr="00DD10DD">
        <w:rPr>
          <w:rFonts w:cs="Arial"/>
        </w:rPr>
        <w:t>p</w:t>
      </w:r>
      <w:r w:rsidR="00CB07C0" w:rsidRPr="00DD10DD">
        <w:rPr>
          <w:rFonts w:cs="Arial"/>
        </w:rPr>
        <w:t xml:space="preserve">atients are considered no longer infectious 24 hours </w:t>
      </w:r>
      <w:r w:rsidR="00D3752B">
        <w:rPr>
          <w:rFonts w:cs="Arial"/>
        </w:rPr>
        <w:t>after</w:t>
      </w:r>
      <w:r w:rsidR="00CB07C0" w:rsidRPr="00DD10DD">
        <w:rPr>
          <w:rFonts w:cs="Arial"/>
        </w:rPr>
        <w:t xml:space="preserve"> the resolution of fever</w:t>
      </w:r>
      <w:r w:rsidR="000B5211">
        <w:rPr>
          <w:rFonts w:cs="Arial"/>
        </w:rPr>
        <w:t xml:space="preserve"> without anti-pyretic </w:t>
      </w:r>
      <w:r w:rsidR="00ED0F4E">
        <w:rPr>
          <w:rFonts w:cs="Arial"/>
        </w:rPr>
        <w:t>medication</w:t>
      </w:r>
      <w:r w:rsidR="00CB07C0" w:rsidRPr="00DD10DD">
        <w:rPr>
          <w:rFonts w:cs="Arial"/>
        </w:rPr>
        <w:t xml:space="preserve"> provided either: </w:t>
      </w:r>
    </w:p>
    <w:p w14:paraId="6DC4363C" w14:textId="05F70D3C" w:rsidR="00642D2D" w:rsidRPr="00DD10DD" w:rsidRDefault="00274C6B" w:rsidP="002C21A1">
      <w:pPr>
        <w:pStyle w:val="ListParagraph"/>
        <w:numPr>
          <w:ilvl w:val="0"/>
          <w:numId w:val="42"/>
        </w:numPr>
      </w:pPr>
      <w:r w:rsidRPr="00DD10DD">
        <w:t xml:space="preserve">72 hours have elapsed </w:t>
      </w:r>
      <w:r w:rsidR="0056265E">
        <w:t>since</w:t>
      </w:r>
      <w:r w:rsidR="00CB07C0" w:rsidRPr="00DD10DD">
        <w:t xml:space="preserve"> </w:t>
      </w:r>
      <w:r w:rsidR="00615AE6">
        <w:t>commencing</w:t>
      </w:r>
      <w:r w:rsidR="00615AE6" w:rsidRPr="00DD10DD">
        <w:t xml:space="preserve"> </w:t>
      </w:r>
      <w:r w:rsidR="00CB07C0" w:rsidRPr="00DD10DD">
        <w:t>anti</w:t>
      </w:r>
      <w:r w:rsidR="006269AF">
        <w:t>viral</w:t>
      </w:r>
      <w:r w:rsidR="00CB07C0" w:rsidRPr="00DD10DD">
        <w:t xml:space="preserve"> medication</w:t>
      </w:r>
    </w:p>
    <w:p w14:paraId="045EBD1C" w14:textId="77777777" w:rsidR="00CB07C0" w:rsidRPr="00DD10DD" w:rsidRDefault="00CB07C0" w:rsidP="002C21A1">
      <w:pPr>
        <w:pStyle w:val="ListParagraph"/>
        <w:ind w:firstLine="0"/>
      </w:pPr>
      <w:r w:rsidRPr="00DD10DD">
        <w:t xml:space="preserve">OR </w:t>
      </w:r>
    </w:p>
    <w:p w14:paraId="4189880E" w14:textId="481C9F18" w:rsidR="00CB07C0" w:rsidRPr="00DD10DD" w:rsidRDefault="00CB07C0" w:rsidP="002C21A1">
      <w:pPr>
        <w:pStyle w:val="ListParagraph"/>
        <w:numPr>
          <w:ilvl w:val="0"/>
          <w:numId w:val="42"/>
        </w:numPr>
      </w:pPr>
      <w:r w:rsidRPr="00DD10DD">
        <w:t xml:space="preserve">5 days have elapsed </w:t>
      </w:r>
      <w:r w:rsidR="00D3752B">
        <w:t>from</w:t>
      </w:r>
      <w:r w:rsidR="00D3752B" w:rsidRPr="00DD10DD">
        <w:t xml:space="preserve"> </w:t>
      </w:r>
      <w:r w:rsidRPr="00DD10DD">
        <w:t xml:space="preserve">onset of respiratory symptoms. </w:t>
      </w:r>
    </w:p>
    <w:p w14:paraId="5435535B" w14:textId="33F3F7DA" w:rsidR="00CB07C0" w:rsidRPr="00DD10DD" w:rsidRDefault="00CB07C0" w:rsidP="002C21A1">
      <w:r w:rsidRPr="00DD10DD">
        <w:t xml:space="preserve">For infection prevention and control purposes, </w:t>
      </w:r>
      <w:r w:rsidR="008976E2" w:rsidRPr="00DD10DD">
        <w:t xml:space="preserve">maintain </w:t>
      </w:r>
      <w:r w:rsidRPr="00DD10DD">
        <w:t>precautions for longer periods for children and immunocompromised persons</w:t>
      </w:r>
      <w:r w:rsidR="008976E2" w:rsidRPr="00DD10DD">
        <w:t xml:space="preserve"> with influenza</w:t>
      </w:r>
      <w:r w:rsidRPr="00DD10DD">
        <w:t>.</w:t>
      </w:r>
    </w:p>
    <w:p w14:paraId="03284AE3" w14:textId="18B686C3" w:rsidR="006A3780" w:rsidRPr="00DD10DD" w:rsidRDefault="006A3780" w:rsidP="002C21A1">
      <w:pPr>
        <w:rPr>
          <w:rFonts w:cs="Arial"/>
        </w:rPr>
      </w:pPr>
      <w:r w:rsidRPr="00DD10DD">
        <w:rPr>
          <w:rFonts w:cs="Arial"/>
        </w:rPr>
        <w:t xml:space="preserve">The reduction in viral shedding </w:t>
      </w:r>
      <w:r w:rsidR="00D3752B">
        <w:rPr>
          <w:rFonts w:cs="Arial"/>
        </w:rPr>
        <w:t>as a result of</w:t>
      </w:r>
      <w:r w:rsidRPr="00DD10DD">
        <w:rPr>
          <w:rFonts w:cs="Arial"/>
        </w:rPr>
        <w:t xml:space="preserve"> antiviral </w:t>
      </w:r>
      <w:r w:rsidR="00D3752B">
        <w:rPr>
          <w:rFonts w:cs="Arial"/>
        </w:rPr>
        <w:t>treatment</w:t>
      </w:r>
      <w:r w:rsidR="00D3752B" w:rsidRPr="00DD10DD">
        <w:rPr>
          <w:rFonts w:cs="Arial"/>
        </w:rPr>
        <w:t xml:space="preserve"> </w:t>
      </w:r>
      <w:r w:rsidRPr="00DD10DD">
        <w:rPr>
          <w:rFonts w:cs="Arial"/>
        </w:rPr>
        <w:t>is dependent on the time to commence</w:t>
      </w:r>
      <w:r w:rsidR="009449BE" w:rsidRPr="00DD10DD">
        <w:rPr>
          <w:rFonts w:cs="Arial"/>
        </w:rPr>
        <w:t>ment of</w:t>
      </w:r>
      <w:r w:rsidRPr="00DD10DD">
        <w:rPr>
          <w:rFonts w:cs="Arial"/>
        </w:rPr>
        <w:t xml:space="preserve"> therapy </w:t>
      </w:r>
      <w:r w:rsidR="0080647C" w:rsidRPr="00DD10DD">
        <w:rPr>
          <w:rFonts w:cs="Arial"/>
        </w:rPr>
        <w:t xml:space="preserve">after </w:t>
      </w:r>
      <w:r w:rsidRPr="00DD10DD">
        <w:rPr>
          <w:rFonts w:cs="Arial"/>
        </w:rPr>
        <w:t xml:space="preserve">symptom onset. Delayed </w:t>
      </w:r>
      <w:r w:rsidR="00D3752B">
        <w:rPr>
          <w:rFonts w:cs="Arial"/>
        </w:rPr>
        <w:t>administration</w:t>
      </w:r>
      <w:r w:rsidR="00D3752B" w:rsidRPr="00DD10DD">
        <w:rPr>
          <w:rFonts w:cs="Arial"/>
        </w:rPr>
        <w:t xml:space="preserve"> </w:t>
      </w:r>
      <w:r w:rsidRPr="00DD10DD">
        <w:rPr>
          <w:rFonts w:cs="Arial"/>
        </w:rPr>
        <w:t xml:space="preserve">of antiviral therapy (&gt;48hours) diminishes </w:t>
      </w:r>
      <w:r w:rsidR="0080647C" w:rsidRPr="00DD10DD">
        <w:rPr>
          <w:rFonts w:cs="Arial"/>
        </w:rPr>
        <w:t xml:space="preserve">its </w:t>
      </w:r>
      <w:r w:rsidRPr="00DD10DD">
        <w:rPr>
          <w:rFonts w:cs="Arial"/>
        </w:rPr>
        <w:t>impact on viral shedding and symptom resolution.</w:t>
      </w:r>
    </w:p>
    <w:p w14:paraId="1CCBB4D5" w14:textId="77777777" w:rsidR="00CB07C0" w:rsidRPr="00DD10DD" w:rsidRDefault="00CB07C0" w:rsidP="002C21A1">
      <w:pPr>
        <w:pStyle w:val="Heading2"/>
        <w:rPr>
          <w:lang w:val="en-AU"/>
        </w:rPr>
      </w:pPr>
      <w:bookmarkStart w:id="18" w:name="_Toc535484098"/>
      <w:r w:rsidRPr="00DD10DD">
        <w:rPr>
          <w:lang w:val="en-AU"/>
        </w:rPr>
        <w:t>Clinical presentation and outcome</w:t>
      </w:r>
      <w:bookmarkEnd w:id="18"/>
      <w:r w:rsidRPr="00DD10DD">
        <w:rPr>
          <w:lang w:val="en-AU"/>
        </w:rPr>
        <w:t xml:space="preserve"> </w:t>
      </w:r>
    </w:p>
    <w:p w14:paraId="0306F216" w14:textId="62A4BF71" w:rsidR="00C83546" w:rsidRPr="00DD10DD" w:rsidRDefault="00964206" w:rsidP="002C21A1">
      <w:r w:rsidRPr="00DD10DD">
        <w:t>Influenza illness can range from asymptomatic infection to severe disease, such as pneumonia</w:t>
      </w:r>
      <w:r w:rsidR="00DF393D">
        <w:t>, and even death</w:t>
      </w:r>
      <w:r w:rsidRPr="00DD10DD">
        <w:t>.</w:t>
      </w:r>
      <w:r w:rsidR="00DF393D">
        <w:t xml:space="preserve"> </w:t>
      </w:r>
      <w:r w:rsidR="00D42DAA">
        <w:t xml:space="preserve">Symptoms </w:t>
      </w:r>
      <w:r w:rsidR="00CB07C0" w:rsidRPr="00DD10DD">
        <w:t>typically include fever</w:t>
      </w:r>
      <w:r w:rsidR="00A30EC4" w:rsidRPr="00A30EC4">
        <w:t xml:space="preserve"> </w:t>
      </w:r>
      <w:r w:rsidR="00A30EC4">
        <w:t xml:space="preserve">(usually </w:t>
      </w:r>
      <w:r w:rsidR="00A30EC4" w:rsidRPr="00DD10DD">
        <w:t>38°C or greater</w:t>
      </w:r>
      <w:r w:rsidR="00A30EC4">
        <w:t>)</w:t>
      </w:r>
      <w:r w:rsidR="00CB07C0" w:rsidRPr="00DD10DD">
        <w:t>,</w:t>
      </w:r>
      <w:r w:rsidR="005272A8">
        <w:t xml:space="preserve"> </w:t>
      </w:r>
      <w:r>
        <w:t>rhinorrhoea,</w:t>
      </w:r>
      <w:r w:rsidR="00CB07C0" w:rsidRPr="00DD10DD">
        <w:t xml:space="preserve"> </w:t>
      </w:r>
      <w:r w:rsidR="00CD60AF" w:rsidRPr="00DD10DD">
        <w:t xml:space="preserve">chills, cough, headache, myalgia, </w:t>
      </w:r>
      <w:r w:rsidR="00CB07C0" w:rsidRPr="00DD10DD">
        <w:t>sore throat</w:t>
      </w:r>
      <w:r w:rsidR="00CD60AF" w:rsidRPr="00DD10DD">
        <w:t xml:space="preserve"> and</w:t>
      </w:r>
      <w:r w:rsidR="00CB07C0" w:rsidRPr="00DD10DD">
        <w:t xml:space="preserve"> </w:t>
      </w:r>
      <w:r w:rsidR="00CD60AF" w:rsidRPr="00DD10DD">
        <w:t>fatigue</w:t>
      </w:r>
      <w:r w:rsidR="00E60E92">
        <w:t xml:space="preserve"> </w:t>
      </w:r>
      <w:r w:rsidR="00AA3821">
        <w:fldChar w:fldCharType="begin"/>
      </w:r>
      <w:r w:rsidR="00AA3821">
        <w:instrText xml:space="preserve"> ADDIN EN.CITE &lt;EndNote&gt;&lt;Cite&gt;&lt;Author&gt;Influenza Specialist Group&lt;/Author&gt;&lt;Year&gt;2016&lt;/Year&gt;&lt;RecNum&gt;4&lt;/RecNum&gt;&lt;DisplayText&gt;(4)&lt;/DisplayText&gt;&lt;record&gt;&lt;rec-number&gt;4&lt;/rec-number&gt;&lt;foreign-keys&gt;&lt;key app="EN" db-id="tat2dp02svrazlerzp9vpsxoddspsaztzpz5" timestamp="1536814631"&gt;4&lt;/key&gt;&lt;/foreign-keys&gt;&lt;ref-type name="Web Page"&gt;12&lt;/ref-type&gt;&lt;contributors&gt;&lt;authors&gt;&lt;author&gt;Influenza Specialist Group,&lt;/author&gt;&lt;/authors&gt;&lt;/contributors&gt;&lt;titles&gt;&lt;title&gt;Do I have flu Symptoms? &lt;/title&gt;&lt;/titles&gt;&lt;dates&gt;&lt;year&gt;2016&lt;/year&gt;&lt;/dates&gt;&lt;urls&gt;&lt;related-urls&gt;&lt;url&gt;&lt;style face="underline" font="default" size="100%"&gt;http://www.immunisationcoalition.org.au/immunisation-category/be-flusmart/&lt;/style&gt;&lt;/url&gt;&lt;/related-urls&gt;&lt;/urls&gt;&lt;custom1&gt;2016&lt;/custom1&gt;&lt;custom2&gt;8 Mar 2017&lt;/custom2&gt;&lt;/record&gt;&lt;/Cite&gt;&lt;/EndNote&gt;</w:instrText>
      </w:r>
      <w:r w:rsidR="00AA3821">
        <w:fldChar w:fldCharType="separate"/>
      </w:r>
      <w:r w:rsidR="00AA3821">
        <w:rPr>
          <w:noProof/>
        </w:rPr>
        <w:t>(</w:t>
      </w:r>
      <w:hyperlink w:anchor="_ENREF_4" w:tooltip="Influenza Specialist Group, 2016 #4" w:history="1">
        <w:r w:rsidR="00F56C25" w:rsidRPr="00F56C25">
          <w:rPr>
            <w:rStyle w:val="Hyperlink"/>
          </w:rPr>
          <w:t>4</w:t>
        </w:r>
      </w:hyperlink>
      <w:r w:rsidR="00AA3821">
        <w:rPr>
          <w:noProof/>
        </w:rPr>
        <w:t>)</w:t>
      </w:r>
      <w:r w:rsidR="00AA3821">
        <w:fldChar w:fldCharType="end"/>
      </w:r>
      <w:r w:rsidR="00E60E92">
        <w:t xml:space="preserve">. </w:t>
      </w:r>
      <w:r w:rsidR="00CB07C0" w:rsidRPr="00DD10DD">
        <w:t xml:space="preserve">Diarrhoea and/or vomiting may also occur, more commonly in children. </w:t>
      </w:r>
    </w:p>
    <w:p w14:paraId="25385D98" w14:textId="48ED2EF4" w:rsidR="006342D2" w:rsidRDefault="00211515" w:rsidP="002C21A1">
      <w:r w:rsidRPr="00DD10DD">
        <w:t>Influenza</w:t>
      </w:r>
      <w:r w:rsidR="00964206">
        <w:t xml:space="preserve"> presentation</w:t>
      </w:r>
      <w:r w:rsidR="00C83546" w:rsidRPr="00DD10DD">
        <w:t xml:space="preserve"> in elderly persons may be atypical</w:t>
      </w:r>
      <w:r w:rsidR="00A30EC4">
        <w:t>;</w:t>
      </w:r>
      <w:r w:rsidR="00A30EC4" w:rsidRPr="00DD10DD">
        <w:t xml:space="preserve"> </w:t>
      </w:r>
      <w:r w:rsidR="00A30EC4">
        <w:t>f</w:t>
      </w:r>
      <w:r w:rsidR="00C83546" w:rsidRPr="00DD10DD">
        <w:t>ever may be absent</w:t>
      </w:r>
      <w:r w:rsidR="00A30EC4">
        <w:t xml:space="preserve"> and may have</w:t>
      </w:r>
      <w:r w:rsidR="007D5BBD" w:rsidRPr="00DD10DD">
        <w:t xml:space="preserve"> </w:t>
      </w:r>
      <w:r w:rsidR="00C83546" w:rsidRPr="00DD10DD">
        <w:t xml:space="preserve">atypical </w:t>
      </w:r>
      <w:r w:rsidR="004C6862" w:rsidRPr="00DD10DD">
        <w:t>signs</w:t>
      </w:r>
      <w:r w:rsidR="00ED6322">
        <w:t xml:space="preserve"> and symptoms</w:t>
      </w:r>
      <w:r w:rsidR="00C83546" w:rsidRPr="00DD10DD">
        <w:t xml:space="preserve"> such as anorexia, mental status changes, </w:t>
      </w:r>
      <w:r w:rsidR="00456B1E" w:rsidRPr="00DD10DD">
        <w:t>or</w:t>
      </w:r>
      <w:r w:rsidR="00C83546" w:rsidRPr="00DD10DD">
        <w:t xml:space="preserve"> unexplained fever. </w:t>
      </w:r>
    </w:p>
    <w:p w14:paraId="7BA4EE39" w14:textId="2138C3D4" w:rsidR="00211515" w:rsidRPr="00DD10DD" w:rsidRDefault="00964206" w:rsidP="002C21A1">
      <w:r w:rsidRPr="00DD10DD">
        <w:t xml:space="preserve">Influenza </w:t>
      </w:r>
      <w:r w:rsidR="00A30EC4">
        <w:t>infection is usually confined to the upper respiratory tract, but can also involve the lower respiratory tract</w:t>
      </w:r>
      <w:r w:rsidRPr="00DD10DD">
        <w:t xml:space="preserve"> caus</w:t>
      </w:r>
      <w:r w:rsidR="00A30EC4">
        <w:t>ing</w:t>
      </w:r>
      <w:r w:rsidRPr="00DD10DD">
        <w:t xml:space="preserve"> </w:t>
      </w:r>
      <w:r w:rsidR="00A30EC4">
        <w:t xml:space="preserve">viral </w:t>
      </w:r>
      <w:r w:rsidRPr="00DD10DD">
        <w:t>pneumonia</w:t>
      </w:r>
      <w:r w:rsidR="00A30EC4">
        <w:t>. Pneumonia can also occur as a</w:t>
      </w:r>
      <w:r w:rsidRPr="00DD10DD">
        <w:t xml:space="preserve"> </w:t>
      </w:r>
      <w:r>
        <w:t>result of</w:t>
      </w:r>
      <w:r w:rsidRPr="00DD10DD">
        <w:t xml:space="preserve"> a secondary</w:t>
      </w:r>
      <w:r>
        <w:t xml:space="preserve"> </w:t>
      </w:r>
      <w:r w:rsidRPr="00DD10DD">
        <w:t>bacterial infection</w:t>
      </w:r>
      <w:r>
        <w:t>.</w:t>
      </w:r>
      <w:r w:rsidRPr="00DD10DD">
        <w:t xml:space="preserve"> </w:t>
      </w:r>
      <w:r w:rsidR="00D4412E">
        <w:t>In</w:t>
      </w:r>
      <w:r w:rsidR="00C83546" w:rsidRPr="00DD10DD">
        <w:t xml:space="preserve"> patients with underlying chronic obstructive lung disease </w:t>
      </w:r>
      <w:r>
        <w:t>or</w:t>
      </w:r>
      <w:r w:rsidRPr="00DD10DD">
        <w:t xml:space="preserve"> </w:t>
      </w:r>
      <w:r w:rsidR="00C83546" w:rsidRPr="00DD10DD">
        <w:t>congestive heart failure</w:t>
      </w:r>
      <w:r w:rsidR="00D4412E">
        <w:t>, worsening respiratory</w:t>
      </w:r>
      <w:r w:rsidR="006B4A7D">
        <w:t xml:space="preserve"> or cardiac</w:t>
      </w:r>
      <w:r w:rsidR="00D4412E">
        <w:t xml:space="preserve"> status</w:t>
      </w:r>
      <w:r w:rsidR="00C83546" w:rsidRPr="00DD10DD">
        <w:t xml:space="preserve"> may be unrecogni</w:t>
      </w:r>
      <w:r w:rsidR="007D5BBD" w:rsidRPr="00DD10DD">
        <w:t>s</w:t>
      </w:r>
      <w:r w:rsidR="00C83546" w:rsidRPr="00DD10DD">
        <w:t>ed complication</w:t>
      </w:r>
      <w:r w:rsidR="006B4A7D">
        <w:t>s</w:t>
      </w:r>
      <w:r w:rsidR="00D4412E">
        <w:t xml:space="preserve"> of influenza</w:t>
      </w:r>
      <w:r w:rsidR="00C83546" w:rsidRPr="00DD10DD">
        <w:t xml:space="preserve">. </w:t>
      </w:r>
    </w:p>
    <w:p w14:paraId="6A7C85BF" w14:textId="09D0E220" w:rsidR="00CB07C0" w:rsidRPr="000326E1" w:rsidRDefault="007D5BBD" w:rsidP="00A52E79">
      <w:r w:rsidRPr="00DD10DD">
        <w:t xml:space="preserve">Serious complications from influenza </w:t>
      </w:r>
      <w:r w:rsidR="00727B40" w:rsidRPr="00DD10DD">
        <w:t xml:space="preserve">can develop </w:t>
      </w:r>
      <w:r w:rsidRPr="00DD10DD">
        <w:t xml:space="preserve">in </w:t>
      </w:r>
      <w:r w:rsidR="00CB07C0" w:rsidRPr="00DD10DD">
        <w:t>some people,</w:t>
      </w:r>
      <w:r w:rsidRPr="00DD10DD">
        <w:t xml:space="preserve"> including </w:t>
      </w:r>
      <w:r w:rsidR="003A3CF4">
        <w:t xml:space="preserve">very young children, </w:t>
      </w:r>
      <w:r w:rsidRPr="00DD10DD">
        <w:t xml:space="preserve">the elderly, </w:t>
      </w:r>
      <w:r w:rsidR="00CB07C0" w:rsidRPr="00DD10DD">
        <w:t xml:space="preserve">pregnant women, people </w:t>
      </w:r>
      <w:r w:rsidR="006B4A7D">
        <w:t>who are immunocompromised</w:t>
      </w:r>
      <w:r w:rsidR="00CB07C0" w:rsidRPr="00DD10DD">
        <w:t xml:space="preserve">, </w:t>
      </w:r>
      <w:r w:rsidR="00727B40" w:rsidRPr="00DD10DD">
        <w:t xml:space="preserve">and </w:t>
      </w:r>
      <w:r w:rsidR="00CB07C0" w:rsidRPr="00DD10DD">
        <w:t>those with pre-existing respiratory, cardiac and endocrine disease</w:t>
      </w:r>
      <w:r w:rsidR="00907594">
        <w:t xml:space="preserve">, </w:t>
      </w:r>
      <w:r w:rsidR="00CB07C0" w:rsidRPr="00DD10DD">
        <w:t xml:space="preserve">and </w:t>
      </w:r>
      <w:r w:rsidR="008976E2" w:rsidRPr="00DD10DD">
        <w:t xml:space="preserve">may </w:t>
      </w:r>
      <w:r w:rsidR="00CB07C0" w:rsidRPr="00DD10DD">
        <w:t xml:space="preserve">cause death in healthy adults and children. </w:t>
      </w:r>
      <w:r w:rsidR="002B51B4" w:rsidRPr="002B51B4">
        <w:t>Acute respiratory distress syndrome (ARDS) may develop in some patients s</w:t>
      </w:r>
      <w:r w:rsidR="00E60E92">
        <w:t xml:space="preserve">everal days after disease onset </w:t>
      </w:r>
      <w:r w:rsidR="000326E1">
        <w:fldChar w:fldCharType="begin"/>
      </w:r>
      <w:r w:rsidR="000326E1">
        <w:instrText xml:space="preserve"> ADDIN EN.CITE &lt;EndNote&gt;&lt;Cite&gt;&lt;Author&gt;Rello&lt;/Author&gt;&lt;Year&gt;2009&lt;/Year&gt;&lt;RecNum&gt;5&lt;/RecNum&gt;&lt;DisplayText&gt;(5)&lt;/DisplayText&gt;&lt;record&gt;&lt;rec-number&gt;5&lt;/rec-number&gt;&lt;foreign-keys&gt;&lt;key app="EN" db-id="tat2dp02svrazlerzp9vpsxoddspsaztzpz5" timestamp="1536814975"&gt;5&lt;/key&gt;&lt;/foreign-keys&gt;&lt;ref-type name="Journal Article"&gt;17&lt;/ref-type&gt;&lt;contributors&gt;&lt;authors&gt;&lt;author&gt;J Rello&lt;/author&gt;&lt;author&gt;A Pop-Vicas&lt;/author&gt;&lt;/authors&gt;&lt;/contributors&gt;&lt;titles&gt;&lt;title&gt;Clinical review: Primary Influenza viral pneumonia&lt;/title&gt;&lt;secondary-title&gt;Critical Care &lt;/secondary-title&gt;&lt;/titles&gt;&lt;periodical&gt;&lt;full-title&gt;Critical Care&lt;/full-title&gt;&lt;/periodical&gt;&lt;pages&gt;235&lt;/pages&gt;&lt;volume&gt;13&lt;/volume&gt;&lt;number&gt;6&lt;/number&gt;&lt;dates&gt;&lt;year&gt;2009&lt;/year&gt;&lt;/dates&gt;&lt;urls&gt;&lt;related-urls&gt;&lt;url&gt;&lt;style face="underline" font="default" size="100%"&gt;www.ncbi.nlm.nih.gov/pubmed/20085663&lt;/style&gt;&lt;/url&gt;&lt;/related-urls&gt;&lt;/urls&gt;&lt;electronic-resource-num&gt; doi: 10.1186/cc8183&lt;/electronic-resource-num&gt;&lt;/record&gt;&lt;/Cite&gt;&lt;/EndNote&gt;</w:instrText>
      </w:r>
      <w:r w:rsidR="000326E1">
        <w:fldChar w:fldCharType="separate"/>
      </w:r>
      <w:r w:rsidR="000326E1">
        <w:rPr>
          <w:noProof/>
        </w:rPr>
        <w:t>(</w:t>
      </w:r>
      <w:hyperlink w:anchor="_ENREF_5" w:tooltip="Rello, 2009 #5" w:history="1">
        <w:r w:rsidR="00F56C25" w:rsidRPr="00F56C25">
          <w:rPr>
            <w:rStyle w:val="Hyperlink"/>
          </w:rPr>
          <w:t>5</w:t>
        </w:r>
      </w:hyperlink>
      <w:r w:rsidR="000326E1">
        <w:rPr>
          <w:noProof/>
        </w:rPr>
        <w:t>)</w:t>
      </w:r>
      <w:r w:rsidR="000326E1">
        <w:fldChar w:fldCharType="end"/>
      </w:r>
      <w:r w:rsidR="00E60E92">
        <w:t>.</w:t>
      </w:r>
    </w:p>
    <w:p w14:paraId="4623ECEB" w14:textId="191B6C63" w:rsidR="00CB07C0" w:rsidRPr="00DD10DD" w:rsidRDefault="00B10A0A" w:rsidP="002C21A1">
      <w:pPr>
        <w:pStyle w:val="Heading2"/>
        <w:rPr>
          <w:lang w:val="en-AU"/>
        </w:rPr>
      </w:pPr>
      <w:bookmarkStart w:id="19" w:name="_Persons_at_increased"/>
      <w:bookmarkStart w:id="20" w:name="_Toc535484099"/>
      <w:bookmarkEnd w:id="19"/>
      <w:r>
        <w:rPr>
          <w:lang w:val="en-AU"/>
        </w:rPr>
        <w:t>Vaccination of p</w:t>
      </w:r>
      <w:r w:rsidRPr="00DD10DD">
        <w:rPr>
          <w:lang w:val="en-AU"/>
        </w:rPr>
        <w:t xml:space="preserve">ersons </w:t>
      </w:r>
      <w:r w:rsidR="00CB07C0" w:rsidRPr="00DD10DD">
        <w:rPr>
          <w:lang w:val="en-AU"/>
        </w:rPr>
        <w:t xml:space="preserve">at increased risk of </w:t>
      </w:r>
      <w:r w:rsidR="002437D0">
        <w:rPr>
          <w:lang w:val="en-AU"/>
        </w:rPr>
        <w:t>severe disease</w:t>
      </w:r>
      <w:bookmarkEnd w:id="20"/>
    </w:p>
    <w:p w14:paraId="48DAA9CA" w14:textId="13D0A43B" w:rsidR="00CB07C0" w:rsidRPr="00DD10DD" w:rsidRDefault="002437D0" w:rsidP="002C21A1">
      <w:pPr>
        <w:rPr>
          <w:rFonts w:cs="Arial"/>
        </w:rPr>
      </w:pPr>
      <w:r>
        <w:rPr>
          <w:rFonts w:cs="Arial"/>
        </w:rPr>
        <w:t>T</w:t>
      </w:r>
      <w:r w:rsidR="00CB07C0" w:rsidRPr="00DD10DD">
        <w:rPr>
          <w:rFonts w:cs="Arial"/>
        </w:rPr>
        <w:t xml:space="preserve">he </w:t>
      </w:r>
      <w:r w:rsidR="00442AE4" w:rsidRPr="00E33D2C">
        <w:rPr>
          <w:rFonts w:cs="Arial"/>
          <w:i/>
        </w:rPr>
        <w:t xml:space="preserve">Australian </w:t>
      </w:r>
      <w:r w:rsidR="00CB07C0" w:rsidRPr="00E33D2C">
        <w:rPr>
          <w:rFonts w:cs="Arial"/>
          <w:i/>
        </w:rPr>
        <w:t>I</w:t>
      </w:r>
      <w:r w:rsidR="00724F5D" w:rsidRPr="00E33D2C">
        <w:rPr>
          <w:rFonts w:cs="Arial"/>
          <w:i/>
        </w:rPr>
        <w:t xml:space="preserve">mmunisation </w:t>
      </w:r>
      <w:r w:rsidRPr="00E33D2C">
        <w:rPr>
          <w:rFonts w:cs="Arial"/>
          <w:i/>
        </w:rPr>
        <w:t>Handbook</w:t>
      </w:r>
      <w:r w:rsidR="000326E1">
        <w:rPr>
          <w:rFonts w:cs="Arial"/>
        </w:rPr>
        <w:t xml:space="preserve"> </w:t>
      </w:r>
      <w:r w:rsidR="000326E1">
        <w:rPr>
          <w:rFonts w:cs="Arial"/>
        </w:rPr>
        <w:fldChar w:fldCharType="begin"/>
      </w:r>
      <w:r w:rsidR="000326E1">
        <w:rPr>
          <w:rFonts w:cs="Arial"/>
        </w:rPr>
        <w:instrText xml:space="preserve"> ADDIN EN.CITE &lt;EndNote&gt;&lt;Cite&gt;&lt;Author&gt;Immunise Australia Program&lt;/Author&gt;&lt;Year&gt;2017&lt;/Year&gt;&lt;RecNum&gt;6&lt;/RecNum&gt;&lt;DisplayText&gt;(6)&lt;/DisplayText&gt;&lt;record&gt;&lt;rec-number&gt;6&lt;/rec-number&gt;&lt;foreign-keys&gt;&lt;key app="EN" db-id="tat2dp02svrazlerzp9vpsxoddspsaztzpz5" timestamp="1536815254"&gt;6&lt;/key&gt;&lt;/foreign-keys&gt;&lt;ref-type name="Web Page"&gt;12&lt;/ref-type&gt;&lt;contributors&gt;&lt;authors&gt;&lt;author&gt;Immunise Australia Program,&lt;/author&gt;&lt;/authors&gt;&lt;secondary-authors&gt;&lt;author&gt;Australian Technical Advisory Group on Immunisation (ATAGI). &lt;/author&gt;&lt;/secondary-authors&gt;&lt;/contributors&gt;&lt;titles&gt;&lt;title&gt;The National Immunisation Program - Influenza&lt;/title&gt;&lt;secondary-title&gt;The Australian Immunisation Handbook (2017 update).&lt;/secondary-title&gt;&lt;/titles&gt;&lt;edition&gt;10th&lt;/edition&gt;&lt;dates&gt;&lt;year&gt;2017&lt;/year&gt;&lt;/dates&gt;&lt;pub-location&gt;Canberra (ACT)&lt;/pub-location&gt;&lt;publisher&gt;Australian Government Department of Health&lt;/publisher&gt;&lt;urls&gt;&lt;related-urls&gt;&lt;url&gt;&lt;style face="underline" font="default" size="100%"&gt;www.immunise.health.gov.au/internet/immunise/publishing.nsf/Content/Handbook10-home~handbook10part4~handbook10-4-7&lt;/style&gt;&lt;style face="normal" font="default" size="100%"&gt;.&lt;/style&gt;&lt;/url&gt;&lt;/related-urls&gt;&lt;/urls&gt;&lt;/record&gt;&lt;/Cite&gt;&lt;/EndNote&gt;</w:instrText>
      </w:r>
      <w:r w:rsidR="000326E1">
        <w:rPr>
          <w:rFonts w:cs="Arial"/>
        </w:rPr>
        <w:fldChar w:fldCharType="separate"/>
      </w:r>
      <w:r w:rsidR="000326E1">
        <w:rPr>
          <w:rFonts w:cs="Arial"/>
          <w:noProof/>
        </w:rPr>
        <w:t>(</w:t>
      </w:r>
      <w:hyperlink w:anchor="_ENREF_6" w:tooltip="Immunise Australia Program, 2017 #6" w:history="1">
        <w:r w:rsidR="00F56C25" w:rsidRPr="00F56C25">
          <w:rPr>
            <w:rStyle w:val="Hyperlink"/>
          </w:rPr>
          <w:t>6</w:t>
        </w:r>
      </w:hyperlink>
      <w:r w:rsidR="000326E1">
        <w:rPr>
          <w:rFonts w:cs="Arial"/>
          <w:noProof/>
        </w:rPr>
        <w:t>)</w:t>
      </w:r>
      <w:r w:rsidR="000326E1">
        <w:rPr>
          <w:rFonts w:cs="Arial"/>
        </w:rPr>
        <w:fldChar w:fldCharType="end"/>
      </w:r>
      <w:r w:rsidR="00E60E92">
        <w:rPr>
          <w:rFonts w:cs="Arial"/>
        </w:rPr>
        <w:t>,</w:t>
      </w:r>
      <w:r w:rsidR="00B13743" w:rsidRPr="00DD10DD">
        <w:rPr>
          <w:rFonts w:cs="Arial"/>
        </w:rPr>
        <w:t xml:space="preserve"> </w:t>
      </w:r>
      <w:r w:rsidR="00203B5D">
        <w:rPr>
          <w:rFonts w:cs="Arial"/>
        </w:rPr>
        <w:t>recommends that people who are</w:t>
      </w:r>
      <w:r w:rsidR="00CB07C0" w:rsidRPr="00DD10DD">
        <w:rPr>
          <w:rFonts w:cs="Arial"/>
        </w:rPr>
        <w:t xml:space="preserve"> </w:t>
      </w:r>
      <w:r w:rsidR="00CB07C0" w:rsidRPr="00DD10DD">
        <w:rPr>
          <w:rFonts w:cs="Arial"/>
          <w:bCs/>
        </w:rPr>
        <w:t xml:space="preserve">at increased risk of </w:t>
      </w:r>
      <w:r w:rsidR="00203B5D">
        <w:rPr>
          <w:rFonts w:cs="Arial"/>
          <w:bCs/>
        </w:rPr>
        <w:t>developing complications</w:t>
      </w:r>
      <w:r w:rsidR="00CB07C0" w:rsidRPr="00DD10DD">
        <w:rPr>
          <w:rFonts w:cs="Arial"/>
        </w:rPr>
        <w:t xml:space="preserve"> from influenza </w:t>
      </w:r>
      <w:r w:rsidR="00203B5D">
        <w:rPr>
          <w:rFonts w:cs="Arial"/>
        </w:rPr>
        <w:t xml:space="preserve">should receive annual influenza vaccination. Under the </w:t>
      </w:r>
      <w:hyperlink r:id="rId17" w:history="1">
        <w:r w:rsidRPr="00D42DAA">
          <w:rPr>
            <w:rStyle w:val="Hyperlink"/>
            <w:rFonts w:cs="Arial"/>
          </w:rPr>
          <w:t>National Immunisation Program</w:t>
        </w:r>
      </w:hyperlink>
      <w:r>
        <w:rPr>
          <w:rFonts w:cs="Arial"/>
        </w:rPr>
        <w:t xml:space="preserve"> (</w:t>
      </w:r>
      <w:r w:rsidR="00203B5D">
        <w:rPr>
          <w:rFonts w:cs="Arial"/>
        </w:rPr>
        <w:t>NIP</w:t>
      </w:r>
      <w:r>
        <w:rPr>
          <w:rFonts w:cs="Arial"/>
        </w:rPr>
        <w:t>)</w:t>
      </w:r>
      <w:r w:rsidR="00F5441B">
        <w:rPr>
          <w:rFonts w:cs="Arial"/>
        </w:rPr>
        <w:t>, (</w:t>
      </w:r>
      <w:hyperlink r:id="rId18" w:history="1">
        <w:r w:rsidR="00F5441B" w:rsidRPr="00A42517">
          <w:rPr>
            <w:rStyle w:val="Hyperlink"/>
            <w:rFonts w:cs="Arial"/>
          </w:rPr>
          <w:t>beta.health.gov.au/initiatives-and-programs/national-immunisation-program</w:t>
        </w:r>
      </w:hyperlink>
      <w:r w:rsidR="00F5441B">
        <w:rPr>
          <w:rFonts w:cs="Arial"/>
        </w:rPr>
        <w:t>)</w:t>
      </w:r>
      <w:r w:rsidR="00203B5D">
        <w:rPr>
          <w:rFonts w:cs="Arial"/>
        </w:rPr>
        <w:t xml:space="preserve"> the following groups are eligible for free influenza vaccine</w:t>
      </w:r>
      <w:r w:rsidR="00CB07C0" w:rsidRPr="00DD10DD">
        <w:rPr>
          <w:rFonts w:cs="Arial"/>
        </w:rPr>
        <w:t xml:space="preserve">: </w:t>
      </w:r>
    </w:p>
    <w:p w14:paraId="07B08C9E" w14:textId="0CA952D4" w:rsidR="00CB07C0" w:rsidRPr="00A01A3D" w:rsidRDefault="003A3CF4" w:rsidP="003A3CF4">
      <w:pPr>
        <w:pStyle w:val="ListParagraph"/>
        <w:numPr>
          <w:ilvl w:val="0"/>
          <w:numId w:val="41"/>
        </w:numPr>
        <w:spacing w:before="120" w:after="100" w:afterAutospacing="1"/>
      </w:pPr>
      <w:r>
        <w:rPr>
          <w:lang w:val="en-AU"/>
        </w:rPr>
        <w:t>P</w:t>
      </w:r>
      <w:r w:rsidR="00CB07C0" w:rsidRPr="00DD10DD">
        <w:rPr>
          <w:lang w:val="en-AU"/>
        </w:rPr>
        <w:t>ersons aged 65 years</w:t>
      </w:r>
      <w:r w:rsidR="005766AC" w:rsidRPr="00DD10DD">
        <w:rPr>
          <w:lang w:val="en-AU"/>
        </w:rPr>
        <w:t xml:space="preserve"> and over</w:t>
      </w:r>
      <w:r w:rsidR="00CB07C0" w:rsidRPr="00DD10DD">
        <w:rPr>
          <w:lang w:val="en-AU"/>
        </w:rPr>
        <w:t xml:space="preserve"> </w:t>
      </w:r>
    </w:p>
    <w:p w14:paraId="0B937293" w14:textId="10F1917B" w:rsidR="00576C83" w:rsidRPr="00DD10DD" w:rsidRDefault="00576C83" w:rsidP="00576C83">
      <w:pPr>
        <w:pStyle w:val="ListParagraph"/>
        <w:numPr>
          <w:ilvl w:val="0"/>
          <w:numId w:val="41"/>
        </w:numPr>
        <w:spacing w:before="120" w:after="100" w:afterAutospacing="1"/>
      </w:pPr>
      <w:r w:rsidRPr="00576C83">
        <w:t>People aged ≥6 months with predisposing medical conditions, such as chronic cardiac or respiratory disease, chronic neurological or immunocompromising conditions placing them at risk of serious complications of influenza</w:t>
      </w:r>
      <w:r w:rsidR="000326E1">
        <w:t xml:space="preserve"> </w:t>
      </w:r>
      <w:r w:rsidR="000326E1">
        <w:fldChar w:fldCharType="begin"/>
      </w:r>
      <w:r w:rsidR="000326E1">
        <w:instrText xml:space="preserve"> ADDIN EN.CITE &lt;EndNote&gt;&lt;Cite&gt;&lt;Author&gt;Immunise Australia Program&lt;/Author&gt;&lt;Year&gt;2016&lt;/Year&gt;&lt;RecNum&gt;7&lt;/RecNum&gt;&lt;DisplayText&gt;(7)&lt;/DisplayText&gt;&lt;record&gt;&lt;rec-number&gt;7&lt;/rec-number&gt;&lt;foreign-keys&gt;&lt;key app="EN" db-id="tat2dp02svrazlerzp9vpsxoddspsaztzpz5" timestamp="1536815546"&gt;7&lt;/key&gt;&lt;/foreign-keys&gt;&lt;ref-type name="Web Page"&gt;12&lt;/ref-type&gt;&lt;contributors&gt;&lt;authors&gt;&lt;author&gt;Immunise Australia Program,&lt;/author&gt;&lt;/authors&gt;&lt;secondary-authors&gt;&lt;author&gt;The Australian Government Department of Health&lt;/author&gt;&lt;/secondary-authors&gt;&lt;/contributors&gt;&lt;titles&gt;&lt;title&gt;The National Immunisation Program - Influenza&lt;/title&gt;&lt;/titles&gt;&lt;dates&gt;&lt;year&gt;2016&lt;/year&gt;&lt;/dates&gt;&lt;pub-location&gt;Canberra (ACT)&lt;/pub-location&gt;&lt;publisher&gt;The Australiana Government Department of Health&lt;/publisher&gt;&lt;urls&gt;&lt;related-urls&gt;&lt;url&gt;&lt;style face="underline" font="default" size="100%"&gt;www.health.gov.au/internet/immunise/publishing.nsf/content/immunise-influenza&lt;/style&gt;&lt;/url&gt;&lt;/related-urls&gt;&lt;/urls&gt;&lt;custom2&gt;14 February 2017&lt;/custom2&gt;&lt;/record&gt;&lt;/Cite&gt;&lt;/EndNote&gt;</w:instrText>
      </w:r>
      <w:r w:rsidR="000326E1">
        <w:fldChar w:fldCharType="separate"/>
      </w:r>
      <w:r w:rsidR="000326E1">
        <w:rPr>
          <w:noProof/>
        </w:rPr>
        <w:t>(</w:t>
      </w:r>
      <w:hyperlink w:anchor="_ENREF_7" w:tooltip="Immunise Australia Program, 2016 #7" w:history="1">
        <w:r w:rsidR="00F56C25" w:rsidRPr="00F56C25">
          <w:rPr>
            <w:rStyle w:val="Hyperlink"/>
          </w:rPr>
          <w:t>7</w:t>
        </w:r>
      </w:hyperlink>
      <w:r w:rsidR="000326E1">
        <w:rPr>
          <w:noProof/>
        </w:rPr>
        <w:t>)</w:t>
      </w:r>
      <w:r w:rsidR="000326E1">
        <w:fldChar w:fldCharType="end"/>
      </w:r>
    </w:p>
    <w:p w14:paraId="335FC662" w14:textId="39C05245" w:rsidR="00CB07C0" w:rsidRPr="00DD10DD" w:rsidRDefault="00C40B74" w:rsidP="00964206">
      <w:pPr>
        <w:pStyle w:val="ListParagraph"/>
        <w:numPr>
          <w:ilvl w:val="0"/>
          <w:numId w:val="41"/>
        </w:numPr>
        <w:spacing w:before="100" w:beforeAutospacing="1" w:after="100" w:afterAutospacing="1"/>
      </w:pPr>
      <w:r w:rsidRPr="00DD10DD">
        <w:rPr>
          <w:lang w:val="en-AU"/>
        </w:rPr>
        <w:t xml:space="preserve">Aboriginal or Torres Strait Islander children aged 6 months </w:t>
      </w:r>
      <w:r w:rsidR="007C5BCB" w:rsidRPr="00DD10DD">
        <w:rPr>
          <w:lang w:val="en-AU"/>
        </w:rPr>
        <w:t xml:space="preserve">to </w:t>
      </w:r>
      <w:r w:rsidR="00442AE4">
        <w:rPr>
          <w:lang w:val="en-AU"/>
        </w:rPr>
        <w:t xml:space="preserve">less than </w:t>
      </w:r>
      <w:r w:rsidRPr="00DD10DD">
        <w:rPr>
          <w:lang w:val="en-AU"/>
        </w:rPr>
        <w:t>5</w:t>
      </w:r>
      <w:r w:rsidR="00DF6326" w:rsidRPr="00DD10DD">
        <w:rPr>
          <w:lang w:val="en-AU"/>
        </w:rPr>
        <w:t xml:space="preserve"> years</w:t>
      </w:r>
      <w:r w:rsidR="00442AE4">
        <w:rPr>
          <w:lang w:val="en-AU"/>
        </w:rPr>
        <w:t>,</w:t>
      </w:r>
      <w:r w:rsidR="00964206">
        <w:rPr>
          <w:lang w:val="en-AU"/>
        </w:rPr>
        <w:t xml:space="preserve"> and </w:t>
      </w:r>
      <w:r w:rsidR="00CB07C0" w:rsidRPr="00964206">
        <w:rPr>
          <w:lang w:val="en-AU"/>
        </w:rPr>
        <w:t>15 years</w:t>
      </w:r>
      <w:r w:rsidR="000326E1">
        <w:rPr>
          <w:lang w:val="en-AU"/>
        </w:rPr>
        <w:t xml:space="preserve"> and over </w:t>
      </w:r>
      <w:r w:rsidR="000326E1">
        <w:rPr>
          <w:lang w:val="en-AU"/>
        </w:rPr>
        <w:fldChar w:fldCharType="begin"/>
      </w:r>
      <w:r w:rsidR="000326E1">
        <w:rPr>
          <w:lang w:val="en-AU"/>
        </w:rPr>
        <w:instrText xml:space="preserve"> ADDIN EN.CITE &lt;EndNote&gt;&lt;Cite&gt;&lt;Author&gt;Immunise Australia Program&lt;/Author&gt;&lt;Year&gt;2017&lt;/Year&gt;&lt;RecNum&gt;8&lt;/RecNum&gt;&lt;DisplayText&gt;(8)&lt;/DisplayText&gt;&lt;record&gt;&lt;rec-number&gt;8&lt;/rec-number&gt;&lt;foreign-keys&gt;&lt;key app="EN" db-id="tat2dp02svrazlerzp9vpsxoddspsaztzpz5" timestamp="1536815800"&gt;8&lt;/key&gt;&lt;/foreign-keys&gt;&lt;ref-type name="Web Page"&gt;12&lt;/ref-type&gt;&lt;contributors&gt;&lt;authors&gt;&lt;author&gt;Immunise Australia Program,&lt;/author&gt;&lt;/authors&gt;&lt;secondary-authors&gt;&lt;author&gt;Australian Technical Advisory Group on Immunisation (ATAGI)&lt;/author&gt;&lt;/secondary-authors&gt;&lt;/contributors&gt;&lt;titles&gt;&lt;title&gt;The National Immunisation Program - Vaccination for Aboriginal and Torres Strait Islander people.&lt;/title&gt;&lt;secondary-title&gt;The Australian Immunisation Handbook&lt;/secondary-title&gt;&lt;/titles&gt;&lt;volume&gt;2017&lt;/volume&gt;&lt;edition&gt;10th&lt;/edition&gt;&lt;dates&gt;&lt;year&gt;2017&lt;/year&gt;&lt;/dates&gt;&lt;pub-location&gt;Canberra (ACT)&lt;/pub-location&gt;&lt;publisher&gt;The Australian Government Department of Health&lt;/publisher&gt;&lt;urls&gt;&lt;related-urls&gt;&lt;url&gt;&lt;style face="underline" font="default" size="100%"&gt;http://www.immunise.health.gov.au/internet/immunise/publishing.nsf/Content/Handbook10-home~handbook10part3~handbook10-3-1&lt;/style&gt;&lt;/url&gt;&lt;/related-urls&gt;&lt;/urls&gt;&lt;/record&gt;&lt;/Cite&gt;&lt;/EndNote&gt;</w:instrText>
      </w:r>
      <w:r w:rsidR="000326E1">
        <w:rPr>
          <w:lang w:val="en-AU"/>
        </w:rPr>
        <w:fldChar w:fldCharType="separate"/>
      </w:r>
      <w:r w:rsidR="000326E1">
        <w:rPr>
          <w:noProof/>
          <w:lang w:val="en-AU"/>
        </w:rPr>
        <w:t>(</w:t>
      </w:r>
      <w:hyperlink w:anchor="_ENREF_8" w:tooltip="Immunise Australia Program, 2017 #8" w:history="1">
        <w:r w:rsidR="00F56C25" w:rsidRPr="00F56C25">
          <w:rPr>
            <w:rStyle w:val="Hyperlink"/>
          </w:rPr>
          <w:t>8</w:t>
        </w:r>
      </w:hyperlink>
      <w:r w:rsidR="000326E1">
        <w:rPr>
          <w:noProof/>
          <w:lang w:val="en-AU"/>
        </w:rPr>
        <w:t>)</w:t>
      </w:r>
      <w:r w:rsidR="000326E1">
        <w:rPr>
          <w:lang w:val="en-AU"/>
        </w:rPr>
        <w:fldChar w:fldCharType="end"/>
      </w:r>
      <w:r w:rsidR="00F5441B">
        <w:rPr>
          <w:lang w:val="en-AU"/>
        </w:rPr>
        <w:t>; and</w:t>
      </w:r>
    </w:p>
    <w:p w14:paraId="7C4A6F6B" w14:textId="32B862C9" w:rsidR="00CB07C0" w:rsidRPr="00DD10DD" w:rsidRDefault="003A3CF4" w:rsidP="003A3CF4">
      <w:pPr>
        <w:pStyle w:val="ListParagraph"/>
        <w:numPr>
          <w:ilvl w:val="0"/>
          <w:numId w:val="41"/>
        </w:numPr>
        <w:spacing w:before="100" w:beforeAutospacing="1" w:after="100" w:afterAutospacing="1"/>
      </w:pPr>
      <w:r>
        <w:rPr>
          <w:lang w:val="en-AU"/>
        </w:rPr>
        <w:t>P</w:t>
      </w:r>
      <w:r w:rsidR="00CB07C0" w:rsidRPr="00DD10DD">
        <w:rPr>
          <w:lang w:val="en-AU"/>
        </w:rPr>
        <w:t xml:space="preserve">regnant women </w:t>
      </w:r>
      <w:r w:rsidR="005766AC" w:rsidRPr="00DD10DD">
        <w:rPr>
          <w:lang w:val="en-AU"/>
        </w:rPr>
        <w:t>(at any stage of pregnancy)</w:t>
      </w:r>
    </w:p>
    <w:p w14:paraId="5E716054" w14:textId="5C660A5E" w:rsidR="00322767" w:rsidRPr="00DD10DD" w:rsidRDefault="00A24CDD" w:rsidP="002C21A1">
      <w:pPr>
        <w:rPr>
          <w:rFonts w:cs="Arial"/>
        </w:rPr>
      </w:pPr>
      <w:r>
        <w:rPr>
          <w:rFonts w:cs="Arial"/>
        </w:rPr>
        <w:t>C</w:t>
      </w:r>
      <w:r w:rsidRPr="00DD10DD">
        <w:rPr>
          <w:rFonts w:cs="Arial"/>
        </w:rPr>
        <w:t xml:space="preserve">hildren </w:t>
      </w:r>
      <w:r w:rsidR="00CB07C0" w:rsidRPr="00DD10DD">
        <w:rPr>
          <w:rFonts w:cs="Arial"/>
        </w:rPr>
        <w:t>aged less than 5 years</w:t>
      </w:r>
      <w:r>
        <w:rPr>
          <w:rFonts w:cs="Arial"/>
        </w:rPr>
        <w:t xml:space="preserve"> infected with influenza have </w:t>
      </w:r>
      <w:r w:rsidRPr="00F953E0">
        <w:rPr>
          <w:rFonts w:cs="Arial"/>
        </w:rPr>
        <w:t>high</w:t>
      </w:r>
      <w:r w:rsidR="00964206">
        <w:rPr>
          <w:rFonts w:cs="Arial"/>
        </w:rPr>
        <w:t xml:space="preserve"> notification and</w:t>
      </w:r>
      <w:r w:rsidR="000326E1">
        <w:rPr>
          <w:rFonts w:cs="Arial"/>
        </w:rPr>
        <w:t xml:space="preserve"> hospitalisation</w:t>
      </w:r>
      <w:r w:rsidR="00015794">
        <w:rPr>
          <w:rFonts w:cs="Arial"/>
        </w:rPr>
        <w:t xml:space="preserve"> </w:t>
      </w:r>
      <w:r w:rsidR="00015794">
        <w:rPr>
          <w:rFonts w:cs="Arial"/>
        </w:rPr>
        <w:fldChar w:fldCharType="begin"/>
      </w:r>
      <w:r w:rsidR="00015794">
        <w:rPr>
          <w:rFonts w:cs="Arial"/>
        </w:rPr>
        <w:instrText xml:space="preserve"> ADDIN EN.CITE &lt;EndNote&gt;&lt;Cite&gt;&lt;Author&gt;Li-Kim-Moy&lt;/Author&gt;&lt;Year&gt;2016&lt;/Year&gt;&lt;RecNum&gt;24&lt;/RecNum&gt;&lt;DisplayText&gt;(9)&lt;/DisplayText&gt;&lt;record&gt;&lt;rec-number&gt;24&lt;/rec-number&gt;&lt;foreign-keys&gt;&lt;key app="EN" db-id="tat2dp02svrazlerzp9vpsxoddspsaztzpz5" timestamp="1537148404"&gt;24&lt;/key&gt;&lt;/foreign-keys&gt;&lt;ref-type name="Journal Article"&gt;17&lt;/ref-type&gt;&lt;contributors&gt;&lt;authors&gt;&lt;author&gt;J Li-Kim-Moy &lt;/author&gt;&lt;author&gt;JK Yin &lt;/author&gt;&lt;author&gt;C Patel&lt;/author&gt;&lt;author&gt;FH Beard &lt;/author&gt;&lt;author&gt;C Chiu&lt;/author&gt;&lt;author&gt;KK Macartney&lt;/author&gt;&lt;author&gt;PB McIntyre&lt;/author&gt;&lt;/authors&gt;&lt;/contributors&gt;&lt;titles&gt;&lt;title&gt;Australian vaccine preventable disease epidemiological review series: Influenza 2006 to 2015&lt;/title&gt;&lt;secondary-title&gt;CDI&lt;/secondary-title&gt;&lt;/titles&gt;&lt;periodical&gt;&lt;full-title&gt;CDI&lt;/full-title&gt;&lt;/periodical&gt;&lt;pages&gt;E482&lt;/pages&gt;&lt;volume&gt;40&lt;/volume&gt;&lt;number&gt;4&lt;/number&gt;&lt;dates&gt;&lt;year&gt;2016&lt;/year&gt;&lt;/dates&gt;&lt;urls&gt;&lt;related-urls&gt;&lt;url&gt;&lt;style face="underline" font="default" size="100%"&gt;http://www.health.gov.au/internet/main/publishing.nsf/content/cda-cdi4004-pdf-cnt.htm/$FILE/cdi4004f.pdf&lt;/style&gt;&lt;/url&gt;&lt;/related-urls&gt;&lt;/urls&gt;&lt;/record&gt;&lt;/Cite&gt;&lt;/EndNote&gt;</w:instrText>
      </w:r>
      <w:r w:rsidR="00015794">
        <w:rPr>
          <w:rFonts w:cs="Arial"/>
        </w:rPr>
        <w:fldChar w:fldCharType="separate"/>
      </w:r>
      <w:r w:rsidR="00015794">
        <w:rPr>
          <w:rFonts w:cs="Arial"/>
          <w:noProof/>
        </w:rPr>
        <w:t>(</w:t>
      </w:r>
      <w:hyperlink w:anchor="_ENREF_9" w:tooltip="Li-Kim-Moy, 2016 #24" w:history="1">
        <w:r w:rsidR="00F56C25" w:rsidRPr="00F56C25">
          <w:rPr>
            <w:rStyle w:val="Hyperlink"/>
          </w:rPr>
          <w:t>9</w:t>
        </w:r>
      </w:hyperlink>
      <w:r w:rsidR="00015794">
        <w:rPr>
          <w:rFonts w:cs="Arial"/>
          <w:noProof/>
        </w:rPr>
        <w:t>)</w:t>
      </w:r>
      <w:r w:rsidR="00015794">
        <w:rPr>
          <w:rFonts w:cs="Arial"/>
        </w:rPr>
        <w:fldChar w:fldCharType="end"/>
      </w:r>
      <w:r>
        <w:rPr>
          <w:rFonts w:cs="Arial"/>
        </w:rPr>
        <w:t xml:space="preserve"> rates and therefore</w:t>
      </w:r>
      <w:r w:rsidR="00DF747F" w:rsidRPr="00DD10DD">
        <w:rPr>
          <w:rFonts w:cs="Arial"/>
        </w:rPr>
        <w:t xml:space="preserve"> </w:t>
      </w:r>
      <w:r w:rsidR="00CB07C0" w:rsidRPr="00DD10DD">
        <w:rPr>
          <w:rFonts w:cs="Arial"/>
        </w:rPr>
        <w:t>can be considered at increased risk</w:t>
      </w:r>
      <w:r w:rsidR="00BF034E">
        <w:rPr>
          <w:rFonts w:cs="Arial"/>
        </w:rPr>
        <w:t>.</w:t>
      </w:r>
      <w:r w:rsidR="00CB07C0" w:rsidRPr="00DD10DD">
        <w:rPr>
          <w:rFonts w:cs="Arial"/>
        </w:rPr>
        <w:t xml:space="preserve"> </w:t>
      </w:r>
      <w:r w:rsidR="00BF034E">
        <w:rPr>
          <w:rFonts w:cs="Arial"/>
        </w:rPr>
        <w:t xml:space="preserve"> Free vaccine </w:t>
      </w:r>
      <w:r w:rsidR="00ED0F4E">
        <w:rPr>
          <w:rFonts w:cs="Arial"/>
        </w:rPr>
        <w:t>may be</w:t>
      </w:r>
      <w:r w:rsidR="00BF034E">
        <w:rPr>
          <w:rFonts w:cs="Arial"/>
        </w:rPr>
        <w:t xml:space="preserve"> available for this age group under state</w:t>
      </w:r>
      <w:r w:rsidR="00964206">
        <w:rPr>
          <w:rFonts w:cs="Arial"/>
        </w:rPr>
        <w:t>-</w:t>
      </w:r>
      <w:r w:rsidR="00BF034E">
        <w:rPr>
          <w:rFonts w:cs="Arial"/>
        </w:rPr>
        <w:t>based programs.</w:t>
      </w:r>
    </w:p>
    <w:p w14:paraId="0BFDFBDD" w14:textId="50AD146F" w:rsidR="00576C83" w:rsidRDefault="00081681" w:rsidP="002C21A1">
      <w:pPr>
        <w:rPr>
          <w:rFonts w:cs="Arial"/>
        </w:rPr>
      </w:pPr>
      <w:r>
        <w:rPr>
          <w:rFonts w:cs="Arial"/>
        </w:rPr>
        <w:t>T</w:t>
      </w:r>
      <w:r w:rsidR="00576C83" w:rsidRPr="00576C83">
        <w:rPr>
          <w:rFonts w:cs="Arial"/>
        </w:rPr>
        <w:t>here are a number of at-risk groups that influenza vaccine is strongly recommended and should be actively promoted</w:t>
      </w:r>
      <w:r w:rsidRPr="00081681">
        <w:rPr>
          <w:rFonts w:cs="Arial"/>
        </w:rPr>
        <w:t xml:space="preserve"> </w:t>
      </w:r>
      <w:r>
        <w:rPr>
          <w:rFonts w:cs="Arial"/>
        </w:rPr>
        <w:t xml:space="preserve">although they may not be </w:t>
      </w:r>
      <w:r w:rsidRPr="00576C83">
        <w:rPr>
          <w:rFonts w:cs="Arial"/>
        </w:rPr>
        <w:t>eligible for free vaccine under the NIP</w:t>
      </w:r>
      <w:r w:rsidR="00576C83" w:rsidRPr="00576C83">
        <w:rPr>
          <w:rFonts w:cs="Arial"/>
        </w:rPr>
        <w:t xml:space="preserve">. These groups are listed in the </w:t>
      </w:r>
      <w:r w:rsidR="00576C83" w:rsidRPr="00ED0F4E">
        <w:rPr>
          <w:rFonts w:cs="Arial"/>
          <w:i/>
        </w:rPr>
        <w:t>Australian Immunisation Handbook</w:t>
      </w:r>
      <w:r w:rsidR="000326E1">
        <w:rPr>
          <w:rFonts w:cs="Arial"/>
        </w:rPr>
        <w:t xml:space="preserve"> </w:t>
      </w:r>
      <w:r w:rsidR="000326E1">
        <w:rPr>
          <w:rFonts w:cs="Arial"/>
        </w:rPr>
        <w:fldChar w:fldCharType="begin"/>
      </w:r>
      <w:r w:rsidR="000326E1">
        <w:rPr>
          <w:rFonts w:cs="Arial"/>
        </w:rPr>
        <w:instrText xml:space="preserve"> ADDIN EN.CITE &lt;EndNote&gt;&lt;Cite&gt;&lt;Author&gt;Immunise Australia Program&lt;/Author&gt;&lt;Year&gt;2017&lt;/Year&gt;&lt;RecNum&gt;6&lt;/RecNum&gt;&lt;DisplayText&gt;(6)&lt;/DisplayText&gt;&lt;record&gt;&lt;rec-number&gt;6&lt;/rec-number&gt;&lt;foreign-keys&gt;&lt;key app="EN" db-id="tat2dp02svrazlerzp9vpsxoddspsaztzpz5" timestamp="1536815254"&gt;6&lt;/key&gt;&lt;/foreign-keys&gt;&lt;ref-type name="Web Page"&gt;12&lt;/ref-type&gt;&lt;contributors&gt;&lt;authors&gt;&lt;author&gt;Immunise Australia Program,&lt;/author&gt;&lt;/authors&gt;&lt;secondary-authors&gt;&lt;author&gt;Australian Technical Advisory Group on Immunisation (ATAGI). &lt;/author&gt;&lt;/secondary-authors&gt;&lt;/contributors&gt;&lt;titles&gt;&lt;title&gt;The National Immunisation Program - Influenza&lt;/title&gt;&lt;secondary-title&gt;The Australian Immunisation Handbook (2017 update).&lt;/secondary-title&gt;&lt;/titles&gt;&lt;edition&gt;10th&lt;/edition&gt;&lt;dates&gt;&lt;year&gt;2017&lt;/year&gt;&lt;/dates&gt;&lt;pub-location&gt;Canberra (ACT)&lt;/pub-location&gt;&lt;publisher&gt;Australian Government Department of Health&lt;/publisher&gt;&lt;urls&gt;&lt;related-urls&gt;&lt;url&gt;&lt;style face="underline" font="default" size="100%"&gt;www.immunise.health.gov.au/internet/immunise/publishing.nsf/Content/Handbook10-home~handbook10part4~handbook10-4-7&lt;/style&gt;&lt;style face="normal" font="default" size="100%"&gt;.&lt;/style&gt;&lt;/url&gt;&lt;/related-urls&gt;&lt;/urls&gt;&lt;/record&gt;&lt;/Cite&gt;&lt;/EndNote&gt;</w:instrText>
      </w:r>
      <w:r w:rsidR="000326E1">
        <w:rPr>
          <w:rFonts w:cs="Arial"/>
        </w:rPr>
        <w:fldChar w:fldCharType="separate"/>
      </w:r>
      <w:r w:rsidR="000326E1">
        <w:rPr>
          <w:rFonts w:cs="Arial"/>
          <w:noProof/>
        </w:rPr>
        <w:t>(</w:t>
      </w:r>
      <w:hyperlink w:anchor="_ENREF_6" w:tooltip="Immunise Australia Program, 2017 #6" w:history="1">
        <w:r w:rsidR="00F56C25" w:rsidRPr="00F56C25">
          <w:rPr>
            <w:rStyle w:val="Hyperlink"/>
          </w:rPr>
          <w:t>6</w:t>
        </w:r>
      </w:hyperlink>
      <w:r w:rsidR="000326E1">
        <w:rPr>
          <w:rFonts w:cs="Arial"/>
          <w:noProof/>
        </w:rPr>
        <w:t>)</w:t>
      </w:r>
      <w:r w:rsidR="000326E1">
        <w:rPr>
          <w:rFonts w:cs="Arial"/>
        </w:rPr>
        <w:fldChar w:fldCharType="end"/>
      </w:r>
      <w:r w:rsidR="00E60E92">
        <w:rPr>
          <w:rFonts w:cs="Arial"/>
        </w:rPr>
        <w:t>.</w:t>
      </w:r>
    </w:p>
    <w:p w14:paraId="4214D95C" w14:textId="77777777" w:rsidR="00CB07C0" w:rsidRDefault="00CB07C0" w:rsidP="002C21A1">
      <w:pPr>
        <w:pStyle w:val="Heading2"/>
        <w:rPr>
          <w:lang w:val="en-AU"/>
        </w:rPr>
      </w:pPr>
      <w:bookmarkStart w:id="21" w:name="_Toc535484100"/>
      <w:r w:rsidRPr="00DD10DD">
        <w:rPr>
          <w:lang w:val="en-AU"/>
        </w:rPr>
        <w:t>Disease occurrence and public health significance</w:t>
      </w:r>
      <w:bookmarkEnd w:id="21"/>
      <w:r w:rsidRPr="00DD10DD">
        <w:rPr>
          <w:lang w:val="en-AU"/>
        </w:rPr>
        <w:t xml:space="preserve"> </w:t>
      </w:r>
    </w:p>
    <w:p w14:paraId="3E46DEC3" w14:textId="7C76E2B9" w:rsidR="003C49EF" w:rsidRDefault="003C49EF" w:rsidP="003C49EF">
      <w:r w:rsidRPr="00A52E79">
        <w:t xml:space="preserve">In Australia, influenza epidemiology is characterised by seasonal epidemics of type A and/or B virus, </w:t>
      </w:r>
      <w:r>
        <w:t>which peak</w:t>
      </w:r>
      <w:r w:rsidRPr="00A52E79">
        <w:t xml:space="preserve"> during the winter months in temperate areas, with low rates of detection sustain</w:t>
      </w:r>
      <w:r w:rsidR="00E60E92">
        <w:t>ed during inter-epidemic months</w:t>
      </w:r>
      <w:r w:rsidR="0099598E">
        <w:t xml:space="preserve"> </w:t>
      </w:r>
      <w:r w:rsidR="0099598E">
        <w:fldChar w:fldCharType="begin"/>
      </w:r>
      <w:r w:rsidR="0099598E">
        <w:instrText xml:space="preserve"> ADDIN EN.CITE &lt;EndNote&gt;&lt;Cite&gt;&lt;Author&gt;The Australian Government Department of Health&lt;/Author&gt;&lt;Year&gt;2016&lt;/Year&gt;&lt;RecNum&gt;10&lt;/RecNum&gt;&lt;DisplayText&gt;(10)&lt;/DisplayText&gt;&lt;record&gt;&lt;rec-number&gt;10&lt;/rec-number&gt;&lt;foreign-keys&gt;&lt;key app="EN" db-id="tat2dp02svrazlerzp9vpsxoddspsaztzpz5" timestamp="1536816215"&gt;10&lt;/key&gt;&lt;/foreign-keys&gt;&lt;ref-type name="Web Page"&gt;12&lt;/ref-type&gt;&lt;contributors&gt;&lt;authors&gt;&lt;author&gt;The Australian Government Department of Health,&lt;/author&gt;&lt;/authors&gt;&lt;/contributors&gt;&lt;titles&gt;&lt;title&gt;Australian influenza surveillance report and activity updates&lt;/title&gt;&lt;/titles&gt;&lt;dates&gt;&lt;year&gt;2016&lt;/year&gt;&lt;pub-dates&gt;&lt;date&gt;9 Nov 2016&lt;/date&gt;&lt;/pub-dates&gt;&lt;/dates&gt;&lt;urls&gt;&lt;related-urls&gt;&lt;url&gt;&lt;style face="underline" font="default" size="100%"&gt;www.health.gov.au/flureport&lt;/style&gt;&lt;/url&gt;&lt;/related-urls&gt;&lt;/urls&gt;&lt;/record&gt;&lt;/Cite&gt;&lt;/EndNote&gt;</w:instrText>
      </w:r>
      <w:r w:rsidR="0099598E">
        <w:fldChar w:fldCharType="separate"/>
      </w:r>
      <w:r w:rsidR="0099598E">
        <w:rPr>
          <w:noProof/>
        </w:rPr>
        <w:t>(</w:t>
      </w:r>
      <w:hyperlink w:anchor="_ENREF_10" w:tooltip="The Australian Government Department of Health, 2016 #10" w:history="1">
        <w:r w:rsidR="00F56C25" w:rsidRPr="00F56C25">
          <w:rPr>
            <w:rStyle w:val="Hyperlink"/>
          </w:rPr>
          <w:t>10</w:t>
        </w:r>
      </w:hyperlink>
      <w:r w:rsidR="0099598E">
        <w:rPr>
          <w:noProof/>
        </w:rPr>
        <w:t>)</w:t>
      </w:r>
      <w:r w:rsidR="0099598E">
        <w:fldChar w:fldCharType="end"/>
      </w:r>
      <w:r w:rsidR="00E60E92">
        <w:t>.</w:t>
      </w:r>
      <w:r w:rsidR="00B13743" w:rsidRPr="00A52E79">
        <w:t xml:space="preserve"> </w:t>
      </w:r>
      <w:r w:rsidRPr="00A52E79">
        <w:t>Activity and disease severity varies from year to year, dependent on the circulating virus</w:t>
      </w:r>
      <w:r w:rsidR="00442AE4">
        <w:t>,</w:t>
      </w:r>
      <w:r w:rsidRPr="00A52E79">
        <w:t xml:space="preserve"> </w:t>
      </w:r>
      <w:r w:rsidR="00442AE4">
        <w:t>level of immunity</w:t>
      </w:r>
      <w:r w:rsidR="00442AE4" w:rsidRPr="00A52E79">
        <w:t xml:space="preserve"> </w:t>
      </w:r>
      <w:r w:rsidRPr="00A52E79">
        <w:t>of the population</w:t>
      </w:r>
      <w:r w:rsidR="0001110C">
        <w:t xml:space="preserve"> (from vaccination and past infection)</w:t>
      </w:r>
      <w:r w:rsidR="00442AE4">
        <w:t>, and effectiveness of the vaccine</w:t>
      </w:r>
      <w:r w:rsidRPr="00A52E79">
        <w:t xml:space="preserve">. </w:t>
      </w:r>
      <w:r>
        <w:t xml:space="preserve">In years where the circulating strain is predominantly influenza A </w:t>
      </w:r>
      <w:r w:rsidR="00F5441B">
        <w:t>(</w:t>
      </w:r>
      <w:r>
        <w:t>H3N2</w:t>
      </w:r>
      <w:r w:rsidR="00F5441B">
        <w:t>)</w:t>
      </w:r>
      <w:r>
        <w:t>, elderly groups are more heavily impacted</w:t>
      </w:r>
      <w:r w:rsidR="00986F80">
        <w:t>,</w:t>
      </w:r>
      <w:r>
        <w:t xml:space="preserve"> </w:t>
      </w:r>
      <w:r w:rsidR="00986F80">
        <w:t xml:space="preserve">while </w:t>
      </w:r>
      <w:r>
        <w:t xml:space="preserve">in influenza </w:t>
      </w:r>
      <w:proofErr w:type="gramStart"/>
      <w:r>
        <w:t>A</w:t>
      </w:r>
      <w:r w:rsidR="00DF7539">
        <w:t>(</w:t>
      </w:r>
      <w:proofErr w:type="gramEnd"/>
      <w:r>
        <w:t>H1N1</w:t>
      </w:r>
      <w:r w:rsidR="00DF7539">
        <w:t>)</w:t>
      </w:r>
      <w:r>
        <w:t xml:space="preserve"> or influenza B circulating years, children, pregnant women and younger adults have a proportionately increased notification rate.</w:t>
      </w:r>
    </w:p>
    <w:p w14:paraId="3FDCAB31" w14:textId="25E3DB1A" w:rsidR="003C49EF" w:rsidRPr="00A52E79" w:rsidRDefault="00442AE4" w:rsidP="003C49EF">
      <w:r>
        <w:t>Over the past century, influenza p</w:t>
      </w:r>
      <w:r w:rsidRPr="00A52E79">
        <w:t xml:space="preserve">andemics </w:t>
      </w:r>
      <w:r w:rsidR="003C49EF" w:rsidRPr="00A52E79">
        <w:t>have been observed in 1918 (H1N1), 1957 (H2N2), 1968 (H</w:t>
      </w:r>
      <w:r w:rsidR="00C97230">
        <w:t>3N2), and most recently in 2009 </w:t>
      </w:r>
      <w:r w:rsidR="003C49EF" w:rsidRPr="00A52E79">
        <w:t>(H1N1) fo</w:t>
      </w:r>
      <w:r w:rsidR="003C49EF">
        <w:t>llowing emergence of</w:t>
      </w:r>
      <w:r w:rsidR="003C49EF" w:rsidRPr="00A52E79">
        <w:t xml:space="preserve"> novel influenza A subtype</w:t>
      </w:r>
      <w:r w:rsidR="003C49EF">
        <w:t>s</w:t>
      </w:r>
      <w:r w:rsidR="003C49EF" w:rsidRPr="00A52E79">
        <w:t xml:space="preserve">. </w:t>
      </w:r>
      <w:r w:rsidR="003C49EF">
        <w:t>T</w:t>
      </w:r>
      <w:r w:rsidR="003C49EF" w:rsidRPr="00A52E79">
        <w:t xml:space="preserve">he 2009 pandemic was associated </w:t>
      </w:r>
      <w:r w:rsidR="001933E5">
        <w:t xml:space="preserve">with </w:t>
      </w:r>
      <w:r w:rsidR="003C49EF" w:rsidRPr="00A52E79">
        <w:t>a marked increase in notifications</w:t>
      </w:r>
      <w:r w:rsidR="003C49EF">
        <w:t xml:space="preserve"> in Australia</w:t>
      </w:r>
      <w:r w:rsidR="003C49EF" w:rsidRPr="00A52E79">
        <w:t xml:space="preserve">, </w:t>
      </w:r>
      <w:r w:rsidR="003C49EF">
        <w:t xml:space="preserve">which </w:t>
      </w:r>
      <w:r w:rsidR="003C49EF" w:rsidRPr="00A52E79">
        <w:t>return</w:t>
      </w:r>
      <w:r w:rsidR="003C49EF">
        <w:t>ed</w:t>
      </w:r>
      <w:r w:rsidR="003C49EF" w:rsidRPr="00A52E79">
        <w:t xml:space="preserve"> to pre-pa</w:t>
      </w:r>
      <w:r w:rsidR="00E60E92">
        <w:t>ndemic rates the following year</w:t>
      </w:r>
      <w:r w:rsidR="0099598E">
        <w:t xml:space="preserve"> </w:t>
      </w:r>
      <w:r w:rsidR="0099598E">
        <w:fldChar w:fldCharType="begin"/>
      </w:r>
      <w:r w:rsidR="0099598E">
        <w:instrText xml:space="preserve"> ADDIN EN.CITE &lt;EndNote&gt;&lt;Cite&gt;&lt;Author&gt;NNDSS Annual Report Working  Group&lt;/Author&gt;&lt;Year&gt;2016&lt;/Year&gt;&lt;RecNum&gt;11&lt;/RecNum&gt;&lt;DisplayText&gt;(11)&lt;/DisplayText&gt;&lt;record&gt;&lt;rec-number&gt;11&lt;/rec-number&gt;&lt;foreign-keys&gt;&lt;key app="EN" db-id="tat2dp02svrazlerzp9vpsxoddspsaztzpz5" timestamp="1536883964"&gt;11&lt;/key&gt;&lt;/foreign-keys&gt;&lt;ref-type name="Journal Article"&gt;17&lt;/ref-type&gt;&lt;contributors&gt;&lt;authors&gt;&lt;author&gt;NNDSS Annual Report Working  Group,&lt;/author&gt;&lt;/authors&gt;&lt;/contributors&gt;&lt;titles&gt;&lt;title&gt;Australia&amp;apos;s notifiable disease status, 2014: Annual report of the National Notifiable Diseases Surveillance System. &lt;/title&gt;&lt;secondary-title&gt;Commun Dis Intell&lt;/secondary-title&gt;&lt;/titles&gt;&lt;periodical&gt;&lt;full-title&gt;Commun Dis Intell&lt;/full-title&gt;&lt;/periodical&gt;&lt;pages&gt;E48-145&lt;/pages&gt;&lt;volume&gt;40&lt;/volume&gt;&lt;number&gt;1&lt;/number&gt;&lt;dates&gt;&lt;year&gt;2016&lt;/year&gt;&lt;/dates&gt;&lt;urls&gt;&lt;related-urls&gt;&lt;url&gt;&lt;style face="underline" font="default" size="100%"&gt;www.ncbi.nlm.nih.gov/pubmed/27080029&lt;/style&gt;&lt;/url&gt;&lt;/related-urls&gt;&lt;/urls&gt;&lt;/record&gt;&lt;/Cite&gt;&lt;/EndNote&gt;</w:instrText>
      </w:r>
      <w:r w:rsidR="0099598E">
        <w:fldChar w:fldCharType="separate"/>
      </w:r>
      <w:r w:rsidR="0099598E">
        <w:rPr>
          <w:noProof/>
        </w:rPr>
        <w:t>(</w:t>
      </w:r>
      <w:hyperlink w:anchor="_ENREF_11" w:tooltip="NNDSS Annual Report Working  Group, 2016 #11" w:history="1">
        <w:r w:rsidR="00F56C25" w:rsidRPr="00F56C25">
          <w:rPr>
            <w:rStyle w:val="Hyperlink"/>
          </w:rPr>
          <w:t>11</w:t>
        </w:r>
      </w:hyperlink>
      <w:r w:rsidR="0099598E">
        <w:rPr>
          <w:noProof/>
        </w:rPr>
        <w:t>)</w:t>
      </w:r>
      <w:r w:rsidR="0099598E">
        <w:fldChar w:fldCharType="end"/>
      </w:r>
      <w:r w:rsidR="00E60E92">
        <w:t>.</w:t>
      </w:r>
      <w:r w:rsidR="00B13743">
        <w:t xml:space="preserve"> </w:t>
      </w:r>
      <w:r w:rsidR="003C49EF" w:rsidRPr="00A52E79">
        <w:t>Thereafter, increasing notifications have been observed, which have exceed</w:t>
      </w:r>
      <w:r w:rsidR="003C49EF">
        <w:t>ed</w:t>
      </w:r>
      <w:r w:rsidR="003C49EF" w:rsidRPr="00A52E79">
        <w:t xml:space="preserve"> 2009 pandemic rates </w:t>
      </w:r>
      <w:r w:rsidR="00ED0F4E">
        <w:t>between</w:t>
      </w:r>
      <w:r w:rsidR="003C49EF" w:rsidRPr="00A52E79">
        <w:t xml:space="preserve"> 2014</w:t>
      </w:r>
      <w:r w:rsidR="00ED0F4E">
        <w:t xml:space="preserve"> and 2017</w:t>
      </w:r>
      <w:r w:rsidR="00E60E92">
        <w:t xml:space="preserve"> </w:t>
      </w:r>
      <w:r w:rsidR="0099598E">
        <w:fldChar w:fldCharType="begin"/>
      </w:r>
      <w:r w:rsidR="0099598E">
        <w:instrText xml:space="preserve"> ADDIN EN.CITE &lt;EndNote&gt;&lt;Cite&gt;&lt;Author&gt;The Australian Government Department of Health&lt;/Author&gt;&lt;Year&gt;2016&lt;/Year&gt;&lt;RecNum&gt;10&lt;/RecNum&gt;&lt;DisplayText&gt;(10, 11)&lt;/DisplayText&gt;&lt;record&gt;&lt;rec-number&gt;10&lt;/rec-number&gt;&lt;foreign-keys&gt;&lt;key app="EN" db-id="tat2dp02svrazlerzp9vpsxoddspsaztzpz5" timestamp="1536816215"&gt;10&lt;/key&gt;&lt;/foreign-keys&gt;&lt;ref-type name="Web Page"&gt;12&lt;/ref-type&gt;&lt;contributors&gt;&lt;authors&gt;&lt;author&gt;The Australian Government Department of Health,&lt;/author&gt;&lt;/authors&gt;&lt;/contributors&gt;&lt;titles&gt;&lt;title&gt;Australian influenza surveillance report and activity updates&lt;/title&gt;&lt;/titles&gt;&lt;dates&gt;&lt;year&gt;2016&lt;/year&gt;&lt;pub-dates&gt;&lt;date&gt;9 Nov 2016&lt;/date&gt;&lt;/pub-dates&gt;&lt;/dates&gt;&lt;urls&gt;&lt;related-urls&gt;&lt;url&gt;&lt;style face="underline" font="default" size="100%"&gt;www.health.gov.au/flureport&lt;/style&gt;&lt;/url&gt;&lt;/related-urls&gt;&lt;/urls&gt;&lt;/record&gt;&lt;/Cite&gt;&lt;Cite&gt;&lt;Author&gt;NNDSS Annual Report Working  Group&lt;/Author&gt;&lt;Year&gt;2016&lt;/Year&gt;&lt;RecNum&gt;11&lt;/RecNum&gt;&lt;record&gt;&lt;rec-number&gt;11&lt;/rec-number&gt;&lt;foreign-keys&gt;&lt;key app="EN" db-id="tat2dp02svrazlerzp9vpsxoddspsaztzpz5" timestamp="1536883964"&gt;11&lt;/key&gt;&lt;/foreign-keys&gt;&lt;ref-type name="Journal Article"&gt;17&lt;/ref-type&gt;&lt;contributors&gt;&lt;authors&gt;&lt;author&gt;NNDSS Annual Report Working  Group,&lt;/author&gt;&lt;/authors&gt;&lt;/contributors&gt;&lt;titles&gt;&lt;title&gt;Australia&amp;apos;s notifiable disease status, 2014: Annual report of the National Notifiable Diseases Surveillance System. &lt;/title&gt;&lt;secondary-title&gt;Commun Dis Intell&lt;/secondary-title&gt;&lt;/titles&gt;&lt;periodical&gt;&lt;full-title&gt;Commun Dis Intell&lt;/full-title&gt;&lt;/periodical&gt;&lt;pages&gt;E48-145&lt;/pages&gt;&lt;volume&gt;40&lt;/volume&gt;&lt;number&gt;1&lt;/number&gt;&lt;dates&gt;&lt;year&gt;2016&lt;/year&gt;&lt;/dates&gt;&lt;urls&gt;&lt;related-urls&gt;&lt;url&gt;&lt;style face="underline" font="default" size="100%"&gt;www.ncbi.nlm.nih.gov/pubmed/27080029&lt;/style&gt;&lt;/url&gt;&lt;/related-urls&gt;&lt;/urls&gt;&lt;/record&gt;&lt;/Cite&gt;&lt;/EndNote&gt;</w:instrText>
      </w:r>
      <w:r w:rsidR="0099598E">
        <w:fldChar w:fldCharType="separate"/>
      </w:r>
      <w:r w:rsidR="0099598E">
        <w:rPr>
          <w:noProof/>
        </w:rPr>
        <w:t>(</w:t>
      </w:r>
      <w:hyperlink w:anchor="_ENREF_10" w:tooltip="The Australian Government Department of Health, 2016 #10" w:history="1">
        <w:r w:rsidR="00F56C25" w:rsidRPr="00F56C25">
          <w:rPr>
            <w:rStyle w:val="Hyperlink"/>
          </w:rPr>
          <w:t>10</w:t>
        </w:r>
      </w:hyperlink>
      <w:r w:rsidR="0099598E">
        <w:rPr>
          <w:noProof/>
        </w:rPr>
        <w:t xml:space="preserve">, </w:t>
      </w:r>
      <w:hyperlink w:anchor="_ENREF_11" w:tooltip="NNDSS Annual Report Working  Group, 2016 #11" w:history="1">
        <w:r w:rsidR="00F56C25" w:rsidRPr="00F56C25">
          <w:rPr>
            <w:rStyle w:val="Hyperlink"/>
          </w:rPr>
          <w:t>11</w:t>
        </w:r>
      </w:hyperlink>
      <w:r w:rsidR="0099598E">
        <w:rPr>
          <w:noProof/>
        </w:rPr>
        <w:t>)</w:t>
      </w:r>
      <w:r w:rsidR="0099598E">
        <w:fldChar w:fldCharType="end"/>
      </w:r>
      <w:r w:rsidR="00E60E92">
        <w:t>,</w:t>
      </w:r>
      <w:r w:rsidR="003C49EF">
        <w:t xml:space="preserve"> and have been </w:t>
      </w:r>
      <w:r w:rsidR="003C49EF" w:rsidRPr="00A52E79">
        <w:t>partly attribut</w:t>
      </w:r>
      <w:r w:rsidR="003C49EF">
        <w:t xml:space="preserve">ed </w:t>
      </w:r>
      <w:r w:rsidR="003C49EF" w:rsidRPr="00A52E79">
        <w:t xml:space="preserve">to increased testing and </w:t>
      </w:r>
      <w:r w:rsidR="003C49EF">
        <w:t>a shift to predominantly</w:t>
      </w:r>
      <w:r w:rsidR="00F5441B">
        <w:t xml:space="preserve"> polymerase chain reaction</w:t>
      </w:r>
      <w:r w:rsidR="003C49EF">
        <w:t xml:space="preserve"> </w:t>
      </w:r>
      <w:r w:rsidR="00F5441B">
        <w:t>(</w:t>
      </w:r>
      <w:r w:rsidR="003C49EF">
        <w:t>PCR</w:t>
      </w:r>
      <w:r w:rsidR="00F5441B">
        <w:t>)</w:t>
      </w:r>
      <w:r w:rsidR="003C49EF">
        <w:t xml:space="preserve">-based </w:t>
      </w:r>
      <w:r w:rsidR="00E60E92">
        <w:t xml:space="preserve">detection methods </w:t>
      </w:r>
      <w:r w:rsidR="0099598E">
        <w:fldChar w:fldCharType="begin"/>
      </w:r>
      <w:r w:rsidR="0099598E">
        <w:instrText xml:space="preserve"> ADDIN EN.CITE &lt;EndNote&gt;&lt;Cite&gt;&lt;Author&gt;M Kaczmarek&lt;/Author&gt;&lt;Year&gt;2016&lt;/Year&gt;&lt;RecNum&gt;12&lt;/RecNum&gt;&lt;DisplayText&gt;(12)&lt;/DisplayText&gt;&lt;record&gt;&lt;rec-number&gt;12&lt;/rec-number&gt;&lt;foreign-keys&gt;&lt;key app="EN" db-id="tat2dp02svrazlerzp9vpsxoddspsaztzpz5" timestamp="1536884479"&gt;12&lt;/key&gt;&lt;/foreign-keys&gt;&lt;ref-type name="Journal Article"&gt;17&lt;/ref-type&gt;&lt;contributors&gt;&lt;authors&gt;&lt;author&gt;M Kaczmarek,&lt;/author&gt;&lt;author&gt;Ware, R&lt;/author&gt;&lt;author&gt;Lambert, S&lt;/author&gt;&lt;/authors&gt;&lt;/contributors&gt;&lt;titles&gt;&lt;title&gt;The contribution of PCR testing to influenza and pertussis notifications in Australia.&lt;/title&gt;&lt;secondary-title&gt;Epidemiol Infect.&lt;/secondary-title&gt;&lt;/titles&gt;&lt;periodical&gt;&lt;full-title&gt;Epidemiol Infect.&lt;/full-title&gt;&lt;/periodical&gt;&lt;pages&gt;306-14&lt;/pages&gt;&lt;volume&gt;144&lt;/volume&gt;&lt;number&gt;02&lt;/number&gt;&lt;edition&gt;26 Jun 2015&lt;/edition&gt;&lt;dates&gt;&lt;year&gt;2016&lt;/year&gt;&lt;/dates&gt;&lt;urls&gt;&lt;related-urls&gt;&lt;url&gt;&lt;style face="underline" font="default" size="100%"&gt;https://www.ncbi.nlm.nih.gov/pubmed/26112983&lt;/style&gt;&lt;/url&gt;&lt;/related-urls&gt;&lt;/urls&gt;&lt;electronic-resource-num&gt;doi: 10.1017/S0950268815001004. &lt;/electronic-resource-num&gt;&lt;/record&gt;&lt;/Cite&gt;&lt;/EndNote&gt;</w:instrText>
      </w:r>
      <w:r w:rsidR="0099598E">
        <w:fldChar w:fldCharType="separate"/>
      </w:r>
      <w:r w:rsidR="0099598E">
        <w:rPr>
          <w:noProof/>
        </w:rPr>
        <w:t>(</w:t>
      </w:r>
      <w:hyperlink w:anchor="_ENREF_12" w:tooltip="M Kaczmarek, 2016 #12" w:history="1">
        <w:r w:rsidR="00F56C25" w:rsidRPr="00F56C25">
          <w:rPr>
            <w:rStyle w:val="Hyperlink"/>
          </w:rPr>
          <w:t>12</w:t>
        </w:r>
      </w:hyperlink>
      <w:r w:rsidR="0099598E">
        <w:rPr>
          <w:noProof/>
        </w:rPr>
        <w:t>)</w:t>
      </w:r>
      <w:r w:rsidR="0099598E">
        <w:fldChar w:fldCharType="end"/>
      </w:r>
      <w:r w:rsidR="00E60E92">
        <w:t>.</w:t>
      </w:r>
    </w:p>
    <w:p w14:paraId="0FA0542A" w14:textId="21FFEF30" w:rsidR="003C49EF" w:rsidRDefault="003C49EF" w:rsidP="003C49EF">
      <w:r>
        <w:t>O</w:t>
      </w:r>
      <w:r w:rsidRPr="00A52E79">
        <w:t>n average each year</w:t>
      </w:r>
      <w:r>
        <w:t xml:space="preserve"> in Australia</w:t>
      </w:r>
      <w:r w:rsidRPr="00A52E79">
        <w:t>, seasonal influenza result</w:t>
      </w:r>
      <w:r>
        <w:t>s</w:t>
      </w:r>
      <w:r w:rsidRPr="00A52E79">
        <w:t xml:space="preserve"> in</w:t>
      </w:r>
      <w:r>
        <w:t xml:space="preserve"> an estimated</w:t>
      </w:r>
      <w:r w:rsidRPr="00A52E79">
        <w:t xml:space="preserve"> 3,500 deaths</w:t>
      </w:r>
      <w:r w:rsidR="00721567">
        <w:t xml:space="preserve">, </w:t>
      </w:r>
      <w:r w:rsidR="00721567">
        <w:fldChar w:fldCharType="begin"/>
      </w:r>
      <w:r w:rsidR="00721567">
        <w:instrText xml:space="preserve"> ADDIN EN.CITE &lt;EndNote&gt;&lt;Cite&gt;&lt;Author&gt;Influenza Specialist Group&lt;/Author&gt;&lt;Year&gt;2014&lt;/Year&gt;&lt;RecNum&gt;13&lt;/RecNum&gt;&lt;DisplayText&gt;(13)&lt;/DisplayText&gt;&lt;record&gt;&lt;rec-number&gt;13&lt;/rec-number&gt;&lt;foreign-keys&gt;&lt;key app="EN" db-id="tat2dp02svrazlerzp9vpsxoddspsaztzpz5" timestamp="1536884710"&gt;13&lt;/key&gt;&lt;/foreign-keys&gt;&lt;ref-type name="Web Page"&gt;12&lt;/ref-type&gt;&lt;contributors&gt;&lt;authors&gt;&lt;author&gt;Influenza Specialist Group,&lt;/author&gt;&lt;/authors&gt;&lt;/contributors&gt;&lt;titles&gt;&lt;title&gt;Influenza fast facts. &lt;/title&gt;&lt;/titles&gt;&lt;dates&gt;&lt;year&gt;2014&lt;/year&gt;&lt;pub-dates&gt;&lt;date&gt; January 2014&lt;/date&gt;&lt;/pub-dates&gt;&lt;/dates&gt;&lt;urls&gt;&lt;related-urls&gt;&lt;url&gt;&lt;style face="underline" font="default" size="100%"&gt;http://www.isg.org.au/index.php/clinical-information/influenza-fast-facts-/&lt;/style&gt;&lt;/url&gt;&lt;/related-urls&gt;&lt;/urls&gt;&lt;custom2&gt;28 Apr 2017&lt;/custom2&gt;&lt;/record&gt;&lt;/Cite&gt;&lt;/EndNote&gt;</w:instrText>
      </w:r>
      <w:r w:rsidR="00721567">
        <w:fldChar w:fldCharType="separate"/>
      </w:r>
      <w:r w:rsidR="00721567">
        <w:rPr>
          <w:noProof/>
        </w:rPr>
        <w:t>(</w:t>
      </w:r>
      <w:hyperlink w:anchor="_ENREF_13" w:tooltip="Influenza Specialist Group, 2014 #13" w:history="1">
        <w:r w:rsidR="00F56C25" w:rsidRPr="00F56C25">
          <w:rPr>
            <w:rStyle w:val="Hyperlink"/>
          </w:rPr>
          <w:t>13</w:t>
        </w:r>
      </w:hyperlink>
      <w:r w:rsidR="00721567">
        <w:rPr>
          <w:noProof/>
        </w:rPr>
        <w:t>)</w:t>
      </w:r>
      <w:r w:rsidR="00721567">
        <w:fldChar w:fldCharType="end"/>
      </w:r>
      <w:r w:rsidR="00B13743" w:rsidRPr="001865C8">
        <w:rPr>
          <w:vertAlign w:val="superscript"/>
        </w:rPr>
        <w:t xml:space="preserve"> </w:t>
      </w:r>
      <w:r w:rsidRPr="00A52E79">
        <w:t>and over 300,000 G</w:t>
      </w:r>
      <w:r w:rsidR="00910082">
        <w:t xml:space="preserve">eneral </w:t>
      </w:r>
      <w:r w:rsidRPr="00A52E79">
        <w:t>P</w:t>
      </w:r>
      <w:r w:rsidR="00910082">
        <w:t>racti</w:t>
      </w:r>
      <w:r w:rsidR="005272A8">
        <w:t>ti</w:t>
      </w:r>
      <w:r w:rsidR="00910082">
        <w:t>oner (GP)</w:t>
      </w:r>
      <w:r w:rsidRPr="00A52E79">
        <w:t xml:space="preserve"> consultations and 18,000 hospitalisations</w:t>
      </w:r>
      <w:r w:rsidR="00721567">
        <w:t xml:space="preserve"> </w:t>
      </w:r>
      <w:r w:rsidR="00721567">
        <w:fldChar w:fldCharType="begin"/>
      </w:r>
      <w:r w:rsidR="00721567">
        <w:instrText xml:space="preserve"> ADDIN EN.CITE &lt;EndNote&gt;&lt;Cite&gt;&lt;Author&gt;AT Newall&lt;/Author&gt;&lt;Year&gt;2008&lt;/Year&gt;&lt;RecNum&gt;14&lt;/RecNum&gt;&lt;DisplayText&gt;(14)&lt;/DisplayText&gt;&lt;record&gt;&lt;rec-number&gt;14&lt;/rec-number&gt;&lt;foreign-keys&gt;&lt;key app="EN" db-id="tat2dp02svrazlerzp9vpsxoddspsaztzpz5" timestamp="1536885035"&gt;14&lt;/key&gt;&lt;/foreign-keys&gt;&lt;ref-type name="Journal Article"&gt;17&lt;/ref-type&gt;&lt;contributors&gt;&lt;authors&gt;&lt;author&gt;AT Newall,&lt;/author&gt;&lt;author&gt;Scuffham, PA&lt;/author&gt;&lt;/authors&gt;&lt;/contributors&gt;&lt;titles&gt;&lt;title&gt;Influenza-related disease: the cost to the Australian healthcare system..&lt;/title&gt;&lt;secondary-title&gt;Vaccine &lt;/secondary-title&gt;&lt;/titles&gt;&lt;periodical&gt;&lt;full-title&gt;Vaccine&lt;/full-title&gt;&lt;/periodical&gt;&lt;pages&gt;6818-23&lt;/pages&gt;&lt;volume&gt;26&lt;/volume&gt;&lt;number&gt;52&lt;/number&gt;&lt;dates&gt;&lt;year&gt;2008&lt;/year&gt;&lt;/dates&gt;&lt;urls&gt;&lt;related-urls&gt;&lt;url&gt;&lt;style face="underline" font="default" size="100%"&gt;www.ncbi.nlm.nih.gov/pubmed/18940222&lt;/style&gt;&lt;/url&gt;&lt;/related-urls&gt;&lt;/urls&gt;&lt;/record&gt;&lt;/Cite&gt;&lt;/EndNote&gt;</w:instrText>
      </w:r>
      <w:r w:rsidR="00721567">
        <w:fldChar w:fldCharType="separate"/>
      </w:r>
      <w:r w:rsidR="00721567">
        <w:rPr>
          <w:noProof/>
        </w:rPr>
        <w:t>(</w:t>
      </w:r>
      <w:hyperlink w:anchor="_ENREF_14" w:tooltip="AT Newall, 2008 #14" w:history="1">
        <w:r w:rsidR="00F56C25" w:rsidRPr="00F56C25">
          <w:rPr>
            <w:rStyle w:val="Hyperlink"/>
          </w:rPr>
          <w:t>14</w:t>
        </w:r>
      </w:hyperlink>
      <w:r w:rsidR="00721567">
        <w:rPr>
          <w:noProof/>
        </w:rPr>
        <w:t>)</w:t>
      </w:r>
      <w:r w:rsidR="00721567">
        <w:fldChar w:fldCharType="end"/>
      </w:r>
      <w:r w:rsidR="00B06836">
        <w:t>,</w:t>
      </w:r>
      <w:r w:rsidR="00B13743" w:rsidRPr="00A52E79">
        <w:t xml:space="preserve"> </w:t>
      </w:r>
      <w:r w:rsidRPr="00A52E79">
        <w:t xml:space="preserve">although these are recognised as underestimates of the true impact. As previously highlighted, certain population groups are at increased risk of severe disease, with significantly higher rates of influenza notification, hospitalisation and mortality observed in the elderly, children </w:t>
      </w:r>
      <w:r w:rsidR="0001110C">
        <w:t xml:space="preserve">less than </w:t>
      </w:r>
      <w:r w:rsidRPr="00A52E79">
        <w:t xml:space="preserve">5 years of age, and </w:t>
      </w:r>
      <w:r w:rsidR="00910082">
        <w:t xml:space="preserve">Aboriginal and Torres Strait Islander </w:t>
      </w:r>
      <w:r>
        <w:t>peoples</w:t>
      </w:r>
      <w:r w:rsidR="008F1F79">
        <w:t>.</w:t>
      </w:r>
      <w:r w:rsidR="00827D73">
        <w:fldChar w:fldCharType="begin">
          <w:fldData xml:space="preserve">PEVuZE5vdGU+PENpdGU+PEF1dGhvcj5JbW11bmlzZSBBdXN0cmFsaWEgUHJvZ3JhbTwvQXV0aG9y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</w:fldData>
        </w:fldChar>
      </w:r>
      <w:r w:rsidR="00827D73">
        <w:instrText xml:space="preserve"> ADDIN EN.CITE </w:instrText>
      </w:r>
      <w:r w:rsidR="00827D73">
        <w:fldChar w:fldCharType="begin">
          <w:fldData xml:space="preserve">PEVuZE5vdGU+PENpdGU+PEF1dGhvcj5JbW11bmlzZSBBdXN0cmFsaWEgUHJvZ3JhbTwvQXV0aG9y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</w:fldData>
        </w:fldChar>
      </w:r>
      <w:r w:rsidR="00827D73">
        <w:instrText xml:space="preserve"> ADDIN EN.CITE.DATA </w:instrText>
      </w:r>
      <w:r w:rsidR="00827D73">
        <w:fldChar w:fldCharType="end"/>
      </w:r>
      <w:r w:rsidR="00827D73">
        <w:fldChar w:fldCharType="separate"/>
      </w:r>
      <w:r w:rsidR="00827D73">
        <w:rPr>
          <w:noProof/>
        </w:rPr>
        <w:t>(</w:t>
      </w:r>
      <w:hyperlink w:anchor="_ENREF_6" w:tooltip="Immunise Australia Program, 2017 #6" w:history="1">
        <w:r w:rsidR="00F56C25" w:rsidRPr="00F56C25">
          <w:rPr>
            <w:rStyle w:val="Hyperlink"/>
          </w:rPr>
          <w:t>6</w:t>
        </w:r>
      </w:hyperlink>
      <w:r w:rsidR="00827D73">
        <w:rPr>
          <w:noProof/>
        </w:rPr>
        <w:t xml:space="preserve">, </w:t>
      </w:r>
      <w:hyperlink w:anchor="_ENREF_10" w:tooltip="The Australian Government Department of Health, 2016 #10" w:history="1">
        <w:r w:rsidR="00F56C25" w:rsidRPr="00F56C25">
          <w:rPr>
            <w:rStyle w:val="Hyperlink"/>
          </w:rPr>
          <w:t>10</w:t>
        </w:r>
      </w:hyperlink>
      <w:r w:rsidR="00827D73">
        <w:rPr>
          <w:noProof/>
        </w:rPr>
        <w:t xml:space="preserve">, </w:t>
      </w:r>
      <w:hyperlink w:anchor="_ENREF_11" w:tooltip="NNDSS Annual Report Working  Group, 2016 #11" w:history="1">
        <w:r w:rsidR="00F56C25" w:rsidRPr="00F56C25">
          <w:rPr>
            <w:rStyle w:val="Hyperlink"/>
          </w:rPr>
          <w:t>11</w:t>
        </w:r>
      </w:hyperlink>
      <w:r w:rsidR="00827D73">
        <w:rPr>
          <w:noProof/>
        </w:rPr>
        <w:t>)</w:t>
      </w:r>
      <w:r w:rsidR="00827D73">
        <w:fldChar w:fldCharType="end"/>
      </w:r>
      <w:r w:rsidRPr="00A52E79">
        <w:t xml:space="preserve"> Australian studies have previously estimated that influenza causes at least 13,500 hospitalisations and 3,000 deaths in people aged over 50 years</w:t>
      </w:r>
      <w:r w:rsidR="00827D73">
        <w:t xml:space="preserve"> </w:t>
      </w:r>
      <w:r w:rsidR="00827D73">
        <w:fldChar w:fldCharType="begin"/>
      </w:r>
      <w:r w:rsidR="00827D73">
        <w:instrText xml:space="preserve"> ADDIN EN.CITE &lt;EndNote&gt;&lt;Cite&gt;&lt;Author&gt;Newall&lt;/Author&gt;&lt;Year&gt;2008&lt;/Year&gt;&lt;RecNum&gt;15&lt;/RecNum&gt;&lt;DisplayText&gt;(15)&lt;/DisplayText&gt;&lt;record&gt;&lt;rec-number&gt;15&lt;/rec-number&gt;&lt;foreign-keys&gt;&lt;key app="EN" db-id="tat2dp02svrazlerzp9vpsxoddspsaztzpz5" timestamp="1536888759"&gt;15&lt;/key&gt;&lt;/foreign-keys&gt;&lt;ref-type name="Journal Article"&gt;17&lt;/ref-type&gt;&lt;contributors&gt;&lt;authors&gt;&lt;author&gt;AT Newall&lt;/author&gt;&lt;author&gt;JG Wood&lt;/author&gt;&lt;author&gt;CR Macintyre&lt;/author&gt;&lt;/authors&gt;&lt;/contributors&gt;&lt;titles&gt;&lt;title&gt;Influenza-related hospitalisation and death in Australians aged 50 years and older.&lt;/title&gt;&lt;secondary-title&gt;Vaccine&lt;/secondary-title&gt;&lt;/titles&gt;&lt;periodical&gt;&lt;full-title&gt;Vaccine&lt;/full-title&gt;&lt;/periodical&gt;&lt;pages&gt;2135-41&lt;/pages&gt;&lt;volume&gt;26&lt;/volume&gt;&lt;number&gt;17&lt;/number&gt;&lt;edition&gt;2008 Feb 15.&lt;/edition&gt;&lt;dates&gt;&lt;year&gt;2008&lt;/year&gt;&lt;/dates&gt;&lt;urls&gt;&lt;related-urls&gt;&lt;url&gt;&lt;style face="underline" font="default" size="100%"&gt;www.ncbi.nlm.nih.gov/pubmed/18325639&lt;/style&gt;&lt;/url&gt;&lt;/related-urls&gt;&lt;/urls&gt;&lt;electronic-resource-num&gt;10.1016/j.vaccine.2008.01.051&lt;/electronic-resource-num&gt;&lt;/record&gt;&lt;/Cite&gt;&lt;/EndNote&gt;</w:instrText>
      </w:r>
      <w:r w:rsidR="00827D73">
        <w:fldChar w:fldCharType="separate"/>
      </w:r>
      <w:r w:rsidR="00827D73">
        <w:rPr>
          <w:noProof/>
        </w:rPr>
        <w:t>(</w:t>
      </w:r>
      <w:hyperlink w:anchor="_ENREF_15" w:tooltip="Newall, 2008 #15" w:history="1">
        <w:r w:rsidR="00F56C25" w:rsidRPr="00F56C25">
          <w:rPr>
            <w:rStyle w:val="Hyperlink"/>
          </w:rPr>
          <w:t>15</w:t>
        </w:r>
      </w:hyperlink>
      <w:r w:rsidR="00827D73">
        <w:rPr>
          <w:noProof/>
        </w:rPr>
        <w:t>)</w:t>
      </w:r>
      <w:r w:rsidR="00827D73">
        <w:fldChar w:fldCharType="end"/>
      </w:r>
      <w:r w:rsidR="00B06836">
        <w:t>,</w:t>
      </w:r>
      <w:r w:rsidR="00B13743" w:rsidRPr="00A52E79">
        <w:t xml:space="preserve"> </w:t>
      </w:r>
      <w:r w:rsidRPr="00A52E79">
        <w:t>and approximately 10–15 deaths in children</w:t>
      </w:r>
      <w:r w:rsidR="00910082">
        <w:t xml:space="preserve"> </w:t>
      </w:r>
      <w:r w:rsidR="00910082" w:rsidRPr="00910082">
        <w:t>&lt;5 years of age</w:t>
      </w:r>
      <w:r>
        <w:t xml:space="preserve"> from influenza-related complications</w:t>
      </w:r>
      <w:r w:rsidRPr="00A52E79">
        <w:t xml:space="preserve">, each year. </w:t>
      </w:r>
    </w:p>
    <w:p w14:paraId="14C98F2D" w14:textId="7CD11A1B" w:rsidR="003C49EF" w:rsidRDefault="003C49EF" w:rsidP="003C49EF">
      <w:r w:rsidRPr="00A52E79">
        <w:t xml:space="preserve">For the latest information on </w:t>
      </w:r>
      <w:r>
        <w:t xml:space="preserve">seasonal </w:t>
      </w:r>
      <w:r w:rsidRPr="00A52E79">
        <w:t xml:space="preserve">influenza incidence, severity, transmission and virology in Australia, refer </w:t>
      </w:r>
      <w:r w:rsidR="001933E5">
        <w:t xml:space="preserve">to </w:t>
      </w:r>
      <w:r w:rsidRPr="00A52E79">
        <w:t>the</w:t>
      </w:r>
      <w:r>
        <w:t>:</w:t>
      </w:r>
      <w:r w:rsidRPr="00A52E79">
        <w:t xml:space="preserve"> </w:t>
      </w:r>
    </w:p>
    <w:p w14:paraId="6A3E3D24" w14:textId="4051469E" w:rsidR="00A52E79" w:rsidRPr="00DF7539" w:rsidRDefault="005D0EA6" w:rsidP="00DE089B">
      <w:pPr>
        <w:pStyle w:val="ListParagraph"/>
        <w:numPr>
          <w:ilvl w:val="0"/>
          <w:numId w:val="47"/>
        </w:numPr>
      </w:pPr>
      <w:hyperlink r:id="rId19" w:history="1">
        <w:r w:rsidR="00A52E79" w:rsidRPr="001865C8">
          <w:rPr>
            <w:rStyle w:val="Hyperlink"/>
          </w:rPr>
          <w:t xml:space="preserve">National </w:t>
        </w:r>
        <w:r w:rsidR="009439A9" w:rsidRPr="001865C8">
          <w:rPr>
            <w:rStyle w:val="Hyperlink"/>
          </w:rPr>
          <w:t xml:space="preserve">Influenza </w:t>
        </w:r>
        <w:r w:rsidR="00A52E79" w:rsidRPr="001865C8">
          <w:rPr>
            <w:rStyle w:val="Hyperlink"/>
          </w:rPr>
          <w:t xml:space="preserve">Surveillance </w:t>
        </w:r>
        <w:r w:rsidR="00DF7539" w:rsidRPr="00167AE2">
          <w:rPr>
            <w:rStyle w:val="Hyperlink"/>
          </w:rPr>
          <w:t>Report</w:t>
        </w:r>
      </w:hyperlink>
      <w:r w:rsidR="00C97230" w:rsidRPr="00DF7539">
        <w:t xml:space="preserve"> </w:t>
      </w:r>
      <w:r w:rsidR="00DE089B">
        <w:t>(</w:t>
      </w:r>
      <w:r w:rsidR="00DE089B" w:rsidRPr="00686CC2">
        <w:t>www.health.gov.au/flureport</w:t>
      </w:r>
      <w:r w:rsidR="00DE089B">
        <w:t>)</w:t>
      </w:r>
    </w:p>
    <w:p w14:paraId="45917922" w14:textId="1BB2700E" w:rsidR="00513733" w:rsidRPr="00A52E79" w:rsidRDefault="005D0EA6" w:rsidP="00DE089B">
      <w:pPr>
        <w:pStyle w:val="ListParagraph"/>
        <w:numPr>
          <w:ilvl w:val="0"/>
          <w:numId w:val="47"/>
        </w:numPr>
      </w:pPr>
      <w:hyperlink r:id="rId20" w:history="1">
        <w:r w:rsidR="00513733" w:rsidRPr="00C97230">
          <w:rPr>
            <w:rStyle w:val="Hyperlink"/>
          </w:rPr>
          <w:t>N</w:t>
        </w:r>
        <w:r w:rsidR="008C0086" w:rsidRPr="00C97230">
          <w:rPr>
            <w:rStyle w:val="Hyperlink"/>
          </w:rPr>
          <w:t>ational Notifiable Diseases Surveillance System (NNDSS)</w:t>
        </w:r>
        <w:r w:rsidR="00513733" w:rsidRPr="00C97230">
          <w:rPr>
            <w:rStyle w:val="Hyperlink"/>
          </w:rPr>
          <w:t xml:space="preserve"> annual reports</w:t>
        </w:r>
      </w:hyperlink>
      <w:r w:rsidR="00907594">
        <w:t xml:space="preserve"> </w:t>
      </w:r>
      <w:r w:rsidR="00DE089B">
        <w:t>(</w:t>
      </w:r>
      <w:r w:rsidR="00DE089B" w:rsidRPr="00686CC2">
        <w:t>www.health.gov.au/internet/main/publishing.nsf/Content/cda-pubs-annlrpt-nndssar.htm</w:t>
      </w:r>
      <w:r w:rsidR="00DE089B">
        <w:t>)</w:t>
      </w:r>
    </w:p>
    <w:p w14:paraId="2D25EF4B" w14:textId="60D11723" w:rsidR="00CB07C0" w:rsidRPr="00DD10DD" w:rsidRDefault="00CB07C0" w:rsidP="00C97230">
      <w:pPr>
        <w:pStyle w:val="Heading1"/>
        <w:numPr>
          <w:ilvl w:val="0"/>
          <w:numId w:val="48"/>
        </w:numPr>
        <w:ind w:left="360"/>
      </w:pPr>
      <w:bookmarkStart w:id="22" w:name="_Toc535484101"/>
      <w:r w:rsidRPr="00DD10DD">
        <w:t>Routine prevention activities</w:t>
      </w:r>
      <w:bookmarkEnd w:id="22"/>
      <w:r w:rsidRPr="00DD10DD">
        <w:t xml:space="preserve"> </w:t>
      </w:r>
    </w:p>
    <w:p w14:paraId="4A598C78" w14:textId="77777777" w:rsidR="00CB07C0" w:rsidRPr="00DD10DD" w:rsidRDefault="00CB07C0" w:rsidP="002C21A1">
      <w:pPr>
        <w:pStyle w:val="Heading2"/>
        <w:rPr>
          <w:lang w:val="en-AU"/>
        </w:rPr>
      </w:pPr>
      <w:bookmarkStart w:id="23" w:name="_Toc535484102"/>
      <w:r w:rsidRPr="00DD10DD">
        <w:rPr>
          <w:lang w:val="en-AU"/>
        </w:rPr>
        <w:t>Vaccination</w:t>
      </w:r>
      <w:bookmarkEnd w:id="23"/>
      <w:r w:rsidRPr="00DD10DD">
        <w:rPr>
          <w:lang w:val="en-AU"/>
        </w:rPr>
        <w:t xml:space="preserve"> </w:t>
      </w:r>
    </w:p>
    <w:p w14:paraId="0CF2C7F8" w14:textId="5F2DF512" w:rsidR="00322767" w:rsidRPr="00DD10DD" w:rsidRDefault="0033750F" w:rsidP="002C21A1">
      <w:pPr>
        <w:rPr>
          <w:rFonts w:cs="Arial"/>
        </w:rPr>
      </w:pPr>
      <w:r>
        <w:rPr>
          <w:rFonts w:cs="Arial"/>
        </w:rPr>
        <w:t>Annual seasonal vaccination is the</w:t>
      </w:r>
      <w:r w:rsidR="00CB07C0" w:rsidRPr="00DD10DD">
        <w:rPr>
          <w:rFonts w:cs="Arial"/>
        </w:rPr>
        <w:t xml:space="preserve"> most important </w:t>
      </w:r>
      <w:r>
        <w:rPr>
          <w:rFonts w:cs="Arial"/>
        </w:rPr>
        <w:t xml:space="preserve">measure </w:t>
      </w:r>
      <w:r w:rsidRPr="0001110C">
        <w:rPr>
          <w:rFonts w:cs="Arial"/>
        </w:rPr>
        <w:t xml:space="preserve">to prevent </w:t>
      </w:r>
      <w:r w:rsidR="00CB07C0" w:rsidRPr="0001110C">
        <w:rPr>
          <w:rFonts w:cs="Arial"/>
        </w:rPr>
        <w:t xml:space="preserve">influenza </w:t>
      </w:r>
      <w:r w:rsidRPr="0001110C">
        <w:rPr>
          <w:rFonts w:cs="Arial"/>
        </w:rPr>
        <w:t>and its complications</w:t>
      </w:r>
      <w:r>
        <w:rPr>
          <w:rFonts w:cs="Arial"/>
        </w:rPr>
        <w:t xml:space="preserve"> thus decreasing morbidity and mortality</w:t>
      </w:r>
      <w:r w:rsidR="00827D73">
        <w:rPr>
          <w:rFonts w:cs="Arial"/>
        </w:rPr>
        <w:t xml:space="preserve"> </w:t>
      </w:r>
      <w:r w:rsidR="00827D73">
        <w:rPr>
          <w:rFonts w:cs="Arial"/>
        </w:rPr>
        <w:fldChar w:fldCharType="begin"/>
      </w:r>
      <w:r w:rsidR="00827D73">
        <w:rPr>
          <w:rFonts w:cs="Arial"/>
        </w:rPr>
        <w:instrText xml:space="preserve"> ADDIN EN.CITE &lt;EndNote&gt;&lt;Cite&gt;&lt;Author&gt;Immunise Australia Program&lt;/Author&gt;&lt;Year&gt;2017&lt;/Year&gt;&lt;RecNum&gt;6&lt;/RecNum&gt;&lt;DisplayText&gt;(6)&lt;/DisplayText&gt;&lt;record&gt;&lt;rec-number&gt;6&lt;/rec-number&gt;&lt;foreign-keys&gt;&lt;key app="EN" db-id="tat2dp02svrazlerzp9vpsxoddspsaztzpz5" timestamp="1536815254"&gt;6&lt;/key&gt;&lt;/foreign-keys&gt;&lt;ref-type name="Web Page"&gt;12&lt;/ref-type&gt;&lt;contributors&gt;&lt;authors&gt;&lt;author&gt;Immunise Australia Program,&lt;/author&gt;&lt;/authors&gt;&lt;secondary-authors&gt;&lt;author&gt;Australian Technical Advisory Group on Immunisation (ATAGI). &lt;/author&gt;&lt;/secondary-authors&gt;&lt;/contributors&gt;&lt;titles&gt;&lt;title&gt;The National Immunisation Program - Influenza&lt;/title&gt;&lt;secondary-title&gt;The Australian Immunisation Handbook (2017 update).&lt;/secondary-title&gt;&lt;/titles&gt;&lt;edition&gt;10th&lt;/edition&gt;&lt;dates&gt;&lt;year&gt;2017&lt;/year&gt;&lt;/dates&gt;&lt;pub-location&gt;Canberra (ACT)&lt;/pub-location&gt;&lt;publisher&gt;Australian Government Department of Health&lt;/publisher&gt;&lt;urls&gt;&lt;related-urls&gt;&lt;url&gt;&lt;style face="underline" font="default" size="100%"&gt;www.immunise.health.gov.au/internet/immunise/publishing.nsf/Content/Handbook10-home~handbook10part4~handbook10-4-7&lt;/style&gt;&lt;style face="normal" font="default" size="100%"&gt;.&lt;/style&gt;&lt;/url&gt;&lt;/related-urls&gt;&lt;/urls&gt;&lt;/record&gt;&lt;/Cite&gt;&lt;/EndNote&gt;</w:instrText>
      </w:r>
      <w:r w:rsidR="00827D73">
        <w:rPr>
          <w:rFonts w:cs="Arial"/>
        </w:rPr>
        <w:fldChar w:fldCharType="separate"/>
      </w:r>
      <w:r w:rsidR="00827D73">
        <w:rPr>
          <w:rFonts w:cs="Arial"/>
          <w:noProof/>
        </w:rPr>
        <w:t>(</w:t>
      </w:r>
      <w:hyperlink w:anchor="_ENREF_6" w:tooltip="Immunise Australia Program, 2017 #6" w:history="1">
        <w:r w:rsidR="00F56C25" w:rsidRPr="00F56C25">
          <w:rPr>
            <w:rStyle w:val="Hyperlink"/>
          </w:rPr>
          <w:t>6</w:t>
        </w:r>
      </w:hyperlink>
      <w:r w:rsidR="00827D73">
        <w:rPr>
          <w:rFonts w:cs="Arial"/>
          <w:noProof/>
        </w:rPr>
        <w:t>)</w:t>
      </w:r>
      <w:r w:rsidR="00827D73">
        <w:rPr>
          <w:rFonts w:cs="Arial"/>
        </w:rPr>
        <w:fldChar w:fldCharType="end"/>
      </w:r>
      <w:r w:rsidR="00B06836">
        <w:rPr>
          <w:rFonts w:cs="Arial"/>
        </w:rPr>
        <w:t>.</w:t>
      </w:r>
      <w:r w:rsidR="00B13743" w:rsidRPr="00DD10DD">
        <w:rPr>
          <w:rFonts w:cs="Arial"/>
        </w:rPr>
        <w:t xml:space="preserve"> </w:t>
      </w:r>
      <w:r w:rsidR="00CB07C0" w:rsidRPr="00DD10DD">
        <w:rPr>
          <w:rFonts w:cs="Arial"/>
        </w:rPr>
        <w:t xml:space="preserve"> </w:t>
      </w:r>
      <w:r>
        <w:rPr>
          <w:rFonts w:cs="Arial"/>
        </w:rPr>
        <w:t xml:space="preserve">While influenza vaccine effectiveness can vary, vaccination reduces the risk of </w:t>
      </w:r>
      <w:r w:rsidR="00DF7539">
        <w:rPr>
          <w:rFonts w:cs="Arial"/>
        </w:rPr>
        <w:t>in</w:t>
      </w:r>
      <w:r>
        <w:rPr>
          <w:rFonts w:cs="Arial"/>
        </w:rPr>
        <w:t>flu</w:t>
      </w:r>
      <w:r w:rsidR="00DF7539">
        <w:rPr>
          <w:rFonts w:cs="Arial"/>
        </w:rPr>
        <w:t>enza</w:t>
      </w:r>
      <w:r>
        <w:rPr>
          <w:rFonts w:cs="Arial"/>
        </w:rPr>
        <w:t xml:space="preserve"> illness in the overall population when the circulating </w:t>
      </w:r>
      <w:r w:rsidR="00DF7539">
        <w:rPr>
          <w:rFonts w:cs="Arial"/>
        </w:rPr>
        <w:t>in</w:t>
      </w:r>
      <w:r>
        <w:rPr>
          <w:rFonts w:cs="Arial"/>
        </w:rPr>
        <w:t>flu</w:t>
      </w:r>
      <w:r w:rsidR="00DF7539">
        <w:rPr>
          <w:rFonts w:cs="Arial"/>
        </w:rPr>
        <w:t>enza</w:t>
      </w:r>
      <w:r>
        <w:rPr>
          <w:rFonts w:cs="Arial"/>
        </w:rPr>
        <w:t xml:space="preserve"> viruses are matched to the </w:t>
      </w:r>
      <w:r w:rsidR="00DF7539">
        <w:rPr>
          <w:rFonts w:cs="Arial"/>
        </w:rPr>
        <w:t>in</w:t>
      </w:r>
      <w:r>
        <w:rPr>
          <w:rFonts w:cs="Arial"/>
        </w:rPr>
        <w:t>flu</w:t>
      </w:r>
      <w:r w:rsidR="00DF7539">
        <w:rPr>
          <w:rFonts w:cs="Arial"/>
        </w:rPr>
        <w:t>enza</w:t>
      </w:r>
      <w:r>
        <w:rPr>
          <w:rFonts w:cs="Arial"/>
        </w:rPr>
        <w:t xml:space="preserve"> vaccine.</w:t>
      </w:r>
    </w:p>
    <w:p w14:paraId="52A6CC77" w14:textId="25A156F6" w:rsidR="006B4A7D" w:rsidRDefault="006B4A7D" w:rsidP="006B4A7D">
      <w:pPr>
        <w:rPr>
          <w:rFonts w:cs="Arial"/>
        </w:rPr>
      </w:pPr>
      <w:r>
        <w:rPr>
          <w:rFonts w:cs="Arial"/>
        </w:rPr>
        <w:t xml:space="preserve">Influenza vaccines can change from year to year as new strains of influenza virus appear. </w:t>
      </w:r>
      <w:r w:rsidRPr="00526158">
        <w:rPr>
          <w:rFonts w:cs="Arial"/>
        </w:rPr>
        <w:t>The influenza virus composition of vaccines for use in Australia is determined annually by the Australian Influenza Vaccine Committee following recommendations by the World Health Organization</w:t>
      </w:r>
      <w:r w:rsidR="00F5441B">
        <w:rPr>
          <w:rFonts w:cs="Arial"/>
        </w:rPr>
        <w:t xml:space="preserve"> (WHO)</w:t>
      </w:r>
      <w:r w:rsidRPr="00526158">
        <w:rPr>
          <w:rFonts w:cs="Arial"/>
        </w:rPr>
        <w:t xml:space="preserve"> based on global influenza epidemiology.</w:t>
      </w:r>
    </w:p>
    <w:p w14:paraId="0D3D6454" w14:textId="333CB351" w:rsidR="00322767" w:rsidRPr="00DD10DD" w:rsidRDefault="005D0EA6" w:rsidP="002C21A1">
      <w:pPr>
        <w:rPr>
          <w:rFonts w:cs="Arial"/>
        </w:rPr>
      </w:pPr>
      <w:hyperlink r:id="rId21" w:history="1">
        <w:r w:rsidR="00B13743" w:rsidRPr="001865C8">
          <w:rPr>
            <w:rStyle w:val="Hyperlink"/>
            <w:rFonts w:cs="Arial"/>
          </w:rPr>
          <w:t xml:space="preserve">The </w:t>
        </w:r>
        <w:r w:rsidR="00B13743" w:rsidRPr="00C97230">
          <w:rPr>
            <w:rStyle w:val="Hyperlink"/>
            <w:rFonts w:cs="Arial"/>
            <w:i/>
          </w:rPr>
          <w:t>Australian Immunisation Handbook</w:t>
        </w:r>
      </w:hyperlink>
      <w:r w:rsidR="00827D73">
        <w:rPr>
          <w:rStyle w:val="Hyperlink"/>
          <w:rFonts w:cs="Arial"/>
          <w:i/>
        </w:rPr>
        <w:t xml:space="preserve"> </w:t>
      </w:r>
      <w:r w:rsidR="00827D73">
        <w:rPr>
          <w:rStyle w:val="Hyperlink"/>
          <w:rFonts w:cs="Arial"/>
          <w:i/>
        </w:rPr>
        <w:fldChar w:fldCharType="begin"/>
      </w:r>
      <w:r w:rsidR="00827D73">
        <w:rPr>
          <w:rStyle w:val="Hyperlink"/>
          <w:rFonts w:cs="Arial"/>
          <w:i/>
        </w:rPr>
        <w:instrText xml:space="preserve"> ADDIN EN.CITE &lt;EndNote&gt;&lt;Cite&gt;&lt;Author&gt;Immunise Australia Program&lt;/Author&gt;&lt;Year&gt;2017&lt;/Year&gt;&lt;RecNum&gt;6&lt;/RecNum&gt;&lt;DisplayText&gt;(6)&lt;/DisplayText&gt;&lt;record&gt;&lt;rec-number&gt;6&lt;/rec-number&gt;&lt;foreign-keys&gt;&lt;key app="EN" db-id="tat2dp02svrazlerzp9vpsxoddspsaztzpz5" timestamp="1536815254"&gt;6&lt;/key&gt;&lt;/foreign-keys&gt;&lt;ref-type name="Web Page"&gt;12&lt;/ref-type&gt;&lt;contributors&gt;&lt;authors&gt;&lt;author&gt;Immunise Australia Program,&lt;/author&gt;&lt;/authors&gt;&lt;secondary-authors&gt;&lt;author&gt;Australian Technical Advisory Group on Immunisation (ATAGI). &lt;/author&gt;&lt;/secondary-authors&gt;&lt;/contributors&gt;&lt;titles&gt;&lt;title&gt;The National Immunisation Program - Influenza&lt;/title&gt;&lt;secondary-title&gt;The Australian Immunisation Handbook (2017 update).&lt;/secondary-title&gt;&lt;/titles&gt;&lt;edition&gt;10th&lt;/edition&gt;&lt;dates&gt;&lt;year&gt;2017&lt;/year&gt;&lt;/dates&gt;&lt;pub-location&gt;Canberra (ACT)&lt;/pub-location&gt;&lt;publisher&gt;Australian Government Department of Health&lt;/publisher&gt;&lt;urls&gt;&lt;related-urls&gt;&lt;url&gt;&lt;style face="underline" font="default" size="100%"&gt;www.immunise.health.gov.au/internet/immunise/publishing.nsf/Content/Handbook10-home~handbook10part4~handbook10-4-7&lt;/style&gt;&lt;style face="normal" font="default" size="100%"&gt;.&lt;/style&gt;&lt;/url&gt;&lt;/related-urls&gt;&lt;/urls&gt;&lt;/record&gt;&lt;/Cite&gt;&lt;/EndNote&gt;</w:instrText>
      </w:r>
      <w:r w:rsidR="00827D73">
        <w:rPr>
          <w:rStyle w:val="Hyperlink"/>
          <w:rFonts w:cs="Arial"/>
          <w:i/>
        </w:rPr>
        <w:fldChar w:fldCharType="separate"/>
      </w:r>
      <w:r w:rsidR="00827D73">
        <w:rPr>
          <w:rStyle w:val="Hyperlink"/>
          <w:rFonts w:cs="Arial"/>
          <w:i/>
          <w:noProof/>
        </w:rPr>
        <w:t>(</w:t>
      </w:r>
      <w:hyperlink w:anchor="_ENREF_6" w:tooltip="Immunise Australia Program, 2017 #6" w:history="1">
        <w:r w:rsidR="00F56C25" w:rsidRPr="00F56C25">
          <w:rPr>
            <w:rStyle w:val="Hyperlink"/>
          </w:rPr>
          <w:t>6</w:t>
        </w:r>
      </w:hyperlink>
      <w:r w:rsidR="00827D73">
        <w:rPr>
          <w:rStyle w:val="Hyperlink"/>
          <w:rFonts w:cs="Arial"/>
          <w:i/>
          <w:noProof/>
        </w:rPr>
        <w:t>)</w:t>
      </w:r>
      <w:r w:rsidR="00827D73">
        <w:rPr>
          <w:rStyle w:val="Hyperlink"/>
          <w:rFonts w:cs="Arial"/>
          <w:i/>
        </w:rPr>
        <w:fldChar w:fldCharType="end"/>
      </w:r>
      <w:r w:rsidR="00B13743" w:rsidRPr="00DD10DD">
        <w:rPr>
          <w:rFonts w:cs="Arial"/>
        </w:rPr>
        <w:t xml:space="preserve"> </w:t>
      </w:r>
      <w:r w:rsidR="00556960" w:rsidRPr="00DD10DD">
        <w:rPr>
          <w:rFonts w:cs="Arial"/>
        </w:rPr>
        <w:t xml:space="preserve">recommends </w:t>
      </w:r>
      <w:r w:rsidR="00964206">
        <w:rPr>
          <w:rFonts w:cs="Arial"/>
        </w:rPr>
        <w:t xml:space="preserve">annual </w:t>
      </w:r>
      <w:r w:rsidR="003036DB" w:rsidRPr="00DD10DD">
        <w:rPr>
          <w:rFonts w:cs="Arial"/>
        </w:rPr>
        <w:t>vaccination</w:t>
      </w:r>
      <w:r w:rsidR="00556960" w:rsidRPr="00DD10DD">
        <w:rPr>
          <w:rFonts w:cs="Arial"/>
        </w:rPr>
        <w:t xml:space="preserve"> for anyone </w:t>
      </w:r>
      <w:r w:rsidR="0001110C">
        <w:rPr>
          <w:rFonts w:cs="Arial"/>
        </w:rPr>
        <w:t xml:space="preserve">aged </w:t>
      </w:r>
      <w:r w:rsidR="00556960" w:rsidRPr="00DD10DD">
        <w:rPr>
          <w:rFonts w:cs="Arial"/>
        </w:rPr>
        <w:t xml:space="preserve">6 months </w:t>
      </w:r>
      <w:r w:rsidR="0001110C">
        <w:rPr>
          <w:rFonts w:cs="Arial"/>
        </w:rPr>
        <w:t xml:space="preserve">or </w:t>
      </w:r>
      <w:r w:rsidR="00F5441B">
        <w:rPr>
          <w:rFonts w:cs="Arial"/>
        </w:rPr>
        <w:t>over</w:t>
      </w:r>
      <w:r w:rsidR="00556960" w:rsidRPr="0001110C">
        <w:rPr>
          <w:rFonts w:cs="Arial"/>
        </w:rPr>
        <w:t xml:space="preserve"> is desired to reduce the likelihood of becoming ill </w:t>
      </w:r>
      <w:r w:rsidR="006B4A7D">
        <w:rPr>
          <w:rFonts w:cs="Arial"/>
        </w:rPr>
        <w:t xml:space="preserve">and </w:t>
      </w:r>
      <w:r w:rsidR="00964206">
        <w:rPr>
          <w:rFonts w:cs="Arial"/>
        </w:rPr>
        <w:t>particularly</w:t>
      </w:r>
      <w:r w:rsidR="006B4A7D">
        <w:rPr>
          <w:rFonts w:cs="Arial"/>
        </w:rPr>
        <w:t xml:space="preserve"> for</w:t>
      </w:r>
      <w:r w:rsidR="00964206">
        <w:rPr>
          <w:rFonts w:cs="Arial"/>
        </w:rPr>
        <w:t xml:space="preserve"> </w:t>
      </w:r>
      <w:r w:rsidR="00CB07C0" w:rsidRPr="00DD10DD">
        <w:rPr>
          <w:rFonts w:cs="Arial"/>
        </w:rPr>
        <w:t>people with medical conditions that put them at risk of severe disease and complications of influenza</w:t>
      </w:r>
      <w:r w:rsidR="00DF7539">
        <w:rPr>
          <w:rFonts w:cs="Arial"/>
        </w:rPr>
        <w:t xml:space="preserve"> and for people with occupational risk</w:t>
      </w:r>
      <w:r w:rsidR="003A18BC" w:rsidRPr="00DD10DD">
        <w:rPr>
          <w:rFonts w:cs="Arial"/>
        </w:rPr>
        <w:t xml:space="preserve"> (see </w:t>
      </w:r>
      <w:hyperlink w:anchor="_Persons_at_increased" w:history="1">
        <w:r w:rsidR="00CB07C0" w:rsidRPr="00DD10DD">
          <w:rPr>
            <w:rStyle w:val="Hyperlink"/>
            <w:rFonts w:cs="Arial"/>
          </w:rPr>
          <w:t>Section 2</w:t>
        </w:r>
        <w:r w:rsidR="00965B1C" w:rsidRPr="00DD10DD">
          <w:rPr>
            <w:rStyle w:val="Hyperlink"/>
            <w:rFonts w:cs="Arial"/>
          </w:rPr>
          <w:t>: Persons at increased risk of disease</w:t>
        </w:r>
      </w:hyperlink>
      <w:r w:rsidR="00CB07C0" w:rsidRPr="00DD10DD">
        <w:rPr>
          <w:rFonts w:cs="Arial"/>
        </w:rPr>
        <w:t>).</w:t>
      </w:r>
    </w:p>
    <w:p w14:paraId="3859641D" w14:textId="299C4E99" w:rsidR="00290415" w:rsidRPr="00DD10DD" w:rsidRDefault="00C25736" w:rsidP="002C21A1">
      <w:pPr>
        <w:rPr>
          <w:rFonts w:cs="Arial"/>
        </w:rPr>
      </w:pPr>
      <w:r>
        <w:rPr>
          <w:rFonts w:cs="Arial"/>
        </w:rPr>
        <w:t>Currently i</w:t>
      </w:r>
      <w:r w:rsidRPr="00DD10DD">
        <w:rPr>
          <w:rFonts w:cs="Arial"/>
        </w:rPr>
        <w:t xml:space="preserve">n </w:t>
      </w:r>
      <w:r w:rsidR="00CB07C0" w:rsidRPr="00DD10DD">
        <w:rPr>
          <w:rFonts w:cs="Arial"/>
        </w:rPr>
        <w:t>Australia, only inactivated vaccines are available</w:t>
      </w:r>
      <w:r w:rsidR="008C3DD2">
        <w:rPr>
          <w:rFonts w:cs="Arial"/>
        </w:rPr>
        <w:t>.</w:t>
      </w:r>
      <w:r w:rsidR="00CB07C0" w:rsidRPr="00DD10DD">
        <w:rPr>
          <w:rFonts w:cs="Arial"/>
        </w:rPr>
        <w:t xml:space="preserve"> Inactivated influenza vaccines contain three (</w:t>
      </w:r>
      <w:r>
        <w:rPr>
          <w:rFonts w:cs="Arial"/>
        </w:rPr>
        <w:t xml:space="preserve">‘trivalent’ - </w:t>
      </w:r>
      <w:r w:rsidR="004E4EA2" w:rsidRPr="00DD10DD">
        <w:rPr>
          <w:rFonts w:cs="Arial"/>
        </w:rPr>
        <w:t xml:space="preserve">two </w:t>
      </w:r>
      <w:r w:rsidR="00CB07C0" w:rsidRPr="00DD10DD">
        <w:rPr>
          <w:rFonts w:cs="Arial"/>
        </w:rPr>
        <w:t xml:space="preserve">A </w:t>
      </w:r>
      <w:r w:rsidR="004E4EA2" w:rsidRPr="00DD10DD">
        <w:rPr>
          <w:rFonts w:cs="Arial"/>
        </w:rPr>
        <w:t>subtypes</w:t>
      </w:r>
      <w:r w:rsidR="00CB07C0" w:rsidRPr="00DD10DD">
        <w:rPr>
          <w:rFonts w:cs="Arial"/>
        </w:rPr>
        <w:t xml:space="preserve"> and </w:t>
      </w:r>
      <w:r w:rsidR="0010148C" w:rsidRPr="00DD10DD">
        <w:rPr>
          <w:rFonts w:cs="Arial"/>
        </w:rPr>
        <w:t xml:space="preserve">one </w:t>
      </w:r>
      <w:r w:rsidR="00CB07C0" w:rsidRPr="00DD10DD">
        <w:rPr>
          <w:rFonts w:cs="Arial"/>
        </w:rPr>
        <w:t>B lineage) or four virus strains (</w:t>
      </w:r>
      <w:r>
        <w:rPr>
          <w:rFonts w:cs="Arial"/>
        </w:rPr>
        <w:t>’</w:t>
      </w:r>
      <w:proofErr w:type="spellStart"/>
      <w:r>
        <w:rPr>
          <w:rFonts w:cs="Arial"/>
        </w:rPr>
        <w:t>quadrivalent</w:t>
      </w:r>
      <w:proofErr w:type="spellEnd"/>
      <w:r>
        <w:rPr>
          <w:rFonts w:cs="Arial"/>
        </w:rPr>
        <w:t xml:space="preserve">’ - </w:t>
      </w:r>
      <w:r w:rsidR="004E4EA2" w:rsidRPr="00DD10DD">
        <w:rPr>
          <w:rFonts w:cs="Arial"/>
        </w:rPr>
        <w:t xml:space="preserve">two </w:t>
      </w:r>
      <w:r w:rsidR="00671D23" w:rsidRPr="00DD10DD">
        <w:rPr>
          <w:rFonts w:cs="Arial"/>
        </w:rPr>
        <w:t xml:space="preserve">A </w:t>
      </w:r>
      <w:r w:rsidR="004E4EA2" w:rsidRPr="00DD10DD">
        <w:rPr>
          <w:rFonts w:cs="Arial"/>
        </w:rPr>
        <w:t xml:space="preserve">subtypes </w:t>
      </w:r>
      <w:r w:rsidR="00671D23" w:rsidRPr="00DD10DD">
        <w:rPr>
          <w:rFonts w:cs="Arial"/>
        </w:rPr>
        <w:t xml:space="preserve">and </w:t>
      </w:r>
      <w:r>
        <w:rPr>
          <w:rFonts w:cs="Arial"/>
        </w:rPr>
        <w:t>two</w:t>
      </w:r>
      <w:r w:rsidR="004E4EA2" w:rsidRPr="00DD10DD">
        <w:rPr>
          <w:rFonts w:cs="Arial"/>
        </w:rPr>
        <w:t xml:space="preserve"> B lineage</w:t>
      </w:r>
      <w:r>
        <w:rPr>
          <w:rFonts w:cs="Arial"/>
        </w:rPr>
        <w:t>s</w:t>
      </w:r>
      <w:r w:rsidR="00CB07C0" w:rsidRPr="00DD10DD">
        <w:rPr>
          <w:rFonts w:cs="Arial"/>
        </w:rPr>
        <w:t xml:space="preserve">). </w:t>
      </w:r>
    </w:p>
    <w:p w14:paraId="370C1F18" w14:textId="4047819C" w:rsidR="00322767" w:rsidRPr="00DD10DD" w:rsidRDefault="00DF7539" w:rsidP="002C21A1">
      <w:pPr>
        <w:rPr>
          <w:rFonts w:cs="Arial"/>
        </w:rPr>
      </w:pPr>
      <w:r w:rsidRPr="00DF7539">
        <w:rPr>
          <w:rFonts w:cs="Arial"/>
        </w:rPr>
        <w:t>For adults aged 65 years and older</w:t>
      </w:r>
      <w:r w:rsidR="0001110C">
        <w:rPr>
          <w:rFonts w:cs="Arial"/>
        </w:rPr>
        <w:t>,</w:t>
      </w:r>
      <w:r w:rsidRPr="00DF7539">
        <w:rPr>
          <w:rFonts w:cs="Arial"/>
        </w:rPr>
        <w:t xml:space="preserve"> there are </w:t>
      </w:r>
      <w:r w:rsidR="0001110C">
        <w:rPr>
          <w:rFonts w:cs="Arial"/>
        </w:rPr>
        <w:t>two</w:t>
      </w:r>
      <w:r w:rsidR="0001110C" w:rsidRPr="00DF7539">
        <w:rPr>
          <w:rFonts w:cs="Arial"/>
        </w:rPr>
        <w:t xml:space="preserve"> </w:t>
      </w:r>
      <w:r w:rsidRPr="00DF7539">
        <w:rPr>
          <w:rFonts w:cs="Arial"/>
        </w:rPr>
        <w:t xml:space="preserve">higher-immunogenicity trivalent vaccine formulations available and funded </w:t>
      </w:r>
      <w:r w:rsidR="00ED0F4E">
        <w:rPr>
          <w:rFonts w:cs="Arial"/>
        </w:rPr>
        <w:t>under</w:t>
      </w:r>
      <w:r w:rsidRPr="00DF7539">
        <w:rPr>
          <w:rFonts w:cs="Arial"/>
        </w:rPr>
        <w:t xml:space="preserve"> the NIP; one a ‘high dose’ vaccine and</w:t>
      </w:r>
      <w:r w:rsidR="001F33FA">
        <w:rPr>
          <w:rFonts w:cs="Arial"/>
        </w:rPr>
        <w:t xml:space="preserve"> another containing an adjuvant </w:t>
      </w:r>
      <w:r w:rsidR="00827D73">
        <w:rPr>
          <w:rFonts w:cs="Arial"/>
        </w:rPr>
        <w:fldChar w:fldCharType="begin">
          <w:fldData xml:space="preserve">PEVuZE5vdGU+PENpdGU+PEF1dGhvcj5DQSBEaWF6R3JhbmFkb3M8L0F1dGhvcj48WWVhcj4yMDE0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</w:fldData>
        </w:fldChar>
      </w:r>
      <w:r w:rsidR="00827D73">
        <w:rPr>
          <w:rFonts w:cs="Arial"/>
        </w:rPr>
        <w:instrText xml:space="preserve"> ADDIN EN.CITE </w:instrText>
      </w:r>
      <w:r w:rsidR="00827D73">
        <w:rPr>
          <w:rFonts w:cs="Arial"/>
        </w:rPr>
        <w:fldChar w:fldCharType="begin">
          <w:fldData xml:space="preserve">PEVuZE5vdGU+PENpdGU+PEF1dGhvcj5DQSBEaWF6R3JhbmFkb3M8L0F1dGhvcj48WWVhcj4yMDE0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</w:fldData>
        </w:fldChar>
      </w:r>
      <w:r w:rsidR="00827D73">
        <w:rPr>
          <w:rFonts w:cs="Arial"/>
        </w:rPr>
        <w:instrText xml:space="preserve"> ADDIN EN.CITE.DATA </w:instrText>
      </w:r>
      <w:r w:rsidR="00827D73">
        <w:rPr>
          <w:rFonts w:cs="Arial"/>
        </w:rPr>
      </w:r>
      <w:r w:rsidR="00827D73">
        <w:rPr>
          <w:rFonts w:cs="Arial"/>
        </w:rPr>
        <w:fldChar w:fldCharType="end"/>
      </w:r>
      <w:r w:rsidR="00827D73">
        <w:rPr>
          <w:rFonts w:cs="Arial"/>
        </w:rPr>
      </w:r>
      <w:r w:rsidR="00827D73">
        <w:rPr>
          <w:rFonts w:cs="Arial"/>
        </w:rPr>
        <w:fldChar w:fldCharType="separate"/>
      </w:r>
      <w:r w:rsidR="00827D73">
        <w:rPr>
          <w:rFonts w:cs="Arial"/>
          <w:noProof/>
        </w:rPr>
        <w:t>(</w:t>
      </w:r>
      <w:hyperlink w:anchor="_ENREF_16" w:tooltip="CA DiazGranados, 2014 #16" w:history="1">
        <w:r w:rsidR="00F56C25" w:rsidRPr="00F56C25">
          <w:rPr>
            <w:rStyle w:val="Hyperlink"/>
          </w:rPr>
          <w:t>16</w:t>
        </w:r>
      </w:hyperlink>
      <w:r w:rsidR="00827D73">
        <w:rPr>
          <w:rFonts w:cs="Arial"/>
          <w:noProof/>
        </w:rPr>
        <w:t xml:space="preserve">, </w:t>
      </w:r>
      <w:hyperlink w:anchor="_ENREF_17" w:tooltip="Buynder, 2013 #17" w:history="1">
        <w:r w:rsidR="00F56C25" w:rsidRPr="00F56C25">
          <w:rPr>
            <w:rStyle w:val="Hyperlink"/>
          </w:rPr>
          <w:t>17</w:t>
        </w:r>
      </w:hyperlink>
      <w:r w:rsidR="00827D73">
        <w:rPr>
          <w:rFonts w:cs="Arial"/>
          <w:noProof/>
        </w:rPr>
        <w:t>)</w:t>
      </w:r>
      <w:r w:rsidR="00827D73">
        <w:rPr>
          <w:rFonts w:cs="Arial"/>
        </w:rPr>
        <w:fldChar w:fldCharType="end"/>
      </w:r>
      <w:r w:rsidR="001F33FA">
        <w:rPr>
          <w:rFonts w:cs="Arial"/>
        </w:rPr>
        <w:t>.</w:t>
      </w:r>
    </w:p>
    <w:p w14:paraId="7777FB20" w14:textId="3437D186" w:rsidR="00CB07C0" w:rsidRPr="00DD10DD" w:rsidRDefault="00CB07C0" w:rsidP="002C21A1">
      <w:pPr>
        <w:pStyle w:val="Heading2"/>
        <w:rPr>
          <w:lang w:val="en-AU"/>
        </w:rPr>
      </w:pPr>
      <w:bookmarkStart w:id="24" w:name="_Toc535484103"/>
      <w:r w:rsidRPr="00DD10DD">
        <w:rPr>
          <w:lang w:val="en-AU"/>
        </w:rPr>
        <w:t>P</w:t>
      </w:r>
      <w:r w:rsidR="00322767" w:rsidRPr="00DD10DD">
        <w:rPr>
          <w:lang w:val="en-AU"/>
        </w:rPr>
        <w:t>revention</w:t>
      </w:r>
      <w:bookmarkEnd w:id="24"/>
    </w:p>
    <w:p w14:paraId="50E9F3A2" w14:textId="40D3F00F" w:rsidR="00CB07C0" w:rsidRPr="00DD10DD" w:rsidRDefault="00CB07C0" w:rsidP="002C21A1">
      <w:r w:rsidRPr="00DD10DD">
        <w:t xml:space="preserve">Prevention activities </w:t>
      </w:r>
      <w:r w:rsidR="008C3DD2">
        <w:t>should</w:t>
      </w:r>
      <w:r w:rsidR="008C3DD2" w:rsidRPr="00DD10DD">
        <w:t xml:space="preserve"> </w:t>
      </w:r>
      <w:r w:rsidRPr="00DD10DD">
        <w:t xml:space="preserve">include: </w:t>
      </w:r>
    </w:p>
    <w:p w14:paraId="3A34752E" w14:textId="5E907C24" w:rsidR="00CB07C0" w:rsidRPr="00DD10DD" w:rsidRDefault="00CB07C0" w:rsidP="002C21A1">
      <w:pPr>
        <w:pStyle w:val="ListParagraph"/>
        <w:numPr>
          <w:ilvl w:val="0"/>
          <w:numId w:val="35"/>
        </w:numPr>
      </w:pPr>
      <w:r w:rsidRPr="00DD10DD">
        <w:rPr>
          <w:lang w:val="en-AU"/>
        </w:rPr>
        <w:t>Vaccination: community wide</w:t>
      </w:r>
      <w:r w:rsidR="00DF7539">
        <w:rPr>
          <w:lang w:val="en-AU"/>
        </w:rPr>
        <w:t xml:space="preserve"> </w:t>
      </w:r>
      <w:r w:rsidR="0001110C">
        <w:rPr>
          <w:lang w:val="en-AU"/>
        </w:rPr>
        <w:t xml:space="preserve">coverage </w:t>
      </w:r>
      <w:r w:rsidR="00DF7539">
        <w:rPr>
          <w:lang w:val="en-AU"/>
        </w:rPr>
        <w:t xml:space="preserve">of those </w:t>
      </w:r>
      <w:r w:rsidR="0001110C">
        <w:rPr>
          <w:lang w:val="en-AU"/>
        </w:rPr>
        <w:t xml:space="preserve">aged </w:t>
      </w:r>
      <w:r w:rsidR="00DF7539">
        <w:rPr>
          <w:lang w:val="en-AU"/>
        </w:rPr>
        <w:t xml:space="preserve">6 months </w:t>
      </w:r>
      <w:r w:rsidR="0001110C">
        <w:rPr>
          <w:lang w:val="en-AU"/>
        </w:rPr>
        <w:t>and over</w:t>
      </w:r>
    </w:p>
    <w:p w14:paraId="1519182B" w14:textId="320DE0BA" w:rsidR="00CB07C0" w:rsidRPr="00DD10DD" w:rsidRDefault="00CB07C0" w:rsidP="002C21A1">
      <w:pPr>
        <w:pStyle w:val="ListParagraph"/>
        <w:numPr>
          <w:ilvl w:val="0"/>
          <w:numId w:val="35"/>
        </w:numPr>
      </w:pPr>
      <w:r w:rsidRPr="00DD10DD">
        <w:rPr>
          <w:lang w:val="en-AU"/>
        </w:rPr>
        <w:t>Public messages</w:t>
      </w:r>
      <w:r w:rsidR="001444CA">
        <w:rPr>
          <w:lang w:val="en-AU"/>
        </w:rPr>
        <w:t xml:space="preserve"> to encourage the following</w:t>
      </w:r>
      <w:r w:rsidRPr="00DD10DD">
        <w:rPr>
          <w:lang w:val="en-AU"/>
        </w:rPr>
        <w:t xml:space="preserve">: </w:t>
      </w:r>
    </w:p>
    <w:p w14:paraId="7EC0EE8D" w14:textId="28B719FE" w:rsidR="00CB07C0" w:rsidRPr="00DD10DD" w:rsidRDefault="0001110C" w:rsidP="002C21A1">
      <w:pPr>
        <w:pStyle w:val="ListParagraph"/>
        <w:numPr>
          <w:ilvl w:val="1"/>
          <w:numId w:val="35"/>
        </w:numPr>
      </w:pPr>
      <w:r>
        <w:rPr>
          <w:lang w:val="en-AU"/>
        </w:rPr>
        <w:t>A</w:t>
      </w:r>
      <w:r w:rsidR="001444CA">
        <w:rPr>
          <w:lang w:val="en-AU"/>
        </w:rPr>
        <w:t>nnual</w:t>
      </w:r>
      <w:r w:rsidR="001444CA" w:rsidRPr="00DD10DD">
        <w:rPr>
          <w:lang w:val="en-AU"/>
        </w:rPr>
        <w:t xml:space="preserve"> </w:t>
      </w:r>
      <w:r w:rsidR="00CB07C0" w:rsidRPr="00DD10DD">
        <w:rPr>
          <w:lang w:val="en-AU"/>
        </w:rPr>
        <w:t xml:space="preserve">vaccination, especially </w:t>
      </w:r>
      <w:r w:rsidR="00BB5024" w:rsidRPr="00DD10DD">
        <w:rPr>
          <w:lang w:val="en-AU"/>
        </w:rPr>
        <w:t xml:space="preserve">for </w:t>
      </w:r>
      <w:r w:rsidR="00CB07C0" w:rsidRPr="00DD10DD">
        <w:rPr>
          <w:lang w:val="en-AU"/>
        </w:rPr>
        <w:t>those at risk of severe disease</w:t>
      </w:r>
      <w:r w:rsidR="00F972AD" w:rsidRPr="00DD10DD">
        <w:rPr>
          <w:lang w:val="en-AU"/>
        </w:rPr>
        <w:t>,</w:t>
      </w:r>
      <w:r w:rsidR="00CB07C0" w:rsidRPr="00DD10DD">
        <w:rPr>
          <w:lang w:val="en-AU"/>
        </w:rPr>
        <w:t xml:space="preserve"> using a “never too late” approach </w:t>
      </w:r>
    </w:p>
    <w:p w14:paraId="217B8877" w14:textId="74EDDD7C" w:rsidR="001444CA" w:rsidRPr="00DD10DD" w:rsidRDefault="001444CA" w:rsidP="001444CA">
      <w:pPr>
        <w:pStyle w:val="ListParagraph"/>
        <w:numPr>
          <w:ilvl w:val="1"/>
          <w:numId w:val="35"/>
        </w:numPr>
      </w:pPr>
      <w:r>
        <w:rPr>
          <w:lang w:val="en-AU"/>
        </w:rPr>
        <w:t>I</w:t>
      </w:r>
      <w:r w:rsidRPr="00DD10DD">
        <w:rPr>
          <w:lang w:val="en-AU"/>
        </w:rPr>
        <w:t xml:space="preserve">nform people at risk for severe disease </w:t>
      </w:r>
      <w:r>
        <w:rPr>
          <w:lang w:val="en-AU"/>
        </w:rPr>
        <w:t>to seek prompt</w:t>
      </w:r>
      <w:r w:rsidRPr="00DD10DD">
        <w:rPr>
          <w:lang w:val="en-AU"/>
        </w:rPr>
        <w:t xml:space="preserve"> medical assessment</w:t>
      </w:r>
    </w:p>
    <w:p w14:paraId="3A9DF413" w14:textId="3F48517E" w:rsidR="00BB5024" w:rsidRPr="00DD10DD" w:rsidRDefault="0001110C" w:rsidP="00A54BCB">
      <w:pPr>
        <w:pStyle w:val="ListParagraph"/>
        <w:numPr>
          <w:ilvl w:val="1"/>
          <w:numId w:val="35"/>
        </w:numPr>
      </w:pPr>
      <w:r>
        <w:rPr>
          <w:lang w:val="en-AU"/>
        </w:rPr>
        <w:t>I</w:t>
      </w:r>
      <w:r w:rsidR="003036DB" w:rsidRPr="00DD10DD">
        <w:rPr>
          <w:lang w:val="en-AU"/>
        </w:rPr>
        <w:t xml:space="preserve">ncrease </w:t>
      </w:r>
      <w:r w:rsidR="00143D0D">
        <w:rPr>
          <w:lang w:val="en-AU"/>
        </w:rPr>
        <w:t xml:space="preserve">frequency of </w:t>
      </w:r>
      <w:r w:rsidR="003036DB" w:rsidRPr="00DD10DD">
        <w:rPr>
          <w:lang w:val="en-AU"/>
        </w:rPr>
        <w:t xml:space="preserve">hand hygiene, surface cleaning, and correct cough/sneeze etiquette </w:t>
      </w:r>
    </w:p>
    <w:p w14:paraId="0F3AFB1B" w14:textId="7D40FB6B" w:rsidR="00CB07C0" w:rsidRPr="00432430" w:rsidRDefault="004D140F" w:rsidP="002C21A1">
      <w:pPr>
        <w:pStyle w:val="ListParagraph"/>
        <w:numPr>
          <w:ilvl w:val="1"/>
          <w:numId w:val="35"/>
        </w:numPr>
      </w:pPr>
      <w:r>
        <w:rPr>
          <w:lang w:val="en-AU"/>
        </w:rPr>
        <w:t>P</w:t>
      </w:r>
      <w:r w:rsidRPr="00DD10DD">
        <w:rPr>
          <w:lang w:val="en-AU"/>
        </w:rPr>
        <w:t xml:space="preserve">eople </w:t>
      </w:r>
      <w:r w:rsidR="00805A86" w:rsidRPr="00DD10DD">
        <w:rPr>
          <w:lang w:val="en-AU"/>
        </w:rPr>
        <w:t xml:space="preserve">with </w:t>
      </w:r>
      <w:r w:rsidR="00427974">
        <w:rPr>
          <w:lang w:val="en-AU"/>
        </w:rPr>
        <w:t>Influenza</w:t>
      </w:r>
      <w:r w:rsidR="000B0E7A">
        <w:rPr>
          <w:lang w:val="en-AU"/>
        </w:rPr>
        <w:t>-</w:t>
      </w:r>
      <w:r w:rsidR="00427974">
        <w:rPr>
          <w:lang w:val="en-AU"/>
        </w:rPr>
        <w:t>like illness (</w:t>
      </w:r>
      <w:r w:rsidR="00805A86" w:rsidRPr="00DD10DD">
        <w:rPr>
          <w:lang w:val="en-AU"/>
        </w:rPr>
        <w:t>ILI</w:t>
      </w:r>
      <w:r w:rsidR="00427974">
        <w:rPr>
          <w:lang w:val="en-AU"/>
        </w:rPr>
        <w:t>)</w:t>
      </w:r>
      <w:r w:rsidR="00805A86" w:rsidRPr="00DD10DD">
        <w:rPr>
          <w:lang w:val="en-AU"/>
        </w:rPr>
        <w:t xml:space="preserve"> </w:t>
      </w:r>
      <w:r w:rsidR="00CE4CD0" w:rsidRPr="00DD10DD">
        <w:rPr>
          <w:lang w:val="en-AU"/>
        </w:rPr>
        <w:t xml:space="preserve">to </w:t>
      </w:r>
      <w:r w:rsidR="003036DB" w:rsidRPr="00DD10DD">
        <w:rPr>
          <w:lang w:val="en-AU"/>
        </w:rPr>
        <w:t xml:space="preserve">limit use of, or </w:t>
      </w:r>
      <w:r w:rsidR="00CE4CD0" w:rsidRPr="00DD10DD">
        <w:rPr>
          <w:lang w:val="en-AU"/>
        </w:rPr>
        <w:t>avoid</w:t>
      </w:r>
      <w:r w:rsidR="00427974">
        <w:rPr>
          <w:lang w:val="en-AU"/>
        </w:rPr>
        <w:t xml:space="preserve"> </w:t>
      </w:r>
      <w:r w:rsidR="00CE4CD0" w:rsidRPr="00DD10DD">
        <w:rPr>
          <w:lang w:val="en-AU"/>
        </w:rPr>
        <w:t xml:space="preserve">public transport and </w:t>
      </w:r>
      <w:r w:rsidR="00F972AD" w:rsidRPr="00DD10DD">
        <w:rPr>
          <w:lang w:val="en-AU"/>
        </w:rPr>
        <w:t>self-exclude from</w:t>
      </w:r>
      <w:r w:rsidR="00B95FC9">
        <w:rPr>
          <w:lang w:val="en-AU"/>
        </w:rPr>
        <w:t xml:space="preserve"> school, child</w:t>
      </w:r>
      <w:r w:rsidR="00CB07C0" w:rsidRPr="00DD10DD">
        <w:rPr>
          <w:lang w:val="en-AU"/>
        </w:rPr>
        <w:t>care, work or public gatherings</w:t>
      </w:r>
      <w:r w:rsidR="003036DB" w:rsidRPr="00DD10DD">
        <w:rPr>
          <w:lang w:val="en-AU"/>
        </w:rPr>
        <w:t>.</w:t>
      </w:r>
    </w:p>
    <w:p w14:paraId="36D82B1C" w14:textId="77777777" w:rsidR="00551EA7" w:rsidRPr="00551EA7" w:rsidRDefault="00551EA7" w:rsidP="00551EA7">
      <w:pPr>
        <w:pStyle w:val="ListParagraph"/>
        <w:numPr>
          <w:ilvl w:val="1"/>
          <w:numId w:val="35"/>
        </w:numPr>
      </w:pPr>
      <w:r w:rsidRPr="00551EA7">
        <w:t>People with an ILI should not visit family or friends in residential care facilities or hospitals.</w:t>
      </w:r>
    </w:p>
    <w:p w14:paraId="17332278" w14:textId="366F55BB" w:rsidR="00BB5024" w:rsidRPr="00DD10DD" w:rsidRDefault="00FD1F83" w:rsidP="002C21A1">
      <w:pPr>
        <w:pStyle w:val="ListParagraph"/>
        <w:numPr>
          <w:ilvl w:val="0"/>
          <w:numId w:val="35"/>
        </w:numPr>
      </w:pPr>
      <w:r w:rsidRPr="00DD10DD">
        <w:rPr>
          <w:lang w:val="en-AU"/>
        </w:rPr>
        <w:t>Targeted</w:t>
      </w:r>
      <w:r w:rsidR="00BB5024" w:rsidRPr="00DD10DD">
        <w:rPr>
          <w:lang w:val="en-AU"/>
        </w:rPr>
        <w:t xml:space="preserve"> messages:</w:t>
      </w:r>
    </w:p>
    <w:p w14:paraId="41F86FF5" w14:textId="1F446F24" w:rsidR="002C5CC1" w:rsidRPr="00DD10DD" w:rsidRDefault="00B95FC9" w:rsidP="002C21A1">
      <w:pPr>
        <w:pStyle w:val="ListParagraph"/>
        <w:numPr>
          <w:ilvl w:val="1"/>
          <w:numId w:val="35"/>
        </w:numPr>
      </w:pPr>
      <w:r>
        <w:rPr>
          <w:lang w:val="en-AU"/>
        </w:rPr>
        <w:t>R</w:t>
      </w:r>
      <w:r w:rsidR="00CB07C0" w:rsidRPr="00DD10DD">
        <w:rPr>
          <w:lang w:val="en-AU"/>
        </w:rPr>
        <w:t xml:space="preserve">emind health care providers that people with ILI who are at increased risk of severe disease </w:t>
      </w:r>
      <w:r w:rsidR="002C5CC1" w:rsidRPr="00DD10DD">
        <w:rPr>
          <w:lang w:val="en-AU"/>
        </w:rPr>
        <w:t>sh</w:t>
      </w:r>
      <w:r w:rsidR="00143FD9" w:rsidRPr="00DD10DD">
        <w:rPr>
          <w:lang w:val="en-AU"/>
        </w:rPr>
        <w:t xml:space="preserve">ould </w:t>
      </w:r>
      <w:r w:rsidR="00805A86" w:rsidRPr="00DD10DD">
        <w:rPr>
          <w:lang w:val="en-AU"/>
        </w:rPr>
        <w:t xml:space="preserve">be </w:t>
      </w:r>
      <w:r w:rsidR="002C5CC1" w:rsidRPr="00DD10DD">
        <w:rPr>
          <w:lang w:val="en-AU"/>
        </w:rPr>
        <w:t>medically assessed</w:t>
      </w:r>
      <w:r w:rsidR="00CB07C0" w:rsidRPr="00DD10DD">
        <w:rPr>
          <w:lang w:val="en-AU"/>
        </w:rPr>
        <w:t>, as appropriate</w:t>
      </w:r>
    </w:p>
    <w:p w14:paraId="4F616194" w14:textId="1307C5A0" w:rsidR="008C3DD2" w:rsidRPr="00432430" w:rsidRDefault="00887410" w:rsidP="002C21A1">
      <w:pPr>
        <w:pStyle w:val="ListParagraph"/>
        <w:numPr>
          <w:ilvl w:val="1"/>
          <w:numId w:val="35"/>
        </w:numPr>
      </w:pPr>
      <w:r>
        <w:rPr>
          <w:lang w:val="en-AU"/>
        </w:rPr>
        <w:t>Strongly e</w:t>
      </w:r>
      <w:r w:rsidRPr="00DD10DD">
        <w:rPr>
          <w:lang w:val="en-AU"/>
        </w:rPr>
        <w:t>ncourag</w:t>
      </w:r>
      <w:r w:rsidR="00143D0D">
        <w:rPr>
          <w:lang w:val="en-AU"/>
        </w:rPr>
        <w:t>e</w:t>
      </w:r>
      <w:r w:rsidRPr="00DD10DD">
        <w:rPr>
          <w:lang w:val="en-AU"/>
        </w:rPr>
        <w:t xml:space="preserve"> </w:t>
      </w:r>
      <w:r w:rsidR="00303F26" w:rsidRPr="00DD10DD">
        <w:rPr>
          <w:lang w:val="en-AU"/>
        </w:rPr>
        <w:t>v</w:t>
      </w:r>
      <w:r w:rsidR="00CB07C0" w:rsidRPr="00DD10DD">
        <w:rPr>
          <w:lang w:val="en-AU"/>
        </w:rPr>
        <w:t xml:space="preserve">accination of </w:t>
      </w:r>
      <w:r w:rsidR="00107F52" w:rsidRPr="00DD10DD">
        <w:rPr>
          <w:lang w:val="en-AU"/>
        </w:rPr>
        <w:t>health care workers (</w:t>
      </w:r>
      <w:r w:rsidR="00CB07C0" w:rsidRPr="00DD10DD">
        <w:rPr>
          <w:lang w:val="en-AU"/>
        </w:rPr>
        <w:t>HCWs</w:t>
      </w:r>
      <w:r w:rsidR="002C5CC1" w:rsidRPr="00DD10DD">
        <w:rPr>
          <w:lang w:val="en-AU"/>
        </w:rPr>
        <w:t xml:space="preserve">). </w:t>
      </w:r>
    </w:p>
    <w:p w14:paraId="08E21FAD" w14:textId="503EA90E" w:rsidR="008C3DD2" w:rsidRPr="008C3DD2" w:rsidRDefault="008C3DD2" w:rsidP="008C3DD2">
      <w:pPr>
        <w:pStyle w:val="ListParagraph"/>
        <w:numPr>
          <w:ilvl w:val="0"/>
          <w:numId w:val="35"/>
        </w:numPr>
        <w:rPr>
          <w:lang w:val="en-AU"/>
        </w:rPr>
      </w:pPr>
      <w:r>
        <w:rPr>
          <w:lang w:val="en-AU"/>
        </w:rPr>
        <w:t xml:space="preserve"> </w:t>
      </w:r>
      <w:r w:rsidRPr="008C3DD2">
        <w:rPr>
          <w:lang w:val="en-AU"/>
        </w:rPr>
        <w:t xml:space="preserve">Use of antiviral medication, as appropriate (see also </w:t>
      </w:r>
      <w:bookmarkStart w:id="25" w:name="PHLN"/>
      <w:r w:rsidR="007110A3">
        <w:rPr>
          <w:lang w:val="en-AU"/>
        </w:rPr>
        <w:fldChar w:fldCharType="begin"/>
      </w:r>
      <w:r w:rsidR="007110A3">
        <w:rPr>
          <w:lang w:val="en-AU"/>
        </w:rPr>
        <w:instrText xml:space="preserve"> HYPERLINK  \l "_12._Special_situations" </w:instrText>
      </w:r>
      <w:r w:rsidR="007110A3">
        <w:rPr>
          <w:lang w:val="en-AU"/>
        </w:rPr>
        <w:fldChar w:fldCharType="separate"/>
      </w:r>
      <w:r w:rsidRPr="007110A3">
        <w:rPr>
          <w:rStyle w:val="Hyperlink"/>
          <w:lang w:val="en-AU"/>
        </w:rPr>
        <w:t>Section 12 - Special situations</w:t>
      </w:r>
      <w:bookmarkEnd w:id="25"/>
      <w:r w:rsidR="007110A3">
        <w:rPr>
          <w:lang w:val="en-AU"/>
        </w:rPr>
        <w:fldChar w:fldCharType="end"/>
      </w:r>
      <w:r w:rsidRPr="008C3DD2">
        <w:rPr>
          <w:lang w:val="en-AU"/>
        </w:rPr>
        <w:t>).</w:t>
      </w:r>
    </w:p>
    <w:p w14:paraId="7162B4E7" w14:textId="5EBDAA6E" w:rsidR="005D49A1" w:rsidRPr="00DD10DD" w:rsidRDefault="005D49A1" w:rsidP="00432430">
      <w:pPr>
        <w:pStyle w:val="ListParagraph"/>
        <w:ind w:firstLine="0"/>
      </w:pPr>
    </w:p>
    <w:p w14:paraId="4BF522DC" w14:textId="51FDA8D6" w:rsidR="006F037F" w:rsidRDefault="005D49A1" w:rsidP="002C21A1">
      <w:r w:rsidRPr="00DD10DD">
        <w:rPr>
          <w:b/>
        </w:rPr>
        <w:t>Note</w:t>
      </w:r>
      <w:r w:rsidRPr="00DD10DD">
        <w:t xml:space="preserve">. </w:t>
      </w:r>
      <w:r w:rsidR="00F23C42" w:rsidRPr="00DD10DD">
        <w:t xml:space="preserve">School and </w:t>
      </w:r>
      <w:r w:rsidRPr="00DD10DD">
        <w:t>childcare closure</w:t>
      </w:r>
      <w:r w:rsidR="00F23C42" w:rsidRPr="00DD10DD">
        <w:t>s</w:t>
      </w:r>
      <w:r w:rsidRPr="00DD10DD">
        <w:t xml:space="preserve"> and </w:t>
      </w:r>
      <w:r w:rsidR="00F23C42" w:rsidRPr="00DD10DD">
        <w:t xml:space="preserve">exclusions related to potential </w:t>
      </w:r>
      <w:r w:rsidRPr="00DD10DD">
        <w:t>exposure are not generally recommended</w:t>
      </w:r>
      <w:r w:rsidR="00EC6E74" w:rsidRPr="00DD10DD">
        <w:t xml:space="preserve"> for seasonal influenza outbreaks</w:t>
      </w:r>
      <w:r w:rsidRPr="00DD10DD">
        <w:t xml:space="preserve">. </w:t>
      </w:r>
    </w:p>
    <w:p w14:paraId="6780E9A6" w14:textId="65D49621" w:rsidR="00CB07C0" w:rsidRPr="00DD10DD" w:rsidRDefault="00CB07C0" w:rsidP="002C21A1">
      <w:pPr>
        <w:pStyle w:val="Heading2"/>
        <w:rPr>
          <w:lang w:val="en-AU"/>
        </w:rPr>
      </w:pPr>
      <w:bookmarkStart w:id="26" w:name="_Toc535484104"/>
      <w:r w:rsidRPr="00DD10DD">
        <w:rPr>
          <w:lang w:val="en-AU"/>
        </w:rPr>
        <w:t>C</w:t>
      </w:r>
      <w:r w:rsidR="00322767" w:rsidRPr="00DD10DD">
        <w:rPr>
          <w:lang w:val="en-AU"/>
        </w:rPr>
        <w:t>ontrol</w:t>
      </w:r>
      <w:bookmarkEnd w:id="26"/>
    </w:p>
    <w:p w14:paraId="0E4407BA" w14:textId="2EEA6CA6" w:rsidR="00322767" w:rsidRPr="00DD10DD" w:rsidRDefault="00CB07C0" w:rsidP="002C21A1">
      <w:r w:rsidRPr="00DD10DD">
        <w:t>The focus of public health responses will be on control of outbreaks in high-risk settings, such as residential care facilities</w:t>
      </w:r>
      <w:r w:rsidR="00DF105B">
        <w:t>,</w:t>
      </w:r>
      <w:r w:rsidR="00F51A4D" w:rsidRPr="00DD10DD">
        <w:t xml:space="preserve"> correctional facilities</w:t>
      </w:r>
      <w:r w:rsidRPr="00DD10DD">
        <w:t xml:space="preserve">, </w:t>
      </w:r>
      <w:proofErr w:type="gramStart"/>
      <w:r w:rsidRPr="00DD10DD">
        <w:t>bo</w:t>
      </w:r>
      <w:r w:rsidR="00AE2C67" w:rsidRPr="00DD10DD">
        <w:t>arding</w:t>
      </w:r>
      <w:proofErr w:type="gramEnd"/>
      <w:r w:rsidR="00AE2C67" w:rsidRPr="00DD10DD">
        <w:t xml:space="preserve"> schools, </w:t>
      </w:r>
      <w:r w:rsidR="00032938" w:rsidRPr="00032938">
        <w:t>special needs schools for children with disabilities</w:t>
      </w:r>
      <w:r w:rsidR="00032938" w:rsidRPr="00432430" w:rsidDel="00032938">
        <w:t xml:space="preserve"> </w:t>
      </w:r>
      <w:r w:rsidR="00AE2C67" w:rsidRPr="00DD10DD">
        <w:t>and</w:t>
      </w:r>
      <w:r w:rsidRPr="00DD10DD">
        <w:t xml:space="preserve"> </w:t>
      </w:r>
      <w:r w:rsidR="006269AF" w:rsidRPr="006269AF">
        <w:t>Aboriginal and Torres Strait Islander</w:t>
      </w:r>
      <w:r w:rsidR="00AE2C67" w:rsidRPr="00DD10DD">
        <w:t xml:space="preserve"> communities</w:t>
      </w:r>
      <w:r w:rsidR="00B01B32" w:rsidRPr="00DD10DD">
        <w:t>.</w:t>
      </w:r>
    </w:p>
    <w:p w14:paraId="57907D44" w14:textId="246D8D91" w:rsidR="00CB07C0" w:rsidRPr="00A54BCB" w:rsidRDefault="005174F4" w:rsidP="002C21A1">
      <w:r w:rsidRPr="00DD10DD">
        <w:t>For further information, r</w:t>
      </w:r>
      <w:r w:rsidR="001E569A" w:rsidRPr="00DD10DD">
        <w:t xml:space="preserve">efer to </w:t>
      </w:r>
      <w:r w:rsidR="0067167A">
        <w:t xml:space="preserve">the </w:t>
      </w:r>
      <w:hyperlink r:id="rId22" w:history="1">
        <w:r w:rsidR="0067167A" w:rsidRPr="00C97230">
          <w:rPr>
            <w:rStyle w:val="Hyperlink"/>
            <w:i/>
          </w:rPr>
          <w:t>Guidelines for the Prevention, Control and Public Health Management of Influenza Outbreaks in Residential Care Facilities in Australia</w:t>
        </w:r>
      </w:hyperlink>
      <w:r w:rsidR="001F33FA">
        <w:rPr>
          <w:i/>
        </w:rPr>
        <w:t xml:space="preserve"> </w:t>
      </w:r>
      <w:r w:rsidR="00A95750">
        <w:t xml:space="preserve"> </w:t>
      </w:r>
      <w:r w:rsidR="00A95750">
        <w:fldChar w:fldCharType="begin"/>
      </w:r>
      <w:r w:rsidR="00A95750">
        <w:instrText xml:space="preserve"> ADDIN EN.CITE &lt;EndNote&gt;&lt;Cite&gt;&lt;Author&gt;Communicable Diseases Network Australia&lt;/Author&gt;&lt;Year&gt;2017&lt;/Year&gt;&lt;RecNum&gt;23&lt;/RecNum&gt;&lt;DisplayText&gt;(18)&lt;/DisplayText&gt;&lt;record&gt;&lt;rec-number&gt;23&lt;/rec-number&gt;&lt;foreign-keys&gt;&lt;key app="EN" db-id="tat2dp02svrazlerzp9vpsxoddspsaztzpz5" timestamp="1537147508"&gt;23&lt;/key&gt;&lt;/foreign-keys&gt;&lt;ref-type name="Web Page"&gt;12&lt;/ref-type&gt;&lt;contributors&gt;&lt;authors&gt;&lt;author&gt;Communicable Diseases Network Australia,&lt;/author&gt;&lt;/authors&gt;&lt;secondary-authors&gt;&lt;author&gt;The Australian Government Department of Health,&lt;/author&gt;&lt;/secondary-authors&gt;&lt;/contributors&gt;&lt;titles&gt;&lt;title&gt;Guidelines for the Prevention, Control and Public Health Management of Influenza Outbreaks in Residential Care Facilities in Australia&lt;/title&gt;&lt;/titles&gt;&lt;dates&gt;&lt;year&gt;2017&lt;/year&gt;&lt;pub-dates&gt;&lt;date&gt;17 July 2017&lt;/date&gt;&lt;/pub-dates&gt;&lt;/dates&gt;&lt;pub-location&gt;ACT&lt;/pub-location&gt;&lt;urls&gt;&lt;related-urls&gt;&lt;url&gt;&lt;style face="underline" font="default" size="100%"&gt;http://www.health.gov.au/internet/main/publishing.nsf/Content/cdna-flu-guidelines.htm&lt;/style&gt;&lt;/url&gt;&lt;/related-urls&gt;&lt;/urls&gt;&lt;/record&gt;&lt;/Cite&gt;&lt;/EndNote&gt;</w:instrText>
      </w:r>
      <w:r w:rsidR="00A95750">
        <w:fldChar w:fldCharType="separate"/>
      </w:r>
      <w:r w:rsidR="00A95750">
        <w:rPr>
          <w:noProof/>
        </w:rPr>
        <w:t>(</w:t>
      </w:r>
      <w:hyperlink w:anchor="_ENREF_18" w:tooltip="Communicable Diseases Network Australia, 2017 #23" w:history="1">
        <w:r w:rsidR="00F56C25" w:rsidRPr="00F56C25">
          <w:rPr>
            <w:rStyle w:val="Hyperlink"/>
          </w:rPr>
          <w:t>18</w:t>
        </w:r>
      </w:hyperlink>
      <w:r w:rsidR="00A95750">
        <w:rPr>
          <w:noProof/>
        </w:rPr>
        <w:t>)</w:t>
      </w:r>
      <w:r w:rsidR="00A95750">
        <w:fldChar w:fldCharType="end"/>
      </w:r>
      <w:r w:rsidR="001F33FA">
        <w:t>.</w:t>
      </w:r>
    </w:p>
    <w:p w14:paraId="6EBD4633" w14:textId="7DCBAED4" w:rsidR="00F25B78" w:rsidRDefault="00AA79A0" w:rsidP="002C21A1">
      <w:pPr>
        <w:rPr>
          <w:rFonts w:cs="Arial"/>
        </w:rPr>
      </w:pPr>
      <w:r w:rsidRPr="00DD10DD">
        <w:rPr>
          <w:rFonts w:cs="Arial"/>
        </w:rPr>
        <w:t>For</w:t>
      </w:r>
      <w:r w:rsidR="00CB07C0" w:rsidRPr="00DD10DD">
        <w:rPr>
          <w:rFonts w:cs="Arial"/>
        </w:rPr>
        <w:t xml:space="preserve"> infected</w:t>
      </w:r>
      <w:r w:rsidRPr="00DD10DD">
        <w:rPr>
          <w:rFonts w:cs="Arial"/>
        </w:rPr>
        <w:t xml:space="preserve"> individuals</w:t>
      </w:r>
      <w:r w:rsidR="00CB07C0" w:rsidRPr="00DD10DD">
        <w:rPr>
          <w:rFonts w:cs="Arial"/>
        </w:rPr>
        <w:t xml:space="preserve">, measures such as hand hygiene, </w:t>
      </w:r>
      <w:r w:rsidRPr="00DD10DD">
        <w:rPr>
          <w:rFonts w:cs="Arial"/>
        </w:rPr>
        <w:t xml:space="preserve">good </w:t>
      </w:r>
      <w:r w:rsidR="00CB07C0" w:rsidRPr="00DD10DD">
        <w:rPr>
          <w:rFonts w:cs="Arial"/>
        </w:rPr>
        <w:t>respiratory</w:t>
      </w:r>
      <w:r w:rsidRPr="00DD10DD">
        <w:rPr>
          <w:rFonts w:cs="Arial"/>
        </w:rPr>
        <w:t xml:space="preserve"> </w:t>
      </w:r>
      <w:r w:rsidR="009A5429" w:rsidRPr="00DD10DD">
        <w:rPr>
          <w:rFonts w:cs="Arial"/>
        </w:rPr>
        <w:t xml:space="preserve">and </w:t>
      </w:r>
      <w:r w:rsidR="00CB07C0" w:rsidRPr="00DD10DD">
        <w:rPr>
          <w:rFonts w:cs="Arial"/>
        </w:rPr>
        <w:t xml:space="preserve">cough etiquette, voluntary home isolation </w:t>
      </w:r>
      <w:r w:rsidR="003036DB" w:rsidRPr="00DD10DD">
        <w:rPr>
          <w:rFonts w:cs="Arial"/>
        </w:rPr>
        <w:t xml:space="preserve">and cleaning of commonly touched surfaces </w:t>
      </w:r>
      <w:r w:rsidRPr="00DD10DD">
        <w:rPr>
          <w:rFonts w:cs="Arial"/>
        </w:rPr>
        <w:t>should</w:t>
      </w:r>
      <w:r w:rsidR="00CB07C0" w:rsidRPr="00DD10DD">
        <w:rPr>
          <w:rFonts w:cs="Arial"/>
        </w:rPr>
        <w:t xml:space="preserve"> help reduce further transmission of </w:t>
      </w:r>
      <w:r w:rsidR="00594452" w:rsidRPr="00DD10DD">
        <w:rPr>
          <w:rFonts w:cs="Arial"/>
        </w:rPr>
        <w:t>influenza</w:t>
      </w:r>
      <w:r w:rsidR="00CB07C0" w:rsidRPr="00DD10DD">
        <w:rPr>
          <w:rFonts w:cs="Arial"/>
        </w:rPr>
        <w:t>.</w:t>
      </w:r>
    </w:p>
    <w:p w14:paraId="2B95E19C" w14:textId="4449CF35" w:rsidR="00F219A2" w:rsidRPr="00DD10DD" w:rsidRDefault="00F219A2" w:rsidP="002C21A1">
      <w:pPr>
        <w:rPr>
          <w:rFonts w:cs="Arial"/>
        </w:rPr>
      </w:pPr>
      <w:r w:rsidRPr="00F219A2">
        <w:rPr>
          <w:rFonts w:cs="Arial"/>
        </w:rPr>
        <w:t>For information</w:t>
      </w:r>
      <w:r w:rsidR="00B613C9">
        <w:rPr>
          <w:rFonts w:cs="Arial"/>
        </w:rPr>
        <w:t xml:space="preserve"> about infection control of hospitalised cases</w:t>
      </w:r>
      <w:r w:rsidRPr="00F219A2">
        <w:rPr>
          <w:rFonts w:cs="Arial"/>
        </w:rPr>
        <w:t xml:space="preserve">, refer to </w:t>
      </w:r>
      <w:hyperlink r:id="rId23" w:history="1">
        <w:r w:rsidRPr="00C413A7">
          <w:rPr>
            <w:rStyle w:val="Hyperlink"/>
            <w:rFonts w:cs="Arial"/>
            <w:i/>
          </w:rPr>
          <w:t xml:space="preserve">the </w:t>
        </w:r>
        <w:r w:rsidR="001D1D19" w:rsidRPr="00C413A7">
          <w:rPr>
            <w:rStyle w:val="Hyperlink"/>
            <w:rFonts w:cs="Arial"/>
            <w:i/>
          </w:rPr>
          <w:t xml:space="preserve">Australian </w:t>
        </w:r>
        <w:r w:rsidR="00B613C9" w:rsidRPr="00C413A7">
          <w:rPr>
            <w:rStyle w:val="Hyperlink"/>
            <w:rFonts w:cs="Arial"/>
            <w:i/>
          </w:rPr>
          <w:t>G</w:t>
        </w:r>
        <w:r w:rsidR="001D1D19" w:rsidRPr="00C413A7">
          <w:rPr>
            <w:rStyle w:val="Hyperlink"/>
            <w:rFonts w:cs="Arial"/>
            <w:i/>
          </w:rPr>
          <w:t xml:space="preserve">uidelines for the </w:t>
        </w:r>
        <w:r w:rsidR="00B613C9" w:rsidRPr="00C413A7">
          <w:rPr>
            <w:rStyle w:val="Hyperlink"/>
            <w:rFonts w:cs="Arial"/>
            <w:i/>
          </w:rPr>
          <w:t>P</w:t>
        </w:r>
        <w:r w:rsidR="001D1D19" w:rsidRPr="00C413A7">
          <w:rPr>
            <w:rStyle w:val="Hyperlink"/>
            <w:rFonts w:cs="Arial"/>
            <w:i/>
          </w:rPr>
          <w:t xml:space="preserve">revention and </w:t>
        </w:r>
        <w:r w:rsidR="00B613C9" w:rsidRPr="00C413A7">
          <w:rPr>
            <w:rStyle w:val="Hyperlink"/>
            <w:rFonts w:cs="Arial"/>
            <w:i/>
          </w:rPr>
          <w:t>C</w:t>
        </w:r>
        <w:r w:rsidR="001D1D19" w:rsidRPr="00C413A7">
          <w:rPr>
            <w:rStyle w:val="Hyperlink"/>
            <w:rFonts w:cs="Arial"/>
            <w:i/>
          </w:rPr>
          <w:t xml:space="preserve">ontrol of </w:t>
        </w:r>
        <w:r w:rsidR="00B613C9" w:rsidRPr="00C413A7">
          <w:rPr>
            <w:rStyle w:val="Hyperlink"/>
            <w:rFonts w:cs="Arial"/>
            <w:i/>
          </w:rPr>
          <w:t>I</w:t>
        </w:r>
        <w:r w:rsidR="001D1D19" w:rsidRPr="00C413A7">
          <w:rPr>
            <w:rStyle w:val="Hyperlink"/>
            <w:rFonts w:cs="Arial"/>
            <w:i/>
          </w:rPr>
          <w:t xml:space="preserve">nfection in </w:t>
        </w:r>
        <w:r w:rsidR="00B613C9" w:rsidRPr="00C413A7">
          <w:rPr>
            <w:rStyle w:val="Hyperlink"/>
            <w:rFonts w:cs="Arial"/>
            <w:i/>
          </w:rPr>
          <w:t>H</w:t>
        </w:r>
        <w:r w:rsidR="001D1D19" w:rsidRPr="00C413A7">
          <w:rPr>
            <w:rStyle w:val="Hyperlink"/>
            <w:rFonts w:cs="Arial"/>
            <w:i/>
          </w:rPr>
          <w:t>ealthcare</w:t>
        </w:r>
      </w:hyperlink>
      <w:r w:rsidR="001D1D19">
        <w:rPr>
          <w:rFonts w:cs="Arial"/>
        </w:rPr>
        <w:t xml:space="preserve"> </w:t>
      </w:r>
      <w:r w:rsidR="001D1D19">
        <w:rPr>
          <w:rFonts w:cs="Arial"/>
        </w:rPr>
        <w:fldChar w:fldCharType="begin"/>
      </w:r>
      <w:r w:rsidR="001D1D19">
        <w:rPr>
          <w:rFonts w:cs="Arial"/>
        </w:rPr>
        <w:instrText xml:space="preserve"> ADDIN EN.CITE &lt;EndNote&gt;&lt;Cite&gt;&lt;Author&gt;Infection Control Guidelines Steering Committee&lt;/Author&gt;&lt;Year&gt;2010&lt;/Year&gt;&lt;RecNum&gt;22&lt;/RecNum&gt;&lt;DisplayText&gt;(19)&lt;/DisplayText&gt;&lt;record&gt;&lt;rec-number&gt;22&lt;/rec-number&gt;&lt;foreign-keys&gt;&lt;key app="EN" db-id="tat2dp02svrazlerzp9vpsxoddspsaztzpz5" timestamp="1537147102"&gt;22&lt;/key&gt;&lt;/foreign-keys&gt;&lt;ref-type name="Report"&gt;27&lt;/ref-type&gt;&lt;contributors&gt;&lt;authors&gt;&lt;author&gt;Infection Control Guidelines Steering Committee,&lt;/author&gt;&lt;/authors&gt;&lt;secondary-authors&gt;&lt;author&gt;National Health and Medical Research Council (NHMRC),&lt;/author&gt;&lt;/secondary-authors&gt;&lt;/contributors&gt;&lt;titles&gt;&lt;title&gt;Australian guidelines for the prevention and control of infection in healthcare (2010)&lt;/title&gt;&lt;/titles&gt;&lt;dates&gt;&lt;year&gt;2010&lt;/year&gt;&lt;/dates&gt;&lt;pub-location&gt;ACT&lt;/pub-location&gt;&lt;publisher&gt;NHMRC&lt;/publisher&gt;&lt;urls&gt;&lt;related-urls&gt;&lt;url&gt;&lt;style face="underline" font="default" size="100%"&gt;https://www.nhmrc.gov.au/guidelines-publications/cd33&lt;/style&gt;&lt;/url&gt;&lt;/related-urls&gt;&lt;/urls&gt;&lt;/record&gt;&lt;/Cite&gt;&lt;/EndNote&gt;</w:instrText>
      </w:r>
      <w:r w:rsidR="001D1D19">
        <w:rPr>
          <w:rFonts w:cs="Arial"/>
        </w:rPr>
        <w:fldChar w:fldCharType="separate"/>
      </w:r>
      <w:r w:rsidR="001D1D19">
        <w:rPr>
          <w:rFonts w:cs="Arial"/>
          <w:noProof/>
        </w:rPr>
        <w:t>(</w:t>
      </w:r>
      <w:hyperlink w:anchor="_ENREF_19" w:tooltip="Infection Control Guidelines Steering Committee, 2010 #22" w:history="1">
        <w:r w:rsidR="00F56C25" w:rsidRPr="00F56C25">
          <w:rPr>
            <w:rStyle w:val="Hyperlink"/>
          </w:rPr>
          <w:t>19</w:t>
        </w:r>
      </w:hyperlink>
      <w:r w:rsidR="001D1D19">
        <w:rPr>
          <w:rFonts w:cs="Arial"/>
          <w:noProof/>
        </w:rPr>
        <w:t>)</w:t>
      </w:r>
      <w:r w:rsidR="001D1D19">
        <w:rPr>
          <w:rFonts w:cs="Arial"/>
        </w:rPr>
        <w:fldChar w:fldCharType="end"/>
      </w:r>
      <w:r w:rsidR="001F33FA">
        <w:rPr>
          <w:rFonts w:cs="Arial"/>
        </w:rPr>
        <w:t>.</w:t>
      </w:r>
    </w:p>
    <w:p w14:paraId="0C9AD9FA" w14:textId="097995B2" w:rsidR="00CB07C0" w:rsidRPr="00DD10DD" w:rsidRDefault="00CB07C0" w:rsidP="00C97230">
      <w:pPr>
        <w:pStyle w:val="Heading1"/>
        <w:numPr>
          <w:ilvl w:val="0"/>
          <w:numId w:val="48"/>
        </w:numPr>
        <w:ind w:left="360"/>
      </w:pPr>
      <w:bookmarkStart w:id="27" w:name="_Toc535484105"/>
      <w:r w:rsidRPr="00DD10DD">
        <w:t>Surveillance objectives</w:t>
      </w:r>
      <w:bookmarkEnd w:id="27"/>
    </w:p>
    <w:p w14:paraId="370920F4" w14:textId="02E62C66" w:rsidR="00CB07C0" w:rsidRPr="00DD10DD" w:rsidRDefault="00CB07C0" w:rsidP="002C21A1">
      <w:pPr>
        <w:rPr>
          <w:rFonts w:cs="Arial"/>
        </w:rPr>
      </w:pPr>
      <w:r w:rsidRPr="00DD10DD">
        <w:rPr>
          <w:rFonts w:cs="Arial"/>
        </w:rPr>
        <w:t xml:space="preserve">The objectives of </w:t>
      </w:r>
      <w:r w:rsidR="008E38CC" w:rsidRPr="00DD10DD">
        <w:rPr>
          <w:rFonts w:cs="Arial"/>
        </w:rPr>
        <w:t xml:space="preserve">seasonal </w:t>
      </w:r>
      <w:r w:rsidRPr="00DD10DD">
        <w:rPr>
          <w:rFonts w:cs="Arial"/>
        </w:rPr>
        <w:t xml:space="preserve">influenza surveillance are to: </w:t>
      </w:r>
    </w:p>
    <w:p w14:paraId="7441F187" w14:textId="7E0C5841" w:rsidR="00CB07C0" w:rsidRPr="00DD10DD" w:rsidRDefault="00CB07C0" w:rsidP="002C21A1">
      <w:pPr>
        <w:numPr>
          <w:ilvl w:val="0"/>
          <w:numId w:val="2"/>
        </w:numPr>
        <w:spacing w:before="100" w:beforeAutospacing="1" w:after="100" w:afterAutospacing="1"/>
        <w:rPr>
          <w:rFonts w:cs="Arial"/>
        </w:rPr>
      </w:pPr>
      <w:r w:rsidRPr="00DD10DD">
        <w:rPr>
          <w:rFonts w:cs="Arial"/>
        </w:rPr>
        <w:t>Determine, monitor and report the</w:t>
      </w:r>
      <w:r w:rsidRPr="00DD10DD">
        <w:rPr>
          <w:rFonts w:cs="Arial"/>
          <w:bCs/>
        </w:rPr>
        <w:t xml:space="preserve"> number of cases and geographical spread</w:t>
      </w:r>
      <w:r w:rsidRPr="00DD10DD">
        <w:rPr>
          <w:rFonts w:cs="Arial"/>
        </w:rPr>
        <w:t xml:space="preserve"> of influenza </w:t>
      </w:r>
    </w:p>
    <w:p w14:paraId="6DFF60D2" w14:textId="57598A71" w:rsidR="00F25B78" w:rsidRPr="00DD10DD" w:rsidRDefault="00B01B32" w:rsidP="002C21A1">
      <w:pPr>
        <w:numPr>
          <w:ilvl w:val="0"/>
          <w:numId w:val="2"/>
        </w:numPr>
        <w:spacing w:before="100" w:beforeAutospacing="1" w:after="100" w:afterAutospacing="1"/>
        <w:rPr>
          <w:rFonts w:cs="Arial"/>
        </w:rPr>
      </w:pPr>
      <w:r w:rsidRPr="00DD10DD">
        <w:rPr>
          <w:rFonts w:cs="Arial"/>
        </w:rPr>
        <w:t>D</w:t>
      </w:r>
      <w:r w:rsidR="00F25B78" w:rsidRPr="00DD10DD">
        <w:rPr>
          <w:rFonts w:cs="Arial"/>
        </w:rPr>
        <w:t xml:space="preserve">etect </w:t>
      </w:r>
      <w:r w:rsidR="00F25B78" w:rsidRPr="00DD10DD">
        <w:rPr>
          <w:rFonts w:cs="Arial"/>
          <w:bCs/>
        </w:rPr>
        <w:t>outbreaks in high risk settings</w:t>
      </w:r>
      <w:r w:rsidR="00F25B78" w:rsidRPr="00DD10DD">
        <w:rPr>
          <w:rFonts w:cs="Arial"/>
        </w:rPr>
        <w:t xml:space="preserve"> and </w:t>
      </w:r>
      <w:r w:rsidR="00DC7E21" w:rsidRPr="00DD10DD">
        <w:rPr>
          <w:rFonts w:cs="Arial"/>
        </w:rPr>
        <w:t>trigger</w:t>
      </w:r>
      <w:r w:rsidR="00F25B78" w:rsidRPr="00DD10DD">
        <w:rPr>
          <w:rFonts w:cs="Arial"/>
        </w:rPr>
        <w:t xml:space="preserve"> appropriate control measures </w:t>
      </w:r>
    </w:p>
    <w:p w14:paraId="23E38FDD" w14:textId="3A0D2D4D" w:rsidR="00B01B32" w:rsidRPr="00DD10DD" w:rsidRDefault="003D5F67" w:rsidP="002C21A1">
      <w:pPr>
        <w:numPr>
          <w:ilvl w:val="0"/>
          <w:numId w:val="2"/>
        </w:numPr>
        <w:spacing w:before="100" w:beforeAutospacing="1" w:after="100" w:afterAutospacing="1"/>
        <w:rPr>
          <w:rFonts w:cs="Arial"/>
        </w:rPr>
      </w:pPr>
      <w:r w:rsidRPr="00DD10DD">
        <w:rPr>
          <w:rFonts w:cs="Arial"/>
        </w:rPr>
        <w:t>I</w:t>
      </w:r>
      <w:r w:rsidR="00CB07C0" w:rsidRPr="00DD10DD">
        <w:rPr>
          <w:rFonts w:cs="Arial"/>
        </w:rPr>
        <w:t xml:space="preserve">dentify </w:t>
      </w:r>
      <w:r w:rsidR="00DC7E21" w:rsidRPr="00DD10DD">
        <w:rPr>
          <w:rFonts w:cs="Arial"/>
        </w:rPr>
        <w:t xml:space="preserve">and characterise </w:t>
      </w:r>
      <w:r w:rsidR="00CB07C0" w:rsidRPr="00DD10DD">
        <w:rPr>
          <w:rFonts w:cs="Arial"/>
        </w:rPr>
        <w:t xml:space="preserve">influenza epidemics and </w:t>
      </w:r>
      <w:r w:rsidR="00CB07C0" w:rsidRPr="00DD10DD">
        <w:rPr>
          <w:rFonts w:cs="Arial"/>
          <w:bCs/>
        </w:rPr>
        <w:t xml:space="preserve">stage </w:t>
      </w:r>
      <w:r w:rsidR="00CB07C0" w:rsidRPr="00DD10DD">
        <w:rPr>
          <w:rFonts w:cs="Arial"/>
        </w:rPr>
        <w:t>in the community</w:t>
      </w:r>
    </w:p>
    <w:p w14:paraId="2698D8EF" w14:textId="4940DFB5" w:rsidR="00CB07C0" w:rsidRPr="00DD10DD" w:rsidRDefault="00B01B32" w:rsidP="002C21A1">
      <w:pPr>
        <w:numPr>
          <w:ilvl w:val="0"/>
          <w:numId w:val="2"/>
        </w:numPr>
        <w:spacing w:before="100" w:beforeAutospacing="1" w:after="100" w:afterAutospacing="1"/>
        <w:rPr>
          <w:rFonts w:cs="Arial"/>
        </w:rPr>
      </w:pPr>
      <w:r w:rsidRPr="00DD10DD">
        <w:rPr>
          <w:rFonts w:cs="Arial"/>
        </w:rPr>
        <w:t>Determine the severity of disease to inform appropriate disease control measures and health service planning</w:t>
      </w:r>
      <w:r w:rsidR="00CB07C0" w:rsidRPr="00DD10DD">
        <w:rPr>
          <w:rFonts w:cs="Arial"/>
        </w:rPr>
        <w:t xml:space="preserve"> </w:t>
      </w:r>
    </w:p>
    <w:p w14:paraId="2F13453C" w14:textId="554EBBFE" w:rsidR="00CB07C0" w:rsidRPr="00DD10DD" w:rsidRDefault="00B01B32" w:rsidP="002C21A1">
      <w:pPr>
        <w:numPr>
          <w:ilvl w:val="0"/>
          <w:numId w:val="2"/>
        </w:numPr>
        <w:spacing w:before="100" w:beforeAutospacing="1" w:after="100" w:afterAutospacing="1"/>
        <w:rPr>
          <w:rFonts w:cs="Arial"/>
        </w:rPr>
      </w:pPr>
      <w:r w:rsidRPr="00DD10DD">
        <w:rPr>
          <w:rFonts w:cs="Arial"/>
          <w:color w:val="000000" w:themeColor="text1"/>
        </w:rPr>
        <w:t>F</w:t>
      </w:r>
      <w:r w:rsidR="0038765A" w:rsidRPr="00DD10DD">
        <w:rPr>
          <w:rFonts w:cs="Arial"/>
          <w:color w:val="000000" w:themeColor="text1"/>
        </w:rPr>
        <w:t xml:space="preserve">acilitate </w:t>
      </w:r>
      <w:r w:rsidR="00AE2C67" w:rsidRPr="00DD10DD">
        <w:rPr>
          <w:rFonts w:cs="Arial"/>
          <w:color w:val="000000" w:themeColor="text1"/>
        </w:rPr>
        <w:t>further</w:t>
      </w:r>
      <w:r w:rsidR="00F25B78" w:rsidRPr="00DD10DD">
        <w:rPr>
          <w:rFonts w:cs="Arial"/>
          <w:color w:val="000000" w:themeColor="text1"/>
        </w:rPr>
        <w:t xml:space="preserve"> </w:t>
      </w:r>
      <w:r w:rsidR="00F25B78" w:rsidRPr="00DD10DD">
        <w:rPr>
          <w:rFonts w:cs="Arial"/>
        </w:rPr>
        <w:t>typing</w:t>
      </w:r>
      <w:r w:rsidR="0038765A" w:rsidRPr="00DD10DD">
        <w:rPr>
          <w:rFonts w:cs="Arial"/>
        </w:rPr>
        <w:t xml:space="preserve"> of</w:t>
      </w:r>
      <w:r w:rsidR="00CB07C0" w:rsidRPr="00DD10DD">
        <w:rPr>
          <w:rFonts w:cs="Arial"/>
        </w:rPr>
        <w:t xml:space="preserve"> influenza </w:t>
      </w:r>
      <w:r w:rsidR="00CB07C0" w:rsidRPr="00DD10DD">
        <w:rPr>
          <w:rFonts w:cs="Arial"/>
          <w:bCs/>
        </w:rPr>
        <w:t>strains circulating</w:t>
      </w:r>
      <w:r w:rsidR="00CB07C0" w:rsidRPr="00DD10DD">
        <w:rPr>
          <w:rFonts w:cs="Arial"/>
        </w:rPr>
        <w:t xml:space="preserve"> in the community to inform vaccine development </w:t>
      </w:r>
    </w:p>
    <w:p w14:paraId="1153E232" w14:textId="1B29FD8E" w:rsidR="00CB07C0" w:rsidRPr="00DD10DD" w:rsidRDefault="00B01B32" w:rsidP="002C21A1">
      <w:pPr>
        <w:numPr>
          <w:ilvl w:val="0"/>
          <w:numId w:val="2"/>
        </w:numPr>
        <w:spacing w:before="100" w:beforeAutospacing="1" w:after="100" w:afterAutospacing="1"/>
        <w:rPr>
          <w:rFonts w:cs="Arial"/>
        </w:rPr>
      </w:pPr>
      <w:r w:rsidRPr="00DD10DD">
        <w:rPr>
          <w:rFonts w:cs="Arial"/>
        </w:rPr>
        <w:t>D</w:t>
      </w:r>
      <w:r w:rsidR="00CB07C0" w:rsidRPr="00DD10DD">
        <w:rPr>
          <w:rFonts w:cs="Arial"/>
        </w:rPr>
        <w:t xml:space="preserve">etermine </w:t>
      </w:r>
      <w:r w:rsidR="00CB07C0" w:rsidRPr="00DD10DD">
        <w:rPr>
          <w:rFonts w:cs="Arial"/>
          <w:bCs/>
        </w:rPr>
        <w:t>resistance patterns</w:t>
      </w:r>
      <w:r w:rsidR="00CB07C0" w:rsidRPr="00DD10DD">
        <w:rPr>
          <w:rFonts w:cs="Arial"/>
        </w:rPr>
        <w:t xml:space="preserve"> of influenza circulating in the community to inform antiviral treatment recommendations </w:t>
      </w:r>
    </w:p>
    <w:p w14:paraId="1B3A2733" w14:textId="77777777" w:rsidR="001444CA" w:rsidRPr="00DD10DD" w:rsidRDefault="001444CA" w:rsidP="001444CA">
      <w:pPr>
        <w:numPr>
          <w:ilvl w:val="0"/>
          <w:numId w:val="2"/>
        </w:numPr>
        <w:spacing w:before="100" w:beforeAutospacing="1" w:after="100" w:afterAutospacing="1"/>
        <w:rPr>
          <w:rFonts w:cs="Arial"/>
        </w:rPr>
      </w:pPr>
      <w:r>
        <w:rPr>
          <w:rFonts w:cs="Arial"/>
        </w:rPr>
        <w:t>B</w:t>
      </w:r>
      <w:r w:rsidRPr="00DD10DD">
        <w:rPr>
          <w:rFonts w:cs="Arial"/>
        </w:rPr>
        <w:t xml:space="preserve">etter understand the </w:t>
      </w:r>
      <w:r w:rsidRPr="00DD10DD">
        <w:rPr>
          <w:rFonts w:cs="Arial"/>
          <w:bCs/>
        </w:rPr>
        <w:t>epidemiology</w:t>
      </w:r>
      <w:r w:rsidRPr="00DD10DD">
        <w:rPr>
          <w:rFonts w:cs="Arial"/>
        </w:rPr>
        <w:t xml:space="preserve"> of the disease</w:t>
      </w:r>
      <w:r>
        <w:rPr>
          <w:rFonts w:cs="Arial"/>
        </w:rPr>
        <w:t xml:space="preserve"> through the collection, collation and analysis of data</w:t>
      </w:r>
    </w:p>
    <w:p w14:paraId="5A196065" w14:textId="1DAB03CB" w:rsidR="00CB07C0" w:rsidRPr="00DD10DD" w:rsidRDefault="00B01B32" w:rsidP="002C21A1">
      <w:pPr>
        <w:numPr>
          <w:ilvl w:val="0"/>
          <w:numId w:val="2"/>
        </w:numPr>
        <w:spacing w:before="100" w:beforeAutospacing="1"/>
        <w:rPr>
          <w:rFonts w:cs="Arial"/>
        </w:rPr>
      </w:pPr>
      <w:r w:rsidRPr="00DD10DD">
        <w:rPr>
          <w:rFonts w:cs="Arial"/>
        </w:rPr>
        <w:t>F</w:t>
      </w:r>
      <w:r w:rsidR="00CB07C0" w:rsidRPr="00DD10DD">
        <w:rPr>
          <w:rFonts w:cs="Arial"/>
          <w:bCs/>
        </w:rPr>
        <w:t>acilitate further studies</w:t>
      </w:r>
      <w:r w:rsidR="00CB07C0" w:rsidRPr="00DD10DD">
        <w:rPr>
          <w:rFonts w:cs="Arial"/>
        </w:rPr>
        <w:t>, where necessary, to investigate the epidemiology, clinical features, and vaccine effectiveness.</w:t>
      </w:r>
    </w:p>
    <w:p w14:paraId="774B2864" w14:textId="2D359641" w:rsidR="00322767" w:rsidRPr="00DD10DD" w:rsidRDefault="00CB07C0" w:rsidP="002C21A1">
      <w:pPr>
        <w:spacing w:before="100" w:beforeAutospacing="1"/>
        <w:rPr>
          <w:rFonts w:cs="Arial"/>
        </w:rPr>
      </w:pPr>
      <w:r w:rsidRPr="00DD10DD">
        <w:rPr>
          <w:rFonts w:cs="Arial"/>
        </w:rPr>
        <w:t xml:space="preserve">During the Australian influenza season, </w:t>
      </w:r>
      <w:r w:rsidR="007D2AE3">
        <w:rPr>
          <w:rFonts w:cs="Arial"/>
        </w:rPr>
        <w:t>the Australian</w:t>
      </w:r>
      <w:r w:rsidRPr="00DD10DD">
        <w:rPr>
          <w:rFonts w:cs="Arial"/>
        </w:rPr>
        <w:t xml:space="preserve"> </w:t>
      </w:r>
      <w:r w:rsidR="007D2AE3">
        <w:rPr>
          <w:rFonts w:cs="Arial"/>
        </w:rPr>
        <w:t>I</w:t>
      </w:r>
      <w:r w:rsidR="007D2AE3" w:rsidRPr="00DD10DD">
        <w:rPr>
          <w:rFonts w:cs="Arial"/>
        </w:rPr>
        <w:t xml:space="preserve">nfluenza </w:t>
      </w:r>
      <w:r w:rsidR="007D2AE3">
        <w:rPr>
          <w:rFonts w:cs="Arial"/>
        </w:rPr>
        <w:t>S</w:t>
      </w:r>
      <w:r w:rsidR="007D2AE3" w:rsidRPr="00DD10DD">
        <w:rPr>
          <w:rFonts w:cs="Arial"/>
        </w:rPr>
        <w:t xml:space="preserve">urveillance </w:t>
      </w:r>
      <w:r w:rsidR="007D2AE3">
        <w:rPr>
          <w:rFonts w:cs="Arial"/>
        </w:rPr>
        <w:t>R</w:t>
      </w:r>
      <w:r w:rsidR="007D2AE3" w:rsidRPr="00DD10DD">
        <w:rPr>
          <w:rFonts w:cs="Arial"/>
        </w:rPr>
        <w:t xml:space="preserve">eport </w:t>
      </w:r>
      <w:r w:rsidRPr="00DD10DD">
        <w:rPr>
          <w:rFonts w:cs="Arial"/>
        </w:rPr>
        <w:t>is published fortnightly and available at</w:t>
      </w:r>
      <w:r w:rsidR="00C97230">
        <w:rPr>
          <w:rFonts w:cs="Arial"/>
        </w:rPr>
        <w:t xml:space="preserve"> the </w:t>
      </w:r>
      <w:hyperlink r:id="rId24" w:history="1">
        <w:r w:rsidR="00C97230" w:rsidRPr="00C97230">
          <w:rPr>
            <w:rStyle w:val="Hyperlink"/>
            <w:rFonts w:cs="Arial"/>
          </w:rPr>
          <w:t>Department of Health website</w:t>
        </w:r>
      </w:hyperlink>
      <w:r w:rsidR="00DE089B">
        <w:rPr>
          <w:rStyle w:val="Hyperlink"/>
          <w:rFonts w:cs="Arial"/>
          <w:u w:val="none"/>
        </w:rPr>
        <w:t xml:space="preserve"> </w:t>
      </w:r>
      <w:r w:rsidR="00DE089B" w:rsidRPr="00686CC2">
        <w:rPr>
          <w:rStyle w:val="Hyperlink"/>
          <w:rFonts w:cs="Arial"/>
          <w:color w:val="auto"/>
          <w:u w:val="none"/>
        </w:rPr>
        <w:t>(</w:t>
      </w:r>
      <w:r w:rsidR="00DE089B" w:rsidRPr="00686CC2">
        <w:rPr>
          <w:rFonts w:cs="Arial"/>
        </w:rPr>
        <w:t>www.health.gov.au/flureport</w:t>
      </w:r>
      <w:r w:rsidR="00DE089B" w:rsidRPr="00686CC2">
        <w:rPr>
          <w:rStyle w:val="Hyperlink"/>
          <w:rFonts w:cs="Arial"/>
          <w:color w:val="auto"/>
          <w:u w:val="none"/>
        </w:rPr>
        <w:t>)</w:t>
      </w:r>
      <w:r w:rsidR="00C97230" w:rsidRPr="00686CC2">
        <w:rPr>
          <w:rFonts w:cs="Arial"/>
        </w:rPr>
        <w:t xml:space="preserve">. </w:t>
      </w:r>
      <w:r w:rsidRPr="00DD10DD">
        <w:rPr>
          <w:rFonts w:cs="Arial"/>
        </w:rPr>
        <w:t xml:space="preserve">Some jurisdictions </w:t>
      </w:r>
      <w:r w:rsidR="00FB60B4" w:rsidRPr="00DD10DD">
        <w:rPr>
          <w:rFonts w:cs="Arial"/>
        </w:rPr>
        <w:t>publish</w:t>
      </w:r>
      <w:r w:rsidRPr="00DD10DD">
        <w:rPr>
          <w:rFonts w:cs="Arial"/>
        </w:rPr>
        <w:t xml:space="preserve"> local reports. </w:t>
      </w:r>
    </w:p>
    <w:p w14:paraId="56FFC8DF" w14:textId="2DEE46EB" w:rsidR="006B20E2" w:rsidRPr="00DD10DD" w:rsidRDefault="006B20E2" w:rsidP="002C21A1">
      <w:pPr>
        <w:spacing w:before="100" w:beforeAutospacing="1"/>
        <w:rPr>
          <w:rFonts w:cs="Arial"/>
        </w:rPr>
      </w:pPr>
      <w:r w:rsidRPr="00DD10DD">
        <w:rPr>
          <w:rFonts w:cs="Arial"/>
        </w:rPr>
        <w:t xml:space="preserve">The National Influenza Surveillance Scheme utilises </w:t>
      </w:r>
      <w:r w:rsidR="008C3DD2">
        <w:rPr>
          <w:rFonts w:cs="Arial"/>
        </w:rPr>
        <w:t>several</w:t>
      </w:r>
      <w:r w:rsidR="008C3DD2" w:rsidRPr="00DD10DD">
        <w:rPr>
          <w:rFonts w:cs="Arial"/>
        </w:rPr>
        <w:t xml:space="preserve"> </w:t>
      </w:r>
      <w:r w:rsidRPr="00DD10DD">
        <w:rPr>
          <w:rFonts w:cs="Arial"/>
        </w:rPr>
        <w:t>sentinel surveillance systems to enhance NNDSS data by providing information on the severity of influenza activity</w:t>
      </w:r>
      <w:r w:rsidR="00BC50E1" w:rsidRPr="00DD10DD">
        <w:rPr>
          <w:rFonts w:cs="Arial"/>
        </w:rPr>
        <w:t xml:space="preserve">, </w:t>
      </w:r>
      <w:r w:rsidRPr="00DD10DD">
        <w:rPr>
          <w:rFonts w:cs="Arial"/>
        </w:rPr>
        <w:t xml:space="preserve">virological characteristics and population </w:t>
      </w:r>
      <w:r w:rsidR="001F33FA">
        <w:rPr>
          <w:rFonts w:cs="Arial"/>
        </w:rPr>
        <w:t>susceptibility</w:t>
      </w:r>
      <w:r w:rsidR="00A95750">
        <w:rPr>
          <w:rFonts w:cs="Arial"/>
        </w:rPr>
        <w:t xml:space="preserve"> </w:t>
      </w:r>
      <w:r w:rsidR="00A95750">
        <w:rPr>
          <w:rFonts w:cs="Arial"/>
        </w:rPr>
        <w:fldChar w:fldCharType="begin"/>
      </w:r>
      <w:r w:rsidR="001D1D19">
        <w:rPr>
          <w:rFonts w:cs="Arial"/>
        </w:rPr>
        <w:instrText xml:space="preserve"> ADDIN EN.CITE &lt;EndNote&gt;&lt;Cite&gt;&lt;Author&gt;Sullivan&lt;/Author&gt;&lt;Year&gt;2016&lt;/Year&gt;&lt;RecNum&gt;18&lt;/RecNum&gt;&lt;DisplayText&gt;(20)&lt;/DisplayText&gt;&lt;record&gt;&lt;rec-number&gt;18&lt;/rec-number&gt;&lt;foreign-keys&gt;&lt;key app="EN" db-id="tat2dp02svrazlerzp9vpsxoddspsaztzpz5" timestamp="1536894928"&gt;18&lt;/key&gt;&lt;/foreign-keys&gt;&lt;ref-type name="Journal Article"&gt;17&lt;/ref-type&gt;&lt;contributors&gt;&lt;authors&gt;&lt;author&gt;SG Sullivan&lt;/author&gt;&lt;author&gt;J Raupach&lt;/author&gt;&lt;author&gt;L Franklin&lt;/author&gt;&lt;author&gt;K Pennington&lt;/author&gt;&lt;author&gt;C Bareja&lt;/author&gt;&lt;author&gt;R de Kluyver&lt;/author&gt;&lt;author&gt;The National Influenza Surveillance Committee for the Communicable Diseases Network Australia.&lt;/author&gt;&lt;/authors&gt;&lt;/contributors&gt;&lt;titles&gt;&lt;title&gt;A brief overview of influenza surveillance systems in Australia, 2015. &lt;/title&gt;&lt;secondary-title&gt;Commun Dis Intell . &lt;/secondary-title&gt;&lt;/titles&gt;&lt;periodical&gt;&lt;full-title&gt;Commun Dis Intell .&lt;/full-title&gt;&lt;/periodical&gt;&lt;pages&gt;E351&lt;/pages&gt;&lt;volume&gt;40&lt;/volume&gt;&lt;number&gt;3&lt;/number&gt;&lt;dates&gt;&lt;year&gt;2016&lt;/year&gt;&lt;/dates&gt;&lt;urls&gt;&lt;related-urls&gt;&lt;url&gt;&lt;style face="normal" font="default" size="100%"&gt; &lt;/style&gt;&lt;style face="underline" font="default" size="100%"&gt;www.ncbi.nlm.nih.gov/pubmed/28278409&lt;/style&gt;&lt;style face="normal" font="default" size="100%"&gt;.&lt;/style&gt;&lt;/url&gt;&lt;/related-urls&gt;&lt;/urls&gt;&lt;/record&gt;&lt;/Cite&gt;&lt;/EndNote&gt;</w:instrText>
      </w:r>
      <w:r w:rsidR="00A95750">
        <w:rPr>
          <w:rFonts w:cs="Arial"/>
        </w:rPr>
        <w:fldChar w:fldCharType="separate"/>
      </w:r>
      <w:r w:rsidR="001D1D19">
        <w:rPr>
          <w:rFonts w:cs="Arial"/>
          <w:noProof/>
        </w:rPr>
        <w:t>(</w:t>
      </w:r>
      <w:hyperlink w:anchor="_ENREF_20" w:tooltip="Sullivan, 2016 #18" w:history="1">
        <w:r w:rsidR="00F56C25" w:rsidRPr="00F56C25">
          <w:rPr>
            <w:rStyle w:val="Hyperlink"/>
          </w:rPr>
          <w:t>20</w:t>
        </w:r>
      </w:hyperlink>
      <w:r w:rsidR="001D1D19">
        <w:rPr>
          <w:rFonts w:cs="Arial"/>
          <w:noProof/>
        </w:rPr>
        <w:t>)</w:t>
      </w:r>
      <w:r w:rsidR="00A95750">
        <w:rPr>
          <w:rFonts w:cs="Arial"/>
        </w:rPr>
        <w:fldChar w:fldCharType="end"/>
      </w:r>
      <w:r w:rsidR="001F33FA">
        <w:rPr>
          <w:rFonts w:cs="Arial"/>
        </w:rPr>
        <w:t>.</w:t>
      </w:r>
    </w:p>
    <w:p w14:paraId="787F1F14" w14:textId="1D71DA87" w:rsidR="00CB07C0" w:rsidRPr="00DD10DD" w:rsidRDefault="00CB07C0" w:rsidP="00C97230">
      <w:pPr>
        <w:pStyle w:val="Heading1"/>
        <w:numPr>
          <w:ilvl w:val="0"/>
          <w:numId w:val="48"/>
        </w:numPr>
        <w:ind w:left="360"/>
      </w:pPr>
      <w:bookmarkStart w:id="28" w:name="_Toc535484106"/>
      <w:r w:rsidRPr="00DD10DD">
        <w:t>Data management</w:t>
      </w:r>
      <w:bookmarkEnd w:id="28"/>
    </w:p>
    <w:p w14:paraId="08FC146E" w14:textId="7DE2D248" w:rsidR="00322767" w:rsidRPr="00DD10DD" w:rsidRDefault="001E569A" w:rsidP="002C21A1">
      <w:pPr>
        <w:rPr>
          <w:rFonts w:cs="Arial"/>
        </w:rPr>
      </w:pPr>
      <w:r w:rsidRPr="00DD10DD">
        <w:rPr>
          <w:rFonts w:cs="Arial"/>
        </w:rPr>
        <w:t>Laboratory-c</w:t>
      </w:r>
      <w:r w:rsidR="00CB07C0" w:rsidRPr="00DD10DD">
        <w:rPr>
          <w:rFonts w:cs="Arial"/>
        </w:rPr>
        <w:t xml:space="preserve">onfirmed cases of influenza, </w:t>
      </w:r>
      <w:r w:rsidRPr="00DD10DD">
        <w:rPr>
          <w:rFonts w:cs="Arial"/>
        </w:rPr>
        <w:t>including type</w:t>
      </w:r>
      <w:r w:rsidR="00CB07C0" w:rsidRPr="00DD10DD">
        <w:rPr>
          <w:rFonts w:cs="Arial"/>
        </w:rPr>
        <w:t xml:space="preserve"> and</w:t>
      </w:r>
      <w:r w:rsidR="005E18FC">
        <w:rPr>
          <w:rFonts w:cs="Arial"/>
        </w:rPr>
        <w:t xml:space="preserve"> </w:t>
      </w:r>
      <w:r w:rsidR="00CB07C0" w:rsidRPr="00DD10DD">
        <w:rPr>
          <w:rFonts w:cs="Arial"/>
        </w:rPr>
        <w:t>subtyping data</w:t>
      </w:r>
      <w:r w:rsidR="005E18FC">
        <w:rPr>
          <w:rFonts w:cs="Arial"/>
        </w:rPr>
        <w:t xml:space="preserve"> (if available)</w:t>
      </w:r>
      <w:r w:rsidR="00CB07C0" w:rsidRPr="00DD10DD">
        <w:rPr>
          <w:rFonts w:cs="Arial"/>
        </w:rPr>
        <w:t xml:space="preserve"> should be entered into jurisdictional notification databases usually within one (up to five) working day</w:t>
      </w:r>
      <w:r w:rsidR="00E0612E">
        <w:rPr>
          <w:rFonts w:cs="Arial"/>
        </w:rPr>
        <w:t>s</w:t>
      </w:r>
      <w:r w:rsidR="00CB07C0" w:rsidRPr="00DD10DD">
        <w:rPr>
          <w:rFonts w:cs="Arial"/>
        </w:rPr>
        <w:t xml:space="preserve"> and relayed to the NNDSS through routine processes.</w:t>
      </w:r>
    </w:p>
    <w:p w14:paraId="7C090FC9" w14:textId="6E45C2CC" w:rsidR="00322767" w:rsidRPr="00DD10DD" w:rsidRDefault="00CB07C0" w:rsidP="002C21A1">
      <w:pPr>
        <w:rPr>
          <w:rFonts w:cs="Arial"/>
        </w:rPr>
      </w:pPr>
      <w:r w:rsidRPr="00DD10DD">
        <w:rPr>
          <w:rFonts w:cs="Arial"/>
        </w:rPr>
        <w:t xml:space="preserve">Cases are counted in the jurisdiction of the case’s usual residence. The established </w:t>
      </w:r>
      <w:r w:rsidR="007D2AE3">
        <w:rPr>
          <w:rFonts w:cs="Arial"/>
        </w:rPr>
        <w:t xml:space="preserve">CDNA </w:t>
      </w:r>
      <w:r w:rsidRPr="00DD10DD">
        <w:rPr>
          <w:rFonts w:cs="Arial"/>
        </w:rPr>
        <w:t xml:space="preserve">protocol for cross-border notification </w:t>
      </w:r>
      <w:r w:rsidR="00641F20" w:rsidRPr="00DD10DD">
        <w:rPr>
          <w:rFonts w:cs="Arial"/>
        </w:rPr>
        <w:t>is</w:t>
      </w:r>
      <w:r w:rsidRPr="00DD10DD">
        <w:rPr>
          <w:rFonts w:cs="Arial"/>
        </w:rPr>
        <w:t xml:space="preserve"> used when appropriate. </w:t>
      </w:r>
    </w:p>
    <w:p w14:paraId="52D512AD" w14:textId="3E700A1E" w:rsidR="00D14244" w:rsidRPr="00566DB8" w:rsidRDefault="001444CA" w:rsidP="00D14244">
      <w:r>
        <w:t>An influenza infection</w:t>
      </w:r>
      <w:r w:rsidR="00D25C3C">
        <w:t xml:space="preserve"> </w:t>
      </w:r>
      <w:r w:rsidR="00D14244">
        <w:t xml:space="preserve">can occur </w:t>
      </w:r>
      <w:r>
        <w:t xml:space="preserve">concurrently with, or </w:t>
      </w:r>
      <w:r w:rsidR="00D14244">
        <w:t>subsequent to, infection by another influenza virus</w:t>
      </w:r>
      <w:r w:rsidR="005E18FC">
        <w:t xml:space="preserve">. </w:t>
      </w:r>
      <w:r w:rsidR="00D14244">
        <w:t>In the instance of s</w:t>
      </w:r>
      <w:r w:rsidR="00D14244" w:rsidRPr="005001B4">
        <w:t xml:space="preserve">ubsequent infections, </w:t>
      </w:r>
      <w:r w:rsidR="00EA7692">
        <w:t xml:space="preserve">each infection </w:t>
      </w:r>
      <w:r>
        <w:t xml:space="preserve">should be </w:t>
      </w:r>
      <w:r w:rsidR="00D14244" w:rsidRPr="005001B4">
        <w:t>notified</w:t>
      </w:r>
      <w:r w:rsidR="00EA7692">
        <w:t>.</w:t>
      </w:r>
      <w:r w:rsidR="00D14244" w:rsidRPr="005001B4">
        <w:t xml:space="preserve"> In the instance of </w:t>
      </w:r>
      <w:r w:rsidR="00EA7692" w:rsidRPr="005001B4">
        <w:t>co</w:t>
      </w:r>
      <w:r w:rsidR="00EA7692">
        <w:t>-</w:t>
      </w:r>
      <w:r w:rsidR="00D14244" w:rsidRPr="005001B4">
        <w:t xml:space="preserve">infections, </w:t>
      </w:r>
      <w:r w:rsidR="001A7B2C">
        <w:t>the</w:t>
      </w:r>
      <w:r w:rsidR="00EA7692">
        <w:t xml:space="preserve"> infection </w:t>
      </w:r>
      <w:r w:rsidR="001A7B2C">
        <w:t xml:space="preserve">should be </w:t>
      </w:r>
      <w:r w:rsidR="00EA7692">
        <w:t>notified</w:t>
      </w:r>
      <w:r w:rsidR="001A7B2C">
        <w:t xml:space="preserve"> only once</w:t>
      </w:r>
      <w:r w:rsidR="00D14244" w:rsidRPr="005001B4">
        <w:t>.</w:t>
      </w:r>
      <w:r>
        <w:t xml:space="preserve"> </w:t>
      </w:r>
    </w:p>
    <w:p w14:paraId="4CE40948" w14:textId="33D9247E" w:rsidR="00CB07C0" w:rsidRPr="00DD10DD" w:rsidRDefault="00CB07C0" w:rsidP="00C97230">
      <w:pPr>
        <w:pStyle w:val="Heading1"/>
        <w:numPr>
          <w:ilvl w:val="0"/>
          <w:numId w:val="48"/>
        </w:numPr>
        <w:ind w:left="360"/>
      </w:pPr>
      <w:bookmarkStart w:id="29" w:name="_Toc521078144"/>
      <w:bookmarkStart w:id="30" w:name="_Toc521078575"/>
      <w:bookmarkStart w:id="31" w:name="_Toc521078686"/>
      <w:bookmarkStart w:id="32" w:name="_Toc521079088"/>
      <w:bookmarkStart w:id="33" w:name="_Toc521079335"/>
      <w:bookmarkStart w:id="34" w:name="_Toc521079458"/>
      <w:bookmarkStart w:id="35" w:name="_Toc521313237"/>
      <w:bookmarkStart w:id="36" w:name="_Toc521313303"/>
      <w:bookmarkStart w:id="37" w:name="_Toc521313369"/>
      <w:bookmarkStart w:id="38" w:name="_Toc521313511"/>
      <w:bookmarkStart w:id="39" w:name="_Toc521078145"/>
      <w:bookmarkStart w:id="40" w:name="_Toc521078576"/>
      <w:bookmarkStart w:id="41" w:name="_Toc521078687"/>
      <w:bookmarkStart w:id="42" w:name="_Toc521079089"/>
      <w:bookmarkStart w:id="43" w:name="_Toc521079336"/>
      <w:bookmarkStart w:id="44" w:name="_Toc521079459"/>
      <w:bookmarkStart w:id="45" w:name="_Toc521313238"/>
      <w:bookmarkStart w:id="46" w:name="_Toc521313304"/>
      <w:bookmarkStart w:id="47" w:name="_Toc521313370"/>
      <w:bookmarkStart w:id="48" w:name="_Toc521313512"/>
      <w:bookmarkStart w:id="49" w:name="_Toc53548410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DD10DD">
        <w:t>Communications</w:t>
      </w:r>
      <w:bookmarkEnd w:id="49"/>
    </w:p>
    <w:p w14:paraId="1F250082" w14:textId="217D4E60" w:rsidR="00322767" w:rsidRPr="00DD10DD" w:rsidRDefault="00CB07C0" w:rsidP="002C21A1">
      <w:pPr>
        <w:rPr>
          <w:rFonts w:cs="Arial"/>
        </w:rPr>
      </w:pPr>
      <w:r w:rsidRPr="00DD10DD">
        <w:rPr>
          <w:rFonts w:cs="Arial"/>
        </w:rPr>
        <w:t xml:space="preserve">Positive influenza laboratory </w:t>
      </w:r>
      <w:r w:rsidR="001855AB" w:rsidRPr="00DD10DD">
        <w:rPr>
          <w:rFonts w:cs="Arial"/>
        </w:rPr>
        <w:t xml:space="preserve">test </w:t>
      </w:r>
      <w:r w:rsidRPr="00DD10DD">
        <w:rPr>
          <w:rFonts w:cs="Arial"/>
        </w:rPr>
        <w:t>result</w:t>
      </w:r>
      <w:r w:rsidR="00E821D2" w:rsidRPr="00DD10DD">
        <w:rPr>
          <w:rFonts w:cs="Arial"/>
        </w:rPr>
        <w:t>s</w:t>
      </w:r>
      <w:r w:rsidRPr="00DD10DD">
        <w:rPr>
          <w:rFonts w:cs="Arial"/>
        </w:rPr>
        <w:t xml:space="preserve"> should be </w:t>
      </w:r>
      <w:r w:rsidR="00E821D2" w:rsidRPr="00DD10DD">
        <w:rPr>
          <w:rFonts w:cs="Arial"/>
        </w:rPr>
        <w:t>notifi</w:t>
      </w:r>
      <w:r w:rsidRPr="00DD10DD">
        <w:rPr>
          <w:rFonts w:cs="Arial"/>
        </w:rPr>
        <w:t xml:space="preserve">ed to the </w:t>
      </w:r>
      <w:r w:rsidR="00AF2F5B" w:rsidRPr="00DD10DD">
        <w:rPr>
          <w:rFonts w:cs="Arial"/>
        </w:rPr>
        <w:t xml:space="preserve">relevant </w:t>
      </w:r>
      <w:r w:rsidRPr="00DD10DD">
        <w:rPr>
          <w:rFonts w:cs="Arial"/>
        </w:rPr>
        <w:t xml:space="preserve">central </w:t>
      </w:r>
      <w:r w:rsidR="001855AB" w:rsidRPr="00DD10DD">
        <w:rPr>
          <w:rFonts w:cs="Arial"/>
        </w:rPr>
        <w:t xml:space="preserve">or regional </w:t>
      </w:r>
      <w:r w:rsidR="000B0E7A">
        <w:rPr>
          <w:rFonts w:cs="Arial"/>
        </w:rPr>
        <w:t>Public Health Unit (</w:t>
      </w:r>
      <w:r w:rsidR="00AF2F5B" w:rsidRPr="00DD10DD">
        <w:rPr>
          <w:rFonts w:cs="Arial"/>
        </w:rPr>
        <w:t>PHU</w:t>
      </w:r>
      <w:r w:rsidR="000B0E7A">
        <w:rPr>
          <w:rFonts w:cs="Arial"/>
        </w:rPr>
        <w:t>)</w:t>
      </w:r>
      <w:r w:rsidR="00AF2F5B" w:rsidRPr="00DD10DD">
        <w:rPr>
          <w:rFonts w:cs="Arial"/>
        </w:rPr>
        <w:t xml:space="preserve"> </w:t>
      </w:r>
      <w:r w:rsidR="00C170B8" w:rsidRPr="00DD10DD">
        <w:rPr>
          <w:rFonts w:cs="Arial"/>
        </w:rPr>
        <w:t xml:space="preserve">or state/territory </w:t>
      </w:r>
      <w:r w:rsidRPr="00DD10DD">
        <w:rPr>
          <w:rFonts w:cs="Arial"/>
        </w:rPr>
        <w:t>disease control unit in accordance with jurisdictional notification requirements</w:t>
      </w:r>
      <w:r w:rsidR="00C223B2" w:rsidRPr="00DD10DD">
        <w:rPr>
          <w:rFonts w:cs="Arial"/>
        </w:rPr>
        <w:t xml:space="preserve"> and cross</w:t>
      </w:r>
      <w:r w:rsidR="001444CA">
        <w:rPr>
          <w:rFonts w:cs="Arial"/>
        </w:rPr>
        <w:t>-</w:t>
      </w:r>
      <w:r w:rsidR="00C223B2" w:rsidRPr="00DD10DD">
        <w:rPr>
          <w:rFonts w:cs="Arial"/>
        </w:rPr>
        <w:t xml:space="preserve"> border protocols</w:t>
      </w:r>
      <w:r w:rsidRPr="00DD10DD">
        <w:rPr>
          <w:rFonts w:cs="Arial"/>
        </w:rPr>
        <w:t>.</w:t>
      </w:r>
    </w:p>
    <w:p w14:paraId="0235BEEA" w14:textId="4B1E19CF" w:rsidR="00E03910" w:rsidRPr="00DD10DD" w:rsidRDefault="00535B59" w:rsidP="002C21A1">
      <w:pPr>
        <w:rPr>
          <w:rFonts w:cs="Arial"/>
        </w:rPr>
      </w:pPr>
      <w:r w:rsidRPr="00DD10DD">
        <w:rPr>
          <w:rFonts w:cs="Arial"/>
        </w:rPr>
        <w:t xml:space="preserve">When notified of an outbreak of influenza in a high-risk setting, PHUs should inform </w:t>
      </w:r>
      <w:r w:rsidR="001444CA" w:rsidRPr="00DD10DD">
        <w:rPr>
          <w:rFonts w:cs="Arial"/>
        </w:rPr>
        <w:t>the</w:t>
      </w:r>
      <w:r w:rsidR="001444CA">
        <w:rPr>
          <w:rFonts w:cs="Arial"/>
        </w:rPr>
        <w:t xml:space="preserve"> </w:t>
      </w:r>
      <w:r w:rsidRPr="00DD10DD">
        <w:rPr>
          <w:rFonts w:cs="Arial"/>
        </w:rPr>
        <w:t xml:space="preserve">central state/territory disease control unit in accordance with priority. Liaison may be required with specialist infection control and environmental health protection units. </w:t>
      </w:r>
    </w:p>
    <w:p w14:paraId="788910C1" w14:textId="512B2942" w:rsidR="00E03910" w:rsidRPr="00DD10DD" w:rsidRDefault="0028050A" w:rsidP="002C21A1">
      <w:pPr>
        <w:rPr>
          <w:rFonts w:cs="Arial"/>
        </w:rPr>
      </w:pPr>
      <w:r w:rsidRPr="00DD10DD">
        <w:rPr>
          <w:rFonts w:cs="Arial"/>
        </w:rPr>
        <w:t>The</w:t>
      </w:r>
      <w:r w:rsidR="00C97230">
        <w:rPr>
          <w:rFonts w:cs="Arial"/>
        </w:rPr>
        <w:t xml:space="preserve"> </w:t>
      </w:r>
      <w:r w:rsidRPr="00DD10DD">
        <w:rPr>
          <w:rFonts w:cs="Arial"/>
        </w:rPr>
        <w:t>CDNA</w:t>
      </w:r>
      <w:r w:rsidR="00831A93">
        <w:rPr>
          <w:rFonts w:cs="Arial"/>
        </w:rPr>
        <w:t xml:space="preserve"> and the National Incident Room</w:t>
      </w:r>
      <w:r w:rsidR="00503280">
        <w:rPr>
          <w:rFonts w:cs="Arial"/>
        </w:rPr>
        <w:t xml:space="preserve"> (Department of Health</w:t>
      </w:r>
      <w:proofErr w:type="gramStart"/>
      <w:r w:rsidR="00503280">
        <w:rPr>
          <w:rFonts w:cs="Arial"/>
        </w:rPr>
        <w:t>)</w:t>
      </w:r>
      <w:r w:rsidR="00C97230">
        <w:rPr>
          <w:rFonts w:cs="Arial"/>
        </w:rPr>
        <w:t>,</w:t>
      </w:r>
      <w:proofErr w:type="gramEnd"/>
      <w:r w:rsidR="00535B59" w:rsidRPr="00DD10DD">
        <w:rPr>
          <w:rFonts w:cs="Arial"/>
        </w:rPr>
        <w:t xml:space="preserve"> should be informed of c</w:t>
      </w:r>
      <w:r w:rsidR="002A059D" w:rsidRPr="00DD10DD">
        <w:rPr>
          <w:rFonts w:cs="Arial"/>
        </w:rPr>
        <w:t xml:space="preserve">ases of influenza caused by a novel virus subtype </w:t>
      </w:r>
      <w:r w:rsidR="00535B59" w:rsidRPr="00DD10DD">
        <w:rPr>
          <w:rFonts w:cs="Arial"/>
        </w:rPr>
        <w:t xml:space="preserve">as soon as possible </w:t>
      </w:r>
      <w:r w:rsidR="001A7B2C">
        <w:rPr>
          <w:rFonts w:cs="Arial"/>
        </w:rPr>
        <w:t>(</w:t>
      </w:r>
      <w:r w:rsidR="00535B59" w:rsidRPr="00DD10DD">
        <w:rPr>
          <w:rFonts w:cs="Arial"/>
        </w:rPr>
        <w:t>within 24 hours</w:t>
      </w:r>
      <w:r w:rsidR="001A7B2C">
        <w:rPr>
          <w:rFonts w:cs="Arial"/>
        </w:rPr>
        <w:t>)</w:t>
      </w:r>
      <w:r w:rsidR="00535B59" w:rsidRPr="00DD10DD">
        <w:rPr>
          <w:rFonts w:cs="Arial"/>
        </w:rPr>
        <w:t>.</w:t>
      </w:r>
      <w:r w:rsidR="00CF32C0" w:rsidRPr="00DD10DD">
        <w:rPr>
          <w:rFonts w:cs="Arial"/>
        </w:rPr>
        <w:t xml:space="preserve"> </w:t>
      </w:r>
      <w:r w:rsidR="00B17443" w:rsidRPr="00DD10DD">
        <w:rPr>
          <w:rFonts w:cs="Arial"/>
        </w:rPr>
        <w:t xml:space="preserve">The Department of Agriculture and Water Resources Chief Veterinary Officer is notified through </w:t>
      </w:r>
      <w:r w:rsidR="00FF17CF" w:rsidRPr="00DD10DD">
        <w:rPr>
          <w:rFonts w:cs="Arial"/>
        </w:rPr>
        <w:t xml:space="preserve">veterinary public health </w:t>
      </w:r>
      <w:r w:rsidR="00B17443" w:rsidRPr="00DD10DD">
        <w:rPr>
          <w:rFonts w:cs="Arial"/>
        </w:rPr>
        <w:t>representation on CDNA.</w:t>
      </w:r>
      <w:r w:rsidR="00964279" w:rsidRPr="00DD10DD">
        <w:rPr>
          <w:rStyle w:val="EndnoteReference"/>
        </w:rPr>
        <w:t xml:space="preserve"> </w:t>
      </w:r>
    </w:p>
    <w:p w14:paraId="19099FBC" w14:textId="3FC3C4F1" w:rsidR="00CD054C" w:rsidRDefault="001444CA" w:rsidP="002C21A1">
      <w:pPr>
        <w:rPr>
          <w:rFonts w:cs="Arial"/>
        </w:rPr>
      </w:pPr>
      <w:r>
        <w:rPr>
          <w:rFonts w:cs="Arial"/>
        </w:rPr>
        <w:t>Confirmed</w:t>
      </w:r>
      <w:r w:rsidR="002A059D" w:rsidRPr="00DD10DD">
        <w:rPr>
          <w:rFonts w:cs="Arial"/>
        </w:rPr>
        <w:t xml:space="preserve"> influenza </w:t>
      </w:r>
      <w:r>
        <w:rPr>
          <w:rFonts w:cs="Arial"/>
        </w:rPr>
        <w:t xml:space="preserve">cases </w:t>
      </w:r>
      <w:r w:rsidR="002A059D" w:rsidRPr="00DD10DD">
        <w:rPr>
          <w:rFonts w:cs="Arial"/>
        </w:rPr>
        <w:t xml:space="preserve">caused by a novel virus subtype detected in people who work with pigs or poultry, </w:t>
      </w:r>
      <w:r w:rsidR="00CB07C0" w:rsidRPr="00DD10DD">
        <w:rPr>
          <w:rFonts w:cs="Arial"/>
        </w:rPr>
        <w:t xml:space="preserve">should be </w:t>
      </w:r>
      <w:r w:rsidR="00CD054C" w:rsidRPr="00DD10DD">
        <w:rPr>
          <w:rFonts w:cs="Arial"/>
        </w:rPr>
        <w:t>investigated in collaboration with state/territory Department of Primary Industry veterinary authorities</w:t>
      </w:r>
      <w:r w:rsidR="00C91608" w:rsidRPr="00DD10DD">
        <w:rPr>
          <w:rFonts w:cs="Arial"/>
        </w:rPr>
        <w:t xml:space="preserve"> and may involve a work safety authority</w:t>
      </w:r>
      <w:r w:rsidR="00CD054C" w:rsidRPr="00DD10DD">
        <w:rPr>
          <w:rFonts w:cs="Arial"/>
        </w:rPr>
        <w:t>.</w:t>
      </w:r>
      <w:r w:rsidR="00CB07C0" w:rsidRPr="00DD10DD">
        <w:rPr>
          <w:rFonts w:cs="Arial"/>
        </w:rPr>
        <w:t xml:space="preserve"> </w:t>
      </w:r>
      <w:r w:rsidR="00CD054C" w:rsidRPr="00DD10DD">
        <w:rPr>
          <w:rFonts w:cs="Arial"/>
        </w:rPr>
        <w:t xml:space="preserve">With informed permission from the case, </w:t>
      </w:r>
      <w:r w:rsidR="00C91608" w:rsidRPr="00DD10DD">
        <w:rPr>
          <w:rFonts w:cs="Arial"/>
        </w:rPr>
        <w:t>these</w:t>
      </w:r>
      <w:r w:rsidR="00CB07C0" w:rsidRPr="00DD10DD">
        <w:rPr>
          <w:rFonts w:cs="Arial"/>
        </w:rPr>
        <w:t xml:space="preserve"> notifications should </w:t>
      </w:r>
      <w:r w:rsidR="00C91608" w:rsidRPr="00DD10DD">
        <w:rPr>
          <w:rFonts w:cs="Arial"/>
        </w:rPr>
        <w:t>use</w:t>
      </w:r>
      <w:r w:rsidR="00CB07C0" w:rsidRPr="00DD10DD">
        <w:rPr>
          <w:rFonts w:cs="Arial"/>
        </w:rPr>
        <w:t xml:space="preserve"> </w:t>
      </w:r>
      <w:r w:rsidR="00856FDE" w:rsidRPr="00DD10DD">
        <w:rPr>
          <w:rFonts w:cs="Arial"/>
        </w:rPr>
        <w:t>a</w:t>
      </w:r>
      <w:r w:rsidR="00C91608" w:rsidRPr="00DD10DD">
        <w:rPr>
          <w:rFonts w:cs="Arial"/>
        </w:rPr>
        <w:t>n</w:t>
      </w:r>
      <w:r w:rsidR="00856FDE" w:rsidRPr="00DD10DD">
        <w:rPr>
          <w:rFonts w:cs="Arial"/>
        </w:rPr>
        <w:t xml:space="preserve"> </w:t>
      </w:r>
      <w:r w:rsidR="00C91608" w:rsidRPr="00DD10DD">
        <w:rPr>
          <w:rFonts w:cs="Arial"/>
        </w:rPr>
        <w:t>en</w:t>
      </w:r>
      <w:r w:rsidR="00856FDE" w:rsidRPr="00DD10DD">
        <w:rPr>
          <w:rFonts w:cs="Arial"/>
        </w:rPr>
        <w:t>code</w:t>
      </w:r>
      <w:r w:rsidR="00C91608" w:rsidRPr="00DD10DD">
        <w:rPr>
          <w:rFonts w:cs="Arial"/>
        </w:rPr>
        <w:t>d</w:t>
      </w:r>
      <w:r w:rsidR="00856FDE" w:rsidRPr="00DD10DD">
        <w:rPr>
          <w:rFonts w:cs="Arial"/>
        </w:rPr>
        <w:t xml:space="preserve"> identifier for the </w:t>
      </w:r>
      <w:r w:rsidR="00C91608" w:rsidRPr="00DD10DD">
        <w:rPr>
          <w:rFonts w:cs="Arial"/>
        </w:rPr>
        <w:t>case</w:t>
      </w:r>
      <w:r w:rsidR="007F7D57" w:rsidRPr="00DD10DD">
        <w:rPr>
          <w:rFonts w:cs="Arial"/>
        </w:rPr>
        <w:t>,</w:t>
      </w:r>
      <w:r w:rsidR="00856FDE" w:rsidRPr="00DD10DD">
        <w:rPr>
          <w:rFonts w:cs="Arial"/>
        </w:rPr>
        <w:t xml:space="preserve"> and </w:t>
      </w:r>
      <w:r w:rsidR="00CB07C0" w:rsidRPr="00DD10DD">
        <w:rPr>
          <w:rFonts w:cs="Arial"/>
        </w:rPr>
        <w:t xml:space="preserve">the </w:t>
      </w:r>
      <w:r w:rsidR="00C91608" w:rsidRPr="00DD10DD">
        <w:rPr>
          <w:rFonts w:cs="Arial"/>
        </w:rPr>
        <w:t xml:space="preserve">name and </w:t>
      </w:r>
      <w:r w:rsidR="00CB07C0" w:rsidRPr="00DD10DD">
        <w:rPr>
          <w:rFonts w:cs="Arial"/>
        </w:rPr>
        <w:t>location of the workplace.</w:t>
      </w:r>
      <w:r w:rsidR="007A7100" w:rsidRPr="00DD10DD">
        <w:rPr>
          <w:rFonts w:cs="Arial"/>
        </w:rPr>
        <w:t xml:space="preserve"> </w:t>
      </w:r>
    </w:p>
    <w:p w14:paraId="67787D08" w14:textId="77777777" w:rsidR="000B0E7A" w:rsidRPr="00DD10DD" w:rsidRDefault="000B0E7A" w:rsidP="002C21A1">
      <w:pPr>
        <w:rPr>
          <w:rFonts w:cs="Arial"/>
        </w:rPr>
      </w:pPr>
    </w:p>
    <w:p w14:paraId="6942C47B" w14:textId="2C59B923" w:rsidR="00CB07C0" w:rsidRPr="00DD10DD" w:rsidRDefault="00CB07C0" w:rsidP="00C97230">
      <w:pPr>
        <w:pStyle w:val="Heading1"/>
        <w:numPr>
          <w:ilvl w:val="0"/>
          <w:numId w:val="48"/>
        </w:numPr>
        <w:ind w:left="360"/>
      </w:pPr>
      <w:bookmarkStart w:id="50" w:name="_7._Case_definition"/>
      <w:bookmarkStart w:id="51" w:name="_Toc535484108"/>
      <w:bookmarkEnd w:id="50"/>
      <w:r w:rsidRPr="00DD10DD">
        <w:t>Case definition</w:t>
      </w:r>
      <w:bookmarkEnd w:id="51"/>
    </w:p>
    <w:p w14:paraId="782FF26C" w14:textId="77777777" w:rsidR="00CB07C0" w:rsidRPr="00DD10DD" w:rsidRDefault="00CB07C0" w:rsidP="002C21A1">
      <w:pPr>
        <w:pStyle w:val="Heading2"/>
        <w:rPr>
          <w:lang w:val="en-AU"/>
        </w:rPr>
      </w:pPr>
      <w:bookmarkStart w:id="52" w:name="_Toc535484109"/>
      <w:r w:rsidRPr="00DD10DD">
        <w:rPr>
          <w:lang w:val="en-AU"/>
        </w:rPr>
        <w:t>Reporting</w:t>
      </w:r>
      <w:bookmarkEnd w:id="52"/>
    </w:p>
    <w:p w14:paraId="62741623" w14:textId="77777777" w:rsidR="00CB07C0" w:rsidRPr="00DD10DD" w:rsidRDefault="00CB07C0" w:rsidP="002C21A1">
      <w:pPr>
        <w:rPr>
          <w:rFonts w:cs="Arial"/>
        </w:rPr>
      </w:pPr>
      <w:r w:rsidRPr="00DD10DD">
        <w:rPr>
          <w:rFonts w:cs="Arial"/>
        </w:rPr>
        <w:t xml:space="preserve">Only </w:t>
      </w:r>
      <w:r w:rsidRPr="00DD10DD">
        <w:rPr>
          <w:rFonts w:cs="Arial"/>
          <w:b/>
        </w:rPr>
        <w:t>confirmed cases</w:t>
      </w:r>
      <w:r w:rsidRPr="00DD10DD">
        <w:rPr>
          <w:rFonts w:cs="Arial"/>
        </w:rPr>
        <w:t xml:space="preserve"> should be notified.</w:t>
      </w:r>
    </w:p>
    <w:p w14:paraId="1A823521" w14:textId="77777777" w:rsidR="00CB07C0" w:rsidRPr="00503280" w:rsidRDefault="00CB07C0" w:rsidP="00566DB8">
      <w:r w:rsidRPr="00566DB8">
        <w:rPr>
          <w:b/>
          <w:i/>
        </w:rPr>
        <w:t>Confirmed cases</w:t>
      </w:r>
    </w:p>
    <w:p w14:paraId="103CE27F" w14:textId="77777777" w:rsidR="00CB07C0" w:rsidRPr="00DD10DD" w:rsidRDefault="00CB07C0" w:rsidP="002C21A1">
      <w:pPr>
        <w:rPr>
          <w:rFonts w:cs="Arial"/>
        </w:rPr>
      </w:pPr>
      <w:r w:rsidRPr="00DD10DD">
        <w:rPr>
          <w:rFonts w:cs="Arial"/>
        </w:rPr>
        <w:t xml:space="preserve">A confirmed case requires </w:t>
      </w:r>
      <w:r w:rsidRPr="00DD10DD">
        <w:rPr>
          <w:rFonts w:cs="Arial"/>
          <w:b/>
        </w:rPr>
        <w:t>laboratory definitive evidence</w:t>
      </w:r>
      <w:r w:rsidRPr="00DD10DD">
        <w:rPr>
          <w:rFonts w:cs="Arial"/>
        </w:rPr>
        <w:t xml:space="preserve"> only.</w:t>
      </w:r>
    </w:p>
    <w:p w14:paraId="0AC9DBC3" w14:textId="77777777" w:rsidR="00CB07C0" w:rsidRPr="00686CC2" w:rsidRDefault="00CB07C0" w:rsidP="00686CC2">
      <w:pPr>
        <w:rPr>
          <w:i/>
        </w:rPr>
      </w:pPr>
      <w:r w:rsidRPr="00686CC2">
        <w:rPr>
          <w:i/>
        </w:rPr>
        <w:t>Laboratory definitive evidence</w:t>
      </w:r>
    </w:p>
    <w:p w14:paraId="7D006F19" w14:textId="5E5651C3" w:rsidR="00CB07C0" w:rsidRPr="00DD10DD" w:rsidRDefault="00CB07C0" w:rsidP="002C21A1">
      <w:pPr>
        <w:pStyle w:val="ListParagraph"/>
        <w:numPr>
          <w:ilvl w:val="0"/>
          <w:numId w:val="11"/>
        </w:numPr>
        <w:rPr>
          <w:lang w:val="en-AU"/>
        </w:rPr>
      </w:pPr>
      <w:r w:rsidRPr="00DD10DD">
        <w:rPr>
          <w:lang w:val="en-AU"/>
        </w:rPr>
        <w:t>Isolation of influenza virus by culture from</w:t>
      </w:r>
      <w:r w:rsidR="006B189C" w:rsidRPr="00DD10DD">
        <w:rPr>
          <w:lang w:val="en-AU"/>
        </w:rPr>
        <w:t xml:space="preserve"> appropriate respiratory tract </w:t>
      </w:r>
      <w:r w:rsidRPr="00DD10DD">
        <w:rPr>
          <w:lang w:val="en-AU"/>
        </w:rPr>
        <w:t xml:space="preserve">specimen </w:t>
      </w:r>
    </w:p>
    <w:p w14:paraId="14B3192E" w14:textId="77777777" w:rsidR="00CB07C0" w:rsidRPr="00DD10DD" w:rsidRDefault="00CB07C0" w:rsidP="002C21A1">
      <w:pPr>
        <w:pStyle w:val="ListParagraph"/>
        <w:ind w:firstLine="0"/>
        <w:rPr>
          <w:lang w:val="en-AU"/>
        </w:rPr>
      </w:pPr>
      <w:r w:rsidRPr="00DD10DD">
        <w:rPr>
          <w:lang w:val="en-AU"/>
        </w:rPr>
        <w:t>OR</w:t>
      </w:r>
    </w:p>
    <w:p w14:paraId="35D9C05F" w14:textId="6DC3A3DB" w:rsidR="00CB07C0" w:rsidRPr="00DD10DD" w:rsidRDefault="00CB07C0" w:rsidP="002C21A1">
      <w:pPr>
        <w:pStyle w:val="ListParagraph"/>
        <w:numPr>
          <w:ilvl w:val="0"/>
          <w:numId w:val="11"/>
        </w:numPr>
        <w:rPr>
          <w:lang w:val="en-AU"/>
        </w:rPr>
      </w:pPr>
      <w:r w:rsidRPr="00DD10DD">
        <w:rPr>
          <w:lang w:val="en-AU"/>
        </w:rPr>
        <w:t>Detection of influenza virus by nucleic</w:t>
      </w:r>
      <w:r w:rsidR="006B189C" w:rsidRPr="00DD10DD">
        <w:rPr>
          <w:lang w:val="en-AU"/>
        </w:rPr>
        <w:t xml:space="preserve"> acid testing from appropriate </w:t>
      </w:r>
      <w:r w:rsidRPr="00DD10DD">
        <w:rPr>
          <w:lang w:val="en-AU"/>
        </w:rPr>
        <w:t>respiratory tract specimen</w:t>
      </w:r>
    </w:p>
    <w:p w14:paraId="7DB5BB00" w14:textId="77777777" w:rsidR="00CB07C0" w:rsidRPr="00DD10DD" w:rsidRDefault="00CB07C0" w:rsidP="002C21A1">
      <w:pPr>
        <w:pStyle w:val="ListParagraph"/>
        <w:ind w:firstLine="0"/>
        <w:rPr>
          <w:lang w:val="en-AU"/>
        </w:rPr>
      </w:pPr>
      <w:r w:rsidRPr="00DD10DD">
        <w:rPr>
          <w:lang w:val="en-AU"/>
        </w:rPr>
        <w:t>OR</w:t>
      </w:r>
    </w:p>
    <w:p w14:paraId="3FD3DB92" w14:textId="2B6CE268" w:rsidR="00CB07C0" w:rsidRPr="00DD10DD" w:rsidRDefault="00CB07C0" w:rsidP="002C21A1">
      <w:pPr>
        <w:pStyle w:val="ListParagraph"/>
        <w:numPr>
          <w:ilvl w:val="0"/>
          <w:numId w:val="11"/>
        </w:numPr>
        <w:rPr>
          <w:lang w:val="en-AU"/>
        </w:rPr>
      </w:pPr>
      <w:r w:rsidRPr="00DD10DD">
        <w:rPr>
          <w:lang w:val="en-AU"/>
        </w:rPr>
        <w:t xml:space="preserve">Laboratory detection of influenza </w:t>
      </w:r>
      <w:r w:rsidR="006B189C" w:rsidRPr="00DD10DD">
        <w:rPr>
          <w:lang w:val="en-AU"/>
        </w:rPr>
        <w:t xml:space="preserve">virus antigen from appropriate </w:t>
      </w:r>
      <w:r w:rsidRPr="00DD10DD">
        <w:rPr>
          <w:lang w:val="en-AU"/>
        </w:rPr>
        <w:t>respiratory tract specimen</w:t>
      </w:r>
    </w:p>
    <w:p w14:paraId="3D9B5185" w14:textId="77777777" w:rsidR="00CB07C0" w:rsidRPr="00DD10DD" w:rsidRDefault="00CB07C0" w:rsidP="002C21A1">
      <w:pPr>
        <w:pStyle w:val="ListParagraph"/>
        <w:ind w:firstLine="0"/>
        <w:rPr>
          <w:lang w:val="en-AU"/>
        </w:rPr>
      </w:pPr>
      <w:r w:rsidRPr="00DD10DD">
        <w:rPr>
          <w:lang w:val="en-AU"/>
        </w:rPr>
        <w:t>OR</w:t>
      </w:r>
    </w:p>
    <w:p w14:paraId="0A934139" w14:textId="6B4712A4" w:rsidR="00CB07C0" w:rsidRPr="00DD10DD" w:rsidRDefault="00CB07C0" w:rsidP="002C21A1">
      <w:pPr>
        <w:pStyle w:val="ListParagraph"/>
        <w:numPr>
          <w:ilvl w:val="0"/>
          <w:numId w:val="11"/>
        </w:numPr>
        <w:rPr>
          <w:lang w:val="en-AU"/>
        </w:rPr>
      </w:pPr>
      <w:r w:rsidRPr="00DD10DD">
        <w:rPr>
          <w:lang w:val="en-AU"/>
        </w:rPr>
        <w:t xml:space="preserve">IgG seroconversion or a significant increase </w:t>
      </w:r>
      <w:r w:rsidR="006B189C" w:rsidRPr="00DD10DD">
        <w:rPr>
          <w:lang w:val="en-AU"/>
        </w:rPr>
        <w:t xml:space="preserve">in antibody level or a fourfold </w:t>
      </w:r>
      <w:r w:rsidR="00B610D3" w:rsidRPr="00DD10DD">
        <w:rPr>
          <w:lang w:val="en-AU"/>
        </w:rPr>
        <w:t xml:space="preserve">or </w:t>
      </w:r>
      <w:r w:rsidRPr="00DD10DD">
        <w:rPr>
          <w:lang w:val="en-AU"/>
        </w:rPr>
        <w:t>greater rise in titre to influenza virus</w:t>
      </w:r>
    </w:p>
    <w:p w14:paraId="4E39DC62" w14:textId="77777777" w:rsidR="00CB07C0" w:rsidRPr="00DD10DD" w:rsidRDefault="00CB07C0" w:rsidP="002C21A1">
      <w:pPr>
        <w:pStyle w:val="ListParagraph"/>
        <w:ind w:firstLine="0"/>
        <w:rPr>
          <w:lang w:val="en-AU"/>
        </w:rPr>
      </w:pPr>
      <w:r w:rsidRPr="00DD10DD">
        <w:rPr>
          <w:lang w:val="en-AU"/>
        </w:rPr>
        <w:t>OR</w:t>
      </w:r>
    </w:p>
    <w:p w14:paraId="1CC869AE" w14:textId="5FA3A204" w:rsidR="00CB07C0" w:rsidRPr="00DD10DD" w:rsidRDefault="00CB07C0" w:rsidP="002C21A1">
      <w:pPr>
        <w:pStyle w:val="ListParagraph"/>
        <w:numPr>
          <w:ilvl w:val="0"/>
          <w:numId w:val="11"/>
        </w:numPr>
        <w:rPr>
          <w:lang w:val="en-AU"/>
        </w:rPr>
      </w:pPr>
      <w:r w:rsidRPr="00DD10DD">
        <w:rPr>
          <w:lang w:val="en-AU"/>
        </w:rPr>
        <w:t>Single high titre by complement fixation t</w:t>
      </w:r>
      <w:r w:rsidR="006B189C" w:rsidRPr="00DD10DD">
        <w:rPr>
          <w:lang w:val="en-AU"/>
        </w:rPr>
        <w:t xml:space="preserve">est (CFT) or </w:t>
      </w:r>
      <w:proofErr w:type="spellStart"/>
      <w:r w:rsidR="006B189C" w:rsidRPr="00DD10DD">
        <w:rPr>
          <w:lang w:val="en-AU"/>
        </w:rPr>
        <w:t>haemagglutination</w:t>
      </w:r>
      <w:proofErr w:type="spellEnd"/>
      <w:r w:rsidR="006B189C" w:rsidRPr="00DD10DD">
        <w:rPr>
          <w:lang w:val="en-AU"/>
        </w:rPr>
        <w:t xml:space="preserve"> </w:t>
      </w:r>
      <w:r w:rsidRPr="00DD10DD">
        <w:rPr>
          <w:lang w:val="en-AU"/>
        </w:rPr>
        <w:t xml:space="preserve">inhibition (HAI) assay to influenza virus.  </w:t>
      </w:r>
    </w:p>
    <w:p w14:paraId="14D738BD" w14:textId="6C6A4646" w:rsidR="00322767" w:rsidRPr="00DE089B" w:rsidRDefault="005D0EA6" w:rsidP="002C21A1">
      <w:pPr>
        <w:rPr>
          <w:rFonts w:cs="Arial"/>
        </w:rPr>
      </w:pPr>
      <w:hyperlink r:id="rId25" w:history="1">
        <w:r w:rsidR="00322767" w:rsidRPr="00DD10DD">
          <w:rPr>
            <w:rFonts w:cs="Arial"/>
          </w:rPr>
          <w:t>Case definitions</w:t>
        </w:r>
      </w:hyperlink>
      <w:r w:rsidR="00322767" w:rsidRPr="00DD10DD">
        <w:rPr>
          <w:rFonts w:cs="Arial"/>
        </w:rPr>
        <w:t xml:space="preserve"> can be found on </w:t>
      </w:r>
      <w:r w:rsidR="00C97230">
        <w:t>t</w:t>
      </w:r>
      <w:r w:rsidR="00856FDE" w:rsidRPr="00B95FC9">
        <w:t xml:space="preserve">he </w:t>
      </w:r>
      <w:hyperlink r:id="rId26" w:history="1">
        <w:r w:rsidR="00322767" w:rsidRPr="00C97230">
          <w:rPr>
            <w:rStyle w:val="Hyperlink"/>
          </w:rPr>
          <w:t>Department of Health website</w:t>
        </w:r>
      </w:hyperlink>
      <w:r w:rsidR="00DE089B">
        <w:rPr>
          <w:rStyle w:val="Hyperlink"/>
          <w:u w:val="none"/>
        </w:rPr>
        <w:t xml:space="preserve"> </w:t>
      </w:r>
      <w:r w:rsidR="00DE089B" w:rsidRPr="00686CC2">
        <w:rPr>
          <w:rStyle w:val="Hyperlink"/>
          <w:color w:val="auto"/>
          <w:u w:val="none"/>
        </w:rPr>
        <w:t>(</w:t>
      </w:r>
      <w:r w:rsidR="00DE089B" w:rsidRPr="00686CC2">
        <w:rPr>
          <w:rFonts w:cs="Arial"/>
        </w:rPr>
        <w:t>www.health.gov.au/internet/main/publishing.nsf/Content/cdna-casedefinitions.htm</w:t>
      </w:r>
      <w:r w:rsidR="00DE089B" w:rsidRPr="00DE089B">
        <w:rPr>
          <w:rFonts w:cs="Arial"/>
        </w:rPr>
        <w:t>)</w:t>
      </w:r>
    </w:p>
    <w:p w14:paraId="4F8AF607" w14:textId="7D2A1C22" w:rsidR="00CB07C0" w:rsidRPr="00DD10DD" w:rsidRDefault="00CB07C0" w:rsidP="002C21A1">
      <w:pPr>
        <w:pStyle w:val="Heading2"/>
        <w:rPr>
          <w:lang w:val="en-AU"/>
        </w:rPr>
      </w:pPr>
      <w:bookmarkStart w:id="53" w:name="_Toc535484110"/>
      <w:r w:rsidRPr="00DD10DD">
        <w:rPr>
          <w:lang w:val="en-AU"/>
        </w:rPr>
        <w:t>Influenza-like illness (ILI)</w:t>
      </w:r>
      <w:bookmarkEnd w:id="53"/>
    </w:p>
    <w:p w14:paraId="5F6E3509" w14:textId="77777777" w:rsidR="00D50FC0" w:rsidRDefault="00CB07C0" w:rsidP="002C21A1">
      <w:pPr>
        <w:rPr>
          <w:rFonts w:cs="Arial"/>
        </w:rPr>
      </w:pPr>
      <w:r w:rsidRPr="00DD10DD">
        <w:rPr>
          <w:rFonts w:cs="Arial"/>
        </w:rPr>
        <w:t>Diagnoses of ILI may be used for routine surveillance of influenza activity in the community, case-finding in outbreaks and clinical diagnosis and treatment. The sensitivity and specificity of ILI case definitions vary, depending on inclusion and exclusion criteria. The positive predictive value of ILI diagnosis will depend on the current prevalence of influenza in the setting under surveillance and vaccination status of the person.</w:t>
      </w:r>
    </w:p>
    <w:p w14:paraId="290975AE" w14:textId="0FE721ED" w:rsidR="001444CA" w:rsidRPr="00DD10DD" w:rsidRDefault="00CB07C0" w:rsidP="001444CA">
      <w:pPr>
        <w:rPr>
          <w:rFonts w:cs="Arial"/>
        </w:rPr>
      </w:pPr>
      <w:r w:rsidRPr="00DD10DD">
        <w:rPr>
          <w:rFonts w:cs="Arial"/>
        </w:rPr>
        <w:t>The</w:t>
      </w:r>
      <w:r w:rsidR="001444CA">
        <w:rPr>
          <w:rFonts w:cs="Arial"/>
        </w:rPr>
        <w:t xml:space="preserve">re are many definitions of ILI. </w:t>
      </w:r>
      <w:r w:rsidRPr="00DD10DD">
        <w:rPr>
          <w:rFonts w:cs="Arial"/>
        </w:rPr>
        <w:t xml:space="preserve"> </w:t>
      </w:r>
      <w:r w:rsidR="000B0E7A">
        <w:rPr>
          <w:rFonts w:cs="Arial"/>
        </w:rPr>
        <w:t>The WHO</w:t>
      </w:r>
      <w:r w:rsidR="00B95FC9">
        <w:rPr>
          <w:rFonts w:cs="Arial"/>
        </w:rPr>
        <w:t xml:space="preserve"> case definition for ILI is</w:t>
      </w:r>
      <w:r w:rsidRPr="00DD10DD">
        <w:rPr>
          <w:rFonts w:cs="Arial"/>
        </w:rPr>
        <w:t xml:space="preserve"> an acute respiratory infection</w:t>
      </w:r>
      <w:r w:rsidR="00B95FC9">
        <w:rPr>
          <w:rFonts w:cs="Arial"/>
        </w:rPr>
        <w:t xml:space="preserve"> with </w:t>
      </w:r>
      <w:r w:rsidRPr="00B95FC9">
        <w:t>measured fever ≥38</w:t>
      </w:r>
      <w:r w:rsidRPr="00B95FC9">
        <w:rPr>
          <w:vertAlign w:val="superscript"/>
        </w:rPr>
        <w:t>o</w:t>
      </w:r>
      <w:r w:rsidRPr="00B95FC9">
        <w:t>C</w:t>
      </w:r>
      <w:r w:rsidR="00B95FC9">
        <w:rPr>
          <w:rFonts w:cs="Arial"/>
        </w:rPr>
        <w:t xml:space="preserve"> </w:t>
      </w:r>
      <w:r w:rsidRPr="00B95FC9">
        <w:t>and cough</w:t>
      </w:r>
      <w:r w:rsidR="00B95FC9">
        <w:rPr>
          <w:rFonts w:cs="Arial"/>
        </w:rPr>
        <w:t xml:space="preserve">, </w:t>
      </w:r>
      <w:r w:rsidRPr="00B95FC9">
        <w:t xml:space="preserve">with onset within the last 10 days. </w:t>
      </w:r>
      <w:r w:rsidR="001444CA">
        <w:t xml:space="preserve"> </w:t>
      </w:r>
      <w:r w:rsidR="001444CA">
        <w:rPr>
          <w:rFonts w:cs="Arial"/>
        </w:rPr>
        <w:t xml:space="preserve"> </w:t>
      </w:r>
      <w:r w:rsidR="008A005A">
        <w:rPr>
          <w:rFonts w:cs="Arial"/>
        </w:rPr>
        <w:t>M</w:t>
      </w:r>
      <w:r w:rsidR="001444CA" w:rsidRPr="00DD10DD">
        <w:rPr>
          <w:rFonts w:cs="Arial"/>
        </w:rPr>
        <w:t xml:space="preserve">ost case definitions of ILI </w:t>
      </w:r>
      <w:r w:rsidR="008A005A">
        <w:rPr>
          <w:rFonts w:cs="Arial"/>
        </w:rPr>
        <w:t>stipulate</w:t>
      </w:r>
      <w:r w:rsidR="000B0E7A">
        <w:rPr>
          <w:rFonts w:cs="Arial"/>
        </w:rPr>
        <w:t xml:space="preserve"> </w:t>
      </w:r>
      <w:r w:rsidR="001444CA" w:rsidRPr="00DD10DD">
        <w:rPr>
          <w:rFonts w:cs="Arial"/>
        </w:rPr>
        <w:t>rapid onset</w:t>
      </w:r>
      <w:r w:rsidR="001444CA">
        <w:rPr>
          <w:rFonts w:cs="Arial"/>
        </w:rPr>
        <w:t xml:space="preserve"> of illness</w:t>
      </w:r>
      <w:r w:rsidR="001444CA" w:rsidRPr="00DD10DD">
        <w:rPr>
          <w:rFonts w:cs="Arial"/>
        </w:rPr>
        <w:t xml:space="preserve">, with fever and cough. Other </w:t>
      </w:r>
      <w:r w:rsidR="001444CA">
        <w:rPr>
          <w:rFonts w:cs="Arial"/>
        </w:rPr>
        <w:t>criteria may include</w:t>
      </w:r>
      <w:r w:rsidR="001444CA" w:rsidRPr="00DD10DD">
        <w:rPr>
          <w:rFonts w:cs="Arial"/>
        </w:rPr>
        <w:t xml:space="preserve"> chills or rigors, myalgia, fatigue, headache, sore throat and </w:t>
      </w:r>
      <w:proofErr w:type="spellStart"/>
      <w:r w:rsidR="001444CA" w:rsidRPr="00DD10DD">
        <w:rPr>
          <w:rFonts w:cs="Arial"/>
        </w:rPr>
        <w:t>coryza</w:t>
      </w:r>
      <w:proofErr w:type="spellEnd"/>
      <w:r w:rsidR="001444CA" w:rsidRPr="00DD10DD">
        <w:rPr>
          <w:rFonts w:cs="Arial"/>
        </w:rPr>
        <w:t xml:space="preserve">. </w:t>
      </w:r>
      <w:r w:rsidR="001444CA">
        <w:rPr>
          <w:rFonts w:cs="Arial"/>
        </w:rPr>
        <w:t>I</w:t>
      </w:r>
      <w:r w:rsidR="001444CA" w:rsidRPr="00DD10DD">
        <w:rPr>
          <w:rFonts w:cs="Arial"/>
        </w:rPr>
        <w:t xml:space="preserve">n the elderly, fever </w:t>
      </w:r>
      <w:r w:rsidR="001444CA">
        <w:rPr>
          <w:rFonts w:cs="Arial"/>
        </w:rPr>
        <w:t>may be</w:t>
      </w:r>
      <w:r w:rsidR="001444CA" w:rsidRPr="00DD10DD">
        <w:rPr>
          <w:rFonts w:cs="Arial"/>
        </w:rPr>
        <w:t xml:space="preserve"> absent</w:t>
      </w:r>
      <w:r w:rsidR="008A005A">
        <w:rPr>
          <w:rFonts w:cs="Arial"/>
        </w:rPr>
        <w:t>,</w:t>
      </w:r>
      <w:r w:rsidR="001444CA" w:rsidRPr="00DD10DD">
        <w:rPr>
          <w:rFonts w:cs="Arial"/>
        </w:rPr>
        <w:t xml:space="preserve"> and confusion, anorexia and breathlessness may be the only signs of influenza</w:t>
      </w:r>
      <w:r w:rsidR="001444CA">
        <w:rPr>
          <w:rFonts w:cs="Arial"/>
        </w:rPr>
        <w:t xml:space="preserve"> infection</w:t>
      </w:r>
      <w:r w:rsidR="001444CA" w:rsidRPr="00DD10DD">
        <w:rPr>
          <w:rFonts w:cs="Arial"/>
        </w:rPr>
        <w:t>.</w:t>
      </w:r>
    </w:p>
    <w:p w14:paraId="3D840A4F" w14:textId="72BD3B36" w:rsidR="00CB07C0" w:rsidRPr="00DD10DD" w:rsidRDefault="00CB07C0" w:rsidP="00C97230">
      <w:pPr>
        <w:pStyle w:val="Heading1"/>
        <w:numPr>
          <w:ilvl w:val="0"/>
          <w:numId w:val="48"/>
        </w:numPr>
        <w:ind w:left="360"/>
      </w:pPr>
      <w:bookmarkStart w:id="54" w:name="_Toc535484111"/>
      <w:r w:rsidRPr="00DD10DD">
        <w:t>Laboratory testing</w:t>
      </w:r>
      <w:bookmarkEnd w:id="54"/>
    </w:p>
    <w:p w14:paraId="0D8C3E16" w14:textId="77777777" w:rsidR="00CB07C0" w:rsidRPr="00DD10DD" w:rsidRDefault="00CB07C0" w:rsidP="002C21A1">
      <w:pPr>
        <w:pStyle w:val="Heading2"/>
        <w:rPr>
          <w:lang w:val="en-AU"/>
        </w:rPr>
      </w:pPr>
      <w:bookmarkStart w:id="55" w:name="_Toc535484112"/>
      <w:r w:rsidRPr="00DD10DD">
        <w:rPr>
          <w:lang w:val="en-AU"/>
        </w:rPr>
        <w:t>Testing guidelines</w:t>
      </w:r>
      <w:bookmarkEnd w:id="55"/>
    </w:p>
    <w:p w14:paraId="1F7BFD2F" w14:textId="5480A227" w:rsidR="004F4B61" w:rsidRPr="00DD10DD" w:rsidRDefault="00CB07C0" w:rsidP="002C21A1">
      <w:pPr>
        <w:rPr>
          <w:rFonts w:cs="Arial"/>
        </w:rPr>
      </w:pPr>
      <w:r w:rsidRPr="00DD10DD">
        <w:rPr>
          <w:rFonts w:cs="Arial"/>
        </w:rPr>
        <w:t xml:space="preserve">The preferred test is a direct test; that </w:t>
      </w:r>
      <w:r w:rsidR="00FD4992" w:rsidRPr="00DD10DD">
        <w:rPr>
          <w:rFonts w:cs="Arial"/>
        </w:rPr>
        <w:t>is, detection of influenza virus</w:t>
      </w:r>
      <w:r w:rsidRPr="00DD10DD">
        <w:rPr>
          <w:rFonts w:cs="Arial"/>
        </w:rPr>
        <w:t xml:space="preserve"> antigen</w:t>
      </w:r>
      <w:r w:rsidR="00FD4992" w:rsidRPr="00DD10DD">
        <w:rPr>
          <w:rFonts w:cs="Arial"/>
        </w:rPr>
        <w:t>s</w:t>
      </w:r>
      <w:r w:rsidRPr="00DD10DD">
        <w:rPr>
          <w:rFonts w:cs="Arial"/>
        </w:rPr>
        <w:t xml:space="preserve"> or </w:t>
      </w:r>
      <w:r w:rsidR="00FD4992" w:rsidRPr="00DD10DD">
        <w:rPr>
          <w:rFonts w:cs="Arial"/>
        </w:rPr>
        <w:t xml:space="preserve">influenza </w:t>
      </w:r>
      <w:r w:rsidRPr="00DD10DD">
        <w:rPr>
          <w:rFonts w:cs="Arial"/>
        </w:rPr>
        <w:t>vir</w:t>
      </w:r>
      <w:r w:rsidR="00FD4992" w:rsidRPr="00DD10DD">
        <w:rPr>
          <w:rFonts w:cs="Arial"/>
        </w:rPr>
        <w:t>al nucleic acid</w:t>
      </w:r>
      <w:r w:rsidRPr="00DD10DD">
        <w:rPr>
          <w:rFonts w:cs="Arial"/>
        </w:rPr>
        <w:t xml:space="preserve"> from a nasal or throat swab</w:t>
      </w:r>
      <w:r w:rsidR="00670767" w:rsidRPr="00DD10DD">
        <w:rPr>
          <w:rFonts w:cs="Arial"/>
        </w:rPr>
        <w:t xml:space="preserve"> (</w:t>
      </w:r>
      <w:r w:rsidR="00FB60B4" w:rsidRPr="006342D2">
        <w:rPr>
          <w:rFonts w:cs="Arial"/>
        </w:rPr>
        <w:t>s</w:t>
      </w:r>
      <w:r w:rsidR="00670767" w:rsidRPr="006342D2">
        <w:rPr>
          <w:rFonts w:cs="Arial"/>
        </w:rPr>
        <w:t xml:space="preserve">ee </w:t>
      </w:r>
      <w:hyperlink w:anchor="_7._Case_definition" w:history="1">
        <w:r w:rsidR="00C97230">
          <w:rPr>
            <w:rStyle w:val="Hyperlink"/>
            <w:rFonts w:cs="Arial"/>
          </w:rPr>
          <w:t>Section 7 Case definition</w:t>
        </w:r>
      </w:hyperlink>
      <w:r w:rsidR="00C97230">
        <w:rPr>
          <w:rStyle w:val="Hyperlink"/>
          <w:rFonts w:cs="Arial"/>
        </w:rPr>
        <w:t xml:space="preserve"> </w:t>
      </w:r>
      <w:r w:rsidR="00670767" w:rsidRPr="00DD10DD">
        <w:rPr>
          <w:rFonts w:cs="Arial"/>
        </w:rPr>
        <w:t>)</w:t>
      </w:r>
      <w:r w:rsidRPr="00DD10DD">
        <w:rPr>
          <w:rFonts w:cs="Arial"/>
        </w:rPr>
        <w:t>.</w:t>
      </w:r>
    </w:p>
    <w:p w14:paraId="67E7F454" w14:textId="3E363CA4" w:rsidR="00670767" w:rsidRPr="00DD10DD" w:rsidRDefault="00670767" w:rsidP="002C21A1">
      <w:pPr>
        <w:rPr>
          <w:rFonts w:cs="Arial"/>
        </w:rPr>
      </w:pPr>
      <w:r w:rsidRPr="00DD10DD">
        <w:rPr>
          <w:rFonts w:cs="Arial"/>
        </w:rPr>
        <w:t>Isolates of influenza should be typed (influenza A</w:t>
      </w:r>
      <w:r w:rsidR="001444CA">
        <w:rPr>
          <w:rFonts w:cs="Arial"/>
        </w:rPr>
        <w:t xml:space="preserve"> or </w:t>
      </w:r>
      <w:r w:rsidRPr="00DD10DD">
        <w:rPr>
          <w:rFonts w:cs="Arial"/>
        </w:rPr>
        <w:t xml:space="preserve">B), and subtyped if possible (e.g. A/H1, A/H3). </w:t>
      </w:r>
    </w:p>
    <w:p w14:paraId="59C4BF64" w14:textId="153C2136" w:rsidR="004F4B61" w:rsidRPr="00DD10DD" w:rsidRDefault="00CB07C0" w:rsidP="002C21A1">
      <w:pPr>
        <w:rPr>
          <w:rFonts w:cs="Arial"/>
        </w:rPr>
      </w:pPr>
      <w:r w:rsidRPr="00DD10DD">
        <w:rPr>
          <w:rFonts w:cs="Arial"/>
        </w:rPr>
        <w:t>Laboratory testing of all potential cases of influenza is neither required nor desirable for public health management.</w:t>
      </w:r>
    </w:p>
    <w:p w14:paraId="091D6097" w14:textId="73326FBB" w:rsidR="004F4B61" w:rsidRDefault="0083123C" w:rsidP="002C21A1">
      <w:pPr>
        <w:rPr>
          <w:rFonts w:cs="Arial"/>
        </w:rPr>
      </w:pPr>
      <w:r w:rsidRPr="00DD10DD">
        <w:rPr>
          <w:rFonts w:cs="Arial"/>
        </w:rPr>
        <w:t>T</w:t>
      </w:r>
      <w:r w:rsidR="00CB07C0" w:rsidRPr="00DD10DD">
        <w:rPr>
          <w:rFonts w:cs="Arial"/>
        </w:rPr>
        <w:t>o monitor changes in circulating viruses</w:t>
      </w:r>
      <w:r w:rsidRPr="00DD10DD">
        <w:rPr>
          <w:rFonts w:cs="Arial"/>
        </w:rPr>
        <w:t xml:space="preserve"> across Australia</w:t>
      </w:r>
      <w:r w:rsidR="00CB07C0" w:rsidRPr="00DD10DD">
        <w:rPr>
          <w:rFonts w:cs="Arial"/>
        </w:rPr>
        <w:t xml:space="preserve">, isolates from both representative cases </w:t>
      </w:r>
      <w:r w:rsidR="002224DA" w:rsidRPr="00DD10DD">
        <w:rPr>
          <w:rFonts w:cs="Arial"/>
        </w:rPr>
        <w:t xml:space="preserve">of influenza </w:t>
      </w:r>
      <w:r w:rsidR="00CB07C0" w:rsidRPr="00DD10DD">
        <w:rPr>
          <w:rFonts w:cs="Arial"/>
        </w:rPr>
        <w:t>and clinically or microbiologically unusual cases of influenz</w:t>
      </w:r>
      <w:r w:rsidR="00C97230">
        <w:rPr>
          <w:rFonts w:cs="Arial"/>
        </w:rPr>
        <w:t>a should be provided to the WHO </w:t>
      </w:r>
      <w:r w:rsidR="00CB07C0" w:rsidRPr="00DD10DD">
        <w:rPr>
          <w:rFonts w:cs="Arial"/>
        </w:rPr>
        <w:t xml:space="preserve">Collaborating Centre </w:t>
      </w:r>
      <w:r w:rsidR="00514D81" w:rsidRPr="00DD10DD">
        <w:rPr>
          <w:rFonts w:cs="Arial"/>
        </w:rPr>
        <w:t xml:space="preserve">(WHOCC) </w:t>
      </w:r>
      <w:r w:rsidR="00CB07C0" w:rsidRPr="00DD10DD">
        <w:rPr>
          <w:rFonts w:cs="Arial"/>
        </w:rPr>
        <w:t>for Reference and Research on Influenza for antigenic characterisation and</w:t>
      </w:r>
      <w:r w:rsidR="00503280">
        <w:rPr>
          <w:rFonts w:cs="Arial"/>
        </w:rPr>
        <w:t xml:space="preserve"> antiviral</w:t>
      </w:r>
      <w:r w:rsidR="00CB07C0" w:rsidRPr="00DD10DD">
        <w:rPr>
          <w:rFonts w:cs="Arial"/>
        </w:rPr>
        <w:t xml:space="preserve"> resistance testing.</w:t>
      </w:r>
    </w:p>
    <w:p w14:paraId="25A36FE7" w14:textId="77777777" w:rsidR="00A6116E" w:rsidRPr="00A54BCB" w:rsidRDefault="00A6116E" w:rsidP="00A6116E">
      <w:pPr>
        <w:rPr>
          <w:rFonts w:cs="Arial"/>
          <w:b/>
          <w:i/>
        </w:rPr>
      </w:pPr>
      <w:r w:rsidRPr="00A54BCB">
        <w:rPr>
          <w:rFonts w:cs="Arial"/>
          <w:b/>
          <w:i/>
        </w:rPr>
        <w:t>Rapid NAT tests</w:t>
      </w:r>
    </w:p>
    <w:p w14:paraId="79625936" w14:textId="0A08C537" w:rsidR="00A6116E" w:rsidRDefault="00A6116E" w:rsidP="00A6116E">
      <w:pPr>
        <w:rPr>
          <w:rFonts w:cs="Arial"/>
        </w:rPr>
      </w:pPr>
      <w:r w:rsidRPr="00A54BCB">
        <w:rPr>
          <w:rFonts w:cs="Arial"/>
        </w:rPr>
        <w:t>Rapid (45-90 minutes) NAT test systems are available in Australia that detect influenza A and B. These can be performed in laboratories without other molecular testing facilities, and offer comparable sensitivity and specificity to usual influenza-specific or multiplex NAT assays. A positive influenza rapid NAT result meets the surveillance case definition for notification. Rapid NAT results do not require other laboratory tests for confirmation, but may be submitted for subtyping.</w:t>
      </w:r>
    </w:p>
    <w:p w14:paraId="557449AC" w14:textId="77777777" w:rsidR="00015D38" w:rsidRPr="00015D38" w:rsidRDefault="00015D38" w:rsidP="00015D38">
      <w:pPr>
        <w:rPr>
          <w:rFonts w:cs="Arial"/>
          <w:b/>
          <w:i/>
        </w:rPr>
      </w:pPr>
      <w:r w:rsidRPr="00015D38">
        <w:rPr>
          <w:rFonts w:cs="Arial"/>
          <w:b/>
          <w:i/>
        </w:rPr>
        <w:t xml:space="preserve">Point of care (POC) antigen tests </w:t>
      </w:r>
    </w:p>
    <w:p w14:paraId="10089B15" w14:textId="31027B94" w:rsidR="00015D38" w:rsidRPr="00A54BCB" w:rsidRDefault="00015D38" w:rsidP="00015D38">
      <w:pPr>
        <w:rPr>
          <w:rFonts w:cs="Arial"/>
        </w:rPr>
      </w:pPr>
      <w:r w:rsidRPr="00015D38">
        <w:rPr>
          <w:rFonts w:cs="Arial"/>
        </w:rPr>
        <w:t>POC antigen tests can be performed in the surgery/clinic, at or</w:t>
      </w:r>
      <w:r w:rsidR="00D46109">
        <w:rPr>
          <w:rFonts w:cs="Arial"/>
        </w:rPr>
        <w:t xml:space="preserve"> near the time of consultation</w:t>
      </w:r>
      <w:r w:rsidR="00B10A0A">
        <w:rPr>
          <w:rFonts w:cs="Arial"/>
        </w:rPr>
        <w:t>, although in Australia</w:t>
      </w:r>
      <w:r w:rsidR="002D1B79" w:rsidRPr="002D1B79">
        <w:rPr>
          <w:rFonts w:cs="Arial"/>
          <w:color w:val="FF0000"/>
        </w:rPr>
        <w:t xml:space="preserve"> </w:t>
      </w:r>
      <w:r w:rsidR="002D1B79" w:rsidRPr="00C413A7">
        <w:rPr>
          <w:rFonts w:cs="Arial"/>
        </w:rPr>
        <w:t>POC antigen tests are usually done in the laboratory rather than at time of consulta</w:t>
      </w:r>
      <w:r w:rsidR="00B613C9" w:rsidRPr="00C413A7">
        <w:rPr>
          <w:rFonts w:cs="Arial"/>
        </w:rPr>
        <w:t>tion</w:t>
      </w:r>
      <w:r w:rsidR="00D46109" w:rsidRPr="00C413A7">
        <w:rPr>
          <w:rFonts w:cs="Arial"/>
        </w:rPr>
        <w:t xml:space="preserve">. </w:t>
      </w:r>
      <w:r w:rsidRPr="00015D38">
        <w:rPr>
          <w:rFonts w:cs="Arial"/>
        </w:rPr>
        <w:t>Negative results of the POC antigen tests should be treated with caution due to their relatively low sensitivity compared to nucleic acid tests (NAT). A positive POC antigen test result has a high predictive value for influenza but only meets the surveillance case definition for notification if the POC test is conducted within an accredited laboratory quality management framework. Further testing should be sought if influenza is suspected on clinical signs in the presenc</w:t>
      </w:r>
      <w:r w:rsidR="009C522D">
        <w:rPr>
          <w:rFonts w:cs="Arial"/>
        </w:rPr>
        <w:t>e of a negative POC test result</w:t>
      </w:r>
      <w:r w:rsidR="00A95750">
        <w:rPr>
          <w:rFonts w:cs="Arial"/>
        </w:rPr>
        <w:t xml:space="preserve"> </w:t>
      </w:r>
      <w:r w:rsidR="00A95750">
        <w:rPr>
          <w:rFonts w:cs="Arial"/>
        </w:rPr>
        <w:fldChar w:fldCharType="begin"/>
      </w:r>
      <w:r w:rsidR="001D1D19">
        <w:rPr>
          <w:rFonts w:cs="Arial"/>
        </w:rPr>
        <w:instrText xml:space="preserve"> ADDIN EN.CITE &lt;EndNote&gt;&lt;Cite&gt;&lt;Author&gt;Public Health Laboratory Network. (PHLN)&lt;/Author&gt;&lt;Year&gt;2010&lt;/Year&gt;&lt;RecNum&gt;19&lt;/RecNum&gt;&lt;DisplayText&gt;(21)&lt;/DisplayText&gt;&lt;record&gt;&lt;rec-number&gt;19&lt;/rec-number&gt;&lt;foreign-keys&gt;&lt;key app="EN" db-id="tat2dp02svrazlerzp9vpsxoddspsaztzpz5" timestamp="1536895234"&gt;19&lt;/key&gt;&lt;/foreign-keys&gt;&lt;ref-type name="Web Page"&gt;12&lt;/ref-type&gt;&lt;contributors&gt;&lt;authors&gt;&lt;author&gt;Public Health Laboratory Network. (PHLN),&lt;/author&gt;&lt;/authors&gt;&lt;secondary-authors&gt;&lt;author&gt;The Australian Government Department of Health,&lt;/author&gt;&lt;/secondary-authors&gt;&lt;/contributors&gt;&lt;titles&gt;&lt;title&gt;Influenza Laboratory Case Definition. 2010 &lt;/title&gt;&lt;/titles&gt;&lt;dates&gt;&lt;year&gt;2010&lt;/year&gt;&lt;pub-dates&gt;&lt;date&gt;28 Jun 2010&lt;/date&gt;&lt;/pub-dates&gt;&lt;/dates&gt;&lt;urls&gt;&lt;related-urls&gt;&lt;url&gt;&lt;style face="normal" font="default" size="100%"&gt; &lt;/style&gt;&lt;style face="underline" font="default" size="100%"&gt;www.health.gov.au/internet/main/publishing.nsf/Content/cda-phlncd-influenza.htm&lt;/style&gt;&lt;style face="normal" font="default" size="100%"&gt;.&lt;/style&gt;&lt;/url&gt;&lt;/related-urls&gt;&lt;/urls&gt;&lt;/record&gt;&lt;/Cite&gt;&lt;/EndNote&gt;</w:instrText>
      </w:r>
      <w:r w:rsidR="00A95750">
        <w:rPr>
          <w:rFonts w:cs="Arial"/>
        </w:rPr>
        <w:fldChar w:fldCharType="separate"/>
      </w:r>
      <w:r w:rsidR="001D1D19">
        <w:rPr>
          <w:rFonts w:cs="Arial"/>
          <w:noProof/>
        </w:rPr>
        <w:t>(</w:t>
      </w:r>
      <w:hyperlink w:anchor="_ENREF_21" w:tooltip="Public Health Laboratory Network. (PHLN), 2010 #19" w:history="1">
        <w:r w:rsidR="00F56C25" w:rsidRPr="00F56C25">
          <w:rPr>
            <w:rStyle w:val="Hyperlink"/>
          </w:rPr>
          <w:t>21</w:t>
        </w:r>
      </w:hyperlink>
      <w:r w:rsidR="001D1D19">
        <w:rPr>
          <w:rFonts w:cs="Arial"/>
          <w:noProof/>
        </w:rPr>
        <w:t>)</w:t>
      </w:r>
      <w:r w:rsidR="00A95750">
        <w:rPr>
          <w:rFonts w:cs="Arial"/>
        </w:rPr>
        <w:fldChar w:fldCharType="end"/>
      </w:r>
      <w:r w:rsidR="009C522D">
        <w:rPr>
          <w:rFonts w:cs="Arial"/>
        </w:rPr>
        <w:t>.</w:t>
      </w:r>
    </w:p>
    <w:p w14:paraId="104C02A7" w14:textId="60956B65" w:rsidR="00CB07C0" w:rsidRPr="00DD10DD" w:rsidRDefault="00CB07C0" w:rsidP="00C97230">
      <w:pPr>
        <w:pStyle w:val="Heading1"/>
        <w:numPr>
          <w:ilvl w:val="0"/>
          <w:numId w:val="48"/>
        </w:numPr>
        <w:ind w:left="360"/>
      </w:pPr>
      <w:bookmarkStart w:id="56" w:name="_Toc535484113"/>
      <w:r w:rsidRPr="00DD10DD">
        <w:t>Case management</w:t>
      </w:r>
      <w:bookmarkEnd w:id="56"/>
    </w:p>
    <w:p w14:paraId="027A6C28" w14:textId="261A81B9" w:rsidR="00594C22" w:rsidRPr="00DD10DD" w:rsidRDefault="00594C22" w:rsidP="002C21A1">
      <w:pPr>
        <w:rPr>
          <w:rFonts w:cs="Arial"/>
        </w:rPr>
      </w:pPr>
      <w:r w:rsidRPr="00DD10DD">
        <w:rPr>
          <w:rFonts w:cs="Arial"/>
        </w:rPr>
        <w:t xml:space="preserve">Follow up </w:t>
      </w:r>
      <w:r w:rsidR="00A965ED" w:rsidRPr="00DD10DD">
        <w:rPr>
          <w:rFonts w:cs="Arial"/>
        </w:rPr>
        <w:t xml:space="preserve">by PHU </w:t>
      </w:r>
      <w:r w:rsidRPr="00DD10DD">
        <w:rPr>
          <w:rFonts w:cs="Arial"/>
        </w:rPr>
        <w:t xml:space="preserve">is not </w:t>
      </w:r>
      <w:r w:rsidR="003C0F84" w:rsidRPr="00DD10DD">
        <w:rPr>
          <w:rFonts w:cs="Arial"/>
        </w:rPr>
        <w:t xml:space="preserve">routinely </w:t>
      </w:r>
      <w:r w:rsidRPr="00DD10DD">
        <w:rPr>
          <w:rFonts w:cs="Arial"/>
        </w:rPr>
        <w:t xml:space="preserve">required for single notifications unless </w:t>
      </w:r>
      <w:r w:rsidR="001F3E42" w:rsidRPr="00DD10DD">
        <w:rPr>
          <w:rFonts w:cs="Arial"/>
        </w:rPr>
        <w:t>a</w:t>
      </w:r>
      <w:r w:rsidRPr="00DD10DD">
        <w:rPr>
          <w:rFonts w:cs="Arial"/>
        </w:rPr>
        <w:t xml:space="preserve"> case </w:t>
      </w:r>
      <w:r w:rsidR="001F3E42" w:rsidRPr="00DD10DD">
        <w:rPr>
          <w:rFonts w:cs="Arial"/>
        </w:rPr>
        <w:t xml:space="preserve">has a novel influenza subtype or </w:t>
      </w:r>
      <w:proofErr w:type="spellStart"/>
      <w:r w:rsidR="001F3E42" w:rsidRPr="00DD10DD">
        <w:rPr>
          <w:rFonts w:cs="Arial"/>
        </w:rPr>
        <w:t>untypable</w:t>
      </w:r>
      <w:proofErr w:type="spellEnd"/>
      <w:r w:rsidR="001F3E42" w:rsidRPr="00DD10DD">
        <w:rPr>
          <w:rFonts w:cs="Arial"/>
        </w:rPr>
        <w:t xml:space="preserve"> isolate, particularly if the case </w:t>
      </w:r>
      <w:r w:rsidRPr="00DD10DD">
        <w:rPr>
          <w:rFonts w:cs="Arial"/>
        </w:rPr>
        <w:t>has died.</w:t>
      </w:r>
    </w:p>
    <w:p w14:paraId="2D93F6A0" w14:textId="5BF175A3" w:rsidR="00594C22" w:rsidRPr="00DD10DD" w:rsidRDefault="00594C22" w:rsidP="002C21A1">
      <w:pPr>
        <w:rPr>
          <w:rFonts w:cs="Arial"/>
        </w:rPr>
      </w:pPr>
      <w:r w:rsidRPr="00DD10DD">
        <w:rPr>
          <w:rFonts w:cs="Arial"/>
        </w:rPr>
        <w:t>Public health actions focus on outbreaks in high-risk settings (</w:t>
      </w:r>
      <w:r w:rsidRPr="006342D2">
        <w:rPr>
          <w:rFonts w:cs="Arial"/>
        </w:rPr>
        <w:t xml:space="preserve">see </w:t>
      </w:r>
      <w:hyperlink w:anchor="_12._Special_situations" w:history="1">
        <w:r w:rsidR="00C97230">
          <w:rPr>
            <w:rStyle w:val="Hyperlink"/>
            <w:sz w:val="20"/>
          </w:rPr>
          <w:t>Section 12 - Special situations</w:t>
        </w:r>
      </w:hyperlink>
      <w:r w:rsidRPr="00DD10DD">
        <w:rPr>
          <w:rFonts w:cs="Arial"/>
        </w:rPr>
        <w:t xml:space="preserve">). </w:t>
      </w:r>
    </w:p>
    <w:p w14:paraId="4F0E878D" w14:textId="77777777" w:rsidR="00CB07C0" w:rsidRPr="00DD10DD" w:rsidRDefault="00CB07C0" w:rsidP="002C21A1">
      <w:pPr>
        <w:pStyle w:val="Heading2"/>
        <w:rPr>
          <w:lang w:val="en-AU"/>
        </w:rPr>
      </w:pPr>
      <w:bookmarkStart w:id="57" w:name="_Toc535484114"/>
      <w:r w:rsidRPr="00DD10DD">
        <w:rPr>
          <w:lang w:val="en-AU"/>
        </w:rPr>
        <w:t>Response times</w:t>
      </w:r>
      <w:bookmarkEnd w:id="57"/>
    </w:p>
    <w:p w14:paraId="78E68CD6" w14:textId="3EDFC793" w:rsidR="00CB07C0" w:rsidRPr="00DD10DD" w:rsidRDefault="00CB07C0" w:rsidP="002C21A1">
      <w:r w:rsidRPr="00DD10DD">
        <w:rPr>
          <w:bCs/>
          <w:iCs/>
        </w:rPr>
        <w:t>A</w:t>
      </w:r>
      <w:r w:rsidRPr="00DD10DD">
        <w:t xml:space="preserve">ct as soon as possible, generally within one working day for outbreaks in high-risk settings such as boarding schools, </w:t>
      </w:r>
      <w:r w:rsidR="00032938" w:rsidRPr="00032938">
        <w:t>special needs schools for children with disabilities</w:t>
      </w:r>
      <w:r w:rsidRPr="00DD10DD">
        <w:t xml:space="preserve">, residential care facilities, </w:t>
      </w:r>
      <w:r w:rsidR="006269AF" w:rsidRPr="006269AF">
        <w:t>Aboriginal and Torres Strait Islander</w:t>
      </w:r>
      <w:r w:rsidR="00EE0CE6" w:rsidRPr="00DD10DD">
        <w:t xml:space="preserve"> communities</w:t>
      </w:r>
      <w:r w:rsidR="008A005A">
        <w:t>,</w:t>
      </w:r>
      <w:r w:rsidR="00EE0CE6" w:rsidRPr="00DD10DD">
        <w:t xml:space="preserve"> or</w:t>
      </w:r>
      <w:r w:rsidRPr="00DD10DD">
        <w:t xml:space="preserve"> in </w:t>
      </w:r>
      <w:r w:rsidR="009F4A0D">
        <w:t>health care facilities</w:t>
      </w:r>
      <w:r w:rsidRPr="00DD10DD">
        <w:t xml:space="preserve"> (see </w:t>
      </w:r>
      <w:hyperlink w:anchor="_12._Special_situations" w:history="1">
        <w:r w:rsidR="00C97230" w:rsidRPr="00C97230">
          <w:rPr>
            <w:rStyle w:val="Hyperlink"/>
          </w:rPr>
          <w:t>Section 12 - Special situations</w:t>
        </w:r>
      </w:hyperlink>
      <w:r w:rsidRPr="00DD10DD">
        <w:t>).</w:t>
      </w:r>
    </w:p>
    <w:p w14:paraId="3FB5E87A" w14:textId="0D87D083" w:rsidR="00CB07C0" w:rsidRPr="00DD10DD" w:rsidRDefault="00CB07C0" w:rsidP="002C21A1">
      <w:r w:rsidRPr="00DD10DD">
        <w:t xml:space="preserve">Respond </w:t>
      </w:r>
      <w:r w:rsidR="00115FFF" w:rsidRPr="00DD10DD">
        <w:t>immediately (</w:t>
      </w:r>
      <w:r w:rsidRPr="00DD10DD">
        <w:t>within 24 hours</w:t>
      </w:r>
      <w:r w:rsidR="00115FFF" w:rsidRPr="00DD10DD">
        <w:t>)</w:t>
      </w:r>
      <w:r w:rsidRPr="00DD10DD">
        <w:t xml:space="preserve"> following </w:t>
      </w:r>
      <w:r w:rsidR="0070750F" w:rsidRPr="00DD10DD">
        <w:t xml:space="preserve">receipt of </w:t>
      </w:r>
      <w:r w:rsidR="00DD41E6" w:rsidRPr="00DD10DD">
        <w:t xml:space="preserve">WHOCC </w:t>
      </w:r>
      <w:r w:rsidR="0070750F" w:rsidRPr="00DD10DD">
        <w:t xml:space="preserve">results </w:t>
      </w:r>
      <w:r w:rsidRPr="00DD10DD">
        <w:t>identif</w:t>
      </w:r>
      <w:r w:rsidR="0070750F" w:rsidRPr="00DD10DD">
        <w:t>ying</w:t>
      </w:r>
      <w:r w:rsidRPr="00DD10DD">
        <w:t xml:space="preserve"> a n</w:t>
      </w:r>
      <w:r w:rsidR="00A965ED" w:rsidRPr="00DD10DD">
        <w:t>ovel</w:t>
      </w:r>
      <w:r w:rsidRPr="00DD10DD">
        <w:t xml:space="preserve"> </w:t>
      </w:r>
      <w:r w:rsidR="0070750F" w:rsidRPr="00DD10DD">
        <w:t xml:space="preserve">influenza </w:t>
      </w:r>
      <w:r w:rsidRPr="00DD10DD">
        <w:t xml:space="preserve">subtype or an </w:t>
      </w:r>
      <w:proofErr w:type="spellStart"/>
      <w:r w:rsidRPr="00DD10DD">
        <w:t>untypable</w:t>
      </w:r>
      <w:proofErr w:type="spellEnd"/>
      <w:r w:rsidRPr="00DD10DD">
        <w:t xml:space="preserve"> influenza isolate. </w:t>
      </w:r>
    </w:p>
    <w:p w14:paraId="40A4582D" w14:textId="10F0803C" w:rsidR="00CB07C0" w:rsidRPr="00DD10DD" w:rsidRDefault="00CB07C0" w:rsidP="002C21A1">
      <w:pPr>
        <w:pStyle w:val="Heading2"/>
        <w:rPr>
          <w:lang w:val="en-AU"/>
        </w:rPr>
      </w:pPr>
      <w:bookmarkStart w:id="58" w:name="_Toc535484115"/>
      <w:r w:rsidRPr="00DD10DD">
        <w:rPr>
          <w:lang w:val="en-AU"/>
        </w:rPr>
        <w:t>Response procedure</w:t>
      </w:r>
      <w:bookmarkEnd w:id="58"/>
    </w:p>
    <w:p w14:paraId="7BD7979A" w14:textId="2A94C7CA" w:rsidR="00CB07C0" w:rsidRPr="00DD10DD" w:rsidRDefault="00CB07C0" w:rsidP="002C21A1">
      <w:pPr>
        <w:pStyle w:val="Heading3"/>
        <w:rPr>
          <w:lang w:val="en-AU"/>
        </w:rPr>
      </w:pPr>
      <w:bookmarkStart w:id="59" w:name="_Toc535484116"/>
      <w:r w:rsidRPr="00DD10DD">
        <w:rPr>
          <w:lang w:val="en-AU"/>
        </w:rPr>
        <w:t>Case investigation</w:t>
      </w:r>
      <w:bookmarkEnd w:id="59"/>
    </w:p>
    <w:p w14:paraId="72BFA542" w14:textId="3A27778F" w:rsidR="004F4B61" w:rsidRPr="00DD10DD" w:rsidRDefault="000623FE" w:rsidP="002C21A1">
      <w:r>
        <w:t>W</w:t>
      </w:r>
      <w:r w:rsidRPr="00DD10DD">
        <w:t xml:space="preserve">here </w:t>
      </w:r>
      <w:r w:rsidR="00CB07C0" w:rsidRPr="00DD10DD">
        <w:t xml:space="preserve">a novel influenza </w:t>
      </w:r>
      <w:r w:rsidR="001F3E42" w:rsidRPr="00DD10DD">
        <w:t>subtype</w:t>
      </w:r>
      <w:r w:rsidR="00CB07C0" w:rsidRPr="00DD10DD">
        <w:t xml:space="preserve"> or an </w:t>
      </w:r>
      <w:proofErr w:type="spellStart"/>
      <w:r w:rsidR="001F3E42" w:rsidRPr="00DD10DD">
        <w:t>untypable</w:t>
      </w:r>
      <w:proofErr w:type="spellEnd"/>
      <w:r w:rsidR="00CB07C0" w:rsidRPr="00DD10DD">
        <w:t xml:space="preserve"> isolate is identified by the WHO</w:t>
      </w:r>
      <w:r w:rsidR="00C92B11" w:rsidRPr="00DD10DD">
        <w:t>CC</w:t>
      </w:r>
      <w:r w:rsidR="0048747E" w:rsidRPr="00DD10DD">
        <w:t>, a</w:t>
      </w:r>
      <w:r w:rsidR="00CB07C0" w:rsidRPr="00DD10DD">
        <w:t xml:space="preserve">n interview with the </w:t>
      </w:r>
      <w:r w:rsidR="001444CA">
        <w:t xml:space="preserve">case </w:t>
      </w:r>
      <w:r w:rsidR="002A5F5C" w:rsidRPr="00DD10DD">
        <w:t xml:space="preserve">is required </w:t>
      </w:r>
      <w:r w:rsidR="00CB07C0" w:rsidRPr="00DD10DD">
        <w:t>to confirm the date of onset of illness, occupation, location of exposure, interstate/overseas visits or visitors</w:t>
      </w:r>
      <w:r w:rsidR="00C87DD5" w:rsidRPr="00DD10DD">
        <w:t xml:space="preserve">, </w:t>
      </w:r>
      <w:r w:rsidR="00CB07C0" w:rsidRPr="00DD10DD">
        <w:t>any known infections among contacts, and anyone still ill.</w:t>
      </w:r>
      <w:r w:rsidR="001F3E42" w:rsidRPr="00DD10DD">
        <w:t xml:space="preserve"> </w:t>
      </w:r>
      <w:r w:rsidR="00986F80">
        <w:t>If the</w:t>
      </w:r>
      <w:r w:rsidR="001F3E42" w:rsidRPr="00DD10DD">
        <w:t xml:space="preserve"> case has died, the next-of-kin is interviewed.</w:t>
      </w:r>
    </w:p>
    <w:p w14:paraId="7BCDBA46" w14:textId="7F5AA6F8" w:rsidR="00C131D6" w:rsidRPr="00DD10DD" w:rsidRDefault="000B0E7A" w:rsidP="002C21A1">
      <w:r>
        <w:t>Case investigation forms are at</w:t>
      </w:r>
      <w:r w:rsidR="00CB2167" w:rsidRPr="00AE203E">
        <w:t xml:space="preserve"> </w:t>
      </w:r>
      <w:r w:rsidR="00FB60B4" w:rsidRPr="005001B4">
        <w:t>Appendi</w:t>
      </w:r>
      <w:r w:rsidR="00234456">
        <w:t xml:space="preserve">ces </w:t>
      </w:r>
      <w:bookmarkStart w:id="60" w:name="Appx1"/>
      <w:r>
        <w:fldChar w:fldCharType="begin"/>
      </w:r>
      <w:r>
        <w:instrText xml:space="preserve"> HYPERLINK  \l "Appx1" </w:instrText>
      </w:r>
      <w:r>
        <w:fldChar w:fldCharType="separate"/>
      </w:r>
      <w:r w:rsidR="00234456" w:rsidRPr="000B0E7A">
        <w:rPr>
          <w:rStyle w:val="Hyperlink"/>
        </w:rPr>
        <w:t>1</w:t>
      </w:r>
      <w:bookmarkEnd w:id="60"/>
      <w:r>
        <w:fldChar w:fldCharType="end"/>
      </w:r>
      <w:r w:rsidR="00234456">
        <w:t xml:space="preserve"> and </w:t>
      </w:r>
      <w:hyperlink w:anchor="Appx2" w:history="1">
        <w:r w:rsidR="00234456" w:rsidRPr="000B0E7A">
          <w:rPr>
            <w:rStyle w:val="Hyperlink"/>
          </w:rPr>
          <w:t>2</w:t>
        </w:r>
      </w:hyperlink>
      <w:r w:rsidR="00C131D6" w:rsidRPr="00AE203E">
        <w:t>.</w:t>
      </w:r>
    </w:p>
    <w:p w14:paraId="73A34FED" w14:textId="7741F0EC" w:rsidR="00CB07C0" w:rsidRPr="00DD10DD" w:rsidRDefault="00CB07C0" w:rsidP="002C21A1">
      <w:pPr>
        <w:pStyle w:val="Heading3"/>
        <w:rPr>
          <w:lang w:val="en-AU"/>
        </w:rPr>
      </w:pPr>
      <w:bookmarkStart w:id="61" w:name="_Toc535484117"/>
      <w:r w:rsidRPr="00DD10DD">
        <w:rPr>
          <w:lang w:val="en-AU"/>
        </w:rPr>
        <w:t xml:space="preserve">Exposure </w:t>
      </w:r>
      <w:r w:rsidR="00704B20" w:rsidRPr="00DD10DD">
        <w:rPr>
          <w:lang w:val="en-AU"/>
        </w:rPr>
        <w:t>i</w:t>
      </w:r>
      <w:r w:rsidRPr="00DD10DD">
        <w:rPr>
          <w:lang w:val="en-AU"/>
        </w:rPr>
        <w:t>nvestigation</w:t>
      </w:r>
      <w:bookmarkEnd w:id="61"/>
    </w:p>
    <w:p w14:paraId="2AEBFA6D" w14:textId="206D1D37" w:rsidR="004F4B61" w:rsidRPr="00DD10DD" w:rsidRDefault="00DA6494" w:rsidP="002C21A1">
      <w:r w:rsidRPr="00DD10DD">
        <w:t xml:space="preserve">Investigation by </w:t>
      </w:r>
      <w:r w:rsidR="006B4857" w:rsidRPr="00DD10DD">
        <w:t xml:space="preserve">the </w:t>
      </w:r>
      <w:r w:rsidRPr="00DD10DD">
        <w:t xml:space="preserve">PHU </w:t>
      </w:r>
      <w:r w:rsidR="006B4857" w:rsidRPr="00DD10DD">
        <w:t xml:space="preserve">is </w:t>
      </w:r>
      <w:r w:rsidRPr="00DD10DD">
        <w:t>n</w:t>
      </w:r>
      <w:r w:rsidR="00115EF2" w:rsidRPr="00DD10DD">
        <w:t xml:space="preserve">ot </w:t>
      </w:r>
      <w:r w:rsidR="00A81B48" w:rsidRPr="00DD10DD">
        <w:t xml:space="preserve">routinely </w:t>
      </w:r>
      <w:r w:rsidR="00115EF2" w:rsidRPr="00DD10DD">
        <w:t>required for single notifications</w:t>
      </w:r>
      <w:r w:rsidR="009B546B" w:rsidRPr="00DD10DD">
        <w:t>.</w:t>
      </w:r>
    </w:p>
    <w:p w14:paraId="7D243368" w14:textId="57188566" w:rsidR="00CB07C0" w:rsidRPr="00DD10DD" w:rsidRDefault="00CB07C0" w:rsidP="002C21A1">
      <w:pPr>
        <w:pStyle w:val="Heading3"/>
        <w:rPr>
          <w:b w:val="0"/>
          <w:bCs/>
          <w:i w:val="0"/>
          <w:iCs w:val="0"/>
          <w:lang w:val="en-AU"/>
        </w:rPr>
      </w:pPr>
      <w:bookmarkStart w:id="62" w:name="_Toc535484118"/>
      <w:r w:rsidRPr="00DD10DD">
        <w:rPr>
          <w:lang w:val="en-AU"/>
        </w:rPr>
        <w:t>Case treatment</w:t>
      </w:r>
      <w:bookmarkEnd w:id="62"/>
    </w:p>
    <w:p w14:paraId="62C28D4B" w14:textId="7D2F8689" w:rsidR="004F4B61" w:rsidRDefault="00A81B48" w:rsidP="002C21A1">
      <w:pPr>
        <w:rPr>
          <w:rFonts w:cs="Arial"/>
        </w:rPr>
      </w:pPr>
      <w:r w:rsidRPr="00DD10DD">
        <w:rPr>
          <w:rFonts w:cs="Arial"/>
        </w:rPr>
        <w:t xml:space="preserve">The </w:t>
      </w:r>
      <w:r w:rsidR="002B039F" w:rsidRPr="00DD10DD">
        <w:rPr>
          <w:rFonts w:cs="Arial"/>
        </w:rPr>
        <w:t>medical management of individual cases is the responsibility of the treating doctor</w:t>
      </w:r>
      <w:r w:rsidRPr="00DD10DD">
        <w:rPr>
          <w:rFonts w:cs="Arial"/>
        </w:rPr>
        <w:t xml:space="preserve">. </w:t>
      </w:r>
      <w:r w:rsidR="006B4857" w:rsidRPr="00DD10DD">
        <w:rPr>
          <w:rFonts w:cs="Arial"/>
        </w:rPr>
        <w:t xml:space="preserve">The PHU is </w:t>
      </w:r>
      <w:r w:rsidR="00DA6494" w:rsidRPr="00DD10DD">
        <w:rPr>
          <w:rFonts w:cs="Arial"/>
        </w:rPr>
        <w:t>not involved for single notifications.</w:t>
      </w:r>
    </w:p>
    <w:p w14:paraId="1C8CD330" w14:textId="474BA66C" w:rsidR="000B6F07" w:rsidRPr="00DD10DD" w:rsidRDefault="000B6F07" w:rsidP="002C21A1">
      <w:pPr>
        <w:rPr>
          <w:rFonts w:cs="Arial"/>
        </w:rPr>
      </w:pPr>
      <w:r w:rsidRPr="000B6F07">
        <w:rPr>
          <w:rFonts w:cs="Arial"/>
        </w:rPr>
        <w:t>For further information</w:t>
      </w:r>
      <w:r>
        <w:rPr>
          <w:rFonts w:cs="Arial"/>
        </w:rPr>
        <w:t xml:space="preserve"> regarding case treatment</w:t>
      </w:r>
      <w:r w:rsidRPr="000B6F07">
        <w:rPr>
          <w:rFonts w:cs="Arial"/>
        </w:rPr>
        <w:t xml:space="preserve">, refer to the Therapeutic Guidelines – </w:t>
      </w:r>
      <w:hyperlink r:id="rId27" w:anchor="toc_d1e247" w:history="1">
        <w:r w:rsidRPr="000B6F07">
          <w:rPr>
            <w:rStyle w:val="Hyperlink"/>
            <w:rFonts w:cs="Arial"/>
          </w:rPr>
          <w:t>Influenza</w:t>
        </w:r>
      </w:hyperlink>
      <w:r>
        <w:rPr>
          <w:rFonts w:cs="Arial"/>
        </w:rPr>
        <w:t xml:space="preserve"> </w:t>
      </w:r>
      <w:r>
        <w:rPr>
          <w:rFonts w:cs="Arial"/>
        </w:rPr>
        <w:fldChar w:fldCharType="begin"/>
      </w:r>
      <w:r>
        <w:rPr>
          <w:rFonts w:cs="Arial"/>
        </w:rPr>
        <w:instrText xml:space="preserve"> ADDIN EN.CITE &lt;EndNote&gt;&lt;Cite&gt;&lt;Author&gt;eTG complete&lt;/Author&gt;&lt;Year&gt;2018&lt;/Year&gt;&lt;RecNum&gt;26&lt;/RecNum&gt;&lt;DisplayText&gt;(22)&lt;/DisplayText&gt;&lt;record&gt;&lt;rec-number&gt;26&lt;/rec-number&gt;&lt;foreign-keys&gt;&lt;key app="EN" db-id="tat2dp02svrazlerzp9vpsxoddspsaztzpz5" timestamp="1547516902"&gt;26&lt;/key&gt;&lt;/foreign-keys&gt;&lt;ref-type name="Web Page"&gt;12&lt;/ref-type&gt;&lt;contributors&gt;&lt;authors&gt;&lt;author&gt;eTG complete,&lt;/author&gt;&lt;/authors&gt;&lt;secondary-authors&gt;&lt;author&gt;Therapeutic Guidelines&lt;/author&gt;&lt;/secondary-authors&gt;&lt;/contributors&gt;&lt;titles&gt;&lt;title&gt;Influenza&lt;/title&gt;&lt;/titles&gt;&lt;dates&gt;&lt;year&gt;2018&lt;/year&gt;&lt;/dates&gt;&lt;urls&gt;&lt;related-urls&gt;&lt;url&gt;&lt;style face="underline" font="default" size="100%"&gt;https://tgldcdp.tg.org.au/viewTopic?topicfile=influenza&amp;amp;guidelineName=Antibiotic#toc_d1e71&lt;/style&gt;&lt;/url&gt;&lt;/related-urls&gt;&lt;/urls&gt;&lt;/record&gt;&lt;/Cite&gt;&lt;/EndNote&gt;</w:instrText>
      </w:r>
      <w:r>
        <w:rPr>
          <w:rFonts w:cs="Arial"/>
        </w:rPr>
        <w:fldChar w:fldCharType="separate"/>
      </w:r>
      <w:r>
        <w:rPr>
          <w:rFonts w:cs="Arial"/>
          <w:noProof/>
        </w:rPr>
        <w:t>(</w:t>
      </w:r>
      <w:hyperlink w:anchor="_ENREF_22" w:tooltip="eTG complete, 2018 #26" w:history="1">
        <w:r w:rsidR="00F56C25" w:rsidRPr="00F56C25">
          <w:rPr>
            <w:rStyle w:val="Hyperlink"/>
          </w:rPr>
          <w:t>22</w:t>
        </w:r>
      </w:hyperlink>
      <w:r>
        <w:rPr>
          <w:rFonts w:cs="Arial"/>
          <w:noProof/>
        </w:rPr>
        <w:t>)</w:t>
      </w:r>
      <w:r>
        <w:rPr>
          <w:rFonts w:cs="Arial"/>
        </w:rPr>
        <w:fldChar w:fldCharType="end"/>
      </w:r>
      <w:r w:rsidR="009C522D">
        <w:rPr>
          <w:rFonts w:cs="Arial"/>
        </w:rPr>
        <w:t>.</w:t>
      </w:r>
    </w:p>
    <w:p w14:paraId="541951FA" w14:textId="4E519BCF" w:rsidR="00CB07C0" w:rsidRPr="00DD10DD" w:rsidRDefault="00CB07C0" w:rsidP="002C21A1">
      <w:pPr>
        <w:pStyle w:val="Heading3"/>
        <w:rPr>
          <w:lang w:val="en-AU"/>
        </w:rPr>
      </w:pPr>
      <w:bookmarkStart w:id="63" w:name="_Toc535484119"/>
      <w:r w:rsidRPr="00DD10DD">
        <w:rPr>
          <w:lang w:val="en-AU"/>
        </w:rPr>
        <w:t>Education</w:t>
      </w:r>
      <w:bookmarkEnd w:id="63"/>
    </w:p>
    <w:p w14:paraId="1C349B8C" w14:textId="4FB3CE13" w:rsidR="000B1ABD" w:rsidRPr="00DD10DD" w:rsidRDefault="000B1ABD" w:rsidP="002C21A1">
      <w:r w:rsidRPr="00DD10DD">
        <w:t xml:space="preserve">Not </w:t>
      </w:r>
      <w:r w:rsidR="00A81B48" w:rsidRPr="00DD10DD">
        <w:t xml:space="preserve">routinely </w:t>
      </w:r>
      <w:r w:rsidRPr="00DD10DD">
        <w:t xml:space="preserve">required </w:t>
      </w:r>
      <w:r w:rsidR="00A965ED" w:rsidRPr="00DD10DD">
        <w:t xml:space="preserve">by </w:t>
      </w:r>
      <w:r w:rsidR="006B4857" w:rsidRPr="00DD10DD">
        <w:t xml:space="preserve">the </w:t>
      </w:r>
      <w:r w:rsidR="00A965ED" w:rsidRPr="00DD10DD">
        <w:t xml:space="preserve">PHU </w:t>
      </w:r>
      <w:r w:rsidRPr="00DD10DD">
        <w:t>for single notifications.</w:t>
      </w:r>
      <w:r w:rsidR="009B21D3" w:rsidRPr="00DD10DD">
        <w:t xml:space="preserve"> Infection control education of </w:t>
      </w:r>
      <w:r w:rsidR="000C21FB">
        <w:t xml:space="preserve">a </w:t>
      </w:r>
      <w:r w:rsidR="009B21D3" w:rsidRPr="00DD10DD">
        <w:t>case</w:t>
      </w:r>
      <w:r w:rsidR="009547AA">
        <w:t xml:space="preserve"> should </w:t>
      </w:r>
      <w:proofErr w:type="gramStart"/>
      <w:r w:rsidR="009547AA">
        <w:t>be</w:t>
      </w:r>
      <w:r w:rsidR="009B21D3" w:rsidRPr="00DD10DD">
        <w:t xml:space="preserve"> </w:t>
      </w:r>
      <w:r w:rsidR="006B4857" w:rsidRPr="00DD10DD">
        <w:t xml:space="preserve"> </w:t>
      </w:r>
      <w:r w:rsidR="009B21D3" w:rsidRPr="00DD10DD">
        <w:t>managed</w:t>
      </w:r>
      <w:proofErr w:type="gramEnd"/>
      <w:r w:rsidR="009B21D3" w:rsidRPr="00DD10DD">
        <w:t xml:space="preserve"> by</w:t>
      </w:r>
      <w:r w:rsidR="00831A93">
        <w:t xml:space="preserve"> their</w:t>
      </w:r>
      <w:r w:rsidR="009B21D3" w:rsidRPr="00DD10DD">
        <w:t xml:space="preserve"> treating doctor</w:t>
      </w:r>
      <w:r w:rsidR="009547AA">
        <w:t xml:space="preserve">, including advice to stay at home </w:t>
      </w:r>
      <w:r w:rsidR="001444CA">
        <w:t xml:space="preserve">while </w:t>
      </w:r>
      <w:r w:rsidR="009547AA">
        <w:t>infectious</w:t>
      </w:r>
      <w:r w:rsidR="009B21D3" w:rsidRPr="00DD10DD">
        <w:t xml:space="preserve">. </w:t>
      </w:r>
      <w:r w:rsidR="00A3684D" w:rsidRPr="006342D2">
        <w:t>See</w:t>
      </w:r>
      <w:r w:rsidR="009B21D3" w:rsidRPr="006342D2">
        <w:t xml:space="preserve"> </w:t>
      </w:r>
      <w:r w:rsidR="00FB60B4" w:rsidRPr="006342D2">
        <w:t>Seasonal Influenza (</w:t>
      </w:r>
      <w:r w:rsidR="009B21D3" w:rsidRPr="006342D2">
        <w:t>Flu</w:t>
      </w:r>
      <w:r w:rsidR="00FB60B4" w:rsidRPr="006342D2">
        <w:t>)</w:t>
      </w:r>
      <w:r w:rsidR="009B21D3" w:rsidRPr="006342D2">
        <w:t xml:space="preserve"> </w:t>
      </w:r>
      <w:r w:rsidR="00A3684D" w:rsidRPr="006342D2">
        <w:t xml:space="preserve">Fact </w:t>
      </w:r>
      <w:r w:rsidR="00831A93">
        <w:t>S</w:t>
      </w:r>
      <w:r w:rsidR="00831A93" w:rsidRPr="006342D2">
        <w:t xml:space="preserve">heet </w:t>
      </w:r>
      <w:r w:rsidR="00FB60B4" w:rsidRPr="006342D2">
        <w:t>(</w:t>
      </w:r>
      <w:hyperlink w:anchor="Appx3" w:history="1">
        <w:r w:rsidR="00A3684D" w:rsidRPr="000B0E7A">
          <w:rPr>
            <w:rStyle w:val="Hyperlink"/>
          </w:rPr>
          <w:t xml:space="preserve">Appendix </w:t>
        </w:r>
        <w:r w:rsidR="00485A3F" w:rsidRPr="000B0E7A">
          <w:rPr>
            <w:rStyle w:val="Hyperlink"/>
          </w:rPr>
          <w:t>3</w:t>
        </w:r>
      </w:hyperlink>
      <w:r w:rsidR="00FB60B4" w:rsidRPr="006342D2">
        <w:t>)</w:t>
      </w:r>
      <w:r w:rsidR="00A3684D" w:rsidRPr="00DD10DD">
        <w:t>.</w:t>
      </w:r>
      <w:r w:rsidR="000623FE" w:rsidRPr="000623FE">
        <w:t xml:space="preserve"> Fact sheets are also available on jurisdictional websites.</w:t>
      </w:r>
    </w:p>
    <w:p w14:paraId="191561EF" w14:textId="77777777" w:rsidR="00CB07C0" w:rsidRPr="00DD10DD" w:rsidRDefault="00CB07C0" w:rsidP="002C21A1">
      <w:pPr>
        <w:pStyle w:val="Heading3"/>
        <w:rPr>
          <w:lang w:val="en-AU"/>
        </w:rPr>
      </w:pPr>
      <w:bookmarkStart w:id="64" w:name="_Toc535484120"/>
      <w:r w:rsidRPr="00DD10DD">
        <w:rPr>
          <w:lang w:val="en-AU"/>
        </w:rPr>
        <w:t>Isolation and restriction</w:t>
      </w:r>
      <w:bookmarkEnd w:id="64"/>
      <w:r w:rsidRPr="00DD10DD">
        <w:rPr>
          <w:lang w:val="en-AU"/>
        </w:rPr>
        <w:t xml:space="preserve"> </w:t>
      </w:r>
    </w:p>
    <w:p w14:paraId="5B89C6DE" w14:textId="560F1207" w:rsidR="000B1ABD" w:rsidRPr="00DD10DD" w:rsidRDefault="001D3CBA" w:rsidP="002C21A1">
      <w:r>
        <w:t>Isolation and restriction is n</w:t>
      </w:r>
      <w:r w:rsidRPr="00DD10DD">
        <w:t xml:space="preserve">ot </w:t>
      </w:r>
      <w:r w:rsidR="00A81B48" w:rsidRPr="00DD10DD">
        <w:t xml:space="preserve">routinely </w:t>
      </w:r>
      <w:r w:rsidR="000B1ABD" w:rsidRPr="00DD10DD">
        <w:t xml:space="preserve">required </w:t>
      </w:r>
      <w:r w:rsidR="00A965ED" w:rsidRPr="00DD10DD">
        <w:t xml:space="preserve">by PHU </w:t>
      </w:r>
      <w:r w:rsidR="000B1ABD" w:rsidRPr="00DD10DD">
        <w:t xml:space="preserve">for single notifications. </w:t>
      </w:r>
      <w:r>
        <w:t>In general, health care providers should counsel patients who have influenza or ILI to stay at home and keep away from work, school and crow</w:t>
      </w:r>
      <w:r w:rsidR="00CA10F7">
        <w:t>d</w:t>
      </w:r>
      <w:r>
        <w:t>ed areas or public gatherings until the symptoms have resolved.</w:t>
      </w:r>
    </w:p>
    <w:p w14:paraId="08730616" w14:textId="77777777" w:rsidR="00CB07C0" w:rsidRPr="00DD10DD" w:rsidRDefault="00CB07C0" w:rsidP="002C21A1">
      <w:pPr>
        <w:pStyle w:val="Heading3"/>
        <w:rPr>
          <w:lang w:val="en-AU"/>
        </w:rPr>
      </w:pPr>
      <w:bookmarkStart w:id="65" w:name="_Toc535484121"/>
      <w:r w:rsidRPr="00DD10DD">
        <w:rPr>
          <w:lang w:val="en-AU"/>
        </w:rPr>
        <w:t>Active case finding</w:t>
      </w:r>
      <w:bookmarkEnd w:id="65"/>
    </w:p>
    <w:p w14:paraId="587A7B46" w14:textId="1AC86A43" w:rsidR="00CB07C0" w:rsidRPr="00DD10DD" w:rsidRDefault="00623500" w:rsidP="002C21A1">
      <w:r w:rsidRPr="00DD10DD">
        <w:t xml:space="preserve">Not </w:t>
      </w:r>
      <w:r w:rsidR="00A81B48" w:rsidRPr="00DD10DD">
        <w:t xml:space="preserve">routinely </w:t>
      </w:r>
      <w:r w:rsidRPr="00DD10DD">
        <w:t xml:space="preserve">required </w:t>
      </w:r>
      <w:r w:rsidR="00A965ED" w:rsidRPr="00DD10DD">
        <w:t xml:space="preserve">by PHU </w:t>
      </w:r>
      <w:r w:rsidRPr="00DD10DD">
        <w:t xml:space="preserve">for seasonal influenza. </w:t>
      </w:r>
      <w:r w:rsidR="00CB07C0" w:rsidRPr="00DD10DD">
        <w:t xml:space="preserve">See </w:t>
      </w:r>
      <w:hyperlink w:anchor="_12._Special_situations" w:history="1">
        <w:r w:rsidR="00C97230" w:rsidRPr="00167AE2">
          <w:rPr>
            <w:rStyle w:val="Hyperlink"/>
          </w:rPr>
          <w:t>Section 12 - Special situations</w:t>
        </w:r>
      </w:hyperlink>
      <w:r w:rsidR="00C97230" w:rsidRPr="000C21FB">
        <w:t>.</w:t>
      </w:r>
    </w:p>
    <w:p w14:paraId="6DD800CC" w14:textId="1F9EEEF3" w:rsidR="00CB07C0" w:rsidRPr="00DD10DD" w:rsidRDefault="00C97230" w:rsidP="00C97230">
      <w:pPr>
        <w:pStyle w:val="Heading1"/>
        <w:numPr>
          <w:ilvl w:val="0"/>
          <w:numId w:val="48"/>
        </w:numPr>
        <w:ind w:left="360"/>
      </w:pPr>
      <w:bookmarkStart w:id="66" w:name="_Toc535484122"/>
      <w:r>
        <w:t xml:space="preserve">Environmental </w:t>
      </w:r>
      <w:r w:rsidR="009547AA">
        <w:t>management</w:t>
      </w:r>
      <w:bookmarkEnd w:id="66"/>
      <w:r w:rsidR="009547AA" w:rsidRPr="00DD10DD">
        <w:t xml:space="preserve"> </w:t>
      </w:r>
    </w:p>
    <w:p w14:paraId="7B46302F" w14:textId="1EB8F6D2" w:rsidR="004F4B61" w:rsidRPr="00DD10DD" w:rsidRDefault="00CB07C0" w:rsidP="002C21A1">
      <w:r w:rsidRPr="00DD10DD">
        <w:t xml:space="preserve">Influenza viruses are commonly spread by inhalation of infectious droplets produced by an infected person while talking, coughing and sneezing. Influenza virus transmission may also occur through </w:t>
      </w:r>
      <w:r w:rsidR="001444CA">
        <w:t xml:space="preserve">contact with </w:t>
      </w:r>
      <w:r w:rsidR="009547AA">
        <w:t xml:space="preserve">contaminated </w:t>
      </w:r>
      <w:r w:rsidRPr="00DD10DD">
        <w:t>surface</w:t>
      </w:r>
      <w:r w:rsidR="001444CA">
        <w:t>s</w:t>
      </w:r>
      <w:r w:rsidR="009547AA">
        <w:t xml:space="preserve"> or object</w:t>
      </w:r>
      <w:r w:rsidR="001444CA">
        <w:t>s</w:t>
      </w:r>
      <w:r w:rsidR="00C97230">
        <w:t> </w:t>
      </w:r>
      <w:r w:rsidR="009B21D3" w:rsidRPr="00DD10DD">
        <w:t>(fomite)</w:t>
      </w:r>
      <w:r w:rsidRPr="00DD10DD">
        <w:t xml:space="preserve">. </w:t>
      </w:r>
    </w:p>
    <w:p w14:paraId="7B6BBA95" w14:textId="76923E27" w:rsidR="00CB07C0" w:rsidRPr="00DD10DD" w:rsidRDefault="00CB07C0" w:rsidP="002C21A1">
      <w:pPr>
        <w:pStyle w:val="Heading2"/>
        <w:rPr>
          <w:lang w:val="en-AU"/>
        </w:rPr>
      </w:pPr>
      <w:bookmarkStart w:id="67" w:name="_Toc535484123"/>
      <w:r w:rsidRPr="00DD10DD">
        <w:rPr>
          <w:lang w:val="en-AU"/>
        </w:rPr>
        <w:t>I</w:t>
      </w:r>
      <w:r w:rsidR="00677D6E" w:rsidRPr="00DD10DD">
        <w:rPr>
          <w:lang w:val="en-AU"/>
        </w:rPr>
        <w:t>nfection prevention and control</w:t>
      </w:r>
      <w:bookmarkEnd w:id="67"/>
    </w:p>
    <w:p w14:paraId="37EE5F7D" w14:textId="047F3811" w:rsidR="000C21FB" w:rsidRDefault="00CB07C0" w:rsidP="00041788">
      <w:pPr>
        <w:rPr>
          <w:rFonts w:cs="Arial"/>
        </w:rPr>
      </w:pPr>
      <w:r w:rsidRPr="00DD10DD">
        <w:rPr>
          <w:rFonts w:cs="Arial"/>
        </w:rPr>
        <w:t xml:space="preserve">The risk of further transmission of influenza can be minimised by </w:t>
      </w:r>
      <w:r w:rsidR="004C0578" w:rsidRPr="00DD10DD">
        <w:rPr>
          <w:rFonts w:cs="Arial"/>
        </w:rPr>
        <w:t xml:space="preserve">having </w:t>
      </w:r>
      <w:r w:rsidR="00AC666E" w:rsidRPr="00DD10DD">
        <w:rPr>
          <w:rFonts w:cs="Arial"/>
        </w:rPr>
        <w:t>readily available</w:t>
      </w:r>
      <w:r w:rsidR="00C80E2F" w:rsidRPr="00DD10DD">
        <w:rPr>
          <w:rFonts w:cs="Arial"/>
        </w:rPr>
        <w:t xml:space="preserve"> hand hygiene</w:t>
      </w:r>
      <w:r w:rsidR="004C0578" w:rsidRPr="00DD10DD">
        <w:rPr>
          <w:rFonts w:cs="Arial"/>
        </w:rPr>
        <w:t xml:space="preserve"> materials</w:t>
      </w:r>
      <w:r w:rsidR="00C80E2F" w:rsidRPr="00DD10DD">
        <w:rPr>
          <w:rFonts w:cs="Arial"/>
        </w:rPr>
        <w:t xml:space="preserve">, </w:t>
      </w:r>
      <w:r w:rsidR="00AC666E" w:rsidRPr="00DD10DD">
        <w:rPr>
          <w:rFonts w:cs="Arial"/>
        </w:rPr>
        <w:t xml:space="preserve">increased </w:t>
      </w:r>
      <w:r w:rsidR="00C80E2F" w:rsidRPr="00DD10DD">
        <w:rPr>
          <w:rFonts w:cs="Arial"/>
        </w:rPr>
        <w:t>surface cleaning</w:t>
      </w:r>
      <w:r w:rsidR="00AC666E" w:rsidRPr="00DD10DD">
        <w:rPr>
          <w:rFonts w:cs="Arial"/>
        </w:rPr>
        <w:t xml:space="preserve"> and </w:t>
      </w:r>
      <w:r w:rsidR="00C80E2F" w:rsidRPr="00DD10DD">
        <w:rPr>
          <w:rFonts w:cs="Arial"/>
        </w:rPr>
        <w:t xml:space="preserve">laundering </w:t>
      </w:r>
      <w:r w:rsidR="00AC666E" w:rsidRPr="00DD10DD">
        <w:rPr>
          <w:rFonts w:cs="Arial"/>
        </w:rPr>
        <w:t>or</w:t>
      </w:r>
      <w:r w:rsidR="00C80E2F" w:rsidRPr="00DD10DD">
        <w:rPr>
          <w:rFonts w:cs="Arial"/>
        </w:rPr>
        <w:t xml:space="preserve"> disposal of soiled articles.</w:t>
      </w:r>
    </w:p>
    <w:p w14:paraId="61B851BB" w14:textId="3C3C45EA" w:rsidR="000B6F07" w:rsidRDefault="000B6F07" w:rsidP="000B6F07">
      <w:r w:rsidRPr="000B6F07">
        <w:t xml:space="preserve">For further information, refer to the Guidelines for the Prevention, Control and Public Health Management of Influenza Outbreaks in </w:t>
      </w:r>
      <w:hyperlink r:id="rId28" w:history="1">
        <w:r w:rsidRPr="000B6F07">
          <w:rPr>
            <w:rStyle w:val="Hyperlink"/>
          </w:rPr>
          <w:t>Residential Care Facilities</w:t>
        </w:r>
      </w:hyperlink>
      <w:r w:rsidRPr="000B6F07">
        <w:t xml:space="preserve"> in Australia</w:t>
      </w:r>
      <w:r>
        <w:t xml:space="preserve"> </w:t>
      </w:r>
      <w:r>
        <w:fldChar w:fldCharType="begin"/>
      </w:r>
      <w:r>
        <w:instrText xml:space="preserve"> ADDIN EN.CITE &lt;EndNote&gt;&lt;Cite&gt;&lt;Author&gt;Communicable Diseases Network Australia&lt;/Author&gt;&lt;Year&gt;2017&lt;/Year&gt;&lt;RecNum&gt;23&lt;/RecNum&gt;&lt;DisplayText&gt;(18)&lt;/DisplayText&gt;&lt;record&gt;&lt;rec-number&gt;23&lt;/rec-number&gt;&lt;foreign-keys&gt;&lt;key app="EN" db-id="tat2dp02svrazlerzp9vpsxoddspsaztzpz5" timestamp="1537147508"&gt;23&lt;/key&gt;&lt;/foreign-keys&gt;&lt;ref-type name="Web Page"&gt;12&lt;/ref-type&gt;&lt;contributors&gt;&lt;authors&gt;&lt;author&gt;Communicable Diseases Network Australia,&lt;/author&gt;&lt;/authors&gt;&lt;secondary-authors&gt;&lt;author&gt;The Australian Government Department of Health,&lt;/author&gt;&lt;/secondary-authors&gt;&lt;/contributors&gt;&lt;titles&gt;&lt;title&gt;Guidelines for the Prevention, Control and Public Health Management of Influenza Outbreaks in Residential Care Facilities in Australia&lt;/title&gt;&lt;/titles&gt;&lt;dates&gt;&lt;year&gt;2017&lt;/year&gt;&lt;pub-dates&gt;&lt;date&gt;17 July 2017&lt;/date&gt;&lt;/pub-dates&gt;&lt;/dates&gt;&lt;pub-location&gt;ACT&lt;/pub-location&gt;&lt;urls&gt;&lt;related-urls&gt;&lt;url&gt;&lt;style face="underline" font="default" size="100%"&gt;http://www.health.gov.au/internet/main/publishing.nsf/Content/cdna-flu-guidelines.htm&lt;/style&gt;&lt;/url&gt;&lt;/related-urls&gt;&lt;/urls&gt;&lt;/record&gt;&lt;/Cite&gt;&lt;/EndNote&gt;</w:instrText>
      </w:r>
      <w:r>
        <w:fldChar w:fldCharType="separate"/>
      </w:r>
      <w:r>
        <w:rPr>
          <w:noProof/>
        </w:rPr>
        <w:t>(</w:t>
      </w:r>
      <w:hyperlink w:anchor="_ENREF_18" w:tooltip="Communicable Diseases Network Australia, 2017 #23" w:history="1">
        <w:r w:rsidR="00F56C25" w:rsidRPr="00F56C25">
          <w:rPr>
            <w:rStyle w:val="Hyperlink"/>
          </w:rPr>
          <w:t>18</w:t>
        </w:r>
      </w:hyperlink>
      <w:r>
        <w:rPr>
          <w:noProof/>
        </w:rPr>
        <w:t>)</w:t>
      </w:r>
      <w:r>
        <w:fldChar w:fldCharType="end"/>
      </w:r>
      <w:r>
        <w:t xml:space="preserve"> and </w:t>
      </w:r>
      <w:r w:rsidRPr="000B6F07">
        <w:t xml:space="preserve">the </w:t>
      </w:r>
      <w:hyperlink r:id="rId29" w:history="1">
        <w:r w:rsidR="00B613C9" w:rsidRPr="000B6F07">
          <w:rPr>
            <w:rStyle w:val="Hyperlink"/>
          </w:rPr>
          <w:t>Australian Guidelines for the Prevention and Control of Infection in Healthcare</w:t>
        </w:r>
      </w:hyperlink>
      <w:r>
        <w:t xml:space="preserve"> </w:t>
      </w:r>
      <w:r>
        <w:fldChar w:fldCharType="begin"/>
      </w:r>
      <w:r>
        <w:instrText xml:space="preserve"> ADDIN EN.CITE &lt;EndNote&gt;&lt;Cite&gt;&lt;Author&gt;Infection Control Guidelines Steering Committee&lt;/Author&gt;&lt;Year&gt;2010&lt;/Year&gt;&lt;RecNum&gt;22&lt;/RecNum&gt;&lt;DisplayText&gt;(19)&lt;/DisplayText&gt;&lt;record&gt;&lt;rec-number&gt;22&lt;/rec-number&gt;&lt;foreign-keys&gt;&lt;key app="EN" db-id="tat2dp02svrazlerzp9vpsxoddspsaztzpz5" timestamp="1537147102"&gt;22&lt;/key&gt;&lt;/foreign-keys&gt;&lt;ref-type name="Report"&gt;27&lt;/ref-type&gt;&lt;contributors&gt;&lt;authors&gt;&lt;author&gt;Infection Control Guidelines Steering Committee,&lt;/author&gt;&lt;/authors&gt;&lt;secondary-authors&gt;&lt;author&gt;National Health and Medical Research Council (NHMRC),&lt;/author&gt;&lt;/secondary-authors&gt;&lt;/contributors&gt;&lt;titles&gt;&lt;title&gt;Australian guidelines for the prevention and control of infection in healthcare (2010)&lt;/title&gt;&lt;/titles&gt;&lt;dates&gt;&lt;year&gt;2010&lt;/year&gt;&lt;/dates&gt;&lt;pub-location&gt;ACT&lt;/pub-location&gt;&lt;publisher&gt;NHMRC&lt;/publisher&gt;&lt;urls&gt;&lt;related-urls&gt;&lt;url&gt;&lt;style face="underline" font="default" size="100%"&gt;https://www.nhmrc.gov.au/guidelines-publications/cd33&lt;/style&gt;&lt;/url&gt;&lt;/related-urls&gt;&lt;/urls&gt;&lt;/record&gt;&lt;/Cite&gt;&lt;/EndNote&gt;</w:instrText>
      </w:r>
      <w:r>
        <w:fldChar w:fldCharType="separate"/>
      </w:r>
      <w:r>
        <w:rPr>
          <w:noProof/>
        </w:rPr>
        <w:t>(</w:t>
      </w:r>
      <w:hyperlink w:anchor="_ENREF_19" w:tooltip="Infection Control Guidelines Steering Committee, 2010 #22" w:history="1">
        <w:r w:rsidR="00F56C25" w:rsidRPr="00F56C25">
          <w:rPr>
            <w:rStyle w:val="Hyperlink"/>
          </w:rPr>
          <w:t>19</w:t>
        </w:r>
      </w:hyperlink>
      <w:r>
        <w:rPr>
          <w:noProof/>
        </w:rPr>
        <w:t>)</w:t>
      </w:r>
      <w:r>
        <w:fldChar w:fldCharType="end"/>
      </w:r>
      <w:r w:rsidR="009C522D">
        <w:t>.</w:t>
      </w:r>
    </w:p>
    <w:p w14:paraId="54C0A070" w14:textId="6EBBDBDB" w:rsidR="00CB07C0" w:rsidRPr="00DD10DD" w:rsidRDefault="00CB07C0" w:rsidP="002C21A1">
      <w:pPr>
        <w:pStyle w:val="Heading2"/>
        <w:rPr>
          <w:lang w:val="en-AU"/>
        </w:rPr>
      </w:pPr>
      <w:bookmarkStart w:id="68" w:name="_Toc535484124"/>
      <w:r w:rsidRPr="00DD10DD">
        <w:rPr>
          <w:lang w:val="en-AU"/>
        </w:rPr>
        <w:t>Waste</w:t>
      </w:r>
      <w:bookmarkEnd w:id="68"/>
    </w:p>
    <w:p w14:paraId="7CD7C0BA" w14:textId="766CEB66" w:rsidR="00CB07C0" w:rsidRPr="00DD10DD" w:rsidRDefault="00CB07C0" w:rsidP="002C21A1">
      <w:r w:rsidRPr="00DD10DD">
        <w:t>Used tissues should be disposed of in general waste.</w:t>
      </w:r>
    </w:p>
    <w:p w14:paraId="7C0989D1" w14:textId="17C9EDA6" w:rsidR="00CB07C0" w:rsidRPr="00DD10DD" w:rsidRDefault="00CB07C0" w:rsidP="00C97230">
      <w:pPr>
        <w:pStyle w:val="Heading1"/>
        <w:numPr>
          <w:ilvl w:val="0"/>
          <w:numId w:val="48"/>
        </w:numPr>
        <w:ind w:left="360"/>
      </w:pPr>
      <w:bookmarkStart w:id="69" w:name="_Toc535484125"/>
      <w:r w:rsidRPr="00DD10DD">
        <w:t>Contact management</w:t>
      </w:r>
      <w:bookmarkEnd w:id="69"/>
    </w:p>
    <w:p w14:paraId="0E00F488" w14:textId="25922F2D" w:rsidR="00CB07C0" w:rsidRPr="00DD10DD" w:rsidRDefault="00677D6E" w:rsidP="002C21A1">
      <w:pPr>
        <w:pStyle w:val="Heading2"/>
        <w:rPr>
          <w:lang w:val="en-AU"/>
        </w:rPr>
      </w:pPr>
      <w:bookmarkStart w:id="70" w:name="_Toc535484126"/>
      <w:r w:rsidRPr="00DD10DD">
        <w:rPr>
          <w:lang w:val="en-AU"/>
        </w:rPr>
        <w:t>Contact definition</w:t>
      </w:r>
      <w:bookmarkEnd w:id="70"/>
    </w:p>
    <w:p w14:paraId="1D1FF283" w14:textId="417A1E57" w:rsidR="00CB07C0" w:rsidRPr="000C21FB" w:rsidRDefault="001444CA" w:rsidP="002C21A1">
      <w:r>
        <w:t>Definitions of an influenza contact</w:t>
      </w:r>
      <w:r w:rsidR="009B21D3" w:rsidRPr="00DD10DD">
        <w:t xml:space="preserve"> </w:t>
      </w:r>
      <w:r w:rsidR="006B4857" w:rsidRPr="00DD10DD">
        <w:t xml:space="preserve">are </w:t>
      </w:r>
      <w:r w:rsidR="00FE1F4B" w:rsidRPr="00DD10DD">
        <w:t>only required</w:t>
      </w:r>
      <w:r w:rsidR="00DD78AE" w:rsidRPr="00DD10DD">
        <w:t xml:space="preserve"> for </w:t>
      </w:r>
      <w:r w:rsidR="00FE1F4B" w:rsidRPr="00DD10DD">
        <w:t xml:space="preserve">some </w:t>
      </w:r>
      <w:r w:rsidR="005E476F" w:rsidRPr="00DD10DD">
        <w:t>high-risk</w:t>
      </w:r>
      <w:r w:rsidR="00CB07C0" w:rsidRPr="00DD10DD">
        <w:t xml:space="preserve"> settings</w:t>
      </w:r>
      <w:r w:rsidR="00FE1F4B" w:rsidRPr="00DD10DD">
        <w:t xml:space="preserve"> (</w:t>
      </w:r>
      <w:r w:rsidR="00F95816" w:rsidRPr="006342D2">
        <w:t>see</w:t>
      </w:r>
      <w:r w:rsidR="00F95816" w:rsidRPr="000C21FB">
        <w:t xml:space="preserve"> </w:t>
      </w:r>
      <w:hyperlink w:anchor="_12._Special_situations" w:history="1">
        <w:r w:rsidR="00C97230" w:rsidRPr="00167AE2">
          <w:rPr>
            <w:rStyle w:val="Hyperlink"/>
          </w:rPr>
          <w:t>Section 12 - Special situations</w:t>
        </w:r>
      </w:hyperlink>
      <w:r w:rsidR="00FE1F4B" w:rsidRPr="000C21FB">
        <w:t>)</w:t>
      </w:r>
      <w:r w:rsidR="00CB07C0" w:rsidRPr="000C21FB">
        <w:t>.</w:t>
      </w:r>
    </w:p>
    <w:p w14:paraId="60F87A92" w14:textId="77777777" w:rsidR="009B21D3" w:rsidRPr="00DD10DD" w:rsidRDefault="009B21D3" w:rsidP="002C21A1">
      <w:pPr>
        <w:pStyle w:val="Heading2"/>
        <w:rPr>
          <w:i w:val="0"/>
          <w:lang w:val="en-AU"/>
        </w:rPr>
      </w:pPr>
      <w:bookmarkStart w:id="71" w:name="_Toc535484127"/>
      <w:r w:rsidRPr="00DD10DD">
        <w:rPr>
          <w:lang w:val="en-AU"/>
        </w:rPr>
        <w:t>Identification of contacts</w:t>
      </w:r>
      <w:bookmarkEnd w:id="71"/>
    </w:p>
    <w:p w14:paraId="37832096" w14:textId="1704D097" w:rsidR="009B21D3" w:rsidRPr="000C21FB" w:rsidRDefault="009B21D3" w:rsidP="002C21A1">
      <w:r w:rsidRPr="00DD10DD">
        <w:t>No public health action required except in high</w:t>
      </w:r>
      <w:r w:rsidR="005E476F" w:rsidRPr="00DD10DD">
        <w:t>-</w:t>
      </w:r>
      <w:r w:rsidRPr="00DD10DD">
        <w:t>risk settings (</w:t>
      </w:r>
      <w:r w:rsidR="008674EA" w:rsidRPr="000C21FB">
        <w:t xml:space="preserve">see </w:t>
      </w:r>
      <w:hyperlink w:anchor="_12._Special_situations" w:history="1">
        <w:r w:rsidR="00C97230" w:rsidRPr="00167AE2">
          <w:rPr>
            <w:rStyle w:val="Hyperlink"/>
          </w:rPr>
          <w:t>Section 12 - Special situations</w:t>
        </w:r>
      </w:hyperlink>
      <w:r w:rsidRPr="000C21FB">
        <w:t>).</w:t>
      </w:r>
    </w:p>
    <w:p w14:paraId="6DA73B64" w14:textId="77777777" w:rsidR="00CB07C0" w:rsidRPr="00DD10DD" w:rsidRDefault="00CB07C0" w:rsidP="002C21A1">
      <w:pPr>
        <w:pStyle w:val="Heading2"/>
        <w:rPr>
          <w:lang w:val="en-AU"/>
        </w:rPr>
      </w:pPr>
      <w:bookmarkStart w:id="72" w:name="_Toc535484128"/>
      <w:r w:rsidRPr="00DD10DD">
        <w:rPr>
          <w:lang w:val="en-AU"/>
        </w:rPr>
        <w:t>Prophylaxis</w:t>
      </w:r>
      <w:bookmarkEnd w:id="72"/>
    </w:p>
    <w:p w14:paraId="04EB8347" w14:textId="77777777" w:rsidR="000B6F07" w:rsidRDefault="006B4857" w:rsidP="002C21A1">
      <w:r w:rsidRPr="00DD10DD">
        <w:t>A</w:t>
      </w:r>
      <w:r w:rsidR="00822FEA" w:rsidRPr="00DD10DD">
        <w:t xml:space="preserve">ntiviral prophylaxis </w:t>
      </w:r>
      <w:r w:rsidR="008821C3" w:rsidRPr="00DD10DD">
        <w:t xml:space="preserve">may </w:t>
      </w:r>
      <w:r w:rsidR="00115FFF" w:rsidRPr="00DD10DD">
        <w:t xml:space="preserve">complement but does not replace </w:t>
      </w:r>
      <w:r w:rsidR="008674EA" w:rsidRPr="00DD10DD">
        <w:t xml:space="preserve">other </w:t>
      </w:r>
      <w:r w:rsidR="00822FEA" w:rsidRPr="00DD10DD">
        <w:t>outbreak contro</w:t>
      </w:r>
      <w:r w:rsidR="0075187A" w:rsidRPr="00DD10DD">
        <w:t xml:space="preserve">l measures, </w:t>
      </w:r>
      <w:r w:rsidR="0073527D" w:rsidRPr="00DD10DD">
        <w:t>such as</w:t>
      </w:r>
      <w:r w:rsidR="0075187A" w:rsidRPr="00DD10DD">
        <w:t xml:space="preserve"> droplet an</w:t>
      </w:r>
      <w:r w:rsidR="00822FEA" w:rsidRPr="00DD10DD">
        <w:t xml:space="preserve">d contact precautions, </w:t>
      </w:r>
      <w:r w:rsidR="0073527D" w:rsidRPr="00DD10DD">
        <w:t xml:space="preserve">hand hygiene, </w:t>
      </w:r>
      <w:proofErr w:type="spellStart"/>
      <w:r w:rsidR="00822FEA" w:rsidRPr="00DD10DD">
        <w:t>cohorting</w:t>
      </w:r>
      <w:proofErr w:type="spellEnd"/>
      <w:r w:rsidR="00822FEA" w:rsidRPr="00DD10DD">
        <w:t xml:space="preserve"> </w:t>
      </w:r>
      <w:r w:rsidR="00115FFF" w:rsidRPr="00DD10DD">
        <w:t xml:space="preserve">or </w:t>
      </w:r>
      <w:r w:rsidR="00822FEA" w:rsidRPr="00DD10DD">
        <w:t>isolating ill residents</w:t>
      </w:r>
      <w:r w:rsidRPr="00DD10DD">
        <w:t xml:space="preserve"> and correct cough/sneeze etiquette</w:t>
      </w:r>
      <w:r w:rsidR="00822FEA" w:rsidRPr="00DD10DD">
        <w:t>.</w:t>
      </w:r>
    </w:p>
    <w:p w14:paraId="5DCD0AF0" w14:textId="6F530330" w:rsidR="00822FEA" w:rsidRPr="00DD10DD" w:rsidRDefault="0075187A" w:rsidP="002C21A1">
      <w:r w:rsidRPr="00DD10DD">
        <w:t xml:space="preserve"> </w:t>
      </w:r>
      <w:r w:rsidR="000B6F07" w:rsidRPr="000B6F07">
        <w:t xml:space="preserve">For further information </w:t>
      </w:r>
      <w:r w:rsidR="000B6F07">
        <w:t>on antiviral</w:t>
      </w:r>
      <w:r w:rsidR="000B6F07" w:rsidRPr="000B6F07">
        <w:t xml:space="preserve"> treatment, refer to the Therapeutic Guidelines – </w:t>
      </w:r>
      <w:hyperlink r:id="rId30" w:anchor="toc_d1e247" w:history="1">
        <w:r w:rsidR="000B6F07" w:rsidRPr="000B6F07">
          <w:rPr>
            <w:rStyle w:val="Hyperlink"/>
          </w:rPr>
          <w:t>Influenza</w:t>
        </w:r>
      </w:hyperlink>
      <w:r w:rsidR="000B6F07">
        <w:t xml:space="preserve"> </w:t>
      </w:r>
      <w:r w:rsidR="000B6F07">
        <w:fldChar w:fldCharType="begin"/>
      </w:r>
      <w:r w:rsidR="000B6F07">
        <w:instrText xml:space="preserve"> ADDIN EN.CITE &lt;EndNote&gt;&lt;Cite&gt;&lt;Author&gt;eTG complete&lt;/Author&gt;&lt;Year&gt;2018&lt;/Year&gt;&lt;RecNum&gt;26&lt;/RecNum&gt;&lt;DisplayText&gt;(22)&lt;/DisplayText&gt;&lt;record&gt;&lt;rec-number&gt;26&lt;/rec-number&gt;&lt;foreign-keys&gt;&lt;key app="EN" db-id="tat2dp02svrazlerzp9vpsxoddspsaztzpz5" timestamp="1547516902"&gt;26&lt;/key&gt;&lt;/foreign-keys&gt;&lt;ref-type name="Web Page"&gt;12&lt;/ref-type&gt;&lt;contributors&gt;&lt;authors&gt;&lt;author&gt;eTG complete,&lt;/author&gt;&lt;/authors&gt;&lt;secondary-authors&gt;&lt;author&gt;Therapeutic Guidelines&lt;/author&gt;&lt;/secondary-authors&gt;&lt;/contributors&gt;&lt;titles&gt;&lt;title&gt;Influenza&lt;/title&gt;&lt;/titles&gt;&lt;dates&gt;&lt;year&gt;2018&lt;/year&gt;&lt;/dates&gt;&lt;urls&gt;&lt;related-urls&gt;&lt;url&gt;&lt;style face="underline" font="default" size="100%"&gt;https://tgldcdp.tg.org.au/viewTopic?topicfile=influenza&amp;amp;guidelineName=Antibiotic#toc_d1e71&lt;/style&gt;&lt;/url&gt;&lt;/related-urls&gt;&lt;/urls&gt;&lt;/record&gt;&lt;/Cite&gt;&lt;/EndNote&gt;</w:instrText>
      </w:r>
      <w:r w:rsidR="000B6F07">
        <w:fldChar w:fldCharType="separate"/>
      </w:r>
      <w:r w:rsidR="000B6F07">
        <w:rPr>
          <w:noProof/>
        </w:rPr>
        <w:t>(</w:t>
      </w:r>
      <w:hyperlink w:anchor="_ENREF_22" w:tooltip="eTG complete, 2018 #26" w:history="1">
        <w:r w:rsidR="00F56C25" w:rsidRPr="00F56C25">
          <w:rPr>
            <w:rStyle w:val="Hyperlink"/>
          </w:rPr>
          <w:t>22</w:t>
        </w:r>
      </w:hyperlink>
      <w:r w:rsidR="000B6F07">
        <w:rPr>
          <w:noProof/>
        </w:rPr>
        <w:t>)</w:t>
      </w:r>
      <w:r w:rsidR="000B6F07">
        <w:fldChar w:fldCharType="end"/>
      </w:r>
      <w:r w:rsidR="009C522D">
        <w:t>.</w:t>
      </w:r>
    </w:p>
    <w:p w14:paraId="492144DE" w14:textId="77777777" w:rsidR="00CB07C0" w:rsidRPr="00DD10DD" w:rsidRDefault="00CB07C0" w:rsidP="002C21A1">
      <w:pPr>
        <w:pStyle w:val="Heading2"/>
        <w:rPr>
          <w:i w:val="0"/>
          <w:iCs w:val="0"/>
          <w:lang w:val="en-AU"/>
        </w:rPr>
      </w:pPr>
      <w:bookmarkStart w:id="73" w:name="_Toc535484129"/>
      <w:r w:rsidRPr="00DD10DD">
        <w:rPr>
          <w:lang w:val="en-AU"/>
        </w:rPr>
        <w:t>Education</w:t>
      </w:r>
      <w:bookmarkEnd w:id="73"/>
    </w:p>
    <w:p w14:paraId="09C95589" w14:textId="5A780312" w:rsidR="00CB07C0" w:rsidRPr="00DD10DD" w:rsidRDefault="00470CB5" w:rsidP="002C21A1">
      <w:r w:rsidRPr="00470CB5">
        <w:t xml:space="preserve">Not routinely required by the PHU for single notifications. </w:t>
      </w:r>
    </w:p>
    <w:p w14:paraId="0BE310B6" w14:textId="77777777" w:rsidR="00CB07C0" w:rsidRPr="00DD10DD" w:rsidRDefault="00CB07C0" w:rsidP="002C21A1">
      <w:pPr>
        <w:pStyle w:val="Heading2"/>
        <w:rPr>
          <w:lang w:val="en-AU"/>
        </w:rPr>
      </w:pPr>
      <w:bookmarkStart w:id="74" w:name="_Toc535484130"/>
      <w:r w:rsidRPr="00DD10DD">
        <w:rPr>
          <w:lang w:val="en-AU"/>
        </w:rPr>
        <w:t>Isolation and restriction</w:t>
      </w:r>
      <w:bookmarkEnd w:id="74"/>
    </w:p>
    <w:p w14:paraId="2E3C8EB5" w14:textId="57C1FCC6" w:rsidR="00C97230" w:rsidRPr="00DD10DD" w:rsidRDefault="00CB07C0" w:rsidP="002C21A1">
      <w:r w:rsidRPr="00DD10DD">
        <w:t>Not required</w:t>
      </w:r>
      <w:r w:rsidR="00551C35" w:rsidRPr="00DD10DD">
        <w:t xml:space="preserve"> unless described in special situation</w:t>
      </w:r>
      <w:r w:rsidR="00FE1F4B" w:rsidRPr="00DD10DD">
        <w:t>s</w:t>
      </w:r>
      <w:r w:rsidR="00551C35" w:rsidRPr="00DD10DD">
        <w:t xml:space="preserve"> below</w:t>
      </w:r>
      <w:r w:rsidR="00FE1F4B" w:rsidRPr="00DD10DD">
        <w:t xml:space="preserve"> (</w:t>
      </w:r>
      <w:hyperlink w:anchor="_12._Special_situations" w:history="1">
        <w:r w:rsidR="00C97230" w:rsidRPr="00167AE2">
          <w:rPr>
            <w:rStyle w:val="Hyperlink"/>
          </w:rPr>
          <w:t>Section 12 - Special situations</w:t>
        </w:r>
      </w:hyperlink>
      <w:r w:rsidR="00FE1F4B" w:rsidRPr="000C21FB">
        <w:t>)</w:t>
      </w:r>
      <w:r w:rsidRPr="000C21FB">
        <w:t>.</w:t>
      </w:r>
      <w:r w:rsidRPr="00DD10DD">
        <w:t xml:space="preserve"> </w:t>
      </w:r>
    </w:p>
    <w:p w14:paraId="3FB2C19B" w14:textId="17D6E17B" w:rsidR="00CB07C0" w:rsidRPr="00DD10DD" w:rsidRDefault="00CB07C0" w:rsidP="00C97230">
      <w:pPr>
        <w:pStyle w:val="Heading1"/>
        <w:numPr>
          <w:ilvl w:val="0"/>
          <w:numId w:val="48"/>
        </w:numPr>
        <w:ind w:left="360"/>
      </w:pPr>
      <w:bookmarkStart w:id="75" w:name="_12._Special_situations"/>
      <w:bookmarkStart w:id="76" w:name="_12._Special_situations_1"/>
      <w:bookmarkStart w:id="77" w:name="_12._Special_situations_2"/>
      <w:bookmarkStart w:id="78" w:name="_12._Special_situations_3"/>
      <w:bookmarkStart w:id="79" w:name="_12._Special_situations_4"/>
      <w:bookmarkStart w:id="80" w:name="_12._Special_situations_5"/>
      <w:bookmarkStart w:id="81" w:name="_12._Special_situations_6"/>
      <w:bookmarkStart w:id="82" w:name="_12._Special_situations_7"/>
      <w:bookmarkStart w:id="83" w:name="_Special_situations"/>
      <w:bookmarkStart w:id="84" w:name="_Toc535484131"/>
      <w:bookmarkEnd w:id="75"/>
      <w:bookmarkEnd w:id="76"/>
      <w:bookmarkEnd w:id="77"/>
      <w:bookmarkEnd w:id="78"/>
      <w:bookmarkEnd w:id="79"/>
      <w:bookmarkEnd w:id="80"/>
      <w:bookmarkEnd w:id="81"/>
      <w:bookmarkEnd w:id="82"/>
      <w:bookmarkEnd w:id="83"/>
      <w:r w:rsidRPr="00DD10DD">
        <w:t>Special situations</w:t>
      </w:r>
      <w:bookmarkEnd w:id="84"/>
    </w:p>
    <w:p w14:paraId="3844EC3A" w14:textId="09D35ECA" w:rsidR="00C46B4D" w:rsidRPr="00503280" w:rsidRDefault="00C46B4D" w:rsidP="00167AE2">
      <w:r w:rsidRPr="00503280">
        <w:t>The public health response to outbreaks of influenza is determined by state or territory legislation, local reporting requirements and available resources</w:t>
      </w:r>
      <w:r w:rsidR="000C21FB">
        <w:rPr>
          <w:b/>
          <w:i/>
        </w:rPr>
        <w:t>.</w:t>
      </w:r>
      <w:r w:rsidRPr="00503280">
        <w:t xml:space="preserve"> Public health agencies will seek to determine the nature of the outbreak to define their role in the investigation</w:t>
      </w:r>
      <w:r w:rsidR="000C21FB">
        <w:rPr>
          <w:b/>
          <w:i/>
        </w:rPr>
        <w:t>.</w:t>
      </w:r>
    </w:p>
    <w:p w14:paraId="4934FABF" w14:textId="491AB2F7" w:rsidR="004F4B61" w:rsidRPr="00DD10DD" w:rsidRDefault="00CB07C0" w:rsidP="002C21A1">
      <w:r w:rsidRPr="00F54CE9">
        <w:rPr>
          <w:b/>
        </w:rPr>
        <w:t>Schools and childcare settings</w:t>
      </w:r>
      <w:r w:rsidRPr="00DD10DD">
        <w:t xml:space="preserve"> are prone to rapid transmission of influenza. </w:t>
      </w:r>
      <w:r w:rsidR="00211998" w:rsidRPr="00DD10DD">
        <w:t>Vaccination should be strongly encouraged for c</w:t>
      </w:r>
      <w:r w:rsidRPr="00DD10DD">
        <w:t>hildren and staff of schools and childcare centres</w:t>
      </w:r>
      <w:r w:rsidR="00BE44E1" w:rsidRPr="00DD10DD">
        <w:t>,</w:t>
      </w:r>
      <w:r w:rsidR="00211998" w:rsidRPr="00DD10DD">
        <w:t xml:space="preserve"> especially </w:t>
      </w:r>
      <w:r w:rsidR="00BE44E1" w:rsidRPr="00DD10DD">
        <w:t xml:space="preserve">for </w:t>
      </w:r>
      <w:r w:rsidR="00211998" w:rsidRPr="00DD10DD">
        <w:t xml:space="preserve">those at </w:t>
      </w:r>
      <w:r w:rsidRPr="00DD10DD">
        <w:t xml:space="preserve">risk </w:t>
      </w:r>
      <w:r w:rsidR="00BE44E1" w:rsidRPr="00DD10DD">
        <w:t>of</w:t>
      </w:r>
      <w:r w:rsidRPr="00DD10DD">
        <w:t xml:space="preserve"> severe disease</w:t>
      </w:r>
      <w:r w:rsidR="00211998" w:rsidRPr="00DD10DD">
        <w:t>.</w:t>
      </w:r>
    </w:p>
    <w:p w14:paraId="19E85162" w14:textId="3F8C6CB4" w:rsidR="00A13312" w:rsidRPr="00DD10DD" w:rsidRDefault="00CB07C0" w:rsidP="002C21A1">
      <w:pPr>
        <w:rPr>
          <w:rFonts w:cs="Arial"/>
          <w:b/>
          <w:bCs/>
        </w:rPr>
      </w:pPr>
      <w:r w:rsidRPr="00DD10DD">
        <w:t xml:space="preserve">Children </w:t>
      </w:r>
      <w:r w:rsidR="007C0739" w:rsidRPr="00DD10DD">
        <w:t>or</w:t>
      </w:r>
      <w:r w:rsidRPr="00DD10DD">
        <w:t xml:space="preserve"> staff with </w:t>
      </w:r>
      <w:r w:rsidR="00271BB4" w:rsidRPr="00DD10DD">
        <w:t xml:space="preserve">ILI or </w:t>
      </w:r>
      <w:r w:rsidRPr="00DD10DD">
        <w:t>confirmed influenza should not attend school or childcare</w:t>
      </w:r>
      <w:r w:rsidR="001444CA">
        <w:t xml:space="preserve"> while infectious</w:t>
      </w:r>
      <w:r w:rsidRPr="00DD10DD">
        <w:t xml:space="preserve">. If a child or staff member becomes </w:t>
      </w:r>
      <w:r w:rsidR="00211998" w:rsidRPr="00DD10DD">
        <w:t>ill</w:t>
      </w:r>
      <w:r w:rsidRPr="00DD10DD">
        <w:t xml:space="preserve"> with an ILI they should be sent home</w:t>
      </w:r>
      <w:r w:rsidR="00887410">
        <w:t xml:space="preserve"> as soon as possible</w:t>
      </w:r>
      <w:r w:rsidRPr="00DD10DD">
        <w:t>.</w:t>
      </w:r>
    </w:p>
    <w:p w14:paraId="501002F5" w14:textId="0CE82142" w:rsidR="008F079D" w:rsidRPr="0056265E" w:rsidRDefault="00CB07C0" w:rsidP="00E50CC7">
      <w:r w:rsidRPr="003E30C1">
        <w:t>If an outbreak of ILI is reported in</w:t>
      </w:r>
      <w:r w:rsidR="00704B20" w:rsidRPr="005E6F18">
        <w:t xml:space="preserve"> </w:t>
      </w:r>
      <w:r w:rsidR="00BC4A41" w:rsidRPr="00A54BCB">
        <w:t>school or childcare setting</w:t>
      </w:r>
      <w:r w:rsidR="00470CB5" w:rsidRPr="00A54BCB">
        <w:t>s</w:t>
      </w:r>
      <w:r w:rsidR="00F95816" w:rsidRPr="00470CB5">
        <w:t>,</w:t>
      </w:r>
      <w:r w:rsidR="00F95816" w:rsidRPr="00AE203E">
        <w:t xml:space="preserve"> the PHU</w:t>
      </w:r>
      <w:r w:rsidR="008F079D" w:rsidRPr="00AE203E">
        <w:t xml:space="preserve"> </w:t>
      </w:r>
      <w:r w:rsidR="00BC4A41" w:rsidRPr="00AE203E">
        <w:t>should assess the extent of the outbreak</w:t>
      </w:r>
      <w:r w:rsidR="00AE203E">
        <w:t xml:space="preserve"> and may</w:t>
      </w:r>
      <w:r w:rsidR="008F079D" w:rsidRPr="00AE203E">
        <w:t>:</w:t>
      </w:r>
    </w:p>
    <w:p w14:paraId="79B2EA63" w14:textId="093307AA" w:rsidR="008F079D" w:rsidRPr="00DD10DD" w:rsidRDefault="00AE203E" w:rsidP="002C21A1">
      <w:pPr>
        <w:numPr>
          <w:ilvl w:val="0"/>
          <w:numId w:val="7"/>
        </w:numPr>
        <w:spacing w:before="100" w:beforeAutospacing="1" w:after="60"/>
        <w:rPr>
          <w:rFonts w:cs="Arial"/>
        </w:rPr>
      </w:pPr>
      <w:r>
        <w:rPr>
          <w:rFonts w:cs="Arial"/>
        </w:rPr>
        <w:t>I</w:t>
      </w:r>
      <w:r w:rsidR="00BC4A41" w:rsidRPr="00DD10DD">
        <w:rPr>
          <w:rFonts w:cs="Arial"/>
        </w:rPr>
        <w:t>ssue a generic letter for the school/childcare setting to use for parents – informing of the outbreak, reinforcing control measures (stay away if</w:t>
      </w:r>
      <w:r w:rsidR="00470CB5">
        <w:rPr>
          <w:rFonts w:cs="Arial"/>
        </w:rPr>
        <w:t xml:space="preserve"> symptomatic</w:t>
      </w:r>
      <w:r w:rsidR="001444CA">
        <w:rPr>
          <w:rFonts w:cs="Arial"/>
        </w:rPr>
        <w:t>,</w:t>
      </w:r>
      <w:r w:rsidR="00BC4A41" w:rsidRPr="00DD10DD">
        <w:rPr>
          <w:rFonts w:cs="Arial"/>
        </w:rPr>
        <w:t xml:space="preserve"> increase hygiene, consider vaccination, etc.), and urging children and staff at high risk of complications to see their d</w:t>
      </w:r>
      <w:r w:rsidR="008F079D" w:rsidRPr="00DD10DD">
        <w:rPr>
          <w:rFonts w:cs="Arial"/>
        </w:rPr>
        <w:t>octor promptly, if ill with ILI</w:t>
      </w:r>
    </w:p>
    <w:p w14:paraId="199B7C09" w14:textId="20507703" w:rsidR="00BC4A41" w:rsidRPr="00DD10DD" w:rsidRDefault="00AE203E" w:rsidP="002C21A1">
      <w:pPr>
        <w:numPr>
          <w:ilvl w:val="0"/>
          <w:numId w:val="7"/>
        </w:numPr>
        <w:spacing w:before="100" w:beforeAutospacing="1"/>
        <w:rPr>
          <w:rFonts w:cs="Arial"/>
        </w:rPr>
      </w:pPr>
      <w:r>
        <w:rPr>
          <w:rFonts w:cs="Arial"/>
        </w:rPr>
        <w:t>P</w:t>
      </w:r>
      <w:r w:rsidR="00BC4A41" w:rsidRPr="00DD10DD">
        <w:rPr>
          <w:rFonts w:cs="Arial"/>
        </w:rPr>
        <w:t xml:space="preserve">rovide fact sheets and information to staff and students, including website links advising of practical control measures (cough </w:t>
      </w:r>
      <w:r w:rsidR="000623FE">
        <w:rPr>
          <w:rFonts w:cs="Arial"/>
        </w:rPr>
        <w:t>and</w:t>
      </w:r>
      <w:r w:rsidR="000623FE" w:rsidRPr="00DD10DD">
        <w:rPr>
          <w:rFonts w:cs="Arial"/>
        </w:rPr>
        <w:t xml:space="preserve"> </w:t>
      </w:r>
      <w:r w:rsidR="00BC4A41" w:rsidRPr="00DD10DD">
        <w:rPr>
          <w:rFonts w:cs="Arial"/>
        </w:rPr>
        <w:t xml:space="preserve">sneezing etiquette, hand hygiene, stay home if sick). </w:t>
      </w:r>
    </w:p>
    <w:p w14:paraId="01229F75" w14:textId="30C35575" w:rsidR="00E0302F" w:rsidRPr="00DD10DD" w:rsidRDefault="00AE203E" w:rsidP="00167AE2">
      <w:r w:rsidRPr="00503280">
        <w:rPr>
          <w:b/>
        </w:rPr>
        <w:t>B</w:t>
      </w:r>
      <w:r w:rsidR="00BC4A41" w:rsidRPr="00503280">
        <w:rPr>
          <w:b/>
        </w:rPr>
        <w:t>oarding schools</w:t>
      </w:r>
      <w:r w:rsidR="00BC4A41" w:rsidRPr="00DD10DD">
        <w:t xml:space="preserve"> - because of the close nature of students in residence</w:t>
      </w:r>
      <w:r w:rsidR="00F95816" w:rsidRPr="00DD10DD">
        <w:t>,</w:t>
      </w:r>
      <w:r w:rsidR="00BC4A41" w:rsidRPr="00DD10DD">
        <w:t xml:space="preserve"> outbreaks may spread rapidly and special control measures may be required</w:t>
      </w:r>
      <w:r w:rsidR="00B9762C">
        <w:t xml:space="preserve"> including</w:t>
      </w:r>
      <w:r w:rsidR="00BC4A41" w:rsidRPr="00DD10DD">
        <w:t xml:space="preserve">: </w:t>
      </w:r>
    </w:p>
    <w:p w14:paraId="1EB32020" w14:textId="26033042" w:rsidR="00F95816" w:rsidRPr="00DD10DD" w:rsidRDefault="00AE203E" w:rsidP="00F54CE9">
      <w:pPr>
        <w:pStyle w:val="ListParagraph"/>
        <w:numPr>
          <w:ilvl w:val="0"/>
          <w:numId w:val="19"/>
        </w:numPr>
      </w:pPr>
      <w:r>
        <w:t>S</w:t>
      </w:r>
      <w:r w:rsidR="00BC4A41" w:rsidRPr="00DD10DD">
        <w:t xml:space="preserve">ick children in boarding schools should be sent home, if feasible, but </w:t>
      </w:r>
      <w:r w:rsidR="00F95816" w:rsidRPr="00DD10DD">
        <w:t xml:space="preserve">preferably </w:t>
      </w:r>
      <w:r w:rsidR="00BC4A41" w:rsidRPr="00DD10DD">
        <w:t xml:space="preserve">not via public transport </w:t>
      </w:r>
    </w:p>
    <w:p w14:paraId="570268F1" w14:textId="49D74741" w:rsidR="00BC4A41" w:rsidRDefault="00AE203E" w:rsidP="00F54CE9">
      <w:pPr>
        <w:pStyle w:val="ListParagraph"/>
        <w:numPr>
          <w:ilvl w:val="0"/>
          <w:numId w:val="19"/>
        </w:numPr>
      </w:pPr>
      <w:r>
        <w:t>O</w:t>
      </w:r>
      <w:r w:rsidR="00BC4A41" w:rsidRPr="00DD10DD">
        <w:t>therwise</w:t>
      </w:r>
      <w:r w:rsidR="00F95816" w:rsidRPr="00DD10DD">
        <w:t>,</w:t>
      </w:r>
      <w:r w:rsidR="00BC4A41" w:rsidRPr="00DD10DD">
        <w:t xml:space="preserve"> sick children should be isolated or </w:t>
      </w:r>
      <w:proofErr w:type="spellStart"/>
      <w:r w:rsidR="00BC4A41" w:rsidRPr="00DD10DD">
        <w:t>cohorted</w:t>
      </w:r>
      <w:proofErr w:type="spellEnd"/>
      <w:r w:rsidR="00BC4A41" w:rsidRPr="00DD10DD">
        <w:t xml:space="preserve"> </w:t>
      </w:r>
    </w:p>
    <w:p w14:paraId="70B9AB4F" w14:textId="2389A920" w:rsidR="00BC4A41" w:rsidRPr="00DD10DD" w:rsidRDefault="005E2092" w:rsidP="00167AE2">
      <w:r w:rsidRPr="00503280">
        <w:rPr>
          <w:b/>
        </w:rPr>
        <w:t>S</w:t>
      </w:r>
      <w:r w:rsidR="00032938" w:rsidRPr="00503280">
        <w:rPr>
          <w:b/>
        </w:rPr>
        <w:t>pecial needs schools for children with disabilities</w:t>
      </w:r>
      <w:r w:rsidR="00032938" w:rsidRPr="00032938" w:rsidDel="00032938">
        <w:rPr>
          <w:b/>
          <w:bCs/>
        </w:rPr>
        <w:t xml:space="preserve"> </w:t>
      </w:r>
      <w:r w:rsidR="00BC4A41" w:rsidRPr="00DD10DD">
        <w:t>- students may have chronic illnesses and be at risk of severe complications from influenza, so special control measures may be required</w:t>
      </w:r>
      <w:r w:rsidR="001933E5">
        <w:t>.</w:t>
      </w:r>
      <w:r w:rsidR="00BC4A41" w:rsidRPr="00DD10DD">
        <w:t xml:space="preserve"> </w:t>
      </w:r>
      <w:r w:rsidR="001933E5">
        <w:t>T</w:t>
      </w:r>
      <w:r w:rsidR="00BC4A41" w:rsidRPr="00DD10DD">
        <w:t>he PHU should consider recommending prophylactic anti</w:t>
      </w:r>
      <w:r w:rsidR="006269AF">
        <w:t>viral</w:t>
      </w:r>
      <w:r w:rsidR="00BC4A41" w:rsidRPr="00DD10DD">
        <w:t xml:space="preserve"> medication to control influenza spread in specific instances. </w:t>
      </w:r>
    </w:p>
    <w:p w14:paraId="74257DB7" w14:textId="0026BFAD" w:rsidR="00CB07C0" w:rsidRDefault="00CB07C0" w:rsidP="002C21A1">
      <w:r w:rsidRPr="00DD10DD">
        <w:rPr>
          <w:b/>
        </w:rPr>
        <w:t>Note:</w:t>
      </w:r>
      <w:r w:rsidRPr="00DD10DD">
        <w:t xml:space="preserve"> Full or partial school closures are not generally recommended on public health grounds, although it is recognised that </w:t>
      </w:r>
      <w:r w:rsidR="00626B70" w:rsidRPr="00DD10DD">
        <w:t>closures</w:t>
      </w:r>
      <w:r w:rsidRPr="00DD10DD">
        <w:t xml:space="preserve"> may be considered </w:t>
      </w:r>
      <w:r w:rsidR="008423B6" w:rsidRPr="00DD10DD">
        <w:t xml:space="preserve">and implemented </w:t>
      </w:r>
      <w:r w:rsidRPr="00DD10DD">
        <w:t xml:space="preserve">on logistical grounds by the school. </w:t>
      </w:r>
    </w:p>
    <w:p w14:paraId="497A2E65" w14:textId="414F0137" w:rsidR="00BF2B28" w:rsidRPr="00DD10DD" w:rsidRDefault="00BF2B28" w:rsidP="002C21A1">
      <w:r w:rsidRPr="00BF2B28">
        <w:t xml:space="preserve">For further information, refer to the </w:t>
      </w:r>
      <w:r>
        <w:t xml:space="preserve">Therapeutic Guidelines – </w:t>
      </w:r>
      <w:hyperlink r:id="rId31" w:anchor="toc_d1e247" w:history="1">
        <w:r w:rsidRPr="00BF2B28">
          <w:rPr>
            <w:rStyle w:val="Hyperlink"/>
          </w:rPr>
          <w:t>Influenza</w:t>
        </w:r>
      </w:hyperlink>
      <w:r>
        <w:t xml:space="preserve"> </w:t>
      </w:r>
      <w:r>
        <w:fldChar w:fldCharType="begin"/>
      </w:r>
      <w:r>
        <w:instrText xml:space="preserve"> ADDIN EN.CITE &lt;EndNote&gt;&lt;Cite&gt;&lt;Author&gt;eTG complete&lt;/Author&gt;&lt;Year&gt;2018&lt;/Year&gt;&lt;RecNum&gt;26&lt;/RecNum&gt;&lt;DisplayText&gt;(22)&lt;/DisplayText&gt;&lt;record&gt;&lt;rec-number&gt;26&lt;/rec-number&gt;&lt;foreign-keys&gt;&lt;key app="EN" db-id="tat2dp02svrazlerzp9vpsxoddspsaztzpz5" timestamp="1547516902"&gt;26&lt;/key&gt;&lt;/foreign-keys&gt;&lt;ref-type name="Web Page"&gt;12&lt;/ref-type&gt;&lt;contributors&gt;&lt;authors&gt;&lt;author&gt;eTG complete,&lt;/author&gt;&lt;/authors&gt;&lt;secondary-authors&gt;&lt;author&gt;Therapeutic Guidelines&lt;/author&gt;&lt;/secondary-authors&gt;&lt;/contributors&gt;&lt;titles&gt;&lt;title&gt;Influenza&lt;/title&gt;&lt;/titles&gt;&lt;dates&gt;&lt;year&gt;2018&lt;/year&gt;&lt;/dates&gt;&lt;urls&gt;&lt;related-urls&gt;&lt;url&gt;&lt;style face="underline" font="default" size="100%"&gt;https://tgldcdp.tg.org.au/viewTopic?topicfile=influenza&amp;amp;guidelineName=Antibiotic#toc_d1e71&lt;/style&gt;&lt;/url&gt;&lt;/related-urls&gt;&lt;/urls&gt;&lt;/record&gt;&lt;/Cite&gt;&lt;/EndNote&gt;</w:instrText>
      </w:r>
      <w:r>
        <w:fldChar w:fldCharType="separate"/>
      </w:r>
      <w:r>
        <w:rPr>
          <w:noProof/>
        </w:rPr>
        <w:t>(</w:t>
      </w:r>
      <w:hyperlink w:anchor="_ENREF_22" w:tooltip="eTG complete, 2018 #26" w:history="1">
        <w:r w:rsidR="00F56C25" w:rsidRPr="00F56C25">
          <w:rPr>
            <w:rStyle w:val="Hyperlink"/>
          </w:rPr>
          <w:t>22</w:t>
        </w:r>
      </w:hyperlink>
      <w:r>
        <w:rPr>
          <w:noProof/>
        </w:rPr>
        <w:t>)</w:t>
      </w:r>
      <w:r>
        <w:fldChar w:fldCharType="end"/>
      </w:r>
      <w:r w:rsidR="005A4D5A">
        <w:t>.</w:t>
      </w:r>
    </w:p>
    <w:p w14:paraId="5D54D289" w14:textId="1A3913E1" w:rsidR="00CB07C0" w:rsidRPr="00503280" w:rsidRDefault="00CB07C0" w:rsidP="00167AE2">
      <w:r w:rsidRPr="00167AE2">
        <w:rPr>
          <w:b/>
          <w:i/>
        </w:rPr>
        <w:t>Outbreaks of ILI</w:t>
      </w:r>
      <w:r w:rsidR="008F079D" w:rsidRPr="00167AE2">
        <w:rPr>
          <w:b/>
          <w:i/>
        </w:rPr>
        <w:t xml:space="preserve"> in residential care facilities</w:t>
      </w:r>
    </w:p>
    <w:p w14:paraId="6C7C5840" w14:textId="2D09C684" w:rsidR="002405A4" w:rsidRDefault="002405A4" w:rsidP="002C21A1">
      <w:pPr>
        <w:rPr>
          <w:rFonts w:cs="Arial"/>
        </w:rPr>
      </w:pPr>
      <w:r w:rsidRPr="002405A4">
        <w:rPr>
          <w:rFonts w:cs="Arial"/>
        </w:rPr>
        <w:t>In some residential care settings, antivirals may be used as prophylaxis. Consideration and decisions on antiviral prophylaxis should be made by the treating doctor/s and outbreak management team in collaboration with, o</w:t>
      </w:r>
      <w:r w:rsidR="00F54CE9">
        <w:rPr>
          <w:rFonts w:cs="Arial"/>
        </w:rPr>
        <w:t>r after advice from, the state/</w:t>
      </w:r>
      <w:r w:rsidRPr="002405A4">
        <w:rPr>
          <w:rFonts w:cs="Arial"/>
        </w:rPr>
        <w:t>territory public health authorities</w:t>
      </w:r>
      <w:r w:rsidR="00060E38">
        <w:rPr>
          <w:rFonts w:cs="Arial"/>
        </w:rPr>
        <w:t xml:space="preserve">. </w:t>
      </w:r>
      <w:r w:rsidRPr="002405A4">
        <w:rPr>
          <w:rFonts w:cs="Arial"/>
        </w:rPr>
        <w:t>If antiviral prophylaxis is used, all asymptomatic residents (regardless of vaccination status) and all unvaccinated staff should receive it at the same time.</w:t>
      </w:r>
    </w:p>
    <w:p w14:paraId="1A1DB1C1" w14:textId="27932F6A" w:rsidR="00CB07C0" w:rsidRPr="00DD10DD" w:rsidRDefault="00CB07C0" w:rsidP="002C21A1">
      <w:pPr>
        <w:rPr>
          <w:rFonts w:cs="Arial"/>
        </w:rPr>
      </w:pPr>
      <w:r w:rsidRPr="00DD10DD">
        <w:rPr>
          <w:rFonts w:cs="Arial"/>
        </w:rPr>
        <w:t>Outbreaks of influenza or ILI in residential care facilities should be managed with close reference to the CDNA document</w:t>
      </w:r>
      <w:r w:rsidR="00FB60B4" w:rsidRPr="00DD10DD">
        <w:rPr>
          <w:rFonts w:cs="Arial"/>
        </w:rPr>
        <w:t>:</w:t>
      </w:r>
      <w:r w:rsidRPr="00DD10DD">
        <w:rPr>
          <w:rFonts w:cs="Arial"/>
        </w:rPr>
        <w:t xml:space="preserve"> </w:t>
      </w:r>
      <w:hyperlink r:id="rId32" w:history="1">
        <w:r w:rsidRPr="00C97230">
          <w:rPr>
            <w:rStyle w:val="Hyperlink"/>
            <w:rFonts w:cs="Arial"/>
            <w:i/>
            <w:iCs/>
          </w:rPr>
          <w:t>A Practical Guide to assist in the Prevention and Management of Influenza Outbreaks in Residential Care Facilities in Australia</w:t>
        </w:r>
      </w:hyperlink>
      <w:r w:rsidR="00A95750">
        <w:rPr>
          <w:rFonts w:cs="Arial"/>
        </w:rPr>
        <w:t xml:space="preserve"> </w:t>
      </w:r>
      <w:r w:rsidR="00A95750">
        <w:rPr>
          <w:rFonts w:cs="Arial"/>
        </w:rPr>
        <w:fldChar w:fldCharType="begin"/>
      </w:r>
      <w:r w:rsidR="00A95750">
        <w:rPr>
          <w:rFonts w:cs="Arial"/>
        </w:rPr>
        <w:instrText xml:space="preserve"> ADDIN EN.CITE &lt;EndNote&gt;&lt;Cite&gt;&lt;Author&gt;Communicable Diseases Network Australia&lt;/Author&gt;&lt;Year&gt;2017&lt;/Year&gt;&lt;RecNum&gt;23&lt;/RecNum&gt;&lt;DisplayText&gt;(18)&lt;/DisplayText&gt;&lt;record&gt;&lt;rec-number&gt;23&lt;/rec-number&gt;&lt;foreign-keys&gt;&lt;key app="EN" db-id="tat2dp02svrazlerzp9vpsxoddspsaztzpz5" timestamp="1537147508"&gt;23&lt;/key&gt;&lt;/foreign-keys&gt;&lt;ref-type name="Web Page"&gt;12&lt;/ref-type&gt;&lt;contributors&gt;&lt;authors&gt;&lt;author&gt;Communicable Diseases Network Australia,&lt;/author&gt;&lt;/authors&gt;&lt;secondary-authors&gt;&lt;author&gt;The Australian Government Department of Health,&lt;/author&gt;&lt;/secondary-authors&gt;&lt;/contributors&gt;&lt;titles&gt;&lt;title&gt;Guidelines for the Prevention, Control and Public Health Management of Influenza Outbreaks in Residential Care Facilities in Australia&lt;/title&gt;&lt;/titles&gt;&lt;dates&gt;&lt;year&gt;2017&lt;/year&gt;&lt;pub-dates&gt;&lt;date&gt;17 July 2017&lt;/date&gt;&lt;/pub-dates&gt;&lt;/dates&gt;&lt;pub-location&gt;ACT&lt;/pub-location&gt;&lt;urls&gt;&lt;related-urls&gt;&lt;url&gt;&lt;style face="underline" font="default" size="100%"&gt;http://www.health.gov.au/internet/main/publishing.nsf/Content/cdna-flu-guidelines.htm&lt;/style&gt;&lt;/url&gt;&lt;/related-urls&gt;&lt;/urls&gt;&lt;/record&gt;&lt;/Cite&gt;&lt;/EndNote&gt;</w:instrText>
      </w:r>
      <w:r w:rsidR="00A95750">
        <w:rPr>
          <w:rFonts w:cs="Arial"/>
        </w:rPr>
        <w:fldChar w:fldCharType="separate"/>
      </w:r>
      <w:r w:rsidR="00A95750">
        <w:rPr>
          <w:rFonts w:cs="Arial"/>
          <w:noProof/>
        </w:rPr>
        <w:t>(</w:t>
      </w:r>
      <w:hyperlink w:anchor="_ENREF_18" w:tooltip="Communicable Diseases Network Australia, 2017 #23" w:history="1">
        <w:r w:rsidR="00F56C25" w:rsidRPr="00F56C25">
          <w:rPr>
            <w:rStyle w:val="Hyperlink"/>
          </w:rPr>
          <w:t>18</w:t>
        </w:r>
      </w:hyperlink>
      <w:r w:rsidR="00A95750">
        <w:rPr>
          <w:rFonts w:cs="Arial"/>
          <w:noProof/>
        </w:rPr>
        <w:t>)</w:t>
      </w:r>
      <w:r w:rsidR="00A95750">
        <w:rPr>
          <w:rFonts w:cs="Arial"/>
        </w:rPr>
        <w:fldChar w:fldCharType="end"/>
      </w:r>
      <w:r w:rsidR="00402975">
        <w:rPr>
          <w:rFonts w:cs="Arial"/>
        </w:rPr>
        <w:t>.</w:t>
      </w:r>
    </w:p>
    <w:p w14:paraId="003906BE" w14:textId="0484D819" w:rsidR="00CB07C0" w:rsidRPr="00503280" w:rsidRDefault="00CB07C0" w:rsidP="00167AE2">
      <w:r w:rsidRPr="00167AE2">
        <w:rPr>
          <w:b/>
          <w:i/>
        </w:rPr>
        <w:t>Health care workers</w:t>
      </w:r>
    </w:p>
    <w:p w14:paraId="4846D4BA" w14:textId="18EEF124" w:rsidR="004F4B61" w:rsidRPr="00DD10DD" w:rsidRDefault="00F54CE9" w:rsidP="002C21A1">
      <w:pPr>
        <w:rPr>
          <w:rFonts w:cs="Arial"/>
        </w:rPr>
      </w:pPr>
      <w:r>
        <w:rPr>
          <w:rFonts w:cs="Arial"/>
        </w:rPr>
        <w:t>Health Care Workers (</w:t>
      </w:r>
      <w:r w:rsidR="00CB07C0" w:rsidRPr="00DD10DD">
        <w:rPr>
          <w:rFonts w:cs="Arial"/>
        </w:rPr>
        <w:t>HCW</w:t>
      </w:r>
      <w:r>
        <w:rPr>
          <w:rFonts w:cs="Arial"/>
        </w:rPr>
        <w:t>)</w:t>
      </w:r>
      <w:r w:rsidR="00CB07C0" w:rsidRPr="00DD10DD">
        <w:rPr>
          <w:rFonts w:cs="Arial"/>
        </w:rPr>
        <w:t xml:space="preserve"> with ILI </w:t>
      </w:r>
      <w:r w:rsidR="00754473" w:rsidRPr="00DD10DD">
        <w:rPr>
          <w:rFonts w:cs="Arial"/>
        </w:rPr>
        <w:t xml:space="preserve">may </w:t>
      </w:r>
      <w:r w:rsidR="00CB07C0" w:rsidRPr="00DD10DD">
        <w:rPr>
          <w:rFonts w:cs="Arial"/>
        </w:rPr>
        <w:t>require special consideration</w:t>
      </w:r>
      <w:r w:rsidR="00CC3A09" w:rsidRPr="00DD10DD">
        <w:rPr>
          <w:rFonts w:cs="Arial"/>
        </w:rPr>
        <w:t>. Although patient-care may be adversely impacted by a reduction in HCW numbers due to absences while ill, a</w:t>
      </w:r>
      <w:r w:rsidR="00CB07C0" w:rsidRPr="00DD10DD">
        <w:rPr>
          <w:rFonts w:cs="Arial"/>
        </w:rPr>
        <w:t xml:space="preserve">n infectious HCW can expose vulnerable patients to influenza </w:t>
      </w:r>
      <w:r w:rsidR="00A814FD" w:rsidRPr="00DD10DD">
        <w:rPr>
          <w:rFonts w:cs="Arial"/>
        </w:rPr>
        <w:t>virus</w:t>
      </w:r>
      <w:r w:rsidR="00CB07C0" w:rsidRPr="00DD10DD">
        <w:rPr>
          <w:rFonts w:cs="Arial"/>
        </w:rPr>
        <w:t xml:space="preserve">, </w:t>
      </w:r>
      <w:r w:rsidR="00CC3A09" w:rsidRPr="00DD10DD">
        <w:rPr>
          <w:rFonts w:cs="Arial"/>
        </w:rPr>
        <w:t>and may</w:t>
      </w:r>
      <w:r w:rsidR="00CB07C0" w:rsidRPr="00DD10DD">
        <w:rPr>
          <w:rFonts w:cs="Arial"/>
        </w:rPr>
        <w:t xml:space="preserve"> </w:t>
      </w:r>
      <w:r w:rsidR="00EF215B">
        <w:rPr>
          <w:rFonts w:cs="Arial"/>
        </w:rPr>
        <w:t>facilitate</w:t>
      </w:r>
      <w:r w:rsidR="00EF215B" w:rsidRPr="00DD10DD">
        <w:rPr>
          <w:rFonts w:cs="Arial"/>
        </w:rPr>
        <w:t xml:space="preserve"> </w:t>
      </w:r>
      <w:r w:rsidR="00CB07C0" w:rsidRPr="00DD10DD">
        <w:rPr>
          <w:rFonts w:cs="Arial"/>
        </w:rPr>
        <w:t xml:space="preserve">a broader outbreak in a healthcare setting. </w:t>
      </w:r>
    </w:p>
    <w:p w14:paraId="7E77D52A" w14:textId="7A2DE744" w:rsidR="00363182" w:rsidRPr="00DD10DD" w:rsidRDefault="00825365" w:rsidP="002C21A1">
      <w:pPr>
        <w:rPr>
          <w:rFonts w:cs="Arial"/>
        </w:rPr>
      </w:pPr>
      <w:r w:rsidRPr="00DD10DD">
        <w:rPr>
          <w:rFonts w:cs="Arial"/>
        </w:rPr>
        <w:t>Hospital-employed HCWs</w:t>
      </w:r>
      <w:r w:rsidR="00363182" w:rsidRPr="00DD10DD">
        <w:rPr>
          <w:rFonts w:cs="Arial"/>
        </w:rPr>
        <w:t xml:space="preserve"> infected with influenza should comply with hospital </w:t>
      </w:r>
      <w:r w:rsidR="00626B70" w:rsidRPr="00DD10DD">
        <w:rPr>
          <w:rFonts w:cs="Arial"/>
        </w:rPr>
        <w:t xml:space="preserve">occupational health and safety </w:t>
      </w:r>
      <w:r w:rsidR="00EF215B">
        <w:rPr>
          <w:rFonts w:cs="Arial"/>
        </w:rPr>
        <w:t>and</w:t>
      </w:r>
      <w:r w:rsidR="00EF215B" w:rsidRPr="00DD10DD">
        <w:rPr>
          <w:rFonts w:cs="Arial"/>
        </w:rPr>
        <w:t xml:space="preserve"> </w:t>
      </w:r>
      <w:r w:rsidR="00626B70" w:rsidRPr="00DD10DD">
        <w:rPr>
          <w:rFonts w:cs="Arial"/>
        </w:rPr>
        <w:t>infection con</w:t>
      </w:r>
      <w:r w:rsidR="00363182" w:rsidRPr="00DD10DD">
        <w:rPr>
          <w:rFonts w:cs="Arial"/>
        </w:rPr>
        <w:t>trol guidelines</w:t>
      </w:r>
      <w:r w:rsidR="00EF215B">
        <w:rPr>
          <w:rFonts w:cs="Arial"/>
        </w:rPr>
        <w:t>.</w:t>
      </w:r>
      <w:r w:rsidR="00363182" w:rsidRPr="00DD10DD">
        <w:rPr>
          <w:rFonts w:cs="Arial"/>
        </w:rPr>
        <w:t xml:space="preserve"> </w:t>
      </w:r>
    </w:p>
    <w:p w14:paraId="497B626D" w14:textId="04ACE6E8" w:rsidR="00075EAE" w:rsidRPr="00D14DDE" w:rsidRDefault="00CB07C0" w:rsidP="002C21A1">
      <w:pPr>
        <w:rPr>
          <w:rFonts w:cs="Arial"/>
        </w:rPr>
      </w:pPr>
      <w:r w:rsidRPr="00DD10DD">
        <w:rPr>
          <w:rFonts w:cs="Arial"/>
        </w:rPr>
        <w:t xml:space="preserve">Further information is available in the </w:t>
      </w:r>
      <w:hyperlink r:id="rId33" w:history="1">
        <w:r w:rsidRPr="00A54BCB">
          <w:rPr>
            <w:rStyle w:val="Hyperlink"/>
            <w:i/>
          </w:rPr>
          <w:t>Australian Guidelines for the Prevention and Control of Infection in Healthcare (2010)</w:t>
        </w:r>
      </w:hyperlink>
      <w:r w:rsidR="00A95750">
        <w:rPr>
          <w:rFonts w:cs="Arial"/>
          <w:iCs/>
        </w:rPr>
        <w:t xml:space="preserve"> </w:t>
      </w:r>
      <w:r w:rsidR="00A95750">
        <w:rPr>
          <w:rFonts w:cs="Arial"/>
          <w:iCs/>
        </w:rPr>
        <w:fldChar w:fldCharType="begin"/>
      </w:r>
      <w:r w:rsidR="001D1D19">
        <w:rPr>
          <w:rFonts w:cs="Arial"/>
          <w:iCs/>
        </w:rPr>
        <w:instrText xml:space="preserve"> ADDIN EN.CITE &lt;EndNote&gt;&lt;Cite&gt;&lt;Author&gt;Infection Control Guidelines Steering Committee&lt;/Author&gt;&lt;Year&gt;2010&lt;/Year&gt;&lt;RecNum&gt;22&lt;/RecNum&gt;&lt;DisplayText&gt;(19)&lt;/DisplayText&gt;&lt;record&gt;&lt;rec-number&gt;22&lt;/rec-number&gt;&lt;foreign-keys&gt;&lt;key app="EN" db-id="tat2dp02svrazlerzp9vpsxoddspsaztzpz5" timestamp="1537147102"&gt;22&lt;/key&gt;&lt;/foreign-keys&gt;&lt;ref-type name="Report"&gt;27&lt;/ref-type&gt;&lt;contributors&gt;&lt;authors&gt;&lt;author&gt;Infection Control Guidelines Steering Committee,&lt;/author&gt;&lt;/authors&gt;&lt;secondary-authors&gt;&lt;author&gt;National Health and Medical Research Council (NHMRC),&lt;/author&gt;&lt;/secondary-authors&gt;&lt;/contributors&gt;&lt;titles&gt;&lt;title&gt;Australian guidelines for the prevention and control of infection in healthcare (2010)&lt;/title&gt;&lt;/titles&gt;&lt;dates&gt;&lt;year&gt;2010&lt;/year&gt;&lt;/dates&gt;&lt;pub-location&gt;ACT&lt;/pub-location&gt;&lt;publisher&gt;NHMRC&lt;/publisher&gt;&lt;urls&gt;&lt;related-urls&gt;&lt;url&gt;&lt;style face="underline" font="default" size="100%"&gt;https://www.nhmrc.gov.au/guidelines-publications/cd33&lt;/style&gt;&lt;/url&gt;&lt;/related-urls&gt;&lt;/urls&gt;&lt;/record&gt;&lt;/Cite&gt;&lt;/EndNote&gt;</w:instrText>
      </w:r>
      <w:r w:rsidR="00A95750">
        <w:rPr>
          <w:rFonts w:cs="Arial"/>
          <w:iCs/>
        </w:rPr>
        <w:fldChar w:fldCharType="separate"/>
      </w:r>
      <w:r w:rsidR="001D1D19">
        <w:rPr>
          <w:rFonts w:cs="Arial"/>
          <w:iCs/>
          <w:noProof/>
        </w:rPr>
        <w:t>(</w:t>
      </w:r>
      <w:hyperlink w:anchor="_ENREF_19" w:tooltip="Infection Control Guidelines Steering Committee, 2010 #22" w:history="1">
        <w:r w:rsidR="00F56C25" w:rsidRPr="00F56C25">
          <w:rPr>
            <w:rStyle w:val="Hyperlink"/>
          </w:rPr>
          <w:t>19</w:t>
        </w:r>
      </w:hyperlink>
      <w:r w:rsidR="001D1D19">
        <w:rPr>
          <w:rFonts w:cs="Arial"/>
          <w:iCs/>
          <w:noProof/>
        </w:rPr>
        <w:t>)</w:t>
      </w:r>
      <w:r w:rsidR="00A95750">
        <w:rPr>
          <w:rFonts w:cs="Arial"/>
          <w:iCs/>
        </w:rPr>
        <w:fldChar w:fldCharType="end"/>
      </w:r>
      <w:r w:rsidR="00402975">
        <w:rPr>
          <w:rFonts w:cs="Arial"/>
          <w:iCs/>
        </w:rPr>
        <w:t>.</w:t>
      </w:r>
    </w:p>
    <w:p w14:paraId="56D92646" w14:textId="77777777" w:rsidR="00CB07C0" w:rsidRPr="00503280" w:rsidRDefault="00CB07C0" w:rsidP="00167AE2">
      <w:r w:rsidRPr="00167AE2">
        <w:rPr>
          <w:b/>
          <w:i/>
        </w:rPr>
        <w:t>Prevention</w:t>
      </w:r>
    </w:p>
    <w:p w14:paraId="3C7942DB" w14:textId="40F7D33B" w:rsidR="004F4B61" w:rsidRPr="00DD10DD" w:rsidRDefault="00CB07C0" w:rsidP="002C21A1">
      <w:pPr>
        <w:rPr>
          <w:rFonts w:cs="Arial"/>
        </w:rPr>
      </w:pPr>
      <w:r w:rsidRPr="00DD10DD">
        <w:rPr>
          <w:rFonts w:cs="Arial"/>
        </w:rPr>
        <w:t xml:space="preserve">Seasonal influenza vaccination is </w:t>
      </w:r>
      <w:r w:rsidR="009F4A0D">
        <w:rPr>
          <w:rFonts w:cs="Arial"/>
        </w:rPr>
        <w:t xml:space="preserve">an important routine prevention measure </w:t>
      </w:r>
      <w:r w:rsidRPr="00DD10DD">
        <w:rPr>
          <w:rFonts w:cs="Arial"/>
        </w:rPr>
        <w:t xml:space="preserve">against healthcare-associated transmission of influenza. The WHO, </w:t>
      </w:r>
      <w:r w:rsidR="00A243AF" w:rsidRPr="00DD10DD">
        <w:rPr>
          <w:rFonts w:cs="Arial"/>
        </w:rPr>
        <w:t>U</w:t>
      </w:r>
      <w:r w:rsidR="00F81F85">
        <w:rPr>
          <w:rFonts w:cs="Arial"/>
        </w:rPr>
        <w:t xml:space="preserve">nited </w:t>
      </w:r>
      <w:r w:rsidR="00A243AF" w:rsidRPr="00DD10DD">
        <w:rPr>
          <w:rFonts w:cs="Arial"/>
        </w:rPr>
        <w:t>S</w:t>
      </w:r>
      <w:r w:rsidR="00F81F85">
        <w:rPr>
          <w:rFonts w:cs="Arial"/>
        </w:rPr>
        <w:t>tates</w:t>
      </w:r>
      <w:r w:rsidR="00A243AF" w:rsidRPr="00DD10DD">
        <w:rPr>
          <w:rFonts w:cs="Arial"/>
        </w:rPr>
        <w:t xml:space="preserve"> </w:t>
      </w:r>
      <w:r w:rsidR="00EA1198">
        <w:rPr>
          <w:rFonts w:cs="Arial"/>
        </w:rPr>
        <w:t>Centre</w:t>
      </w:r>
      <w:r w:rsidRPr="00DD10DD">
        <w:rPr>
          <w:rFonts w:cs="Arial"/>
        </w:rPr>
        <w:t>s for Disease Control and Prevention Advisory Committee on Immunization Practices</w:t>
      </w:r>
      <w:r w:rsidR="00736D60" w:rsidRPr="00DD10DD">
        <w:rPr>
          <w:rFonts w:cs="Arial"/>
        </w:rPr>
        <w:t xml:space="preserve"> (ACIP)</w:t>
      </w:r>
      <w:r w:rsidRPr="00DD10DD">
        <w:rPr>
          <w:rFonts w:cs="Arial"/>
        </w:rPr>
        <w:t>, and</w:t>
      </w:r>
      <w:r w:rsidR="00A243AF" w:rsidRPr="00DD10DD">
        <w:rPr>
          <w:rFonts w:cs="Arial"/>
        </w:rPr>
        <w:t xml:space="preserve"> </w:t>
      </w:r>
      <w:r w:rsidR="00B9762C">
        <w:rPr>
          <w:rFonts w:cs="Arial"/>
        </w:rPr>
        <w:t xml:space="preserve">the </w:t>
      </w:r>
      <w:r w:rsidR="00A243AF" w:rsidRPr="00DD10DD">
        <w:rPr>
          <w:rFonts w:cs="Arial"/>
        </w:rPr>
        <w:t>Australian Technical</w:t>
      </w:r>
      <w:r w:rsidR="00F54CE9">
        <w:rPr>
          <w:rFonts w:cs="Arial"/>
        </w:rPr>
        <w:t xml:space="preserve"> Advisory Group on Immunisation </w:t>
      </w:r>
      <w:r w:rsidRPr="00DD10DD">
        <w:rPr>
          <w:rFonts w:cs="Arial"/>
        </w:rPr>
        <w:t xml:space="preserve">all recommend annual </w:t>
      </w:r>
      <w:r w:rsidR="00831A93">
        <w:rPr>
          <w:rFonts w:cs="Arial"/>
        </w:rPr>
        <w:t xml:space="preserve">seasonal </w:t>
      </w:r>
      <w:r w:rsidRPr="00DD10DD">
        <w:rPr>
          <w:rFonts w:cs="Arial"/>
        </w:rPr>
        <w:t xml:space="preserve">influenza </w:t>
      </w:r>
      <w:r w:rsidR="00831A93">
        <w:rPr>
          <w:rFonts w:cs="Arial"/>
        </w:rPr>
        <w:t>vaccination</w:t>
      </w:r>
      <w:r w:rsidR="00831A93" w:rsidRPr="00DD10DD">
        <w:rPr>
          <w:rFonts w:cs="Arial"/>
        </w:rPr>
        <w:t xml:space="preserve"> </w:t>
      </w:r>
      <w:r w:rsidRPr="00DD10DD">
        <w:rPr>
          <w:rFonts w:cs="Arial"/>
        </w:rPr>
        <w:t>of HCW</w:t>
      </w:r>
      <w:r w:rsidR="00301D97" w:rsidRPr="00DD10DD">
        <w:rPr>
          <w:rFonts w:cs="Arial"/>
        </w:rPr>
        <w:t>s</w:t>
      </w:r>
      <w:r w:rsidRPr="00DD10DD">
        <w:rPr>
          <w:rFonts w:cs="Arial"/>
        </w:rPr>
        <w:t>.</w:t>
      </w:r>
    </w:p>
    <w:p w14:paraId="01C35F56" w14:textId="5AE17DE0" w:rsidR="004F4B61" w:rsidRPr="00DD10DD" w:rsidRDefault="002D05DB" w:rsidP="002C21A1">
      <w:pPr>
        <w:rPr>
          <w:rFonts w:cs="Arial"/>
        </w:rPr>
      </w:pPr>
      <w:r>
        <w:rPr>
          <w:rFonts w:cs="Arial"/>
        </w:rPr>
        <w:t xml:space="preserve">It is recommended that all HCWs with patient contact have seasonal </w:t>
      </w:r>
      <w:r w:rsidR="00A70784">
        <w:rPr>
          <w:rFonts w:cs="Arial"/>
        </w:rPr>
        <w:t>i</w:t>
      </w:r>
      <w:r>
        <w:rPr>
          <w:rFonts w:cs="Arial"/>
        </w:rPr>
        <w:t>nfluenza vaccination</w:t>
      </w:r>
      <w:r w:rsidR="00F56C25">
        <w:rPr>
          <w:rFonts w:cs="Arial"/>
        </w:rPr>
        <w:t xml:space="preserve"> </w:t>
      </w:r>
      <w:r w:rsidR="00F56C25">
        <w:rPr>
          <w:rFonts w:cs="Arial"/>
        </w:rPr>
        <w:fldChar w:fldCharType="begin"/>
      </w:r>
      <w:r w:rsidR="00F56C25">
        <w:rPr>
          <w:rFonts w:cs="Arial"/>
        </w:rPr>
        <w:instrText xml:space="preserve"> ADDIN EN.CITE &lt;EndNote&gt;&lt;Cite&gt;&lt;Author&gt;Immunise Australia Program&lt;/Author&gt;&lt;Year&gt;2017&lt;/Year&gt;&lt;RecNum&gt;6&lt;/RecNum&gt;&lt;DisplayText&gt;(6)&lt;/DisplayText&gt;&lt;record&gt;&lt;rec-number&gt;6&lt;/rec-number&gt;&lt;foreign-keys&gt;&lt;key app="EN" db-id="tat2dp02svrazlerzp9vpsxoddspsaztzpz5" timestamp="1536815254"&gt;6&lt;/key&gt;&lt;/foreign-keys&gt;&lt;ref-type name="Web Page"&gt;12&lt;/ref-type&gt;&lt;contributors&gt;&lt;authors&gt;&lt;author&gt;Immunise Australia Program,&lt;/author&gt;&lt;/authors&gt;&lt;secondary-authors&gt;&lt;author&gt;Australian Technical Advisory Group on Immunisation (ATAGI). &lt;/author&gt;&lt;/secondary-authors&gt;&lt;/contributors&gt;&lt;titles&gt;&lt;title&gt;The National Immunisation Program - Influenza&lt;/title&gt;&lt;secondary-title&gt;The Australian Immunisation Handbook (2017 update).&lt;/secondary-title&gt;&lt;/titles&gt;&lt;edition&gt;10th&lt;/edition&gt;&lt;dates&gt;&lt;year&gt;2017&lt;/year&gt;&lt;/dates&gt;&lt;pub-location&gt;Canberra (ACT)&lt;/pub-location&gt;&lt;publisher&gt;Australian Government Department of Health&lt;/publisher&gt;&lt;urls&gt;&lt;related-urls&gt;&lt;url&gt;&lt;style face="underline" font="default" size="100%"&gt;www.immunise.health.gov.au/internet/immunise/publishing.nsf/Content/Handbook10-home~handbook10part4~handbook10-4-7&lt;/style&gt;&lt;style face="normal" font="default" size="100%"&gt;.&lt;/style&gt;&lt;/url&gt;&lt;/related-urls&gt;&lt;/urls&gt;&lt;/record&gt;&lt;/Cite&gt;&lt;/EndNote&gt;</w:instrText>
      </w:r>
      <w:r w:rsidR="00F56C25">
        <w:rPr>
          <w:rFonts w:cs="Arial"/>
        </w:rPr>
        <w:fldChar w:fldCharType="separate"/>
      </w:r>
      <w:r w:rsidR="00F56C25">
        <w:rPr>
          <w:rFonts w:cs="Arial"/>
          <w:noProof/>
        </w:rPr>
        <w:t>(</w:t>
      </w:r>
      <w:hyperlink w:anchor="_ENREF_6" w:tooltip="Immunise Australia Program, 2017 #6" w:history="1">
        <w:r w:rsidR="00F56C25" w:rsidRPr="00F56C25">
          <w:rPr>
            <w:rStyle w:val="Hyperlink"/>
          </w:rPr>
          <w:t>6</w:t>
        </w:r>
      </w:hyperlink>
      <w:r w:rsidR="00F56C25">
        <w:rPr>
          <w:rFonts w:cs="Arial"/>
          <w:noProof/>
        </w:rPr>
        <w:t>)</w:t>
      </w:r>
      <w:r w:rsidR="00F56C25">
        <w:rPr>
          <w:rFonts w:cs="Arial"/>
        </w:rPr>
        <w:fldChar w:fldCharType="end"/>
      </w:r>
      <w:r w:rsidR="00CB07C0" w:rsidRPr="00DD10DD">
        <w:rPr>
          <w:rFonts w:cs="Arial"/>
        </w:rPr>
        <w:t xml:space="preserve">. </w:t>
      </w:r>
    </w:p>
    <w:p w14:paraId="579CF66A" w14:textId="7329EFA3" w:rsidR="00CB07C0" w:rsidRPr="00503280" w:rsidRDefault="00CB07C0" w:rsidP="00DB33A1">
      <w:r w:rsidRPr="00DB33A1">
        <w:rPr>
          <w:b/>
          <w:i/>
        </w:rPr>
        <w:t xml:space="preserve">Management of healthcare workers </w:t>
      </w:r>
      <w:r w:rsidR="001444CA">
        <w:rPr>
          <w:b/>
          <w:i/>
        </w:rPr>
        <w:t>with ILI or influenza</w:t>
      </w:r>
    </w:p>
    <w:p w14:paraId="3BA637B8" w14:textId="36E18A73" w:rsidR="00CB07C0" w:rsidRPr="00DD10DD" w:rsidRDefault="00CB07C0" w:rsidP="002C21A1">
      <w:pPr>
        <w:rPr>
          <w:rFonts w:cs="Arial"/>
        </w:rPr>
      </w:pPr>
      <w:r w:rsidRPr="00DD10DD">
        <w:rPr>
          <w:rFonts w:cs="Arial"/>
        </w:rPr>
        <w:t xml:space="preserve">During influenza </w:t>
      </w:r>
      <w:r w:rsidR="001444CA">
        <w:rPr>
          <w:rFonts w:cs="Arial"/>
        </w:rPr>
        <w:t>seasons</w:t>
      </w:r>
      <w:r w:rsidRPr="00DD10DD">
        <w:rPr>
          <w:rFonts w:cs="Arial"/>
        </w:rPr>
        <w:t xml:space="preserve">, healthcare facilities should ensure HCWs: </w:t>
      </w:r>
    </w:p>
    <w:p w14:paraId="72B4674E" w14:textId="15F6FBFB" w:rsidR="00CB07C0" w:rsidRPr="00DD10DD" w:rsidRDefault="00CB07C0" w:rsidP="002C21A1">
      <w:pPr>
        <w:pStyle w:val="ListParagraph"/>
        <w:numPr>
          <w:ilvl w:val="0"/>
          <w:numId w:val="13"/>
        </w:numPr>
        <w:rPr>
          <w:lang w:val="en-AU"/>
        </w:rPr>
      </w:pPr>
      <w:r w:rsidRPr="00DD10DD">
        <w:rPr>
          <w:lang w:val="en-AU"/>
        </w:rPr>
        <w:t xml:space="preserve">are alert for symptoms </w:t>
      </w:r>
      <w:r w:rsidR="001444CA">
        <w:rPr>
          <w:lang w:val="en-AU"/>
        </w:rPr>
        <w:t>of ILI</w:t>
      </w:r>
    </w:p>
    <w:p w14:paraId="0DEC16E5" w14:textId="74BD87B3" w:rsidR="00CB07C0" w:rsidRPr="00DD10DD" w:rsidRDefault="00CB07C0" w:rsidP="002C21A1">
      <w:pPr>
        <w:pStyle w:val="ListParagraph"/>
        <w:numPr>
          <w:ilvl w:val="0"/>
          <w:numId w:val="13"/>
        </w:numPr>
        <w:rPr>
          <w:lang w:val="en-AU"/>
        </w:rPr>
      </w:pPr>
      <w:r w:rsidRPr="00DD10DD">
        <w:rPr>
          <w:lang w:val="en-AU"/>
        </w:rPr>
        <w:t>exclude themselves from work immediately</w:t>
      </w:r>
      <w:r w:rsidR="002D05DB">
        <w:rPr>
          <w:lang w:val="en-AU"/>
        </w:rPr>
        <w:t xml:space="preserve">, </w:t>
      </w:r>
      <w:r w:rsidRPr="00DD10DD">
        <w:rPr>
          <w:lang w:val="en-AU"/>
        </w:rPr>
        <w:t xml:space="preserve">if they develop an ILI, and report the illness to their supervisor </w:t>
      </w:r>
      <w:r w:rsidR="001444CA">
        <w:rPr>
          <w:lang w:val="en-AU"/>
        </w:rPr>
        <w:t>in accordance with local policy,</w:t>
      </w:r>
    </w:p>
    <w:p w14:paraId="353716E6" w14:textId="2DD4C199" w:rsidR="00CB07C0" w:rsidRPr="00DD10DD" w:rsidRDefault="00D14DDE" w:rsidP="002C21A1">
      <w:pPr>
        <w:pStyle w:val="ListParagraph"/>
        <w:numPr>
          <w:ilvl w:val="0"/>
          <w:numId w:val="13"/>
        </w:numPr>
        <w:rPr>
          <w:lang w:val="en-AU"/>
        </w:rPr>
      </w:pPr>
      <w:proofErr w:type="gramStart"/>
      <w:r>
        <w:rPr>
          <w:lang w:val="en-AU"/>
        </w:rPr>
        <w:t>with</w:t>
      </w:r>
      <w:proofErr w:type="gramEnd"/>
      <w:r>
        <w:rPr>
          <w:lang w:val="en-AU"/>
        </w:rPr>
        <w:t xml:space="preserve"> ILI </w:t>
      </w:r>
      <w:r w:rsidR="00CB07C0" w:rsidRPr="00DD10DD">
        <w:rPr>
          <w:lang w:val="en-AU"/>
        </w:rPr>
        <w:t>are assessed for influenza</w:t>
      </w:r>
      <w:r w:rsidR="001444CA">
        <w:rPr>
          <w:lang w:val="en-AU"/>
        </w:rPr>
        <w:t xml:space="preserve"> </w:t>
      </w:r>
      <w:r>
        <w:rPr>
          <w:lang w:val="en-AU"/>
        </w:rPr>
        <w:t xml:space="preserve">and other </w:t>
      </w:r>
      <w:r w:rsidR="001444CA">
        <w:rPr>
          <w:lang w:val="en-AU"/>
        </w:rPr>
        <w:t>respiratory viruses</w:t>
      </w:r>
      <w:r w:rsidR="00CB07C0" w:rsidRPr="00DD10DD">
        <w:rPr>
          <w:lang w:val="en-AU"/>
        </w:rPr>
        <w:t xml:space="preserve"> promptly (by </w:t>
      </w:r>
      <w:r w:rsidR="00301D97" w:rsidRPr="00DD10DD">
        <w:rPr>
          <w:lang w:val="en-AU"/>
        </w:rPr>
        <w:t>general practitioner</w:t>
      </w:r>
      <w:r w:rsidR="00CB07C0" w:rsidRPr="00DD10DD">
        <w:rPr>
          <w:lang w:val="en-AU"/>
        </w:rPr>
        <w:t xml:space="preserve"> or occupational health clinic).</w:t>
      </w:r>
    </w:p>
    <w:p w14:paraId="0716E4A7" w14:textId="77777777" w:rsidR="00CB07C0" w:rsidRPr="00503280" w:rsidRDefault="00CB07C0" w:rsidP="00DB33A1">
      <w:r w:rsidRPr="00DB33A1">
        <w:rPr>
          <w:b/>
          <w:i/>
        </w:rPr>
        <w:t>Contact tracing</w:t>
      </w:r>
    </w:p>
    <w:p w14:paraId="5BD210E6" w14:textId="073462A3" w:rsidR="004F4B61" w:rsidRPr="00DD10DD" w:rsidRDefault="00CB07C0" w:rsidP="000D5A15">
      <w:r w:rsidRPr="00DD10DD">
        <w:t xml:space="preserve">Contact tracing is not routinely required following diagnosis of </w:t>
      </w:r>
      <w:r w:rsidR="00015D38">
        <w:t>confirmed</w:t>
      </w:r>
      <w:r w:rsidRPr="00DD10DD">
        <w:t xml:space="preserve"> </w:t>
      </w:r>
      <w:r w:rsidR="00015D38">
        <w:t>flu</w:t>
      </w:r>
      <w:r w:rsidRPr="00DD10DD">
        <w:t xml:space="preserve"> in a HCW, unless the HCW was workin</w:t>
      </w:r>
      <w:r w:rsidR="0074385D" w:rsidRPr="00DD10DD">
        <w:t>g in a high risk setting with vulnerable patients</w:t>
      </w:r>
      <w:r w:rsidRPr="00DD10DD">
        <w:t>.</w:t>
      </w:r>
    </w:p>
    <w:p w14:paraId="11E438ED" w14:textId="21C12604" w:rsidR="00CB07C0" w:rsidRPr="00503280" w:rsidRDefault="00CB07C0" w:rsidP="00DB33A1">
      <w:r w:rsidRPr="00DB33A1">
        <w:rPr>
          <w:b/>
          <w:i/>
        </w:rPr>
        <w:t>Outbreaks in healthcare facilities</w:t>
      </w:r>
    </w:p>
    <w:p w14:paraId="255FAA35" w14:textId="4368E6D0" w:rsidR="004F4B61" w:rsidRDefault="00301D97" w:rsidP="002C21A1">
      <w:r w:rsidRPr="00DD10DD">
        <w:t>Where a healthcare facility has an infection control service, that service would lead an outbreak management team. However, for</w:t>
      </w:r>
      <w:r w:rsidR="00CB07C0" w:rsidRPr="00DD10DD">
        <w:t xml:space="preserve"> outbr</w:t>
      </w:r>
      <w:r w:rsidRPr="00DD10DD">
        <w:t xml:space="preserve">eaks </w:t>
      </w:r>
      <w:r w:rsidR="00CB07C0" w:rsidRPr="00DD10DD">
        <w:t xml:space="preserve">in </w:t>
      </w:r>
      <w:r w:rsidR="00EB71A5" w:rsidRPr="00DD10DD">
        <w:t xml:space="preserve">other </w:t>
      </w:r>
      <w:r w:rsidR="00CB07C0" w:rsidRPr="00DD10DD">
        <w:t>healthcare facilit</w:t>
      </w:r>
      <w:r w:rsidRPr="00DD10DD">
        <w:t>ies</w:t>
      </w:r>
      <w:r w:rsidR="00CB07C0" w:rsidRPr="00DD10DD">
        <w:t>, an outbreak man</w:t>
      </w:r>
      <w:r w:rsidR="0053570D" w:rsidRPr="00DD10DD">
        <w:t>agement team should be convened. The team would</w:t>
      </w:r>
      <w:r w:rsidR="00CB07C0" w:rsidRPr="00DD10DD">
        <w:t xml:space="preserve"> includ</w:t>
      </w:r>
      <w:r w:rsidR="0053570D" w:rsidRPr="00DD10DD">
        <w:t>e</w:t>
      </w:r>
      <w:r w:rsidR="00CB07C0" w:rsidRPr="00DD10DD">
        <w:t xml:space="preserve"> a senior facility manager, an infection control practitioner and appropriate clinical staff</w:t>
      </w:r>
      <w:r w:rsidR="00B9762C">
        <w:t>. T</w:t>
      </w:r>
      <w:r w:rsidR="00EB71A5" w:rsidRPr="00DD10DD">
        <w:t xml:space="preserve">he team </w:t>
      </w:r>
      <w:r w:rsidR="00754473" w:rsidRPr="00DD10DD">
        <w:t xml:space="preserve">may </w:t>
      </w:r>
      <w:r w:rsidR="002B64DF">
        <w:t>seek advice and guidance from</w:t>
      </w:r>
      <w:r w:rsidR="002B64DF" w:rsidRPr="00DD10DD">
        <w:t xml:space="preserve"> </w:t>
      </w:r>
      <w:r w:rsidR="00CB07C0" w:rsidRPr="00DD10DD">
        <w:t xml:space="preserve">PHU. </w:t>
      </w:r>
    </w:p>
    <w:p w14:paraId="0CD79D76" w14:textId="2A6BA323" w:rsidR="00AC5520" w:rsidRPr="00DD10DD" w:rsidRDefault="00AC5520" w:rsidP="002C21A1">
      <w:r>
        <w:t xml:space="preserve">Healthcare facilities </w:t>
      </w:r>
      <w:r w:rsidR="002B64DF">
        <w:t>include hospitals, clinics, outpatient care centres and specialised care cent</w:t>
      </w:r>
      <w:r w:rsidR="002A4F6E">
        <w:t>re</w:t>
      </w:r>
      <w:r w:rsidR="002B64DF">
        <w:t>s, such as psychiatric care centres and birthing centres.</w:t>
      </w:r>
    </w:p>
    <w:p w14:paraId="7B68A7B2" w14:textId="66DD7334" w:rsidR="00CB07C0" w:rsidRPr="00DD10DD" w:rsidRDefault="00CB07C0" w:rsidP="002C21A1">
      <w:r w:rsidRPr="00DD10DD">
        <w:t xml:space="preserve">Control measures may include: </w:t>
      </w:r>
    </w:p>
    <w:p w14:paraId="78F6626E" w14:textId="4E944CF8" w:rsidR="00CB07C0" w:rsidRPr="00DD10DD" w:rsidRDefault="00AE203E" w:rsidP="002C21A1">
      <w:pPr>
        <w:pStyle w:val="ListParagraph"/>
        <w:numPr>
          <w:ilvl w:val="0"/>
          <w:numId w:val="14"/>
        </w:numPr>
        <w:rPr>
          <w:lang w:val="en-AU"/>
        </w:rPr>
      </w:pPr>
      <w:r>
        <w:rPr>
          <w:lang w:val="en-AU"/>
        </w:rPr>
        <w:t>A</w:t>
      </w:r>
      <w:r w:rsidR="00CB07C0" w:rsidRPr="00DD10DD">
        <w:rPr>
          <w:lang w:val="en-AU"/>
        </w:rPr>
        <w:t>n increase in appropriate infection control measures</w:t>
      </w:r>
    </w:p>
    <w:p w14:paraId="1F2AFF16" w14:textId="2A599405" w:rsidR="00CB07C0" w:rsidRPr="00DD10DD" w:rsidRDefault="00AE203E" w:rsidP="002C21A1">
      <w:pPr>
        <w:pStyle w:val="ListParagraph"/>
        <w:numPr>
          <w:ilvl w:val="0"/>
          <w:numId w:val="14"/>
        </w:numPr>
        <w:rPr>
          <w:lang w:val="en-AU"/>
        </w:rPr>
      </w:pPr>
      <w:r>
        <w:rPr>
          <w:lang w:val="en-AU"/>
        </w:rPr>
        <w:t>C</w:t>
      </w:r>
      <w:r w:rsidR="00275A7F" w:rsidRPr="00DD10DD">
        <w:rPr>
          <w:lang w:val="en-AU"/>
        </w:rPr>
        <w:t>ase finding and treatment</w:t>
      </w:r>
    </w:p>
    <w:p w14:paraId="4F88C2D6" w14:textId="49905A0F" w:rsidR="00CB07C0" w:rsidRPr="00DD10DD" w:rsidRDefault="00AE203E" w:rsidP="002C21A1">
      <w:pPr>
        <w:pStyle w:val="ListParagraph"/>
        <w:numPr>
          <w:ilvl w:val="0"/>
          <w:numId w:val="14"/>
        </w:numPr>
        <w:rPr>
          <w:lang w:val="en-AU"/>
        </w:rPr>
      </w:pPr>
      <w:r>
        <w:rPr>
          <w:lang w:val="en-AU"/>
        </w:rPr>
        <w:t>I</w:t>
      </w:r>
      <w:r w:rsidR="00CB07C0" w:rsidRPr="00DD10DD">
        <w:rPr>
          <w:lang w:val="en-AU"/>
        </w:rPr>
        <w:t xml:space="preserve">solation and </w:t>
      </w:r>
      <w:proofErr w:type="spellStart"/>
      <w:r w:rsidR="00CB07C0" w:rsidRPr="00DD10DD">
        <w:rPr>
          <w:lang w:val="en-AU"/>
        </w:rPr>
        <w:t>cohorting</w:t>
      </w:r>
      <w:proofErr w:type="spellEnd"/>
      <w:r w:rsidR="00CB07C0" w:rsidRPr="00DD10DD">
        <w:rPr>
          <w:lang w:val="en-AU"/>
        </w:rPr>
        <w:t xml:space="preserve"> of patients</w:t>
      </w:r>
    </w:p>
    <w:p w14:paraId="4CA76F65" w14:textId="41DBCDE9" w:rsidR="00CB07C0" w:rsidRPr="00DD10DD" w:rsidRDefault="00AE203E" w:rsidP="002C21A1">
      <w:pPr>
        <w:pStyle w:val="ListParagraph"/>
        <w:numPr>
          <w:ilvl w:val="0"/>
          <w:numId w:val="14"/>
        </w:numPr>
        <w:rPr>
          <w:lang w:val="en-AU"/>
        </w:rPr>
      </w:pPr>
      <w:r>
        <w:rPr>
          <w:lang w:val="en-AU"/>
        </w:rPr>
        <w:t>P</w:t>
      </w:r>
      <w:r w:rsidR="00CB07C0" w:rsidRPr="00DD10DD">
        <w:rPr>
          <w:lang w:val="en-AU"/>
        </w:rPr>
        <w:t>ro</w:t>
      </w:r>
      <w:r w:rsidR="00275A7F" w:rsidRPr="00DD10DD">
        <w:rPr>
          <w:lang w:val="en-AU"/>
        </w:rPr>
        <w:t>phylaxis for patients and staff</w:t>
      </w:r>
    </w:p>
    <w:p w14:paraId="4E6965DC" w14:textId="7E5E4CEE" w:rsidR="00CB07C0" w:rsidRPr="00DD10DD" w:rsidRDefault="00AE203E" w:rsidP="002C21A1">
      <w:pPr>
        <w:pStyle w:val="ListParagraph"/>
        <w:numPr>
          <w:ilvl w:val="0"/>
          <w:numId w:val="14"/>
        </w:numPr>
        <w:rPr>
          <w:lang w:val="en-AU"/>
        </w:rPr>
      </w:pPr>
      <w:r>
        <w:rPr>
          <w:lang w:val="en-AU"/>
        </w:rPr>
        <w:t>Di</w:t>
      </w:r>
      <w:r w:rsidR="00CB07C0" w:rsidRPr="00DD10DD">
        <w:rPr>
          <w:lang w:val="en-AU"/>
        </w:rPr>
        <w:t>stribution of information letters and fact sheets</w:t>
      </w:r>
    </w:p>
    <w:p w14:paraId="02AAAA14" w14:textId="6FD778AA" w:rsidR="00CB07C0" w:rsidRPr="00DD10DD" w:rsidRDefault="00CB07C0" w:rsidP="002C21A1">
      <w:pPr>
        <w:pStyle w:val="Heading2"/>
        <w:rPr>
          <w:bCs/>
          <w:sz w:val="27"/>
          <w:szCs w:val="27"/>
          <w:lang w:val="en-AU"/>
        </w:rPr>
      </w:pPr>
      <w:bookmarkStart w:id="85" w:name="_Toc535484132"/>
      <w:r w:rsidRPr="00DD10DD">
        <w:rPr>
          <w:lang w:val="en-AU"/>
        </w:rPr>
        <w:t xml:space="preserve">Outbreaks in </w:t>
      </w:r>
      <w:r w:rsidR="006269AF" w:rsidRPr="006269AF">
        <w:rPr>
          <w:lang w:val="en-AU"/>
        </w:rPr>
        <w:t>Aboriginal and Torres Strait Islander</w:t>
      </w:r>
      <w:r w:rsidRPr="00DD10DD">
        <w:rPr>
          <w:lang w:val="en-AU"/>
        </w:rPr>
        <w:t xml:space="preserve"> communities</w:t>
      </w:r>
      <w:bookmarkEnd w:id="85"/>
    </w:p>
    <w:p w14:paraId="684B65AE" w14:textId="383D0692" w:rsidR="00CB07C0" w:rsidRPr="00DD10DD" w:rsidRDefault="00CB07C0" w:rsidP="002C21A1">
      <w:pPr>
        <w:rPr>
          <w:rFonts w:cs="Arial"/>
        </w:rPr>
      </w:pPr>
      <w:r w:rsidRPr="00DD10DD">
        <w:rPr>
          <w:rFonts w:cs="Arial"/>
        </w:rPr>
        <w:t xml:space="preserve">Key factors </w:t>
      </w:r>
      <w:r w:rsidR="00A735EA" w:rsidRPr="00DD10DD">
        <w:rPr>
          <w:rFonts w:cs="Arial"/>
        </w:rPr>
        <w:t>in assessing</w:t>
      </w:r>
      <w:r w:rsidRPr="00DD10DD">
        <w:rPr>
          <w:rFonts w:cs="Arial"/>
        </w:rPr>
        <w:t xml:space="preserve"> influenza risk in </w:t>
      </w:r>
      <w:r w:rsidR="006269AF" w:rsidRPr="006269AF">
        <w:rPr>
          <w:rFonts w:cs="Arial"/>
        </w:rPr>
        <w:t>Aboriginal and Torres Strait Islander</w:t>
      </w:r>
      <w:r w:rsidRPr="00DD10DD">
        <w:rPr>
          <w:rFonts w:cs="Arial"/>
        </w:rPr>
        <w:t xml:space="preserve"> communities </w:t>
      </w:r>
      <w:r w:rsidR="00301D97" w:rsidRPr="00DD10DD">
        <w:rPr>
          <w:rFonts w:cs="Arial"/>
        </w:rPr>
        <w:t xml:space="preserve">may </w:t>
      </w:r>
      <w:r w:rsidRPr="00DD10DD">
        <w:rPr>
          <w:rFonts w:cs="Arial"/>
        </w:rPr>
        <w:t xml:space="preserve">include: </w:t>
      </w:r>
    </w:p>
    <w:p w14:paraId="2F88A8B2" w14:textId="3209D692" w:rsidR="00CB07C0" w:rsidRPr="00DD10DD" w:rsidRDefault="00AE203E" w:rsidP="002C21A1">
      <w:pPr>
        <w:pStyle w:val="ListParagraph"/>
        <w:numPr>
          <w:ilvl w:val="0"/>
          <w:numId w:val="15"/>
        </w:numPr>
        <w:rPr>
          <w:lang w:val="en-AU"/>
        </w:rPr>
      </w:pPr>
      <w:r>
        <w:rPr>
          <w:lang w:val="en-AU"/>
        </w:rPr>
        <w:t>A</w:t>
      </w:r>
      <w:r w:rsidR="00CB07C0" w:rsidRPr="00DD10DD">
        <w:rPr>
          <w:lang w:val="en-AU"/>
        </w:rPr>
        <w:t xml:space="preserve"> high prevalence of medical conditions </w:t>
      </w:r>
      <w:r w:rsidR="00332249" w:rsidRPr="00DD10DD">
        <w:rPr>
          <w:lang w:val="en-AU"/>
        </w:rPr>
        <w:t xml:space="preserve">that </w:t>
      </w:r>
      <w:r w:rsidR="00B256B6" w:rsidRPr="00DD10DD">
        <w:rPr>
          <w:lang w:val="en-AU"/>
        </w:rPr>
        <w:t>may</w:t>
      </w:r>
      <w:r w:rsidR="00CB07C0" w:rsidRPr="00DD10DD">
        <w:rPr>
          <w:lang w:val="en-AU"/>
        </w:rPr>
        <w:t xml:space="preserve"> place individuals at risk fo</w:t>
      </w:r>
      <w:r w:rsidR="00275A7F" w:rsidRPr="00DD10DD">
        <w:rPr>
          <w:lang w:val="en-AU"/>
        </w:rPr>
        <w:t>r severe disease from influenza</w:t>
      </w:r>
    </w:p>
    <w:p w14:paraId="28BC6F09" w14:textId="1831EFC6" w:rsidR="00CB07C0" w:rsidRPr="00DD10DD" w:rsidRDefault="00AE203E" w:rsidP="002C21A1">
      <w:pPr>
        <w:pStyle w:val="ListParagraph"/>
        <w:numPr>
          <w:ilvl w:val="0"/>
          <w:numId w:val="15"/>
        </w:numPr>
        <w:rPr>
          <w:lang w:val="en-AU"/>
        </w:rPr>
      </w:pPr>
      <w:r>
        <w:rPr>
          <w:lang w:val="en-AU"/>
        </w:rPr>
        <w:t>R</w:t>
      </w:r>
      <w:r w:rsidR="00332249" w:rsidRPr="00DD10DD">
        <w:rPr>
          <w:lang w:val="en-AU"/>
        </w:rPr>
        <w:t>estricted access to hygiene aids</w:t>
      </w:r>
      <w:r w:rsidR="00941690">
        <w:rPr>
          <w:lang w:val="en-AU"/>
        </w:rPr>
        <w:t xml:space="preserve"> (such as soaps)</w:t>
      </w:r>
      <w:r w:rsidR="00332249" w:rsidRPr="00DD10DD">
        <w:rPr>
          <w:lang w:val="en-AU"/>
        </w:rPr>
        <w:t xml:space="preserve">, </w:t>
      </w:r>
      <w:r w:rsidR="00CB07C0" w:rsidRPr="00DD10DD">
        <w:rPr>
          <w:lang w:val="en-AU"/>
        </w:rPr>
        <w:t xml:space="preserve">overcrowding, and environmental conditions </w:t>
      </w:r>
      <w:r w:rsidR="00EB71A5" w:rsidRPr="00DD10DD">
        <w:rPr>
          <w:lang w:val="en-AU"/>
        </w:rPr>
        <w:t xml:space="preserve">that </w:t>
      </w:r>
      <w:r w:rsidR="00B24415" w:rsidRPr="00DD10DD">
        <w:rPr>
          <w:lang w:val="en-AU"/>
        </w:rPr>
        <w:t>may</w:t>
      </w:r>
      <w:r w:rsidR="00CB07C0" w:rsidRPr="00DD10DD">
        <w:rPr>
          <w:lang w:val="en-AU"/>
        </w:rPr>
        <w:t xml:space="preserve"> fac</w:t>
      </w:r>
      <w:r w:rsidR="00275A7F" w:rsidRPr="00DD10DD">
        <w:rPr>
          <w:lang w:val="en-AU"/>
        </w:rPr>
        <w:t>ilitate disease transmission</w:t>
      </w:r>
    </w:p>
    <w:p w14:paraId="5FFC72DA" w14:textId="17224AC2" w:rsidR="00CB07C0" w:rsidRPr="00DD10DD" w:rsidRDefault="00CB6D3D" w:rsidP="002C21A1">
      <w:pPr>
        <w:pStyle w:val="ListParagraph"/>
        <w:numPr>
          <w:ilvl w:val="0"/>
          <w:numId w:val="15"/>
        </w:numPr>
        <w:rPr>
          <w:lang w:val="en-AU"/>
        </w:rPr>
      </w:pPr>
      <w:r w:rsidRPr="00DD10DD">
        <w:rPr>
          <w:lang w:val="en-AU"/>
        </w:rPr>
        <w:t>(</w:t>
      </w:r>
      <w:r w:rsidR="00AE203E">
        <w:rPr>
          <w:lang w:val="en-AU"/>
        </w:rPr>
        <w:t>R</w:t>
      </w:r>
      <w:r w:rsidR="00CB07C0" w:rsidRPr="00DD10DD">
        <w:rPr>
          <w:lang w:val="en-AU"/>
        </w:rPr>
        <w:t>educed</w:t>
      </w:r>
      <w:r w:rsidRPr="00DD10DD">
        <w:rPr>
          <w:lang w:val="en-AU"/>
        </w:rPr>
        <w:t>)</w:t>
      </w:r>
      <w:r w:rsidR="00CB07C0" w:rsidRPr="00DD10DD">
        <w:rPr>
          <w:lang w:val="en-AU"/>
        </w:rPr>
        <w:t xml:space="preserve"> access to </w:t>
      </w:r>
      <w:r w:rsidR="002D05DB">
        <w:rPr>
          <w:lang w:val="en-AU"/>
        </w:rPr>
        <w:t xml:space="preserve">diagnosis and </w:t>
      </w:r>
      <w:r w:rsidR="00CB07C0" w:rsidRPr="00DD10DD">
        <w:rPr>
          <w:lang w:val="en-AU"/>
        </w:rPr>
        <w:t xml:space="preserve">health care due to </w:t>
      </w:r>
      <w:r w:rsidR="00483C30" w:rsidRPr="00DD10DD">
        <w:rPr>
          <w:lang w:val="en-AU"/>
        </w:rPr>
        <w:t>remote locale</w:t>
      </w:r>
      <w:r w:rsidR="00CB07C0" w:rsidRPr="00DD10DD">
        <w:rPr>
          <w:lang w:val="en-AU"/>
        </w:rPr>
        <w:t>, lack of transport and poor electronic communications infrastructure</w:t>
      </w:r>
    </w:p>
    <w:p w14:paraId="72CEF314" w14:textId="36819BE7" w:rsidR="00CB07C0" w:rsidRPr="00DD10DD" w:rsidRDefault="00AE203E" w:rsidP="002C21A1">
      <w:pPr>
        <w:pStyle w:val="ListParagraph"/>
        <w:numPr>
          <w:ilvl w:val="0"/>
          <w:numId w:val="15"/>
        </w:numPr>
        <w:rPr>
          <w:lang w:val="en-AU"/>
        </w:rPr>
      </w:pPr>
      <w:r>
        <w:rPr>
          <w:lang w:val="en-AU"/>
        </w:rPr>
        <w:t>P</w:t>
      </w:r>
      <w:r w:rsidR="00CB07C0" w:rsidRPr="00DD10DD">
        <w:rPr>
          <w:lang w:val="en-AU"/>
        </w:rPr>
        <w:t xml:space="preserve">rimary care services </w:t>
      </w:r>
      <w:r w:rsidR="00EB71A5" w:rsidRPr="00DD10DD">
        <w:rPr>
          <w:lang w:val="en-AU"/>
        </w:rPr>
        <w:t xml:space="preserve">availability </w:t>
      </w:r>
      <w:r w:rsidR="00275A7F" w:rsidRPr="00DD10DD">
        <w:rPr>
          <w:lang w:val="en-AU"/>
        </w:rPr>
        <w:t>and capacity</w:t>
      </w:r>
    </w:p>
    <w:p w14:paraId="085036F6" w14:textId="2546B0F4" w:rsidR="00CB07C0" w:rsidRPr="00DD10DD" w:rsidRDefault="00AE203E" w:rsidP="002C21A1">
      <w:pPr>
        <w:pStyle w:val="ListParagraph"/>
        <w:numPr>
          <w:ilvl w:val="0"/>
          <w:numId w:val="15"/>
        </w:numPr>
        <w:rPr>
          <w:lang w:val="en-AU"/>
        </w:rPr>
      </w:pPr>
      <w:r>
        <w:rPr>
          <w:lang w:val="en-AU"/>
        </w:rPr>
        <w:t>U</w:t>
      </w:r>
      <w:r w:rsidR="00B24415" w:rsidRPr="00DD10DD">
        <w:rPr>
          <w:lang w:val="en-AU"/>
        </w:rPr>
        <w:t>nwell</w:t>
      </w:r>
      <w:r w:rsidR="00CB07C0" w:rsidRPr="00DD10DD">
        <w:rPr>
          <w:lang w:val="en-AU"/>
        </w:rPr>
        <w:t xml:space="preserve"> people may present late in disease progression</w:t>
      </w:r>
    </w:p>
    <w:p w14:paraId="0859360A" w14:textId="4EC84583" w:rsidR="00CB07C0" w:rsidRPr="00DD10DD" w:rsidRDefault="00AE203E" w:rsidP="002C21A1">
      <w:pPr>
        <w:pStyle w:val="ListParagraph"/>
        <w:numPr>
          <w:ilvl w:val="0"/>
          <w:numId w:val="17"/>
        </w:numPr>
        <w:rPr>
          <w:lang w:val="en-AU"/>
        </w:rPr>
      </w:pPr>
      <w:r>
        <w:rPr>
          <w:lang w:val="en-AU"/>
        </w:rPr>
        <w:t>T</w:t>
      </w:r>
      <w:r w:rsidR="00CB6D3D" w:rsidRPr="00DD10DD">
        <w:rPr>
          <w:lang w:val="en-AU"/>
        </w:rPr>
        <w:t xml:space="preserve">he need for </w:t>
      </w:r>
      <w:r w:rsidR="00B24415" w:rsidRPr="00DD10DD">
        <w:rPr>
          <w:lang w:val="en-AU"/>
        </w:rPr>
        <w:t xml:space="preserve">prompt </w:t>
      </w:r>
      <w:r w:rsidR="00EB71A5" w:rsidRPr="00DD10DD">
        <w:rPr>
          <w:lang w:val="en-AU"/>
        </w:rPr>
        <w:t xml:space="preserve">laboratory </w:t>
      </w:r>
      <w:r w:rsidR="00B24415" w:rsidRPr="00DD10DD">
        <w:rPr>
          <w:lang w:val="en-AU"/>
        </w:rPr>
        <w:t>tests</w:t>
      </w:r>
      <w:r w:rsidR="00D14DDE">
        <w:rPr>
          <w:lang w:val="en-AU"/>
        </w:rPr>
        <w:t>, such a</w:t>
      </w:r>
      <w:r w:rsidR="00041788">
        <w:rPr>
          <w:lang w:val="en-AU"/>
        </w:rPr>
        <w:t>s</w:t>
      </w:r>
      <w:r w:rsidR="00D14DDE">
        <w:rPr>
          <w:lang w:val="en-AU"/>
        </w:rPr>
        <w:t xml:space="preserve"> point of care tests,</w:t>
      </w:r>
      <w:r w:rsidR="00B24415" w:rsidRPr="00DD10DD">
        <w:rPr>
          <w:lang w:val="en-AU"/>
        </w:rPr>
        <w:t xml:space="preserve"> to </w:t>
      </w:r>
      <w:r w:rsidR="00CB07C0" w:rsidRPr="00DD10DD">
        <w:rPr>
          <w:lang w:val="en-AU"/>
        </w:rPr>
        <w:t>confirm the diagnosis of influenza as the cause of respiratory disease.</w:t>
      </w:r>
    </w:p>
    <w:p w14:paraId="617AD9B9" w14:textId="79F662A5" w:rsidR="00CB07C0" w:rsidRPr="00DD10DD" w:rsidRDefault="00CB07C0" w:rsidP="002C21A1">
      <w:pPr>
        <w:rPr>
          <w:rFonts w:cs="Arial"/>
        </w:rPr>
      </w:pPr>
      <w:r w:rsidRPr="00DD10DD">
        <w:rPr>
          <w:rFonts w:cs="Arial"/>
        </w:rPr>
        <w:t xml:space="preserve">The clinical and public health response to suspected or confirmed influenza outbreaks in </w:t>
      </w:r>
      <w:r w:rsidR="006269AF" w:rsidRPr="006269AF">
        <w:rPr>
          <w:rFonts w:cs="Arial"/>
        </w:rPr>
        <w:t>Aboriginal and Torres Strait Islander</w:t>
      </w:r>
      <w:r w:rsidRPr="00DD10DD">
        <w:rPr>
          <w:rFonts w:cs="Arial"/>
        </w:rPr>
        <w:t xml:space="preserve"> communities should: </w:t>
      </w:r>
    </w:p>
    <w:p w14:paraId="40FF81F9" w14:textId="5943D4C6" w:rsidR="00CB07C0" w:rsidRDefault="00041788" w:rsidP="002D05DB">
      <w:pPr>
        <w:pStyle w:val="ListParagraph"/>
        <w:numPr>
          <w:ilvl w:val="0"/>
          <w:numId w:val="16"/>
        </w:numPr>
        <w:rPr>
          <w:lang w:val="en-AU"/>
        </w:rPr>
      </w:pPr>
      <w:r>
        <w:rPr>
          <w:lang w:val="en-AU"/>
        </w:rPr>
        <w:t>W</w:t>
      </w:r>
      <w:r w:rsidR="00CB07C0" w:rsidRPr="002D05DB">
        <w:rPr>
          <w:lang w:val="en-AU"/>
        </w:rPr>
        <w:t>ork collaborati</w:t>
      </w:r>
      <w:r w:rsidR="00F41F58" w:rsidRPr="002D05DB">
        <w:rPr>
          <w:lang w:val="en-AU"/>
        </w:rPr>
        <w:t xml:space="preserve">vely </w:t>
      </w:r>
      <w:r w:rsidR="00CB07C0" w:rsidRPr="002D05DB">
        <w:rPr>
          <w:lang w:val="en-AU"/>
        </w:rPr>
        <w:t>with local health</w:t>
      </w:r>
      <w:r w:rsidR="00275A7F" w:rsidRPr="002D05DB">
        <w:rPr>
          <w:lang w:val="en-AU"/>
        </w:rPr>
        <w:t xml:space="preserve"> services and community leaders</w:t>
      </w:r>
    </w:p>
    <w:p w14:paraId="0BEA72D6" w14:textId="3C442E3F" w:rsidR="00670DF2" w:rsidRPr="002D05DB" w:rsidRDefault="00670DF2" w:rsidP="002D05DB">
      <w:pPr>
        <w:pStyle w:val="ListParagraph"/>
        <w:numPr>
          <w:ilvl w:val="0"/>
          <w:numId w:val="16"/>
        </w:numPr>
        <w:rPr>
          <w:lang w:val="en-AU"/>
        </w:rPr>
      </w:pPr>
      <w:r w:rsidRPr="002D05DB">
        <w:rPr>
          <w:lang w:val="en-AU"/>
        </w:rPr>
        <w:t>Consider the use of influenza vaccine as a disease control measure</w:t>
      </w:r>
    </w:p>
    <w:p w14:paraId="2529F949" w14:textId="1A468460" w:rsidR="00CB07C0" w:rsidRPr="00DD10DD" w:rsidRDefault="00AE203E" w:rsidP="002C21A1">
      <w:pPr>
        <w:pStyle w:val="ListParagraph"/>
        <w:numPr>
          <w:ilvl w:val="0"/>
          <w:numId w:val="16"/>
        </w:numPr>
        <w:rPr>
          <w:lang w:val="en-AU"/>
        </w:rPr>
      </w:pPr>
      <w:r>
        <w:rPr>
          <w:lang w:val="en-AU"/>
        </w:rPr>
        <w:t>P</w:t>
      </w:r>
      <w:r w:rsidR="00CB07C0" w:rsidRPr="00DD10DD">
        <w:rPr>
          <w:lang w:val="en-AU"/>
        </w:rPr>
        <w:t>rovide</w:t>
      </w:r>
      <w:r w:rsidR="002D05DB">
        <w:rPr>
          <w:lang w:val="en-AU"/>
        </w:rPr>
        <w:t xml:space="preserve"> culturally appropriate</w:t>
      </w:r>
      <w:r w:rsidR="00CB07C0" w:rsidRPr="00DD10DD">
        <w:rPr>
          <w:lang w:val="en-AU"/>
        </w:rPr>
        <w:t xml:space="preserve"> </w:t>
      </w:r>
      <w:r w:rsidR="00AF6549" w:rsidRPr="00DD10DD">
        <w:rPr>
          <w:lang w:val="en-AU"/>
        </w:rPr>
        <w:t xml:space="preserve">pictorial </w:t>
      </w:r>
      <w:r w:rsidR="00CB07C0" w:rsidRPr="00DD10DD">
        <w:rPr>
          <w:lang w:val="en-AU"/>
        </w:rPr>
        <w:t>fact sheets</w:t>
      </w:r>
      <w:r w:rsidR="00F41F58" w:rsidRPr="00DD10DD">
        <w:rPr>
          <w:lang w:val="en-AU"/>
        </w:rPr>
        <w:t>,</w:t>
      </w:r>
      <w:r w:rsidR="00CB07C0" w:rsidRPr="00DD10DD">
        <w:rPr>
          <w:lang w:val="en-AU"/>
        </w:rPr>
        <w:t xml:space="preserve"> advising of practical control measures (cough </w:t>
      </w:r>
      <w:r w:rsidR="00670DF2">
        <w:rPr>
          <w:lang w:val="en-AU"/>
        </w:rPr>
        <w:t>and</w:t>
      </w:r>
      <w:r w:rsidR="00CB07C0" w:rsidRPr="00DD10DD">
        <w:rPr>
          <w:lang w:val="en-AU"/>
        </w:rPr>
        <w:t xml:space="preserve"> sneezing etiquette, hand hygiene, </w:t>
      </w:r>
      <w:r w:rsidR="00AF6549" w:rsidRPr="00DD10DD">
        <w:rPr>
          <w:lang w:val="en-AU"/>
        </w:rPr>
        <w:t>isolate</w:t>
      </w:r>
      <w:r w:rsidR="00275A7F" w:rsidRPr="00DD10DD">
        <w:rPr>
          <w:lang w:val="en-AU"/>
        </w:rPr>
        <w:t xml:space="preserve"> if</w:t>
      </w:r>
      <w:r w:rsidR="004D3A8F">
        <w:rPr>
          <w:lang w:val="en-AU"/>
        </w:rPr>
        <w:t xml:space="preserve"> symptomatic</w:t>
      </w:r>
      <w:r w:rsidR="00275A7F" w:rsidRPr="00DD10DD">
        <w:rPr>
          <w:lang w:val="en-AU"/>
        </w:rPr>
        <w:t>)</w:t>
      </w:r>
    </w:p>
    <w:p w14:paraId="564D3877" w14:textId="045CB59B" w:rsidR="00CB07C0" w:rsidRPr="00DD10DD" w:rsidRDefault="00AE203E" w:rsidP="002C21A1">
      <w:pPr>
        <w:pStyle w:val="ListParagraph"/>
        <w:numPr>
          <w:ilvl w:val="0"/>
          <w:numId w:val="16"/>
        </w:numPr>
        <w:rPr>
          <w:lang w:val="en-AU"/>
        </w:rPr>
      </w:pPr>
      <w:r>
        <w:rPr>
          <w:lang w:val="en-AU"/>
        </w:rPr>
        <w:t>E</w:t>
      </w:r>
      <w:r w:rsidR="00CB07C0" w:rsidRPr="00DD10DD">
        <w:rPr>
          <w:lang w:val="en-AU"/>
        </w:rPr>
        <w:t xml:space="preserve">ncourage early presentation </w:t>
      </w:r>
      <w:r w:rsidR="00EB71A5" w:rsidRPr="00DD10DD">
        <w:rPr>
          <w:lang w:val="en-AU"/>
        </w:rPr>
        <w:t xml:space="preserve">of people with ILI </w:t>
      </w:r>
      <w:r w:rsidR="00AC6F72" w:rsidRPr="00DD10DD">
        <w:rPr>
          <w:lang w:val="en-AU"/>
        </w:rPr>
        <w:t>to</w:t>
      </w:r>
      <w:r w:rsidR="003E1891" w:rsidRPr="00DD10DD">
        <w:rPr>
          <w:lang w:val="en-AU"/>
        </w:rPr>
        <w:t xml:space="preserve"> a</w:t>
      </w:r>
      <w:r w:rsidR="00AC6F72" w:rsidRPr="00DD10DD">
        <w:rPr>
          <w:lang w:val="en-AU"/>
        </w:rPr>
        <w:t xml:space="preserve"> medical service</w:t>
      </w:r>
      <w:r w:rsidR="00CB07C0" w:rsidRPr="00DD10DD">
        <w:rPr>
          <w:lang w:val="en-AU"/>
        </w:rPr>
        <w:t>, particularl</w:t>
      </w:r>
      <w:r w:rsidR="00275A7F" w:rsidRPr="00DD10DD">
        <w:rPr>
          <w:lang w:val="en-AU"/>
        </w:rPr>
        <w:t>y vulnerable community members</w:t>
      </w:r>
      <w:r w:rsidR="00615D23" w:rsidRPr="00DD10DD">
        <w:rPr>
          <w:lang w:val="en-AU"/>
        </w:rPr>
        <w:t>*</w:t>
      </w:r>
    </w:p>
    <w:p w14:paraId="6B7C09FD" w14:textId="73AFA0C5" w:rsidR="00CB07C0" w:rsidRPr="00DD10DD" w:rsidRDefault="00AE203E" w:rsidP="002C21A1">
      <w:pPr>
        <w:pStyle w:val="ListParagraph"/>
        <w:numPr>
          <w:ilvl w:val="0"/>
          <w:numId w:val="16"/>
        </w:numPr>
        <w:rPr>
          <w:lang w:val="en-AU"/>
        </w:rPr>
      </w:pPr>
      <w:r>
        <w:rPr>
          <w:lang w:val="en-AU"/>
        </w:rPr>
        <w:t>T</w:t>
      </w:r>
      <w:r w:rsidR="00CB07C0" w:rsidRPr="00DD10DD">
        <w:rPr>
          <w:lang w:val="en-AU"/>
        </w:rPr>
        <w:t>est</w:t>
      </w:r>
      <w:r w:rsidR="00EB71A5" w:rsidRPr="00DD10DD">
        <w:rPr>
          <w:lang w:val="en-AU"/>
        </w:rPr>
        <w:t>,</w:t>
      </w:r>
      <w:r w:rsidR="00CB07C0" w:rsidRPr="00DD10DD">
        <w:rPr>
          <w:lang w:val="en-AU"/>
        </w:rPr>
        <w:t xml:space="preserve"> and </w:t>
      </w:r>
      <w:r w:rsidR="00F41F58" w:rsidRPr="00DD10DD">
        <w:rPr>
          <w:lang w:val="en-AU"/>
        </w:rPr>
        <w:t xml:space="preserve">if appropriate, </w:t>
      </w:r>
      <w:r w:rsidR="00CB07C0" w:rsidRPr="00DD10DD">
        <w:rPr>
          <w:lang w:val="en-AU"/>
        </w:rPr>
        <w:t xml:space="preserve">treat </w:t>
      </w:r>
      <w:r w:rsidR="00EB71A5" w:rsidRPr="00DD10DD">
        <w:rPr>
          <w:lang w:val="en-AU"/>
        </w:rPr>
        <w:t xml:space="preserve">people with </w:t>
      </w:r>
      <w:r w:rsidR="00CB07C0" w:rsidRPr="00DD10DD">
        <w:rPr>
          <w:lang w:val="en-AU"/>
        </w:rPr>
        <w:t>ILI who fit the clinical case definition</w:t>
      </w:r>
      <w:r w:rsidR="00AF6549" w:rsidRPr="00DD10DD">
        <w:rPr>
          <w:lang w:val="en-AU"/>
        </w:rPr>
        <w:t>,</w:t>
      </w:r>
      <w:r w:rsidR="00CB07C0" w:rsidRPr="00DD10DD">
        <w:rPr>
          <w:lang w:val="en-AU"/>
        </w:rPr>
        <w:t xml:space="preserve"> </w:t>
      </w:r>
      <w:r w:rsidR="00F41F58" w:rsidRPr="00DD10DD">
        <w:rPr>
          <w:lang w:val="en-AU"/>
        </w:rPr>
        <w:t xml:space="preserve">until laboratory confirmation of the cause of </w:t>
      </w:r>
      <w:r w:rsidR="00AC6F72" w:rsidRPr="00DD10DD">
        <w:rPr>
          <w:lang w:val="en-AU"/>
        </w:rPr>
        <w:t xml:space="preserve">the </w:t>
      </w:r>
      <w:r w:rsidR="00F41F58" w:rsidRPr="00DD10DD">
        <w:rPr>
          <w:lang w:val="en-AU"/>
        </w:rPr>
        <w:t>outbreak</w:t>
      </w:r>
    </w:p>
    <w:p w14:paraId="10982A2C" w14:textId="33B79EE0" w:rsidR="00CB07C0" w:rsidRPr="00DD10DD" w:rsidRDefault="00AE203E" w:rsidP="002C21A1">
      <w:pPr>
        <w:pStyle w:val="ListParagraph"/>
        <w:numPr>
          <w:ilvl w:val="0"/>
          <w:numId w:val="16"/>
        </w:numPr>
        <w:rPr>
          <w:lang w:val="en-AU"/>
        </w:rPr>
      </w:pPr>
      <w:r>
        <w:rPr>
          <w:lang w:val="en-AU"/>
        </w:rPr>
        <w:t>R</w:t>
      </w:r>
      <w:r w:rsidR="00F41F58" w:rsidRPr="00DD10DD">
        <w:rPr>
          <w:lang w:val="en-AU"/>
        </w:rPr>
        <w:t>educe the risk of severe complications by</w:t>
      </w:r>
      <w:r w:rsidR="00A55DFB" w:rsidRPr="00DD10DD">
        <w:rPr>
          <w:lang w:val="en-AU"/>
        </w:rPr>
        <w:t xml:space="preserve"> </w:t>
      </w:r>
      <w:r w:rsidR="00CB07C0" w:rsidRPr="00DD10DD">
        <w:rPr>
          <w:lang w:val="en-AU"/>
        </w:rPr>
        <w:t>clinically appropriate treat</w:t>
      </w:r>
      <w:r w:rsidR="00F41F58" w:rsidRPr="00DD10DD">
        <w:rPr>
          <w:lang w:val="en-AU"/>
        </w:rPr>
        <w:t>ment of</w:t>
      </w:r>
      <w:r w:rsidR="00CB07C0" w:rsidRPr="00DD10DD">
        <w:rPr>
          <w:lang w:val="en-AU"/>
        </w:rPr>
        <w:t xml:space="preserve"> ILI cases </w:t>
      </w:r>
      <w:r w:rsidR="00AF6549" w:rsidRPr="00DD10DD">
        <w:rPr>
          <w:lang w:val="en-AU"/>
        </w:rPr>
        <w:t>with</w:t>
      </w:r>
      <w:r w:rsidR="00CB07C0" w:rsidRPr="00DD10DD">
        <w:rPr>
          <w:lang w:val="en-AU"/>
        </w:rPr>
        <w:t xml:space="preserve"> specific clinical criteria identifying them as </w:t>
      </w:r>
      <w:r w:rsidR="00AF6549" w:rsidRPr="00DD10DD">
        <w:rPr>
          <w:lang w:val="en-AU"/>
        </w:rPr>
        <w:t>vulnerable</w:t>
      </w:r>
      <w:r w:rsidR="00CB07C0" w:rsidRPr="00DD10DD">
        <w:rPr>
          <w:lang w:val="en-AU"/>
        </w:rPr>
        <w:t xml:space="preserve">* or who </w:t>
      </w:r>
      <w:r w:rsidR="00275A7F" w:rsidRPr="00DD10DD">
        <w:rPr>
          <w:lang w:val="en-AU"/>
        </w:rPr>
        <w:t>have moderate to severe disease</w:t>
      </w:r>
    </w:p>
    <w:p w14:paraId="389685D1" w14:textId="12E12840" w:rsidR="00CB07C0" w:rsidRDefault="00AE203E" w:rsidP="002C21A1">
      <w:pPr>
        <w:pStyle w:val="ListParagraph"/>
        <w:numPr>
          <w:ilvl w:val="0"/>
          <w:numId w:val="16"/>
        </w:numPr>
        <w:rPr>
          <w:lang w:val="en-AU"/>
        </w:rPr>
      </w:pPr>
      <w:r>
        <w:rPr>
          <w:lang w:val="en-AU"/>
        </w:rPr>
        <w:t>C</w:t>
      </w:r>
      <w:r w:rsidR="00CB07C0" w:rsidRPr="00DD10DD">
        <w:rPr>
          <w:lang w:val="en-AU"/>
        </w:rPr>
        <w:t>onsider anti</w:t>
      </w:r>
      <w:r w:rsidR="00670DF2">
        <w:rPr>
          <w:lang w:val="en-AU"/>
        </w:rPr>
        <w:t>viral</w:t>
      </w:r>
      <w:r w:rsidR="00F54CE9">
        <w:rPr>
          <w:lang w:val="en-AU"/>
        </w:rPr>
        <w:t xml:space="preserve"> </w:t>
      </w:r>
      <w:r w:rsidR="00CB07C0" w:rsidRPr="00DD10DD">
        <w:rPr>
          <w:lang w:val="en-AU"/>
        </w:rPr>
        <w:t xml:space="preserve">prophylaxis </w:t>
      </w:r>
      <w:r w:rsidR="00AF6549" w:rsidRPr="00DD10DD">
        <w:rPr>
          <w:lang w:val="en-AU"/>
        </w:rPr>
        <w:t>for</w:t>
      </w:r>
      <w:r w:rsidR="00CB07C0" w:rsidRPr="00DD10DD">
        <w:rPr>
          <w:lang w:val="en-AU"/>
        </w:rPr>
        <w:t xml:space="preserve"> vulnerable community members who were close household con</w:t>
      </w:r>
      <w:r w:rsidR="00275A7F" w:rsidRPr="00DD10DD">
        <w:rPr>
          <w:lang w:val="en-AU"/>
        </w:rPr>
        <w:t>tacts of an infectious ILI case</w:t>
      </w:r>
    </w:p>
    <w:p w14:paraId="1FE2EEA7" w14:textId="0ED7599D" w:rsidR="002D05DB" w:rsidRPr="00DD10DD" w:rsidRDefault="002D05DB" w:rsidP="002C21A1">
      <w:pPr>
        <w:pStyle w:val="ListParagraph"/>
        <w:numPr>
          <w:ilvl w:val="0"/>
          <w:numId w:val="16"/>
        </w:numPr>
        <w:rPr>
          <w:lang w:val="en-AU"/>
        </w:rPr>
      </w:pPr>
      <w:r>
        <w:rPr>
          <w:lang w:val="en-AU"/>
        </w:rPr>
        <w:t xml:space="preserve">Actively promote uptake of seasonal influenza vaccine as </w:t>
      </w:r>
      <w:proofErr w:type="gramStart"/>
      <w:r>
        <w:rPr>
          <w:lang w:val="en-AU"/>
        </w:rPr>
        <w:t>a prevention</w:t>
      </w:r>
      <w:proofErr w:type="gramEnd"/>
      <w:r>
        <w:rPr>
          <w:lang w:val="en-AU"/>
        </w:rPr>
        <w:t xml:space="preserve"> and control measure</w:t>
      </w:r>
      <w:r w:rsidR="00041788">
        <w:rPr>
          <w:lang w:val="en-AU"/>
        </w:rPr>
        <w:t>.</w:t>
      </w:r>
    </w:p>
    <w:p w14:paraId="1F109EDE" w14:textId="2A1A616C" w:rsidR="00615D23" w:rsidRPr="00AE203E" w:rsidRDefault="00615D23" w:rsidP="002C21A1">
      <w:pPr>
        <w:rPr>
          <w:rFonts w:cs="Arial"/>
          <w:i/>
        </w:rPr>
      </w:pPr>
      <w:r w:rsidRPr="00AE203E">
        <w:rPr>
          <w:i/>
        </w:rPr>
        <w:t xml:space="preserve">* Note: during outbreaks in </w:t>
      </w:r>
      <w:r w:rsidR="006269AF" w:rsidRPr="006269AF">
        <w:rPr>
          <w:i/>
        </w:rPr>
        <w:t>Aboriginal and Torres Strait Islander</w:t>
      </w:r>
      <w:r w:rsidRPr="00AE203E">
        <w:rPr>
          <w:i/>
        </w:rPr>
        <w:t xml:space="preserve"> communities, vulnerable people include all those with risk factors referred to in </w:t>
      </w:r>
      <w:hyperlink w:anchor="_2._The_disease_1" w:history="1">
        <w:r w:rsidR="00C97230">
          <w:rPr>
            <w:rStyle w:val="Hyperlink"/>
            <w:i/>
          </w:rPr>
          <w:t>Section 2 The disease</w:t>
        </w:r>
      </w:hyperlink>
      <w:r w:rsidRPr="00AE203E">
        <w:rPr>
          <w:i/>
        </w:rPr>
        <w:t>. Children in the ‘failure to thrive’ category are also considered vulnerable to complications of influenza.</w:t>
      </w:r>
    </w:p>
    <w:p w14:paraId="589975B2" w14:textId="511845D9" w:rsidR="004F4B61" w:rsidRPr="00DD10DD" w:rsidRDefault="00CB07C0" w:rsidP="002C21A1">
      <w:pPr>
        <w:rPr>
          <w:rFonts w:cs="Arial"/>
        </w:rPr>
      </w:pPr>
      <w:r w:rsidRPr="00DD10DD">
        <w:rPr>
          <w:rFonts w:cs="Arial"/>
        </w:rPr>
        <w:t>Broad use of anti</w:t>
      </w:r>
      <w:r w:rsidR="006269AF">
        <w:rPr>
          <w:rFonts w:cs="Arial"/>
        </w:rPr>
        <w:t>viral</w:t>
      </w:r>
      <w:r w:rsidRPr="00DD10DD">
        <w:rPr>
          <w:rFonts w:cs="Arial"/>
        </w:rPr>
        <w:t xml:space="preserve"> prophylaxis in a community setting requires consultation </w:t>
      </w:r>
      <w:r w:rsidR="00332249" w:rsidRPr="00DD10DD">
        <w:rPr>
          <w:rFonts w:cs="Arial"/>
        </w:rPr>
        <w:t>between the clinician</w:t>
      </w:r>
      <w:r w:rsidR="00AF6549" w:rsidRPr="00DD10DD">
        <w:rPr>
          <w:rFonts w:cs="Arial"/>
        </w:rPr>
        <w:t>,</w:t>
      </w:r>
      <w:r w:rsidR="00332249" w:rsidRPr="00DD10DD">
        <w:rPr>
          <w:rFonts w:cs="Arial"/>
        </w:rPr>
        <w:t xml:space="preserve"> PHU </w:t>
      </w:r>
      <w:r w:rsidR="00AF6549" w:rsidRPr="00DD10DD">
        <w:rPr>
          <w:rFonts w:cs="Arial"/>
        </w:rPr>
        <w:t>and</w:t>
      </w:r>
      <w:r w:rsidRPr="00DD10DD">
        <w:rPr>
          <w:rFonts w:cs="Arial"/>
        </w:rPr>
        <w:t xml:space="preserve"> central communicable disease control unit within the relevant </w:t>
      </w:r>
      <w:r w:rsidR="0008596A" w:rsidRPr="00DD10DD">
        <w:rPr>
          <w:rFonts w:cs="Arial"/>
        </w:rPr>
        <w:t>state or territory health department</w:t>
      </w:r>
      <w:r w:rsidRPr="00DD10DD">
        <w:rPr>
          <w:rFonts w:cs="Arial"/>
        </w:rPr>
        <w:t>.</w:t>
      </w:r>
    </w:p>
    <w:p w14:paraId="3BD281DC" w14:textId="6D23783D" w:rsidR="00CB07C0" w:rsidRPr="00DD10DD" w:rsidRDefault="00CB07C0" w:rsidP="002C21A1">
      <w:pPr>
        <w:pStyle w:val="Heading2"/>
        <w:rPr>
          <w:lang w:val="en-AU"/>
        </w:rPr>
      </w:pPr>
      <w:bookmarkStart w:id="86" w:name="_Toc535484133"/>
      <w:r w:rsidRPr="00DD10DD">
        <w:rPr>
          <w:lang w:val="en-AU"/>
        </w:rPr>
        <w:t xml:space="preserve">Outbreaks on </w:t>
      </w:r>
      <w:r w:rsidR="00690120" w:rsidRPr="00DD10DD">
        <w:rPr>
          <w:lang w:val="en-AU"/>
        </w:rPr>
        <w:t>cruise ships or other passenger vessels</w:t>
      </w:r>
      <w:bookmarkEnd w:id="86"/>
    </w:p>
    <w:p w14:paraId="7E5D6383" w14:textId="1954A31B" w:rsidR="004F4B61" w:rsidRPr="00DD10DD" w:rsidRDefault="00CB07C0" w:rsidP="002C21A1">
      <w:r w:rsidRPr="00DD10DD">
        <w:t xml:space="preserve">Cruise ship travel is characterised by </w:t>
      </w:r>
      <w:r w:rsidR="001444CA">
        <w:t xml:space="preserve">the presence of </w:t>
      </w:r>
      <w:r w:rsidR="00AF6549" w:rsidRPr="00DD10DD">
        <w:t>many</w:t>
      </w:r>
      <w:r w:rsidRPr="00DD10DD">
        <w:t xml:space="preserve"> people in closed and semi-closed settings</w:t>
      </w:r>
      <w:r w:rsidR="001444CA">
        <w:t xml:space="preserve">, </w:t>
      </w:r>
      <w:r w:rsidR="00041788">
        <w:t xml:space="preserve">which </w:t>
      </w:r>
      <w:r w:rsidRPr="00DD10DD">
        <w:t>facilitate</w:t>
      </w:r>
      <w:r w:rsidR="00041788">
        <w:t>s</w:t>
      </w:r>
      <w:r w:rsidR="001444CA">
        <w:t xml:space="preserve"> the</w:t>
      </w:r>
      <w:r w:rsidRPr="00DD10DD">
        <w:t xml:space="preserve"> transmission of influenza and </w:t>
      </w:r>
      <w:r w:rsidR="006F73B9" w:rsidRPr="00DD10DD">
        <w:t xml:space="preserve">other </w:t>
      </w:r>
      <w:r w:rsidRPr="00DD10DD">
        <w:t xml:space="preserve">respiratory viruses from person-to-person through droplet </w:t>
      </w:r>
      <w:r w:rsidR="006F73B9" w:rsidRPr="00DD10DD">
        <w:t>and</w:t>
      </w:r>
      <w:r w:rsidRPr="00DD10DD">
        <w:t xml:space="preserve"> contact</w:t>
      </w:r>
      <w:r w:rsidR="006F73B9" w:rsidRPr="00DD10DD">
        <w:t xml:space="preserve"> spread</w:t>
      </w:r>
      <w:r w:rsidRPr="00DD10DD">
        <w:t>.</w:t>
      </w:r>
    </w:p>
    <w:p w14:paraId="15CCB702" w14:textId="71E2FDAE" w:rsidR="00CB07C0" w:rsidRPr="00DD10DD" w:rsidRDefault="001444CA" w:rsidP="002C21A1">
      <w:r>
        <w:t xml:space="preserve">Prior to docking, a </w:t>
      </w:r>
      <w:r w:rsidR="00041788">
        <w:t>ship</w:t>
      </w:r>
      <w:r>
        <w:t xml:space="preserve">’s </w:t>
      </w:r>
      <w:r w:rsidR="00736D60" w:rsidRPr="00DD10DD">
        <w:t>c</w:t>
      </w:r>
      <w:r w:rsidR="007008CF" w:rsidRPr="00DD10DD">
        <w:t>aptain</w:t>
      </w:r>
      <w:r w:rsidR="001466F4" w:rsidRPr="00DD10DD">
        <w:t>/</w:t>
      </w:r>
      <w:r w:rsidR="00A71B11" w:rsidRPr="00DD10DD">
        <w:t>m</w:t>
      </w:r>
      <w:r w:rsidR="001466F4" w:rsidRPr="00DD10DD">
        <w:t>aster</w:t>
      </w:r>
      <w:r w:rsidR="007008CF" w:rsidRPr="00DD10DD">
        <w:t xml:space="preserve"> </w:t>
      </w:r>
      <w:r>
        <w:t>should</w:t>
      </w:r>
      <w:r w:rsidR="007008CF" w:rsidRPr="00DD10DD">
        <w:t xml:space="preserve"> notify the Department of Agriculture</w:t>
      </w:r>
      <w:r w:rsidR="00A71B11" w:rsidRPr="00DD10DD">
        <w:t xml:space="preserve"> and Water Resources</w:t>
      </w:r>
      <w:r w:rsidR="007008CF" w:rsidRPr="00DD10DD">
        <w:t xml:space="preserve"> (</w:t>
      </w:r>
      <w:r w:rsidR="007E398E" w:rsidRPr="00DD10DD">
        <w:t xml:space="preserve">Agriculture </w:t>
      </w:r>
      <w:r w:rsidR="007008CF" w:rsidRPr="00DD10DD">
        <w:t>Biosecurity</w:t>
      </w:r>
      <w:r w:rsidR="001466F4" w:rsidRPr="00DD10DD">
        <w:t xml:space="preserve"> Officers</w:t>
      </w:r>
      <w:r w:rsidR="007008CF" w:rsidRPr="00DD10DD">
        <w:t>) of any ill travellers</w:t>
      </w:r>
      <w:r w:rsidR="00A95750">
        <w:t xml:space="preserve"> </w:t>
      </w:r>
      <w:r w:rsidR="00A95750">
        <w:fldChar w:fldCharType="begin"/>
      </w:r>
      <w:r w:rsidR="00BF2B28">
        <w:instrText xml:space="preserve"> ADDIN EN.CITE &lt;EndNote&gt;&lt;Cite&gt;&lt;Author&gt;Australian Government Department of Health&lt;/Author&gt;&lt;Year&gt;2016&lt;/Year&gt;&lt;RecNum&gt;20&lt;/RecNum&gt;&lt;DisplayText&gt;(23)&lt;/DisplayText&gt;&lt;record&gt;&lt;rec-number&gt;20&lt;/rec-number&gt;&lt;foreign-keys&gt;&lt;key app="EN" db-id="tat2dp02svrazlerzp9vpsxoddspsaztzpz5" timestamp="1536895450"&gt;20&lt;/key&gt;&lt;/foreign-keys&gt;&lt;ref-type name="Web Page"&gt;12&lt;/ref-type&gt;&lt;contributors&gt;&lt;authors&gt;&lt;author&gt;Australian Government Department of Health,&lt;/author&gt;&lt;/authors&gt;&lt;/contributors&gt;&lt;titles&gt;&lt;title&gt;Biosecurity Information&lt;/title&gt;&lt;/titles&gt;&lt;dates&gt;&lt;year&gt;2016&lt;/year&gt;&lt;pub-dates&gt;&lt;date&gt;11 July 2017&lt;/date&gt;&lt;/pub-dates&gt;&lt;/dates&gt;&lt;urls&gt;&lt;related-urls&gt;&lt;url&gt;&lt;style face="underline" font="default" size="100%"&gt;www.health.gov.au/internet/main/publishing.nsf/Content/ohp-quarantine.htm&lt;/style&gt;&lt;/url&gt;&lt;/related-urls&gt;&lt;/urls&gt;&lt;custom1&gt;2017&lt;/custom1&gt;&lt;custom2&gt;16 February&lt;/custom2&gt;&lt;/record&gt;&lt;/Cite&gt;&lt;/EndNote&gt;</w:instrText>
      </w:r>
      <w:r w:rsidR="00A95750">
        <w:fldChar w:fldCharType="separate"/>
      </w:r>
      <w:r w:rsidR="00BF2B28">
        <w:rPr>
          <w:noProof/>
        </w:rPr>
        <w:t>(</w:t>
      </w:r>
      <w:hyperlink w:anchor="_ENREF_23" w:tooltip="Australian Government Department of Health, 2016 #20" w:history="1">
        <w:r w:rsidR="00F56C25" w:rsidRPr="00F56C25">
          <w:rPr>
            <w:rStyle w:val="Hyperlink"/>
          </w:rPr>
          <w:t>23</w:t>
        </w:r>
      </w:hyperlink>
      <w:r w:rsidR="00BF2B28">
        <w:rPr>
          <w:noProof/>
        </w:rPr>
        <w:t>)</w:t>
      </w:r>
      <w:r w:rsidR="00A95750">
        <w:fldChar w:fldCharType="end"/>
      </w:r>
      <w:r w:rsidR="00402975">
        <w:t>.</w:t>
      </w:r>
    </w:p>
    <w:p w14:paraId="69957249" w14:textId="77777777" w:rsidR="00CB07C0" w:rsidRPr="00E50CC7" w:rsidRDefault="00CB07C0" w:rsidP="00E50CC7">
      <w:pPr>
        <w:rPr>
          <w:b/>
          <w:i/>
        </w:rPr>
      </w:pPr>
      <w:r w:rsidRPr="00E50CC7">
        <w:rPr>
          <w:b/>
          <w:i/>
        </w:rPr>
        <w:t>Prevention:</w:t>
      </w:r>
    </w:p>
    <w:p w14:paraId="254E3AF4" w14:textId="4632B6CE" w:rsidR="00CB07C0" w:rsidRPr="00DD10DD" w:rsidRDefault="00CB07C0" w:rsidP="002C21A1">
      <w:pPr>
        <w:rPr>
          <w:rFonts w:cs="Arial"/>
        </w:rPr>
      </w:pPr>
      <w:r w:rsidRPr="00DD10DD">
        <w:rPr>
          <w:rFonts w:cs="Arial"/>
        </w:rPr>
        <w:t>Cruise ship</w:t>
      </w:r>
      <w:r w:rsidR="00825365" w:rsidRPr="00DD10DD">
        <w:rPr>
          <w:rFonts w:cs="Arial"/>
        </w:rPr>
        <w:t xml:space="preserve"> operators</w:t>
      </w:r>
      <w:r w:rsidRPr="00DD10DD">
        <w:rPr>
          <w:rFonts w:cs="Arial"/>
        </w:rPr>
        <w:t xml:space="preserve"> are recommended to</w:t>
      </w:r>
      <w:r w:rsidR="002F4517" w:rsidRPr="00DD10DD">
        <w:rPr>
          <w:rFonts w:cs="Arial"/>
        </w:rPr>
        <w:t xml:space="preserve"> consider</w:t>
      </w:r>
      <w:r w:rsidRPr="00DD10DD">
        <w:rPr>
          <w:rFonts w:cs="Arial"/>
        </w:rPr>
        <w:t xml:space="preserve">: </w:t>
      </w:r>
    </w:p>
    <w:p w14:paraId="453873B7" w14:textId="51D8BCDE" w:rsidR="00CB07C0" w:rsidRPr="00DD10DD" w:rsidRDefault="00AE203E" w:rsidP="002C21A1">
      <w:pPr>
        <w:pStyle w:val="ListParagraph"/>
        <w:numPr>
          <w:ilvl w:val="0"/>
          <w:numId w:val="18"/>
        </w:numPr>
        <w:rPr>
          <w:lang w:val="en-AU"/>
        </w:rPr>
      </w:pPr>
      <w:r>
        <w:rPr>
          <w:lang w:val="en-AU"/>
        </w:rPr>
        <w:t>S</w:t>
      </w:r>
      <w:r w:rsidR="00CB07C0" w:rsidRPr="00DD10DD">
        <w:rPr>
          <w:lang w:val="en-AU"/>
        </w:rPr>
        <w:t>creen</w:t>
      </w:r>
      <w:r w:rsidR="002F4517" w:rsidRPr="00DD10DD">
        <w:rPr>
          <w:lang w:val="en-AU"/>
        </w:rPr>
        <w:t>ing i</w:t>
      </w:r>
      <w:r w:rsidR="00CB07C0" w:rsidRPr="00DD10DD">
        <w:rPr>
          <w:lang w:val="en-AU"/>
        </w:rPr>
        <w:t>ncoming passengers for ILI by questionnaire</w:t>
      </w:r>
      <w:r w:rsidR="002F4517" w:rsidRPr="00DD10DD">
        <w:rPr>
          <w:lang w:val="en-AU"/>
        </w:rPr>
        <w:t>,</w:t>
      </w:r>
      <w:r w:rsidR="00CB07C0" w:rsidRPr="00DD10DD">
        <w:rPr>
          <w:lang w:val="en-AU"/>
        </w:rPr>
        <w:t xml:space="preserve"> and assess</w:t>
      </w:r>
      <w:r w:rsidR="00825365" w:rsidRPr="00DD10DD">
        <w:rPr>
          <w:lang w:val="en-AU"/>
        </w:rPr>
        <w:t>ing</w:t>
      </w:r>
      <w:r w:rsidR="00CB07C0" w:rsidRPr="00DD10DD">
        <w:rPr>
          <w:lang w:val="en-AU"/>
        </w:rPr>
        <w:t xml:space="preserve"> and manag</w:t>
      </w:r>
      <w:r w:rsidR="00825365" w:rsidRPr="00DD10DD">
        <w:rPr>
          <w:lang w:val="en-AU"/>
        </w:rPr>
        <w:t>ing</w:t>
      </w:r>
      <w:r w:rsidR="00275A7F" w:rsidRPr="00DD10DD">
        <w:rPr>
          <w:lang w:val="en-AU"/>
        </w:rPr>
        <w:t xml:space="preserve"> those who screen positive</w:t>
      </w:r>
    </w:p>
    <w:p w14:paraId="21BBFB7D" w14:textId="2C2AFF69" w:rsidR="00CB07C0" w:rsidRPr="00DD10DD" w:rsidRDefault="00AE203E" w:rsidP="002C21A1">
      <w:pPr>
        <w:pStyle w:val="ListParagraph"/>
        <w:numPr>
          <w:ilvl w:val="0"/>
          <w:numId w:val="18"/>
        </w:numPr>
        <w:rPr>
          <w:lang w:val="en-AU"/>
        </w:rPr>
      </w:pPr>
      <w:r>
        <w:rPr>
          <w:lang w:val="en-AU"/>
        </w:rPr>
        <w:t>A</w:t>
      </w:r>
      <w:r w:rsidR="00CB07C0" w:rsidRPr="00DD10DD">
        <w:rPr>
          <w:lang w:val="en-AU"/>
        </w:rPr>
        <w:t xml:space="preserve">ctively </w:t>
      </w:r>
      <w:r w:rsidR="002F4517" w:rsidRPr="00DD10DD">
        <w:rPr>
          <w:lang w:val="en-AU"/>
        </w:rPr>
        <w:t xml:space="preserve">promoting </w:t>
      </w:r>
      <w:r w:rsidR="00CB07C0" w:rsidRPr="00DD10DD">
        <w:rPr>
          <w:lang w:val="en-AU"/>
        </w:rPr>
        <w:t xml:space="preserve">vaccination for passengers prior to embarkation, especially those at high risk </w:t>
      </w:r>
      <w:r w:rsidR="002F4517" w:rsidRPr="00DD10DD">
        <w:rPr>
          <w:lang w:val="en-AU"/>
        </w:rPr>
        <w:t xml:space="preserve">of </w:t>
      </w:r>
      <w:r w:rsidR="00CB07C0" w:rsidRPr="00DD10DD">
        <w:rPr>
          <w:lang w:val="en-AU"/>
        </w:rPr>
        <w:t xml:space="preserve">complications of influenza identified in the </w:t>
      </w:r>
      <w:hyperlink r:id="rId34" w:history="1">
        <w:r w:rsidR="00C97230" w:rsidRPr="00C97230">
          <w:rPr>
            <w:rStyle w:val="Hyperlink"/>
            <w:i/>
          </w:rPr>
          <w:t>The Australian Immunisation Handbook</w:t>
        </w:r>
      </w:hyperlink>
      <w:r w:rsidR="00C97230" w:rsidRPr="00DD10DD">
        <w:t xml:space="preserve"> </w:t>
      </w:r>
      <w:r w:rsidR="00A95750">
        <w:fldChar w:fldCharType="begin"/>
      </w:r>
      <w:r w:rsidR="00A95750">
        <w:instrText xml:space="preserve"> ADDIN EN.CITE &lt;EndNote&gt;&lt;Cite&gt;&lt;Author&gt;Immunise Australia Program&lt;/Author&gt;&lt;Year&gt;2017&lt;/Year&gt;&lt;RecNum&gt;6&lt;/RecNum&gt;&lt;DisplayText&gt;(6)&lt;/DisplayText&gt;&lt;record&gt;&lt;rec-number&gt;6&lt;/rec-number&gt;&lt;foreign-keys&gt;&lt;key app="EN" db-id="tat2dp02svrazlerzp9vpsxoddspsaztzpz5" timestamp="1536815254"&gt;6&lt;/key&gt;&lt;/foreign-keys&gt;&lt;ref-type name="Web Page"&gt;12&lt;/ref-type&gt;&lt;contributors&gt;&lt;authors&gt;&lt;author&gt;Immunise Australia Program,&lt;/author&gt;&lt;/authors&gt;&lt;secondary-authors&gt;&lt;author&gt;Australian Technical Advisory Group on Immunisation (ATAGI). &lt;/author&gt;&lt;/secondary-authors&gt;&lt;/contributors&gt;&lt;titles&gt;&lt;title&gt;The National Immunisation Program - Influenza&lt;/title&gt;&lt;secondary-title&gt;The Australian Immunisation Handbook (2017 update).&lt;/secondary-title&gt;&lt;/titles&gt;&lt;edition&gt;10th&lt;/edition&gt;&lt;dates&gt;&lt;year&gt;2017&lt;/year&gt;&lt;/dates&gt;&lt;pub-location&gt;Canberra (ACT)&lt;/pub-location&gt;&lt;publisher&gt;Australian Government Department of Health&lt;/publisher&gt;&lt;urls&gt;&lt;related-urls&gt;&lt;url&gt;&lt;style face="underline" font="default" size="100%"&gt;www.immunise.health.gov.au/internet/immunise/publishing.nsf/Content/Handbook10-home~handbook10part4~handbook10-4-7&lt;/style&gt;&lt;style face="normal" font="default" size="100%"&gt;.&lt;/style&gt;&lt;/url&gt;&lt;/related-urls&gt;&lt;/urls&gt;&lt;/record&gt;&lt;/Cite&gt;&lt;/EndNote&gt;</w:instrText>
      </w:r>
      <w:r w:rsidR="00A95750">
        <w:fldChar w:fldCharType="separate"/>
      </w:r>
      <w:r w:rsidR="00A95750">
        <w:rPr>
          <w:noProof/>
        </w:rPr>
        <w:t>(</w:t>
      </w:r>
      <w:hyperlink w:anchor="_ENREF_6" w:tooltip="Immunise Australia Program, 2017 #6" w:history="1">
        <w:r w:rsidR="00F56C25" w:rsidRPr="00F56C25">
          <w:rPr>
            <w:rStyle w:val="Hyperlink"/>
          </w:rPr>
          <w:t>6</w:t>
        </w:r>
      </w:hyperlink>
      <w:r w:rsidR="00A95750">
        <w:rPr>
          <w:noProof/>
        </w:rPr>
        <w:t>)</w:t>
      </w:r>
      <w:r w:rsidR="00A95750">
        <w:fldChar w:fldCharType="end"/>
      </w:r>
      <w:r w:rsidR="00402975">
        <w:t>.</w:t>
      </w:r>
    </w:p>
    <w:p w14:paraId="43ABB33E" w14:textId="02D25F07" w:rsidR="00CB07C0" w:rsidRPr="00DD10DD" w:rsidRDefault="00AE203E" w:rsidP="002C21A1">
      <w:pPr>
        <w:pStyle w:val="ListParagraph"/>
        <w:numPr>
          <w:ilvl w:val="0"/>
          <w:numId w:val="18"/>
        </w:numPr>
        <w:rPr>
          <w:lang w:val="en-AU"/>
        </w:rPr>
      </w:pPr>
      <w:r>
        <w:rPr>
          <w:lang w:val="en-AU"/>
        </w:rPr>
        <w:t>P</w:t>
      </w:r>
      <w:r w:rsidR="002F4517" w:rsidRPr="00DD10DD">
        <w:rPr>
          <w:lang w:val="en-AU"/>
        </w:rPr>
        <w:t xml:space="preserve">roviding </w:t>
      </w:r>
      <w:r w:rsidR="00CB07C0" w:rsidRPr="00DD10DD">
        <w:rPr>
          <w:lang w:val="en-AU"/>
        </w:rPr>
        <w:t xml:space="preserve">frequent messages to </w:t>
      </w:r>
      <w:r w:rsidR="006F2E59" w:rsidRPr="00DD10DD">
        <w:rPr>
          <w:lang w:val="en-AU"/>
        </w:rPr>
        <w:t>all on board</w:t>
      </w:r>
      <w:r w:rsidR="00CB07C0" w:rsidRPr="00DD10DD">
        <w:rPr>
          <w:lang w:val="en-AU"/>
        </w:rPr>
        <w:t xml:space="preserve"> about hand hygiene</w:t>
      </w:r>
      <w:r w:rsidR="002F4517" w:rsidRPr="00DD10DD">
        <w:rPr>
          <w:lang w:val="en-AU"/>
        </w:rPr>
        <w:t>,</w:t>
      </w:r>
      <w:r w:rsidR="00CB07C0" w:rsidRPr="00DD10DD">
        <w:rPr>
          <w:lang w:val="en-AU"/>
        </w:rPr>
        <w:t xml:space="preserve"> respiratory hygiene/cough etiquette, and the need </w:t>
      </w:r>
      <w:r w:rsidR="006F2E59" w:rsidRPr="00DD10DD">
        <w:rPr>
          <w:lang w:val="en-AU"/>
        </w:rPr>
        <w:t>for</w:t>
      </w:r>
      <w:r w:rsidR="00CB07C0" w:rsidRPr="00DD10DD">
        <w:rPr>
          <w:lang w:val="en-AU"/>
        </w:rPr>
        <w:t xml:space="preserve"> medical assessment </w:t>
      </w:r>
      <w:r w:rsidR="006F2E59" w:rsidRPr="00DD10DD">
        <w:rPr>
          <w:lang w:val="en-AU"/>
        </w:rPr>
        <w:t>of</w:t>
      </w:r>
      <w:r w:rsidR="00275A7F" w:rsidRPr="00DD10DD">
        <w:rPr>
          <w:lang w:val="en-AU"/>
        </w:rPr>
        <w:t xml:space="preserve"> respiratory symptoms or fever</w:t>
      </w:r>
    </w:p>
    <w:p w14:paraId="2D081A48" w14:textId="5B9442DE" w:rsidR="00CB07C0" w:rsidRPr="00DD10DD" w:rsidRDefault="00AE203E" w:rsidP="002C21A1">
      <w:pPr>
        <w:pStyle w:val="ListParagraph"/>
        <w:numPr>
          <w:ilvl w:val="0"/>
          <w:numId w:val="18"/>
        </w:numPr>
        <w:rPr>
          <w:lang w:val="en-AU"/>
        </w:rPr>
      </w:pPr>
      <w:r>
        <w:rPr>
          <w:lang w:val="en-AU"/>
        </w:rPr>
        <w:t>E</w:t>
      </w:r>
      <w:r w:rsidR="00FC2F3C" w:rsidRPr="00DD10DD">
        <w:rPr>
          <w:lang w:val="en-AU"/>
        </w:rPr>
        <w:t xml:space="preserve">nsuring </w:t>
      </w:r>
      <w:r w:rsidR="00CB07C0" w:rsidRPr="00DD10DD">
        <w:rPr>
          <w:lang w:val="en-AU"/>
        </w:rPr>
        <w:t>ready access to hand hygiene measures throughout the ship (alcohol-based hand rub</w:t>
      </w:r>
      <w:r w:rsidR="00754473" w:rsidRPr="00DD10DD">
        <w:rPr>
          <w:lang w:val="en-AU"/>
        </w:rPr>
        <w:t xml:space="preserve">; </w:t>
      </w:r>
      <w:r w:rsidR="00CB07C0" w:rsidRPr="00DD10DD">
        <w:rPr>
          <w:lang w:val="en-AU"/>
        </w:rPr>
        <w:t>soap and running water</w:t>
      </w:r>
      <w:r w:rsidR="00275A7F" w:rsidRPr="00DD10DD">
        <w:rPr>
          <w:lang w:val="en-AU"/>
        </w:rPr>
        <w:t>)</w:t>
      </w:r>
    </w:p>
    <w:p w14:paraId="2AE4FDF2" w14:textId="370EE7A0" w:rsidR="00CB07C0" w:rsidRPr="00DD10DD" w:rsidRDefault="00AE203E" w:rsidP="002C21A1">
      <w:pPr>
        <w:pStyle w:val="ListParagraph"/>
        <w:numPr>
          <w:ilvl w:val="0"/>
          <w:numId w:val="18"/>
        </w:numPr>
        <w:rPr>
          <w:lang w:val="en-AU"/>
        </w:rPr>
      </w:pPr>
      <w:r>
        <w:rPr>
          <w:lang w:val="en-AU"/>
        </w:rPr>
        <w:t>I</w:t>
      </w:r>
      <w:r w:rsidR="006F2E59" w:rsidRPr="00DD10DD">
        <w:rPr>
          <w:lang w:val="en-AU"/>
        </w:rPr>
        <w:t>ncreasing awareness among</w:t>
      </w:r>
      <w:r w:rsidR="00825365" w:rsidRPr="00DD10DD">
        <w:rPr>
          <w:lang w:val="en-AU"/>
        </w:rPr>
        <w:t xml:space="preserve"> p</w:t>
      </w:r>
      <w:r w:rsidR="00CB07C0" w:rsidRPr="00DD10DD">
        <w:rPr>
          <w:lang w:val="en-AU"/>
        </w:rPr>
        <w:t>assengers and crew</w:t>
      </w:r>
      <w:r w:rsidR="008A7B13" w:rsidRPr="00DD10DD">
        <w:rPr>
          <w:lang w:val="en-AU"/>
        </w:rPr>
        <w:t>,</w:t>
      </w:r>
      <w:r w:rsidR="00CB07C0" w:rsidRPr="00DD10DD">
        <w:rPr>
          <w:lang w:val="en-AU"/>
        </w:rPr>
        <w:t xml:space="preserve"> </w:t>
      </w:r>
      <w:r w:rsidR="008A7B13" w:rsidRPr="00DD10DD">
        <w:rPr>
          <w:lang w:val="en-AU"/>
        </w:rPr>
        <w:t>especially</w:t>
      </w:r>
      <w:r w:rsidR="006F2E59" w:rsidRPr="00DD10DD">
        <w:rPr>
          <w:lang w:val="en-AU"/>
        </w:rPr>
        <w:t xml:space="preserve"> </w:t>
      </w:r>
      <w:r w:rsidR="003A6392" w:rsidRPr="00DD10DD">
        <w:rPr>
          <w:lang w:val="en-AU"/>
        </w:rPr>
        <w:t xml:space="preserve">people </w:t>
      </w:r>
      <w:r w:rsidR="00CB07C0" w:rsidRPr="00DD10DD">
        <w:rPr>
          <w:lang w:val="en-AU"/>
        </w:rPr>
        <w:t xml:space="preserve">vulnerable to </w:t>
      </w:r>
      <w:r w:rsidR="00930EE8" w:rsidRPr="00DD10DD">
        <w:rPr>
          <w:lang w:val="en-AU"/>
        </w:rPr>
        <w:t xml:space="preserve">severe </w:t>
      </w:r>
      <w:r w:rsidR="00AF3AC1" w:rsidRPr="00DD10DD">
        <w:rPr>
          <w:lang w:val="en-AU"/>
        </w:rPr>
        <w:t>influenza</w:t>
      </w:r>
      <w:r w:rsidR="006F2E59" w:rsidRPr="00DD10DD">
        <w:rPr>
          <w:lang w:val="en-AU"/>
        </w:rPr>
        <w:t>,</w:t>
      </w:r>
      <w:r w:rsidR="00AF3AC1" w:rsidRPr="00DD10DD">
        <w:rPr>
          <w:lang w:val="en-AU"/>
        </w:rPr>
        <w:t xml:space="preserve"> </w:t>
      </w:r>
      <w:r w:rsidR="008A7B13" w:rsidRPr="00DD10DD">
        <w:rPr>
          <w:lang w:val="en-AU"/>
        </w:rPr>
        <w:t xml:space="preserve">that </w:t>
      </w:r>
      <w:r w:rsidR="006F2E59" w:rsidRPr="00DD10DD">
        <w:rPr>
          <w:lang w:val="en-AU"/>
        </w:rPr>
        <w:t xml:space="preserve">a cruise ship journey </w:t>
      </w:r>
      <w:r w:rsidR="00CB07C0" w:rsidRPr="00DD10DD">
        <w:rPr>
          <w:lang w:val="en-AU"/>
        </w:rPr>
        <w:t xml:space="preserve">increases the risk </w:t>
      </w:r>
      <w:r w:rsidR="006F2E59" w:rsidRPr="00DD10DD">
        <w:rPr>
          <w:lang w:val="en-AU"/>
        </w:rPr>
        <w:t>of</w:t>
      </w:r>
      <w:r w:rsidR="00CB07C0" w:rsidRPr="00DD10DD">
        <w:rPr>
          <w:lang w:val="en-AU"/>
        </w:rPr>
        <w:t xml:space="preserve"> </w:t>
      </w:r>
      <w:r w:rsidR="00AF3AC1" w:rsidRPr="00DD10DD">
        <w:rPr>
          <w:lang w:val="en-AU"/>
        </w:rPr>
        <w:t>encounter</w:t>
      </w:r>
      <w:r w:rsidR="006F2E59" w:rsidRPr="00DD10DD">
        <w:rPr>
          <w:lang w:val="en-AU"/>
        </w:rPr>
        <w:t>ing</w:t>
      </w:r>
      <w:r w:rsidR="00CB07C0" w:rsidRPr="00DD10DD">
        <w:rPr>
          <w:lang w:val="en-AU"/>
        </w:rPr>
        <w:t xml:space="preserve"> respiratory viruses.</w:t>
      </w:r>
    </w:p>
    <w:p w14:paraId="2DEEF2D3" w14:textId="29A0C32A" w:rsidR="00CB07C0" w:rsidRPr="00E50CC7" w:rsidRDefault="00CB07C0" w:rsidP="00E50CC7">
      <w:pPr>
        <w:rPr>
          <w:b/>
          <w:i/>
        </w:rPr>
      </w:pPr>
      <w:r w:rsidRPr="00E50CC7">
        <w:rPr>
          <w:b/>
          <w:i/>
        </w:rPr>
        <w:t>Management</w:t>
      </w:r>
      <w:r w:rsidR="00E50CC7">
        <w:rPr>
          <w:b/>
          <w:i/>
        </w:rPr>
        <w:t>:</w:t>
      </w:r>
    </w:p>
    <w:p w14:paraId="42E64E30" w14:textId="37182B2C" w:rsidR="00CB07C0" w:rsidRPr="00DD10DD" w:rsidRDefault="00CB07C0" w:rsidP="002C21A1">
      <w:pPr>
        <w:rPr>
          <w:rFonts w:cs="Arial"/>
        </w:rPr>
      </w:pPr>
      <w:r w:rsidRPr="00DD10DD">
        <w:rPr>
          <w:rFonts w:cs="Arial"/>
        </w:rPr>
        <w:t>In managing a</w:t>
      </w:r>
      <w:r w:rsidR="00F502BA" w:rsidRPr="00DD10DD">
        <w:rPr>
          <w:rFonts w:cs="Arial"/>
        </w:rPr>
        <w:t>n</w:t>
      </w:r>
      <w:r w:rsidRPr="00DD10DD">
        <w:rPr>
          <w:rFonts w:cs="Arial"/>
        </w:rPr>
        <w:t xml:space="preserve"> outbreak of </w:t>
      </w:r>
      <w:r w:rsidR="00F502BA" w:rsidRPr="00DD10DD">
        <w:rPr>
          <w:rFonts w:cs="Arial"/>
        </w:rPr>
        <w:t>respiratory disease,</w:t>
      </w:r>
      <w:r w:rsidRPr="00DD10DD">
        <w:rPr>
          <w:rFonts w:cs="Arial"/>
        </w:rPr>
        <w:t xml:space="preserve"> on a cruise ship, the following should be considered: </w:t>
      </w:r>
    </w:p>
    <w:p w14:paraId="1852507F" w14:textId="72F78DC4" w:rsidR="00CB07C0" w:rsidRPr="00DD10DD" w:rsidRDefault="00F54CE9" w:rsidP="005001B4">
      <w:pPr>
        <w:pStyle w:val="ListParagraph"/>
        <w:numPr>
          <w:ilvl w:val="0"/>
          <w:numId w:val="18"/>
        </w:numPr>
        <w:rPr>
          <w:lang w:val="en-AU"/>
        </w:rPr>
      </w:pPr>
      <w:r>
        <w:rPr>
          <w:lang w:val="en-AU"/>
        </w:rPr>
        <w:t>E</w:t>
      </w:r>
      <w:r w:rsidR="001444CA" w:rsidRPr="00DD10DD">
        <w:rPr>
          <w:lang w:val="en-AU"/>
        </w:rPr>
        <w:t>ncourag</w:t>
      </w:r>
      <w:r w:rsidR="001444CA">
        <w:rPr>
          <w:lang w:val="en-AU"/>
        </w:rPr>
        <w:t xml:space="preserve">e </w:t>
      </w:r>
      <w:r w:rsidR="003A6392" w:rsidRPr="00DD10DD">
        <w:rPr>
          <w:lang w:val="en-AU"/>
        </w:rPr>
        <w:t>crew</w:t>
      </w:r>
      <w:r w:rsidR="00CB07C0" w:rsidRPr="00DD10DD">
        <w:rPr>
          <w:lang w:val="en-AU"/>
        </w:rPr>
        <w:t xml:space="preserve"> and passengers to </w:t>
      </w:r>
      <w:r w:rsidR="00AE062A" w:rsidRPr="00DD10DD">
        <w:rPr>
          <w:lang w:val="en-AU"/>
        </w:rPr>
        <w:t xml:space="preserve">promptly </w:t>
      </w:r>
      <w:r w:rsidR="00275A7F" w:rsidRPr="00DD10DD">
        <w:rPr>
          <w:lang w:val="en-AU"/>
        </w:rPr>
        <w:t>report ILI</w:t>
      </w:r>
      <w:r w:rsidR="001444CA">
        <w:rPr>
          <w:lang w:val="en-AU"/>
        </w:rPr>
        <w:t xml:space="preserve"> </w:t>
      </w:r>
      <w:r w:rsidR="00041788">
        <w:rPr>
          <w:lang w:val="en-AU"/>
        </w:rPr>
        <w:t>to the ship’s medical clinic</w:t>
      </w:r>
      <w:r w:rsidR="001444CA">
        <w:rPr>
          <w:lang w:val="en-AU"/>
        </w:rPr>
        <w:t xml:space="preserve">  </w:t>
      </w:r>
    </w:p>
    <w:p w14:paraId="2880BE35" w14:textId="6FB9EBE5" w:rsidR="001444CA" w:rsidRPr="00DD10DD" w:rsidRDefault="001444CA" w:rsidP="001444CA">
      <w:pPr>
        <w:pStyle w:val="ListParagraph"/>
        <w:numPr>
          <w:ilvl w:val="0"/>
          <w:numId w:val="18"/>
        </w:numPr>
        <w:rPr>
          <w:lang w:val="en-AU"/>
        </w:rPr>
      </w:pPr>
      <w:r>
        <w:rPr>
          <w:lang w:val="en-AU"/>
        </w:rPr>
        <w:t>I</w:t>
      </w:r>
      <w:r w:rsidRPr="00DD10DD">
        <w:rPr>
          <w:lang w:val="en-AU"/>
        </w:rPr>
        <w:t>solat</w:t>
      </w:r>
      <w:r>
        <w:rPr>
          <w:lang w:val="en-AU"/>
        </w:rPr>
        <w:t>e</w:t>
      </w:r>
      <w:r w:rsidRPr="00DD10DD">
        <w:rPr>
          <w:lang w:val="en-AU"/>
        </w:rPr>
        <w:t xml:space="preserve"> infectious passengers and crew who meet the clinical case criteria for ILI, in single cabins, wherever possible (</w:t>
      </w:r>
      <w:r w:rsidRPr="006342D2">
        <w:rPr>
          <w:lang w:val="en-AU"/>
        </w:rPr>
        <w:t xml:space="preserve">see </w:t>
      </w:r>
      <w:hyperlink w:anchor="_2._The_disease" w:history="1">
        <w:r>
          <w:rPr>
            <w:color w:val="0000FF"/>
            <w:u w:val="single"/>
          </w:rPr>
          <w:t>Section 2 The disease</w:t>
        </w:r>
      </w:hyperlink>
      <w:r w:rsidRPr="00DD10DD">
        <w:rPr>
          <w:lang w:val="en-AU"/>
        </w:rPr>
        <w:t>)</w:t>
      </w:r>
    </w:p>
    <w:p w14:paraId="28E6CF6F" w14:textId="62D59622" w:rsidR="00CB07C0" w:rsidRPr="00DD10DD" w:rsidRDefault="001444CA" w:rsidP="005001B4">
      <w:pPr>
        <w:pStyle w:val="ListParagraph"/>
        <w:numPr>
          <w:ilvl w:val="0"/>
          <w:numId w:val="18"/>
        </w:numPr>
        <w:rPr>
          <w:lang w:val="en-AU"/>
        </w:rPr>
      </w:pPr>
      <w:r>
        <w:rPr>
          <w:lang w:val="en-AU"/>
        </w:rPr>
        <w:t>I</w:t>
      </w:r>
      <w:r w:rsidRPr="00DD10DD">
        <w:rPr>
          <w:lang w:val="en-AU"/>
        </w:rPr>
        <w:t>mplement</w:t>
      </w:r>
      <w:r>
        <w:rPr>
          <w:lang w:val="en-AU"/>
        </w:rPr>
        <w:t xml:space="preserve"> </w:t>
      </w:r>
      <w:r w:rsidRPr="00DD10DD">
        <w:rPr>
          <w:lang w:val="en-AU"/>
        </w:rPr>
        <w:t xml:space="preserve"> </w:t>
      </w:r>
      <w:r w:rsidR="00CB07C0" w:rsidRPr="00DD10DD">
        <w:rPr>
          <w:lang w:val="en-AU"/>
        </w:rPr>
        <w:t>measures to facilitate</w:t>
      </w:r>
      <w:r w:rsidR="00DA4FC1" w:rsidRPr="00DD10DD">
        <w:rPr>
          <w:lang w:val="en-AU"/>
        </w:rPr>
        <w:t xml:space="preserve"> good respiratory hygiene (</w:t>
      </w:r>
      <w:r w:rsidR="00AE062A" w:rsidRPr="00DD10DD">
        <w:rPr>
          <w:lang w:val="en-AU"/>
        </w:rPr>
        <w:t xml:space="preserve">tissues, </w:t>
      </w:r>
      <w:r w:rsidR="00DA4FC1" w:rsidRPr="00DD10DD">
        <w:rPr>
          <w:lang w:val="en-AU"/>
        </w:rPr>
        <w:t>fact</w:t>
      </w:r>
      <w:r w:rsidR="006250EF" w:rsidRPr="00DD10DD">
        <w:rPr>
          <w:lang w:val="en-AU"/>
        </w:rPr>
        <w:t xml:space="preserve"> </w:t>
      </w:r>
      <w:r w:rsidR="00CB07C0" w:rsidRPr="00DD10DD">
        <w:rPr>
          <w:lang w:val="en-AU"/>
        </w:rPr>
        <w:t xml:space="preserve">sheets, cough etiquette, waste disposal information, </w:t>
      </w:r>
      <w:r w:rsidR="00AE062A" w:rsidRPr="00DD10DD">
        <w:rPr>
          <w:lang w:val="en-AU"/>
        </w:rPr>
        <w:t>self-isolation</w:t>
      </w:r>
      <w:r w:rsidR="00CB07C0" w:rsidRPr="00DD10DD">
        <w:rPr>
          <w:lang w:val="en-AU"/>
        </w:rPr>
        <w:t xml:space="preserve">), </w:t>
      </w:r>
      <w:r w:rsidR="00AE062A" w:rsidRPr="00DD10DD">
        <w:rPr>
          <w:lang w:val="en-AU"/>
        </w:rPr>
        <w:t xml:space="preserve">hand hygiene, and </w:t>
      </w:r>
      <w:r w:rsidR="00CB07C0" w:rsidRPr="00DD10DD">
        <w:rPr>
          <w:lang w:val="en-AU"/>
        </w:rPr>
        <w:t xml:space="preserve">environmental cleaning to </w:t>
      </w:r>
      <w:r w:rsidR="001A7D1F" w:rsidRPr="00DD10DD">
        <w:rPr>
          <w:lang w:val="en-AU"/>
        </w:rPr>
        <w:t>reduce</w:t>
      </w:r>
      <w:r w:rsidR="00CB07C0" w:rsidRPr="00DD10DD">
        <w:rPr>
          <w:lang w:val="en-AU"/>
        </w:rPr>
        <w:t xml:space="preserve"> </w:t>
      </w:r>
      <w:r w:rsidR="00275A7F" w:rsidRPr="00DD10DD">
        <w:rPr>
          <w:lang w:val="en-AU"/>
        </w:rPr>
        <w:t>transmission</w:t>
      </w:r>
    </w:p>
    <w:p w14:paraId="4A876C91" w14:textId="36ED9162" w:rsidR="00CB07C0" w:rsidRPr="00DD10DD" w:rsidRDefault="00AE203E" w:rsidP="005001B4">
      <w:pPr>
        <w:pStyle w:val="ListParagraph"/>
        <w:numPr>
          <w:ilvl w:val="0"/>
          <w:numId w:val="18"/>
        </w:numPr>
        <w:rPr>
          <w:lang w:val="en-AU"/>
        </w:rPr>
      </w:pPr>
      <w:r>
        <w:rPr>
          <w:lang w:val="en-AU"/>
        </w:rPr>
        <w:t>O</w:t>
      </w:r>
      <w:r w:rsidR="00CB07C0" w:rsidRPr="00DD10DD">
        <w:rPr>
          <w:lang w:val="en-AU"/>
        </w:rPr>
        <w:t xml:space="preserve">n leaving the ship, </w:t>
      </w:r>
      <w:r w:rsidR="003A6392" w:rsidRPr="00DD10DD">
        <w:rPr>
          <w:lang w:val="en-AU"/>
        </w:rPr>
        <w:t>advis</w:t>
      </w:r>
      <w:r w:rsidR="001444CA">
        <w:rPr>
          <w:lang w:val="en-AU"/>
        </w:rPr>
        <w:t>e</w:t>
      </w:r>
      <w:r w:rsidR="003A6392" w:rsidRPr="00DD10DD">
        <w:rPr>
          <w:lang w:val="en-AU"/>
        </w:rPr>
        <w:t xml:space="preserve"> </w:t>
      </w:r>
      <w:r w:rsidR="00CB07C0" w:rsidRPr="00DD10DD">
        <w:rPr>
          <w:lang w:val="en-AU"/>
        </w:rPr>
        <w:t xml:space="preserve">passengers with ILI </w:t>
      </w:r>
      <w:r w:rsidR="003A6392" w:rsidRPr="00DD10DD">
        <w:rPr>
          <w:lang w:val="en-AU"/>
        </w:rPr>
        <w:t>to</w:t>
      </w:r>
      <w:r w:rsidR="00CB07C0" w:rsidRPr="00DD10DD">
        <w:rPr>
          <w:lang w:val="en-AU"/>
        </w:rPr>
        <w:t xml:space="preserve"> voluntarily isolate themselves while infectious, and seek medical advice if required</w:t>
      </w:r>
    </w:p>
    <w:p w14:paraId="485CD802" w14:textId="6A1E28F6" w:rsidR="00CB07C0" w:rsidRPr="00DD10DD" w:rsidRDefault="00AE203E" w:rsidP="005001B4">
      <w:pPr>
        <w:pStyle w:val="ListParagraph"/>
        <w:numPr>
          <w:ilvl w:val="0"/>
          <w:numId w:val="18"/>
        </w:numPr>
        <w:rPr>
          <w:lang w:val="en-AU"/>
        </w:rPr>
      </w:pPr>
      <w:r>
        <w:rPr>
          <w:lang w:val="en-AU"/>
        </w:rPr>
        <w:t>N</w:t>
      </w:r>
      <w:r w:rsidR="00CB07C0" w:rsidRPr="00DD10DD">
        <w:rPr>
          <w:lang w:val="en-AU"/>
        </w:rPr>
        <w:t>o restrictions are placed upon well contacts.</w:t>
      </w:r>
    </w:p>
    <w:p w14:paraId="2CD79CB2" w14:textId="18546077" w:rsidR="00CB07C0" w:rsidRPr="00DD10DD" w:rsidRDefault="00CB07C0" w:rsidP="002C21A1">
      <w:pPr>
        <w:pStyle w:val="Heading2"/>
        <w:rPr>
          <w:lang w:val="en-AU"/>
        </w:rPr>
      </w:pPr>
      <w:bookmarkStart w:id="87" w:name="_Toc535484134"/>
      <w:r w:rsidRPr="00DD10DD">
        <w:rPr>
          <w:lang w:val="en-AU"/>
        </w:rPr>
        <w:t>Cases among travellers on aeroplanes</w:t>
      </w:r>
      <w:bookmarkEnd w:id="87"/>
    </w:p>
    <w:p w14:paraId="61548782" w14:textId="406022B3" w:rsidR="004F4B61" w:rsidRPr="00DD10DD" w:rsidRDefault="003862DA" w:rsidP="002C21A1">
      <w:pPr>
        <w:rPr>
          <w:rFonts w:cs="Arial"/>
        </w:rPr>
      </w:pPr>
      <w:r w:rsidRPr="00DD10DD">
        <w:rPr>
          <w:rFonts w:cs="Arial"/>
        </w:rPr>
        <w:t>C</w:t>
      </w:r>
      <w:r w:rsidR="00907AA7" w:rsidRPr="00DD10DD">
        <w:rPr>
          <w:rFonts w:cs="Arial"/>
        </w:rPr>
        <w:t xml:space="preserve">lose contact in boarding </w:t>
      </w:r>
      <w:r w:rsidR="00D61B96" w:rsidRPr="00DD10DD">
        <w:rPr>
          <w:rFonts w:cs="Arial"/>
        </w:rPr>
        <w:t xml:space="preserve">and disembarking queues </w:t>
      </w:r>
      <w:r w:rsidR="00907AA7" w:rsidRPr="00DD10DD">
        <w:rPr>
          <w:rFonts w:cs="Arial"/>
        </w:rPr>
        <w:t xml:space="preserve">and aircraft cabins can facilitate the </w:t>
      </w:r>
      <w:r w:rsidR="006A48FE" w:rsidRPr="00DD10DD">
        <w:rPr>
          <w:rFonts w:cs="Arial"/>
        </w:rPr>
        <w:t xml:space="preserve">spread </w:t>
      </w:r>
      <w:r w:rsidR="00907AA7" w:rsidRPr="00DD10DD">
        <w:rPr>
          <w:rFonts w:cs="Arial"/>
        </w:rPr>
        <w:t xml:space="preserve">of influenza viruses from person-to-person through droplet spread or contact with contaminated surfaces. </w:t>
      </w:r>
    </w:p>
    <w:p w14:paraId="005E83EB" w14:textId="52EF402E" w:rsidR="004F4B61" w:rsidRPr="00DD10DD" w:rsidRDefault="00041788" w:rsidP="002C21A1">
      <w:pPr>
        <w:rPr>
          <w:rFonts w:cs="Arial"/>
        </w:rPr>
      </w:pPr>
      <w:r>
        <w:rPr>
          <w:rFonts w:cs="Arial"/>
        </w:rPr>
        <w:t>P</w:t>
      </w:r>
      <w:r w:rsidR="006A48FE" w:rsidRPr="00DD10DD">
        <w:rPr>
          <w:rFonts w:cs="Arial"/>
        </w:rPr>
        <w:t xml:space="preserve">assengers with ILI should </w:t>
      </w:r>
      <w:r w:rsidR="00032938">
        <w:rPr>
          <w:rFonts w:cs="Arial"/>
        </w:rPr>
        <w:t xml:space="preserve">ideally </w:t>
      </w:r>
      <w:r w:rsidR="006A48FE" w:rsidRPr="00DD10DD">
        <w:rPr>
          <w:rFonts w:cs="Arial"/>
        </w:rPr>
        <w:t>not travel by public transport</w:t>
      </w:r>
      <w:r w:rsidR="00AC35A7" w:rsidRPr="00DD10DD">
        <w:rPr>
          <w:rFonts w:cs="Arial"/>
        </w:rPr>
        <w:t>,</w:t>
      </w:r>
      <w:r w:rsidR="006A48FE" w:rsidRPr="00DD10DD">
        <w:rPr>
          <w:rFonts w:cs="Arial"/>
        </w:rPr>
        <w:t xml:space="preserve"> including commercial flights. Incoming passengers </w:t>
      </w:r>
      <w:r w:rsidR="00AC6F72" w:rsidRPr="00DD10DD">
        <w:rPr>
          <w:rFonts w:cs="Arial"/>
        </w:rPr>
        <w:t xml:space="preserve">who </w:t>
      </w:r>
      <w:r w:rsidR="006A48FE" w:rsidRPr="00DD10DD">
        <w:rPr>
          <w:rFonts w:cs="Arial"/>
        </w:rPr>
        <w:t xml:space="preserve">have developed symptoms during a flight should </w:t>
      </w:r>
      <w:r w:rsidR="00F44F5D" w:rsidRPr="00DD10DD">
        <w:rPr>
          <w:rFonts w:cs="Arial"/>
        </w:rPr>
        <w:t>wear a surgical mask</w:t>
      </w:r>
      <w:r w:rsidR="00654EED" w:rsidRPr="00DD10DD">
        <w:rPr>
          <w:rFonts w:cs="Arial"/>
        </w:rPr>
        <w:t xml:space="preserve"> (if available)</w:t>
      </w:r>
      <w:r w:rsidR="00F44F5D" w:rsidRPr="00DD10DD">
        <w:rPr>
          <w:rFonts w:cs="Arial"/>
        </w:rPr>
        <w:t xml:space="preserve">, practice </w:t>
      </w:r>
      <w:r w:rsidR="004E1257" w:rsidRPr="00DD10DD">
        <w:rPr>
          <w:rFonts w:cs="Arial"/>
        </w:rPr>
        <w:t xml:space="preserve">good </w:t>
      </w:r>
      <w:r w:rsidR="00F44F5D" w:rsidRPr="00DD10DD">
        <w:rPr>
          <w:rFonts w:cs="Arial"/>
        </w:rPr>
        <w:t xml:space="preserve">cough and hand hygiene and </w:t>
      </w:r>
      <w:r w:rsidR="006A48FE" w:rsidRPr="00DD10DD">
        <w:rPr>
          <w:rFonts w:cs="Arial"/>
        </w:rPr>
        <w:t xml:space="preserve">avoid close contact with others, as much as possible. </w:t>
      </w:r>
    </w:p>
    <w:p w14:paraId="0D042CEF" w14:textId="77777777" w:rsidR="004F4B61" w:rsidRPr="00DD10DD" w:rsidRDefault="008412D0" w:rsidP="002C21A1">
      <w:pPr>
        <w:rPr>
          <w:rFonts w:cs="Arial"/>
        </w:rPr>
      </w:pPr>
      <w:r w:rsidRPr="00DD10DD">
        <w:rPr>
          <w:rFonts w:cs="Arial"/>
        </w:rPr>
        <w:t>No restrictions are placed upon well contacts</w:t>
      </w:r>
      <w:r w:rsidR="00E71FA7" w:rsidRPr="00DD10DD">
        <w:rPr>
          <w:rFonts w:cs="Arial"/>
        </w:rPr>
        <w:t>,</w:t>
      </w:r>
      <w:r w:rsidRPr="00DD10DD">
        <w:rPr>
          <w:rFonts w:cs="Arial"/>
        </w:rPr>
        <w:t xml:space="preserve"> and contact </w:t>
      </w:r>
      <w:r w:rsidR="00827BFA" w:rsidRPr="00DD10DD">
        <w:rPr>
          <w:rFonts w:cs="Arial"/>
        </w:rPr>
        <w:t xml:space="preserve">tracing is not required. </w:t>
      </w:r>
    </w:p>
    <w:p w14:paraId="0A9C2FCE" w14:textId="60086999" w:rsidR="00827BFA" w:rsidRPr="00DD10DD" w:rsidRDefault="007008CF" w:rsidP="002C21A1">
      <w:pPr>
        <w:rPr>
          <w:rFonts w:cs="Arial"/>
        </w:rPr>
      </w:pPr>
      <w:r w:rsidRPr="00DD10DD">
        <w:rPr>
          <w:rFonts w:cs="Arial"/>
        </w:rPr>
        <w:t xml:space="preserve">Captains of aircraft </w:t>
      </w:r>
      <w:r w:rsidR="00FC2F3C" w:rsidRPr="00DD10DD">
        <w:rPr>
          <w:rFonts w:cs="Arial"/>
        </w:rPr>
        <w:t>are required</w:t>
      </w:r>
      <w:r w:rsidRPr="00DD10DD">
        <w:rPr>
          <w:rFonts w:cs="Arial"/>
        </w:rPr>
        <w:t xml:space="preserve"> to notify the Department of Agriculture </w:t>
      </w:r>
      <w:r w:rsidR="00441186" w:rsidRPr="00DD10DD">
        <w:rPr>
          <w:rFonts w:cs="Arial"/>
        </w:rPr>
        <w:t xml:space="preserve">and Water Resources </w:t>
      </w:r>
      <w:r w:rsidRPr="00DD10DD">
        <w:rPr>
          <w:rFonts w:cs="Arial"/>
        </w:rPr>
        <w:t>(</w:t>
      </w:r>
      <w:r w:rsidR="007E398E" w:rsidRPr="00DD10DD">
        <w:rPr>
          <w:rFonts w:cs="Arial"/>
        </w:rPr>
        <w:t xml:space="preserve">Agriculture </w:t>
      </w:r>
      <w:r w:rsidRPr="00DD10DD">
        <w:rPr>
          <w:rFonts w:cs="Arial"/>
        </w:rPr>
        <w:t>Biosecurity</w:t>
      </w:r>
      <w:r w:rsidR="00FC2F3C" w:rsidRPr="00DD10DD">
        <w:rPr>
          <w:rFonts w:cs="Arial"/>
        </w:rPr>
        <w:t xml:space="preserve"> Officers</w:t>
      </w:r>
      <w:r w:rsidRPr="00DD10DD">
        <w:rPr>
          <w:rFonts w:cs="Arial"/>
        </w:rPr>
        <w:t>) of ill travellers who are on an aircraft before it lands</w:t>
      </w:r>
      <w:r w:rsidR="00FD262B">
        <w:rPr>
          <w:rFonts w:cs="Arial"/>
        </w:rPr>
        <w:t xml:space="preserve"> </w:t>
      </w:r>
      <w:r w:rsidR="00FD262B">
        <w:rPr>
          <w:rFonts w:cs="Arial"/>
        </w:rPr>
        <w:fldChar w:fldCharType="begin"/>
      </w:r>
      <w:r w:rsidR="00BF2B28">
        <w:rPr>
          <w:rFonts w:cs="Arial"/>
        </w:rPr>
        <w:instrText xml:space="preserve"> ADDIN EN.CITE &lt;EndNote&gt;&lt;Cite&gt;&lt;Author&gt;The Australian Government Department of Agriculture and Water Resources&lt;/Author&gt;&lt;Year&gt;2016&lt;/Year&gt;&lt;RecNum&gt;21&lt;/RecNum&gt;&lt;DisplayText&gt;(24)&lt;/DisplayText&gt;&lt;record&gt;&lt;rec-number&gt;21&lt;/rec-number&gt;&lt;foreign-keys&gt;&lt;key app="EN" db-id="tat2dp02svrazlerzp9vpsxoddspsaztzpz5" timestamp="1536895679"&gt;21&lt;/key&gt;&lt;/foreign-keys&gt;&lt;ref-type name="Web Page"&gt;12&lt;/ref-type&gt;&lt;contributors&gt;&lt;authors&gt;&lt;author&gt;The Australian Government Department of Agriculture and Water Resources,&lt;/author&gt;&lt;/authors&gt;&lt;secondary-authors&gt;&lt;author&gt;The Australian Government Department of Agriculture and Water Resources,&lt;/author&gt;&lt;/secondary-authors&gt;&lt;/contributors&gt;&lt;titles&gt;&lt;title&gt;Guidelines for airline and aircraft operators arriving in Australian teritory. &lt;/title&gt;&lt;/titles&gt;&lt;dates&gt;&lt;year&gt;2016&lt;/year&gt;&lt;/dates&gt;&lt;urls&gt;&lt;related-urls&gt;&lt;url&gt;&lt;style face="normal" font="default" size="100%"&gt; &lt;/style&gt;&lt;style face="underline" font="default" size="100%"&gt;http://www.agriculture.gov.au/biosecurity/avm/aircraft/guidelines-operators&lt;/style&gt;&lt;/url&gt;&lt;/related-urls&gt;&lt;/urls&gt;&lt;/record&gt;&lt;/Cite&gt;&lt;/EndNote&gt;</w:instrText>
      </w:r>
      <w:r w:rsidR="00FD262B">
        <w:rPr>
          <w:rFonts w:cs="Arial"/>
        </w:rPr>
        <w:fldChar w:fldCharType="separate"/>
      </w:r>
      <w:r w:rsidR="00BF2B28">
        <w:rPr>
          <w:rFonts w:cs="Arial"/>
          <w:noProof/>
        </w:rPr>
        <w:t>(</w:t>
      </w:r>
      <w:hyperlink w:anchor="_ENREF_24" w:tooltip="The Australian Government Department of Agriculture and Water Resources, 2016 #21" w:history="1">
        <w:r w:rsidR="00F56C25" w:rsidRPr="00F56C25">
          <w:rPr>
            <w:rStyle w:val="Hyperlink"/>
          </w:rPr>
          <w:t>24</w:t>
        </w:r>
      </w:hyperlink>
      <w:r w:rsidR="00BF2B28">
        <w:rPr>
          <w:rFonts w:cs="Arial"/>
          <w:noProof/>
        </w:rPr>
        <w:t>)</w:t>
      </w:r>
      <w:r w:rsidR="00FD262B">
        <w:rPr>
          <w:rFonts w:cs="Arial"/>
        </w:rPr>
        <w:fldChar w:fldCharType="end"/>
      </w:r>
      <w:r w:rsidR="00402975">
        <w:rPr>
          <w:rFonts w:cs="Arial"/>
        </w:rPr>
        <w:t>.</w:t>
      </w:r>
    </w:p>
    <w:p w14:paraId="09D17EC2" w14:textId="3A2AE846" w:rsidR="00C97230" w:rsidRDefault="00C97230" w:rsidP="00DB33A1">
      <w:pPr>
        <w:pStyle w:val="Heading1"/>
        <w:numPr>
          <w:ilvl w:val="0"/>
          <w:numId w:val="48"/>
        </w:numPr>
        <w:ind w:left="0" w:firstLine="0"/>
      </w:pPr>
      <w:bookmarkStart w:id="88" w:name="_Toc535484135"/>
      <w:r w:rsidRPr="00DD10DD">
        <w:t>Jurisdiction specific issues</w:t>
      </w:r>
      <w:bookmarkEnd w:id="88"/>
    </w:p>
    <w:p w14:paraId="5BF32438" w14:textId="47D4F819" w:rsidR="00D42155" w:rsidRPr="00686CC2" w:rsidRDefault="005D0EA6" w:rsidP="00D42155">
      <w:pPr>
        <w:rPr>
          <w:lang w:val="en-US"/>
        </w:rPr>
      </w:pPr>
      <w:hyperlink r:id="rId35" w:history="1">
        <w:r w:rsidR="00D42155" w:rsidRPr="00D42155">
          <w:rPr>
            <w:rStyle w:val="Hyperlink"/>
            <w:lang w:val="en-US"/>
          </w:rPr>
          <w:t>Links to State and Territory Public Health Legislation, the Biosecurity Act 2015 and the National Health Security Act 2007.</w:t>
        </w:r>
      </w:hyperlink>
      <w:r w:rsidR="00DE089B">
        <w:rPr>
          <w:rStyle w:val="Hyperlink"/>
          <w:lang w:val="en-US"/>
        </w:rPr>
        <w:t xml:space="preserve"> </w:t>
      </w:r>
      <w:r w:rsidR="00DE089B" w:rsidRPr="00686CC2">
        <w:rPr>
          <w:rStyle w:val="Hyperlink"/>
          <w:color w:val="auto"/>
          <w:lang w:val="en-US"/>
        </w:rPr>
        <w:t>(</w:t>
      </w:r>
      <w:r w:rsidR="00DE089B" w:rsidRPr="00686CC2">
        <w:rPr>
          <w:lang w:val="en-US"/>
        </w:rPr>
        <w:t>www.health.gov.au/internet/main/publishing.nsf/Content/cda-state-legislation-links.htm</w:t>
      </w:r>
      <w:r w:rsidR="00DE089B" w:rsidRPr="00686CC2">
        <w:rPr>
          <w:rStyle w:val="Hyperlink"/>
          <w:color w:val="auto"/>
          <w:lang w:val="en-US"/>
        </w:rPr>
        <w:t>)</w:t>
      </w:r>
    </w:p>
    <w:p w14:paraId="7BAFEE75" w14:textId="143D4080" w:rsidR="00D42155" w:rsidRPr="00D42155" w:rsidRDefault="00D42155" w:rsidP="00A7734D">
      <w:pPr>
        <w:pStyle w:val="Heading1"/>
        <w:numPr>
          <w:ilvl w:val="0"/>
          <w:numId w:val="48"/>
        </w:numPr>
        <w:ind w:left="0" w:firstLine="0"/>
      </w:pPr>
      <w:bookmarkStart w:id="89" w:name="_Toc535484136"/>
      <w:r w:rsidRPr="00D42155">
        <w:t>References and additional sources of information</w:t>
      </w:r>
      <w:bookmarkEnd w:id="89"/>
    </w:p>
    <w:bookmarkStart w:id="90" w:name="_Toc521078190"/>
    <w:bookmarkStart w:id="91" w:name="_Toc521078620"/>
    <w:bookmarkStart w:id="92" w:name="_Toc521078730"/>
    <w:bookmarkStart w:id="93" w:name="_Toc521079125"/>
    <w:bookmarkStart w:id="94" w:name="_Toc521079372"/>
    <w:bookmarkStart w:id="95" w:name="_Toc521079495"/>
    <w:bookmarkStart w:id="96" w:name="_Toc521078191"/>
    <w:bookmarkStart w:id="97" w:name="_Toc521078621"/>
    <w:bookmarkStart w:id="98" w:name="_Toc521078731"/>
    <w:bookmarkStart w:id="99" w:name="_Toc521079126"/>
    <w:bookmarkStart w:id="100" w:name="_Toc521079373"/>
    <w:bookmarkStart w:id="101" w:name="_Toc521079496"/>
    <w:bookmarkEnd w:id="90"/>
    <w:bookmarkEnd w:id="91"/>
    <w:bookmarkEnd w:id="92"/>
    <w:bookmarkEnd w:id="93"/>
    <w:bookmarkEnd w:id="94"/>
    <w:bookmarkEnd w:id="95"/>
    <w:bookmarkEnd w:id="96"/>
    <w:bookmarkEnd w:id="97"/>
    <w:bookmarkEnd w:id="98"/>
    <w:bookmarkEnd w:id="99"/>
    <w:bookmarkEnd w:id="100"/>
    <w:bookmarkEnd w:id="101"/>
    <w:p w14:paraId="5D62532A" w14:textId="77777777" w:rsidR="00F56C25" w:rsidRPr="00F56C25" w:rsidRDefault="00A12361" w:rsidP="00F56C25">
      <w:pPr>
        <w:pStyle w:val="EndNoteBibliography"/>
        <w:spacing w:after="0"/>
        <w:rPr>
          <w:noProof/>
        </w:rPr>
      </w:pPr>
      <w:r w:rsidRPr="007534AB">
        <w:rPr>
          <w:color w:val="FF0000"/>
        </w:rPr>
        <w:fldChar w:fldCharType="begin"/>
      </w:r>
      <w:r w:rsidRPr="007534AB">
        <w:rPr>
          <w:color w:val="FF0000"/>
        </w:rPr>
        <w:instrText xml:space="preserve"> ADDIN EN.REFLIST </w:instrText>
      </w:r>
      <w:r w:rsidRPr="007534AB">
        <w:rPr>
          <w:color w:val="FF0000"/>
        </w:rPr>
        <w:fldChar w:fldCharType="separate"/>
      </w:r>
      <w:bookmarkStart w:id="102" w:name="_ENREF_1"/>
      <w:bookmarkStart w:id="103" w:name="_Toc521079375"/>
      <w:bookmarkEnd w:id="103"/>
      <w:r w:rsidR="00F56C25" w:rsidRPr="00F56C25">
        <w:rPr>
          <w:noProof/>
        </w:rPr>
        <w:t>1.</w:t>
      </w:r>
      <w:r w:rsidR="00F56C25" w:rsidRPr="00F56C25">
        <w:rPr>
          <w:noProof/>
        </w:rPr>
        <w:tab/>
        <w:t>Scholtissek C. Molecular evolution of influenza viruses. Virus Genes 1995;11(2-3):209-15.</w:t>
      </w:r>
      <w:bookmarkEnd w:id="102"/>
    </w:p>
    <w:p w14:paraId="1E64DF13" w14:textId="77777777" w:rsidR="00F56C25" w:rsidRPr="00F56C25" w:rsidRDefault="00F56C25" w:rsidP="00F56C25">
      <w:pPr>
        <w:pStyle w:val="EndNoteBibliography"/>
        <w:spacing w:after="0"/>
        <w:rPr>
          <w:noProof/>
        </w:rPr>
      </w:pPr>
      <w:bookmarkStart w:id="104" w:name="_ENREF_2"/>
      <w:r w:rsidRPr="00F56C25">
        <w:rPr>
          <w:noProof/>
        </w:rPr>
        <w:t>2.</w:t>
      </w:r>
      <w:r w:rsidRPr="00F56C25">
        <w:rPr>
          <w:noProof/>
        </w:rPr>
        <w:tab/>
        <w:t>DE Dwyer, Kirkland P. Influenza: One Health in action. N S W Public Health Bull 2011;22(5-6):123-6.</w:t>
      </w:r>
      <w:bookmarkEnd w:id="104"/>
    </w:p>
    <w:p w14:paraId="22CCD694" w14:textId="77777777" w:rsidR="00F56C25" w:rsidRPr="00F56C25" w:rsidRDefault="00F56C25" w:rsidP="00F56C25">
      <w:pPr>
        <w:pStyle w:val="EndNoteBibliography"/>
        <w:spacing w:after="0"/>
        <w:rPr>
          <w:noProof/>
        </w:rPr>
      </w:pPr>
      <w:bookmarkStart w:id="105" w:name="_ENREF_3"/>
      <w:r w:rsidRPr="00F56C25">
        <w:rPr>
          <w:noProof/>
        </w:rPr>
        <w:t>3.</w:t>
      </w:r>
      <w:r w:rsidRPr="00F56C25">
        <w:rPr>
          <w:noProof/>
        </w:rPr>
        <w:tab/>
        <w:t>Caini S, Andrade W, Badur S, Balmaseda A, Barakat A, Bella A. Temporal patterns of influenza A and B in tropical and temperate countries: what are the lessons for influenza vaccination? PloS One. 2016;11(3):e0152310.</w:t>
      </w:r>
      <w:bookmarkEnd w:id="105"/>
    </w:p>
    <w:p w14:paraId="07C1970F" w14:textId="3545FB86" w:rsidR="00F56C25" w:rsidRPr="00F56C25" w:rsidRDefault="00F56C25" w:rsidP="00F56C25">
      <w:pPr>
        <w:pStyle w:val="EndNoteBibliography"/>
        <w:spacing w:after="0"/>
        <w:rPr>
          <w:noProof/>
        </w:rPr>
      </w:pPr>
      <w:bookmarkStart w:id="106" w:name="_ENREF_4"/>
      <w:r w:rsidRPr="00F56C25">
        <w:rPr>
          <w:noProof/>
        </w:rPr>
        <w:t>4.</w:t>
      </w:r>
      <w:r w:rsidRPr="00F56C25">
        <w:rPr>
          <w:noProof/>
        </w:rPr>
        <w:tab/>
        <w:t xml:space="preserve">Influenza Specialist Group. Do I have flu Symptoms? 2016 [cited 2016 8 Mar 2017]. Available from: </w:t>
      </w:r>
      <w:r w:rsidRPr="002C07D2">
        <w:rPr>
          <w:noProof/>
        </w:rPr>
        <w:t>www.immunisationcoalition.org.au/immunisation-category/be-flusmart/</w:t>
      </w:r>
      <w:r w:rsidRPr="00F56C25">
        <w:rPr>
          <w:noProof/>
        </w:rPr>
        <w:t>.</w:t>
      </w:r>
      <w:bookmarkEnd w:id="106"/>
    </w:p>
    <w:p w14:paraId="54132E1F" w14:textId="77777777" w:rsidR="00F56C25" w:rsidRPr="00F56C25" w:rsidRDefault="00F56C25" w:rsidP="00F56C25">
      <w:pPr>
        <w:pStyle w:val="EndNoteBibliography"/>
        <w:spacing w:after="0"/>
        <w:rPr>
          <w:noProof/>
        </w:rPr>
      </w:pPr>
      <w:bookmarkStart w:id="107" w:name="_ENREF_5"/>
      <w:r w:rsidRPr="00F56C25">
        <w:rPr>
          <w:noProof/>
        </w:rPr>
        <w:t>5.</w:t>
      </w:r>
      <w:r w:rsidRPr="00F56C25">
        <w:rPr>
          <w:noProof/>
        </w:rPr>
        <w:tab/>
        <w:t>Rello J, Pop-Vicas A. Clinical review: Primary Influenza viral pneumonia. Critical Care 2009;13(6):235.</w:t>
      </w:r>
      <w:bookmarkEnd w:id="107"/>
    </w:p>
    <w:p w14:paraId="63A6FD1B" w14:textId="1A386A77" w:rsidR="00F56C25" w:rsidRPr="00F56C25" w:rsidRDefault="00F56C25" w:rsidP="00F56C25">
      <w:pPr>
        <w:pStyle w:val="EndNoteBibliography"/>
        <w:spacing w:after="0"/>
        <w:rPr>
          <w:noProof/>
        </w:rPr>
      </w:pPr>
      <w:bookmarkStart w:id="108" w:name="_ENREF_6"/>
      <w:r w:rsidRPr="00F56C25">
        <w:rPr>
          <w:noProof/>
        </w:rPr>
        <w:t>6.</w:t>
      </w:r>
      <w:r w:rsidRPr="00F56C25">
        <w:rPr>
          <w:noProof/>
        </w:rPr>
        <w:tab/>
        <w:t xml:space="preserve">Immunise Australia Program. The National Immunisation Program - Influenza Canberra (ACT): Australian Government Department of Health; 2017 [10th:[Available from: </w:t>
      </w:r>
      <w:r w:rsidRPr="005D0EA6">
        <w:rPr>
          <w:noProof/>
        </w:rPr>
        <w:t>www.immunise.health.gov.au/internet/immunise/publishing.nsf/Content/Handbook10-home~handbook10part4~handbook10-4-7</w:t>
      </w:r>
      <w:r w:rsidRPr="00F56C25">
        <w:rPr>
          <w:noProof/>
        </w:rPr>
        <w:t>.</w:t>
      </w:r>
      <w:bookmarkEnd w:id="108"/>
    </w:p>
    <w:p w14:paraId="4C63E5AA" w14:textId="538EAA4D" w:rsidR="00F56C25" w:rsidRPr="00F56C25" w:rsidRDefault="00F56C25" w:rsidP="00F56C25">
      <w:pPr>
        <w:pStyle w:val="EndNoteBibliography"/>
        <w:spacing w:after="0"/>
        <w:rPr>
          <w:noProof/>
        </w:rPr>
      </w:pPr>
      <w:bookmarkStart w:id="109" w:name="_ENREF_7"/>
      <w:r w:rsidRPr="00F56C25">
        <w:rPr>
          <w:noProof/>
        </w:rPr>
        <w:t>7.</w:t>
      </w:r>
      <w:r w:rsidRPr="00F56C25">
        <w:rPr>
          <w:noProof/>
        </w:rPr>
        <w:tab/>
        <w:t xml:space="preserve">Immunise Australia Program. The National Immunisation Program - Influenza Canberra (ACT): The Australiana Government Department of Health; 2016 [14 February 2017]. Available from: </w:t>
      </w:r>
      <w:r w:rsidRPr="005D0EA6">
        <w:rPr>
          <w:noProof/>
        </w:rPr>
        <w:t>www.health.gov.au/internet/immunise/publishing.nsf/content/immunise-influenza</w:t>
      </w:r>
      <w:r w:rsidRPr="00F56C25">
        <w:rPr>
          <w:noProof/>
        </w:rPr>
        <w:t>.</w:t>
      </w:r>
      <w:bookmarkEnd w:id="109"/>
    </w:p>
    <w:p w14:paraId="03ABE11E" w14:textId="66FE2F32" w:rsidR="00F56C25" w:rsidRPr="00F56C25" w:rsidRDefault="00F56C25" w:rsidP="00F56C25">
      <w:pPr>
        <w:pStyle w:val="EndNoteBibliography"/>
        <w:spacing w:after="0"/>
        <w:rPr>
          <w:noProof/>
        </w:rPr>
      </w:pPr>
      <w:bookmarkStart w:id="110" w:name="_ENREF_8"/>
      <w:r w:rsidRPr="00F56C25">
        <w:rPr>
          <w:noProof/>
        </w:rPr>
        <w:t>8.</w:t>
      </w:r>
      <w:r w:rsidRPr="00F56C25">
        <w:rPr>
          <w:noProof/>
        </w:rPr>
        <w:tab/>
        <w:t xml:space="preserve">Immunise Australia Program. The National Immunisation Program - Vaccination for Aboriginal and Torres Strait Islander people. Canberra (ACT): The Australian Government Department of Health; 2017 [10th:[Available from: </w:t>
      </w:r>
      <w:r w:rsidRPr="00222EA9">
        <w:rPr>
          <w:noProof/>
        </w:rPr>
        <w:t>www.immunise.health.gov.au/internet/immunise/publishing.nsf/Content/Handbook10-home~handbook10part3~handbook10-3-1</w:t>
      </w:r>
      <w:r w:rsidRPr="00F56C25">
        <w:rPr>
          <w:noProof/>
        </w:rPr>
        <w:t>.</w:t>
      </w:r>
      <w:bookmarkEnd w:id="110"/>
    </w:p>
    <w:p w14:paraId="24F0BAE0" w14:textId="77777777" w:rsidR="00F56C25" w:rsidRPr="00F56C25" w:rsidRDefault="00F56C25" w:rsidP="00F56C25">
      <w:pPr>
        <w:pStyle w:val="EndNoteBibliography"/>
        <w:spacing w:after="0"/>
        <w:rPr>
          <w:noProof/>
        </w:rPr>
      </w:pPr>
      <w:bookmarkStart w:id="111" w:name="_ENREF_9"/>
      <w:r w:rsidRPr="00F56C25">
        <w:rPr>
          <w:noProof/>
        </w:rPr>
        <w:t>9.</w:t>
      </w:r>
      <w:r w:rsidRPr="00F56C25">
        <w:rPr>
          <w:noProof/>
        </w:rPr>
        <w:tab/>
        <w:t>Li-Kim-Moy J, Yin J, Patel C, Beard F, Chiu C, Macartney K, et al. Australian vaccine preventable disease epidemiological review series: Influenza 2006 to 2015. CDI. 2016;40(4):E482.</w:t>
      </w:r>
      <w:bookmarkEnd w:id="111"/>
    </w:p>
    <w:p w14:paraId="3790CE3C" w14:textId="55428514" w:rsidR="00F56C25" w:rsidRPr="00F56C25" w:rsidRDefault="00F56C25" w:rsidP="00F56C25">
      <w:pPr>
        <w:pStyle w:val="EndNoteBibliography"/>
        <w:spacing w:after="0"/>
        <w:rPr>
          <w:noProof/>
        </w:rPr>
      </w:pPr>
      <w:bookmarkStart w:id="112" w:name="_ENREF_10"/>
      <w:r w:rsidRPr="00F56C25">
        <w:rPr>
          <w:noProof/>
        </w:rPr>
        <w:t>10.</w:t>
      </w:r>
      <w:r w:rsidRPr="00F56C25">
        <w:rPr>
          <w:noProof/>
        </w:rPr>
        <w:tab/>
        <w:t xml:space="preserve">The Australian Government Department of Health. Australian influenza surveillance report and activity updates 2016 [updated 9 Nov 2016. Available from: </w:t>
      </w:r>
      <w:r w:rsidRPr="005D0EA6">
        <w:rPr>
          <w:noProof/>
        </w:rPr>
        <w:t>www.health.gov.au/flureport</w:t>
      </w:r>
      <w:r w:rsidRPr="00F56C25">
        <w:rPr>
          <w:noProof/>
        </w:rPr>
        <w:t>.</w:t>
      </w:r>
      <w:bookmarkEnd w:id="112"/>
    </w:p>
    <w:p w14:paraId="3AD5A2BF" w14:textId="77777777" w:rsidR="00F56C25" w:rsidRPr="00F56C25" w:rsidRDefault="00F56C25" w:rsidP="00F56C25">
      <w:pPr>
        <w:pStyle w:val="EndNoteBibliography"/>
        <w:spacing w:after="0"/>
        <w:rPr>
          <w:noProof/>
        </w:rPr>
      </w:pPr>
      <w:bookmarkStart w:id="113" w:name="_ENREF_11"/>
      <w:r w:rsidRPr="00F56C25">
        <w:rPr>
          <w:noProof/>
        </w:rPr>
        <w:t>11.</w:t>
      </w:r>
      <w:r w:rsidRPr="00F56C25">
        <w:rPr>
          <w:noProof/>
        </w:rPr>
        <w:tab/>
        <w:t>NNDSS Annual Report Working  Group. Australia's notifiable disease status, 2014: Annual report of the National Notifiable Diseases Surveillance System. . Commun Dis Intell. 2016;40(1):E48-145.</w:t>
      </w:r>
      <w:bookmarkEnd w:id="113"/>
    </w:p>
    <w:p w14:paraId="51A4ABD0" w14:textId="77777777" w:rsidR="00F56C25" w:rsidRPr="00F56C25" w:rsidRDefault="00F56C25" w:rsidP="00F56C25">
      <w:pPr>
        <w:pStyle w:val="EndNoteBibliography"/>
        <w:spacing w:after="0"/>
        <w:rPr>
          <w:noProof/>
        </w:rPr>
      </w:pPr>
      <w:bookmarkStart w:id="114" w:name="_ENREF_12"/>
      <w:r w:rsidRPr="00F56C25">
        <w:rPr>
          <w:noProof/>
        </w:rPr>
        <w:t>12.</w:t>
      </w:r>
      <w:r w:rsidRPr="00F56C25">
        <w:rPr>
          <w:noProof/>
        </w:rPr>
        <w:tab/>
        <w:t>M Kaczmarek, Ware R, Lambert S. The contribution of PCR testing to influenza and pertussis notifications in Australia. Epidemiol Infect. 2016;144(02):306-14.</w:t>
      </w:r>
      <w:bookmarkEnd w:id="114"/>
    </w:p>
    <w:p w14:paraId="45B765B3" w14:textId="434CF503" w:rsidR="00F56C25" w:rsidRPr="00F56C25" w:rsidRDefault="00F56C25" w:rsidP="00F56C25">
      <w:pPr>
        <w:pStyle w:val="EndNoteBibliography"/>
        <w:spacing w:after="0"/>
        <w:rPr>
          <w:noProof/>
        </w:rPr>
      </w:pPr>
      <w:bookmarkStart w:id="115" w:name="_ENREF_13"/>
      <w:r w:rsidRPr="00F56C25">
        <w:rPr>
          <w:noProof/>
        </w:rPr>
        <w:t>13.</w:t>
      </w:r>
      <w:r w:rsidRPr="00F56C25">
        <w:rPr>
          <w:noProof/>
        </w:rPr>
        <w:tab/>
        <w:t xml:space="preserve">Influenza Specialist Group. Influenza fast facts. 2014 [updated January 201428 Apr 2017]. Available from: </w:t>
      </w:r>
      <w:r w:rsidRPr="002C07D2">
        <w:rPr>
          <w:noProof/>
        </w:rPr>
        <w:t>www.isg.org.au/index.php/clinical-information/influenza-fast-facts-/</w:t>
      </w:r>
      <w:r w:rsidRPr="00F56C25">
        <w:rPr>
          <w:noProof/>
        </w:rPr>
        <w:t>.</w:t>
      </w:r>
      <w:bookmarkEnd w:id="115"/>
    </w:p>
    <w:p w14:paraId="5F9B94B2" w14:textId="77777777" w:rsidR="00F56C25" w:rsidRPr="00F56C25" w:rsidRDefault="00F56C25" w:rsidP="00F56C25">
      <w:pPr>
        <w:pStyle w:val="EndNoteBibliography"/>
        <w:spacing w:after="0"/>
        <w:rPr>
          <w:noProof/>
        </w:rPr>
      </w:pPr>
      <w:bookmarkStart w:id="116" w:name="_ENREF_14"/>
      <w:r w:rsidRPr="00F56C25">
        <w:rPr>
          <w:noProof/>
        </w:rPr>
        <w:t>14.</w:t>
      </w:r>
      <w:r w:rsidRPr="00F56C25">
        <w:rPr>
          <w:noProof/>
        </w:rPr>
        <w:tab/>
        <w:t>AT Newall, Scuffham P. Influenza-related disease: the cost to the Australian healthcare system.. Vaccine 2008;26(52):6818-23.</w:t>
      </w:r>
      <w:bookmarkEnd w:id="116"/>
    </w:p>
    <w:p w14:paraId="33F298B0" w14:textId="77777777" w:rsidR="00F56C25" w:rsidRPr="00F56C25" w:rsidRDefault="00F56C25" w:rsidP="00F56C25">
      <w:pPr>
        <w:pStyle w:val="EndNoteBibliography"/>
        <w:spacing w:after="0"/>
        <w:rPr>
          <w:noProof/>
        </w:rPr>
      </w:pPr>
      <w:bookmarkStart w:id="117" w:name="_ENREF_15"/>
      <w:r w:rsidRPr="00F56C25">
        <w:rPr>
          <w:noProof/>
        </w:rPr>
        <w:t>15.</w:t>
      </w:r>
      <w:r w:rsidRPr="00F56C25">
        <w:rPr>
          <w:noProof/>
        </w:rPr>
        <w:tab/>
        <w:t>Newall A, Wood J, Macintyre C. Influenza-related hospitalisation and death in Australians aged 50 years and older. Vaccine. 2008;26(17):2135-41.</w:t>
      </w:r>
      <w:bookmarkEnd w:id="117"/>
    </w:p>
    <w:p w14:paraId="4B864F8B" w14:textId="77777777" w:rsidR="00F56C25" w:rsidRPr="00F56C25" w:rsidRDefault="00F56C25" w:rsidP="00F56C25">
      <w:pPr>
        <w:pStyle w:val="EndNoteBibliography"/>
        <w:spacing w:after="0"/>
        <w:rPr>
          <w:noProof/>
        </w:rPr>
      </w:pPr>
      <w:bookmarkStart w:id="118" w:name="_ENREF_16"/>
      <w:r w:rsidRPr="00F56C25">
        <w:rPr>
          <w:noProof/>
        </w:rPr>
        <w:t>16.</w:t>
      </w:r>
      <w:r w:rsidRPr="00F56C25">
        <w:rPr>
          <w:noProof/>
        </w:rPr>
        <w:tab/>
        <w:t>CA DiazGranados, Dunning A, Kimmel M, Kirby D, Treanor J, Collins A, et al. Efficacy of high-dose versus standard-dose influenza vaccine in older adults. . N Engl J Med. 2014;371(7):635-45.</w:t>
      </w:r>
      <w:bookmarkEnd w:id="118"/>
    </w:p>
    <w:p w14:paraId="0690069D" w14:textId="77777777" w:rsidR="00F56C25" w:rsidRPr="00F56C25" w:rsidRDefault="00F56C25" w:rsidP="00F56C25">
      <w:pPr>
        <w:pStyle w:val="EndNoteBibliography"/>
        <w:spacing w:after="0"/>
        <w:rPr>
          <w:noProof/>
        </w:rPr>
      </w:pPr>
      <w:bookmarkStart w:id="119" w:name="_ENREF_17"/>
      <w:r w:rsidRPr="00F56C25">
        <w:rPr>
          <w:noProof/>
        </w:rPr>
        <w:t>17.</w:t>
      </w:r>
      <w:r w:rsidRPr="00F56C25">
        <w:rPr>
          <w:noProof/>
        </w:rPr>
        <w:tab/>
        <w:t>Buynder PV, Konrad S, Buynder JV, Brodkin E, Krajden M, Ramler G, et al. The comparative effectiveness of adjuvanted and unadjuvanted trivalent inactivated influenza vaccine (TIV) in the elderly. . Vaccine 2013;31(51):6122-8.</w:t>
      </w:r>
      <w:bookmarkEnd w:id="119"/>
    </w:p>
    <w:p w14:paraId="4FD94139" w14:textId="0F4525D7" w:rsidR="00F56C25" w:rsidRPr="00F56C25" w:rsidRDefault="00F56C25" w:rsidP="00F56C25">
      <w:pPr>
        <w:pStyle w:val="EndNoteBibliography"/>
        <w:spacing w:after="0"/>
        <w:rPr>
          <w:noProof/>
        </w:rPr>
      </w:pPr>
      <w:bookmarkStart w:id="120" w:name="_ENREF_18"/>
      <w:r w:rsidRPr="00F56C25">
        <w:rPr>
          <w:noProof/>
        </w:rPr>
        <w:t>18.</w:t>
      </w:r>
      <w:r w:rsidRPr="00F56C25">
        <w:rPr>
          <w:noProof/>
        </w:rPr>
        <w:tab/>
        <w:t xml:space="preserve">Communicable Diseases Network Australia. Guidelines for the Prevention, Control and Public Health Management of Influenza Outbreaks in Residential Care Facilities in Australia ACT2017 [updated 17 July 2017. Available from: </w:t>
      </w:r>
      <w:r w:rsidRPr="00222EA9">
        <w:rPr>
          <w:noProof/>
        </w:rPr>
        <w:t>www.health.gov.au/internet/main/publishing.nsf/Content/cdna-flu-guidelines.htm</w:t>
      </w:r>
      <w:r w:rsidRPr="00F56C25">
        <w:rPr>
          <w:noProof/>
        </w:rPr>
        <w:t>.</w:t>
      </w:r>
      <w:bookmarkEnd w:id="120"/>
    </w:p>
    <w:p w14:paraId="35BB1B2B" w14:textId="77777777" w:rsidR="00F56C25" w:rsidRPr="00F56C25" w:rsidRDefault="00F56C25" w:rsidP="00F56C25">
      <w:pPr>
        <w:pStyle w:val="EndNoteBibliography"/>
        <w:spacing w:after="0"/>
        <w:rPr>
          <w:noProof/>
        </w:rPr>
      </w:pPr>
      <w:bookmarkStart w:id="121" w:name="_ENREF_19"/>
      <w:r w:rsidRPr="00F56C25">
        <w:rPr>
          <w:noProof/>
        </w:rPr>
        <w:t>19.</w:t>
      </w:r>
      <w:r w:rsidRPr="00F56C25">
        <w:rPr>
          <w:noProof/>
        </w:rPr>
        <w:tab/>
        <w:t>Infection Control Guidelines Steering Committee. Australian guidelines for the prevention and control of infection in healthcare (2010). ACT: NHMRC; 2010.</w:t>
      </w:r>
      <w:bookmarkEnd w:id="121"/>
    </w:p>
    <w:p w14:paraId="35A50558" w14:textId="77777777" w:rsidR="00F56C25" w:rsidRPr="00F56C25" w:rsidRDefault="00F56C25" w:rsidP="00F56C25">
      <w:pPr>
        <w:pStyle w:val="EndNoteBibliography"/>
        <w:spacing w:after="0"/>
        <w:rPr>
          <w:noProof/>
        </w:rPr>
      </w:pPr>
      <w:bookmarkStart w:id="122" w:name="_ENREF_20"/>
      <w:r w:rsidRPr="00F56C25">
        <w:rPr>
          <w:noProof/>
        </w:rPr>
        <w:t>20.</w:t>
      </w:r>
      <w:r w:rsidRPr="00F56C25">
        <w:rPr>
          <w:noProof/>
        </w:rPr>
        <w:tab/>
        <w:t>Sullivan S, Raupach J, Franklin L, Pennington K, Bareja C, Kluyver Rd, et al. A brief overview of influenza surveillance systems in Australia, 2015. . Commun Dis Intell  2016;40(3):E351.</w:t>
      </w:r>
      <w:bookmarkEnd w:id="122"/>
    </w:p>
    <w:p w14:paraId="0CF08280" w14:textId="13CA3018" w:rsidR="00F56C25" w:rsidRPr="00F56C25" w:rsidRDefault="00F56C25" w:rsidP="00F56C25">
      <w:pPr>
        <w:pStyle w:val="EndNoteBibliography"/>
        <w:spacing w:after="0"/>
        <w:rPr>
          <w:noProof/>
        </w:rPr>
      </w:pPr>
      <w:bookmarkStart w:id="123" w:name="_ENREF_21"/>
      <w:r w:rsidRPr="00F56C25">
        <w:rPr>
          <w:noProof/>
        </w:rPr>
        <w:t>21.</w:t>
      </w:r>
      <w:r w:rsidRPr="00F56C25">
        <w:rPr>
          <w:noProof/>
        </w:rPr>
        <w:tab/>
        <w:t xml:space="preserve">Public Health Laboratory Network. (PHLN). Influenza Laboratory Case Definition. 2010 2010 [updated 28 Jun 2010. Available from: </w:t>
      </w:r>
      <w:r w:rsidRPr="005D0EA6">
        <w:rPr>
          <w:noProof/>
        </w:rPr>
        <w:t>www.health.gov.au/internet/main/publishing.nsf/Content/cda-phlncd-influenza.htm</w:t>
      </w:r>
      <w:r w:rsidRPr="00F56C25">
        <w:rPr>
          <w:noProof/>
        </w:rPr>
        <w:t>.</w:t>
      </w:r>
      <w:bookmarkEnd w:id="123"/>
    </w:p>
    <w:p w14:paraId="694A887D" w14:textId="7BA84E20" w:rsidR="00F56C25" w:rsidRPr="00F56C25" w:rsidRDefault="00F56C25" w:rsidP="00F56C25">
      <w:pPr>
        <w:pStyle w:val="EndNoteBibliography"/>
        <w:spacing w:after="0"/>
        <w:rPr>
          <w:noProof/>
        </w:rPr>
      </w:pPr>
      <w:bookmarkStart w:id="124" w:name="_ENREF_22"/>
      <w:r w:rsidRPr="00F56C25">
        <w:rPr>
          <w:noProof/>
        </w:rPr>
        <w:t>22.</w:t>
      </w:r>
      <w:r w:rsidRPr="00F56C25">
        <w:rPr>
          <w:noProof/>
        </w:rPr>
        <w:tab/>
        <w:t xml:space="preserve">eTG complete. Influenza 2018 [Available from: </w:t>
      </w:r>
      <w:r w:rsidRPr="005D0EA6">
        <w:rPr>
          <w:noProof/>
        </w:rPr>
        <w:t>tgldcdp.tg.org.au/viewTopic?topicfile=influenza&amp;guidelineName=Antibiotic#toc_d1e71</w:t>
      </w:r>
      <w:r w:rsidRPr="00F56C25">
        <w:rPr>
          <w:noProof/>
        </w:rPr>
        <w:t>.</w:t>
      </w:r>
      <w:bookmarkEnd w:id="124"/>
    </w:p>
    <w:p w14:paraId="3FFBCAFA" w14:textId="1D362E26" w:rsidR="00F56C25" w:rsidRPr="00F56C25" w:rsidRDefault="00F56C25" w:rsidP="00F56C25">
      <w:pPr>
        <w:pStyle w:val="EndNoteBibliography"/>
        <w:spacing w:after="0"/>
        <w:rPr>
          <w:noProof/>
        </w:rPr>
      </w:pPr>
      <w:bookmarkStart w:id="125" w:name="_ENREF_23"/>
      <w:r w:rsidRPr="00F56C25">
        <w:rPr>
          <w:noProof/>
        </w:rPr>
        <w:t>23.</w:t>
      </w:r>
      <w:r w:rsidRPr="00F56C25">
        <w:rPr>
          <w:noProof/>
        </w:rPr>
        <w:tab/>
        <w:t xml:space="preserve">Australian Government Department of Health. Biosecurity Information 2016 [updated 11 July 2017; cited 2017 16 February]. Available from: </w:t>
      </w:r>
      <w:r w:rsidRPr="005D0EA6">
        <w:rPr>
          <w:noProof/>
        </w:rPr>
        <w:t>www.health.gov.au/i</w:t>
      </w:r>
      <w:bookmarkStart w:id="126" w:name="_GoBack"/>
      <w:bookmarkEnd w:id="126"/>
      <w:r w:rsidRPr="005D0EA6">
        <w:rPr>
          <w:noProof/>
        </w:rPr>
        <w:t>nternet/main/publishing.nsf/Content/ohp-quarantine.htm</w:t>
      </w:r>
      <w:r w:rsidRPr="00F56C25">
        <w:rPr>
          <w:noProof/>
        </w:rPr>
        <w:t>.</w:t>
      </w:r>
      <w:bookmarkEnd w:id="125"/>
    </w:p>
    <w:p w14:paraId="2D84907B" w14:textId="7165BB8A" w:rsidR="00F56C25" w:rsidRPr="00F56C25" w:rsidRDefault="00F56C25" w:rsidP="00F56C25">
      <w:pPr>
        <w:pStyle w:val="EndNoteBibliography"/>
        <w:rPr>
          <w:noProof/>
        </w:rPr>
      </w:pPr>
      <w:bookmarkStart w:id="127" w:name="_ENREF_24"/>
      <w:r w:rsidRPr="00F56C25">
        <w:rPr>
          <w:noProof/>
        </w:rPr>
        <w:t>24.</w:t>
      </w:r>
      <w:r w:rsidRPr="00F56C25">
        <w:rPr>
          <w:noProof/>
        </w:rPr>
        <w:tab/>
        <w:t xml:space="preserve">The Australian Government Department of Agriculture and Water Resources. Guidelines for airline and aircraft operators arriving in Australian teritory. 2016 [Available from: </w:t>
      </w:r>
      <w:r w:rsidRPr="002C07D2">
        <w:rPr>
          <w:noProof/>
        </w:rPr>
        <w:t>www.agriculture.gov.au/biosecurity/avm/aircraft/guidelines-operators</w:t>
      </w:r>
      <w:r w:rsidRPr="00F56C25">
        <w:rPr>
          <w:noProof/>
        </w:rPr>
        <w:t>.</w:t>
      </w:r>
      <w:bookmarkEnd w:id="127"/>
    </w:p>
    <w:p w14:paraId="4D551453" w14:textId="48778DB7" w:rsidR="00C97230" w:rsidRDefault="00A12361" w:rsidP="00AA3821">
      <w:pPr>
        <w:pStyle w:val="Heading1"/>
      </w:pPr>
      <w:r w:rsidRPr="007534AB">
        <w:rPr>
          <w:color w:val="FF0000"/>
        </w:rPr>
        <w:fldChar w:fldCharType="end"/>
      </w:r>
      <w:bookmarkStart w:id="128" w:name="_Appendix_1:_Seasonal"/>
      <w:bookmarkStart w:id="129" w:name="_Appendix_1:_Seasonal_1"/>
      <w:bookmarkStart w:id="130" w:name="_Appendix_2:_PHU"/>
      <w:bookmarkStart w:id="131" w:name="_Appendix_3:_Seasonal"/>
      <w:bookmarkEnd w:id="128"/>
      <w:bookmarkEnd w:id="129"/>
      <w:bookmarkEnd w:id="130"/>
      <w:bookmarkEnd w:id="131"/>
    </w:p>
    <w:p w14:paraId="1F865B00" w14:textId="0D75F404" w:rsidR="00C97230" w:rsidRPr="005001B4" w:rsidRDefault="00C97230" w:rsidP="00C97230">
      <w:pPr>
        <w:pStyle w:val="Heading1"/>
        <w:numPr>
          <w:ilvl w:val="0"/>
          <w:numId w:val="48"/>
        </w:numPr>
        <w:ind w:left="360"/>
      </w:pPr>
      <w:bookmarkStart w:id="132" w:name="_Toc535484137"/>
      <w:r w:rsidRPr="005001B4">
        <w:t>Appendices</w:t>
      </w:r>
      <w:bookmarkEnd w:id="132"/>
    </w:p>
    <w:p w14:paraId="005DE313" w14:textId="77777777" w:rsidR="00C97230" w:rsidRPr="005001B4" w:rsidRDefault="00C97230" w:rsidP="00C97230">
      <w:r w:rsidRPr="004C4604">
        <w:rPr>
          <w:b/>
        </w:rPr>
        <w:t>Appendix 1</w:t>
      </w:r>
      <w:r w:rsidRPr="005001B4">
        <w:t>: Seasonal Influenza Case Investigation Form</w:t>
      </w:r>
    </w:p>
    <w:p w14:paraId="2CDCFBBD" w14:textId="77777777" w:rsidR="00C97230" w:rsidRDefault="00C97230" w:rsidP="00C97230">
      <w:r w:rsidRPr="004C4604">
        <w:rPr>
          <w:b/>
        </w:rPr>
        <w:t>Appendix 2</w:t>
      </w:r>
      <w:r w:rsidRPr="005001B4">
        <w:t>: Seasonal Influenza Case Investigation Form – death</w:t>
      </w:r>
    </w:p>
    <w:p w14:paraId="34B23F1B" w14:textId="77777777" w:rsidR="00C97230" w:rsidRDefault="00C97230" w:rsidP="00C97230">
      <w:r w:rsidRPr="004C4604">
        <w:rPr>
          <w:b/>
        </w:rPr>
        <w:t>Appendix 3</w:t>
      </w:r>
      <w:r>
        <w:t>: Seasonal Influenza (Flu) – Fact Sheet</w:t>
      </w:r>
    </w:p>
    <w:p w14:paraId="352BAE93" w14:textId="77777777" w:rsidR="00C97230" w:rsidRDefault="00C97230" w:rsidP="00C97230">
      <w:r w:rsidRPr="004C4604">
        <w:rPr>
          <w:b/>
        </w:rPr>
        <w:t>Appendix 4</w:t>
      </w:r>
      <w:r>
        <w:t>: PHU Checklist</w:t>
      </w:r>
    </w:p>
    <w:p w14:paraId="0945F9A9" w14:textId="5C878576" w:rsidR="002A31A2" w:rsidRDefault="002A31A2">
      <w:pPr>
        <w:autoSpaceDE/>
        <w:autoSpaceDN/>
        <w:adjustRightInd/>
        <w:spacing w:after="200" w:line="276" w:lineRule="auto"/>
        <w:ind w:right="0"/>
      </w:pPr>
      <w:r>
        <w:br w:type="page"/>
      </w:r>
    </w:p>
    <w:p w14:paraId="42CBB455" w14:textId="3F7E0DE9" w:rsidR="002A31A2" w:rsidRDefault="002A31A2" w:rsidP="002A31A2">
      <w:pPr>
        <w:pStyle w:val="Heading2"/>
      </w:pPr>
      <w:bookmarkStart w:id="133" w:name="_Toc535484138"/>
      <w:r>
        <w:t>Appendix 1: Influenza Case Investigation Form</w:t>
      </w:r>
      <w:bookmarkEnd w:id="133"/>
    </w:p>
    <w:p w14:paraId="2A95EE06" w14:textId="66038504" w:rsidR="002A31A2" w:rsidRPr="002A31A2" w:rsidRDefault="002A31A2" w:rsidP="002A31A2">
      <w:pPr>
        <w:rPr>
          <w:lang w:val="en-US"/>
        </w:rPr>
      </w:pPr>
      <w:r w:rsidRPr="002A31A2">
        <w:rPr>
          <w:lang w:val="en-US"/>
        </w:rPr>
        <w:t>(This page contains form/s that are intended to be paper based that you can download and complete. If you are using any assistive technology and are unable to use the form please contact</w:t>
      </w:r>
      <w:r w:rsidR="005E6F18">
        <w:rPr>
          <w:lang w:val="en-US"/>
        </w:rPr>
        <w:t xml:space="preserve"> your local public health authority</w:t>
      </w:r>
      <w:r w:rsidRPr="002A31A2">
        <w:rPr>
          <w:lang w:val="en-US"/>
        </w:rPr>
        <w:t xml:space="preserve"> using the </w:t>
      </w:r>
      <w:r w:rsidR="00926525">
        <w:rPr>
          <w:lang w:val="en-US"/>
        </w:rPr>
        <w:t>o</w:t>
      </w:r>
      <w:r w:rsidRPr="002A31A2">
        <w:rPr>
          <w:lang w:val="en-US"/>
        </w:rPr>
        <w:t>nline form and feedback)</w:t>
      </w:r>
    </w:p>
    <w:p w14:paraId="54D930D9" w14:textId="76A9BD5B" w:rsidR="002A31A2" w:rsidRPr="002A31A2" w:rsidRDefault="002A31A2" w:rsidP="002A31A2">
      <w:pPr>
        <w:rPr>
          <w:lang w:val="en-US"/>
        </w:rPr>
      </w:pPr>
      <w:r w:rsidRPr="002A31A2">
        <w:rPr>
          <w:lang w:val="en-US"/>
        </w:rPr>
        <w:t xml:space="preserve">For use in instances where a novel influenza subtype or an </w:t>
      </w:r>
      <w:proofErr w:type="spellStart"/>
      <w:r w:rsidRPr="002A31A2">
        <w:rPr>
          <w:lang w:val="en-US"/>
        </w:rPr>
        <w:t>untypable</w:t>
      </w:r>
      <w:proofErr w:type="spellEnd"/>
      <w:r w:rsidRPr="002A31A2">
        <w:rPr>
          <w:lang w:val="en-US"/>
        </w:rPr>
        <w:t xml:space="preserve"> isolate is identified by the</w:t>
      </w:r>
      <w:r w:rsidR="005E6F18">
        <w:rPr>
          <w:lang w:val="en-US"/>
        </w:rPr>
        <w:t xml:space="preserve"> World Health Organi</w:t>
      </w:r>
      <w:r w:rsidR="00041788">
        <w:rPr>
          <w:lang w:val="en-US"/>
        </w:rPr>
        <w:t>z</w:t>
      </w:r>
      <w:r w:rsidR="005E6F18">
        <w:rPr>
          <w:lang w:val="en-US"/>
        </w:rPr>
        <w:t>ation</w:t>
      </w:r>
      <w:r w:rsidRPr="002A31A2">
        <w:rPr>
          <w:lang w:val="en-US"/>
        </w:rPr>
        <w:t xml:space="preserve"> </w:t>
      </w:r>
      <w:r w:rsidR="005E6F18">
        <w:rPr>
          <w:lang w:val="en-US"/>
        </w:rPr>
        <w:t>(</w:t>
      </w:r>
      <w:r w:rsidRPr="002A31A2">
        <w:rPr>
          <w:lang w:val="en-US"/>
        </w:rPr>
        <w:t>WHO</w:t>
      </w:r>
      <w:r w:rsidR="005E6F18">
        <w:rPr>
          <w:lang w:val="en-US"/>
        </w:rPr>
        <w:t>)</w:t>
      </w:r>
      <w:r w:rsidRPr="002A31A2">
        <w:rPr>
          <w:lang w:val="en-US"/>
        </w:rPr>
        <w:t xml:space="preserve"> Collaborating Centre for Reference and Research on Influenza.</w:t>
      </w:r>
    </w:p>
    <w:p w14:paraId="2B33D86A" w14:textId="77777777" w:rsidR="002A31A2" w:rsidRPr="002A31A2" w:rsidRDefault="002A31A2" w:rsidP="002A31A2">
      <w:pPr>
        <w:rPr>
          <w:lang w:val="en-US"/>
        </w:rPr>
      </w:pPr>
    </w:p>
    <w:p w14:paraId="7F021D57" w14:textId="77777777" w:rsidR="002A31A2" w:rsidRPr="002A31A2" w:rsidRDefault="002A31A2" w:rsidP="002A31A2">
      <w:pPr>
        <w:rPr>
          <w:lang w:val="en-US"/>
        </w:rPr>
      </w:pPr>
      <w:r w:rsidRPr="002A31A2">
        <w:rPr>
          <w:lang w:val="en-US"/>
        </w:rPr>
        <w:t>1.</w:t>
      </w:r>
      <w:r w:rsidRPr="002A31A2">
        <w:rPr>
          <w:lang w:val="en-US"/>
        </w:rPr>
        <w:tab/>
        <w:t>Obtain permission from treating medical officer (not always practicable, but included as a courtesy to the treating doctor); ensure patient knows diagnosis and test result.</w:t>
      </w:r>
    </w:p>
    <w:p w14:paraId="0F2C93B6" w14:textId="77777777" w:rsidR="002A31A2" w:rsidRPr="002A31A2" w:rsidRDefault="002A31A2" w:rsidP="002A31A2">
      <w:pPr>
        <w:rPr>
          <w:lang w:val="en-US"/>
        </w:rPr>
      </w:pPr>
      <w:r w:rsidRPr="002A31A2">
        <w:rPr>
          <w:lang w:val="en-US"/>
        </w:rPr>
        <w:t>2.</w:t>
      </w:r>
      <w:r w:rsidRPr="002A31A2">
        <w:rPr>
          <w:lang w:val="en-US"/>
        </w:rPr>
        <w:tab/>
        <w:t>Telephone patient/</w:t>
      </w:r>
      <w:proofErr w:type="spellStart"/>
      <w:r w:rsidRPr="002A31A2">
        <w:rPr>
          <w:lang w:val="en-US"/>
        </w:rPr>
        <w:t>carer</w:t>
      </w:r>
      <w:proofErr w:type="spellEnd"/>
      <w:r w:rsidRPr="002A31A2">
        <w:rPr>
          <w:lang w:val="en-US"/>
        </w:rPr>
        <w:tab/>
        <w:t>Date</w:t>
      </w:r>
      <w:r w:rsidRPr="002A31A2">
        <w:rPr>
          <w:lang w:val="en-US"/>
        </w:rPr>
        <w:tab/>
        <w:t>__/__/__</w:t>
      </w:r>
      <w:r w:rsidRPr="002A31A2">
        <w:rPr>
          <w:lang w:val="en-US"/>
        </w:rPr>
        <w:tab/>
        <w:t>Time</w:t>
      </w:r>
      <w:r w:rsidRPr="002A31A2">
        <w:rPr>
          <w:lang w:val="en-US"/>
        </w:rPr>
        <w:tab/>
        <w:t>__:__</w:t>
      </w:r>
    </w:p>
    <w:p w14:paraId="3C2B5F65" w14:textId="77777777" w:rsidR="002A31A2" w:rsidRPr="002A31A2" w:rsidRDefault="002A31A2" w:rsidP="002A31A2">
      <w:pPr>
        <w:rPr>
          <w:lang w:val="en-US"/>
        </w:rPr>
      </w:pPr>
      <w:r w:rsidRPr="002A31A2">
        <w:rPr>
          <w:lang w:val="en-US"/>
        </w:rPr>
        <w:t>3.</w:t>
      </w:r>
      <w:r w:rsidRPr="002A31A2">
        <w:rPr>
          <w:lang w:val="en-US"/>
        </w:rPr>
        <w:tab/>
        <w:t xml:space="preserve">Introduction: Greet, provide own Name, Public Health Unit name, &amp; purpose of call. Explain the notification process and confidentiality. </w:t>
      </w:r>
    </w:p>
    <w:p w14:paraId="66F77AF5" w14:textId="77777777" w:rsidR="002A31A2" w:rsidRPr="002A31A2" w:rsidRDefault="002A31A2" w:rsidP="002A31A2">
      <w:pPr>
        <w:rPr>
          <w:lang w:val="en-US"/>
        </w:rPr>
      </w:pPr>
      <w:r w:rsidRPr="002A31A2">
        <w:rPr>
          <w:lang w:val="en-US"/>
        </w:rPr>
        <w:t>4.</w:t>
      </w:r>
      <w:r w:rsidRPr="002A31A2">
        <w:rPr>
          <w:lang w:val="en-US"/>
        </w:rPr>
        <w:tab/>
        <w:t>Confirm patient name, date of birth, and postcode</w:t>
      </w:r>
      <w:r w:rsidRPr="002A31A2">
        <w:rPr>
          <w:lang w:val="en-US"/>
        </w:rPr>
        <w:tab/>
        <w:t>PHU ID:</w:t>
      </w:r>
      <w:r w:rsidRPr="002A31A2">
        <w:rPr>
          <w:lang w:val="en-US"/>
        </w:rPr>
        <w:tab/>
        <w:t>_ _ _ _ _ _ _ _ _ _</w:t>
      </w:r>
    </w:p>
    <w:p w14:paraId="3F34FDF8" w14:textId="77777777" w:rsidR="002A31A2" w:rsidRPr="002A31A2" w:rsidRDefault="002A31A2" w:rsidP="002A31A2">
      <w:pPr>
        <w:rPr>
          <w:lang w:val="en-US"/>
        </w:rPr>
      </w:pPr>
      <w:r w:rsidRPr="002A31A2">
        <w:rPr>
          <w:lang w:val="en-US"/>
        </w:rPr>
        <w:t>Name:</w:t>
      </w:r>
      <w:r w:rsidRPr="002A31A2">
        <w:rPr>
          <w:lang w:val="en-US"/>
        </w:rPr>
        <w:tab/>
        <w:t>_____________________________</w:t>
      </w:r>
      <w:r w:rsidRPr="002A31A2">
        <w:rPr>
          <w:lang w:val="en-US"/>
        </w:rPr>
        <w:tab/>
        <w:t>DOB</w:t>
      </w:r>
      <w:r w:rsidRPr="002A31A2">
        <w:rPr>
          <w:lang w:val="en-US"/>
        </w:rPr>
        <w:tab/>
        <w:t>__/__/__</w:t>
      </w:r>
      <w:r w:rsidRPr="002A31A2">
        <w:rPr>
          <w:lang w:val="en-US"/>
        </w:rPr>
        <w:tab/>
        <w:t>Postcode</w:t>
      </w:r>
      <w:r w:rsidRPr="002A31A2">
        <w:rPr>
          <w:lang w:val="en-US"/>
        </w:rPr>
        <w:tab/>
        <w:t>______</w:t>
      </w:r>
    </w:p>
    <w:p w14:paraId="6EFFDB52" w14:textId="77777777" w:rsidR="002A31A2" w:rsidRPr="002A31A2" w:rsidRDefault="002A31A2" w:rsidP="002A31A2">
      <w:pPr>
        <w:rPr>
          <w:lang w:val="en-US"/>
        </w:rPr>
      </w:pPr>
      <w:r w:rsidRPr="002A31A2">
        <w:rPr>
          <w:lang w:val="en-US"/>
        </w:rPr>
        <w:t>a) Establish/confirm Date of onset of ILI:</w:t>
      </w:r>
      <w:r w:rsidRPr="002A31A2">
        <w:rPr>
          <w:lang w:val="en-US"/>
        </w:rPr>
        <w:tab/>
        <w:t>___/___/___</w:t>
      </w:r>
    </w:p>
    <w:p w14:paraId="688DDCE3" w14:textId="77777777" w:rsidR="002A31A2" w:rsidRPr="002A31A2" w:rsidRDefault="002A31A2" w:rsidP="002A31A2">
      <w:pPr>
        <w:rPr>
          <w:lang w:val="en-US"/>
        </w:rPr>
      </w:pPr>
      <w:r w:rsidRPr="002A31A2">
        <w:rPr>
          <w:lang w:val="en-US"/>
        </w:rPr>
        <w:t>b) Check symptoms:</w:t>
      </w:r>
    </w:p>
    <w:p w14:paraId="255FD34C" w14:textId="77777777" w:rsidR="002A31A2" w:rsidRPr="002A31A2" w:rsidRDefault="002A31A2" w:rsidP="002A31A2">
      <w:pPr>
        <w:rPr>
          <w:lang w:val="en-US"/>
        </w:rPr>
      </w:pPr>
      <w:r w:rsidRPr="002A31A2">
        <w:rPr>
          <w:lang w:val="en-US"/>
        </w:rPr>
        <w:t>Fever</w:t>
      </w:r>
      <w:r w:rsidRPr="002A31A2">
        <w:rPr>
          <w:lang w:val="en-US"/>
        </w:rPr>
        <w:tab/>
      </w:r>
      <w:r w:rsidRPr="002A31A2">
        <w:rPr>
          <w:lang w:val="en-US"/>
        </w:rPr>
        <w:t> Y</w:t>
      </w:r>
      <w:r w:rsidRPr="002A31A2">
        <w:rPr>
          <w:lang w:val="en-US"/>
        </w:rPr>
        <w:tab/>
      </w:r>
      <w:r w:rsidRPr="002A31A2">
        <w:rPr>
          <w:lang w:val="en-US"/>
        </w:rPr>
        <w:t> N</w:t>
      </w:r>
      <w:r w:rsidRPr="002A31A2">
        <w:rPr>
          <w:lang w:val="en-US"/>
        </w:rPr>
        <w:tab/>
        <w:t>Sore throat</w:t>
      </w:r>
      <w:r w:rsidRPr="002A31A2">
        <w:rPr>
          <w:lang w:val="en-US"/>
        </w:rPr>
        <w:tab/>
      </w:r>
      <w:r w:rsidRPr="002A31A2">
        <w:rPr>
          <w:lang w:val="en-US"/>
        </w:rPr>
        <w:t> Y</w:t>
      </w:r>
      <w:r w:rsidRPr="002A31A2">
        <w:rPr>
          <w:lang w:val="en-US"/>
        </w:rPr>
        <w:tab/>
      </w:r>
      <w:r w:rsidRPr="002A31A2">
        <w:rPr>
          <w:lang w:val="en-US"/>
        </w:rPr>
        <w:t> N</w:t>
      </w:r>
    </w:p>
    <w:p w14:paraId="6839D47D" w14:textId="77777777" w:rsidR="002A31A2" w:rsidRPr="002A31A2" w:rsidRDefault="002A31A2" w:rsidP="002A31A2">
      <w:pPr>
        <w:rPr>
          <w:lang w:val="en-US"/>
        </w:rPr>
      </w:pPr>
      <w:r w:rsidRPr="002A31A2">
        <w:rPr>
          <w:lang w:val="en-US"/>
        </w:rPr>
        <w:t>Cough</w:t>
      </w:r>
      <w:r w:rsidRPr="002A31A2">
        <w:rPr>
          <w:lang w:val="en-US"/>
        </w:rPr>
        <w:tab/>
      </w:r>
      <w:r w:rsidRPr="002A31A2">
        <w:rPr>
          <w:lang w:val="en-US"/>
        </w:rPr>
        <w:t> Y</w:t>
      </w:r>
      <w:r w:rsidRPr="002A31A2">
        <w:rPr>
          <w:lang w:val="en-US"/>
        </w:rPr>
        <w:tab/>
      </w:r>
      <w:r w:rsidRPr="002A31A2">
        <w:rPr>
          <w:lang w:val="en-US"/>
        </w:rPr>
        <w:t> N</w:t>
      </w:r>
      <w:r w:rsidRPr="002A31A2">
        <w:rPr>
          <w:lang w:val="en-US"/>
        </w:rPr>
        <w:tab/>
        <w:t>Fatigue</w:t>
      </w:r>
      <w:r w:rsidRPr="002A31A2">
        <w:rPr>
          <w:lang w:val="en-US"/>
        </w:rPr>
        <w:tab/>
      </w:r>
      <w:r w:rsidRPr="002A31A2">
        <w:rPr>
          <w:lang w:val="en-US"/>
        </w:rPr>
        <w:t> Y</w:t>
      </w:r>
      <w:r w:rsidRPr="002A31A2">
        <w:rPr>
          <w:lang w:val="en-US"/>
        </w:rPr>
        <w:tab/>
      </w:r>
      <w:r w:rsidRPr="002A31A2">
        <w:rPr>
          <w:lang w:val="en-US"/>
        </w:rPr>
        <w:t> N</w:t>
      </w:r>
    </w:p>
    <w:p w14:paraId="0D999D00" w14:textId="77777777" w:rsidR="002A31A2" w:rsidRPr="002A31A2" w:rsidRDefault="002A31A2" w:rsidP="002A31A2">
      <w:pPr>
        <w:rPr>
          <w:lang w:val="en-US"/>
        </w:rPr>
      </w:pPr>
      <w:r w:rsidRPr="002A31A2">
        <w:rPr>
          <w:lang w:val="en-US"/>
        </w:rPr>
        <w:t xml:space="preserve">Muscle </w:t>
      </w:r>
      <w:proofErr w:type="gramStart"/>
      <w:r w:rsidRPr="002A31A2">
        <w:rPr>
          <w:lang w:val="en-US"/>
        </w:rPr>
        <w:t>aches</w:t>
      </w:r>
      <w:proofErr w:type="gramEnd"/>
      <w:r w:rsidRPr="002A31A2">
        <w:rPr>
          <w:lang w:val="en-US"/>
        </w:rPr>
        <w:tab/>
      </w:r>
      <w:r w:rsidRPr="002A31A2">
        <w:rPr>
          <w:lang w:val="en-US"/>
        </w:rPr>
        <w:t> Y</w:t>
      </w:r>
      <w:r w:rsidRPr="002A31A2">
        <w:rPr>
          <w:lang w:val="en-US"/>
        </w:rPr>
        <w:tab/>
      </w:r>
      <w:r w:rsidRPr="002A31A2">
        <w:rPr>
          <w:lang w:val="en-US"/>
        </w:rPr>
        <w:t> N</w:t>
      </w:r>
      <w:r w:rsidRPr="002A31A2">
        <w:rPr>
          <w:lang w:val="en-US"/>
        </w:rPr>
        <w:tab/>
        <w:t>Headache</w:t>
      </w:r>
      <w:r w:rsidRPr="002A31A2">
        <w:rPr>
          <w:lang w:val="en-US"/>
        </w:rPr>
        <w:tab/>
      </w:r>
      <w:r w:rsidRPr="002A31A2">
        <w:rPr>
          <w:lang w:val="en-US"/>
        </w:rPr>
        <w:t> Y</w:t>
      </w:r>
      <w:r w:rsidRPr="002A31A2">
        <w:rPr>
          <w:lang w:val="en-US"/>
        </w:rPr>
        <w:tab/>
      </w:r>
      <w:r w:rsidRPr="002A31A2">
        <w:rPr>
          <w:lang w:val="en-US"/>
        </w:rPr>
        <w:t> N</w:t>
      </w:r>
    </w:p>
    <w:p w14:paraId="5928B774" w14:textId="77777777" w:rsidR="002A31A2" w:rsidRPr="002A31A2" w:rsidRDefault="002A31A2" w:rsidP="002A31A2">
      <w:pPr>
        <w:rPr>
          <w:lang w:val="en-US"/>
        </w:rPr>
      </w:pPr>
      <w:r w:rsidRPr="002A31A2">
        <w:rPr>
          <w:lang w:val="en-US"/>
        </w:rPr>
        <w:t xml:space="preserve">c) Occupation: </w:t>
      </w:r>
    </w:p>
    <w:p w14:paraId="0A12CEA9" w14:textId="77777777" w:rsidR="002A31A2" w:rsidRPr="002A31A2" w:rsidRDefault="002A31A2" w:rsidP="002A31A2">
      <w:pPr>
        <w:rPr>
          <w:lang w:val="en-US"/>
        </w:rPr>
      </w:pPr>
      <w:proofErr w:type="gramStart"/>
      <w:r w:rsidRPr="002A31A2">
        <w:rPr>
          <w:lang w:val="en-US"/>
        </w:rPr>
        <w:t>Health care worker?</w:t>
      </w:r>
      <w:proofErr w:type="gramEnd"/>
      <w:r w:rsidRPr="002A31A2">
        <w:rPr>
          <w:lang w:val="en-US"/>
        </w:rPr>
        <w:tab/>
      </w:r>
      <w:r w:rsidRPr="002A31A2">
        <w:rPr>
          <w:lang w:val="en-US"/>
        </w:rPr>
        <w:t> Y</w:t>
      </w:r>
      <w:r w:rsidRPr="002A31A2">
        <w:rPr>
          <w:lang w:val="en-US"/>
        </w:rPr>
        <w:tab/>
      </w:r>
      <w:r w:rsidRPr="002A31A2">
        <w:rPr>
          <w:lang w:val="en-US"/>
        </w:rPr>
        <w:t> N</w:t>
      </w:r>
    </w:p>
    <w:p w14:paraId="0E8EE3FE" w14:textId="77777777" w:rsidR="002A31A2" w:rsidRPr="002A31A2" w:rsidRDefault="002A31A2" w:rsidP="002A31A2">
      <w:pPr>
        <w:rPr>
          <w:lang w:val="en-US"/>
        </w:rPr>
      </w:pPr>
      <w:r w:rsidRPr="002A31A2">
        <w:rPr>
          <w:lang w:val="en-US"/>
        </w:rPr>
        <w:t>Involved with commercial live poultry OR pig handling?</w:t>
      </w:r>
      <w:r w:rsidRPr="002A31A2">
        <w:rPr>
          <w:lang w:val="en-US"/>
        </w:rPr>
        <w:tab/>
      </w:r>
      <w:r w:rsidRPr="002A31A2">
        <w:rPr>
          <w:lang w:val="en-US"/>
        </w:rPr>
        <w:t> Y</w:t>
      </w:r>
      <w:r w:rsidRPr="002A31A2">
        <w:rPr>
          <w:lang w:val="en-US"/>
        </w:rPr>
        <w:tab/>
      </w:r>
      <w:r w:rsidRPr="002A31A2">
        <w:rPr>
          <w:lang w:val="en-US"/>
        </w:rPr>
        <w:t> N</w:t>
      </w:r>
    </w:p>
    <w:p w14:paraId="1ACD3C66" w14:textId="77777777" w:rsidR="002A31A2" w:rsidRPr="002A31A2" w:rsidRDefault="002A31A2" w:rsidP="002A31A2">
      <w:pPr>
        <w:rPr>
          <w:lang w:val="en-US"/>
        </w:rPr>
      </w:pPr>
      <w:r w:rsidRPr="002A31A2">
        <w:rPr>
          <w:lang w:val="en-US"/>
        </w:rPr>
        <w:t>Obtain permission to inform DPI veterinary authorities of pig or poultry contact.</w:t>
      </w:r>
    </w:p>
    <w:p w14:paraId="4E92E693" w14:textId="77777777" w:rsidR="002A31A2" w:rsidRPr="002A31A2" w:rsidRDefault="002A31A2" w:rsidP="002A31A2">
      <w:pPr>
        <w:rPr>
          <w:lang w:val="en-US"/>
        </w:rPr>
      </w:pPr>
      <w:r w:rsidRPr="002A31A2">
        <w:rPr>
          <w:lang w:val="en-US"/>
        </w:rPr>
        <w:tab/>
        <w:t xml:space="preserve">If yes to </w:t>
      </w:r>
      <w:proofErr w:type="gramStart"/>
      <w:r w:rsidRPr="002A31A2">
        <w:rPr>
          <w:lang w:val="en-US"/>
        </w:rPr>
        <w:t>either question</w:t>
      </w:r>
      <w:proofErr w:type="gramEnd"/>
      <w:r w:rsidRPr="002A31A2">
        <w:rPr>
          <w:lang w:val="en-US"/>
        </w:rPr>
        <w:t>, record name and address of workplace.</w:t>
      </w:r>
    </w:p>
    <w:p w14:paraId="74A48737" w14:textId="77777777" w:rsidR="002A31A2" w:rsidRPr="002A31A2" w:rsidRDefault="002A31A2" w:rsidP="002A31A2">
      <w:pPr>
        <w:rPr>
          <w:lang w:val="en-US"/>
        </w:rPr>
      </w:pPr>
      <w:r w:rsidRPr="002A31A2">
        <w:rPr>
          <w:lang w:val="en-US"/>
        </w:rPr>
        <w:t xml:space="preserve">Workplace name:  </w:t>
      </w:r>
      <w:r w:rsidRPr="002A31A2">
        <w:rPr>
          <w:lang w:val="en-US"/>
        </w:rPr>
        <w:tab/>
        <w:t>______________________________________________</w:t>
      </w:r>
    </w:p>
    <w:p w14:paraId="66E445CF" w14:textId="77777777" w:rsidR="002A31A2" w:rsidRPr="002A31A2" w:rsidRDefault="002A31A2" w:rsidP="002A31A2">
      <w:pPr>
        <w:rPr>
          <w:lang w:val="en-US"/>
        </w:rPr>
      </w:pPr>
      <w:r w:rsidRPr="002A31A2">
        <w:rPr>
          <w:lang w:val="en-US"/>
        </w:rPr>
        <w:t xml:space="preserve">Workplace address:  </w:t>
      </w:r>
      <w:r w:rsidRPr="002A31A2">
        <w:rPr>
          <w:lang w:val="en-US"/>
        </w:rPr>
        <w:tab/>
        <w:t>______________________________________________</w:t>
      </w:r>
    </w:p>
    <w:p w14:paraId="5E570790" w14:textId="77777777" w:rsidR="002A31A2" w:rsidRPr="002A31A2" w:rsidRDefault="002A31A2" w:rsidP="002A31A2">
      <w:pPr>
        <w:rPr>
          <w:lang w:val="en-US"/>
        </w:rPr>
      </w:pPr>
      <w:r w:rsidRPr="002A31A2">
        <w:rPr>
          <w:lang w:val="en-US"/>
        </w:rPr>
        <w:t xml:space="preserve"> </w:t>
      </w:r>
    </w:p>
    <w:p w14:paraId="4BCA18B2" w14:textId="77777777" w:rsidR="002A31A2" w:rsidRPr="002A31A2" w:rsidRDefault="002A31A2" w:rsidP="002A31A2">
      <w:pPr>
        <w:rPr>
          <w:lang w:val="en-US"/>
        </w:rPr>
      </w:pPr>
      <w:r w:rsidRPr="002A31A2">
        <w:rPr>
          <w:lang w:val="en-US"/>
        </w:rPr>
        <w:t>d) Likely location of exposure:</w:t>
      </w:r>
      <w:r w:rsidRPr="002A31A2">
        <w:rPr>
          <w:lang w:val="en-US"/>
        </w:rPr>
        <w:tab/>
        <w:t>_________________</w:t>
      </w:r>
      <w:r w:rsidRPr="002A31A2">
        <w:rPr>
          <w:lang w:val="en-US"/>
        </w:rPr>
        <w:tab/>
        <w:t>(home state):</w:t>
      </w:r>
      <w:r w:rsidRPr="002A31A2">
        <w:rPr>
          <w:lang w:val="en-US"/>
        </w:rPr>
        <w:tab/>
      </w:r>
      <w:r w:rsidRPr="002A31A2">
        <w:rPr>
          <w:lang w:val="en-US"/>
        </w:rPr>
        <w:t> Y</w:t>
      </w:r>
      <w:r w:rsidRPr="002A31A2">
        <w:rPr>
          <w:lang w:val="en-US"/>
        </w:rPr>
        <w:tab/>
      </w:r>
      <w:r w:rsidRPr="002A31A2">
        <w:rPr>
          <w:lang w:val="en-US"/>
        </w:rPr>
        <w:t> N</w:t>
      </w:r>
    </w:p>
    <w:p w14:paraId="23224865" w14:textId="77777777" w:rsidR="002A31A2" w:rsidRPr="002A31A2" w:rsidRDefault="002A31A2" w:rsidP="002A31A2">
      <w:pPr>
        <w:rPr>
          <w:lang w:val="en-US"/>
        </w:rPr>
      </w:pPr>
      <w:proofErr w:type="gramStart"/>
      <w:r w:rsidRPr="002A31A2">
        <w:rPr>
          <w:lang w:val="en-US"/>
        </w:rPr>
        <w:t>Interstate/overseas visits?</w:t>
      </w:r>
      <w:proofErr w:type="gramEnd"/>
      <w:r w:rsidRPr="002A31A2">
        <w:rPr>
          <w:lang w:val="en-US"/>
        </w:rPr>
        <w:tab/>
      </w:r>
      <w:r w:rsidRPr="002A31A2">
        <w:rPr>
          <w:lang w:val="en-US"/>
        </w:rPr>
        <w:t> Y</w:t>
      </w:r>
      <w:r w:rsidRPr="002A31A2">
        <w:rPr>
          <w:lang w:val="en-US"/>
        </w:rPr>
        <w:tab/>
      </w:r>
      <w:r w:rsidRPr="002A31A2">
        <w:rPr>
          <w:lang w:val="en-US"/>
        </w:rPr>
        <w:t> N</w:t>
      </w:r>
    </w:p>
    <w:p w14:paraId="75401B76" w14:textId="77777777" w:rsidR="002A31A2" w:rsidRPr="002A31A2" w:rsidRDefault="002A31A2" w:rsidP="002A31A2">
      <w:pPr>
        <w:rPr>
          <w:lang w:val="en-US"/>
        </w:rPr>
      </w:pPr>
      <w:r w:rsidRPr="002A31A2">
        <w:rPr>
          <w:lang w:val="en-US"/>
        </w:rPr>
        <w:t>Location/s visited:</w:t>
      </w:r>
      <w:r w:rsidRPr="002A31A2">
        <w:rPr>
          <w:lang w:val="en-US"/>
        </w:rPr>
        <w:tab/>
        <w:t>__________________________</w:t>
      </w:r>
      <w:r w:rsidRPr="002A31A2">
        <w:rPr>
          <w:lang w:val="en-US"/>
        </w:rPr>
        <w:tab/>
        <w:t>Date of return:</w:t>
      </w:r>
      <w:r w:rsidRPr="002A31A2">
        <w:rPr>
          <w:lang w:val="en-US"/>
        </w:rPr>
        <w:tab/>
        <w:t>__/__/__</w:t>
      </w:r>
    </w:p>
    <w:p w14:paraId="376A76BA" w14:textId="77777777" w:rsidR="002A31A2" w:rsidRPr="002A31A2" w:rsidRDefault="002A31A2" w:rsidP="002A31A2">
      <w:pPr>
        <w:rPr>
          <w:lang w:val="en-US"/>
        </w:rPr>
      </w:pPr>
      <w:r w:rsidRPr="002A31A2">
        <w:rPr>
          <w:lang w:val="en-US"/>
        </w:rPr>
        <w:t xml:space="preserve">e) Recent interstate/overseas visitors: Record place of origin &amp; ILI in visitor, if known. </w:t>
      </w:r>
    </w:p>
    <w:p w14:paraId="0A5996F7" w14:textId="77777777" w:rsidR="002A31A2" w:rsidRPr="002A31A2" w:rsidRDefault="002A31A2" w:rsidP="002A31A2">
      <w:pPr>
        <w:rPr>
          <w:lang w:val="en-US"/>
        </w:rPr>
      </w:pPr>
      <w:r w:rsidRPr="002A31A2">
        <w:rPr>
          <w:lang w:val="en-US"/>
        </w:rPr>
        <w:t>Visitor place of origin:</w:t>
      </w:r>
      <w:r w:rsidRPr="002A31A2">
        <w:rPr>
          <w:lang w:val="en-US"/>
        </w:rPr>
        <w:tab/>
        <w:t>_________________________</w:t>
      </w:r>
      <w:r w:rsidRPr="002A31A2">
        <w:rPr>
          <w:lang w:val="en-US"/>
        </w:rPr>
        <w:tab/>
        <w:t>ILI?</w:t>
      </w:r>
      <w:r w:rsidRPr="002A31A2">
        <w:rPr>
          <w:lang w:val="en-US"/>
        </w:rPr>
        <w:tab/>
      </w:r>
      <w:r w:rsidRPr="002A31A2">
        <w:rPr>
          <w:lang w:val="en-US"/>
        </w:rPr>
        <w:t> Y</w:t>
      </w:r>
      <w:r w:rsidRPr="002A31A2">
        <w:rPr>
          <w:lang w:val="en-US"/>
        </w:rPr>
        <w:tab/>
      </w:r>
      <w:r w:rsidRPr="002A31A2">
        <w:rPr>
          <w:lang w:val="en-US"/>
        </w:rPr>
        <w:t> N</w:t>
      </w:r>
    </w:p>
    <w:p w14:paraId="2A012998" w14:textId="77777777" w:rsidR="002A31A2" w:rsidRPr="002A31A2" w:rsidRDefault="002A31A2" w:rsidP="002A31A2">
      <w:pPr>
        <w:rPr>
          <w:lang w:val="en-US"/>
        </w:rPr>
      </w:pPr>
      <w:r w:rsidRPr="002A31A2">
        <w:rPr>
          <w:lang w:val="en-US"/>
        </w:rPr>
        <w:t>Date of visit:</w:t>
      </w:r>
      <w:r w:rsidRPr="002A31A2">
        <w:rPr>
          <w:lang w:val="en-US"/>
        </w:rPr>
        <w:tab/>
        <w:t>Start:</w:t>
      </w:r>
      <w:r w:rsidRPr="002A31A2">
        <w:rPr>
          <w:lang w:val="en-US"/>
        </w:rPr>
        <w:tab/>
        <w:t>___/___/___</w:t>
      </w:r>
      <w:r w:rsidRPr="002A31A2">
        <w:rPr>
          <w:lang w:val="en-US"/>
        </w:rPr>
        <w:tab/>
        <w:t>End:</w:t>
      </w:r>
      <w:r w:rsidRPr="002A31A2">
        <w:rPr>
          <w:lang w:val="en-US"/>
        </w:rPr>
        <w:tab/>
        <w:t>___/___/___</w:t>
      </w:r>
    </w:p>
    <w:p w14:paraId="09A577FA" w14:textId="77777777" w:rsidR="002A31A2" w:rsidRPr="002A31A2" w:rsidRDefault="002A31A2" w:rsidP="002A31A2">
      <w:pPr>
        <w:rPr>
          <w:lang w:val="en-US"/>
        </w:rPr>
      </w:pPr>
      <w:r w:rsidRPr="002A31A2">
        <w:rPr>
          <w:lang w:val="en-US"/>
        </w:rPr>
        <w:t xml:space="preserve">f) ILI among known contacts:  </w:t>
      </w:r>
    </w:p>
    <w:p w14:paraId="2BF85770" w14:textId="77777777" w:rsidR="002A31A2" w:rsidRPr="002A31A2" w:rsidRDefault="002A31A2" w:rsidP="002A31A2">
      <w:pPr>
        <w:rPr>
          <w:lang w:val="en-US"/>
        </w:rPr>
      </w:pPr>
      <w:proofErr w:type="gramStart"/>
      <w:r w:rsidRPr="002A31A2">
        <w:rPr>
          <w:lang w:val="en-US"/>
        </w:rPr>
        <w:t>Anyone still ill?</w:t>
      </w:r>
      <w:proofErr w:type="gramEnd"/>
      <w:r w:rsidRPr="002A31A2">
        <w:rPr>
          <w:lang w:val="en-US"/>
        </w:rPr>
        <w:tab/>
      </w:r>
      <w:r w:rsidRPr="002A31A2">
        <w:rPr>
          <w:lang w:val="en-US"/>
        </w:rPr>
        <w:t> Y</w:t>
      </w:r>
      <w:r w:rsidRPr="002A31A2">
        <w:rPr>
          <w:lang w:val="en-US"/>
        </w:rPr>
        <w:tab/>
      </w:r>
      <w:r w:rsidRPr="002A31A2">
        <w:rPr>
          <w:lang w:val="en-US"/>
        </w:rPr>
        <w:t> N</w:t>
      </w:r>
    </w:p>
    <w:p w14:paraId="713F1E34" w14:textId="77777777" w:rsidR="002A31A2" w:rsidRPr="002A31A2" w:rsidRDefault="002A31A2" w:rsidP="002A31A2">
      <w:pPr>
        <w:rPr>
          <w:lang w:val="en-US"/>
        </w:rPr>
      </w:pPr>
      <w:r w:rsidRPr="002A31A2">
        <w:rPr>
          <w:lang w:val="en-US"/>
        </w:rPr>
        <w:t>If yes, names, phone numbers:</w:t>
      </w:r>
    </w:p>
    <w:p w14:paraId="1D76ABC7" w14:textId="2BC9A9C7" w:rsidR="002A31A2" w:rsidRPr="002A31A2" w:rsidRDefault="002A31A2" w:rsidP="002A31A2">
      <w:pPr>
        <w:rPr>
          <w:lang w:val="en-US"/>
        </w:rPr>
      </w:pPr>
    </w:p>
    <w:p w14:paraId="6CA8A092" w14:textId="5B4CD719" w:rsidR="002A31A2" w:rsidRPr="002A31A2" w:rsidRDefault="002A31A2" w:rsidP="002A31A2">
      <w:pPr>
        <w:rPr>
          <w:lang w:val="en-US"/>
        </w:rPr>
      </w:pPr>
    </w:p>
    <w:p w14:paraId="1C24F27C" w14:textId="55336331" w:rsidR="002A31A2" w:rsidRPr="002A31A2" w:rsidRDefault="002A31A2" w:rsidP="002A31A2">
      <w:pPr>
        <w:rPr>
          <w:lang w:val="en-US"/>
        </w:rPr>
      </w:pPr>
    </w:p>
    <w:p w14:paraId="507732AC" w14:textId="77777777" w:rsidR="002A31A2" w:rsidRPr="002A31A2" w:rsidRDefault="002A31A2" w:rsidP="002A31A2">
      <w:pPr>
        <w:rPr>
          <w:lang w:val="en-US"/>
        </w:rPr>
      </w:pPr>
      <w:r w:rsidRPr="002A31A2">
        <w:rPr>
          <w:lang w:val="en-US"/>
        </w:rPr>
        <w:t>5.</w:t>
      </w:r>
      <w:r w:rsidRPr="002A31A2">
        <w:rPr>
          <w:lang w:val="en-US"/>
        </w:rPr>
        <w:tab/>
        <w:t>Outcome of infection</w:t>
      </w:r>
      <w:r w:rsidRPr="002A31A2">
        <w:rPr>
          <w:lang w:val="en-US"/>
        </w:rPr>
        <w:tab/>
      </w:r>
      <w:proofErr w:type="gramStart"/>
      <w:r w:rsidRPr="002A31A2">
        <w:rPr>
          <w:lang w:val="en-US"/>
        </w:rPr>
        <w:t>Recovered</w:t>
      </w:r>
      <w:proofErr w:type="gramEnd"/>
      <w:r w:rsidRPr="002A31A2">
        <w:rPr>
          <w:lang w:val="en-US"/>
        </w:rPr>
        <w:t xml:space="preserve"> / </w:t>
      </w:r>
      <w:proofErr w:type="spellStart"/>
      <w:r w:rsidRPr="002A31A2">
        <w:rPr>
          <w:lang w:val="en-US"/>
        </w:rPr>
        <w:t>Hospitalised</w:t>
      </w:r>
      <w:proofErr w:type="spellEnd"/>
      <w:r w:rsidRPr="002A31A2">
        <w:rPr>
          <w:lang w:val="en-US"/>
        </w:rPr>
        <w:t xml:space="preserve"> / Died? (Please circle)</w:t>
      </w:r>
    </w:p>
    <w:p w14:paraId="07DFD019" w14:textId="77777777" w:rsidR="002A31A2" w:rsidRPr="002A31A2" w:rsidRDefault="002A31A2" w:rsidP="002A31A2">
      <w:pPr>
        <w:rPr>
          <w:lang w:val="en-US"/>
        </w:rPr>
      </w:pPr>
      <w:r w:rsidRPr="002A31A2">
        <w:rPr>
          <w:lang w:val="en-US"/>
        </w:rPr>
        <w:t>6.</w:t>
      </w:r>
      <w:r w:rsidRPr="002A31A2">
        <w:rPr>
          <w:lang w:val="en-US"/>
        </w:rPr>
        <w:tab/>
        <w:t>Willing to provide further test sample if required?</w:t>
      </w:r>
      <w:r w:rsidRPr="002A31A2">
        <w:rPr>
          <w:lang w:val="en-US"/>
        </w:rPr>
        <w:tab/>
      </w:r>
      <w:r w:rsidRPr="002A31A2">
        <w:rPr>
          <w:lang w:val="en-US"/>
        </w:rPr>
        <w:t> Y</w:t>
      </w:r>
      <w:r w:rsidRPr="002A31A2">
        <w:rPr>
          <w:lang w:val="en-US"/>
        </w:rPr>
        <w:tab/>
      </w:r>
      <w:r w:rsidRPr="002A31A2">
        <w:rPr>
          <w:lang w:val="en-US"/>
        </w:rPr>
        <w:t> N</w:t>
      </w:r>
    </w:p>
    <w:p w14:paraId="303EF9DE" w14:textId="77777777" w:rsidR="002A31A2" w:rsidRPr="002A31A2" w:rsidRDefault="002A31A2" w:rsidP="002A31A2">
      <w:pPr>
        <w:rPr>
          <w:lang w:val="en-US"/>
        </w:rPr>
      </w:pPr>
      <w:r w:rsidRPr="002A31A2">
        <w:rPr>
          <w:lang w:val="en-US"/>
        </w:rPr>
        <w:t>7.</w:t>
      </w:r>
      <w:r w:rsidRPr="002A31A2">
        <w:rPr>
          <w:lang w:val="en-US"/>
        </w:rPr>
        <w:tab/>
        <w:t>Review</w:t>
      </w:r>
    </w:p>
    <w:p w14:paraId="7B04889F" w14:textId="77777777" w:rsidR="002A31A2" w:rsidRPr="002A31A2" w:rsidRDefault="002A31A2" w:rsidP="002A31A2">
      <w:pPr>
        <w:rPr>
          <w:lang w:val="en-US"/>
        </w:rPr>
      </w:pPr>
      <w:r w:rsidRPr="002A31A2">
        <w:rPr>
          <w:lang w:val="en-US"/>
        </w:rPr>
        <w:t>•</w:t>
      </w:r>
      <w:r w:rsidRPr="002A31A2">
        <w:rPr>
          <w:lang w:val="en-US"/>
        </w:rPr>
        <w:tab/>
        <w:t>Review case management to ensure relevant exclusions are in place</w:t>
      </w:r>
    </w:p>
    <w:p w14:paraId="77FA26D5" w14:textId="77777777" w:rsidR="002A31A2" w:rsidRPr="002A31A2" w:rsidRDefault="002A31A2" w:rsidP="002A31A2">
      <w:pPr>
        <w:rPr>
          <w:lang w:val="en-US"/>
        </w:rPr>
      </w:pPr>
      <w:r w:rsidRPr="002A31A2">
        <w:rPr>
          <w:lang w:val="en-US"/>
        </w:rPr>
        <w:t>•</w:t>
      </w:r>
      <w:r w:rsidRPr="002A31A2">
        <w:rPr>
          <w:lang w:val="en-US"/>
        </w:rPr>
        <w:tab/>
        <w:t xml:space="preserve">inform person of requirement to inform other agencies, where needed </w:t>
      </w:r>
    </w:p>
    <w:p w14:paraId="52B0A8F2" w14:textId="77777777" w:rsidR="002A31A2" w:rsidRPr="002A31A2" w:rsidRDefault="002A31A2" w:rsidP="002A31A2">
      <w:pPr>
        <w:rPr>
          <w:lang w:val="en-US"/>
        </w:rPr>
      </w:pPr>
      <w:r w:rsidRPr="002A31A2">
        <w:rPr>
          <w:lang w:val="en-US"/>
        </w:rPr>
        <w:t>•</w:t>
      </w:r>
      <w:r w:rsidRPr="002A31A2">
        <w:rPr>
          <w:lang w:val="en-US"/>
        </w:rPr>
        <w:tab/>
        <w:t>notify infection control professionals, where appropriate.</w:t>
      </w:r>
    </w:p>
    <w:p w14:paraId="5E4E3796" w14:textId="77777777" w:rsidR="002A31A2" w:rsidRPr="002A31A2" w:rsidRDefault="002A31A2" w:rsidP="002A31A2">
      <w:pPr>
        <w:rPr>
          <w:lang w:val="en-US"/>
        </w:rPr>
      </w:pPr>
      <w:r w:rsidRPr="002A31A2">
        <w:rPr>
          <w:lang w:val="en-US"/>
        </w:rPr>
        <w:t>•</w:t>
      </w:r>
      <w:r w:rsidRPr="002A31A2">
        <w:rPr>
          <w:lang w:val="en-US"/>
        </w:rPr>
        <w:tab/>
        <w:t>Ask if the person has any questions.</w:t>
      </w:r>
    </w:p>
    <w:p w14:paraId="79B75001" w14:textId="77777777" w:rsidR="002A31A2" w:rsidRPr="002A31A2" w:rsidRDefault="002A31A2" w:rsidP="002A31A2">
      <w:pPr>
        <w:rPr>
          <w:lang w:val="en-US"/>
        </w:rPr>
      </w:pPr>
      <w:r w:rsidRPr="002A31A2">
        <w:rPr>
          <w:lang w:val="en-US"/>
        </w:rPr>
        <w:t>8.</w:t>
      </w:r>
      <w:r w:rsidRPr="002A31A2">
        <w:rPr>
          <w:lang w:val="en-US"/>
        </w:rPr>
        <w:tab/>
        <w:t>Provide (reaffirm) own Name, PHU name and telephone number.</w:t>
      </w:r>
    </w:p>
    <w:p w14:paraId="08852064" w14:textId="77777777" w:rsidR="002A31A2" w:rsidRPr="002A31A2" w:rsidRDefault="002A31A2" w:rsidP="002A31A2">
      <w:pPr>
        <w:rPr>
          <w:lang w:val="en-US"/>
        </w:rPr>
      </w:pPr>
      <w:r w:rsidRPr="002A31A2">
        <w:rPr>
          <w:lang w:val="en-US"/>
        </w:rPr>
        <w:tab/>
        <w:t>Thank person for cooperation.</w:t>
      </w:r>
    </w:p>
    <w:p w14:paraId="763850B3" w14:textId="4926C28E" w:rsidR="002A31A2" w:rsidRPr="002A31A2" w:rsidRDefault="002A31A2" w:rsidP="002A31A2">
      <w:pPr>
        <w:rPr>
          <w:lang w:val="en-US"/>
        </w:rPr>
      </w:pPr>
      <w:r w:rsidRPr="002A31A2">
        <w:rPr>
          <w:lang w:val="en-US"/>
        </w:rPr>
        <w:t>Comments:</w:t>
      </w:r>
    </w:p>
    <w:p w14:paraId="697CE1F4" w14:textId="4633794E" w:rsidR="002A31A2" w:rsidRPr="002A31A2" w:rsidRDefault="002A31A2" w:rsidP="002A31A2">
      <w:pPr>
        <w:rPr>
          <w:lang w:val="en-US"/>
        </w:rPr>
      </w:pPr>
    </w:p>
    <w:p w14:paraId="76F5424D" w14:textId="144F4D3F" w:rsidR="002A31A2" w:rsidRPr="002A31A2" w:rsidRDefault="002A31A2" w:rsidP="002A31A2">
      <w:pPr>
        <w:rPr>
          <w:lang w:val="en-US"/>
        </w:rPr>
      </w:pPr>
    </w:p>
    <w:p w14:paraId="39FD7D0F" w14:textId="3B7E98C4" w:rsidR="002A31A2" w:rsidRPr="002A31A2" w:rsidRDefault="002A31A2" w:rsidP="002A31A2">
      <w:pPr>
        <w:rPr>
          <w:lang w:val="en-US"/>
        </w:rPr>
      </w:pPr>
    </w:p>
    <w:p w14:paraId="4CB3704E" w14:textId="77777777" w:rsidR="002A31A2" w:rsidRPr="002A31A2" w:rsidRDefault="002A31A2" w:rsidP="002A31A2">
      <w:pPr>
        <w:rPr>
          <w:lang w:val="en-US"/>
        </w:rPr>
      </w:pPr>
      <w:r w:rsidRPr="002A31A2">
        <w:rPr>
          <w:lang w:val="en-US"/>
        </w:rPr>
        <w:t>Sign</w:t>
      </w:r>
      <w:r w:rsidRPr="002A31A2">
        <w:rPr>
          <w:lang w:val="en-US"/>
        </w:rPr>
        <w:tab/>
        <w:t>________________________________</w:t>
      </w:r>
      <w:r w:rsidRPr="002A31A2">
        <w:rPr>
          <w:lang w:val="en-US"/>
        </w:rPr>
        <w:tab/>
        <w:t>Date</w:t>
      </w:r>
      <w:r w:rsidRPr="002A31A2">
        <w:rPr>
          <w:lang w:val="en-US"/>
        </w:rPr>
        <w:tab/>
        <w:t>___/___/___</w:t>
      </w:r>
    </w:p>
    <w:p w14:paraId="6C3E63F7" w14:textId="77777777" w:rsidR="002A31A2" w:rsidRDefault="002A31A2" w:rsidP="002A31A2">
      <w:pPr>
        <w:rPr>
          <w:lang w:val="en-US"/>
        </w:rPr>
      </w:pPr>
    </w:p>
    <w:p w14:paraId="308DF8E9" w14:textId="77777777" w:rsidR="002A31A2" w:rsidRDefault="002A31A2" w:rsidP="002A31A2">
      <w:pPr>
        <w:rPr>
          <w:lang w:val="en-US"/>
        </w:rPr>
      </w:pPr>
    </w:p>
    <w:p w14:paraId="5192D7FD" w14:textId="16A9A4FC" w:rsidR="002A31A2" w:rsidRDefault="002A31A2">
      <w:pPr>
        <w:autoSpaceDE/>
        <w:autoSpaceDN/>
        <w:adjustRightInd/>
        <w:spacing w:after="200" w:line="276" w:lineRule="auto"/>
        <w:ind w:right="0"/>
        <w:rPr>
          <w:lang w:val="en-US"/>
        </w:rPr>
      </w:pPr>
      <w:r>
        <w:rPr>
          <w:lang w:val="en-US"/>
        </w:rPr>
        <w:br w:type="page"/>
      </w:r>
    </w:p>
    <w:p w14:paraId="052B1A3D" w14:textId="77777777" w:rsidR="002A31A2" w:rsidRPr="002A31A2" w:rsidRDefault="002A31A2" w:rsidP="002A31A2">
      <w:pPr>
        <w:rPr>
          <w:lang w:val="en-US"/>
        </w:rPr>
      </w:pPr>
    </w:p>
    <w:p w14:paraId="1BD1EC8F" w14:textId="77777777" w:rsidR="002A31A2" w:rsidRDefault="002A31A2" w:rsidP="002A31A2">
      <w:pPr>
        <w:pStyle w:val="Heading2"/>
      </w:pPr>
      <w:bookmarkStart w:id="134" w:name="Appx2"/>
      <w:bookmarkStart w:id="135" w:name="_Toc535484139"/>
      <w:r>
        <w:t>Appendix 2</w:t>
      </w:r>
      <w:bookmarkEnd w:id="134"/>
      <w:r>
        <w:t>: Seasonal Influenza Case Investigation Form – death</w:t>
      </w:r>
      <w:bookmarkEnd w:id="135"/>
    </w:p>
    <w:p w14:paraId="5289594C" w14:textId="4AD95F76" w:rsidR="002A31A2" w:rsidRPr="002A31A2" w:rsidRDefault="002A31A2" w:rsidP="002A31A2">
      <w:pPr>
        <w:rPr>
          <w:lang w:val="en-US"/>
        </w:rPr>
      </w:pPr>
      <w:r w:rsidRPr="002A31A2">
        <w:rPr>
          <w:lang w:val="en-US"/>
        </w:rPr>
        <w:t>(This page contains form/s that are intended to be paper based that you can download and complete. If you are using any assistive technology and are unable to use the form please contact</w:t>
      </w:r>
      <w:r w:rsidR="005E6F18">
        <w:rPr>
          <w:lang w:val="en-US"/>
        </w:rPr>
        <w:t xml:space="preserve"> your local public health authority</w:t>
      </w:r>
      <w:r w:rsidRPr="002A31A2">
        <w:rPr>
          <w:lang w:val="en-US"/>
        </w:rPr>
        <w:t xml:space="preserve"> using the </w:t>
      </w:r>
      <w:proofErr w:type="gramStart"/>
      <w:r w:rsidRPr="002A31A2">
        <w:rPr>
          <w:lang w:val="en-US"/>
        </w:rPr>
        <w:t>Online</w:t>
      </w:r>
      <w:proofErr w:type="gramEnd"/>
      <w:r w:rsidRPr="002A31A2">
        <w:rPr>
          <w:lang w:val="en-US"/>
        </w:rPr>
        <w:t xml:space="preserve"> form and feedback)</w:t>
      </w:r>
    </w:p>
    <w:p w14:paraId="7A339525" w14:textId="77777777" w:rsidR="002A31A2" w:rsidRPr="002A31A2" w:rsidRDefault="002A31A2" w:rsidP="002A31A2">
      <w:pPr>
        <w:rPr>
          <w:lang w:val="en-US"/>
        </w:rPr>
      </w:pPr>
      <w:r w:rsidRPr="002A31A2">
        <w:rPr>
          <w:lang w:val="en-US"/>
        </w:rPr>
        <w:t xml:space="preserve">For use in instances where a novel influenza subtype or an </w:t>
      </w:r>
      <w:proofErr w:type="spellStart"/>
      <w:r w:rsidRPr="002A31A2">
        <w:rPr>
          <w:lang w:val="en-US"/>
        </w:rPr>
        <w:t>untypable</w:t>
      </w:r>
      <w:proofErr w:type="spellEnd"/>
      <w:r w:rsidRPr="002A31A2">
        <w:rPr>
          <w:lang w:val="en-US"/>
        </w:rPr>
        <w:t xml:space="preserve"> isolate is identified by the WHO Collaborating Centre for Reference and Research on Influenza and the patient has died.</w:t>
      </w:r>
    </w:p>
    <w:p w14:paraId="27ED92CC" w14:textId="77777777" w:rsidR="002A31A2" w:rsidRPr="002A31A2" w:rsidRDefault="002A31A2" w:rsidP="002A31A2">
      <w:pPr>
        <w:rPr>
          <w:lang w:val="en-US"/>
        </w:rPr>
      </w:pPr>
    </w:p>
    <w:p w14:paraId="6025543B" w14:textId="77777777" w:rsidR="002A31A2" w:rsidRPr="002A31A2" w:rsidRDefault="002A31A2" w:rsidP="002A31A2">
      <w:pPr>
        <w:rPr>
          <w:lang w:val="en-US"/>
        </w:rPr>
      </w:pPr>
      <w:r w:rsidRPr="002A31A2">
        <w:rPr>
          <w:lang w:val="en-US"/>
        </w:rPr>
        <w:t>1.</w:t>
      </w:r>
      <w:r w:rsidRPr="002A31A2">
        <w:rPr>
          <w:lang w:val="en-US"/>
        </w:rPr>
        <w:tab/>
        <w:t>Obtain permission from treating medical officer (essential); request name and contact details for next-of-kin. Ask if next-of-kin knows diagnosis, test result and cause of death.</w:t>
      </w:r>
    </w:p>
    <w:p w14:paraId="131D3726" w14:textId="77777777" w:rsidR="002A31A2" w:rsidRPr="002A31A2" w:rsidRDefault="002A31A2" w:rsidP="002A31A2">
      <w:pPr>
        <w:rPr>
          <w:lang w:val="en-US"/>
        </w:rPr>
      </w:pPr>
      <w:r w:rsidRPr="002A31A2">
        <w:rPr>
          <w:lang w:val="en-US"/>
        </w:rPr>
        <w:t>2.</w:t>
      </w:r>
      <w:r w:rsidRPr="002A31A2">
        <w:rPr>
          <w:lang w:val="en-US"/>
        </w:rPr>
        <w:tab/>
        <w:t>Telephone next of kin</w:t>
      </w:r>
      <w:r w:rsidRPr="002A31A2">
        <w:rPr>
          <w:lang w:val="en-US"/>
        </w:rPr>
        <w:tab/>
        <w:t>Date</w:t>
      </w:r>
      <w:r w:rsidRPr="002A31A2">
        <w:rPr>
          <w:lang w:val="en-US"/>
        </w:rPr>
        <w:tab/>
        <w:t>__/__/__</w:t>
      </w:r>
      <w:r w:rsidRPr="002A31A2">
        <w:rPr>
          <w:lang w:val="en-US"/>
        </w:rPr>
        <w:tab/>
        <w:t>Time</w:t>
      </w:r>
      <w:r w:rsidRPr="002A31A2">
        <w:rPr>
          <w:lang w:val="en-US"/>
        </w:rPr>
        <w:tab/>
        <w:t>__:__</w:t>
      </w:r>
    </w:p>
    <w:p w14:paraId="62D96CDE" w14:textId="77777777" w:rsidR="002A31A2" w:rsidRPr="002A31A2" w:rsidRDefault="002A31A2" w:rsidP="002A31A2">
      <w:pPr>
        <w:rPr>
          <w:lang w:val="en-US"/>
        </w:rPr>
      </w:pPr>
      <w:r w:rsidRPr="002A31A2">
        <w:rPr>
          <w:lang w:val="en-US"/>
        </w:rPr>
        <w:t>3.</w:t>
      </w:r>
      <w:r w:rsidRPr="002A31A2">
        <w:rPr>
          <w:lang w:val="en-US"/>
        </w:rPr>
        <w:tab/>
        <w:t>Introduction: Greet, provide own Name, Public Health Unit name, &amp; purpose of call.</w:t>
      </w:r>
    </w:p>
    <w:p w14:paraId="4A32661A" w14:textId="77777777" w:rsidR="002A31A2" w:rsidRPr="002A31A2" w:rsidRDefault="002A31A2" w:rsidP="002A31A2">
      <w:pPr>
        <w:rPr>
          <w:lang w:val="en-US"/>
        </w:rPr>
      </w:pPr>
      <w:r w:rsidRPr="002A31A2">
        <w:rPr>
          <w:lang w:val="en-US"/>
        </w:rPr>
        <w:t xml:space="preserve">Offer condolences, and </w:t>
      </w:r>
      <w:proofErr w:type="spellStart"/>
      <w:r w:rsidRPr="002A31A2">
        <w:rPr>
          <w:lang w:val="en-US"/>
        </w:rPr>
        <w:t>apologise</w:t>
      </w:r>
      <w:proofErr w:type="spellEnd"/>
      <w:r w:rsidRPr="002A31A2">
        <w:rPr>
          <w:lang w:val="en-US"/>
        </w:rPr>
        <w:t xml:space="preserve"> for intruding at a difficult time. </w:t>
      </w:r>
    </w:p>
    <w:p w14:paraId="0A83CB0A" w14:textId="77777777" w:rsidR="002A31A2" w:rsidRPr="002A31A2" w:rsidRDefault="002A31A2" w:rsidP="002A31A2">
      <w:pPr>
        <w:rPr>
          <w:lang w:val="en-US"/>
        </w:rPr>
      </w:pPr>
      <w:r w:rsidRPr="002A31A2">
        <w:rPr>
          <w:lang w:val="en-US"/>
        </w:rPr>
        <w:t>Explain the importance of the information required, notification process and confidentiality.</w:t>
      </w:r>
    </w:p>
    <w:p w14:paraId="7D10FF11" w14:textId="77777777" w:rsidR="002A31A2" w:rsidRPr="002A31A2" w:rsidRDefault="002A31A2" w:rsidP="002A31A2">
      <w:pPr>
        <w:rPr>
          <w:lang w:val="en-US"/>
        </w:rPr>
      </w:pPr>
      <w:r w:rsidRPr="002A31A2">
        <w:rPr>
          <w:lang w:val="en-US"/>
        </w:rPr>
        <w:t>4.</w:t>
      </w:r>
      <w:r w:rsidRPr="002A31A2">
        <w:rPr>
          <w:lang w:val="en-US"/>
        </w:rPr>
        <w:tab/>
        <w:t>Confirm patient name, date of birth, and postcode</w:t>
      </w:r>
      <w:r w:rsidRPr="002A31A2">
        <w:rPr>
          <w:lang w:val="en-US"/>
        </w:rPr>
        <w:tab/>
        <w:t>PHU ID:</w:t>
      </w:r>
      <w:r w:rsidRPr="002A31A2">
        <w:rPr>
          <w:lang w:val="en-US"/>
        </w:rPr>
        <w:tab/>
        <w:t>_ _ _ _ _ _ _ _ _ _</w:t>
      </w:r>
    </w:p>
    <w:p w14:paraId="10163779" w14:textId="77777777" w:rsidR="002A31A2" w:rsidRPr="002A31A2" w:rsidRDefault="002A31A2" w:rsidP="002A31A2">
      <w:pPr>
        <w:rPr>
          <w:lang w:val="en-US"/>
        </w:rPr>
      </w:pPr>
      <w:r w:rsidRPr="002A31A2">
        <w:rPr>
          <w:lang w:val="en-US"/>
        </w:rPr>
        <w:t>Name:</w:t>
      </w:r>
      <w:r w:rsidRPr="002A31A2">
        <w:rPr>
          <w:lang w:val="en-US"/>
        </w:rPr>
        <w:tab/>
        <w:t>_____________________________</w:t>
      </w:r>
      <w:r w:rsidRPr="002A31A2">
        <w:rPr>
          <w:lang w:val="en-US"/>
        </w:rPr>
        <w:tab/>
        <w:t>DOB</w:t>
      </w:r>
      <w:r w:rsidRPr="002A31A2">
        <w:rPr>
          <w:lang w:val="en-US"/>
        </w:rPr>
        <w:tab/>
        <w:t>__/__/__</w:t>
      </w:r>
      <w:r w:rsidRPr="002A31A2">
        <w:rPr>
          <w:lang w:val="en-US"/>
        </w:rPr>
        <w:tab/>
        <w:t>Postcode</w:t>
      </w:r>
      <w:r w:rsidRPr="002A31A2">
        <w:rPr>
          <w:lang w:val="en-US"/>
        </w:rPr>
        <w:tab/>
        <w:t>______</w:t>
      </w:r>
    </w:p>
    <w:p w14:paraId="3F5AE005" w14:textId="77777777" w:rsidR="002A31A2" w:rsidRPr="002A31A2" w:rsidRDefault="002A31A2" w:rsidP="002A31A2">
      <w:pPr>
        <w:rPr>
          <w:lang w:val="en-US"/>
        </w:rPr>
      </w:pPr>
      <w:r w:rsidRPr="002A31A2">
        <w:rPr>
          <w:lang w:val="en-US"/>
        </w:rPr>
        <w:t>5.</w:t>
      </w:r>
      <w:r w:rsidRPr="002A31A2">
        <w:rPr>
          <w:lang w:val="en-US"/>
        </w:rPr>
        <w:tab/>
        <w:t>Establish/</w:t>
      </w:r>
      <w:proofErr w:type="gramStart"/>
      <w:r w:rsidRPr="002A31A2">
        <w:rPr>
          <w:lang w:val="en-US"/>
        </w:rPr>
        <w:t>confirm  Date</w:t>
      </w:r>
      <w:proofErr w:type="gramEnd"/>
      <w:r w:rsidRPr="002A31A2">
        <w:rPr>
          <w:lang w:val="en-US"/>
        </w:rPr>
        <w:t xml:space="preserve"> of onset of ILI: </w:t>
      </w:r>
      <w:r w:rsidRPr="002A31A2">
        <w:rPr>
          <w:lang w:val="en-US"/>
        </w:rPr>
        <w:tab/>
        <w:t>___/___/___</w:t>
      </w:r>
    </w:p>
    <w:p w14:paraId="1C50E919" w14:textId="77777777" w:rsidR="002A31A2" w:rsidRPr="002A31A2" w:rsidRDefault="002A31A2" w:rsidP="002A31A2">
      <w:pPr>
        <w:rPr>
          <w:lang w:val="en-US"/>
        </w:rPr>
      </w:pPr>
      <w:r w:rsidRPr="002A31A2">
        <w:rPr>
          <w:lang w:val="en-US"/>
        </w:rPr>
        <w:t>6.</w:t>
      </w:r>
      <w:r w:rsidRPr="002A31A2">
        <w:rPr>
          <w:lang w:val="en-US"/>
        </w:rPr>
        <w:tab/>
        <w:t>Check symptoms</w:t>
      </w:r>
    </w:p>
    <w:p w14:paraId="670B3048" w14:textId="77777777" w:rsidR="002A31A2" w:rsidRPr="002A31A2" w:rsidRDefault="002A31A2" w:rsidP="002A31A2">
      <w:pPr>
        <w:rPr>
          <w:lang w:val="en-US"/>
        </w:rPr>
      </w:pPr>
      <w:r w:rsidRPr="002A31A2">
        <w:rPr>
          <w:lang w:val="en-US"/>
        </w:rPr>
        <w:t>Fever</w:t>
      </w:r>
      <w:r w:rsidRPr="002A31A2">
        <w:rPr>
          <w:lang w:val="en-US"/>
        </w:rPr>
        <w:tab/>
      </w:r>
      <w:r w:rsidRPr="002A31A2">
        <w:rPr>
          <w:lang w:val="en-US"/>
        </w:rPr>
        <w:t> Y</w:t>
      </w:r>
      <w:r w:rsidRPr="002A31A2">
        <w:rPr>
          <w:lang w:val="en-US"/>
        </w:rPr>
        <w:tab/>
      </w:r>
      <w:r w:rsidRPr="002A31A2">
        <w:rPr>
          <w:lang w:val="en-US"/>
        </w:rPr>
        <w:t> N</w:t>
      </w:r>
      <w:r w:rsidRPr="002A31A2">
        <w:rPr>
          <w:lang w:val="en-US"/>
        </w:rPr>
        <w:tab/>
        <w:t>Sore throat</w:t>
      </w:r>
      <w:r w:rsidRPr="002A31A2">
        <w:rPr>
          <w:lang w:val="en-US"/>
        </w:rPr>
        <w:tab/>
      </w:r>
      <w:r w:rsidRPr="002A31A2">
        <w:rPr>
          <w:lang w:val="en-US"/>
        </w:rPr>
        <w:t> Y</w:t>
      </w:r>
      <w:r w:rsidRPr="002A31A2">
        <w:rPr>
          <w:lang w:val="en-US"/>
        </w:rPr>
        <w:tab/>
      </w:r>
      <w:r w:rsidRPr="002A31A2">
        <w:rPr>
          <w:lang w:val="en-US"/>
        </w:rPr>
        <w:t> N</w:t>
      </w:r>
    </w:p>
    <w:p w14:paraId="33482FF2" w14:textId="77777777" w:rsidR="002A31A2" w:rsidRPr="002A31A2" w:rsidRDefault="002A31A2" w:rsidP="002A31A2">
      <w:pPr>
        <w:rPr>
          <w:lang w:val="en-US"/>
        </w:rPr>
      </w:pPr>
      <w:r w:rsidRPr="002A31A2">
        <w:rPr>
          <w:lang w:val="en-US"/>
        </w:rPr>
        <w:t>Cough</w:t>
      </w:r>
      <w:r w:rsidRPr="002A31A2">
        <w:rPr>
          <w:lang w:val="en-US"/>
        </w:rPr>
        <w:tab/>
      </w:r>
      <w:r w:rsidRPr="002A31A2">
        <w:rPr>
          <w:lang w:val="en-US"/>
        </w:rPr>
        <w:t> Y</w:t>
      </w:r>
      <w:r w:rsidRPr="002A31A2">
        <w:rPr>
          <w:lang w:val="en-US"/>
        </w:rPr>
        <w:tab/>
      </w:r>
      <w:r w:rsidRPr="002A31A2">
        <w:rPr>
          <w:lang w:val="en-US"/>
        </w:rPr>
        <w:t> N</w:t>
      </w:r>
      <w:r w:rsidRPr="002A31A2">
        <w:rPr>
          <w:lang w:val="en-US"/>
        </w:rPr>
        <w:tab/>
        <w:t>Fatigue</w:t>
      </w:r>
      <w:r w:rsidRPr="002A31A2">
        <w:rPr>
          <w:lang w:val="en-US"/>
        </w:rPr>
        <w:tab/>
      </w:r>
      <w:r w:rsidRPr="002A31A2">
        <w:rPr>
          <w:lang w:val="en-US"/>
        </w:rPr>
        <w:t> Y</w:t>
      </w:r>
      <w:r w:rsidRPr="002A31A2">
        <w:rPr>
          <w:lang w:val="en-US"/>
        </w:rPr>
        <w:tab/>
      </w:r>
      <w:r w:rsidRPr="002A31A2">
        <w:rPr>
          <w:lang w:val="en-US"/>
        </w:rPr>
        <w:t> N</w:t>
      </w:r>
    </w:p>
    <w:p w14:paraId="73641F11" w14:textId="77777777" w:rsidR="002A31A2" w:rsidRPr="002A31A2" w:rsidRDefault="002A31A2" w:rsidP="002A31A2">
      <w:pPr>
        <w:rPr>
          <w:lang w:val="en-US"/>
        </w:rPr>
      </w:pPr>
      <w:r w:rsidRPr="002A31A2">
        <w:rPr>
          <w:lang w:val="en-US"/>
        </w:rPr>
        <w:t xml:space="preserve">Muscle </w:t>
      </w:r>
      <w:proofErr w:type="gramStart"/>
      <w:r w:rsidRPr="002A31A2">
        <w:rPr>
          <w:lang w:val="en-US"/>
        </w:rPr>
        <w:t>aches</w:t>
      </w:r>
      <w:proofErr w:type="gramEnd"/>
      <w:r w:rsidRPr="002A31A2">
        <w:rPr>
          <w:lang w:val="en-US"/>
        </w:rPr>
        <w:tab/>
      </w:r>
      <w:r w:rsidRPr="002A31A2">
        <w:rPr>
          <w:lang w:val="en-US"/>
        </w:rPr>
        <w:t> Y</w:t>
      </w:r>
      <w:r w:rsidRPr="002A31A2">
        <w:rPr>
          <w:lang w:val="en-US"/>
        </w:rPr>
        <w:tab/>
      </w:r>
      <w:r w:rsidRPr="002A31A2">
        <w:rPr>
          <w:lang w:val="en-US"/>
        </w:rPr>
        <w:t> N</w:t>
      </w:r>
      <w:r w:rsidRPr="002A31A2">
        <w:rPr>
          <w:lang w:val="en-US"/>
        </w:rPr>
        <w:tab/>
        <w:t>Headache</w:t>
      </w:r>
      <w:r w:rsidRPr="002A31A2">
        <w:rPr>
          <w:lang w:val="en-US"/>
        </w:rPr>
        <w:tab/>
      </w:r>
      <w:r w:rsidRPr="002A31A2">
        <w:rPr>
          <w:lang w:val="en-US"/>
        </w:rPr>
        <w:t> Y</w:t>
      </w:r>
      <w:r w:rsidRPr="002A31A2">
        <w:rPr>
          <w:lang w:val="en-US"/>
        </w:rPr>
        <w:tab/>
      </w:r>
      <w:r w:rsidRPr="002A31A2">
        <w:rPr>
          <w:lang w:val="en-US"/>
        </w:rPr>
        <w:t> N</w:t>
      </w:r>
    </w:p>
    <w:p w14:paraId="6308CC4E" w14:textId="77777777" w:rsidR="002A31A2" w:rsidRPr="002A31A2" w:rsidRDefault="002A31A2" w:rsidP="002A31A2">
      <w:pPr>
        <w:rPr>
          <w:lang w:val="en-US"/>
        </w:rPr>
      </w:pPr>
      <w:r w:rsidRPr="002A31A2">
        <w:rPr>
          <w:lang w:val="en-US"/>
        </w:rPr>
        <w:t>7.</w:t>
      </w:r>
      <w:r w:rsidRPr="002A31A2">
        <w:rPr>
          <w:lang w:val="en-US"/>
        </w:rPr>
        <w:tab/>
        <w:t xml:space="preserve">Occupation: </w:t>
      </w:r>
    </w:p>
    <w:p w14:paraId="6392B336" w14:textId="77777777" w:rsidR="002A31A2" w:rsidRPr="002A31A2" w:rsidRDefault="002A31A2" w:rsidP="002A31A2">
      <w:pPr>
        <w:rPr>
          <w:lang w:val="en-US"/>
        </w:rPr>
      </w:pPr>
      <w:proofErr w:type="gramStart"/>
      <w:r w:rsidRPr="002A31A2">
        <w:rPr>
          <w:lang w:val="en-US"/>
        </w:rPr>
        <w:t>Health care worker?</w:t>
      </w:r>
      <w:proofErr w:type="gramEnd"/>
      <w:r w:rsidRPr="002A31A2">
        <w:rPr>
          <w:lang w:val="en-US"/>
        </w:rPr>
        <w:tab/>
      </w:r>
      <w:r w:rsidRPr="002A31A2">
        <w:rPr>
          <w:lang w:val="en-US"/>
        </w:rPr>
        <w:t> Y</w:t>
      </w:r>
      <w:r w:rsidRPr="002A31A2">
        <w:rPr>
          <w:lang w:val="en-US"/>
        </w:rPr>
        <w:tab/>
      </w:r>
      <w:r w:rsidRPr="002A31A2">
        <w:rPr>
          <w:lang w:val="en-US"/>
        </w:rPr>
        <w:t> N</w:t>
      </w:r>
    </w:p>
    <w:p w14:paraId="0DF20785" w14:textId="77777777" w:rsidR="002A31A2" w:rsidRPr="002A31A2" w:rsidRDefault="002A31A2" w:rsidP="002A31A2">
      <w:pPr>
        <w:rPr>
          <w:lang w:val="en-US"/>
        </w:rPr>
      </w:pPr>
      <w:r w:rsidRPr="002A31A2">
        <w:rPr>
          <w:lang w:val="en-US"/>
        </w:rPr>
        <w:t>Involved with commercial live poultry OR pig handling?</w:t>
      </w:r>
      <w:r w:rsidRPr="002A31A2">
        <w:rPr>
          <w:lang w:val="en-US"/>
        </w:rPr>
        <w:tab/>
      </w:r>
      <w:r w:rsidRPr="002A31A2">
        <w:rPr>
          <w:lang w:val="en-US"/>
        </w:rPr>
        <w:t> Y</w:t>
      </w:r>
      <w:r w:rsidRPr="002A31A2">
        <w:rPr>
          <w:lang w:val="en-US"/>
        </w:rPr>
        <w:tab/>
      </w:r>
      <w:r w:rsidRPr="002A31A2">
        <w:rPr>
          <w:lang w:val="en-US"/>
        </w:rPr>
        <w:t> N</w:t>
      </w:r>
    </w:p>
    <w:p w14:paraId="1917382F" w14:textId="77777777" w:rsidR="002A31A2" w:rsidRPr="002A31A2" w:rsidRDefault="002A31A2" w:rsidP="002A31A2">
      <w:pPr>
        <w:rPr>
          <w:lang w:val="en-US"/>
        </w:rPr>
      </w:pPr>
      <w:r w:rsidRPr="002A31A2">
        <w:rPr>
          <w:lang w:val="en-US"/>
        </w:rPr>
        <w:t>Obtain permission to inform DPI veterinary authorities of pig or poultry contact.</w:t>
      </w:r>
    </w:p>
    <w:p w14:paraId="2AD325C3" w14:textId="77777777" w:rsidR="002A31A2" w:rsidRPr="002A31A2" w:rsidRDefault="002A31A2" w:rsidP="002A31A2">
      <w:pPr>
        <w:rPr>
          <w:lang w:val="en-US"/>
        </w:rPr>
      </w:pPr>
      <w:r w:rsidRPr="002A31A2">
        <w:rPr>
          <w:lang w:val="en-US"/>
        </w:rPr>
        <w:tab/>
        <w:t xml:space="preserve">If yes to </w:t>
      </w:r>
      <w:proofErr w:type="gramStart"/>
      <w:r w:rsidRPr="002A31A2">
        <w:rPr>
          <w:lang w:val="en-US"/>
        </w:rPr>
        <w:t>either question</w:t>
      </w:r>
      <w:proofErr w:type="gramEnd"/>
      <w:r w:rsidRPr="002A31A2">
        <w:rPr>
          <w:lang w:val="en-US"/>
        </w:rPr>
        <w:t>, record name and address of workplace.</w:t>
      </w:r>
    </w:p>
    <w:p w14:paraId="015C76A5" w14:textId="77777777" w:rsidR="002A31A2" w:rsidRPr="002A31A2" w:rsidRDefault="002A31A2" w:rsidP="002A31A2">
      <w:pPr>
        <w:rPr>
          <w:lang w:val="en-US"/>
        </w:rPr>
      </w:pPr>
      <w:r w:rsidRPr="002A31A2">
        <w:rPr>
          <w:lang w:val="en-US"/>
        </w:rPr>
        <w:t xml:space="preserve">Workplace name:  </w:t>
      </w:r>
      <w:r w:rsidRPr="002A31A2">
        <w:rPr>
          <w:lang w:val="en-US"/>
        </w:rPr>
        <w:tab/>
        <w:t>______________________________________________</w:t>
      </w:r>
    </w:p>
    <w:p w14:paraId="53405262" w14:textId="77777777" w:rsidR="002A31A2" w:rsidRPr="002A31A2" w:rsidRDefault="002A31A2" w:rsidP="002A31A2">
      <w:pPr>
        <w:rPr>
          <w:lang w:val="en-US"/>
        </w:rPr>
      </w:pPr>
      <w:r w:rsidRPr="002A31A2">
        <w:rPr>
          <w:lang w:val="en-US"/>
        </w:rPr>
        <w:t xml:space="preserve">Workplace address:  </w:t>
      </w:r>
      <w:r w:rsidRPr="002A31A2">
        <w:rPr>
          <w:lang w:val="en-US"/>
        </w:rPr>
        <w:tab/>
        <w:t>______________________________________________</w:t>
      </w:r>
    </w:p>
    <w:p w14:paraId="65A56D84" w14:textId="77777777" w:rsidR="002A31A2" w:rsidRPr="002A31A2" w:rsidRDefault="002A31A2" w:rsidP="002A31A2">
      <w:pPr>
        <w:rPr>
          <w:lang w:val="en-US"/>
        </w:rPr>
      </w:pPr>
      <w:r w:rsidRPr="002A31A2">
        <w:rPr>
          <w:lang w:val="en-US"/>
        </w:rPr>
        <w:t xml:space="preserve"> </w:t>
      </w:r>
    </w:p>
    <w:p w14:paraId="1667462F" w14:textId="77777777" w:rsidR="002A31A2" w:rsidRPr="002A31A2" w:rsidRDefault="002A31A2" w:rsidP="002A31A2">
      <w:pPr>
        <w:rPr>
          <w:lang w:val="en-US"/>
        </w:rPr>
      </w:pPr>
      <w:r w:rsidRPr="002A31A2">
        <w:rPr>
          <w:lang w:val="en-US"/>
        </w:rPr>
        <w:t>8.</w:t>
      </w:r>
      <w:r w:rsidRPr="002A31A2">
        <w:rPr>
          <w:lang w:val="en-US"/>
        </w:rPr>
        <w:tab/>
        <w:t>Likely location of exposure:</w:t>
      </w:r>
      <w:r w:rsidRPr="002A31A2">
        <w:rPr>
          <w:lang w:val="en-US"/>
        </w:rPr>
        <w:tab/>
        <w:t>_________________</w:t>
      </w:r>
      <w:r w:rsidRPr="002A31A2">
        <w:rPr>
          <w:lang w:val="en-US"/>
        </w:rPr>
        <w:tab/>
        <w:t>(home state):</w:t>
      </w:r>
      <w:r w:rsidRPr="002A31A2">
        <w:rPr>
          <w:lang w:val="en-US"/>
        </w:rPr>
        <w:tab/>
      </w:r>
      <w:r w:rsidRPr="002A31A2">
        <w:rPr>
          <w:lang w:val="en-US"/>
        </w:rPr>
        <w:t> Y</w:t>
      </w:r>
      <w:r w:rsidRPr="002A31A2">
        <w:rPr>
          <w:lang w:val="en-US"/>
        </w:rPr>
        <w:tab/>
      </w:r>
      <w:r w:rsidRPr="002A31A2">
        <w:rPr>
          <w:lang w:val="en-US"/>
        </w:rPr>
        <w:t> N</w:t>
      </w:r>
    </w:p>
    <w:p w14:paraId="12FC3BC3" w14:textId="77777777" w:rsidR="002A31A2" w:rsidRPr="002A31A2" w:rsidRDefault="002A31A2" w:rsidP="002A31A2">
      <w:pPr>
        <w:rPr>
          <w:lang w:val="en-US"/>
        </w:rPr>
      </w:pPr>
      <w:proofErr w:type="gramStart"/>
      <w:r w:rsidRPr="002A31A2">
        <w:rPr>
          <w:lang w:val="en-US"/>
        </w:rPr>
        <w:t>Interstate/overseas visits?</w:t>
      </w:r>
      <w:proofErr w:type="gramEnd"/>
      <w:r w:rsidRPr="002A31A2">
        <w:rPr>
          <w:lang w:val="en-US"/>
        </w:rPr>
        <w:tab/>
      </w:r>
      <w:r w:rsidRPr="002A31A2">
        <w:rPr>
          <w:lang w:val="en-US"/>
        </w:rPr>
        <w:t> Y</w:t>
      </w:r>
      <w:r w:rsidRPr="002A31A2">
        <w:rPr>
          <w:lang w:val="en-US"/>
        </w:rPr>
        <w:tab/>
      </w:r>
      <w:r w:rsidRPr="002A31A2">
        <w:rPr>
          <w:lang w:val="en-US"/>
        </w:rPr>
        <w:t> N</w:t>
      </w:r>
    </w:p>
    <w:p w14:paraId="718D74A3" w14:textId="77777777" w:rsidR="002A31A2" w:rsidRPr="002A31A2" w:rsidRDefault="002A31A2" w:rsidP="002A31A2">
      <w:pPr>
        <w:rPr>
          <w:lang w:val="en-US"/>
        </w:rPr>
      </w:pPr>
      <w:r w:rsidRPr="002A31A2">
        <w:rPr>
          <w:lang w:val="en-US"/>
        </w:rPr>
        <w:t>Location/s visited:</w:t>
      </w:r>
      <w:r w:rsidRPr="002A31A2">
        <w:rPr>
          <w:lang w:val="en-US"/>
        </w:rPr>
        <w:tab/>
        <w:t>__________________________</w:t>
      </w:r>
      <w:r w:rsidRPr="002A31A2">
        <w:rPr>
          <w:lang w:val="en-US"/>
        </w:rPr>
        <w:tab/>
        <w:t>Date of return:</w:t>
      </w:r>
      <w:r w:rsidRPr="002A31A2">
        <w:rPr>
          <w:lang w:val="en-US"/>
        </w:rPr>
        <w:tab/>
        <w:t>__/__/__</w:t>
      </w:r>
    </w:p>
    <w:p w14:paraId="5AC09862" w14:textId="77777777" w:rsidR="002A31A2" w:rsidRPr="002A31A2" w:rsidRDefault="002A31A2" w:rsidP="002A31A2">
      <w:pPr>
        <w:rPr>
          <w:lang w:val="en-US"/>
        </w:rPr>
      </w:pPr>
      <w:r w:rsidRPr="002A31A2">
        <w:rPr>
          <w:lang w:val="en-US"/>
        </w:rPr>
        <w:t>9.</w:t>
      </w:r>
      <w:r w:rsidRPr="002A31A2">
        <w:rPr>
          <w:lang w:val="en-US"/>
        </w:rPr>
        <w:tab/>
        <w:t xml:space="preserve">Recent interstate/overseas visitors: Record place of origin &amp; ILI in visitor, if known. </w:t>
      </w:r>
    </w:p>
    <w:p w14:paraId="29A2DB84" w14:textId="77777777" w:rsidR="002A31A2" w:rsidRPr="002A31A2" w:rsidRDefault="002A31A2" w:rsidP="002A31A2">
      <w:pPr>
        <w:rPr>
          <w:lang w:val="en-US"/>
        </w:rPr>
      </w:pPr>
      <w:r w:rsidRPr="002A31A2">
        <w:rPr>
          <w:lang w:val="en-US"/>
        </w:rPr>
        <w:t>Visitor place of origin:</w:t>
      </w:r>
      <w:r w:rsidRPr="002A31A2">
        <w:rPr>
          <w:lang w:val="en-US"/>
        </w:rPr>
        <w:tab/>
        <w:t>_________________________</w:t>
      </w:r>
      <w:r w:rsidRPr="002A31A2">
        <w:rPr>
          <w:lang w:val="en-US"/>
        </w:rPr>
        <w:tab/>
        <w:t>ILI?</w:t>
      </w:r>
      <w:r w:rsidRPr="002A31A2">
        <w:rPr>
          <w:lang w:val="en-US"/>
        </w:rPr>
        <w:tab/>
      </w:r>
      <w:r w:rsidRPr="002A31A2">
        <w:rPr>
          <w:lang w:val="en-US"/>
        </w:rPr>
        <w:t> Y</w:t>
      </w:r>
      <w:r w:rsidRPr="002A31A2">
        <w:rPr>
          <w:lang w:val="en-US"/>
        </w:rPr>
        <w:tab/>
      </w:r>
      <w:r w:rsidRPr="002A31A2">
        <w:rPr>
          <w:lang w:val="en-US"/>
        </w:rPr>
        <w:t> N</w:t>
      </w:r>
    </w:p>
    <w:p w14:paraId="67CC30B7" w14:textId="77777777" w:rsidR="002A31A2" w:rsidRPr="002A31A2" w:rsidRDefault="002A31A2" w:rsidP="002A31A2">
      <w:pPr>
        <w:rPr>
          <w:lang w:val="en-US"/>
        </w:rPr>
      </w:pPr>
      <w:r w:rsidRPr="002A31A2">
        <w:rPr>
          <w:lang w:val="en-US"/>
        </w:rPr>
        <w:t>Date of visit:</w:t>
      </w:r>
      <w:r w:rsidRPr="002A31A2">
        <w:rPr>
          <w:lang w:val="en-US"/>
        </w:rPr>
        <w:tab/>
        <w:t>Start:</w:t>
      </w:r>
      <w:r w:rsidRPr="002A31A2">
        <w:rPr>
          <w:lang w:val="en-US"/>
        </w:rPr>
        <w:tab/>
        <w:t>___/___/___</w:t>
      </w:r>
      <w:r w:rsidRPr="002A31A2">
        <w:rPr>
          <w:lang w:val="en-US"/>
        </w:rPr>
        <w:tab/>
        <w:t>End:</w:t>
      </w:r>
      <w:r w:rsidRPr="002A31A2">
        <w:rPr>
          <w:lang w:val="en-US"/>
        </w:rPr>
        <w:tab/>
        <w:t>___/___/___</w:t>
      </w:r>
    </w:p>
    <w:p w14:paraId="1F75CD8D" w14:textId="77777777" w:rsidR="002A31A2" w:rsidRPr="002A31A2" w:rsidRDefault="002A31A2" w:rsidP="002A31A2">
      <w:pPr>
        <w:rPr>
          <w:lang w:val="en-US"/>
        </w:rPr>
      </w:pPr>
      <w:r w:rsidRPr="002A31A2">
        <w:rPr>
          <w:lang w:val="en-US"/>
        </w:rPr>
        <w:t>10.</w:t>
      </w:r>
      <w:r w:rsidRPr="002A31A2">
        <w:rPr>
          <w:lang w:val="en-US"/>
        </w:rPr>
        <w:tab/>
        <w:t xml:space="preserve">ILI among known contacts:  </w:t>
      </w:r>
    </w:p>
    <w:p w14:paraId="055B5160" w14:textId="77777777" w:rsidR="002A31A2" w:rsidRPr="002A31A2" w:rsidRDefault="002A31A2" w:rsidP="002A31A2">
      <w:pPr>
        <w:rPr>
          <w:lang w:val="en-US"/>
        </w:rPr>
      </w:pPr>
      <w:proofErr w:type="gramStart"/>
      <w:r w:rsidRPr="002A31A2">
        <w:rPr>
          <w:lang w:val="en-US"/>
        </w:rPr>
        <w:t>Anyone still ill?</w:t>
      </w:r>
      <w:proofErr w:type="gramEnd"/>
      <w:r w:rsidRPr="002A31A2">
        <w:rPr>
          <w:lang w:val="en-US"/>
        </w:rPr>
        <w:tab/>
      </w:r>
      <w:r w:rsidRPr="002A31A2">
        <w:rPr>
          <w:lang w:val="en-US"/>
        </w:rPr>
        <w:t> Y</w:t>
      </w:r>
      <w:r w:rsidRPr="002A31A2">
        <w:rPr>
          <w:lang w:val="en-US"/>
        </w:rPr>
        <w:tab/>
      </w:r>
      <w:r w:rsidRPr="002A31A2">
        <w:rPr>
          <w:lang w:val="en-US"/>
        </w:rPr>
        <w:t> N</w:t>
      </w:r>
    </w:p>
    <w:p w14:paraId="1B4D775D" w14:textId="77777777" w:rsidR="002A31A2" w:rsidRPr="002A31A2" w:rsidRDefault="002A31A2" w:rsidP="002A31A2">
      <w:pPr>
        <w:rPr>
          <w:lang w:val="en-US"/>
        </w:rPr>
      </w:pPr>
      <w:r w:rsidRPr="002A31A2">
        <w:rPr>
          <w:lang w:val="en-US"/>
        </w:rPr>
        <w:t>If yes, names, phone numbers:</w:t>
      </w:r>
    </w:p>
    <w:p w14:paraId="05E8FA10" w14:textId="241DA0C2" w:rsidR="002A31A2" w:rsidRPr="002A31A2" w:rsidRDefault="002A31A2" w:rsidP="002A31A2">
      <w:pPr>
        <w:rPr>
          <w:lang w:val="en-US"/>
        </w:rPr>
      </w:pPr>
    </w:p>
    <w:p w14:paraId="55CDF208" w14:textId="30D0AD17" w:rsidR="002A31A2" w:rsidRPr="002A31A2" w:rsidRDefault="002A31A2" w:rsidP="002A31A2">
      <w:pPr>
        <w:rPr>
          <w:lang w:val="en-US"/>
        </w:rPr>
      </w:pPr>
    </w:p>
    <w:p w14:paraId="58CAFBEA" w14:textId="263547A9" w:rsidR="002A31A2" w:rsidRPr="002A31A2" w:rsidRDefault="002A31A2" w:rsidP="002A31A2">
      <w:pPr>
        <w:rPr>
          <w:lang w:val="en-US"/>
        </w:rPr>
      </w:pPr>
    </w:p>
    <w:p w14:paraId="7E2F2622" w14:textId="77777777" w:rsidR="002A31A2" w:rsidRPr="002A31A2" w:rsidRDefault="002A31A2" w:rsidP="002A31A2">
      <w:pPr>
        <w:rPr>
          <w:lang w:val="en-US"/>
        </w:rPr>
      </w:pPr>
      <w:r w:rsidRPr="002A31A2">
        <w:rPr>
          <w:lang w:val="en-US"/>
        </w:rPr>
        <w:t>11.</w:t>
      </w:r>
      <w:r w:rsidRPr="002A31A2">
        <w:rPr>
          <w:lang w:val="en-US"/>
        </w:rPr>
        <w:tab/>
        <w:t>Outcome of infection</w:t>
      </w:r>
      <w:r w:rsidRPr="002A31A2">
        <w:rPr>
          <w:lang w:val="en-US"/>
        </w:rPr>
        <w:tab/>
        <w:t>Death</w:t>
      </w:r>
    </w:p>
    <w:p w14:paraId="71D6D64B" w14:textId="77777777" w:rsidR="002A31A2" w:rsidRPr="002A31A2" w:rsidRDefault="002A31A2" w:rsidP="002A31A2">
      <w:pPr>
        <w:rPr>
          <w:lang w:val="en-US"/>
        </w:rPr>
      </w:pPr>
      <w:r w:rsidRPr="002A31A2">
        <w:rPr>
          <w:lang w:val="en-US"/>
        </w:rPr>
        <w:t>Establish/confirm</w:t>
      </w:r>
      <w:r w:rsidRPr="002A31A2">
        <w:rPr>
          <w:lang w:val="en-US"/>
        </w:rPr>
        <w:tab/>
        <w:t>Date of death:</w:t>
      </w:r>
      <w:r w:rsidRPr="002A31A2">
        <w:rPr>
          <w:lang w:val="en-US"/>
        </w:rPr>
        <w:tab/>
        <w:t>___/___/___</w:t>
      </w:r>
    </w:p>
    <w:p w14:paraId="59E7E352" w14:textId="77777777" w:rsidR="002A31A2" w:rsidRPr="002A31A2" w:rsidRDefault="002A31A2" w:rsidP="002A31A2">
      <w:pPr>
        <w:rPr>
          <w:lang w:val="en-US"/>
        </w:rPr>
      </w:pPr>
      <w:r w:rsidRPr="002A31A2">
        <w:rPr>
          <w:lang w:val="en-US"/>
        </w:rPr>
        <w:t>12.</w:t>
      </w:r>
      <w:r w:rsidRPr="002A31A2">
        <w:rPr>
          <w:lang w:val="en-US"/>
        </w:rPr>
        <w:tab/>
        <w:t>Official cause of death (coroner’s report), if known</w:t>
      </w:r>
      <w:r w:rsidRPr="002A31A2">
        <w:rPr>
          <w:lang w:val="en-US"/>
        </w:rPr>
        <w:tab/>
        <w:t>_____________________</w:t>
      </w:r>
    </w:p>
    <w:p w14:paraId="3008A62B" w14:textId="77777777" w:rsidR="002A31A2" w:rsidRPr="002A31A2" w:rsidRDefault="002A31A2" w:rsidP="002A31A2">
      <w:pPr>
        <w:rPr>
          <w:lang w:val="en-US"/>
        </w:rPr>
      </w:pPr>
      <w:r w:rsidRPr="002A31A2">
        <w:rPr>
          <w:lang w:val="en-US"/>
        </w:rPr>
        <w:t>13.</w:t>
      </w:r>
      <w:r w:rsidRPr="002A31A2">
        <w:rPr>
          <w:lang w:val="en-US"/>
        </w:rPr>
        <w:tab/>
        <w:t>Review</w:t>
      </w:r>
    </w:p>
    <w:p w14:paraId="56DB903E" w14:textId="77777777" w:rsidR="002A31A2" w:rsidRPr="002A31A2" w:rsidRDefault="002A31A2" w:rsidP="002A31A2">
      <w:pPr>
        <w:rPr>
          <w:lang w:val="en-US"/>
        </w:rPr>
      </w:pPr>
      <w:r w:rsidRPr="002A31A2">
        <w:rPr>
          <w:lang w:val="en-US"/>
        </w:rPr>
        <w:t>•</w:t>
      </w:r>
      <w:r w:rsidRPr="002A31A2">
        <w:rPr>
          <w:lang w:val="en-US"/>
        </w:rPr>
        <w:tab/>
        <w:t>Review case management to ensure relevant exclusions are in place</w:t>
      </w:r>
    </w:p>
    <w:p w14:paraId="40398572" w14:textId="77777777" w:rsidR="002A31A2" w:rsidRPr="002A31A2" w:rsidRDefault="002A31A2" w:rsidP="002A31A2">
      <w:pPr>
        <w:rPr>
          <w:lang w:val="en-US"/>
        </w:rPr>
      </w:pPr>
      <w:r w:rsidRPr="002A31A2">
        <w:rPr>
          <w:lang w:val="en-US"/>
        </w:rPr>
        <w:t>•</w:t>
      </w:r>
      <w:r w:rsidRPr="002A31A2">
        <w:rPr>
          <w:lang w:val="en-US"/>
        </w:rPr>
        <w:tab/>
        <w:t xml:space="preserve">inform person of requirement to inform other agencies, where needed </w:t>
      </w:r>
    </w:p>
    <w:p w14:paraId="79C147F8" w14:textId="77777777" w:rsidR="002A31A2" w:rsidRPr="002A31A2" w:rsidRDefault="002A31A2" w:rsidP="002A31A2">
      <w:pPr>
        <w:rPr>
          <w:lang w:val="en-US"/>
        </w:rPr>
      </w:pPr>
      <w:r w:rsidRPr="002A31A2">
        <w:rPr>
          <w:lang w:val="en-US"/>
        </w:rPr>
        <w:t>•</w:t>
      </w:r>
      <w:r w:rsidRPr="002A31A2">
        <w:rPr>
          <w:lang w:val="en-US"/>
        </w:rPr>
        <w:tab/>
        <w:t>notify infection control professionals, where appropriate.</w:t>
      </w:r>
    </w:p>
    <w:p w14:paraId="06F2E1F8" w14:textId="77777777" w:rsidR="002A31A2" w:rsidRPr="002A31A2" w:rsidRDefault="002A31A2" w:rsidP="002A31A2">
      <w:pPr>
        <w:rPr>
          <w:lang w:val="en-US"/>
        </w:rPr>
      </w:pPr>
      <w:r w:rsidRPr="002A31A2">
        <w:rPr>
          <w:lang w:val="en-US"/>
        </w:rPr>
        <w:t>•</w:t>
      </w:r>
      <w:r w:rsidRPr="002A31A2">
        <w:rPr>
          <w:lang w:val="en-US"/>
        </w:rPr>
        <w:tab/>
        <w:t>Ask if the person has any questions.</w:t>
      </w:r>
    </w:p>
    <w:p w14:paraId="2ED397B9" w14:textId="77777777" w:rsidR="002A31A2" w:rsidRPr="002A31A2" w:rsidRDefault="002A31A2" w:rsidP="002A31A2">
      <w:pPr>
        <w:rPr>
          <w:lang w:val="en-US"/>
        </w:rPr>
      </w:pPr>
      <w:r w:rsidRPr="002A31A2">
        <w:rPr>
          <w:lang w:val="en-US"/>
        </w:rPr>
        <w:t>14.</w:t>
      </w:r>
      <w:r w:rsidRPr="002A31A2">
        <w:rPr>
          <w:lang w:val="en-US"/>
        </w:rPr>
        <w:tab/>
        <w:t>Provide (reaffirm) own Name, PHU name and telephone number.</w:t>
      </w:r>
    </w:p>
    <w:p w14:paraId="067069A1" w14:textId="77777777" w:rsidR="002A31A2" w:rsidRPr="002A31A2" w:rsidRDefault="002A31A2" w:rsidP="002A31A2">
      <w:pPr>
        <w:rPr>
          <w:lang w:val="en-US"/>
        </w:rPr>
      </w:pPr>
      <w:r w:rsidRPr="002A31A2">
        <w:rPr>
          <w:lang w:val="en-US"/>
        </w:rPr>
        <w:tab/>
        <w:t>Thank person for cooperation.</w:t>
      </w:r>
    </w:p>
    <w:p w14:paraId="2190FBAA" w14:textId="594971C1" w:rsidR="002A31A2" w:rsidRPr="002A31A2" w:rsidRDefault="002A31A2" w:rsidP="002A31A2">
      <w:pPr>
        <w:rPr>
          <w:lang w:val="en-US"/>
        </w:rPr>
      </w:pPr>
      <w:r w:rsidRPr="002A31A2">
        <w:rPr>
          <w:lang w:val="en-US"/>
        </w:rPr>
        <w:t>Comments:</w:t>
      </w:r>
    </w:p>
    <w:p w14:paraId="521368BF" w14:textId="0ED7684E" w:rsidR="002A31A2" w:rsidRPr="002A31A2" w:rsidRDefault="002A31A2" w:rsidP="002A31A2">
      <w:pPr>
        <w:rPr>
          <w:lang w:val="en-US"/>
        </w:rPr>
      </w:pPr>
    </w:p>
    <w:p w14:paraId="4DA645DF" w14:textId="537A0FF0" w:rsidR="002A31A2" w:rsidRPr="002A31A2" w:rsidRDefault="002A31A2" w:rsidP="002A31A2">
      <w:pPr>
        <w:rPr>
          <w:lang w:val="en-US"/>
        </w:rPr>
      </w:pPr>
    </w:p>
    <w:p w14:paraId="7ED357B8" w14:textId="411321BC" w:rsidR="002A31A2" w:rsidRPr="002A31A2" w:rsidRDefault="002A31A2" w:rsidP="002A31A2">
      <w:pPr>
        <w:rPr>
          <w:lang w:val="en-US"/>
        </w:rPr>
      </w:pPr>
    </w:p>
    <w:p w14:paraId="0CD93AA3" w14:textId="77777777" w:rsidR="002A31A2" w:rsidRPr="002A31A2" w:rsidRDefault="002A31A2" w:rsidP="002A31A2">
      <w:pPr>
        <w:rPr>
          <w:lang w:val="en-US"/>
        </w:rPr>
      </w:pPr>
      <w:r w:rsidRPr="002A31A2">
        <w:rPr>
          <w:lang w:val="en-US"/>
        </w:rPr>
        <w:t>Sign</w:t>
      </w:r>
      <w:r w:rsidRPr="002A31A2">
        <w:rPr>
          <w:lang w:val="en-US"/>
        </w:rPr>
        <w:tab/>
        <w:t>________________________________</w:t>
      </w:r>
      <w:r w:rsidRPr="002A31A2">
        <w:rPr>
          <w:lang w:val="en-US"/>
        </w:rPr>
        <w:tab/>
        <w:t>Date</w:t>
      </w:r>
      <w:r w:rsidRPr="002A31A2">
        <w:rPr>
          <w:lang w:val="en-US"/>
        </w:rPr>
        <w:tab/>
        <w:t>___/___/___</w:t>
      </w:r>
    </w:p>
    <w:p w14:paraId="5F6CEEF5" w14:textId="77777777" w:rsidR="002A31A2" w:rsidRDefault="002A31A2" w:rsidP="002A31A2">
      <w:pPr>
        <w:pStyle w:val="Heading2"/>
      </w:pPr>
      <w:bookmarkStart w:id="136" w:name="Appx3"/>
      <w:bookmarkStart w:id="137" w:name="_Toc535484140"/>
      <w:r>
        <w:t>Appendix 3</w:t>
      </w:r>
      <w:bookmarkEnd w:id="136"/>
      <w:r>
        <w:t>: Seasonal Influenza (Flu) – Fact Sheet</w:t>
      </w:r>
      <w:bookmarkEnd w:id="137"/>
    </w:p>
    <w:p w14:paraId="7E0BE671" w14:textId="77777777" w:rsidR="002A31A2" w:rsidRPr="002A31A2" w:rsidRDefault="002A31A2" w:rsidP="002A31A2">
      <w:pPr>
        <w:rPr>
          <w:lang w:val="en-US"/>
        </w:rPr>
      </w:pPr>
      <w:r w:rsidRPr="002A31A2">
        <w:rPr>
          <w:lang w:val="en-US"/>
        </w:rPr>
        <w:t>Influenza, commonly known as ‘flu’, is a respiratory infection of the nose, throat and lungs. Flu is caused by influenza viruses that are easily passed from person-to-person.</w:t>
      </w:r>
    </w:p>
    <w:p w14:paraId="29946B46" w14:textId="77777777" w:rsidR="002A31A2" w:rsidRPr="002A31A2" w:rsidRDefault="002A31A2" w:rsidP="002A31A2">
      <w:pPr>
        <w:rPr>
          <w:lang w:val="en-US"/>
        </w:rPr>
      </w:pPr>
      <w:r w:rsidRPr="002A31A2">
        <w:rPr>
          <w:lang w:val="en-US"/>
        </w:rPr>
        <w:t>In areas with a temperate climate, seasonal influenza occurs in winter, but in more tropical areas flu circulates throughout the year.</w:t>
      </w:r>
    </w:p>
    <w:p w14:paraId="3DE41766" w14:textId="77777777" w:rsidR="002A31A2" w:rsidRPr="004C4604" w:rsidRDefault="002A31A2" w:rsidP="002A31A2">
      <w:pPr>
        <w:rPr>
          <w:b/>
          <w:lang w:val="en-US"/>
        </w:rPr>
      </w:pPr>
      <w:r w:rsidRPr="004C4604">
        <w:rPr>
          <w:b/>
          <w:lang w:val="en-US"/>
        </w:rPr>
        <w:t>How influenza is spread?</w:t>
      </w:r>
    </w:p>
    <w:p w14:paraId="72627C05" w14:textId="77777777" w:rsidR="002A31A2" w:rsidRPr="002A31A2" w:rsidRDefault="002A31A2" w:rsidP="002A31A2">
      <w:pPr>
        <w:rPr>
          <w:lang w:val="en-US"/>
        </w:rPr>
      </w:pPr>
      <w:r w:rsidRPr="002A31A2">
        <w:rPr>
          <w:lang w:val="en-US"/>
        </w:rPr>
        <w:t xml:space="preserve">Influenza viruses spread when someone with the flu coughs or sneezes, creating airborne droplets that can land in the lining of the nose, throat or in the mouth of another person. Droplets can spread through the air over short distances. </w:t>
      </w:r>
    </w:p>
    <w:p w14:paraId="473CAF19" w14:textId="77777777" w:rsidR="002A31A2" w:rsidRPr="002A31A2" w:rsidRDefault="002A31A2" w:rsidP="002A31A2">
      <w:pPr>
        <w:rPr>
          <w:lang w:val="en-US"/>
        </w:rPr>
      </w:pPr>
      <w:r w:rsidRPr="002A31A2">
        <w:rPr>
          <w:lang w:val="en-US"/>
        </w:rPr>
        <w:t>Flu can also be spread by contact with hands, tissues, surfaces and other articles soiled by nose and throat discharges.</w:t>
      </w:r>
    </w:p>
    <w:p w14:paraId="7E161F7B" w14:textId="77777777" w:rsidR="002A31A2" w:rsidRPr="004C4604" w:rsidRDefault="002A31A2" w:rsidP="002A31A2">
      <w:pPr>
        <w:rPr>
          <w:b/>
          <w:lang w:val="en-US"/>
        </w:rPr>
      </w:pPr>
      <w:r w:rsidRPr="004C4604">
        <w:rPr>
          <w:b/>
          <w:lang w:val="en-US"/>
        </w:rPr>
        <w:t>Signs and symptoms</w:t>
      </w:r>
    </w:p>
    <w:p w14:paraId="31C2A3E0" w14:textId="77777777" w:rsidR="002A31A2" w:rsidRPr="002A31A2" w:rsidRDefault="002A31A2" w:rsidP="002A31A2">
      <w:pPr>
        <w:rPr>
          <w:lang w:val="en-US"/>
        </w:rPr>
      </w:pPr>
      <w:r w:rsidRPr="002A31A2">
        <w:rPr>
          <w:lang w:val="en-US"/>
        </w:rPr>
        <w:t>Symptoms of all types of influenza are similar, and may include:</w:t>
      </w:r>
    </w:p>
    <w:p w14:paraId="13159B53" w14:textId="77777777" w:rsidR="002A31A2" w:rsidRPr="002A31A2" w:rsidRDefault="002A31A2" w:rsidP="002A31A2">
      <w:pPr>
        <w:rPr>
          <w:lang w:val="en-US"/>
        </w:rPr>
      </w:pPr>
      <w:r w:rsidRPr="002A31A2">
        <w:rPr>
          <w:lang w:val="en-US"/>
        </w:rPr>
        <w:t>•</w:t>
      </w:r>
      <w:r w:rsidRPr="002A31A2">
        <w:rPr>
          <w:lang w:val="en-US"/>
        </w:rPr>
        <w:tab/>
        <w:t>Rapid onset of fever</w:t>
      </w:r>
    </w:p>
    <w:p w14:paraId="3EF4758D" w14:textId="77777777" w:rsidR="002A31A2" w:rsidRPr="002A31A2" w:rsidRDefault="002A31A2" w:rsidP="002A31A2">
      <w:pPr>
        <w:rPr>
          <w:lang w:val="en-US"/>
        </w:rPr>
      </w:pPr>
      <w:r w:rsidRPr="002A31A2">
        <w:rPr>
          <w:lang w:val="en-US"/>
        </w:rPr>
        <w:t>•</w:t>
      </w:r>
      <w:r w:rsidRPr="002A31A2">
        <w:rPr>
          <w:lang w:val="en-US"/>
        </w:rPr>
        <w:tab/>
        <w:t>Cough</w:t>
      </w:r>
    </w:p>
    <w:p w14:paraId="434E771E" w14:textId="77777777" w:rsidR="002A31A2" w:rsidRPr="002A31A2" w:rsidRDefault="002A31A2" w:rsidP="002A31A2">
      <w:pPr>
        <w:rPr>
          <w:lang w:val="en-US"/>
        </w:rPr>
      </w:pPr>
      <w:r w:rsidRPr="002A31A2">
        <w:rPr>
          <w:lang w:val="en-US"/>
        </w:rPr>
        <w:t>•</w:t>
      </w:r>
      <w:r w:rsidRPr="002A31A2">
        <w:rPr>
          <w:lang w:val="en-US"/>
        </w:rPr>
        <w:tab/>
        <w:t>Sore throat</w:t>
      </w:r>
    </w:p>
    <w:p w14:paraId="343C8C05" w14:textId="77777777" w:rsidR="002A31A2" w:rsidRPr="002A31A2" w:rsidRDefault="002A31A2" w:rsidP="002A31A2">
      <w:pPr>
        <w:rPr>
          <w:lang w:val="en-US"/>
        </w:rPr>
      </w:pPr>
      <w:r w:rsidRPr="002A31A2">
        <w:rPr>
          <w:lang w:val="en-US"/>
        </w:rPr>
        <w:t>•</w:t>
      </w:r>
      <w:r w:rsidRPr="002A31A2">
        <w:rPr>
          <w:lang w:val="en-US"/>
        </w:rPr>
        <w:tab/>
        <w:t>Headache</w:t>
      </w:r>
    </w:p>
    <w:p w14:paraId="11D478A8" w14:textId="77777777" w:rsidR="002A31A2" w:rsidRPr="002A31A2" w:rsidRDefault="002A31A2" w:rsidP="002A31A2">
      <w:pPr>
        <w:rPr>
          <w:lang w:val="en-US"/>
        </w:rPr>
      </w:pPr>
      <w:r w:rsidRPr="002A31A2">
        <w:rPr>
          <w:lang w:val="en-US"/>
        </w:rPr>
        <w:t>•</w:t>
      </w:r>
      <w:r w:rsidRPr="002A31A2">
        <w:rPr>
          <w:lang w:val="en-US"/>
        </w:rPr>
        <w:tab/>
        <w:t>Muscle aches</w:t>
      </w:r>
    </w:p>
    <w:p w14:paraId="1F257A88" w14:textId="77777777" w:rsidR="002A31A2" w:rsidRPr="002A31A2" w:rsidRDefault="002A31A2" w:rsidP="002A31A2">
      <w:pPr>
        <w:rPr>
          <w:lang w:val="en-US"/>
        </w:rPr>
      </w:pPr>
      <w:r w:rsidRPr="002A31A2">
        <w:rPr>
          <w:lang w:val="en-US"/>
        </w:rPr>
        <w:t>•</w:t>
      </w:r>
      <w:r w:rsidRPr="002A31A2">
        <w:rPr>
          <w:lang w:val="en-US"/>
        </w:rPr>
        <w:tab/>
        <w:t>Fatigue</w:t>
      </w:r>
    </w:p>
    <w:p w14:paraId="7BDA8167" w14:textId="77777777" w:rsidR="002A31A2" w:rsidRPr="002A31A2" w:rsidRDefault="002A31A2" w:rsidP="002A31A2">
      <w:pPr>
        <w:rPr>
          <w:lang w:val="en-US"/>
        </w:rPr>
      </w:pPr>
      <w:r w:rsidRPr="002A31A2">
        <w:rPr>
          <w:lang w:val="en-US"/>
        </w:rPr>
        <w:t>•</w:t>
      </w:r>
      <w:r w:rsidRPr="002A31A2">
        <w:rPr>
          <w:lang w:val="en-US"/>
        </w:rPr>
        <w:tab/>
        <w:t>Sneezing</w:t>
      </w:r>
    </w:p>
    <w:p w14:paraId="08A34FFF" w14:textId="77777777" w:rsidR="002A31A2" w:rsidRPr="002A31A2" w:rsidRDefault="002A31A2" w:rsidP="002A31A2">
      <w:pPr>
        <w:rPr>
          <w:lang w:val="en-US"/>
        </w:rPr>
      </w:pPr>
      <w:r w:rsidRPr="002A31A2">
        <w:rPr>
          <w:lang w:val="en-US"/>
        </w:rPr>
        <w:t>•</w:t>
      </w:r>
      <w:r w:rsidRPr="002A31A2">
        <w:rPr>
          <w:lang w:val="en-US"/>
        </w:rPr>
        <w:tab/>
        <w:t>Running nose.</w:t>
      </w:r>
    </w:p>
    <w:p w14:paraId="7C409B9C" w14:textId="77777777" w:rsidR="002A31A2" w:rsidRPr="002A31A2" w:rsidRDefault="002A31A2" w:rsidP="002A31A2">
      <w:pPr>
        <w:rPr>
          <w:lang w:val="en-US"/>
        </w:rPr>
      </w:pPr>
      <w:r w:rsidRPr="002A31A2">
        <w:rPr>
          <w:lang w:val="en-US"/>
        </w:rPr>
        <w:t xml:space="preserve">Most people recover from the flu within a week, but cough and fatigue may persist. </w:t>
      </w:r>
    </w:p>
    <w:p w14:paraId="559EB5CB" w14:textId="77777777" w:rsidR="002A31A2" w:rsidRPr="002A31A2" w:rsidRDefault="002A31A2" w:rsidP="002A31A2">
      <w:pPr>
        <w:rPr>
          <w:lang w:val="en-US"/>
        </w:rPr>
      </w:pPr>
      <w:r w:rsidRPr="002A31A2">
        <w:rPr>
          <w:lang w:val="en-US"/>
        </w:rPr>
        <w:t>Influenza is a serious disease that can cause infection of the lung (pneumonia) and other complications, even death. Some people are more at risk of these complications, particularly:</w:t>
      </w:r>
    </w:p>
    <w:p w14:paraId="44B10BD5" w14:textId="77777777" w:rsidR="002A31A2" w:rsidRPr="002A31A2" w:rsidRDefault="002A31A2" w:rsidP="002A31A2">
      <w:pPr>
        <w:rPr>
          <w:lang w:val="en-US"/>
        </w:rPr>
      </w:pPr>
      <w:r w:rsidRPr="002A31A2">
        <w:rPr>
          <w:lang w:val="en-US"/>
        </w:rPr>
        <w:t>•</w:t>
      </w:r>
      <w:r w:rsidRPr="002A31A2">
        <w:rPr>
          <w:lang w:val="en-US"/>
        </w:rPr>
        <w:tab/>
        <w:t>Young children</w:t>
      </w:r>
    </w:p>
    <w:p w14:paraId="571FB11C" w14:textId="77777777" w:rsidR="002A31A2" w:rsidRPr="002A31A2" w:rsidRDefault="002A31A2" w:rsidP="002A31A2">
      <w:pPr>
        <w:rPr>
          <w:lang w:val="en-US"/>
        </w:rPr>
      </w:pPr>
      <w:r w:rsidRPr="002A31A2">
        <w:rPr>
          <w:lang w:val="en-US"/>
        </w:rPr>
        <w:t>•</w:t>
      </w:r>
      <w:r w:rsidRPr="002A31A2">
        <w:rPr>
          <w:lang w:val="en-US"/>
        </w:rPr>
        <w:tab/>
        <w:t>People aged 65 years and over</w:t>
      </w:r>
    </w:p>
    <w:p w14:paraId="75DA6AFE" w14:textId="77777777" w:rsidR="002A31A2" w:rsidRPr="002A31A2" w:rsidRDefault="002A31A2" w:rsidP="002A31A2">
      <w:pPr>
        <w:rPr>
          <w:lang w:val="en-US"/>
        </w:rPr>
      </w:pPr>
      <w:r w:rsidRPr="002A31A2">
        <w:rPr>
          <w:lang w:val="en-US"/>
        </w:rPr>
        <w:t>•</w:t>
      </w:r>
      <w:r w:rsidRPr="002A31A2">
        <w:rPr>
          <w:lang w:val="en-US"/>
        </w:rPr>
        <w:tab/>
        <w:t>Pregnant women</w:t>
      </w:r>
    </w:p>
    <w:p w14:paraId="57477AB9" w14:textId="2FEF2128" w:rsidR="002A31A2" w:rsidRPr="002A31A2" w:rsidRDefault="002A31A2" w:rsidP="002A31A2">
      <w:pPr>
        <w:rPr>
          <w:lang w:val="en-US"/>
        </w:rPr>
      </w:pPr>
      <w:r w:rsidRPr="002A31A2">
        <w:rPr>
          <w:lang w:val="en-US"/>
        </w:rPr>
        <w:t>•</w:t>
      </w:r>
      <w:r w:rsidRPr="002A31A2">
        <w:rPr>
          <w:lang w:val="en-US"/>
        </w:rPr>
        <w:tab/>
        <w:t>Aboriginal and Torres Strait Islander Australians</w:t>
      </w:r>
    </w:p>
    <w:p w14:paraId="6C3BECFC" w14:textId="600CABE4" w:rsidR="002A31A2" w:rsidRPr="002A31A2" w:rsidRDefault="002A31A2" w:rsidP="002A31A2">
      <w:pPr>
        <w:rPr>
          <w:lang w:val="en-US"/>
        </w:rPr>
      </w:pPr>
      <w:r w:rsidRPr="002A31A2">
        <w:rPr>
          <w:lang w:val="en-US"/>
        </w:rPr>
        <w:t>•</w:t>
      </w:r>
      <w:r w:rsidRPr="002A31A2">
        <w:rPr>
          <w:lang w:val="en-US"/>
        </w:rPr>
        <w:tab/>
        <w:t xml:space="preserve">People with </w:t>
      </w:r>
      <w:r w:rsidR="0037424D">
        <w:rPr>
          <w:lang w:val="en-US"/>
        </w:rPr>
        <w:t>predisposed medical</w:t>
      </w:r>
      <w:r w:rsidRPr="002A31A2">
        <w:rPr>
          <w:lang w:val="en-US"/>
        </w:rPr>
        <w:t xml:space="preserve"> conditions such as lung and heart diseases, or diabetes etc.</w:t>
      </w:r>
    </w:p>
    <w:p w14:paraId="35B6713B" w14:textId="77777777" w:rsidR="009E6050" w:rsidRDefault="009E6050">
      <w:pPr>
        <w:autoSpaceDE/>
        <w:autoSpaceDN/>
        <w:adjustRightInd/>
        <w:spacing w:after="200" w:line="276" w:lineRule="auto"/>
        <w:ind w:right="0"/>
        <w:rPr>
          <w:lang w:val="en-US"/>
        </w:rPr>
      </w:pPr>
      <w:r>
        <w:rPr>
          <w:lang w:val="en-US"/>
        </w:rPr>
        <w:br w:type="page"/>
      </w:r>
    </w:p>
    <w:p w14:paraId="51FF8152" w14:textId="4ED753CB" w:rsidR="002A31A2" w:rsidRPr="004C4604" w:rsidRDefault="002A31A2" w:rsidP="002A31A2">
      <w:pPr>
        <w:rPr>
          <w:b/>
          <w:lang w:val="en-US"/>
        </w:rPr>
      </w:pPr>
      <w:r w:rsidRPr="004C4604">
        <w:rPr>
          <w:b/>
          <w:lang w:val="en-US"/>
        </w:rPr>
        <w:t>Diagnosis</w:t>
      </w:r>
    </w:p>
    <w:p w14:paraId="521117B5" w14:textId="77777777" w:rsidR="002A31A2" w:rsidRPr="002A31A2" w:rsidRDefault="002A31A2" w:rsidP="002A31A2">
      <w:pPr>
        <w:rPr>
          <w:lang w:val="en-US"/>
        </w:rPr>
      </w:pPr>
      <w:r w:rsidRPr="002A31A2">
        <w:rPr>
          <w:lang w:val="en-US"/>
        </w:rPr>
        <w:t>Laboratory tests confirm whether a person has the flu. A swab taken from the nose or throat is the best specimen to test. However, not everyone with symptoms needs to be tested. A doctor may diagnose flu from clinical signs, especially during the ‘flu season’.</w:t>
      </w:r>
    </w:p>
    <w:p w14:paraId="74C74A53" w14:textId="77777777" w:rsidR="002A31A2" w:rsidRPr="002A31A2" w:rsidRDefault="002A31A2" w:rsidP="002A31A2">
      <w:pPr>
        <w:rPr>
          <w:lang w:val="en-US"/>
        </w:rPr>
      </w:pPr>
      <w:r w:rsidRPr="002A31A2">
        <w:rPr>
          <w:lang w:val="en-US"/>
        </w:rPr>
        <w:t>Incubation period</w:t>
      </w:r>
    </w:p>
    <w:p w14:paraId="1C7B4E9C" w14:textId="77777777" w:rsidR="002A31A2" w:rsidRPr="002A31A2" w:rsidRDefault="002A31A2" w:rsidP="002A31A2">
      <w:pPr>
        <w:rPr>
          <w:lang w:val="en-US"/>
        </w:rPr>
      </w:pPr>
      <w:r w:rsidRPr="002A31A2">
        <w:rPr>
          <w:lang w:val="en-US"/>
        </w:rPr>
        <w:t xml:space="preserve">It takes an average of 2-3 days (range 1-7 days) for seasonal flu to show after a person has caught the flu virus. </w:t>
      </w:r>
    </w:p>
    <w:p w14:paraId="41838546" w14:textId="77777777" w:rsidR="002A31A2" w:rsidRPr="002A31A2" w:rsidRDefault="002A31A2" w:rsidP="002A31A2">
      <w:pPr>
        <w:rPr>
          <w:lang w:val="en-US"/>
        </w:rPr>
      </w:pPr>
      <w:r w:rsidRPr="002A31A2">
        <w:rPr>
          <w:lang w:val="en-US"/>
        </w:rPr>
        <w:t xml:space="preserve">When are people infectious? </w:t>
      </w:r>
    </w:p>
    <w:p w14:paraId="6D9C96A8" w14:textId="10301EBE" w:rsidR="002A31A2" w:rsidRPr="002A31A2" w:rsidRDefault="002A31A2" w:rsidP="002A31A2">
      <w:pPr>
        <w:rPr>
          <w:lang w:val="en-US"/>
        </w:rPr>
      </w:pPr>
      <w:r w:rsidRPr="002A31A2">
        <w:rPr>
          <w:lang w:val="en-US"/>
        </w:rPr>
        <w:t>Someone with the flu can infect others from 1 day before their symptoms begin, until 8 days later. Most people are highly infectious on the first 2 days after symptoms appear, and this drops to low levels by 5</w:t>
      </w:r>
      <w:r w:rsidR="009E6050">
        <w:rPr>
          <w:lang w:val="en-US"/>
        </w:rPr>
        <w:t> </w:t>
      </w:r>
      <w:r w:rsidRPr="002A31A2">
        <w:rPr>
          <w:lang w:val="en-US"/>
        </w:rPr>
        <w:t xml:space="preserve">days.  </w:t>
      </w:r>
    </w:p>
    <w:p w14:paraId="2B4CAF22" w14:textId="77777777" w:rsidR="002A31A2" w:rsidRPr="002A31A2" w:rsidRDefault="002A31A2" w:rsidP="002A31A2">
      <w:pPr>
        <w:rPr>
          <w:lang w:val="en-US"/>
        </w:rPr>
      </w:pPr>
      <w:r w:rsidRPr="002A31A2">
        <w:rPr>
          <w:lang w:val="en-US"/>
        </w:rPr>
        <w:t xml:space="preserve">Some people, especially children and adults with weakened immune systems, might be infectious for longer than 7 days. </w:t>
      </w:r>
    </w:p>
    <w:p w14:paraId="37E767D2" w14:textId="77777777" w:rsidR="002A31A2" w:rsidRPr="004C4604" w:rsidRDefault="002A31A2" w:rsidP="002A31A2">
      <w:pPr>
        <w:rPr>
          <w:b/>
          <w:lang w:val="en-US"/>
        </w:rPr>
      </w:pPr>
      <w:r w:rsidRPr="004C4604">
        <w:rPr>
          <w:b/>
          <w:lang w:val="en-US"/>
        </w:rPr>
        <w:t>Treatment</w:t>
      </w:r>
    </w:p>
    <w:p w14:paraId="4386AD2B" w14:textId="77777777" w:rsidR="002A31A2" w:rsidRPr="002A31A2" w:rsidRDefault="002A31A2" w:rsidP="002A31A2">
      <w:pPr>
        <w:rPr>
          <w:lang w:val="en-US"/>
        </w:rPr>
      </w:pPr>
      <w:r w:rsidRPr="002A31A2">
        <w:rPr>
          <w:lang w:val="en-US"/>
        </w:rPr>
        <w:t>Most people do not need specific treatment for influenza. They recover with rest, plenty of fluids and using paracetamol to relieve fever and pain.</w:t>
      </w:r>
    </w:p>
    <w:p w14:paraId="20AE2835" w14:textId="77777777" w:rsidR="002A31A2" w:rsidRPr="002A31A2" w:rsidRDefault="002A31A2" w:rsidP="002A31A2">
      <w:pPr>
        <w:rPr>
          <w:lang w:val="en-US"/>
        </w:rPr>
      </w:pPr>
      <w:r w:rsidRPr="002A31A2">
        <w:rPr>
          <w:lang w:val="en-US"/>
        </w:rPr>
        <w:t>People should seek medical advice if they experience any of the following:</w:t>
      </w:r>
    </w:p>
    <w:p w14:paraId="54494E12" w14:textId="77777777" w:rsidR="002A31A2" w:rsidRPr="002A31A2" w:rsidRDefault="002A31A2" w:rsidP="002A31A2">
      <w:pPr>
        <w:rPr>
          <w:lang w:val="en-US"/>
        </w:rPr>
      </w:pPr>
      <w:r w:rsidRPr="002A31A2">
        <w:rPr>
          <w:lang w:val="en-US"/>
        </w:rPr>
        <w:t>•</w:t>
      </w:r>
      <w:r w:rsidRPr="002A31A2">
        <w:rPr>
          <w:lang w:val="en-US"/>
        </w:rPr>
        <w:tab/>
        <w:t>Symptoms that are getting worse</w:t>
      </w:r>
    </w:p>
    <w:p w14:paraId="1B44FA0F" w14:textId="77777777" w:rsidR="002A31A2" w:rsidRPr="002A31A2" w:rsidRDefault="002A31A2" w:rsidP="002A31A2">
      <w:pPr>
        <w:rPr>
          <w:lang w:val="en-US"/>
        </w:rPr>
      </w:pPr>
      <w:r w:rsidRPr="002A31A2">
        <w:rPr>
          <w:lang w:val="en-US"/>
        </w:rPr>
        <w:t>•</w:t>
      </w:r>
      <w:r w:rsidRPr="002A31A2">
        <w:rPr>
          <w:lang w:val="en-US"/>
        </w:rPr>
        <w:tab/>
        <w:t>Shortness of breath, or difficulty breathing</w:t>
      </w:r>
    </w:p>
    <w:p w14:paraId="4039CC0B" w14:textId="77777777" w:rsidR="002A31A2" w:rsidRPr="002A31A2" w:rsidRDefault="002A31A2" w:rsidP="002A31A2">
      <w:pPr>
        <w:rPr>
          <w:lang w:val="en-US"/>
        </w:rPr>
      </w:pPr>
      <w:r w:rsidRPr="002A31A2">
        <w:rPr>
          <w:lang w:val="en-US"/>
        </w:rPr>
        <w:t>•</w:t>
      </w:r>
      <w:r w:rsidRPr="002A31A2">
        <w:rPr>
          <w:lang w:val="en-US"/>
        </w:rPr>
        <w:tab/>
        <w:t>Confusion</w:t>
      </w:r>
    </w:p>
    <w:p w14:paraId="04559D7D" w14:textId="77777777" w:rsidR="002A31A2" w:rsidRPr="002A31A2" w:rsidRDefault="002A31A2" w:rsidP="002A31A2">
      <w:pPr>
        <w:rPr>
          <w:lang w:val="en-US"/>
        </w:rPr>
      </w:pPr>
      <w:r w:rsidRPr="002A31A2">
        <w:rPr>
          <w:lang w:val="en-US"/>
        </w:rPr>
        <w:t>•</w:t>
      </w:r>
      <w:r w:rsidRPr="002A31A2">
        <w:rPr>
          <w:lang w:val="en-US"/>
        </w:rPr>
        <w:tab/>
        <w:t xml:space="preserve">Vomiting that prevents </w:t>
      </w:r>
      <w:proofErr w:type="gramStart"/>
      <w:r w:rsidRPr="002A31A2">
        <w:rPr>
          <w:lang w:val="en-US"/>
        </w:rPr>
        <w:t>them</w:t>
      </w:r>
      <w:proofErr w:type="gramEnd"/>
      <w:r w:rsidRPr="002A31A2">
        <w:rPr>
          <w:lang w:val="en-US"/>
        </w:rPr>
        <w:t xml:space="preserve"> keeping liquids down</w:t>
      </w:r>
    </w:p>
    <w:p w14:paraId="63876F91" w14:textId="77777777" w:rsidR="002A31A2" w:rsidRPr="002A31A2" w:rsidRDefault="002A31A2" w:rsidP="002A31A2">
      <w:pPr>
        <w:rPr>
          <w:lang w:val="en-US"/>
        </w:rPr>
      </w:pPr>
      <w:r w:rsidRPr="002A31A2">
        <w:rPr>
          <w:lang w:val="en-US"/>
        </w:rPr>
        <w:t>•</w:t>
      </w:r>
      <w:r w:rsidRPr="002A31A2">
        <w:rPr>
          <w:lang w:val="en-US"/>
        </w:rPr>
        <w:tab/>
        <w:t xml:space="preserve">Dehydration symptoms (dizziness on standing, much less urine than normal). </w:t>
      </w:r>
    </w:p>
    <w:p w14:paraId="5DCFFF7E" w14:textId="77777777" w:rsidR="002A31A2" w:rsidRPr="004C4604" w:rsidRDefault="002A31A2" w:rsidP="002A31A2">
      <w:pPr>
        <w:rPr>
          <w:b/>
          <w:lang w:val="en-US"/>
        </w:rPr>
      </w:pPr>
      <w:r w:rsidRPr="004C4604">
        <w:rPr>
          <w:b/>
          <w:lang w:val="en-US"/>
        </w:rPr>
        <w:t>Prevention</w:t>
      </w:r>
    </w:p>
    <w:p w14:paraId="0F895B3E" w14:textId="77777777" w:rsidR="002A31A2" w:rsidRPr="002A31A2" w:rsidRDefault="002A31A2" w:rsidP="004C4604">
      <w:pPr>
        <w:ind w:left="720" w:hanging="720"/>
        <w:rPr>
          <w:lang w:val="en-US"/>
        </w:rPr>
      </w:pPr>
      <w:r w:rsidRPr="002A31A2">
        <w:rPr>
          <w:lang w:val="en-US"/>
        </w:rPr>
        <w:t>•</w:t>
      </w:r>
      <w:r w:rsidRPr="002A31A2">
        <w:rPr>
          <w:lang w:val="en-US"/>
        </w:rPr>
        <w:tab/>
        <w:t>Annual vaccination is the most important protection against catching flu. Vaccination reduces the risk of severe complications of the flu. It also reduces the chance of passing the flu to those who are at risk of complications. A new flu vaccine is needed each year because flu vaccines are changed to try to match current strains of the flu. Annual vaccination is recommended for anyone aged 6 months or older who wishes to reduce their risk of becoming ill with the flu. Some people qualify for free seasonal flu vaccine; ask your doctor about this.</w:t>
      </w:r>
    </w:p>
    <w:p w14:paraId="237E2487" w14:textId="77777777" w:rsidR="002A31A2" w:rsidRPr="002A31A2" w:rsidRDefault="002A31A2" w:rsidP="004C4604">
      <w:pPr>
        <w:ind w:left="720" w:hanging="720"/>
        <w:rPr>
          <w:lang w:val="en-US"/>
        </w:rPr>
      </w:pPr>
      <w:r w:rsidRPr="002A31A2">
        <w:rPr>
          <w:lang w:val="en-US"/>
        </w:rPr>
        <w:t>•</w:t>
      </w:r>
      <w:r w:rsidRPr="002A31A2">
        <w:rPr>
          <w:lang w:val="en-US"/>
        </w:rPr>
        <w:tab/>
        <w:t xml:space="preserve">Hand washing reduces the spread of influenza. Wash hands using soap and water or an alcohol based hand rub after sneezing or </w:t>
      </w:r>
      <w:proofErr w:type="gramStart"/>
      <w:r w:rsidRPr="002A31A2">
        <w:rPr>
          <w:lang w:val="en-US"/>
        </w:rPr>
        <w:t>coughing,</w:t>
      </w:r>
      <w:proofErr w:type="gramEnd"/>
      <w:r w:rsidRPr="002A31A2">
        <w:rPr>
          <w:lang w:val="en-US"/>
        </w:rPr>
        <w:t xml:space="preserve"> and after contact with articles soiled by nose and throat discharges.</w:t>
      </w:r>
    </w:p>
    <w:p w14:paraId="394C2210" w14:textId="77777777" w:rsidR="002A31A2" w:rsidRPr="002A31A2" w:rsidRDefault="002A31A2" w:rsidP="004C4604">
      <w:pPr>
        <w:ind w:left="720" w:hanging="720"/>
        <w:rPr>
          <w:lang w:val="en-US"/>
        </w:rPr>
      </w:pPr>
      <w:r w:rsidRPr="002A31A2">
        <w:rPr>
          <w:lang w:val="en-US"/>
        </w:rPr>
        <w:t>•</w:t>
      </w:r>
      <w:r w:rsidRPr="002A31A2">
        <w:rPr>
          <w:lang w:val="en-US"/>
        </w:rPr>
        <w:tab/>
        <w:t>Wipe frequently-touched surfaces regularly, using a cloth dampened with detergent, or a large alcohol wipe.</w:t>
      </w:r>
    </w:p>
    <w:p w14:paraId="38C3A38B" w14:textId="77777777" w:rsidR="002A31A2" w:rsidRPr="002A31A2" w:rsidRDefault="002A31A2" w:rsidP="004C4604">
      <w:pPr>
        <w:ind w:left="720" w:hanging="720"/>
        <w:rPr>
          <w:lang w:val="en-US"/>
        </w:rPr>
      </w:pPr>
      <w:r w:rsidRPr="002A31A2">
        <w:rPr>
          <w:lang w:val="en-US"/>
        </w:rPr>
        <w:t>•</w:t>
      </w:r>
      <w:r w:rsidRPr="002A31A2">
        <w:rPr>
          <w:lang w:val="en-US"/>
        </w:rPr>
        <w:tab/>
        <w:t xml:space="preserve">Cover coughs and sneezes with a tissue or the elbow of your arm. Drop soiled tissues straight into a rubbish bin, </w:t>
      </w:r>
      <w:proofErr w:type="gramStart"/>
      <w:r w:rsidRPr="002A31A2">
        <w:rPr>
          <w:lang w:val="en-US"/>
        </w:rPr>
        <w:t>then</w:t>
      </w:r>
      <w:proofErr w:type="gramEnd"/>
      <w:r w:rsidRPr="002A31A2">
        <w:rPr>
          <w:lang w:val="en-US"/>
        </w:rPr>
        <w:t xml:space="preserve"> wash your hands. </w:t>
      </w:r>
    </w:p>
    <w:p w14:paraId="4465DC45" w14:textId="77777777" w:rsidR="002A31A2" w:rsidRPr="002A31A2" w:rsidRDefault="002A31A2" w:rsidP="004C4604">
      <w:pPr>
        <w:ind w:left="720" w:hanging="720"/>
        <w:rPr>
          <w:lang w:val="en-US"/>
        </w:rPr>
      </w:pPr>
      <w:r w:rsidRPr="002A31A2">
        <w:rPr>
          <w:lang w:val="en-US"/>
        </w:rPr>
        <w:t>•</w:t>
      </w:r>
      <w:r w:rsidRPr="002A31A2">
        <w:rPr>
          <w:lang w:val="en-US"/>
        </w:rPr>
        <w:tab/>
        <w:t>Exclude children with flu from school or childcare, and adults from work, until there has been no fever for 24 hours (without fever-reducing medicine).</w:t>
      </w:r>
    </w:p>
    <w:p w14:paraId="12C01591" w14:textId="77777777" w:rsidR="002A31A2" w:rsidRPr="002A31A2" w:rsidRDefault="002A31A2" w:rsidP="002A31A2">
      <w:pPr>
        <w:rPr>
          <w:lang w:val="en-US"/>
        </w:rPr>
      </w:pPr>
      <w:r w:rsidRPr="002A31A2">
        <w:rPr>
          <w:lang w:val="en-US"/>
        </w:rPr>
        <w:t>•</w:t>
      </w:r>
      <w:r w:rsidRPr="002A31A2">
        <w:rPr>
          <w:lang w:val="en-US"/>
        </w:rPr>
        <w:tab/>
        <w:t>Keep away from others when ill; where possible, do not use public transport.</w:t>
      </w:r>
    </w:p>
    <w:p w14:paraId="6E080EA0" w14:textId="77777777" w:rsidR="002A31A2" w:rsidRPr="004C4604" w:rsidRDefault="002A31A2" w:rsidP="002A31A2">
      <w:pPr>
        <w:rPr>
          <w:b/>
          <w:lang w:val="en-US"/>
        </w:rPr>
      </w:pPr>
      <w:r w:rsidRPr="004C4604">
        <w:rPr>
          <w:b/>
          <w:lang w:val="en-US"/>
        </w:rPr>
        <w:t>Influenza and pregnancy</w:t>
      </w:r>
    </w:p>
    <w:p w14:paraId="4625FDBF" w14:textId="21180F94" w:rsidR="002A31A2" w:rsidRPr="002A31A2" w:rsidRDefault="002A31A2" w:rsidP="002A31A2">
      <w:pPr>
        <w:rPr>
          <w:lang w:val="en-US"/>
        </w:rPr>
      </w:pPr>
      <w:r w:rsidRPr="002A31A2">
        <w:rPr>
          <w:lang w:val="en-US"/>
        </w:rPr>
        <w:t xml:space="preserve">Pregnant women are at higher risk of complications from the flu. The seasonal flu vaccine is safe to receive </w:t>
      </w:r>
      <w:r w:rsidR="009B1F20">
        <w:rPr>
          <w:lang w:val="en-US"/>
        </w:rPr>
        <w:t xml:space="preserve">in any trimester </w:t>
      </w:r>
      <w:r w:rsidRPr="002A31A2">
        <w:rPr>
          <w:lang w:val="en-US"/>
        </w:rPr>
        <w:t xml:space="preserve">of pregnancy. Through the National Immunisation Program, all pregnant women qualify for free seasonal flu vaccine. The best protection against flu for pregnant women is to have the seasonal flu vaccine. </w:t>
      </w:r>
    </w:p>
    <w:p w14:paraId="3A845856" w14:textId="77777777" w:rsidR="002A31A2" w:rsidRPr="004C4604" w:rsidRDefault="002A31A2" w:rsidP="002A31A2">
      <w:pPr>
        <w:rPr>
          <w:b/>
          <w:lang w:val="en-US"/>
        </w:rPr>
      </w:pPr>
      <w:r w:rsidRPr="004C4604">
        <w:rPr>
          <w:b/>
          <w:lang w:val="en-US"/>
        </w:rPr>
        <w:t>Useful links</w:t>
      </w:r>
    </w:p>
    <w:p w14:paraId="023DADD1" w14:textId="331A6F37" w:rsidR="002A31A2" w:rsidRPr="002A31A2" w:rsidRDefault="002A31A2" w:rsidP="002A31A2">
      <w:pPr>
        <w:rPr>
          <w:lang w:val="en-US"/>
        </w:rPr>
      </w:pPr>
      <w:r w:rsidRPr="002A31A2">
        <w:rPr>
          <w:lang w:val="en-US"/>
        </w:rPr>
        <w:t>•</w:t>
      </w:r>
      <w:r w:rsidRPr="002A31A2">
        <w:rPr>
          <w:lang w:val="en-US"/>
        </w:rPr>
        <w:tab/>
      </w:r>
      <w:hyperlink r:id="rId36" w:history="1">
        <w:r w:rsidRPr="00B07BA9">
          <w:rPr>
            <w:rStyle w:val="Hyperlink"/>
            <w:lang w:val="en-US"/>
          </w:rPr>
          <w:t>Immunise Australia Program</w:t>
        </w:r>
      </w:hyperlink>
      <w:r w:rsidRPr="002A31A2">
        <w:rPr>
          <w:lang w:val="en-US"/>
        </w:rPr>
        <w:t xml:space="preserve">: www.immunise.health.gov.au </w:t>
      </w:r>
    </w:p>
    <w:p w14:paraId="1341E4D9" w14:textId="2F885A9C" w:rsidR="002A31A2" w:rsidRPr="002A31A2" w:rsidRDefault="002A31A2" w:rsidP="002A31A2">
      <w:pPr>
        <w:rPr>
          <w:lang w:val="en-US"/>
        </w:rPr>
      </w:pPr>
      <w:r w:rsidRPr="002A31A2">
        <w:rPr>
          <w:lang w:val="en-US"/>
        </w:rPr>
        <w:t>•</w:t>
      </w:r>
      <w:r w:rsidRPr="002A31A2">
        <w:rPr>
          <w:lang w:val="en-US"/>
        </w:rPr>
        <w:tab/>
      </w:r>
      <w:hyperlink r:id="rId37" w:history="1">
        <w:r w:rsidRPr="00B07BA9">
          <w:rPr>
            <w:rStyle w:val="Hyperlink"/>
            <w:lang w:val="en-US"/>
          </w:rPr>
          <w:t>Wash, wipe, cover</w:t>
        </w:r>
      </w:hyperlink>
      <w:r w:rsidRPr="002A31A2">
        <w:rPr>
          <w:lang w:val="en-US"/>
        </w:rPr>
        <w:t>... don't infect another: www.sahealth.sa.gov.au/washwipecover</w:t>
      </w:r>
    </w:p>
    <w:p w14:paraId="61F51BF8" w14:textId="182971A4" w:rsidR="002A31A2" w:rsidRPr="002A31A2" w:rsidRDefault="002A31A2" w:rsidP="004C4604">
      <w:pPr>
        <w:ind w:left="720" w:hanging="720"/>
        <w:rPr>
          <w:lang w:val="en-US"/>
        </w:rPr>
      </w:pPr>
      <w:r w:rsidRPr="002A31A2">
        <w:rPr>
          <w:lang w:val="en-US"/>
        </w:rPr>
        <w:t>•</w:t>
      </w:r>
      <w:r w:rsidRPr="002A31A2">
        <w:rPr>
          <w:lang w:val="en-US"/>
        </w:rPr>
        <w:tab/>
      </w:r>
      <w:hyperlink r:id="rId38" w:history="1">
        <w:r w:rsidRPr="00B07BA9">
          <w:rPr>
            <w:rStyle w:val="Hyperlink"/>
            <w:lang w:val="en-US"/>
          </w:rPr>
          <w:t>Hand hygiene</w:t>
        </w:r>
      </w:hyperlink>
      <w:r w:rsidRPr="002A31A2">
        <w:rPr>
          <w:lang w:val="en-US"/>
        </w:rPr>
        <w:t xml:space="preserve">: www.sahealth.sa.gov.au/wps/wcm/connect/public+content/sa+health+internet/healthy+living/protecting+your+health/preventing+disease+and+infection/hand+hygiene </w:t>
      </w:r>
    </w:p>
    <w:p w14:paraId="133EE059" w14:textId="08F96032" w:rsidR="002A31A2" w:rsidRPr="002A31A2" w:rsidRDefault="002A31A2" w:rsidP="004C4604">
      <w:pPr>
        <w:ind w:left="720" w:hanging="720"/>
        <w:rPr>
          <w:lang w:val="en-US"/>
        </w:rPr>
      </w:pPr>
      <w:r w:rsidRPr="002A31A2">
        <w:rPr>
          <w:lang w:val="en-US"/>
        </w:rPr>
        <w:t>•</w:t>
      </w:r>
      <w:r w:rsidRPr="002A31A2">
        <w:rPr>
          <w:lang w:val="en-US"/>
        </w:rPr>
        <w:tab/>
      </w:r>
      <w:hyperlink r:id="rId39" w:history="1">
        <w:r w:rsidRPr="00B07BA9">
          <w:rPr>
            <w:rStyle w:val="Hyperlink"/>
            <w:lang w:val="en-US"/>
          </w:rPr>
          <w:t>Exclusion periods</w:t>
        </w:r>
      </w:hyperlink>
      <w:r w:rsidRPr="002A31A2">
        <w:rPr>
          <w:lang w:val="en-US"/>
        </w:rPr>
        <w:t xml:space="preserve"> from childcare, preschool, school and work: www.sahealth.sa.gov.au/wps/wcm/connect/public+content/sa+health+internet/health+topics/health+conditions+prevention+and+treatment/infectious+diseases/exclusion+from+childcare+preschool+school+and+work </w:t>
      </w:r>
    </w:p>
    <w:p w14:paraId="1B577C4E" w14:textId="61EC19CE" w:rsidR="00E15C91" w:rsidRDefault="002A31A2" w:rsidP="004C4604">
      <w:pPr>
        <w:spacing w:after="0"/>
        <w:ind w:left="720" w:hanging="720"/>
        <w:rPr>
          <w:lang w:val="en-US"/>
        </w:rPr>
      </w:pPr>
      <w:r w:rsidRPr="002A31A2">
        <w:rPr>
          <w:lang w:val="en-US"/>
        </w:rPr>
        <w:t>•</w:t>
      </w:r>
      <w:r w:rsidRPr="002A31A2">
        <w:rPr>
          <w:lang w:val="en-US"/>
        </w:rPr>
        <w:tab/>
        <w:t xml:space="preserve">How to </w:t>
      </w:r>
      <w:hyperlink r:id="rId40" w:history="1">
        <w:r w:rsidRPr="00B07BA9">
          <w:rPr>
            <w:rStyle w:val="Hyperlink"/>
            <w:lang w:val="en-US"/>
          </w:rPr>
          <w:t>wash and dry hands</w:t>
        </w:r>
      </w:hyperlink>
      <w:r w:rsidRPr="002A31A2">
        <w:rPr>
          <w:lang w:val="en-US"/>
        </w:rPr>
        <w:t xml:space="preserve">: </w:t>
      </w:r>
    </w:p>
    <w:p w14:paraId="6E317558" w14:textId="39A6E427" w:rsidR="002A31A2" w:rsidRDefault="002A31A2" w:rsidP="004C4604">
      <w:pPr>
        <w:spacing w:after="0"/>
        <w:ind w:left="720"/>
        <w:rPr>
          <w:lang w:val="en-US"/>
        </w:rPr>
      </w:pPr>
      <w:r w:rsidRPr="002A31A2">
        <w:rPr>
          <w:lang w:val="en-US"/>
        </w:rPr>
        <w:t xml:space="preserve">www.health.gov.au/internet/main/publishing.nsf/Content/how-to-wash-and-dry-hands </w:t>
      </w:r>
    </w:p>
    <w:p w14:paraId="67F80499" w14:textId="77777777" w:rsidR="00E15C91" w:rsidRPr="002A31A2" w:rsidRDefault="00E15C91" w:rsidP="004C4604">
      <w:pPr>
        <w:spacing w:after="0"/>
        <w:ind w:left="720"/>
        <w:rPr>
          <w:lang w:val="en-US"/>
        </w:rPr>
      </w:pPr>
    </w:p>
    <w:p w14:paraId="7A6FA7F4" w14:textId="528B90B9" w:rsidR="002A31A2" w:rsidRPr="002A31A2" w:rsidRDefault="002A31A2" w:rsidP="004C4604">
      <w:pPr>
        <w:ind w:left="720" w:hanging="720"/>
        <w:rPr>
          <w:lang w:val="en-US"/>
        </w:rPr>
      </w:pPr>
      <w:r w:rsidRPr="002A31A2">
        <w:rPr>
          <w:lang w:val="en-US"/>
        </w:rPr>
        <w:t>•</w:t>
      </w:r>
      <w:r w:rsidRPr="002A31A2">
        <w:rPr>
          <w:lang w:val="en-US"/>
        </w:rPr>
        <w:tab/>
        <w:t xml:space="preserve">The </w:t>
      </w:r>
      <w:hyperlink r:id="rId41" w:history="1">
        <w:r w:rsidRPr="00B07BA9">
          <w:rPr>
            <w:rStyle w:val="Hyperlink"/>
            <w:lang w:val="en-US"/>
          </w:rPr>
          <w:t>flu and you</w:t>
        </w:r>
      </w:hyperlink>
      <w:r w:rsidRPr="002A31A2">
        <w:rPr>
          <w:lang w:val="en-US"/>
        </w:rPr>
        <w:t>: www.health.gov.au/internet/main/publishing.nsf/Content/the-flu-and-you-brochure</w:t>
      </w:r>
    </w:p>
    <w:p w14:paraId="1C8D757E" w14:textId="335E3314" w:rsidR="002A31A2" w:rsidRDefault="002A31A2" w:rsidP="00686CC2">
      <w:pPr>
        <w:ind w:left="720" w:hanging="720"/>
        <w:rPr>
          <w:lang w:val="en-US"/>
        </w:rPr>
      </w:pPr>
      <w:r w:rsidRPr="002A31A2">
        <w:rPr>
          <w:lang w:val="en-US"/>
        </w:rPr>
        <w:t>•</w:t>
      </w:r>
      <w:r w:rsidRPr="002A31A2">
        <w:rPr>
          <w:lang w:val="en-US"/>
        </w:rPr>
        <w:tab/>
      </w:r>
      <w:hyperlink r:id="rId42" w:history="1">
        <w:r w:rsidRPr="00B07BA9">
          <w:rPr>
            <w:rStyle w:val="Hyperlink"/>
            <w:lang w:val="en-US"/>
          </w:rPr>
          <w:t>Transmission</w:t>
        </w:r>
      </w:hyperlink>
      <w:r w:rsidRPr="002A31A2">
        <w:rPr>
          <w:lang w:val="en-US"/>
        </w:rPr>
        <w:t xml:space="preserve"> of respiratory diseases and managing the risk: www.health.gov.au/internet/main/publishing.nsf/Content/transmission-of-respiratory-diseases-and-managing-the-risk</w:t>
      </w:r>
      <w:r w:rsidR="00686CC2">
        <w:rPr>
          <w:lang w:val="en-US"/>
        </w:rPr>
        <w:t xml:space="preserve"> </w:t>
      </w:r>
    </w:p>
    <w:p w14:paraId="79E126F4" w14:textId="7D5343F1" w:rsidR="002A31A2" w:rsidRDefault="002A31A2">
      <w:pPr>
        <w:autoSpaceDE/>
        <w:autoSpaceDN/>
        <w:adjustRightInd/>
        <w:spacing w:after="200" w:line="276" w:lineRule="auto"/>
        <w:ind w:right="0"/>
        <w:rPr>
          <w:lang w:val="en-US"/>
        </w:rPr>
      </w:pPr>
      <w:r>
        <w:rPr>
          <w:lang w:val="en-US"/>
        </w:rPr>
        <w:br w:type="page"/>
      </w:r>
    </w:p>
    <w:p w14:paraId="60F17AE0" w14:textId="71181201" w:rsidR="002A31A2" w:rsidRDefault="002A31A2" w:rsidP="002A31A2">
      <w:pPr>
        <w:pStyle w:val="Heading2"/>
      </w:pPr>
      <w:bookmarkStart w:id="138" w:name="Appx4"/>
      <w:bookmarkStart w:id="139" w:name="_Toc535484141"/>
      <w:r>
        <w:t>Appendix 4</w:t>
      </w:r>
      <w:bookmarkEnd w:id="138"/>
      <w:r>
        <w:t>: PHU Checklist</w:t>
      </w:r>
      <w:bookmarkEnd w:id="139"/>
    </w:p>
    <w:p w14:paraId="6C0E9C2F" w14:textId="77777777" w:rsidR="002A31A2" w:rsidRPr="002A31A2" w:rsidRDefault="002A31A2" w:rsidP="002A31A2">
      <w:pPr>
        <w:rPr>
          <w:lang w:val="en-US"/>
        </w:rPr>
      </w:pPr>
      <w:r w:rsidRPr="002A31A2">
        <w:rPr>
          <w:lang w:val="en-US"/>
        </w:rPr>
        <w:t xml:space="preserve">Patient ID number: _________________ </w:t>
      </w:r>
    </w:p>
    <w:p w14:paraId="078AA778" w14:textId="77777777" w:rsidR="002A31A2" w:rsidRPr="002A31A2" w:rsidRDefault="002A31A2" w:rsidP="002A31A2">
      <w:pPr>
        <w:rPr>
          <w:lang w:val="en-US"/>
        </w:rPr>
      </w:pPr>
      <w:r w:rsidRPr="002A31A2">
        <w:rPr>
          <w:lang w:val="en-US"/>
        </w:rPr>
        <w:t>Contact the patient’s doctor to:</w:t>
      </w:r>
    </w:p>
    <w:p w14:paraId="6D476BC0" w14:textId="77777777" w:rsidR="002A31A2" w:rsidRPr="002A31A2" w:rsidRDefault="002A31A2" w:rsidP="002A31A2">
      <w:pPr>
        <w:rPr>
          <w:lang w:val="en-US"/>
        </w:rPr>
      </w:pPr>
      <w:r w:rsidRPr="002A31A2">
        <w:rPr>
          <w:lang w:val="en-US"/>
        </w:rPr>
        <w:t></w:t>
      </w:r>
      <w:r w:rsidRPr="002A31A2">
        <w:rPr>
          <w:lang w:val="en-US"/>
        </w:rPr>
        <w:tab/>
        <w:t>Ascertain patient’s history</w:t>
      </w:r>
    </w:p>
    <w:p w14:paraId="67FD97B0" w14:textId="77777777" w:rsidR="002A31A2" w:rsidRPr="002A31A2" w:rsidRDefault="002A31A2" w:rsidP="002A31A2">
      <w:pPr>
        <w:rPr>
          <w:lang w:val="en-US"/>
        </w:rPr>
      </w:pPr>
      <w:r w:rsidRPr="002A31A2">
        <w:rPr>
          <w:lang w:val="en-US"/>
        </w:rPr>
        <w:t></w:t>
      </w:r>
      <w:r w:rsidRPr="002A31A2">
        <w:rPr>
          <w:lang w:val="en-US"/>
        </w:rPr>
        <w:tab/>
        <w:t>Obtain patient’s contact details and permission to contact the patient</w:t>
      </w:r>
    </w:p>
    <w:p w14:paraId="06B12D35" w14:textId="77777777" w:rsidR="002A31A2" w:rsidRPr="002A31A2" w:rsidRDefault="002A31A2" w:rsidP="002A31A2">
      <w:pPr>
        <w:rPr>
          <w:lang w:val="en-US"/>
        </w:rPr>
      </w:pPr>
      <w:proofErr w:type="gramStart"/>
      <w:r w:rsidRPr="002A31A2">
        <w:rPr>
          <w:lang w:val="en-US"/>
        </w:rPr>
        <w:t></w:t>
      </w:r>
      <w:r w:rsidRPr="002A31A2">
        <w:rPr>
          <w:lang w:val="en-US"/>
        </w:rPr>
        <w:tab/>
        <w:t>Confirm results of relevant pathology tests.</w:t>
      </w:r>
      <w:proofErr w:type="gramEnd"/>
    </w:p>
    <w:p w14:paraId="561FFDCE" w14:textId="6D007EB1" w:rsidR="002A31A2" w:rsidRPr="002A31A2" w:rsidRDefault="002A31A2" w:rsidP="002A31A2">
      <w:pPr>
        <w:rPr>
          <w:lang w:val="en-US"/>
        </w:rPr>
      </w:pPr>
    </w:p>
    <w:p w14:paraId="2458A07A" w14:textId="77777777" w:rsidR="002A31A2" w:rsidRPr="002A31A2" w:rsidRDefault="002A31A2" w:rsidP="002A31A2">
      <w:pPr>
        <w:rPr>
          <w:lang w:val="en-US"/>
        </w:rPr>
      </w:pPr>
      <w:r w:rsidRPr="002A31A2">
        <w:rPr>
          <w:lang w:val="en-US"/>
        </w:rPr>
        <w:t>Contact laboratory to:</w:t>
      </w:r>
    </w:p>
    <w:p w14:paraId="77113D96" w14:textId="77777777" w:rsidR="002A31A2" w:rsidRPr="002A31A2" w:rsidRDefault="002A31A2" w:rsidP="002A31A2">
      <w:pPr>
        <w:rPr>
          <w:lang w:val="en-US"/>
        </w:rPr>
      </w:pPr>
      <w:r w:rsidRPr="002A31A2">
        <w:rPr>
          <w:lang w:val="en-US"/>
        </w:rPr>
        <w:t></w:t>
      </w:r>
      <w:r w:rsidRPr="002A31A2">
        <w:rPr>
          <w:lang w:val="en-US"/>
        </w:rPr>
        <w:tab/>
        <w:t>Check samples received and obtain any outstanding results.</w:t>
      </w:r>
    </w:p>
    <w:p w14:paraId="6B749874" w14:textId="47093F64" w:rsidR="002A31A2" w:rsidRPr="002A31A2" w:rsidRDefault="002A31A2" w:rsidP="002A31A2">
      <w:pPr>
        <w:rPr>
          <w:lang w:val="en-US"/>
        </w:rPr>
      </w:pPr>
    </w:p>
    <w:p w14:paraId="730988CF" w14:textId="77777777" w:rsidR="002A31A2" w:rsidRPr="002A31A2" w:rsidRDefault="002A31A2" w:rsidP="002A31A2">
      <w:pPr>
        <w:rPr>
          <w:lang w:val="en-US"/>
        </w:rPr>
      </w:pPr>
      <w:r w:rsidRPr="002A31A2">
        <w:rPr>
          <w:lang w:val="en-US"/>
        </w:rPr>
        <w:t>Confirm case</w:t>
      </w:r>
    </w:p>
    <w:p w14:paraId="4FD251FA" w14:textId="77777777" w:rsidR="002A31A2" w:rsidRPr="002A31A2" w:rsidRDefault="002A31A2" w:rsidP="002A31A2">
      <w:pPr>
        <w:rPr>
          <w:lang w:val="en-US"/>
        </w:rPr>
      </w:pPr>
      <w:r w:rsidRPr="002A31A2">
        <w:rPr>
          <w:lang w:val="en-US"/>
        </w:rPr>
        <w:t></w:t>
      </w:r>
      <w:r w:rsidRPr="002A31A2">
        <w:rPr>
          <w:lang w:val="en-US"/>
        </w:rPr>
        <w:tab/>
        <w:t>Assess information against case definition, classify case.</w:t>
      </w:r>
    </w:p>
    <w:p w14:paraId="529FC97F" w14:textId="48D1B92B" w:rsidR="002A31A2" w:rsidRPr="002A31A2" w:rsidRDefault="002A31A2" w:rsidP="002A31A2">
      <w:pPr>
        <w:rPr>
          <w:lang w:val="en-US"/>
        </w:rPr>
      </w:pPr>
    </w:p>
    <w:p w14:paraId="5701F9A2" w14:textId="77777777" w:rsidR="002A31A2" w:rsidRPr="002A31A2" w:rsidRDefault="002A31A2" w:rsidP="002A31A2">
      <w:pPr>
        <w:rPr>
          <w:lang w:val="en-US"/>
        </w:rPr>
      </w:pPr>
      <w:r w:rsidRPr="002A31A2">
        <w:rPr>
          <w:lang w:val="en-US"/>
        </w:rPr>
        <w:t>Contact patient’s employer (with informed permission) to:</w:t>
      </w:r>
    </w:p>
    <w:p w14:paraId="01D2964B" w14:textId="77777777" w:rsidR="002A31A2" w:rsidRPr="002A31A2" w:rsidRDefault="002A31A2" w:rsidP="002A31A2">
      <w:pPr>
        <w:rPr>
          <w:lang w:val="en-US"/>
        </w:rPr>
      </w:pPr>
      <w:r w:rsidRPr="002A31A2">
        <w:rPr>
          <w:lang w:val="en-US"/>
        </w:rPr>
        <w:t></w:t>
      </w:r>
      <w:r w:rsidRPr="002A31A2">
        <w:rPr>
          <w:lang w:val="en-US"/>
        </w:rPr>
        <w:tab/>
        <w:t>Liaise with employer for HCW cases in high risk settings with vulnerable patients.</w:t>
      </w:r>
    </w:p>
    <w:p w14:paraId="06DC77F1" w14:textId="77777777" w:rsidR="002A31A2" w:rsidRPr="002A31A2" w:rsidRDefault="002A31A2" w:rsidP="002A31A2">
      <w:pPr>
        <w:rPr>
          <w:lang w:val="en-US"/>
        </w:rPr>
      </w:pPr>
    </w:p>
    <w:p w14:paraId="52F210F9" w14:textId="77777777" w:rsidR="002A31A2" w:rsidRPr="002A31A2" w:rsidRDefault="002A31A2" w:rsidP="002A31A2">
      <w:pPr>
        <w:rPr>
          <w:lang w:val="en-US"/>
        </w:rPr>
      </w:pPr>
      <w:r w:rsidRPr="002A31A2">
        <w:rPr>
          <w:lang w:val="en-US"/>
        </w:rPr>
        <w:t xml:space="preserve">Detection of a novel subtype or an </w:t>
      </w:r>
      <w:proofErr w:type="spellStart"/>
      <w:r w:rsidRPr="002A31A2">
        <w:rPr>
          <w:lang w:val="en-US"/>
        </w:rPr>
        <w:t>untypable</w:t>
      </w:r>
      <w:proofErr w:type="spellEnd"/>
      <w:r w:rsidRPr="002A31A2">
        <w:rPr>
          <w:lang w:val="en-US"/>
        </w:rPr>
        <w:t xml:space="preserve"> influenza isolate:</w:t>
      </w:r>
    </w:p>
    <w:p w14:paraId="2B8208AD" w14:textId="77777777" w:rsidR="002A31A2" w:rsidRPr="002A31A2" w:rsidRDefault="002A31A2" w:rsidP="002A31A2">
      <w:pPr>
        <w:rPr>
          <w:lang w:val="en-US"/>
        </w:rPr>
      </w:pPr>
      <w:r w:rsidRPr="002A31A2">
        <w:rPr>
          <w:lang w:val="en-US"/>
        </w:rPr>
        <w:t>For cases requiring investigation, contact the patient (or care giver) to:</w:t>
      </w:r>
    </w:p>
    <w:p w14:paraId="36939271" w14:textId="77777777" w:rsidR="002A31A2" w:rsidRPr="002A31A2" w:rsidRDefault="002A31A2" w:rsidP="002A31A2">
      <w:pPr>
        <w:rPr>
          <w:lang w:val="en-US"/>
        </w:rPr>
      </w:pPr>
      <w:r w:rsidRPr="002A31A2">
        <w:rPr>
          <w:lang w:val="en-US"/>
        </w:rPr>
        <w:t></w:t>
      </w:r>
      <w:r w:rsidRPr="002A31A2">
        <w:rPr>
          <w:lang w:val="en-US"/>
        </w:rPr>
        <w:tab/>
        <w:t>Confirm onset date and symptoms of illness</w:t>
      </w:r>
    </w:p>
    <w:p w14:paraId="5665B85D" w14:textId="77777777" w:rsidR="002A31A2" w:rsidRPr="002A31A2" w:rsidRDefault="002A31A2" w:rsidP="002A31A2">
      <w:pPr>
        <w:rPr>
          <w:lang w:val="en-US"/>
        </w:rPr>
      </w:pPr>
      <w:r w:rsidRPr="002A31A2">
        <w:rPr>
          <w:lang w:val="en-US"/>
        </w:rPr>
        <w:t></w:t>
      </w:r>
      <w:r w:rsidRPr="002A31A2">
        <w:rPr>
          <w:lang w:val="en-US"/>
        </w:rPr>
        <w:tab/>
        <w:t>Identify likely source of infection</w:t>
      </w:r>
    </w:p>
    <w:p w14:paraId="175EB449" w14:textId="77777777" w:rsidR="002A31A2" w:rsidRPr="002A31A2" w:rsidRDefault="002A31A2" w:rsidP="002A31A2">
      <w:pPr>
        <w:rPr>
          <w:lang w:val="en-US"/>
        </w:rPr>
      </w:pPr>
      <w:r w:rsidRPr="002A31A2">
        <w:rPr>
          <w:lang w:val="en-US"/>
        </w:rPr>
        <w:t></w:t>
      </w:r>
      <w:r w:rsidRPr="002A31A2">
        <w:rPr>
          <w:lang w:val="en-US"/>
        </w:rPr>
        <w:tab/>
        <w:t>Check infection control measures are in place</w:t>
      </w:r>
    </w:p>
    <w:p w14:paraId="27370899" w14:textId="77777777" w:rsidR="002A31A2" w:rsidRPr="002A31A2" w:rsidRDefault="002A31A2" w:rsidP="002A31A2">
      <w:pPr>
        <w:rPr>
          <w:lang w:val="en-US"/>
        </w:rPr>
      </w:pPr>
      <w:r w:rsidRPr="002A31A2">
        <w:rPr>
          <w:lang w:val="en-US"/>
        </w:rPr>
        <w:t></w:t>
      </w:r>
      <w:r w:rsidRPr="002A31A2">
        <w:rPr>
          <w:lang w:val="en-US"/>
        </w:rPr>
        <w:tab/>
        <w:t>Identify contacts and obtain their contact details</w:t>
      </w:r>
    </w:p>
    <w:p w14:paraId="05519247" w14:textId="77777777" w:rsidR="002A31A2" w:rsidRPr="002A31A2" w:rsidRDefault="002A31A2" w:rsidP="002A31A2">
      <w:pPr>
        <w:rPr>
          <w:lang w:val="en-US"/>
        </w:rPr>
      </w:pPr>
      <w:r w:rsidRPr="002A31A2">
        <w:rPr>
          <w:lang w:val="en-US"/>
        </w:rPr>
        <w:t></w:t>
      </w:r>
      <w:r w:rsidRPr="002A31A2">
        <w:rPr>
          <w:lang w:val="en-US"/>
        </w:rPr>
        <w:tab/>
        <w:t>Complete a Seasonal Influenza Case Investigation form</w:t>
      </w:r>
    </w:p>
    <w:p w14:paraId="25656637" w14:textId="77777777" w:rsidR="002A31A2" w:rsidRPr="002A31A2" w:rsidRDefault="002A31A2" w:rsidP="002A31A2">
      <w:pPr>
        <w:rPr>
          <w:lang w:val="en-US"/>
        </w:rPr>
      </w:pPr>
      <w:proofErr w:type="gramStart"/>
      <w:r w:rsidRPr="002A31A2">
        <w:rPr>
          <w:lang w:val="en-US"/>
        </w:rPr>
        <w:t></w:t>
      </w:r>
      <w:r w:rsidRPr="002A31A2">
        <w:rPr>
          <w:lang w:val="en-US"/>
        </w:rPr>
        <w:tab/>
        <w:t>Provide Seasonal influenza (Flu) Fact sheet.</w:t>
      </w:r>
      <w:proofErr w:type="gramEnd"/>
    </w:p>
    <w:p w14:paraId="4DF3CF2E" w14:textId="77777777" w:rsidR="00FB7218" w:rsidRDefault="00FB7218" w:rsidP="002A31A2">
      <w:pPr>
        <w:rPr>
          <w:lang w:val="en-US"/>
        </w:rPr>
      </w:pPr>
    </w:p>
    <w:p w14:paraId="64E029D5" w14:textId="77777777" w:rsidR="002A31A2" w:rsidRPr="002A31A2" w:rsidRDefault="002A31A2" w:rsidP="002A31A2">
      <w:pPr>
        <w:rPr>
          <w:lang w:val="en-US"/>
        </w:rPr>
      </w:pPr>
      <w:r w:rsidRPr="002A31A2">
        <w:rPr>
          <w:lang w:val="en-US"/>
        </w:rPr>
        <w:t>Other issues (novel subtype):</w:t>
      </w:r>
    </w:p>
    <w:p w14:paraId="2411F51A" w14:textId="78AB1E42" w:rsidR="002A31A2" w:rsidRPr="002A31A2" w:rsidRDefault="002A31A2" w:rsidP="002A31A2">
      <w:pPr>
        <w:rPr>
          <w:lang w:val="en-US"/>
        </w:rPr>
      </w:pPr>
      <w:r w:rsidRPr="002A31A2">
        <w:rPr>
          <w:lang w:val="en-US"/>
        </w:rPr>
        <w:t></w:t>
      </w:r>
      <w:r w:rsidRPr="002A31A2">
        <w:rPr>
          <w:lang w:val="en-US"/>
        </w:rPr>
        <w:tab/>
      </w:r>
      <w:proofErr w:type="gramStart"/>
      <w:r w:rsidRPr="002A31A2">
        <w:rPr>
          <w:lang w:val="en-US"/>
        </w:rPr>
        <w:t>Where</w:t>
      </w:r>
      <w:proofErr w:type="gramEnd"/>
      <w:r w:rsidRPr="002A31A2">
        <w:rPr>
          <w:lang w:val="en-US"/>
        </w:rPr>
        <w:t xml:space="preserve"> appropriate, report workplace location details from human cases to a jurisdictional animal health agency for risk assessment or investigation.</w:t>
      </w:r>
    </w:p>
    <w:sectPr w:rsidR="002A31A2" w:rsidRPr="002A31A2" w:rsidSect="002C21A1">
      <w:headerReference w:type="even" r:id="rId43"/>
      <w:headerReference w:type="default" r:id="rId44"/>
      <w:footerReference w:type="even" r:id="rId45"/>
      <w:footerReference w:type="default" r:id="rId46"/>
      <w:headerReference w:type="first" r:id="rId47"/>
      <w:footerReference w:type="first" r:id="rId48"/>
      <w:endnotePr>
        <w:numFmt w:val="decimal"/>
      </w:endnotePr>
      <w:pgSz w:w="11906" w:h="16838" w:code="9"/>
      <w:pgMar w:top="1134" w:right="1134" w:bottom="1134" w:left="1134"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F7A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70A79" w14:textId="77777777" w:rsidR="00093394" w:rsidRDefault="00093394">
      <w:r>
        <w:separator/>
      </w:r>
    </w:p>
  </w:endnote>
  <w:endnote w:type="continuationSeparator" w:id="0">
    <w:p w14:paraId="762BA6D4" w14:textId="77777777" w:rsidR="00093394" w:rsidRDefault="0009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KLBHO R+ Meta Plus Bold">
    <w:altName w:val="Cambria"/>
    <w:panose1 w:val="00000000000000000000"/>
    <w:charset w:val="00"/>
    <w:family w:val="roman"/>
    <w:notTrueType/>
    <w:pitch w:val="default"/>
    <w:sig w:usb0="00000003" w:usb1="00000000" w:usb2="00000000" w:usb3="00000000" w:csb0="00000001" w:csb1="00000000"/>
  </w:font>
  <w:font w:name="KLBHO R+ Meta Plus Normal">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lbertu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4408" w14:textId="77777777" w:rsidR="00093394" w:rsidRDefault="00093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C16A121" w14:textId="77777777" w:rsidR="00093394" w:rsidRDefault="00093394">
    <w:pPr>
      <w:pStyle w:val="Footer"/>
      <w:rPr>
        <w:rFonts w:ascii="Albertus Medium" w:hAnsi="Albertus Medium"/>
        <w:sz w:val="24"/>
      </w:rPr>
    </w:pPr>
    <w:r>
      <w:rPr>
        <w:rFonts w:ascii="Albertus Medium" w:hAnsi="Albertus Medium"/>
        <w:sz w:val="24"/>
      </w:rPr>
      <w:t>17 December 1999</w:t>
    </w:r>
  </w:p>
  <w:p w14:paraId="7B3027A1" w14:textId="77777777" w:rsidR="00093394" w:rsidRDefault="00093394"/>
  <w:p w14:paraId="016D57FC" w14:textId="77777777" w:rsidR="00093394" w:rsidRDefault="00093394" w:rsidP="002D5F34"/>
  <w:p w14:paraId="5AD501D6" w14:textId="77777777" w:rsidR="00093394" w:rsidRDefault="00093394" w:rsidP="002D5F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ED4AA" w14:textId="77777777" w:rsidR="00093394" w:rsidRDefault="00093394" w:rsidP="002D5F34">
    <w:pPr>
      <w:pStyle w:val="Footer"/>
      <w:pBdr>
        <w:top w:val="single" w:sz="4" w:space="1" w:color="auto"/>
      </w:pBdr>
      <w:tabs>
        <w:tab w:val="clear" w:pos="4153"/>
        <w:tab w:val="clear" w:pos="8306"/>
        <w:tab w:val="center" w:pos="4500"/>
        <w:tab w:val="right" w:pos="7920"/>
      </w:tabs>
      <w:rPr>
        <w:rFonts w:cs="Arial"/>
        <w:sz w:val="16"/>
      </w:rPr>
    </w:pPr>
    <w:r>
      <w:rPr>
        <w:rStyle w:val="PageNumber"/>
        <w:rFonts w:cs="Arial"/>
        <w:sz w:val="16"/>
      </w:rPr>
      <w:t>SoNG Template</w:t>
    </w:r>
    <w:r>
      <w:rPr>
        <w:rStyle w:val="PageNumber"/>
        <w:rFonts w:cs="Arial"/>
        <w:sz w:val="16"/>
      </w:rPr>
      <w:tab/>
      <w:t>Endorsed MM YYYY</w:t>
    </w:r>
    <w:r>
      <w:rPr>
        <w:rStyle w:val="PageNumber"/>
        <w:rFonts w:cs="Arial"/>
        <w:sz w:val="16"/>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noProof/>
        <w:sz w:val="16"/>
      </w:rPr>
      <w:t>2</w:t>
    </w:r>
    <w:r>
      <w:rPr>
        <w:rStyle w:val="PageNumber"/>
        <w:rFonts w:cs="Arial"/>
        <w:sz w:val="16"/>
      </w:rPr>
      <w:fldChar w:fldCharType="end"/>
    </w:r>
    <w:r>
      <w:rPr>
        <w:rStyle w:val="PageNumber"/>
        <w:rFonts w:cs="Arial"/>
        <w:sz w:val="16"/>
      </w:rPr>
      <w:t xml:space="preserve"> of </w:t>
    </w:r>
    <w:r>
      <w:rPr>
        <w:rStyle w:val="PageNumber"/>
        <w:rFonts w:cs="Arial"/>
        <w:sz w:val="16"/>
      </w:rPr>
      <w:fldChar w:fldCharType="begin"/>
    </w:r>
    <w:r>
      <w:rPr>
        <w:rStyle w:val="PageNumber"/>
        <w:rFonts w:cs="Arial"/>
        <w:sz w:val="16"/>
      </w:rPr>
      <w:instrText xml:space="preserve"> NUMPAGES </w:instrText>
    </w:r>
    <w:r>
      <w:rPr>
        <w:rStyle w:val="PageNumber"/>
        <w:rFonts w:cs="Arial"/>
        <w:sz w:val="16"/>
      </w:rPr>
      <w:fldChar w:fldCharType="separate"/>
    </w:r>
    <w:r>
      <w:rPr>
        <w:rStyle w:val="PageNumber"/>
        <w:rFonts w:cs="Arial"/>
        <w:noProof/>
        <w:sz w:val="16"/>
      </w:rPr>
      <w:t>26</w:t>
    </w:r>
    <w:r>
      <w:rPr>
        <w:rStyle w:val="PageNumbe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1230A" w14:textId="44E770DA" w:rsidR="00093394" w:rsidRPr="00C05A58" w:rsidRDefault="00093394" w:rsidP="006E0514">
    <w:pPr>
      <w:pStyle w:val="Footer"/>
      <w:tabs>
        <w:tab w:val="clear" w:pos="4153"/>
        <w:tab w:val="clear" w:pos="8306"/>
        <w:tab w:val="center" w:pos="4500"/>
        <w:tab w:val="right" w:pos="7513"/>
      </w:tabs>
      <w:rPr>
        <w:rFonts w:cs="Arial"/>
        <w:sz w:val="18"/>
        <w:szCs w:val="18"/>
      </w:rPr>
    </w:pPr>
    <w:r>
      <w:rPr>
        <w:rFonts w:cs="Arial"/>
        <w:sz w:val="18"/>
        <w:szCs w:val="18"/>
      </w:rPr>
      <w:t xml:space="preserve">Seasonal </w:t>
    </w:r>
    <w:r w:rsidRPr="00C05A58">
      <w:rPr>
        <w:rFonts w:cs="Arial"/>
        <w:sz w:val="18"/>
        <w:szCs w:val="18"/>
      </w:rPr>
      <w:t>Influenza Infection SoNG</w:t>
    </w:r>
    <w:r>
      <w:rPr>
        <w:rFonts w:cs="Arial"/>
        <w:sz w:val="18"/>
        <w:szCs w:val="18"/>
      </w:rPr>
      <w:t xml:space="preserve"> version 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6CA17" w14:textId="77777777" w:rsidR="00093394" w:rsidRDefault="000933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30620"/>
      <w:docPartObj>
        <w:docPartGallery w:val="Page Numbers (Bottom of Page)"/>
        <w:docPartUnique/>
      </w:docPartObj>
    </w:sdtPr>
    <w:sdtEndPr>
      <w:rPr>
        <w:noProof/>
      </w:rPr>
    </w:sdtEndPr>
    <w:sdtContent>
      <w:p w14:paraId="6537CADE" w14:textId="30EDC5E4" w:rsidR="00093394" w:rsidRDefault="00093394">
        <w:pPr>
          <w:pStyle w:val="Footer"/>
          <w:jc w:val="right"/>
          <w:rPr>
            <w:noProof/>
          </w:rPr>
        </w:pPr>
        <w:r>
          <w:fldChar w:fldCharType="begin"/>
        </w:r>
        <w:r>
          <w:instrText xml:space="preserve"> PAGE   \* MERGEFORMAT </w:instrText>
        </w:r>
        <w:r>
          <w:fldChar w:fldCharType="separate"/>
        </w:r>
        <w:r w:rsidR="005D0EA6">
          <w:rPr>
            <w:noProof/>
          </w:rPr>
          <w:t>3</w:t>
        </w:r>
        <w:r>
          <w:rPr>
            <w:noProof/>
          </w:rPr>
          <w:fldChar w:fldCharType="end"/>
        </w:r>
        <w:r>
          <w:rPr>
            <w:noProof/>
          </w:rPr>
          <w:t xml:space="preserve"> of 26</w:t>
        </w:r>
      </w:p>
      <w:p w14:paraId="60CE2A73" w14:textId="2F8EEA8C" w:rsidR="00093394" w:rsidRDefault="00093394" w:rsidP="00B063C6">
        <w:pPr>
          <w:pStyle w:val="Footer"/>
        </w:pPr>
        <w:r>
          <w:rPr>
            <w:noProof/>
          </w:rPr>
          <w:t>Seasonal Influenza Infection SoNG version 2.1</w:t>
        </w:r>
      </w:p>
    </w:sdtContent>
  </w:sdt>
  <w:p w14:paraId="3EF730E1" w14:textId="77777777" w:rsidR="00093394" w:rsidRDefault="0009339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0A6D" w14:textId="2946FEA5" w:rsidR="00093394" w:rsidRDefault="00093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23280" w14:textId="77777777" w:rsidR="00093394" w:rsidRDefault="00093394">
      <w:r>
        <w:separator/>
      </w:r>
    </w:p>
  </w:footnote>
  <w:footnote w:type="continuationSeparator" w:id="0">
    <w:p w14:paraId="3806EDB0" w14:textId="77777777" w:rsidR="00093394" w:rsidRDefault="00093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2FF3" w14:textId="77777777" w:rsidR="00093394" w:rsidRDefault="00093394">
    <w:pPr>
      <w:pStyle w:val="Header"/>
      <w:pBdr>
        <w:bottom w:val="single" w:sz="4" w:space="1" w:color="auto"/>
      </w:pBdr>
      <w:tabs>
        <w:tab w:val="clear" w:pos="8640"/>
      </w:tabs>
      <w:ind w:right="27"/>
      <w:jc w:val="center"/>
      <w:rPr>
        <w:rFonts w:ascii="Albertus Medium" w:hAnsi="Albertus Medium"/>
        <w:sz w:val="20"/>
      </w:rPr>
    </w:pPr>
    <w:proofErr w:type="spellStart"/>
    <w:r>
      <w:rPr>
        <w:rFonts w:ascii="Albertus Medium" w:hAnsi="Albertus Medium"/>
        <w:sz w:val="20"/>
      </w:rPr>
      <w:t>Arboviral</w:t>
    </w:r>
    <w:proofErr w:type="spellEnd"/>
    <w:r>
      <w:rPr>
        <w:rFonts w:ascii="Albertus Medium" w:hAnsi="Albertus Medium"/>
        <w:sz w:val="20"/>
      </w:rPr>
      <w:t xml:space="preserve"> diseases</w:t>
    </w:r>
  </w:p>
  <w:p w14:paraId="47FB2284" w14:textId="77777777" w:rsidR="00093394" w:rsidRDefault="00093394"/>
  <w:p w14:paraId="0868065D" w14:textId="77777777" w:rsidR="00093394" w:rsidRDefault="00093394" w:rsidP="002D5F34"/>
  <w:p w14:paraId="19C8D130" w14:textId="77777777" w:rsidR="00093394" w:rsidRDefault="00093394" w:rsidP="002D5F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5E796" w14:textId="77777777" w:rsidR="00093394" w:rsidRDefault="00093394">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8013E" w14:textId="0858B27F" w:rsidR="00093394" w:rsidRDefault="00093394" w:rsidP="00C05A58">
    <w:pPr>
      <w:pStyle w:val="Header"/>
      <w:ind w:right="-1"/>
      <w:jc w:val="center"/>
    </w:pPr>
    <w:r>
      <w:t xml:space="preserve">  </w:t>
    </w:r>
    <w:r>
      <w:rPr>
        <w:noProof/>
      </w:rPr>
      <w:drawing>
        <wp:inline distT="0" distB="0" distL="0" distR="0" wp14:anchorId="1C7A9C5F" wp14:editId="23F948EE">
          <wp:extent cx="1290159" cy="1654617"/>
          <wp:effectExtent l="0" t="0" r="5715" b="3175"/>
          <wp:docPr id="7" name="Picture 7" descr="S:\CO\OHPDIV\HPSB\ZoFE\CDNA\Administration\Templates and Logo\Logo\CDNA LOGO 2011.JPG" title="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HPDIV\HPSB\ZoFE\CDNA\Administration\Templates and Logo\Logo\CDNA LOGO 20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1042" cy="165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959F1" w14:textId="77777777" w:rsidR="00093394" w:rsidRDefault="000933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B27B" w14:textId="61A50925" w:rsidR="00093394" w:rsidRDefault="00093394" w:rsidP="00D92B86">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0439C" w14:textId="77777777" w:rsidR="00093394" w:rsidRDefault="00093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7E5"/>
    <w:multiLevelType w:val="hybridMultilevel"/>
    <w:tmpl w:val="AFFA9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623393"/>
    <w:multiLevelType w:val="hybridMultilevel"/>
    <w:tmpl w:val="75944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31A37E8"/>
    <w:multiLevelType w:val="hybridMultilevel"/>
    <w:tmpl w:val="E9DE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8207F"/>
    <w:multiLevelType w:val="hybridMultilevel"/>
    <w:tmpl w:val="A976B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5083FE3"/>
    <w:multiLevelType w:val="hybridMultilevel"/>
    <w:tmpl w:val="A0C4FDC8"/>
    <w:lvl w:ilvl="0" w:tplc="0C090001">
      <w:start w:val="1"/>
      <w:numFmt w:val="bullet"/>
      <w:lvlText w:val=""/>
      <w:lvlJc w:val="left"/>
      <w:pPr>
        <w:ind w:left="720" w:hanging="360"/>
      </w:pPr>
      <w:rPr>
        <w:rFonts w:ascii="Symbol" w:hAnsi="Symbol" w:hint="default"/>
      </w:rPr>
    </w:lvl>
    <w:lvl w:ilvl="1" w:tplc="DDF0058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1071C3"/>
    <w:multiLevelType w:val="hybridMultilevel"/>
    <w:tmpl w:val="42980C4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nsid w:val="09CE62ED"/>
    <w:multiLevelType w:val="hybridMultilevel"/>
    <w:tmpl w:val="E3721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DC6122"/>
    <w:multiLevelType w:val="hybridMultilevel"/>
    <w:tmpl w:val="59987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AC43C24"/>
    <w:multiLevelType w:val="hybridMultilevel"/>
    <w:tmpl w:val="E8C8C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13A0A75"/>
    <w:multiLevelType w:val="multilevel"/>
    <w:tmpl w:val="6116EB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1797563"/>
    <w:multiLevelType w:val="hybridMultilevel"/>
    <w:tmpl w:val="6A722E8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14344A2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FB030A"/>
    <w:multiLevelType w:val="hybridMultilevel"/>
    <w:tmpl w:val="73561A70"/>
    <w:lvl w:ilvl="0" w:tplc="5ECC355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15F218AF"/>
    <w:multiLevelType w:val="multilevel"/>
    <w:tmpl w:val="85B02C5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173E4B52"/>
    <w:multiLevelType w:val="hybridMultilevel"/>
    <w:tmpl w:val="9326B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7414D60"/>
    <w:multiLevelType w:val="hybridMultilevel"/>
    <w:tmpl w:val="52D08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89122B4"/>
    <w:multiLevelType w:val="multilevel"/>
    <w:tmpl w:val="CBC4A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1BDE58EB"/>
    <w:multiLevelType w:val="hybridMultilevel"/>
    <w:tmpl w:val="E352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850D73"/>
    <w:multiLevelType w:val="hybridMultilevel"/>
    <w:tmpl w:val="3920F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ED63157"/>
    <w:multiLevelType w:val="hybridMultilevel"/>
    <w:tmpl w:val="1A42CA14"/>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1196762"/>
    <w:multiLevelType w:val="hybridMultilevel"/>
    <w:tmpl w:val="CB4EF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269575F"/>
    <w:multiLevelType w:val="hybridMultilevel"/>
    <w:tmpl w:val="08201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928197F"/>
    <w:multiLevelType w:val="hybridMultilevel"/>
    <w:tmpl w:val="C66ED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21E5C52"/>
    <w:multiLevelType w:val="hybridMultilevel"/>
    <w:tmpl w:val="08201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2A81662"/>
    <w:multiLevelType w:val="hybridMultilevel"/>
    <w:tmpl w:val="D1D6B5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59D01E0"/>
    <w:multiLevelType w:val="hybridMultilevel"/>
    <w:tmpl w:val="1D2C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65780D"/>
    <w:multiLevelType w:val="multilevel"/>
    <w:tmpl w:val="C7521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6CB4825"/>
    <w:multiLevelType w:val="multilevel"/>
    <w:tmpl w:val="00BC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F450995"/>
    <w:multiLevelType w:val="hybridMultilevel"/>
    <w:tmpl w:val="86F2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DF6376"/>
    <w:multiLevelType w:val="multilevel"/>
    <w:tmpl w:val="CBC4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4032AF"/>
    <w:multiLevelType w:val="multilevel"/>
    <w:tmpl w:val="0409001F"/>
    <w:numStyleLink w:val="111111"/>
  </w:abstractNum>
  <w:abstractNum w:abstractNumId="31">
    <w:nsid w:val="4A641C50"/>
    <w:multiLevelType w:val="hybridMultilevel"/>
    <w:tmpl w:val="E5CA10C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06E4883"/>
    <w:multiLevelType w:val="hybridMultilevel"/>
    <w:tmpl w:val="2C7E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702BE9"/>
    <w:multiLevelType w:val="hybridMultilevel"/>
    <w:tmpl w:val="64860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12F31B4"/>
    <w:multiLevelType w:val="hybridMultilevel"/>
    <w:tmpl w:val="0EB2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FC5133"/>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4854CC9"/>
    <w:multiLevelType w:val="hybridMultilevel"/>
    <w:tmpl w:val="0CB273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5DF13115"/>
    <w:multiLevelType w:val="hybridMultilevel"/>
    <w:tmpl w:val="4E2ED0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2506B49"/>
    <w:multiLevelType w:val="hybridMultilevel"/>
    <w:tmpl w:val="4F3AD286"/>
    <w:lvl w:ilvl="0" w:tplc="ECD06C8C">
      <w:start w:val="2011"/>
      <w:numFmt w:val="bullet"/>
      <w:lvlText w:val=""/>
      <w:lvlJc w:val="left"/>
      <w:pPr>
        <w:ind w:left="360" w:hanging="360"/>
      </w:pPr>
      <w:rPr>
        <w:rFonts w:ascii="Symbol" w:eastAsia="Times New Roman" w:hAnsi="Symbol" w:hint="default"/>
        <w:b/>
        <w:sz w:val="28"/>
        <w:szCs w:val="28"/>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63FA37FD"/>
    <w:multiLevelType w:val="multilevel"/>
    <w:tmpl w:val="0FB27540"/>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nsid w:val="64AC79EC"/>
    <w:multiLevelType w:val="hybridMultilevel"/>
    <w:tmpl w:val="562A0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A0689E"/>
    <w:multiLevelType w:val="hybridMultilevel"/>
    <w:tmpl w:val="6D8E6EB6"/>
    <w:lvl w:ilvl="0" w:tplc="5B52BC2E">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F765905"/>
    <w:multiLevelType w:val="hybridMultilevel"/>
    <w:tmpl w:val="B8227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4DC7904"/>
    <w:multiLevelType w:val="hybridMultilevel"/>
    <w:tmpl w:val="21029D5A"/>
    <w:lvl w:ilvl="0" w:tplc="0C09000F">
      <w:start w:val="1"/>
      <w:numFmt w:val="decimal"/>
      <w:lvlText w:val="%1."/>
      <w:lvlJc w:val="left"/>
      <w:pPr>
        <w:ind w:left="502"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5">
    <w:nsid w:val="77123391"/>
    <w:multiLevelType w:val="multilevel"/>
    <w:tmpl w:val="85B02C52"/>
    <w:lvl w:ilvl="0">
      <w:start w:val="1"/>
      <w:numFmt w:val="decimal"/>
      <w:lvlText w:val="%1."/>
      <w:lvlJc w:val="left"/>
      <w:pPr>
        <w:tabs>
          <w:tab w:val="num" w:pos="357"/>
        </w:tabs>
        <w:ind w:left="357" w:hanging="360"/>
      </w:pPr>
      <w:rPr>
        <w:rFonts w:hint="default"/>
        <w:sz w:val="20"/>
      </w:rPr>
    </w:lvl>
    <w:lvl w:ilvl="1">
      <w:start w:val="1"/>
      <w:numFmt w:val="bullet"/>
      <w:lvlText w:val=""/>
      <w:lvlJc w:val="left"/>
      <w:pPr>
        <w:tabs>
          <w:tab w:val="num" w:pos="1077"/>
        </w:tabs>
        <w:ind w:left="1077" w:hanging="360"/>
      </w:pPr>
      <w:rPr>
        <w:rFonts w:ascii="Symbol" w:hAnsi="Symbol" w:hint="default"/>
        <w:sz w:val="20"/>
      </w:rPr>
    </w:lvl>
    <w:lvl w:ilvl="2" w:tentative="1">
      <w:start w:val="1"/>
      <w:numFmt w:val="bullet"/>
      <w:lvlText w:val=""/>
      <w:lvlJc w:val="left"/>
      <w:pPr>
        <w:tabs>
          <w:tab w:val="num" w:pos="1797"/>
        </w:tabs>
        <w:ind w:left="1797" w:hanging="360"/>
      </w:pPr>
      <w:rPr>
        <w:rFonts w:ascii="Symbol" w:hAnsi="Symbol" w:hint="default"/>
        <w:sz w:val="20"/>
      </w:rPr>
    </w:lvl>
    <w:lvl w:ilvl="3" w:tentative="1">
      <w:start w:val="1"/>
      <w:numFmt w:val="bullet"/>
      <w:lvlText w:val=""/>
      <w:lvlJc w:val="left"/>
      <w:pPr>
        <w:tabs>
          <w:tab w:val="num" w:pos="2517"/>
        </w:tabs>
        <w:ind w:left="2517" w:hanging="360"/>
      </w:pPr>
      <w:rPr>
        <w:rFonts w:ascii="Symbol" w:hAnsi="Symbol" w:hint="default"/>
        <w:sz w:val="20"/>
      </w:rPr>
    </w:lvl>
    <w:lvl w:ilvl="4" w:tentative="1">
      <w:start w:val="1"/>
      <w:numFmt w:val="bullet"/>
      <w:lvlText w:val=""/>
      <w:lvlJc w:val="left"/>
      <w:pPr>
        <w:tabs>
          <w:tab w:val="num" w:pos="3237"/>
        </w:tabs>
        <w:ind w:left="3237" w:hanging="360"/>
      </w:pPr>
      <w:rPr>
        <w:rFonts w:ascii="Symbol" w:hAnsi="Symbol" w:hint="default"/>
        <w:sz w:val="20"/>
      </w:rPr>
    </w:lvl>
    <w:lvl w:ilvl="5" w:tentative="1">
      <w:start w:val="1"/>
      <w:numFmt w:val="bullet"/>
      <w:lvlText w:val=""/>
      <w:lvlJc w:val="left"/>
      <w:pPr>
        <w:tabs>
          <w:tab w:val="num" w:pos="3957"/>
        </w:tabs>
        <w:ind w:left="3957" w:hanging="360"/>
      </w:pPr>
      <w:rPr>
        <w:rFonts w:ascii="Symbol" w:hAnsi="Symbol" w:hint="default"/>
        <w:sz w:val="20"/>
      </w:rPr>
    </w:lvl>
    <w:lvl w:ilvl="6" w:tentative="1">
      <w:start w:val="1"/>
      <w:numFmt w:val="bullet"/>
      <w:lvlText w:val=""/>
      <w:lvlJc w:val="left"/>
      <w:pPr>
        <w:tabs>
          <w:tab w:val="num" w:pos="4677"/>
        </w:tabs>
        <w:ind w:left="4677" w:hanging="360"/>
      </w:pPr>
      <w:rPr>
        <w:rFonts w:ascii="Symbol" w:hAnsi="Symbol" w:hint="default"/>
        <w:sz w:val="20"/>
      </w:rPr>
    </w:lvl>
    <w:lvl w:ilvl="7" w:tentative="1">
      <w:start w:val="1"/>
      <w:numFmt w:val="bullet"/>
      <w:lvlText w:val=""/>
      <w:lvlJc w:val="left"/>
      <w:pPr>
        <w:tabs>
          <w:tab w:val="num" w:pos="5397"/>
        </w:tabs>
        <w:ind w:left="5397" w:hanging="360"/>
      </w:pPr>
      <w:rPr>
        <w:rFonts w:ascii="Symbol" w:hAnsi="Symbol" w:hint="default"/>
        <w:sz w:val="20"/>
      </w:rPr>
    </w:lvl>
    <w:lvl w:ilvl="8" w:tentative="1">
      <w:start w:val="1"/>
      <w:numFmt w:val="bullet"/>
      <w:lvlText w:val=""/>
      <w:lvlJc w:val="left"/>
      <w:pPr>
        <w:tabs>
          <w:tab w:val="num" w:pos="6117"/>
        </w:tabs>
        <w:ind w:left="6117" w:hanging="360"/>
      </w:pPr>
      <w:rPr>
        <w:rFonts w:ascii="Symbol" w:hAnsi="Symbol" w:hint="default"/>
        <w:sz w:val="20"/>
      </w:rPr>
    </w:lvl>
  </w:abstractNum>
  <w:abstractNum w:abstractNumId="46">
    <w:nsid w:val="77414FF2"/>
    <w:multiLevelType w:val="hybridMultilevel"/>
    <w:tmpl w:val="9286B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6737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1"/>
  </w:num>
  <w:num w:numId="2">
    <w:abstractNumId w:val="36"/>
  </w:num>
  <w:num w:numId="3">
    <w:abstractNumId w:val="9"/>
  </w:num>
  <w:num w:numId="4">
    <w:abstractNumId w:val="27"/>
  </w:num>
  <w:num w:numId="5">
    <w:abstractNumId w:val="26"/>
  </w:num>
  <w:num w:numId="6">
    <w:abstractNumId w:val="45"/>
  </w:num>
  <w:num w:numId="7">
    <w:abstractNumId w:val="39"/>
  </w:num>
  <w:num w:numId="8">
    <w:abstractNumId w:val="38"/>
  </w:num>
  <w:num w:numId="9">
    <w:abstractNumId w:val="29"/>
  </w:num>
  <w:num w:numId="10">
    <w:abstractNumId w:val="35"/>
  </w:num>
  <w:num w:numId="11">
    <w:abstractNumId w:val="13"/>
  </w:num>
  <w:num w:numId="12">
    <w:abstractNumId w:val="22"/>
  </w:num>
  <w:num w:numId="13">
    <w:abstractNumId w:val="40"/>
  </w:num>
  <w:num w:numId="14">
    <w:abstractNumId w:val="7"/>
  </w:num>
  <w:num w:numId="15">
    <w:abstractNumId w:val="23"/>
  </w:num>
  <w:num w:numId="16">
    <w:abstractNumId w:val="1"/>
  </w:num>
  <w:num w:numId="17">
    <w:abstractNumId w:val="21"/>
  </w:num>
  <w:num w:numId="18">
    <w:abstractNumId w:val="3"/>
  </w:num>
  <w:num w:numId="19">
    <w:abstractNumId w:val="24"/>
  </w:num>
  <w:num w:numId="20">
    <w:abstractNumId w:val="43"/>
  </w:num>
  <w:num w:numId="21">
    <w:abstractNumId w:val="8"/>
  </w:num>
  <w:num w:numId="22">
    <w:abstractNumId w:val="15"/>
  </w:num>
  <w:num w:numId="23">
    <w:abstractNumId w:val="18"/>
  </w:num>
  <w:num w:numId="24">
    <w:abstractNumId w:val="30"/>
  </w:num>
  <w:num w:numId="25">
    <w:abstractNumId w:val="6"/>
  </w:num>
  <w:num w:numId="26">
    <w:abstractNumId w:val="16"/>
  </w:num>
  <w:num w:numId="27">
    <w:abstractNumId w:val="10"/>
  </w:num>
  <w:num w:numId="28">
    <w:abstractNumId w:val="5"/>
  </w:num>
  <w:num w:numId="29">
    <w:abstractNumId w:val="14"/>
  </w:num>
  <w:num w:numId="30">
    <w:abstractNumId w:val="37"/>
  </w:num>
  <w:num w:numId="31">
    <w:abstractNumId w:val="2"/>
  </w:num>
  <w:num w:numId="32">
    <w:abstractNumId w:val="46"/>
  </w:num>
  <w:num w:numId="33">
    <w:abstractNumId w:val="34"/>
  </w:num>
  <w:num w:numId="34">
    <w:abstractNumId w:val="20"/>
  </w:num>
  <w:num w:numId="35">
    <w:abstractNumId w:val="31"/>
  </w:num>
  <w:num w:numId="36">
    <w:abstractNumId w:val="42"/>
  </w:num>
  <w:num w:numId="37">
    <w:abstractNumId w:val="12"/>
  </w:num>
  <w:num w:numId="38">
    <w:abstractNumId w:val="12"/>
  </w:num>
  <w:num w:numId="39">
    <w:abstractNumId w:val="47"/>
  </w:num>
  <w:num w:numId="40">
    <w:abstractNumId w:val="11"/>
  </w:num>
  <w:num w:numId="41">
    <w:abstractNumId w:val="33"/>
  </w:num>
  <w:num w:numId="42">
    <w:abstractNumId w:val="19"/>
  </w:num>
  <w:num w:numId="43">
    <w:abstractNumId w:val="25"/>
  </w:num>
  <w:num w:numId="44">
    <w:abstractNumId w:val="32"/>
  </w:num>
  <w:num w:numId="45">
    <w:abstractNumId w:val="28"/>
  </w:num>
  <w:num w:numId="46">
    <w:abstractNumId w:val="17"/>
  </w:num>
  <w:num w:numId="47">
    <w:abstractNumId w:val="0"/>
  </w:num>
  <w:num w:numId="48">
    <w:abstractNumId w:val="4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PPEARD, Vicky">
    <w15:presenceInfo w15:providerId="AD" w15:userId="S-1-5-21-968506765-1039621853-32692049-41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tat2dp02svrazlerzp9vpsxoddspsaztzpz5&quot;&gt;Seasonal Influenza v2.1 EndNote Library&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record-ids&gt;&lt;/item&gt;&lt;/Libraries&gt;"/>
  </w:docVars>
  <w:rsids>
    <w:rsidRoot w:val="002A4B69"/>
    <w:rsid w:val="00000A1A"/>
    <w:rsid w:val="0000446E"/>
    <w:rsid w:val="00007EDC"/>
    <w:rsid w:val="0001110C"/>
    <w:rsid w:val="000113D9"/>
    <w:rsid w:val="00011676"/>
    <w:rsid w:val="0001319A"/>
    <w:rsid w:val="000137AC"/>
    <w:rsid w:val="0001559D"/>
    <w:rsid w:val="00015794"/>
    <w:rsid w:val="00015B76"/>
    <w:rsid w:val="00015D38"/>
    <w:rsid w:val="0002070C"/>
    <w:rsid w:val="00021753"/>
    <w:rsid w:val="00022216"/>
    <w:rsid w:val="00022CEC"/>
    <w:rsid w:val="00024628"/>
    <w:rsid w:val="00027C96"/>
    <w:rsid w:val="00030D37"/>
    <w:rsid w:val="00030FBF"/>
    <w:rsid w:val="000326E1"/>
    <w:rsid w:val="00032938"/>
    <w:rsid w:val="0003458A"/>
    <w:rsid w:val="000348DA"/>
    <w:rsid w:val="0003693B"/>
    <w:rsid w:val="000377DE"/>
    <w:rsid w:val="00040BC9"/>
    <w:rsid w:val="00041788"/>
    <w:rsid w:val="000418CC"/>
    <w:rsid w:val="00043978"/>
    <w:rsid w:val="00044480"/>
    <w:rsid w:val="000449A6"/>
    <w:rsid w:val="0004519B"/>
    <w:rsid w:val="00045882"/>
    <w:rsid w:val="00045EEE"/>
    <w:rsid w:val="00046216"/>
    <w:rsid w:val="000472E3"/>
    <w:rsid w:val="000503CD"/>
    <w:rsid w:val="0005239E"/>
    <w:rsid w:val="0005501B"/>
    <w:rsid w:val="0005626A"/>
    <w:rsid w:val="00056AEF"/>
    <w:rsid w:val="00056FF1"/>
    <w:rsid w:val="00060597"/>
    <w:rsid w:val="00060E38"/>
    <w:rsid w:val="000611BF"/>
    <w:rsid w:val="000615C4"/>
    <w:rsid w:val="000623FE"/>
    <w:rsid w:val="00062FB2"/>
    <w:rsid w:val="000651AC"/>
    <w:rsid w:val="00067AA8"/>
    <w:rsid w:val="00072886"/>
    <w:rsid w:val="00072EA0"/>
    <w:rsid w:val="000733A4"/>
    <w:rsid w:val="00075EAE"/>
    <w:rsid w:val="0007612A"/>
    <w:rsid w:val="00076503"/>
    <w:rsid w:val="000773AB"/>
    <w:rsid w:val="0008063E"/>
    <w:rsid w:val="00081681"/>
    <w:rsid w:val="00081D28"/>
    <w:rsid w:val="00082482"/>
    <w:rsid w:val="00082E75"/>
    <w:rsid w:val="0008374D"/>
    <w:rsid w:val="000847AC"/>
    <w:rsid w:val="00084F6B"/>
    <w:rsid w:val="0008596A"/>
    <w:rsid w:val="000902A1"/>
    <w:rsid w:val="0009103F"/>
    <w:rsid w:val="00092C93"/>
    <w:rsid w:val="00093394"/>
    <w:rsid w:val="00093CE3"/>
    <w:rsid w:val="00095C5C"/>
    <w:rsid w:val="000A073D"/>
    <w:rsid w:val="000A3FDE"/>
    <w:rsid w:val="000A4A58"/>
    <w:rsid w:val="000A4A65"/>
    <w:rsid w:val="000A54AB"/>
    <w:rsid w:val="000A68AE"/>
    <w:rsid w:val="000A79B6"/>
    <w:rsid w:val="000B0E7A"/>
    <w:rsid w:val="000B1ABD"/>
    <w:rsid w:val="000B2096"/>
    <w:rsid w:val="000B5211"/>
    <w:rsid w:val="000B5C7F"/>
    <w:rsid w:val="000B60EA"/>
    <w:rsid w:val="000B6D8F"/>
    <w:rsid w:val="000B6F07"/>
    <w:rsid w:val="000B70E7"/>
    <w:rsid w:val="000C0ACE"/>
    <w:rsid w:val="000C188E"/>
    <w:rsid w:val="000C21FB"/>
    <w:rsid w:val="000C2A0E"/>
    <w:rsid w:val="000C31D1"/>
    <w:rsid w:val="000D0870"/>
    <w:rsid w:val="000D1693"/>
    <w:rsid w:val="000D198E"/>
    <w:rsid w:val="000D2C97"/>
    <w:rsid w:val="000D38FC"/>
    <w:rsid w:val="000D5A15"/>
    <w:rsid w:val="000D61AE"/>
    <w:rsid w:val="000D6420"/>
    <w:rsid w:val="000D742B"/>
    <w:rsid w:val="000E2209"/>
    <w:rsid w:val="000E30D1"/>
    <w:rsid w:val="000E3756"/>
    <w:rsid w:val="000E4F2A"/>
    <w:rsid w:val="000E79F8"/>
    <w:rsid w:val="000F15F3"/>
    <w:rsid w:val="000F1E61"/>
    <w:rsid w:val="000F281A"/>
    <w:rsid w:val="000F472B"/>
    <w:rsid w:val="000F618E"/>
    <w:rsid w:val="001007C5"/>
    <w:rsid w:val="001013AB"/>
    <w:rsid w:val="0010148C"/>
    <w:rsid w:val="00102801"/>
    <w:rsid w:val="00104F5C"/>
    <w:rsid w:val="0010570A"/>
    <w:rsid w:val="00107F52"/>
    <w:rsid w:val="00111244"/>
    <w:rsid w:val="0011218C"/>
    <w:rsid w:val="00112DD3"/>
    <w:rsid w:val="00113D00"/>
    <w:rsid w:val="00115D83"/>
    <w:rsid w:val="00115EF2"/>
    <w:rsid w:val="00115FFF"/>
    <w:rsid w:val="00116C2D"/>
    <w:rsid w:val="00117420"/>
    <w:rsid w:val="00117697"/>
    <w:rsid w:val="00117913"/>
    <w:rsid w:val="00120D2A"/>
    <w:rsid w:val="00122A9B"/>
    <w:rsid w:val="00123646"/>
    <w:rsid w:val="00123C2D"/>
    <w:rsid w:val="00125615"/>
    <w:rsid w:val="001257A6"/>
    <w:rsid w:val="00125F74"/>
    <w:rsid w:val="0012670B"/>
    <w:rsid w:val="0012776E"/>
    <w:rsid w:val="001303A4"/>
    <w:rsid w:val="00130AA1"/>
    <w:rsid w:val="00136389"/>
    <w:rsid w:val="00140286"/>
    <w:rsid w:val="00140BD7"/>
    <w:rsid w:val="00140BDB"/>
    <w:rsid w:val="00141555"/>
    <w:rsid w:val="00142718"/>
    <w:rsid w:val="001438AB"/>
    <w:rsid w:val="00143D0D"/>
    <w:rsid w:val="00143FD9"/>
    <w:rsid w:val="00144012"/>
    <w:rsid w:val="001444CA"/>
    <w:rsid w:val="00144BC9"/>
    <w:rsid w:val="0014529B"/>
    <w:rsid w:val="00145E68"/>
    <w:rsid w:val="001466F4"/>
    <w:rsid w:val="001478AD"/>
    <w:rsid w:val="001551F4"/>
    <w:rsid w:val="001555D4"/>
    <w:rsid w:val="00155DD8"/>
    <w:rsid w:val="00157D16"/>
    <w:rsid w:val="00161D03"/>
    <w:rsid w:val="00161FAC"/>
    <w:rsid w:val="001635F5"/>
    <w:rsid w:val="00163C46"/>
    <w:rsid w:val="00165104"/>
    <w:rsid w:val="001658A9"/>
    <w:rsid w:val="00165ACC"/>
    <w:rsid w:val="00165BE2"/>
    <w:rsid w:val="001665D1"/>
    <w:rsid w:val="0016749A"/>
    <w:rsid w:val="001675AE"/>
    <w:rsid w:val="00167AE2"/>
    <w:rsid w:val="00167E63"/>
    <w:rsid w:val="00170F44"/>
    <w:rsid w:val="00173ABE"/>
    <w:rsid w:val="001750CD"/>
    <w:rsid w:val="0017530D"/>
    <w:rsid w:val="00176121"/>
    <w:rsid w:val="001775E3"/>
    <w:rsid w:val="001804B6"/>
    <w:rsid w:val="00181FEB"/>
    <w:rsid w:val="001855AB"/>
    <w:rsid w:val="00185695"/>
    <w:rsid w:val="00185BF1"/>
    <w:rsid w:val="001862E1"/>
    <w:rsid w:val="001865C8"/>
    <w:rsid w:val="00187297"/>
    <w:rsid w:val="001874A9"/>
    <w:rsid w:val="0018761E"/>
    <w:rsid w:val="00187A54"/>
    <w:rsid w:val="00190330"/>
    <w:rsid w:val="0019215D"/>
    <w:rsid w:val="00192EE1"/>
    <w:rsid w:val="00193214"/>
    <w:rsid w:val="001933E5"/>
    <w:rsid w:val="001946BC"/>
    <w:rsid w:val="00195C83"/>
    <w:rsid w:val="00195CCB"/>
    <w:rsid w:val="001A1564"/>
    <w:rsid w:val="001A2CCA"/>
    <w:rsid w:val="001A3997"/>
    <w:rsid w:val="001A418A"/>
    <w:rsid w:val="001A6490"/>
    <w:rsid w:val="001A71A6"/>
    <w:rsid w:val="001A7978"/>
    <w:rsid w:val="001A7B2C"/>
    <w:rsid w:val="001A7D1F"/>
    <w:rsid w:val="001B1522"/>
    <w:rsid w:val="001B7101"/>
    <w:rsid w:val="001B7441"/>
    <w:rsid w:val="001C0658"/>
    <w:rsid w:val="001C06EC"/>
    <w:rsid w:val="001C0BC3"/>
    <w:rsid w:val="001C0D8A"/>
    <w:rsid w:val="001C14B1"/>
    <w:rsid w:val="001C445E"/>
    <w:rsid w:val="001C576B"/>
    <w:rsid w:val="001D1D19"/>
    <w:rsid w:val="001D208E"/>
    <w:rsid w:val="001D248D"/>
    <w:rsid w:val="001D3CBA"/>
    <w:rsid w:val="001D49CD"/>
    <w:rsid w:val="001E1B66"/>
    <w:rsid w:val="001E1FE1"/>
    <w:rsid w:val="001E379C"/>
    <w:rsid w:val="001E4709"/>
    <w:rsid w:val="001E5338"/>
    <w:rsid w:val="001E569A"/>
    <w:rsid w:val="001E642C"/>
    <w:rsid w:val="001E6FA0"/>
    <w:rsid w:val="001E718C"/>
    <w:rsid w:val="001E7D61"/>
    <w:rsid w:val="001F05F7"/>
    <w:rsid w:val="001F155B"/>
    <w:rsid w:val="001F33FA"/>
    <w:rsid w:val="001F3E42"/>
    <w:rsid w:val="001F501F"/>
    <w:rsid w:val="001F7F76"/>
    <w:rsid w:val="002011AD"/>
    <w:rsid w:val="002019C5"/>
    <w:rsid w:val="00201DF3"/>
    <w:rsid w:val="002025D7"/>
    <w:rsid w:val="002039CC"/>
    <w:rsid w:val="00203B5D"/>
    <w:rsid w:val="00203D7C"/>
    <w:rsid w:val="00203D9A"/>
    <w:rsid w:val="00203F51"/>
    <w:rsid w:val="00204F44"/>
    <w:rsid w:val="0020740C"/>
    <w:rsid w:val="00207AF5"/>
    <w:rsid w:val="00211515"/>
    <w:rsid w:val="00211998"/>
    <w:rsid w:val="00213151"/>
    <w:rsid w:val="002145E1"/>
    <w:rsid w:val="00214C34"/>
    <w:rsid w:val="00215202"/>
    <w:rsid w:val="00215851"/>
    <w:rsid w:val="00216E2C"/>
    <w:rsid w:val="00216E80"/>
    <w:rsid w:val="00221072"/>
    <w:rsid w:val="0022137B"/>
    <w:rsid w:val="002224DA"/>
    <w:rsid w:val="00222EA9"/>
    <w:rsid w:val="002264F9"/>
    <w:rsid w:val="002279D7"/>
    <w:rsid w:val="00231FC9"/>
    <w:rsid w:val="00234456"/>
    <w:rsid w:val="00235FE6"/>
    <w:rsid w:val="00236AD0"/>
    <w:rsid w:val="002405A4"/>
    <w:rsid w:val="0024064B"/>
    <w:rsid w:val="002406A1"/>
    <w:rsid w:val="002412A8"/>
    <w:rsid w:val="0024193A"/>
    <w:rsid w:val="00241E71"/>
    <w:rsid w:val="002428DD"/>
    <w:rsid w:val="00242EAD"/>
    <w:rsid w:val="002437D0"/>
    <w:rsid w:val="002444CE"/>
    <w:rsid w:val="00244B6C"/>
    <w:rsid w:val="00244ECB"/>
    <w:rsid w:val="00247E4D"/>
    <w:rsid w:val="0025640E"/>
    <w:rsid w:val="0026024C"/>
    <w:rsid w:val="0026093F"/>
    <w:rsid w:val="00261558"/>
    <w:rsid w:val="00262FF1"/>
    <w:rsid w:val="00265698"/>
    <w:rsid w:val="00265ACB"/>
    <w:rsid w:val="00270C83"/>
    <w:rsid w:val="00271BB4"/>
    <w:rsid w:val="002730D1"/>
    <w:rsid w:val="00274C6B"/>
    <w:rsid w:val="00274FFD"/>
    <w:rsid w:val="002759F6"/>
    <w:rsid w:val="00275A7F"/>
    <w:rsid w:val="0028050A"/>
    <w:rsid w:val="0028089A"/>
    <w:rsid w:val="00284343"/>
    <w:rsid w:val="0028573C"/>
    <w:rsid w:val="00286E27"/>
    <w:rsid w:val="002871D1"/>
    <w:rsid w:val="00290415"/>
    <w:rsid w:val="00292144"/>
    <w:rsid w:val="0029263F"/>
    <w:rsid w:val="002933A7"/>
    <w:rsid w:val="00293A50"/>
    <w:rsid w:val="00293D9C"/>
    <w:rsid w:val="00293DFD"/>
    <w:rsid w:val="002972BB"/>
    <w:rsid w:val="00297CD7"/>
    <w:rsid w:val="002A059D"/>
    <w:rsid w:val="002A0650"/>
    <w:rsid w:val="002A0F41"/>
    <w:rsid w:val="002A306E"/>
    <w:rsid w:val="002A31A2"/>
    <w:rsid w:val="002A3AD5"/>
    <w:rsid w:val="002A423A"/>
    <w:rsid w:val="002A4B69"/>
    <w:rsid w:val="002A4F6E"/>
    <w:rsid w:val="002A5F5C"/>
    <w:rsid w:val="002A76F7"/>
    <w:rsid w:val="002B039F"/>
    <w:rsid w:val="002B3805"/>
    <w:rsid w:val="002B414D"/>
    <w:rsid w:val="002B51B4"/>
    <w:rsid w:val="002B5839"/>
    <w:rsid w:val="002B64DF"/>
    <w:rsid w:val="002C0616"/>
    <w:rsid w:val="002C07D2"/>
    <w:rsid w:val="002C21A1"/>
    <w:rsid w:val="002C553F"/>
    <w:rsid w:val="002C5CC1"/>
    <w:rsid w:val="002D04A5"/>
    <w:rsid w:val="002D05DB"/>
    <w:rsid w:val="002D1B79"/>
    <w:rsid w:val="002D3603"/>
    <w:rsid w:val="002D5D9F"/>
    <w:rsid w:val="002D5F34"/>
    <w:rsid w:val="002D5FDF"/>
    <w:rsid w:val="002D68D4"/>
    <w:rsid w:val="002D6DC3"/>
    <w:rsid w:val="002D7F57"/>
    <w:rsid w:val="002E1828"/>
    <w:rsid w:val="002E1E97"/>
    <w:rsid w:val="002E33DE"/>
    <w:rsid w:val="002E4922"/>
    <w:rsid w:val="002E5B24"/>
    <w:rsid w:val="002E7631"/>
    <w:rsid w:val="002F4517"/>
    <w:rsid w:val="002F5F52"/>
    <w:rsid w:val="002F6D2F"/>
    <w:rsid w:val="002F7AAB"/>
    <w:rsid w:val="00300244"/>
    <w:rsid w:val="00301D97"/>
    <w:rsid w:val="00302044"/>
    <w:rsid w:val="003036DB"/>
    <w:rsid w:val="00303BF6"/>
    <w:rsid w:val="00303F26"/>
    <w:rsid w:val="00304ED9"/>
    <w:rsid w:val="003124C3"/>
    <w:rsid w:val="00312651"/>
    <w:rsid w:val="00313561"/>
    <w:rsid w:val="00313F4D"/>
    <w:rsid w:val="00314515"/>
    <w:rsid w:val="00314935"/>
    <w:rsid w:val="00316C63"/>
    <w:rsid w:val="00320C46"/>
    <w:rsid w:val="00322767"/>
    <w:rsid w:val="0032313A"/>
    <w:rsid w:val="00324EB0"/>
    <w:rsid w:val="00327E05"/>
    <w:rsid w:val="00330FA6"/>
    <w:rsid w:val="00332249"/>
    <w:rsid w:val="0033347A"/>
    <w:rsid w:val="00333562"/>
    <w:rsid w:val="00335887"/>
    <w:rsid w:val="0033750F"/>
    <w:rsid w:val="003401E6"/>
    <w:rsid w:val="00344844"/>
    <w:rsid w:val="00345C2A"/>
    <w:rsid w:val="003468DF"/>
    <w:rsid w:val="00346C17"/>
    <w:rsid w:val="003473BC"/>
    <w:rsid w:val="00350253"/>
    <w:rsid w:val="00356E6C"/>
    <w:rsid w:val="003570C6"/>
    <w:rsid w:val="00357A57"/>
    <w:rsid w:val="00360BBC"/>
    <w:rsid w:val="00361755"/>
    <w:rsid w:val="00363182"/>
    <w:rsid w:val="0036429D"/>
    <w:rsid w:val="00367509"/>
    <w:rsid w:val="00371434"/>
    <w:rsid w:val="003716E0"/>
    <w:rsid w:val="003722F0"/>
    <w:rsid w:val="00372E52"/>
    <w:rsid w:val="0037424D"/>
    <w:rsid w:val="00376EAC"/>
    <w:rsid w:val="00380838"/>
    <w:rsid w:val="003816F8"/>
    <w:rsid w:val="00383D94"/>
    <w:rsid w:val="00384D1D"/>
    <w:rsid w:val="003862DA"/>
    <w:rsid w:val="00386CBD"/>
    <w:rsid w:val="0038765A"/>
    <w:rsid w:val="00390CD4"/>
    <w:rsid w:val="0039202C"/>
    <w:rsid w:val="00394DD8"/>
    <w:rsid w:val="00395C64"/>
    <w:rsid w:val="00397673"/>
    <w:rsid w:val="003A18BC"/>
    <w:rsid w:val="003A2E65"/>
    <w:rsid w:val="003A3CF4"/>
    <w:rsid w:val="003A6392"/>
    <w:rsid w:val="003A77A6"/>
    <w:rsid w:val="003B1727"/>
    <w:rsid w:val="003B1F6F"/>
    <w:rsid w:val="003B51D8"/>
    <w:rsid w:val="003B5A07"/>
    <w:rsid w:val="003B5F67"/>
    <w:rsid w:val="003B6BFC"/>
    <w:rsid w:val="003B709D"/>
    <w:rsid w:val="003C0567"/>
    <w:rsid w:val="003C0ABD"/>
    <w:rsid w:val="003C0EE4"/>
    <w:rsid w:val="003C0F84"/>
    <w:rsid w:val="003C117C"/>
    <w:rsid w:val="003C2211"/>
    <w:rsid w:val="003C2C7D"/>
    <w:rsid w:val="003C37F7"/>
    <w:rsid w:val="003C3CE9"/>
    <w:rsid w:val="003C4876"/>
    <w:rsid w:val="003C49EF"/>
    <w:rsid w:val="003C6310"/>
    <w:rsid w:val="003D0B8C"/>
    <w:rsid w:val="003D1CC9"/>
    <w:rsid w:val="003D2FC6"/>
    <w:rsid w:val="003D47B7"/>
    <w:rsid w:val="003D47CE"/>
    <w:rsid w:val="003D5F67"/>
    <w:rsid w:val="003D6117"/>
    <w:rsid w:val="003D65DB"/>
    <w:rsid w:val="003E0BC3"/>
    <w:rsid w:val="003E0EB0"/>
    <w:rsid w:val="003E1891"/>
    <w:rsid w:val="003E1BCD"/>
    <w:rsid w:val="003E30C1"/>
    <w:rsid w:val="003E364D"/>
    <w:rsid w:val="003E7FF4"/>
    <w:rsid w:val="003F06B7"/>
    <w:rsid w:val="003F3DE0"/>
    <w:rsid w:val="003F51A8"/>
    <w:rsid w:val="003F5430"/>
    <w:rsid w:val="003F5B5D"/>
    <w:rsid w:val="00402975"/>
    <w:rsid w:val="00405E32"/>
    <w:rsid w:val="0040667C"/>
    <w:rsid w:val="0041068F"/>
    <w:rsid w:val="00413271"/>
    <w:rsid w:val="00414051"/>
    <w:rsid w:val="004142BC"/>
    <w:rsid w:val="004158F4"/>
    <w:rsid w:val="00417F40"/>
    <w:rsid w:val="004242CF"/>
    <w:rsid w:val="00424C3D"/>
    <w:rsid w:val="004250EE"/>
    <w:rsid w:val="00426D1A"/>
    <w:rsid w:val="00426F58"/>
    <w:rsid w:val="00427974"/>
    <w:rsid w:val="00432291"/>
    <w:rsid w:val="00432430"/>
    <w:rsid w:val="00437998"/>
    <w:rsid w:val="00440907"/>
    <w:rsid w:val="00441186"/>
    <w:rsid w:val="00442AE4"/>
    <w:rsid w:val="0044479D"/>
    <w:rsid w:val="00447225"/>
    <w:rsid w:val="004548A7"/>
    <w:rsid w:val="00456B1E"/>
    <w:rsid w:val="004575E8"/>
    <w:rsid w:val="004604F8"/>
    <w:rsid w:val="00462C77"/>
    <w:rsid w:val="00462EEF"/>
    <w:rsid w:val="00465118"/>
    <w:rsid w:val="00465F76"/>
    <w:rsid w:val="00470CB5"/>
    <w:rsid w:val="00470E97"/>
    <w:rsid w:val="0047228A"/>
    <w:rsid w:val="004722F0"/>
    <w:rsid w:val="004731B7"/>
    <w:rsid w:val="004739B6"/>
    <w:rsid w:val="0047475C"/>
    <w:rsid w:val="004755EC"/>
    <w:rsid w:val="0047633D"/>
    <w:rsid w:val="0047657B"/>
    <w:rsid w:val="0047771E"/>
    <w:rsid w:val="00477B95"/>
    <w:rsid w:val="0048134D"/>
    <w:rsid w:val="00483C30"/>
    <w:rsid w:val="00485A3F"/>
    <w:rsid w:val="00485FEF"/>
    <w:rsid w:val="0048747E"/>
    <w:rsid w:val="00487D4C"/>
    <w:rsid w:val="004906C2"/>
    <w:rsid w:val="00490703"/>
    <w:rsid w:val="004926E0"/>
    <w:rsid w:val="00492E7E"/>
    <w:rsid w:val="004A0436"/>
    <w:rsid w:val="004A2CB1"/>
    <w:rsid w:val="004A3F23"/>
    <w:rsid w:val="004A59B6"/>
    <w:rsid w:val="004A6571"/>
    <w:rsid w:val="004A7ED4"/>
    <w:rsid w:val="004B3094"/>
    <w:rsid w:val="004B6BAC"/>
    <w:rsid w:val="004C0578"/>
    <w:rsid w:val="004C276C"/>
    <w:rsid w:val="004C2997"/>
    <w:rsid w:val="004C4604"/>
    <w:rsid w:val="004C597A"/>
    <w:rsid w:val="004C5A50"/>
    <w:rsid w:val="004C5D78"/>
    <w:rsid w:val="004C6862"/>
    <w:rsid w:val="004C7742"/>
    <w:rsid w:val="004C7B67"/>
    <w:rsid w:val="004D075A"/>
    <w:rsid w:val="004D1266"/>
    <w:rsid w:val="004D1352"/>
    <w:rsid w:val="004D140F"/>
    <w:rsid w:val="004D3624"/>
    <w:rsid w:val="004D3A8F"/>
    <w:rsid w:val="004E0E89"/>
    <w:rsid w:val="004E1257"/>
    <w:rsid w:val="004E2B14"/>
    <w:rsid w:val="004E2F2A"/>
    <w:rsid w:val="004E4EA2"/>
    <w:rsid w:val="004E55B0"/>
    <w:rsid w:val="004E5A5B"/>
    <w:rsid w:val="004E7CA3"/>
    <w:rsid w:val="004F0224"/>
    <w:rsid w:val="004F1061"/>
    <w:rsid w:val="004F2862"/>
    <w:rsid w:val="004F3170"/>
    <w:rsid w:val="004F42E4"/>
    <w:rsid w:val="004F4316"/>
    <w:rsid w:val="004F4B61"/>
    <w:rsid w:val="005001B4"/>
    <w:rsid w:val="0050088E"/>
    <w:rsid w:val="00503280"/>
    <w:rsid w:val="0050366E"/>
    <w:rsid w:val="00504056"/>
    <w:rsid w:val="00505056"/>
    <w:rsid w:val="00505BBB"/>
    <w:rsid w:val="0051156E"/>
    <w:rsid w:val="0051169E"/>
    <w:rsid w:val="005130C0"/>
    <w:rsid w:val="00513733"/>
    <w:rsid w:val="0051463C"/>
    <w:rsid w:val="00514D81"/>
    <w:rsid w:val="00515554"/>
    <w:rsid w:val="005174F4"/>
    <w:rsid w:val="005216D9"/>
    <w:rsid w:val="00524B52"/>
    <w:rsid w:val="00526158"/>
    <w:rsid w:val="00526174"/>
    <w:rsid w:val="005272A8"/>
    <w:rsid w:val="005312B2"/>
    <w:rsid w:val="00531374"/>
    <w:rsid w:val="00533CC0"/>
    <w:rsid w:val="0053458F"/>
    <w:rsid w:val="0053570D"/>
    <w:rsid w:val="00535B59"/>
    <w:rsid w:val="00535F6F"/>
    <w:rsid w:val="005405D6"/>
    <w:rsid w:val="005408DB"/>
    <w:rsid w:val="005409BC"/>
    <w:rsid w:val="005411AE"/>
    <w:rsid w:val="00543524"/>
    <w:rsid w:val="005436BE"/>
    <w:rsid w:val="00543CDA"/>
    <w:rsid w:val="00545B41"/>
    <w:rsid w:val="00546D79"/>
    <w:rsid w:val="00550EC7"/>
    <w:rsid w:val="00550EE1"/>
    <w:rsid w:val="00551723"/>
    <w:rsid w:val="00551C35"/>
    <w:rsid w:val="00551EA7"/>
    <w:rsid w:val="005521CB"/>
    <w:rsid w:val="00556960"/>
    <w:rsid w:val="00557E51"/>
    <w:rsid w:val="00560199"/>
    <w:rsid w:val="0056131E"/>
    <w:rsid w:val="0056155E"/>
    <w:rsid w:val="0056157F"/>
    <w:rsid w:val="0056179C"/>
    <w:rsid w:val="00561F63"/>
    <w:rsid w:val="00562376"/>
    <w:rsid w:val="0056265E"/>
    <w:rsid w:val="005630A1"/>
    <w:rsid w:val="00565FBE"/>
    <w:rsid w:val="00566DB8"/>
    <w:rsid w:val="0057005A"/>
    <w:rsid w:val="005702B6"/>
    <w:rsid w:val="00571163"/>
    <w:rsid w:val="0057124C"/>
    <w:rsid w:val="0057173C"/>
    <w:rsid w:val="00572304"/>
    <w:rsid w:val="005728A7"/>
    <w:rsid w:val="00574623"/>
    <w:rsid w:val="00574F0B"/>
    <w:rsid w:val="005762E7"/>
    <w:rsid w:val="005766AC"/>
    <w:rsid w:val="00576C83"/>
    <w:rsid w:val="00580186"/>
    <w:rsid w:val="00580E50"/>
    <w:rsid w:val="00582073"/>
    <w:rsid w:val="00583BD1"/>
    <w:rsid w:val="0058705B"/>
    <w:rsid w:val="00587921"/>
    <w:rsid w:val="00587BB1"/>
    <w:rsid w:val="00587E61"/>
    <w:rsid w:val="00590B10"/>
    <w:rsid w:val="005937D1"/>
    <w:rsid w:val="00593948"/>
    <w:rsid w:val="00594452"/>
    <w:rsid w:val="0059499B"/>
    <w:rsid w:val="00594C22"/>
    <w:rsid w:val="00595A5A"/>
    <w:rsid w:val="00596C0F"/>
    <w:rsid w:val="005976B0"/>
    <w:rsid w:val="005A0B12"/>
    <w:rsid w:val="005A1A3D"/>
    <w:rsid w:val="005A3A37"/>
    <w:rsid w:val="005A4D5A"/>
    <w:rsid w:val="005A5289"/>
    <w:rsid w:val="005A5610"/>
    <w:rsid w:val="005A59DE"/>
    <w:rsid w:val="005A645C"/>
    <w:rsid w:val="005A7C80"/>
    <w:rsid w:val="005A7D9D"/>
    <w:rsid w:val="005B46C9"/>
    <w:rsid w:val="005B5A1C"/>
    <w:rsid w:val="005C2A03"/>
    <w:rsid w:val="005C30DA"/>
    <w:rsid w:val="005C3571"/>
    <w:rsid w:val="005C4A75"/>
    <w:rsid w:val="005C7E17"/>
    <w:rsid w:val="005D0EA6"/>
    <w:rsid w:val="005D1A61"/>
    <w:rsid w:val="005D3274"/>
    <w:rsid w:val="005D49A1"/>
    <w:rsid w:val="005E18FC"/>
    <w:rsid w:val="005E1A93"/>
    <w:rsid w:val="005E2092"/>
    <w:rsid w:val="005E2FF6"/>
    <w:rsid w:val="005E3379"/>
    <w:rsid w:val="005E476F"/>
    <w:rsid w:val="005E6F18"/>
    <w:rsid w:val="005E7EC8"/>
    <w:rsid w:val="005F0F57"/>
    <w:rsid w:val="005F1FC7"/>
    <w:rsid w:val="005F23D9"/>
    <w:rsid w:val="00600496"/>
    <w:rsid w:val="0060073B"/>
    <w:rsid w:val="006036B4"/>
    <w:rsid w:val="00604242"/>
    <w:rsid w:val="00606238"/>
    <w:rsid w:val="0060753C"/>
    <w:rsid w:val="006105D1"/>
    <w:rsid w:val="00612366"/>
    <w:rsid w:val="00613CBA"/>
    <w:rsid w:val="0061461C"/>
    <w:rsid w:val="00615AE6"/>
    <w:rsid w:val="00615D23"/>
    <w:rsid w:val="00616DDD"/>
    <w:rsid w:val="00620A69"/>
    <w:rsid w:val="00621727"/>
    <w:rsid w:val="00623500"/>
    <w:rsid w:val="006239D5"/>
    <w:rsid w:val="00624AFC"/>
    <w:rsid w:val="006250EF"/>
    <w:rsid w:val="00625734"/>
    <w:rsid w:val="00625751"/>
    <w:rsid w:val="00626518"/>
    <w:rsid w:val="006269AF"/>
    <w:rsid w:val="00626B70"/>
    <w:rsid w:val="00630C1F"/>
    <w:rsid w:val="00630C9D"/>
    <w:rsid w:val="00630F70"/>
    <w:rsid w:val="00632595"/>
    <w:rsid w:val="006342D2"/>
    <w:rsid w:val="00634CC3"/>
    <w:rsid w:val="00634DD0"/>
    <w:rsid w:val="00635373"/>
    <w:rsid w:val="00635412"/>
    <w:rsid w:val="006419DB"/>
    <w:rsid w:val="00641F20"/>
    <w:rsid w:val="0064294B"/>
    <w:rsid w:val="00642D2D"/>
    <w:rsid w:val="006430F8"/>
    <w:rsid w:val="00643C06"/>
    <w:rsid w:val="00645830"/>
    <w:rsid w:val="00645C44"/>
    <w:rsid w:val="006468B3"/>
    <w:rsid w:val="00647E58"/>
    <w:rsid w:val="0065025E"/>
    <w:rsid w:val="006522DC"/>
    <w:rsid w:val="006526A1"/>
    <w:rsid w:val="0065293A"/>
    <w:rsid w:val="006549C4"/>
    <w:rsid w:val="00654E37"/>
    <w:rsid w:val="00654EED"/>
    <w:rsid w:val="00655A39"/>
    <w:rsid w:val="00657BA6"/>
    <w:rsid w:val="0066305F"/>
    <w:rsid w:val="00666215"/>
    <w:rsid w:val="00670767"/>
    <w:rsid w:val="00670D98"/>
    <w:rsid w:val="00670DF2"/>
    <w:rsid w:val="0067167A"/>
    <w:rsid w:val="00671D23"/>
    <w:rsid w:val="00674247"/>
    <w:rsid w:val="0067565F"/>
    <w:rsid w:val="00675A6D"/>
    <w:rsid w:val="00677D6E"/>
    <w:rsid w:val="00680930"/>
    <w:rsid w:val="00680B49"/>
    <w:rsid w:val="0068172E"/>
    <w:rsid w:val="00683F2E"/>
    <w:rsid w:val="00684677"/>
    <w:rsid w:val="0068533A"/>
    <w:rsid w:val="00685555"/>
    <w:rsid w:val="00685E43"/>
    <w:rsid w:val="00686CC2"/>
    <w:rsid w:val="00686CDD"/>
    <w:rsid w:val="00690120"/>
    <w:rsid w:val="006909D4"/>
    <w:rsid w:val="006919A0"/>
    <w:rsid w:val="00692027"/>
    <w:rsid w:val="006922EA"/>
    <w:rsid w:val="00693B33"/>
    <w:rsid w:val="00695133"/>
    <w:rsid w:val="0069755A"/>
    <w:rsid w:val="006A183E"/>
    <w:rsid w:val="006A1E92"/>
    <w:rsid w:val="006A3780"/>
    <w:rsid w:val="006A48FE"/>
    <w:rsid w:val="006A5A29"/>
    <w:rsid w:val="006A61B9"/>
    <w:rsid w:val="006A7A81"/>
    <w:rsid w:val="006B0097"/>
    <w:rsid w:val="006B0F9C"/>
    <w:rsid w:val="006B1675"/>
    <w:rsid w:val="006B189C"/>
    <w:rsid w:val="006B1BD9"/>
    <w:rsid w:val="006B20E2"/>
    <w:rsid w:val="006B4078"/>
    <w:rsid w:val="006B4857"/>
    <w:rsid w:val="006B4A7D"/>
    <w:rsid w:val="006B61E1"/>
    <w:rsid w:val="006C17BD"/>
    <w:rsid w:val="006C3042"/>
    <w:rsid w:val="006C3FCA"/>
    <w:rsid w:val="006C5429"/>
    <w:rsid w:val="006C7FA3"/>
    <w:rsid w:val="006D2532"/>
    <w:rsid w:val="006D2896"/>
    <w:rsid w:val="006D2900"/>
    <w:rsid w:val="006D352E"/>
    <w:rsid w:val="006D4737"/>
    <w:rsid w:val="006D5B96"/>
    <w:rsid w:val="006D7146"/>
    <w:rsid w:val="006D72DF"/>
    <w:rsid w:val="006E0514"/>
    <w:rsid w:val="006E05EE"/>
    <w:rsid w:val="006E0AD0"/>
    <w:rsid w:val="006E1E2E"/>
    <w:rsid w:val="006E3C4B"/>
    <w:rsid w:val="006E437F"/>
    <w:rsid w:val="006E6196"/>
    <w:rsid w:val="006E7387"/>
    <w:rsid w:val="006F037F"/>
    <w:rsid w:val="006F2E59"/>
    <w:rsid w:val="006F3AF3"/>
    <w:rsid w:val="006F4BEB"/>
    <w:rsid w:val="006F5F02"/>
    <w:rsid w:val="006F6DE7"/>
    <w:rsid w:val="006F73B9"/>
    <w:rsid w:val="007008CF"/>
    <w:rsid w:val="00700990"/>
    <w:rsid w:val="00701715"/>
    <w:rsid w:val="0070209F"/>
    <w:rsid w:val="00702FD5"/>
    <w:rsid w:val="007041A5"/>
    <w:rsid w:val="00704B20"/>
    <w:rsid w:val="007057DD"/>
    <w:rsid w:val="007074E9"/>
    <w:rsid w:val="0070750F"/>
    <w:rsid w:val="00707767"/>
    <w:rsid w:val="007110A3"/>
    <w:rsid w:val="00711107"/>
    <w:rsid w:val="00711522"/>
    <w:rsid w:val="007116C4"/>
    <w:rsid w:val="007118B3"/>
    <w:rsid w:val="00712F33"/>
    <w:rsid w:val="0071462A"/>
    <w:rsid w:val="00715DD0"/>
    <w:rsid w:val="0071765D"/>
    <w:rsid w:val="00720FFF"/>
    <w:rsid w:val="00721567"/>
    <w:rsid w:val="007221A9"/>
    <w:rsid w:val="00722459"/>
    <w:rsid w:val="00722737"/>
    <w:rsid w:val="00724F5D"/>
    <w:rsid w:val="00727B40"/>
    <w:rsid w:val="00727BDD"/>
    <w:rsid w:val="00727CDA"/>
    <w:rsid w:val="00730179"/>
    <w:rsid w:val="00730199"/>
    <w:rsid w:val="007304D5"/>
    <w:rsid w:val="0073074A"/>
    <w:rsid w:val="00733A2F"/>
    <w:rsid w:val="0073457E"/>
    <w:rsid w:val="007348E4"/>
    <w:rsid w:val="0073527D"/>
    <w:rsid w:val="0073602C"/>
    <w:rsid w:val="007362DA"/>
    <w:rsid w:val="00736D60"/>
    <w:rsid w:val="00740293"/>
    <w:rsid w:val="00740B53"/>
    <w:rsid w:val="007418C5"/>
    <w:rsid w:val="00743536"/>
    <w:rsid w:val="0074385D"/>
    <w:rsid w:val="007513C3"/>
    <w:rsid w:val="0075187A"/>
    <w:rsid w:val="00752FE4"/>
    <w:rsid w:val="007534AB"/>
    <w:rsid w:val="007537CE"/>
    <w:rsid w:val="00754473"/>
    <w:rsid w:val="00754564"/>
    <w:rsid w:val="00754863"/>
    <w:rsid w:val="00754C81"/>
    <w:rsid w:val="00756781"/>
    <w:rsid w:val="00757EB0"/>
    <w:rsid w:val="00761912"/>
    <w:rsid w:val="00761C29"/>
    <w:rsid w:val="007631E2"/>
    <w:rsid w:val="007700DF"/>
    <w:rsid w:val="00773EBD"/>
    <w:rsid w:val="007817B1"/>
    <w:rsid w:val="00782887"/>
    <w:rsid w:val="00784204"/>
    <w:rsid w:val="00784D3B"/>
    <w:rsid w:val="00786F2C"/>
    <w:rsid w:val="00786F38"/>
    <w:rsid w:val="0078792F"/>
    <w:rsid w:val="0079147F"/>
    <w:rsid w:val="00791684"/>
    <w:rsid w:val="00792E8B"/>
    <w:rsid w:val="007932DE"/>
    <w:rsid w:val="0079400F"/>
    <w:rsid w:val="00794244"/>
    <w:rsid w:val="00795044"/>
    <w:rsid w:val="007A13D9"/>
    <w:rsid w:val="007A1542"/>
    <w:rsid w:val="007A1B3B"/>
    <w:rsid w:val="007A326D"/>
    <w:rsid w:val="007A3FFB"/>
    <w:rsid w:val="007A5154"/>
    <w:rsid w:val="007A55E2"/>
    <w:rsid w:val="007A6F22"/>
    <w:rsid w:val="007A7100"/>
    <w:rsid w:val="007B45E3"/>
    <w:rsid w:val="007B7623"/>
    <w:rsid w:val="007B7AAE"/>
    <w:rsid w:val="007C067F"/>
    <w:rsid w:val="007C0739"/>
    <w:rsid w:val="007C1BD1"/>
    <w:rsid w:val="007C1D06"/>
    <w:rsid w:val="007C3DA7"/>
    <w:rsid w:val="007C3E4D"/>
    <w:rsid w:val="007C4861"/>
    <w:rsid w:val="007C5BCB"/>
    <w:rsid w:val="007C7CA9"/>
    <w:rsid w:val="007D2AE3"/>
    <w:rsid w:val="007D2D67"/>
    <w:rsid w:val="007D327B"/>
    <w:rsid w:val="007D34A0"/>
    <w:rsid w:val="007D41B8"/>
    <w:rsid w:val="007D5148"/>
    <w:rsid w:val="007D5BBD"/>
    <w:rsid w:val="007D5F53"/>
    <w:rsid w:val="007D748D"/>
    <w:rsid w:val="007D7B66"/>
    <w:rsid w:val="007D7EEE"/>
    <w:rsid w:val="007E0ACF"/>
    <w:rsid w:val="007E0E12"/>
    <w:rsid w:val="007E15BD"/>
    <w:rsid w:val="007E1C78"/>
    <w:rsid w:val="007E398E"/>
    <w:rsid w:val="007E56E3"/>
    <w:rsid w:val="007E7E64"/>
    <w:rsid w:val="007F23A1"/>
    <w:rsid w:val="007F4E20"/>
    <w:rsid w:val="007F52A4"/>
    <w:rsid w:val="007F66A9"/>
    <w:rsid w:val="007F7214"/>
    <w:rsid w:val="007F7781"/>
    <w:rsid w:val="007F7D57"/>
    <w:rsid w:val="00800160"/>
    <w:rsid w:val="00800A70"/>
    <w:rsid w:val="00800FD0"/>
    <w:rsid w:val="00802EBD"/>
    <w:rsid w:val="00803B29"/>
    <w:rsid w:val="00805A86"/>
    <w:rsid w:val="0080647C"/>
    <w:rsid w:val="0081005B"/>
    <w:rsid w:val="0081253E"/>
    <w:rsid w:val="00812EE1"/>
    <w:rsid w:val="00814910"/>
    <w:rsid w:val="0081549E"/>
    <w:rsid w:val="00815B51"/>
    <w:rsid w:val="008161D0"/>
    <w:rsid w:val="0081721E"/>
    <w:rsid w:val="0081741B"/>
    <w:rsid w:val="00817E43"/>
    <w:rsid w:val="00817FF1"/>
    <w:rsid w:val="0082220A"/>
    <w:rsid w:val="00822C43"/>
    <w:rsid w:val="00822FEA"/>
    <w:rsid w:val="00825365"/>
    <w:rsid w:val="00827BFA"/>
    <w:rsid w:val="00827D73"/>
    <w:rsid w:val="00827E72"/>
    <w:rsid w:val="00827E7B"/>
    <w:rsid w:val="00830044"/>
    <w:rsid w:val="008301D3"/>
    <w:rsid w:val="00830EC5"/>
    <w:rsid w:val="0083123C"/>
    <w:rsid w:val="008315AE"/>
    <w:rsid w:val="00831A93"/>
    <w:rsid w:val="008336D7"/>
    <w:rsid w:val="00835381"/>
    <w:rsid w:val="00837B43"/>
    <w:rsid w:val="00837C99"/>
    <w:rsid w:val="0084012F"/>
    <w:rsid w:val="00840809"/>
    <w:rsid w:val="008412D0"/>
    <w:rsid w:val="008419DB"/>
    <w:rsid w:val="008423B6"/>
    <w:rsid w:val="00843F3D"/>
    <w:rsid w:val="008441D8"/>
    <w:rsid w:val="00844CE4"/>
    <w:rsid w:val="008471D2"/>
    <w:rsid w:val="00847A8F"/>
    <w:rsid w:val="0085084F"/>
    <w:rsid w:val="00852396"/>
    <w:rsid w:val="008529D0"/>
    <w:rsid w:val="00854BFF"/>
    <w:rsid w:val="00856FDE"/>
    <w:rsid w:val="00860FDC"/>
    <w:rsid w:val="00861ED3"/>
    <w:rsid w:val="0086208C"/>
    <w:rsid w:val="008674EA"/>
    <w:rsid w:val="008715BB"/>
    <w:rsid w:val="00873F86"/>
    <w:rsid w:val="00875404"/>
    <w:rsid w:val="00875A57"/>
    <w:rsid w:val="008808CE"/>
    <w:rsid w:val="0088103A"/>
    <w:rsid w:val="008821C3"/>
    <w:rsid w:val="008823BE"/>
    <w:rsid w:val="008836A5"/>
    <w:rsid w:val="00884D98"/>
    <w:rsid w:val="00887410"/>
    <w:rsid w:val="0089344A"/>
    <w:rsid w:val="008960D7"/>
    <w:rsid w:val="008973DE"/>
    <w:rsid w:val="008976E2"/>
    <w:rsid w:val="00897F66"/>
    <w:rsid w:val="00897FF2"/>
    <w:rsid w:val="008A005A"/>
    <w:rsid w:val="008A0DF5"/>
    <w:rsid w:val="008A3AB5"/>
    <w:rsid w:val="008A4E08"/>
    <w:rsid w:val="008A7B13"/>
    <w:rsid w:val="008B0669"/>
    <w:rsid w:val="008B07B2"/>
    <w:rsid w:val="008B1029"/>
    <w:rsid w:val="008B1220"/>
    <w:rsid w:val="008B26C3"/>
    <w:rsid w:val="008B2E03"/>
    <w:rsid w:val="008B3A2E"/>
    <w:rsid w:val="008B54DE"/>
    <w:rsid w:val="008B5B56"/>
    <w:rsid w:val="008C0086"/>
    <w:rsid w:val="008C0739"/>
    <w:rsid w:val="008C1A16"/>
    <w:rsid w:val="008C1B06"/>
    <w:rsid w:val="008C1E3D"/>
    <w:rsid w:val="008C3671"/>
    <w:rsid w:val="008C36CD"/>
    <w:rsid w:val="008C3DD2"/>
    <w:rsid w:val="008C4436"/>
    <w:rsid w:val="008C656D"/>
    <w:rsid w:val="008D0165"/>
    <w:rsid w:val="008D2678"/>
    <w:rsid w:val="008D5538"/>
    <w:rsid w:val="008D7DB8"/>
    <w:rsid w:val="008E01B8"/>
    <w:rsid w:val="008E0C0A"/>
    <w:rsid w:val="008E1675"/>
    <w:rsid w:val="008E1788"/>
    <w:rsid w:val="008E1D36"/>
    <w:rsid w:val="008E2335"/>
    <w:rsid w:val="008E38CC"/>
    <w:rsid w:val="008E6A66"/>
    <w:rsid w:val="008E70C5"/>
    <w:rsid w:val="008E7403"/>
    <w:rsid w:val="008E7567"/>
    <w:rsid w:val="008F079D"/>
    <w:rsid w:val="008F1970"/>
    <w:rsid w:val="008F1D1A"/>
    <w:rsid w:val="008F1D42"/>
    <w:rsid w:val="008F1F79"/>
    <w:rsid w:val="008F2511"/>
    <w:rsid w:val="008F3701"/>
    <w:rsid w:val="008F4A60"/>
    <w:rsid w:val="008F582B"/>
    <w:rsid w:val="008F60F6"/>
    <w:rsid w:val="008F691A"/>
    <w:rsid w:val="00900059"/>
    <w:rsid w:val="00902BF1"/>
    <w:rsid w:val="00904774"/>
    <w:rsid w:val="00905859"/>
    <w:rsid w:val="0090608B"/>
    <w:rsid w:val="00907068"/>
    <w:rsid w:val="00907594"/>
    <w:rsid w:val="00907AA7"/>
    <w:rsid w:val="00910082"/>
    <w:rsid w:val="00910282"/>
    <w:rsid w:val="00911EE1"/>
    <w:rsid w:val="00912E6D"/>
    <w:rsid w:val="00914D28"/>
    <w:rsid w:val="00915B7B"/>
    <w:rsid w:val="009162F2"/>
    <w:rsid w:val="0091630C"/>
    <w:rsid w:val="00916C97"/>
    <w:rsid w:val="00917A5E"/>
    <w:rsid w:val="00920065"/>
    <w:rsid w:val="00924332"/>
    <w:rsid w:val="00924C0F"/>
    <w:rsid w:val="00926525"/>
    <w:rsid w:val="00926741"/>
    <w:rsid w:val="009267F6"/>
    <w:rsid w:val="0092728B"/>
    <w:rsid w:val="009272EB"/>
    <w:rsid w:val="00927EED"/>
    <w:rsid w:val="0093003C"/>
    <w:rsid w:val="00930071"/>
    <w:rsid w:val="00930EE8"/>
    <w:rsid w:val="0093454F"/>
    <w:rsid w:val="00934D02"/>
    <w:rsid w:val="00936E2E"/>
    <w:rsid w:val="00940182"/>
    <w:rsid w:val="009410DE"/>
    <w:rsid w:val="00941690"/>
    <w:rsid w:val="00942270"/>
    <w:rsid w:val="0094363D"/>
    <w:rsid w:val="009439A9"/>
    <w:rsid w:val="00943C3A"/>
    <w:rsid w:val="00943E70"/>
    <w:rsid w:val="00943F5E"/>
    <w:rsid w:val="009449BE"/>
    <w:rsid w:val="009452F6"/>
    <w:rsid w:val="00946D21"/>
    <w:rsid w:val="00947E48"/>
    <w:rsid w:val="009524F9"/>
    <w:rsid w:val="00952627"/>
    <w:rsid w:val="009526A7"/>
    <w:rsid w:val="0095383A"/>
    <w:rsid w:val="009547AA"/>
    <w:rsid w:val="009553A1"/>
    <w:rsid w:val="009565C1"/>
    <w:rsid w:val="00956BB6"/>
    <w:rsid w:val="00957FD4"/>
    <w:rsid w:val="00961DF2"/>
    <w:rsid w:val="009621B8"/>
    <w:rsid w:val="009628F1"/>
    <w:rsid w:val="00964112"/>
    <w:rsid w:val="00964206"/>
    <w:rsid w:val="00964279"/>
    <w:rsid w:val="00964627"/>
    <w:rsid w:val="00965B1C"/>
    <w:rsid w:val="00967B80"/>
    <w:rsid w:val="00970D89"/>
    <w:rsid w:val="00971DBF"/>
    <w:rsid w:val="00972288"/>
    <w:rsid w:val="009724A0"/>
    <w:rsid w:val="0097272A"/>
    <w:rsid w:val="009728EE"/>
    <w:rsid w:val="009742BB"/>
    <w:rsid w:val="009759D6"/>
    <w:rsid w:val="00976D15"/>
    <w:rsid w:val="00976EA8"/>
    <w:rsid w:val="009817F7"/>
    <w:rsid w:val="00981D0A"/>
    <w:rsid w:val="0098285F"/>
    <w:rsid w:val="00984F2A"/>
    <w:rsid w:val="009861A9"/>
    <w:rsid w:val="009863A3"/>
    <w:rsid w:val="00986F80"/>
    <w:rsid w:val="00990213"/>
    <w:rsid w:val="0099295A"/>
    <w:rsid w:val="0099412F"/>
    <w:rsid w:val="0099598E"/>
    <w:rsid w:val="009972B2"/>
    <w:rsid w:val="00997D06"/>
    <w:rsid w:val="009A2297"/>
    <w:rsid w:val="009A2DE0"/>
    <w:rsid w:val="009A46B5"/>
    <w:rsid w:val="009A5429"/>
    <w:rsid w:val="009A593F"/>
    <w:rsid w:val="009A7195"/>
    <w:rsid w:val="009B1F20"/>
    <w:rsid w:val="009B21D3"/>
    <w:rsid w:val="009B2ADE"/>
    <w:rsid w:val="009B3C9C"/>
    <w:rsid w:val="009B4DD6"/>
    <w:rsid w:val="009B4EBE"/>
    <w:rsid w:val="009B5464"/>
    <w:rsid w:val="009B546B"/>
    <w:rsid w:val="009B7824"/>
    <w:rsid w:val="009C0B40"/>
    <w:rsid w:val="009C14B2"/>
    <w:rsid w:val="009C188D"/>
    <w:rsid w:val="009C1F58"/>
    <w:rsid w:val="009C2DB4"/>
    <w:rsid w:val="009C4513"/>
    <w:rsid w:val="009C4787"/>
    <w:rsid w:val="009C522D"/>
    <w:rsid w:val="009C6139"/>
    <w:rsid w:val="009C669C"/>
    <w:rsid w:val="009C6F40"/>
    <w:rsid w:val="009C7FAB"/>
    <w:rsid w:val="009E0762"/>
    <w:rsid w:val="009E0A63"/>
    <w:rsid w:val="009E17F0"/>
    <w:rsid w:val="009E2BD2"/>
    <w:rsid w:val="009E491E"/>
    <w:rsid w:val="009E6050"/>
    <w:rsid w:val="009E7525"/>
    <w:rsid w:val="009E7A58"/>
    <w:rsid w:val="009F05EA"/>
    <w:rsid w:val="009F2AD2"/>
    <w:rsid w:val="009F3AC4"/>
    <w:rsid w:val="009F4A0D"/>
    <w:rsid w:val="009F53F0"/>
    <w:rsid w:val="009F7855"/>
    <w:rsid w:val="00A00DEA"/>
    <w:rsid w:val="00A018AE"/>
    <w:rsid w:val="00A01A3D"/>
    <w:rsid w:val="00A03631"/>
    <w:rsid w:val="00A03D0C"/>
    <w:rsid w:val="00A05DDA"/>
    <w:rsid w:val="00A061D8"/>
    <w:rsid w:val="00A0777D"/>
    <w:rsid w:val="00A10E43"/>
    <w:rsid w:val="00A10FA1"/>
    <w:rsid w:val="00A119E6"/>
    <w:rsid w:val="00A12361"/>
    <w:rsid w:val="00A126CC"/>
    <w:rsid w:val="00A1298C"/>
    <w:rsid w:val="00A13312"/>
    <w:rsid w:val="00A1570B"/>
    <w:rsid w:val="00A16469"/>
    <w:rsid w:val="00A1674E"/>
    <w:rsid w:val="00A22C4A"/>
    <w:rsid w:val="00A236E4"/>
    <w:rsid w:val="00A2414A"/>
    <w:rsid w:val="00A243AF"/>
    <w:rsid w:val="00A24CDD"/>
    <w:rsid w:val="00A25D77"/>
    <w:rsid w:val="00A26DA3"/>
    <w:rsid w:val="00A270C8"/>
    <w:rsid w:val="00A27413"/>
    <w:rsid w:val="00A30EC4"/>
    <w:rsid w:val="00A32527"/>
    <w:rsid w:val="00A3282D"/>
    <w:rsid w:val="00A32884"/>
    <w:rsid w:val="00A34CC4"/>
    <w:rsid w:val="00A35183"/>
    <w:rsid w:val="00A35FCB"/>
    <w:rsid w:val="00A3684D"/>
    <w:rsid w:val="00A40023"/>
    <w:rsid w:val="00A40145"/>
    <w:rsid w:val="00A418B4"/>
    <w:rsid w:val="00A419F4"/>
    <w:rsid w:val="00A41B21"/>
    <w:rsid w:val="00A4368B"/>
    <w:rsid w:val="00A45DA3"/>
    <w:rsid w:val="00A46529"/>
    <w:rsid w:val="00A5217D"/>
    <w:rsid w:val="00A52586"/>
    <w:rsid w:val="00A52E79"/>
    <w:rsid w:val="00A546A3"/>
    <w:rsid w:val="00A547EC"/>
    <w:rsid w:val="00A54BCB"/>
    <w:rsid w:val="00A54D45"/>
    <w:rsid w:val="00A55DFB"/>
    <w:rsid w:val="00A56455"/>
    <w:rsid w:val="00A56D64"/>
    <w:rsid w:val="00A6116E"/>
    <w:rsid w:val="00A613CA"/>
    <w:rsid w:val="00A618AD"/>
    <w:rsid w:val="00A70784"/>
    <w:rsid w:val="00A70DFE"/>
    <w:rsid w:val="00A71B11"/>
    <w:rsid w:val="00A722E0"/>
    <w:rsid w:val="00A735EA"/>
    <w:rsid w:val="00A74B73"/>
    <w:rsid w:val="00A74D03"/>
    <w:rsid w:val="00A7574F"/>
    <w:rsid w:val="00A7640F"/>
    <w:rsid w:val="00A7734D"/>
    <w:rsid w:val="00A77542"/>
    <w:rsid w:val="00A809C0"/>
    <w:rsid w:val="00A814FD"/>
    <w:rsid w:val="00A81B48"/>
    <w:rsid w:val="00A83AFA"/>
    <w:rsid w:val="00A83C0A"/>
    <w:rsid w:val="00A8406D"/>
    <w:rsid w:val="00A84A1F"/>
    <w:rsid w:val="00A86EB1"/>
    <w:rsid w:val="00A874C2"/>
    <w:rsid w:val="00A90E4D"/>
    <w:rsid w:val="00A90F27"/>
    <w:rsid w:val="00A916A1"/>
    <w:rsid w:val="00A9419F"/>
    <w:rsid w:val="00A94CCA"/>
    <w:rsid w:val="00A95750"/>
    <w:rsid w:val="00A96267"/>
    <w:rsid w:val="00A965ED"/>
    <w:rsid w:val="00A97D64"/>
    <w:rsid w:val="00AA064C"/>
    <w:rsid w:val="00AA35E4"/>
    <w:rsid w:val="00AA3821"/>
    <w:rsid w:val="00AA65A3"/>
    <w:rsid w:val="00AA6889"/>
    <w:rsid w:val="00AA79A0"/>
    <w:rsid w:val="00AA7A69"/>
    <w:rsid w:val="00AB37B6"/>
    <w:rsid w:val="00AB393C"/>
    <w:rsid w:val="00AC0304"/>
    <w:rsid w:val="00AC2017"/>
    <w:rsid w:val="00AC2E33"/>
    <w:rsid w:val="00AC347F"/>
    <w:rsid w:val="00AC35A7"/>
    <w:rsid w:val="00AC384E"/>
    <w:rsid w:val="00AC5520"/>
    <w:rsid w:val="00AC666E"/>
    <w:rsid w:val="00AC6F72"/>
    <w:rsid w:val="00AC7637"/>
    <w:rsid w:val="00AD0F52"/>
    <w:rsid w:val="00AD24F8"/>
    <w:rsid w:val="00AE062A"/>
    <w:rsid w:val="00AE0FDC"/>
    <w:rsid w:val="00AE203E"/>
    <w:rsid w:val="00AE2C67"/>
    <w:rsid w:val="00AE2E73"/>
    <w:rsid w:val="00AE6241"/>
    <w:rsid w:val="00AE7C02"/>
    <w:rsid w:val="00AF0F11"/>
    <w:rsid w:val="00AF1F55"/>
    <w:rsid w:val="00AF2263"/>
    <w:rsid w:val="00AF2F5B"/>
    <w:rsid w:val="00AF34FB"/>
    <w:rsid w:val="00AF3AC1"/>
    <w:rsid w:val="00AF4C9C"/>
    <w:rsid w:val="00AF57AC"/>
    <w:rsid w:val="00AF6549"/>
    <w:rsid w:val="00AF6C92"/>
    <w:rsid w:val="00AF7B0B"/>
    <w:rsid w:val="00AF7D3A"/>
    <w:rsid w:val="00B01B32"/>
    <w:rsid w:val="00B02C6D"/>
    <w:rsid w:val="00B05812"/>
    <w:rsid w:val="00B05A4B"/>
    <w:rsid w:val="00B063C6"/>
    <w:rsid w:val="00B06836"/>
    <w:rsid w:val="00B073E9"/>
    <w:rsid w:val="00B07BA9"/>
    <w:rsid w:val="00B10A0A"/>
    <w:rsid w:val="00B13364"/>
    <w:rsid w:val="00B13743"/>
    <w:rsid w:val="00B15AE5"/>
    <w:rsid w:val="00B17443"/>
    <w:rsid w:val="00B21214"/>
    <w:rsid w:val="00B23063"/>
    <w:rsid w:val="00B23CBE"/>
    <w:rsid w:val="00B24415"/>
    <w:rsid w:val="00B256B6"/>
    <w:rsid w:val="00B25EB7"/>
    <w:rsid w:val="00B26E35"/>
    <w:rsid w:val="00B27F8A"/>
    <w:rsid w:val="00B30F40"/>
    <w:rsid w:val="00B31402"/>
    <w:rsid w:val="00B322A8"/>
    <w:rsid w:val="00B329BF"/>
    <w:rsid w:val="00B402A9"/>
    <w:rsid w:val="00B4061A"/>
    <w:rsid w:val="00B410C2"/>
    <w:rsid w:val="00B41300"/>
    <w:rsid w:val="00B42E67"/>
    <w:rsid w:val="00B4402F"/>
    <w:rsid w:val="00B45019"/>
    <w:rsid w:val="00B4611F"/>
    <w:rsid w:val="00B4799F"/>
    <w:rsid w:val="00B513A3"/>
    <w:rsid w:val="00B518C9"/>
    <w:rsid w:val="00B51A01"/>
    <w:rsid w:val="00B52BFC"/>
    <w:rsid w:val="00B52D3B"/>
    <w:rsid w:val="00B53304"/>
    <w:rsid w:val="00B547F0"/>
    <w:rsid w:val="00B60DC7"/>
    <w:rsid w:val="00B610D3"/>
    <w:rsid w:val="00B613C9"/>
    <w:rsid w:val="00B61781"/>
    <w:rsid w:val="00B627C8"/>
    <w:rsid w:val="00B66616"/>
    <w:rsid w:val="00B7182F"/>
    <w:rsid w:val="00B72104"/>
    <w:rsid w:val="00B72A53"/>
    <w:rsid w:val="00B744C3"/>
    <w:rsid w:val="00B745C7"/>
    <w:rsid w:val="00B7500D"/>
    <w:rsid w:val="00B761C7"/>
    <w:rsid w:val="00B826F6"/>
    <w:rsid w:val="00B85986"/>
    <w:rsid w:val="00B865B0"/>
    <w:rsid w:val="00B86A4A"/>
    <w:rsid w:val="00B90047"/>
    <w:rsid w:val="00B9028D"/>
    <w:rsid w:val="00B925B5"/>
    <w:rsid w:val="00B92AB6"/>
    <w:rsid w:val="00B94614"/>
    <w:rsid w:val="00B9482B"/>
    <w:rsid w:val="00B95FC9"/>
    <w:rsid w:val="00B9762C"/>
    <w:rsid w:val="00BA2853"/>
    <w:rsid w:val="00BA2F52"/>
    <w:rsid w:val="00BA6343"/>
    <w:rsid w:val="00BB0D23"/>
    <w:rsid w:val="00BB360F"/>
    <w:rsid w:val="00BB47C0"/>
    <w:rsid w:val="00BB5024"/>
    <w:rsid w:val="00BB6940"/>
    <w:rsid w:val="00BB7F6C"/>
    <w:rsid w:val="00BC3C45"/>
    <w:rsid w:val="00BC487A"/>
    <w:rsid w:val="00BC4A41"/>
    <w:rsid w:val="00BC50E1"/>
    <w:rsid w:val="00BC6DD7"/>
    <w:rsid w:val="00BD1B78"/>
    <w:rsid w:val="00BD2491"/>
    <w:rsid w:val="00BD2D4D"/>
    <w:rsid w:val="00BD3778"/>
    <w:rsid w:val="00BD49A4"/>
    <w:rsid w:val="00BD5015"/>
    <w:rsid w:val="00BD59F6"/>
    <w:rsid w:val="00BE2625"/>
    <w:rsid w:val="00BE2DCA"/>
    <w:rsid w:val="00BE3CBA"/>
    <w:rsid w:val="00BE44E1"/>
    <w:rsid w:val="00BE484A"/>
    <w:rsid w:val="00BE55D0"/>
    <w:rsid w:val="00BF034E"/>
    <w:rsid w:val="00BF143D"/>
    <w:rsid w:val="00BF20A3"/>
    <w:rsid w:val="00BF20F4"/>
    <w:rsid w:val="00BF241F"/>
    <w:rsid w:val="00BF2716"/>
    <w:rsid w:val="00BF2B28"/>
    <w:rsid w:val="00BF2BCD"/>
    <w:rsid w:val="00BF31CE"/>
    <w:rsid w:val="00BF503B"/>
    <w:rsid w:val="00BF5B64"/>
    <w:rsid w:val="00BF6E99"/>
    <w:rsid w:val="00BF7CB7"/>
    <w:rsid w:val="00C00A57"/>
    <w:rsid w:val="00C042A8"/>
    <w:rsid w:val="00C05A0A"/>
    <w:rsid w:val="00C05A58"/>
    <w:rsid w:val="00C06640"/>
    <w:rsid w:val="00C11AC5"/>
    <w:rsid w:val="00C131D6"/>
    <w:rsid w:val="00C14609"/>
    <w:rsid w:val="00C14F54"/>
    <w:rsid w:val="00C1595D"/>
    <w:rsid w:val="00C170B8"/>
    <w:rsid w:val="00C17D19"/>
    <w:rsid w:val="00C21043"/>
    <w:rsid w:val="00C223B2"/>
    <w:rsid w:val="00C25267"/>
    <w:rsid w:val="00C255E8"/>
    <w:rsid w:val="00C256C4"/>
    <w:rsid w:val="00C25736"/>
    <w:rsid w:val="00C26993"/>
    <w:rsid w:val="00C26FF6"/>
    <w:rsid w:val="00C27619"/>
    <w:rsid w:val="00C27ABA"/>
    <w:rsid w:val="00C30D4C"/>
    <w:rsid w:val="00C3127F"/>
    <w:rsid w:val="00C32CD1"/>
    <w:rsid w:val="00C32D7A"/>
    <w:rsid w:val="00C335A2"/>
    <w:rsid w:val="00C33721"/>
    <w:rsid w:val="00C33A5D"/>
    <w:rsid w:val="00C340D6"/>
    <w:rsid w:val="00C35D7D"/>
    <w:rsid w:val="00C37806"/>
    <w:rsid w:val="00C40AAB"/>
    <w:rsid w:val="00C40B74"/>
    <w:rsid w:val="00C413A7"/>
    <w:rsid w:val="00C424AE"/>
    <w:rsid w:val="00C42ABB"/>
    <w:rsid w:val="00C437C4"/>
    <w:rsid w:val="00C43A76"/>
    <w:rsid w:val="00C46A07"/>
    <w:rsid w:val="00C46B4D"/>
    <w:rsid w:val="00C4753F"/>
    <w:rsid w:val="00C509A2"/>
    <w:rsid w:val="00C510D7"/>
    <w:rsid w:val="00C51AAE"/>
    <w:rsid w:val="00C51AFF"/>
    <w:rsid w:val="00C521EC"/>
    <w:rsid w:val="00C57BA8"/>
    <w:rsid w:val="00C57BC2"/>
    <w:rsid w:val="00C60CC6"/>
    <w:rsid w:val="00C613EE"/>
    <w:rsid w:val="00C61A28"/>
    <w:rsid w:val="00C62EF9"/>
    <w:rsid w:val="00C70032"/>
    <w:rsid w:val="00C71809"/>
    <w:rsid w:val="00C7524E"/>
    <w:rsid w:val="00C76BAE"/>
    <w:rsid w:val="00C77C47"/>
    <w:rsid w:val="00C80423"/>
    <w:rsid w:val="00C80E2F"/>
    <w:rsid w:val="00C810CA"/>
    <w:rsid w:val="00C827DF"/>
    <w:rsid w:val="00C83546"/>
    <w:rsid w:val="00C87DD5"/>
    <w:rsid w:val="00C91176"/>
    <w:rsid w:val="00C91608"/>
    <w:rsid w:val="00C92B11"/>
    <w:rsid w:val="00C9372E"/>
    <w:rsid w:val="00C97230"/>
    <w:rsid w:val="00CA10F7"/>
    <w:rsid w:val="00CA2DA2"/>
    <w:rsid w:val="00CA3AD6"/>
    <w:rsid w:val="00CA6590"/>
    <w:rsid w:val="00CA6BBC"/>
    <w:rsid w:val="00CB07C0"/>
    <w:rsid w:val="00CB2167"/>
    <w:rsid w:val="00CB21D6"/>
    <w:rsid w:val="00CB4E4E"/>
    <w:rsid w:val="00CB5662"/>
    <w:rsid w:val="00CB6D3D"/>
    <w:rsid w:val="00CB7178"/>
    <w:rsid w:val="00CC022B"/>
    <w:rsid w:val="00CC0460"/>
    <w:rsid w:val="00CC1185"/>
    <w:rsid w:val="00CC2879"/>
    <w:rsid w:val="00CC2A98"/>
    <w:rsid w:val="00CC3740"/>
    <w:rsid w:val="00CC3A09"/>
    <w:rsid w:val="00CC44A1"/>
    <w:rsid w:val="00CC4DC5"/>
    <w:rsid w:val="00CD054C"/>
    <w:rsid w:val="00CD06D2"/>
    <w:rsid w:val="00CD2A2B"/>
    <w:rsid w:val="00CD35B8"/>
    <w:rsid w:val="00CD3A32"/>
    <w:rsid w:val="00CD3B3E"/>
    <w:rsid w:val="00CD3D71"/>
    <w:rsid w:val="00CD60AF"/>
    <w:rsid w:val="00CD62FD"/>
    <w:rsid w:val="00CD766D"/>
    <w:rsid w:val="00CD7DA8"/>
    <w:rsid w:val="00CE24A5"/>
    <w:rsid w:val="00CE4CD0"/>
    <w:rsid w:val="00CE5FC0"/>
    <w:rsid w:val="00CF32C0"/>
    <w:rsid w:val="00CF3309"/>
    <w:rsid w:val="00CF34A6"/>
    <w:rsid w:val="00D00B30"/>
    <w:rsid w:val="00D01AE6"/>
    <w:rsid w:val="00D029FD"/>
    <w:rsid w:val="00D04643"/>
    <w:rsid w:val="00D04AAB"/>
    <w:rsid w:val="00D05D43"/>
    <w:rsid w:val="00D100A8"/>
    <w:rsid w:val="00D1052A"/>
    <w:rsid w:val="00D10A9E"/>
    <w:rsid w:val="00D11CFC"/>
    <w:rsid w:val="00D139F0"/>
    <w:rsid w:val="00D14244"/>
    <w:rsid w:val="00D14DDE"/>
    <w:rsid w:val="00D15FE7"/>
    <w:rsid w:val="00D209A4"/>
    <w:rsid w:val="00D22DBD"/>
    <w:rsid w:val="00D2359C"/>
    <w:rsid w:val="00D25837"/>
    <w:rsid w:val="00D25C3C"/>
    <w:rsid w:val="00D314B0"/>
    <w:rsid w:val="00D33223"/>
    <w:rsid w:val="00D33A5B"/>
    <w:rsid w:val="00D34306"/>
    <w:rsid w:val="00D35FC6"/>
    <w:rsid w:val="00D36953"/>
    <w:rsid w:val="00D3752B"/>
    <w:rsid w:val="00D3756F"/>
    <w:rsid w:val="00D41ED7"/>
    <w:rsid w:val="00D42155"/>
    <w:rsid w:val="00D42DAA"/>
    <w:rsid w:val="00D4412E"/>
    <w:rsid w:val="00D457B7"/>
    <w:rsid w:val="00D46109"/>
    <w:rsid w:val="00D506A4"/>
    <w:rsid w:val="00D50FC0"/>
    <w:rsid w:val="00D5181F"/>
    <w:rsid w:val="00D532C7"/>
    <w:rsid w:val="00D53B27"/>
    <w:rsid w:val="00D552BC"/>
    <w:rsid w:val="00D55DDA"/>
    <w:rsid w:val="00D5605F"/>
    <w:rsid w:val="00D56F0D"/>
    <w:rsid w:val="00D60E86"/>
    <w:rsid w:val="00D60F7A"/>
    <w:rsid w:val="00D61B96"/>
    <w:rsid w:val="00D620B1"/>
    <w:rsid w:val="00D639D5"/>
    <w:rsid w:val="00D66574"/>
    <w:rsid w:val="00D666D2"/>
    <w:rsid w:val="00D675D3"/>
    <w:rsid w:val="00D67D51"/>
    <w:rsid w:val="00D72AE8"/>
    <w:rsid w:val="00D7311F"/>
    <w:rsid w:val="00D73BCB"/>
    <w:rsid w:val="00D762CF"/>
    <w:rsid w:val="00D77F6E"/>
    <w:rsid w:val="00D8112C"/>
    <w:rsid w:val="00D81686"/>
    <w:rsid w:val="00D82A6B"/>
    <w:rsid w:val="00D83752"/>
    <w:rsid w:val="00D83AD3"/>
    <w:rsid w:val="00D83CE6"/>
    <w:rsid w:val="00D84CE9"/>
    <w:rsid w:val="00D91BEC"/>
    <w:rsid w:val="00D92004"/>
    <w:rsid w:val="00D92B86"/>
    <w:rsid w:val="00D92CEF"/>
    <w:rsid w:val="00D96AD7"/>
    <w:rsid w:val="00D96B19"/>
    <w:rsid w:val="00D97CF6"/>
    <w:rsid w:val="00D97E75"/>
    <w:rsid w:val="00DA0396"/>
    <w:rsid w:val="00DA0F4F"/>
    <w:rsid w:val="00DA1500"/>
    <w:rsid w:val="00DA39F0"/>
    <w:rsid w:val="00DA3E15"/>
    <w:rsid w:val="00DA4354"/>
    <w:rsid w:val="00DA4FC1"/>
    <w:rsid w:val="00DA5FFB"/>
    <w:rsid w:val="00DA6494"/>
    <w:rsid w:val="00DB0281"/>
    <w:rsid w:val="00DB0BA7"/>
    <w:rsid w:val="00DB33A1"/>
    <w:rsid w:val="00DB3CC0"/>
    <w:rsid w:val="00DB5105"/>
    <w:rsid w:val="00DC17F2"/>
    <w:rsid w:val="00DC3669"/>
    <w:rsid w:val="00DC4207"/>
    <w:rsid w:val="00DC4224"/>
    <w:rsid w:val="00DC5063"/>
    <w:rsid w:val="00DC7E21"/>
    <w:rsid w:val="00DD03DB"/>
    <w:rsid w:val="00DD0DF7"/>
    <w:rsid w:val="00DD10DD"/>
    <w:rsid w:val="00DD150A"/>
    <w:rsid w:val="00DD1CF3"/>
    <w:rsid w:val="00DD1F06"/>
    <w:rsid w:val="00DD2394"/>
    <w:rsid w:val="00DD2C73"/>
    <w:rsid w:val="00DD3B0C"/>
    <w:rsid w:val="00DD41E6"/>
    <w:rsid w:val="00DD4B9D"/>
    <w:rsid w:val="00DD53E2"/>
    <w:rsid w:val="00DD74AF"/>
    <w:rsid w:val="00DD78AE"/>
    <w:rsid w:val="00DD7A32"/>
    <w:rsid w:val="00DE0042"/>
    <w:rsid w:val="00DE089B"/>
    <w:rsid w:val="00DE0CE5"/>
    <w:rsid w:val="00DE275F"/>
    <w:rsid w:val="00DE425D"/>
    <w:rsid w:val="00DE6752"/>
    <w:rsid w:val="00DE6AC8"/>
    <w:rsid w:val="00DE6CC2"/>
    <w:rsid w:val="00DF105B"/>
    <w:rsid w:val="00DF2DC9"/>
    <w:rsid w:val="00DF301A"/>
    <w:rsid w:val="00DF3919"/>
    <w:rsid w:val="00DF393D"/>
    <w:rsid w:val="00DF3FB3"/>
    <w:rsid w:val="00DF6326"/>
    <w:rsid w:val="00DF6D4A"/>
    <w:rsid w:val="00DF747F"/>
    <w:rsid w:val="00DF7539"/>
    <w:rsid w:val="00E01C49"/>
    <w:rsid w:val="00E02142"/>
    <w:rsid w:val="00E024B6"/>
    <w:rsid w:val="00E02F67"/>
    <w:rsid w:val="00E0302F"/>
    <w:rsid w:val="00E03058"/>
    <w:rsid w:val="00E035E3"/>
    <w:rsid w:val="00E03910"/>
    <w:rsid w:val="00E046AC"/>
    <w:rsid w:val="00E05409"/>
    <w:rsid w:val="00E05993"/>
    <w:rsid w:val="00E0612E"/>
    <w:rsid w:val="00E061DB"/>
    <w:rsid w:val="00E1051D"/>
    <w:rsid w:val="00E116B1"/>
    <w:rsid w:val="00E13A8E"/>
    <w:rsid w:val="00E15C91"/>
    <w:rsid w:val="00E16527"/>
    <w:rsid w:val="00E16BEF"/>
    <w:rsid w:val="00E17C93"/>
    <w:rsid w:val="00E17DF4"/>
    <w:rsid w:val="00E17ECA"/>
    <w:rsid w:val="00E21480"/>
    <w:rsid w:val="00E22C7A"/>
    <w:rsid w:val="00E26479"/>
    <w:rsid w:val="00E30A64"/>
    <w:rsid w:val="00E32353"/>
    <w:rsid w:val="00E323AD"/>
    <w:rsid w:val="00E3278B"/>
    <w:rsid w:val="00E330E8"/>
    <w:rsid w:val="00E33D2C"/>
    <w:rsid w:val="00E36806"/>
    <w:rsid w:val="00E36AB4"/>
    <w:rsid w:val="00E37707"/>
    <w:rsid w:val="00E37993"/>
    <w:rsid w:val="00E4262F"/>
    <w:rsid w:val="00E43BB7"/>
    <w:rsid w:val="00E44399"/>
    <w:rsid w:val="00E44AC1"/>
    <w:rsid w:val="00E44B73"/>
    <w:rsid w:val="00E458D8"/>
    <w:rsid w:val="00E477F5"/>
    <w:rsid w:val="00E50B3B"/>
    <w:rsid w:val="00E50CC7"/>
    <w:rsid w:val="00E50F93"/>
    <w:rsid w:val="00E52792"/>
    <w:rsid w:val="00E52C20"/>
    <w:rsid w:val="00E530B0"/>
    <w:rsid w:val="00E532FC"/>
    <w:rsid w:val="00E534B1"/>
    <w:rsid w:val="00E54823"/>
    <w:rsid w:val="00E55167"/>
    <w:rsid w:val="00E57932"/>
    <w:rsid w:val="00E57BF7"/>
    <w:rsid w:val="00E6002F"/>
    <w:rsid w:val="00E60E92"/>
    <w:rsid w:val="00E61F07"/>
    <w:rsid w:val="00E62861"/>
    <w:rsid w:val="00E63300"/>
    <w:rsid w:val="00E637CB"/>
    <w:rsid w:val="00E66670"/>
    <w:rsid w:val="00E6676C"/>
    <w:rsid w:val="00E67B55"/>
    <w:rsid w:val="00E70099"/>
    <w:rsid w:val="00E70243"/>
    <w:rsid w:val="00E70F2E"/>
    <w:rsid w:val="00E7103B"/>
    <w:rsid w:val="00E71FA7"/>
    <w:rsid w:val="00E728E0"/>
    <w:rsid w:val="00E7309F"/>
    <w:rsid w:val="00E764D3"/>
    <w:rsid w:val="00E8109E"/>
    <w:rsid w:val="00E81AF7"/>
    <w:rsid w:val="00E821D2"/>
    <w:rsid w:val="00E82940"/>
    <w:rsid w:val="00E835FC"/>
    <w:rsid w:val="00E84315"/>
    <w:rsid w:val="00E854DB"/>
    <w:rsid w:val="00E855E5"/>
    <w:rsid w:val="00E86B72"/>
    <w:rsid w:val="00E86DB1"/>
    <w:rsid w:val="00E92883"/>
    <w:rsid w:val="00E93FA0"/>
    <w:rsid w:val="00E94F69"/>
    <w:rsid w:val="00E977AC"/>
    <w:rsid w:val="00E97FC0"/>
    <w:rsid w:val="00EA1198"/>
    <w:rsid w:val="00EA1848"/>
    <w:rsid w:val="00EA3A01"/>
    <w:rsid w:val="00EA4EB2"/>
    <w:rsid w:val="00EA7692"/>
    <w:rsid w:val="00EA7BF5"/>
    <w:rsid w:val="00EB0083"/>
    <w:rsid w:val="00EB62C9"/>
    <w:rsid w:val="00EB6918"/>
    <w:rsid w:val="00EB71A5"/>
    <w:rsid w:val="00EB75E7"/>
    <w:rsid w:val="00EB7F40"/>
    <w:rsid w:val="00EC0167"/>
    <w:rsid w:val="00EC1FA1"/>
    <w:rsid w:val="00EC2805"/>
    <w:rsid w:val="00EC2931"/>
    <w:rsid w:val="00EC5604"/>
    <w:rsid w:val="00EC6E74"/>
    <w:rsid w:val="00EC72AD"/>
    <w:rsid w:val="00ED05E4"/>
    <w:rsid w:val="00ED0ECF"/>
    <w:rsid w:val="00ED0F4E"/>
    <w:rsid w:val="00ED1FE0"/>
    <w:rsid w:val="00ED3513"/>
    <w:rsid w:val="00ED6322"/>
    <w:rsid w:val="00EE0AE2"/>
    <w:rsid w:val="00EE0CE6"/>
    <w:rsid w:val="00EE208B"/>
    <w:rsid w:val="00EE2587"/>
    <w:rsid w:val="00EE258E"/>
    <w:rsid w:val="00EE2E42"/>
    <w:rsid w:val="00EE6307"/>
    <w:rsid w:val="00EF117D"/>
    <w:rsid w:val="00EF14C2"/>
    <w:rsid w:val="00EF215B"/>
    <w:rsid w:val="00EF41BF"/>
    <w:rsid w:val="00EF4DFD"/>
    <w:rsid w:val="00EF4E4F"/>
    <w:rsid w:val="00EF526B"/>
    <w:rsid w:val="00EF7478"/>
    <w:rsid w:val="00F014BE"/>
    <w:rsid w:val="00F01E95"/>
    <w:rsid w:val="00F03CE1"/>
    <w:rsid w:val="00F03CFD"/>
    <w:rsid w:val="00F04C69"/>
    <w:rsid w:val="00F05349"/>
    <w:rsid w:val="00F0566D"/>
    <w:rsid w:val="00F058F0"/>
    <w:rsid w:val="00F0695D"/>
    <w:rsid w:val="00F07B88"/>
    <w:rsid w:val="00F07CD6"/>
    <w:rsid w:val="00F20B21"/>
    <w:rsid w:val="00F219A2"/>
    <w:rsid w:val="00F2334E"/>
    <w:rsid w:val="00F23C42"/>
    <w:rsid w:val="00F24B34"/>
    <w:rsid w:val="00F25B78"/>
    <w:rsid w:val="00F2741D"/>
    <w:rsid w:val="00F3076B"/>
    <w:rsid w:val="00F3299D"/>
    <w:rsid w:val="00F32E80"/>
    <w:rsid w:val="00F3365F"/>
    <w:rsid w:val="00F33CDF"/>
    <w:rsid w:val="00F33DCF"/>
    <w:rsid w:val="00F34EFE"/>
    <w:rsid w:val="00F3572C"/>
    <w:rsid w:val="00F35DD9"/>
    <w:rsid w:val="00F37537"/>
    <w:rsid w:val="00F407B7"/>
    <w:rsid w:val="00F41F58"/>
    <w:rsid w:val="00F4258B"/>
    <w:rsid w:val="00F42F54"/>
    <w:rsid w:val="00F442F8"/>
    <w:rsid w:val="00F44734"/>
    <w:rsid w:val="00F44F5D"/>
    <w:rsid w:val="00F47EB2"/>
    <w:rsid w:val="00F502BA"/>
    <w:rsid w:val="00F5191E"/>
    <w:rsid w:val="00F51A4D"/>
    <w:rsid w:val="00F5266E"/>
    <w:rsid w:val="00F5441B"/>
    <w:rsid w:val="00F54CE9"/>
    <w:rsid w:val="00F5679A"/>
    <w:rsid w:val="00F56C25"/>
    <w:rsid w:val="00F60E91"/>
    <w:rsid w:val="00F6235D"/>
    <w:rsid w:val="00F65B5E"/>
    <w:rsid w:val="00F6644B"/>
    <w:rsid w:val="00F6696B"/>
    <w:rsid w:val="00F73544"/>
    <w:rsid w:val="00F76074"/>
    <w:rsid w:val="00F768E4"/>
    <w:rsid w:val="00F8154F"/>
    <w:rsid w:val="00F81F85"/>
    <w:rsid w:val="00F84404"/>
    <w:rsid w:val="00F85844"/>
    <w:rsid w:val="00F85F8D"/>
    <w:rsid w:val="00F868D9"/>
    <w:rsid w:val="00F87094"/>
    <w:rsid w:val="00F903C6"/>
    <w:rsid w:val="00F91452"/>
    <w:rsid w:val="00F9213C"/>
    <w:rsid w:val="00F92A78"/>
    <w:rsid w:val="00F93608"/>
    <w:rsid w:val="00F9459D"/>
    <w:rsid w:val="00F9479D"/>
    <w:rsid w:val="00F94B2D"/>
    <w:rsid w:val="00F953E0"/>
    <w:rsid w:val="00F95816"/>
    <w:rsid w:val="00F9594D"/>
    <w:rsid w:val="00F96916"/>
    <w:rsid w:val="00F972AD"/>
    <w:rsid w:val="00FA045D"/>
    <w:rsid w:val="00FA23CC"/>
    <w:rsid w:val="00FA4D85"/>
    <w:rsid w:val="00FA6228"/>
    <w:rsid w:val="00FB0DA2"/>
    <w:rsid w:val="00FB15F7"/>
    <w:rsid w:val="00FB3271"/>
    <w:rsid w:val="00FB4F1A"/>
    <w:rsid w:val="00FB5231"/>
    <w:rsid w:val="00FB5F1A"/>
    <w:rsid w:val="00FB5F2D"/>
    <w:rsid w:val="00FB60B4"/>
    <w:rsid w:val="00FB7218"/>
    <w:rsid w:val="00FC19E2"/>
    <w:rsid w:val="00FC2D28"/>
    <w:rsid w:val="00FC2F3C"/>
    <w:rsid w:val="00FC4705"/>
    <w:rsid w:val="00FC5E8F"/>
    <w:rsid w:val="00FD1A4C"/>
    <w:rsid w:val="00FD1EDB"/>
    <w:rsid w:val="00FD1F83"/>
    <w:rsid w:val="00FD262B"/>
    <w:rsid w:val="00FD2A52"/>
    <w:rsid w:val="00FD3A48"/>
    <w:rsid w:val="00FD4992"/>
    <w:rsid w:val="00FD5B61"/>
    <w:rsid w:val="00FD6398"/>
    <w:rsid w:val="00FD6B25"/>
    <w:rsid w:val="00FE0A32"/>
    <w:rsid w:val="00FE1897"/>
    <w:rsid w:val="00FE1A22"/>
    <w:rsid w:val="00FE1F4B"/>
    <w:rsid w:val="00FE24D2"/>
    <w:rsid w:val="00FE6D8F"/>
    <w:rsid w:val="00FE70F7"/>
    <w:rsid w:val="00FF17CF"/>
    <w:rsid w:val="00FF2314"/>
    <w:rsid w:val="00FF2F65"/>
    <w:rsid w:val="00FF5EF0"/>
    <w:rsid w:val="00FF6458"/>
    <w:rsid w:val="00FF6B88"/>
    <w:rsid w:val="00FF71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BBC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semiHidden="0" w:uiPriority="0" w:unhideWhenUsed="0"/>
    <w:lsdException w:name="heading 7" w:locked="1" w:semiHidden="0" w:uiPriority="0"/>
    <w:lsdException w:name="heading 8" w:locked="1" w:uiPriority="9" w:qFormat="1"/>
    <w:lsdException w:name="heading 9" w:locked="1" w:uiPriority="9" w:qFormat="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footer" w:locked="1" w:semiHidden="0"/>
    <w:lsdException w:name="caption" w:locked="1" w:uiPriority="35" w:qFormat="1"/>
    <w:lsdException w:name="page number" w:locked="1" w:semiHidden="0" w:uiPriority="0"/>
    <w:lsdException w:name="Title" w:locked="1" w:semiHidden="0" w:uiPriority="10" w:unhideWhenUsed="0" w:qFormat="1"/>
    <w:lsdException w:name="Default Paragraph Font" w:locked="1" w:semiHidden="0" w:uiPriority="0"/>
    <w:lsdException w:name="Subtitle" w:locked="1" w:semiHidden="0" w:uiPriority="11" w:unhideWhenUsed="0" w:qFormat="1"/>
    <w:lsdException w:name="Hyperlink" w:locked="1" w:semiHidden="0" w:qFormat="1"/>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58"/>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rsid w:val="00C05A58"/>
    <w:pPr>
      <w:ind w:left="360" w:hanging="360"/>
      <w:outlineLvl w:val="0"/>
    </w:pPr>
    <w:rPr>
      <w:rFonts w:cs="Arial"/>
      <w:b/>
      <w:sz w:val="28"/>
      <w:lang w:val="en-US"/>
    </w:rPr>
  </w:style>
  <w:style w:type="paragraph" w:styleId="Heading2">
    <w:name w:val="heading 2"/>
    <w:basedOn w:val="Heading1"/>
    <w:next w:val="Normal"/>
    <w:link w:val="Heading2Char"/>
    <w:uiPriority w:val="9"/>
    <w:unhideWhenUsed/>
    <w:qFormat/>
    <w:rsid w:val="00C05A58"/>
    <w:pPr>
      <w:ind w:left="0" w:firstLine="0"/>
      <w:outlineLvl w:val="1"/>
    </w:pPr>
    <w:rPr>
      <w:i/>
      <w:iCs/>
      <w:sz w:val="24"/>
    </w:rPr>
  </w:style>
  <w:style w:type="paragraph" w:styleId="Heading3">
    <w:name w:val="heading 3"/>
    <w:basedOn w:val="Heading2"/>
    <w:next w:val="Normal"/>
    <w:link w:val="Heading3Char"/>
    <w:unhideWhenUsed/>
    <w:qFormat/>
    <w:rsid w:val="00C05A58"/>
    <w:pPr>
      <w:outlineLvl w:val="2"/>
    </w:pPr>
    <w:rPr>
      <w:sz w:val="22"/>
    </w:rPr>
  </w:style>
  <w:style w:type="paragraph" w:styleId="Heading4">
    <w:name w:val="heading 4"/>
    <w:basedOn w:val="Heading3"/>
    <w:next w:val="Normal"/>
    <w:link w:val="Heading4Char"/>
    <w:unhideWhenUsed/>
    <w:qFormat/>
    <w:locked/>
    <w:rsid w:val="00C05A58"/>
    <w:pPr>
      <w:outlineLvl w:val="3"/>
    </w:pPr>
    <w:rPr>
      <w:b w:val="0"/>
    </w:rPr>
  </w:style>
  <w:style w:type="paragraph" w:styleId="Heading5">
    <w:name w:val="heading 5"/>
    <w:basedOn w:val="Heading4"/>
    <w:next w:val="Normal"/>
    <w:link w:val="Heading5Char"/>
    <w:uiPriority w:val="9"/>
    <w:semiHidden/>
    <w:unhideWhenUsed/>
    <w:qFormat/>
    <w:locked/>
    <w:rsid w:val="00C05A58"/>
    <w:pPr>
      <w:outlineLvl w:val="4"/>
    </w:pPr>
    <w:rPr>
      <w:i w:val="0"/>
      <w:lang w:val="en-GB"/>
    </w:rPr>
  </w:style>
  <w:style w:type="paragraph" w:styleId="Heading6">
    <w:name w:val="heading 6"/>
    <w:basedOn w:val="Normal"/>
    <w:next w:val="Normal"/>
    <w:link w:val="Heading6Char"/>
    <w:uiPriority w:val="99"/>
    <w:rsid w:val="002A4B69"/>
    <w:pPr>
      <w:keepNext/>
      <w:outlineLvl w:val="5"/>
    </w:pPr>
    <w:rPr>
      <w:b/>
      <w:bCs/>
      <w:sz w:val="28"/>
    </w:rPr>
  </w:style>
  <w:style w:type="paragraph" w:styleId="Heading7">
    <w:name w:val="heading 7"/>
    <w:basedOn w:val="Normal"/>
    <w:next w:val="Normal"/>
    <w:link w:val="Heading7Char"/>
    <w:uiPriority w:val="99"/>
    <w:rsid w:val="002A4B69"/>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locked/>
    <w:rsid w:val="00C05A58"/>
    <w:pPr>
      <w:outlineLvl w:val="7"/>
    </w:pPr>
  </w:style>
  <w:style w:type="paragraph" w:styleId="Heading9">
    <w:name w:val="heading 9"/>
    <w:aliases w:val="Appendicies heading"/>
    <w:basedOn w:val="Normal"/>
    <w:next w:val="Normal"/>
    <w:link w:val="Heading9Char"/>
    <w:uiPriority w:val="9"/>
    <w:semiHidden/>
    <w:unhideWhenUsed/>
    <w:qFormat/>
    <w:locked/>
    <w:rsid w:val="00C05A58"/>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5A58"/>
    <w:rPr>
      <w:rFonts w:cs="Arial"/>
      <w:b/>
      <w:sz w:val="28"/>
      <w:lang w:val="en-US"/>
    </w:rPr>
  </w:style>
  <w:style w:type="character" w:customStyle="1" w:styleId="Heading2Char">
    <w:name w:val="Heading 2 Char"/>
    <w:basedOn w:val="DefaultParagraphFont"/>
    <w:link w:val="Heading2"/>
    <w:uiPriority w:val="9"/>
    <w:locked/>
    <w:rsid w:val="00C05A58"/>
    <w:rPr>
      <w:rFonts w:cs="Arial"/>
      <w:b/>
      <w:i/>
      <w:iCs/>
      <w:sz w:val="24"/>
      <w:lang w:val="en-US"/>
    </w:rPr>
  </w:style>
  <w:style w:type="character" w:customStyle="1" w:styleId="Heading3Char">
    <w:name w:val="Heading 3 Char"/>
    <w:basedOn w:val="DefaultParagraphFont"/>
    <w:link w:val="Heading3"/>
    <w:locked/>
    <w:rsid w:val="00C05A58"/>
    <w:rPr>
      <w:rFonts w:cs="Arial"/>
      <w:b/>
      <w:i/>
      <w:iCs/>
      <w:lang w:val="en-US"/>
    </w:rPr>
  </w:style>
  <w:style w:type="character" w:customStyle="1" w:styleId="Heading6Char">
    <w:name w:val="Heading 6 Char"/>
    <w:basedOn w:val="DefaultParagraphFont"/>
    <w:link w:val="Heading6"/>
    <w:uiPriority w:val="99"/>
    <w:locked/>
    <w:rsid w:val="002A4B69"/>
    <w:rPr>
      <w:rFonts w:ascii="Arial" w:hAnsi="Arial" w:cs="Times New Roman"/>
      <w:b/>
      <w:bCs/>
      <w:sz w:val="24"/>
      <w:szCs w:val="24"/>
    </w:rPr>
  </w:style>
  <w:style w:type="character" w:customStyle="1" w:styleId="Heading7Char">
    <w:name w:val="Heading 7 Char"/>
    <w:basedOn w:val="DefaultParagraphFont"/>
    <w:link w:val="Heading7"/>
    <w:uiPriority w:val="99"/>
    <w:locked/>
    <w:rsid w:val="002A4B69"/>
    <w:rPr>
      <w:rFonts w:ascii="Tahoma" w:hAnsi="Tahoma" w:cs="Tahoma"/>
      <w:b/>
      <w:bCs/>
      <w:i/>
      <w:iCs/>
      <w:sz w:val="24"/>
      <w:szCs w:val="24"/>
    </w:rPr>
  </w:style>
  <w:style w:type="paragraph" w:styleId="Header">
    <w:name w:val="header"/>
    <w:basedOn w:val="Normal"/>
    <w:link w:val="HeaderChar"/>
    <w:rsid w:val="002A4B69"/>
    <w:pPr>
      <w:tabs>
        <w:tab w:val="center" w:pos="4320"/>
        <w:tab w:val="right" w:pos="8640"/>
      </w:tabs>
      <w:jc w:val="both"/>
    </w:pPr>
    <w:rPr>
      <w:szCs w:val="20"/>
    </w:rPr>
  </w:style>
  <w:style w:type="character" w:customStyle="1" w:styleId="HeaderChar">
    <w:name w:val="Header Char"/>
    <w:basedOn w:val="DefaultParagraphFont"/>
    <w:link w:val="Header"/>
    <w:locked/>
    <w:rsid w:val="002A4B69"/>
    <w:rPr>
      <w:rFonts w:eastAsia="Times New Roman" w:cs="Times New Roman"/>
      <w:sz w:val="20"/>
      <w:szCs w:val="20"/>
    </w:rPr>
  </w:style>
  <w:style w:type="character" w:styleId="PageNumber">
    <w:name w:val="page number"/>
    <w:basedOn w:val="DefaultParagraphFont"/>
    <w:rsid w:val="002A4B69"/>
    <w:rPr>
      <w:rFonts w:cs="Times New Roman"/>
    </w:rPr>
  </w:style>
  <w:style w:type="paragraph" w:styleId="Footer">
    <w:name w:val="footer"/>
    <w:basedOn w:val="Normal"/>
    <w:link w:val="FooterChar"/>
    <w:uiPriority w:val="99"/>
    <w:rsid w:val="002A4B69"/>
    <w:pPr>
      <w:tabs>
        <w:tab w:val="center" w:pos="4153"/>
        <w:tab w:val="right" w:pos="8306"/>
      </w:tabs>
    </w:pPr>
    <w:rPr>
      <w:sz w:val="20"/>
      <w:szCs w:val="20"/>
      <w:lang w:val="en-US"/>
    </w:rPr>
  </w:style>
  <w:style w:type="character" w:customStyle="1" w:styleId="FooterChar">
    <w:name w:val="Footer Char"/>
    <w:basedOn w:val="DefaultParagraphFont"/>
    <w:link w:val="Footer"/>
    <w:uiPriority w:val="99"/>
    <w:locked/>
    <w:rsid w:val="002A4B69"/>
    <w:rPr>
      <w:rFonts w:eastAsia="Times New Roman" w:cs="Times New Roman"/>
      <w:sz w:val="20"/>
      <w:szCs w:val="20"/>
      <w:lang w:val="en-US"/>
    </w:rPr>
  </w:style>
  <w:style w:type="paragraph" w:customStyle="1" w:styleId="bullet">
    <w:name w:val="bullet"/>
    <w:basedOn w:val="Normal"/>
    <w:autoRedefine/>
    <w:uiPriority w:val="99"/>
    <w:rsid w:val="00072886"/>
    <w:pPr>
      <w:numPr>
        <w:numId w:val="1"/>
      </w:numPr>
      <w:ind w:left="714" w:hanging="357"/>
    </w:pPr>
    <w:rPr>
      <w:rFonts w:ascii="Tahoma" w:hAnsi="Tahoma" w:cs="Arial"/>
      <w:lang w:val="en-US"/>
    </w:rPr>
  </w:style>
  <w:style w:type="paragraph" w:customStyle="1" w:styleId="head2">
    <w:name w:val="head2"/>
    <w:basedOn w:val="Normal"/>
    <w:uiPriority w:val="99"/>
    <w:rsid w:val="002A4B69"/>
    <w:pPr>
      <w:keepNext/>
      <w:spacing w:before="200"/>
    </w:pPr>
    <w:rPr>
      <w:rFonts w:cs="Arial"/>
      <w:b/>
    </w:rPr>
  </w:style>
  <w:style w:type="character" w:styleId="Hyperlink">
    <w:name w:val="Hyperlink"/>
    <w:aliases w:val="Hyperlinks"/>
    <w:uiPriority w:val="99"/>
    <w:qFormat/>
    <w:rsid w:val="00C05A58"/>
    <w:rPr>
      <w:rFonts w:ascii="Arial" w:hAnsi="Arial"/>
      <w:color w:val="0000FF"/>
      <w:sz w:val="22"/>
      <w:u w:val="single"/>
    </w:rPr>
  </w:style>
  <w:style w:type="paragraph" w:customStyle="1" w:styleId="Head1">
    <w:name w:val="Head 1"/>
    <w:basedOn w:val="Normal"/>
    <w:uiPriority w:val="99"/>
    <w:rsid w:val="002A4B69"/>
    <w:pPr>
      <w:jc w:val="center"/>
    </w:pPr>
    <w:rPr>
      <w:rFonts w:ascii="Tahoma" w:hAnsi="Tahoma"/>
      <w:b/>
      <w:bCs/>
      <w:sz w:val="32"/>
      <w:szCs w:val="20"/>
    </w:rPr>
  </w:style>
  <w:style w:type="paragraph" w:customStyle="1" w:styleId="Head20">
    <w:name w:val="Head 2"/>
    <w:basedOn w:val="Normal"/>
    <w:uiPriority w:val="99"/>
    <w:rsid w:val="002A4B69"/>
    <w:pPr>
      <w:jc w:val="center"/>
    </w:pPr>
    <w:rPr>
      <w:rFonts w:ascii="Tahoma" w:hAnsi="Tahoma"/>
      <w:sz w:val="32"/>
      <w:szCs w:val="20"/>
    </w:rPr>
  </w:style>
  <w:style w:type="paragraph" w:styleId="Title">
    <w:name w:val="Title"/>
    <w:basedOn w:val="Normal"/>
    <w:next w:val="Normal"/>
    <w:link w:val="TitleChar"/>
    <w:uiPriority w:val="10"/>
    <w:qFormat/>
    <w:rsid w:val="00C05A58"/>
    <w:pPr>
      <w:spacing w:after="0"/>
      <w:jc w:val="center"/>
    </w:pPr>
    <w:rPr>
      <w:rFonts w:cs="Arial"/>
      <w:b/>
      <w:sz w:val="32"/>
      <w:szCs w:val="32"/>
      <w:lang w:val="en-US"/>
    </w:rPr>
  </w:style>
  <w:style w:type="character" w:customStyle="1" w:styleId="TitleChar">
    <w:name w:val="Title Char"/>
    <w:basedOn w:val="DefaultParagraphFont"/>
    <w:link w:val="Title"/>
    <w:uiPriority w:val="10"/>
    <w:locked/>
    <w:rsid w:val="00C05A58"/>
    <w:rPr>
      <w:rFonts w:cs="Arial"/>
      <w:b/>
      <w:sz w:val="32"/>
      <w:szCs w:val="32"/>
      <w:lang w:val="en-US"/>
    </w:rPr>
  </w:style>
  <w:style w:type="paragraph" w:styleId="BodyText">
    <w:name w:val="Body Text"/>
    <w:basedOn w:val="Normal"/>
    <w:link w:val="BodyTextChar"/>
    <w:uiPriority w:val="99"/>
    <w:rsid w:val="0092728B"/>
    <w:rPr>
      <w:rFonts w:ascii="Tahoma" w:hAnsi="Tahoma" w:cs="Tahoma"/>
      <w:color w:val="000000"/>
      <w:lang w:val="en-US"/>
    </w:rPr>
  </w:style>
  <w:style w:type="character" w:customStyle="1" w:styleId="BodyTextChar">
    <w:name w:val="Body Text Char"/>
    <w:basedOn w:val="DefaultParagraphFont"/>
    <w:link w:val="BodyText"/>
    <w:uiPriority w:val="99"/>
    <w:locked/>
    <w:rsid w:val="0092728B"/>
    <w:rPr>
      <w:rFonts w:ascii="Tahoma" w:hAnsi="Tahoma" w:cs="Tahoma"/>
      <w:color w:val="000000"/>
      <w:sz w:val="22"/>
      <w:lang w:val="en-US"/>
    </w:rPr>
  </w:style>
  <w:style w:type="paragraph" w:styleId="BodyText2">
    <w:name w:val="Body Text 2"/>
    <w:basedOn w:val="Normal"/>
    <w:link w:val="BodyText2Char"/>
    <w:uiPriority w:val="99"/>
    <w:semiHidden/>
    <w:rsid w:val="00791684"/>
    <w:pPr>
      <w:spacing w:line="480" w:lineRule="auto"/>
    </w:pPr>
  </w:style>
  <w:style w:type="character" w:customStyle="1" w:styleId="BodyText2Char">
    <w:name w:val="Body Text 2 Char"/>
    <w:basedOn w:val="DefaultParagraphFont"/>
    <w:link w:val="BodyText2"/>
    <w:uiPriority w:val="99"/>
    <w:semiHidden/>
    <w:locked/>
    <w:rsid w:val="00791684"/>
    <w:rPr>
      <w:rFonts w:cs="Times New Roman"/>
    </w:rPr>
  </w:style>
  <w:style w:type="paragraph" w:customStyle="1" w:styleId="StyleBodyTextItalic">
    <w:name w:val="Style Body Text + Italic"/>
    <w:basedOn w:val="BodyText"/>
    <w:uiPriority w:val="99"/>
    <w:rsid w:val="00B627C8"/>
    <w:pPr>
      <w:spacing w:after="120"/>
    </w:pPr>
    <w:rPr>
      <w:i/>
      <w:iCs/>
    </w:rPr>
  </w:style>
  <w:style w:type="character" w:styleId="FollowedHyperlink">
    <w:name w:val="FollowedHyperlink"/>
    <w:basedOn w:val="DefaultParagraphFont"/>
    <w:uiPriority w:val="99"/>
    <w:semiHidden/>
    <w:rsid w:val="006E05EE"/>
    <w:rPr>
      <w:rFonts w:ascii="Arial" w:hAnsi="Arial" w:cs="Times New Roman"/>
      <w:color w:val="800080"/>
      <w:sz w:val="22"/>
      <w:u w:val="single"/>
    </w:rPr>
  </w:style>
  <w:style w:type="paragraph" w:styleId="BalloonText">
    <w:name w:val="Balloon Text"/>
    <w:basedOn w:val="Normal"/>
    <w:link w:val="BalloonTextChar"/>
    <w:uiPriority w:val="99"/>
    <w:semiHidden/>
    <w:rsid w:val="003135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561"/>
    <w:rPr>
      <w:rFonts w:ascii="Tahoma" w:hAnsi="Tahoma" w:cs="Tahoma"/>
      <w:sz w:val="16"/>
      <w:szCs w:val="16"/>
    </w:rPr>
  </w:style>
  <w:style w:type="character" w:styleId="CommentReference">
    <w:name w:val="annotation reference"/>
    <w:basedOn w:val="DefaultParagraphFont"/>
    <w:uiPriority w:val="99"/>
    <w:semiHidden/>
    <w:rsid w:val="000418CC"/>
    <w:rPr>
      <w:rFonts w:cs="Times New Roman"/>
      <w:sz w:val="16"/>
      <w:szCs w:val="16"/>
    </w:rPr>
  </w:style>
  <w:style w:type="paragraph" w:styleId="CommentText">
    <w:name w:val="annotation text"/>
    <w:basedOn w:val="Normal"/>
    <w:link w:val="CommentTextChar"/>
    <w:uiPriority w:val="99"/>
    <w:semiHidden/>
    <w:rsid w:val="000418CC"/>
    <w:rPr>
      <w:sz w:val="20"/>
      <w:szCs w:val="20"/>
    </w:rPr>
  </w:style>
  <w:style w:type="character" w:customStyle="1" w:styleId="CommentTextChar">
    <w:name w:val="Comment Text Char"/>
    <w:basedOn w:val="DefaultParagraphFont"/>
    <w:link w:val="CommentText"/>
    <w:uiPriority w:val="99"/>
    <w:semiHidden/>
    <w:locked/>
    <w:rsid w:val="000418CC"/>
    <w:rPr>
      <w:rFonts w:cs="Times New Roman"/>
      <w:sz w:val="20"/>
      <w:szCs w:val="20"/>
    </w:rPr>
  </w:style>
  <w:style w:type="paragraph" w:styleId="CommentSubject">
    <w:name w:val="annotation subject"/>
    <w:basedOn w:val="CommentText"/>
    <w:next w:val="CommentText"/>
    <w:link w:val="CommentSubjectChar"/>
    <w:uiPriority w:val="99"/>
    <w:semiHidden/>
    <w:rsid w:val="000418CC"/>
    <w:rPr>
      <w:b/>
      <w:bCs/>
    </w:rPr>
  </w:style>
  <w:style w:type="character" w:customStyle="1" w:styleId="CommentSubjectChar">
    <w:name w:val="Comment Subject Char"/>
    <w:basedOn w:val="CommentTextChar"/>
    <w:link w:val="CommentSubject"/>
    <w:uiPriority w:val="99"/>
    <w:semiHidden/>
    <w:locked/>
    <w:rsid w:val="000418CC"/>
    <w:rPr>
      <w:rFonts w:cs="Times New Roman"/>
      <w:b/>
      <w:bCs/>
      <w:sz w:val="20"/>
      <w:szCs w:val="20"/>
    </w:rPr>
  </w:style>
  <w:style w:type="paragraph" w:styleId="ListParagraph">
    <w:name w:val="List Paragraph"/>
    <w:aliases w:val="Bullet List Paragraph"/>
    <w:basedOn w:val="Normal"/>
    <w:link w:val="ListParagraphChar"/>
    <w:uiPriority w:val="34"/>
    <w:qFormat/>
    <w:rsid w:val="00C05A58"/>
    <w:pPr>
      <w:ind w:left="360" w:hanging="360"/>
      <w:contextualSpacing/>
    </w:pPr>
    <w:rPr>
      <w:rFonts w:cs="Arial"/>
      <w:lang w:val="en-US"/>
    </w:rPr>
  </w:style>
  <w:style w:type="paragraph" w:customStyle="1" w:styleId="Pa26">
    <w:name w:val="Pa26"/>
    <w:basedOn w:val="Normal"/>
    <w:next w:val="Normal"/>
    <w:uiPriority w:val="99"/>
    <w:rsid w:val="008C1E3D"/>
    <w:pPr>
      <w:spacing w:line="281" w:lineRule="atLeast"/>
    </w:pPr>
    <w:rPr>
      <w:rFonts w:ascii="Myriad Pro Light" w:hAnsi="Myriad Pro Light"/>
    </w:rPr>
  </w:style>
  <w:style w:type="paragraph" w:styleId="EndnoteText">
    <w:name w:val="endnote text"/>
    <w:basedOn w:val="Normal"/>
    <w:link w:val="EndnoteTextChar"/>
    <w:uiPriority w:val="99"/>
    <w:rsid w:val="007A326D"/>
    <w:rPr>
      <w:sz w:val="20"/>
      <w:szCs w:val="20"/>
    </w:rPr>
  </w:style>
  <w:style w:type="character" w:customStyle="1" w:styleId="EndnoteTextChar">
    <w:name w:val="Endnote Text Char"/>
    <w:basedOn w:val="DefaultParagraphFont"/>
    <w:link w:val="EndnoteText"/>
    <w:uiPriority w:val="99"/>
    <w:locked/>
    <w:rsid w:val="007A326D"/>
    <w:rPr>
      <w:rFonts w:cs="Times New Roman"/>
      <w:sz w:val="20"/>
      <w:szCs w:val="20"/>
    </w:rPr>
  </w:style>
  <w:style w:type="character" w:styleId="EndnoteReference">
    <w:name w:val="endnote reference"/>
    <w:basedOn w:val="DefaultParagraphFont"/>
    <w:uiPriority w:val="99"/>
    <w:rsid w:val="005F0F57"/>
    <w:rPr>
      <w:rFonts w:ascii="Tahoma" w:hAnsi="Tahoma" w:cs="Times New Roman"/>
      <w:sz w:val="20"/>
      <w:vertAlign w:val="superscript"/>
    </w:rPr>
  </w:style>
  <w:style w:type="paragraph" w:customStyle="1" w:styleId="Default">
    <w:name w:val="Default"/>
    <w:rsid w:val="00FE24D2"/>
    <w:pPr>
      <w:autoSpaceDE w:val="0"/>
      <w:autoSpaceDN w:val="0"/>
      <w:adjustRightInd w:val="0"/>
    </w:pPr>
    <w:rPr>
      <w:rFonts w:ascii="Trebuchet MS" w:hAnsi="Trebuchet MS" w:cs="Trebuchet MS"/>
      <w:color w:val="000000"/>
      <w:sz w:val="24"/>
      <w:szCs w:val="24"/>
      <w:lang w:eastAsia="en-US"/>
    </w:rPr>
  </w:style>
  <w:style w:type="character" w:customStyle="1" w:styleId="A5">
    <w:name w:val="A5"/>
    <w:uiPriority w:val="99"/>
    <w:rsid w:val="00F6235D"/>
    <w:rPr>
      <w:color w:val="000000"/>
      <w:sz w:val="16"/>
    </w:rPr>
  </w:style>
  <w:style w:type="character" w:styleId="Emphasis">
    <w:name w:val="Emphasis"/>
    <w:basedOn w:val="DefaultParagraphFont"/>
    <w:uiPriority w:val="20"/>
    <w:qFormat/>
    <w:rsid w:val="00C05A58"/>
    <w:rPr>
      <w:i/>
      <w:iCs/>
    </w:rPr>
  </w:style>
  <w:style w:type="character" w:styleId="Strong">
    <w:name w:val="Strong"/>
    <w:basedOn w:val="DefaultParagraphFont"/>
    <w:uiPriority w:val="99"/>
    <w:rsid w:val="00754863"/>
    <w:rPr>
      <w:rFonts w:cs="Times New Roman"/>
      <w:b/>
      <w:bCs/>
    </w:rPr>
  </w:style>
  <w:style w:type="character" w:customStyle="1" w:styleId="hvr">
    <w:name w:val="hvr"/>
    <w:basedOn w:val="DefaultParagraphFont"/>
    <w:rsid w:val="007304D5"/>
  </w:style>
  <w:style w:type="paragraph" w:styleId="NormalWeb">
    <w:name w:val="Normal (Web)"/>
    <w:basedOn w:val="Normal"/>
    <w:uiPriority w:val="99"/>
    <w:unhideWhenUsed/>
    <w:rsid w:val="00CD60AF"/>
    <w:pPr>
      <w:spacing w:before="100" w:beforeAutospacing="1" w:after="100" w:afterAutospacing="1"/>
    </w:pPr>
    <w:rPr>
      <w:rFonts w:eastAsia="Times New Roman"/>
    </w:rPr>
  </w:style>
  <w:style w:type="character" w:customStyle="1" w:styleId="Heading4Char">
    <w:name w:val="Heading 4 Char"/>
    <w:basedOn w:val="DefaultParagraphFont"/>
    <w:link w:val="Heading4"/>
    <w:rsid w:val="00C05A58"/>
    <w:rPr>
      <w:rFonts w:cs="Arial"/>
      <w:i/>
      <w:iCs/>
      <w:lang w:val="en-US"/>
    </w:rPr>
  </w:style>
  <w:style w:type="character" w:customStyle="1" w:styleId="highwire-citation-authors">
    <w:name w:val="highwire-citation-authors"/>
    <w:basedOn w:val="DefaultParagraphFont"/>
    <w:rsid w:val="005A5610"/>
  </w:style>
  <w:style w:type="character" w:customStyle="1" w:styleId="highwire-citation-author">
    <w:name w:val="highwire-citation-author"/>
    <w:basedOn w:val="DefaultParagraphFont"/>
    <w:rsid w:val="005A5610"/>
  </w:style>
  <w:style w:type="character" w:customStyle="1" w:styleId="nlm-given-names">
    <w:name w:val="nlm-given-names"/>
    <w:basedOn w:val="DefaultParagraphFont"/>
    <w:rsid w:val="005A5610"/>
  </w:style>
  <w:style w:type="character" w:customStyle="1" w:styleId="nlm-surname">
    <w:name w:val="nlm-surname"/>
    <w:basedOn w:val="DefaultParagraphFont"/>
    <w:rsid w:val="005A5610"/>
  </w:style>
  <w:style w:type="character" w:customStyle="1" w:styleId="highwire-cite-metadata-journal">
    <w:name w:val="highwire-cite-metadata-journal"/>
    <w:basedOn w:val="DefaultParagraphFont"/>
    <w:rsid w:val="005A5610"/>
  </w:style>
  <w:style w:type="character" w:customStyle="1" w:styleId="highwire-cite-metadata-print-date">
    <w:name w:val="highwire-cite-metadata-print-date"/>
    <w:basedOn w:val="DefaultParagraphFont"/>
    <w:rsid w:val="005A5610"/>
  </w:style>
  <w:style w:type="character" w:customStyle="1" w:styleId="highwire-cite-metadata-volume">
    <w:name w:val="highwire-cite-metadata-volume"/>
    <w:basedOn w:val="DefaultParagraphFont"/>
    <w:rsid w:val="005A5610"/>
  </w:style>
  <w:style w:type="character" w:customStyle="1" w:styleId="highwire-cite-metadata-doi">
    <w:name w:val="highwire-cite-metadata-doi"/>
    <w:basedOn w:val="DefaultParagraphFont"/>
    <w:rsid w:val="005A5610"/>
  </w:style>
  <w:style w:type="character" w:customStyle="1" w:styleId="label">
    <w:name w:val="label"/>
    <w:basedOn w:val="DefaultParagraphFont"/>
    <w:rsid w:val="005A5610"/>
  </w:style>
  <w:style w:type="character" w:customStyle="1" w:styleId="highwire-cite-metadata-date">
    <w:name w:val="highwire-cite-metadata-date"/>
    <w:basedOn w:val="DefaultParagraphFont"/>
    <w:rsid w:val="005A5610"/>
  </w:style>
  <w:style w:type="paragraph" w:styleId="Caption">
    <w:name w:val="caption"/>
    <w:aliases w:val="Footnote text"/>
    <w:basedOn w:val="FootnoteText"/>
    <w:next w:val="Normal"/>
    <w:uiPriority w:val="35"/>
    <w:unhideWhenUsed/>
    <w:qFormat/>
    <w:locked/>
    <w:rsid w:val="00C05A58"/>
    <w:pPr>
      <w:spacing w:after="0"/>
    </w:pPr>
    <w:rPr>
      <w:sz w:val="16"/>
    </w:rPr>
  </w:style>
  <w:style w:type="paragraph" w:styleId="FootnoteText">
    <w:name w:val="footnote text"/>
    <w:basedOn w:val="Normal"/>
    <w:link w:val="FootnoteTextChar"/>
    <w:uiPriority w:val="99"/>
    <w:semiHidden/>
    <w:unhideWhenUsed/>
    <w:rsid w:val="001466F4"/>
    <w:rPr>
      <w:sz w:val="20"/>
      <w:szCs w:val="20"/>
    </w:rPr>
  </w:style>
  <w:style w:type="character" w:customStyle="1" w:styleId="FootnoteTextChar">
    <w:name w:val="Footnote Text Char"/>
    <w:basedOn w:val="DefaultParagraphFont"/>
    <w:link w:val="FootnoteText"/>
    <w:uiPriority w:val="99"/>
    <w:semiHidden/>
    <w:rsid w:val="001466F4"/>
    <w:rPr>
      <w:sz w:val="20"/>
      <w:szCs w:val="20"/>
      <w:lang w:eastAsia="en-US"/>
    </w:rPr>
  </w:style>
  <w:style w:type="character" w:styleId="FootnoteReference">
    <w:name w:val="footnote reference"/>
    <w:basedOn w:val="DefaultParagraphFont"/>
    <w:uiPriority w:val="99"/>
    <w:semiHidden/>
    <w:unhideWhenUsed/>
    <w:rsid w:val="001466F4"/>
    <w:rPr>
      <w:vertAlign w:val="superscript"/>
    </w:rPr>
  </w:style>
  <w:style w:type="character" w:styleId="IntenseReference">
    <w:name w:val="Intense Reference"/>
    <w:aliases w:val="Table header text"/>
    <w:uiPriority w:val="32"/>
    <w:qFormat/>
    <w:rsid w:val="00C05A58"/>
    <w:rPr>
      <w:rFonts w:ascii="Arial" w:hAnsi="Arial"/>
      <w:b/>
      <w:sz w:val="22"/>
      <w:szCs w:val="22"/>
    </w:rPr>
  </w:style>
  <w:style w:type="character" w:customStyle="1" w:styleId="charparttext">
    <w:name w:val="charparttext"/>
    <w:basedOn w:val="DefaultParagraphFont"/>
    <w:rsid w:val="00752FE4"/>
  </w:style>
  <w:style w:type="numbering" w:customStyle="1" w:styleId="Style1">
    <w:name w:val="Style1"/>
    <w:uiPriority w:val="99"/>
    <w:rsid w:val="00DA4FC1"/>
    <w:pPr>
      <w:numPr>
        <w:numId w:val="10"/>
      </w:numPr>
    </w:pPr>
  </w:style>
  <w:style w:type="paragraph" w:customStyle="1" w:styleId="Pa2">
    <w:name w:val="Pa2"/>
    <w:basedOn w:val="Default"/>
    <w:next w:val="Default"/>
    <w:uiPriority w:val="99"/>
    <w:rsid w:val="005766AC"/>
    <w:pPr>
      <w:spacing w:line="151" w:lineRule="atLeast"/>
    </w:pPr>
    <w:rPr>
      <w:rFonts w:ascii="KLBHO R+ Meta Plus Bold" w:hAnsi="KLBHO R+ Meta Plus Bold" w:cs="Times New Roman"/>
      <w:color w:val="auto"/>
      <w:lang w:eastAsia="en-AU"/>
    </w:rPr>
  </w:style>
  <w:style w:type="character" w:customStyle="1" w:styleId="A2">
    <w:name w:val="A2"/>
    <w:uiPriority w:val="99"/>
    <w:rsid w:val="005766AC"/>
    <w:rPr>
      <w:rFonts w:cs="KLBHO R+ Meta Plus Bold"/>
      <w:color w:val="000000"/>
      <w:sz w:val="14"/>
      <w:szCs w:val="14"/>
    </w:rPr>
  </w:style>
  <w:style w:type="character" w:customStyle="1" w:styleId="A7">
    <w:name w:val="A7"/>
    <w:uiPriority w:val="99"/>
    <w:rsid w:val="005766AC"/>
    <w:rPr>
      <w:rFonts w:ascii="KLBHO R+ Meta Plus Normal" w:hAnsi="KLBHO R+ Meta Plus Normal" w:cs="KLBHO R+ Meta Plus Normal"/>
      <w:color w:val="000000"/>
      <w:sz w:val="12"/>
      <w:szCs w:val="12"/>
    </w:rPr>
  </w:style>
  <w:style w:type="character" w:customStyle="1" w:styleId="A8">
    <w:name w:val="A8"/>
    <w:uiPriority w:val="99"/>
    <w:rsid w:val="005766AC"/>
    <w:rPr>
      <w:rFonts w:ascii="KLBHO R+ Meta Plus Normal" w:hAnsi="KLBHO R+ Meta Plus Normal" w:cs="KLBHO R+ Meta Plus Normal"/>
      <w:color w:val="000000"/>
      <w:sz w:val="7"/>
      <w:szCs w:val="7"/>
    </w:rPr>
  </w:style>
  <w:style w:type="paragraph" w:customStyle="1" w:styleId="References">
    <w:name w:val="References"/>
    <w:basedOn w:val="Normal"/>
    <w:qFormat/>
    <w:rsid w:val="00C05A58"/>
    <w:pPr>
      <w:spacing w:after="0"/>
    </w:pPr>
  </w:style>
  <w:style w:type="paragraph" w:customStyle="1" w:styleId="Footertext">
    <w:name w:val="Footer text"/>
    <w:basedOn w:val="Footer"/>
    <w:qFormat/>
    <w:rsid w:val="00C05A58"/>
    <w:rPr>
      <w:sz w:val="16"/>
      <w:lang w:val="en-AU"/>
    </w:rPr>
  </w:style>
  <w:style w:type="character" w:customStyle="1" w:styleId="Heading5Char">
    <w:name w:val="Heading 5 Char"/>
    <w:basedOn w:val="DefaultParagraphFont"/>
    <w:link w:val="Heading5"/>
    <w:uiPriority w:val="9"/>
    <w:semiHidden/>
    <w:rsid w:val="00C05A58"/>
    <w:rPr>
      <w:rFonts w:cs="Arial"/>
      <w:iCs/>
      <w:lang w:val="en-GB"/>
    </w:rPr>
  </w:style>
  <w:style w:type="character" w:customStyle="1" w:styleId="Heading8Char">
    <w:name w:val="Heading 8 Char"/>
    <w:aliases w:val="Numbered list paragraph Char"/>
    <w:basedOn w:val="DefaultParagraphFont"/>
    <w:link w:val="Heading8"/>
    <w:uiPriority w:val="9"/>
    <w:semiHidden/>
    <w:rsid w:val="00C05A58"/>
    <w:rPr>
      <w:rFonts w:cs="Arial"/>
      <w:lang w:val="en-US"/>
    </w:rPr>
  </w:style>
  <w:style w:type="character" w:customStyle="1" w:styleId="Heading9Char">
    <w:name w:val="Heading 9 Char"/>
    <w:aliases w:val="Appendicies heading Char"/>
    <w:basedOn w:val="DefaultParagraphFont"/>
    <w:link w:val="Heading9"/>
    <w:uiPriority w:val="9"/>
    <w:semiHidden/>
    <w:rsid w:val="00C05A58"/>
    <w:rPr>
      <w:rFonts w:cs="Arial"/>
      <w:b/>
      <w:sz w:val="28"/>
      <w:lang w:val="en-US"/>
    </w:rPr>
  </w:style>
  <w:style w:type="paragraph" w:styleId="Subtitle">
    <w:name w:val="Subtitle"/>
    <w:basedOn w:val="Title"/>
    <w:next w:val="Normal"/>
    <w:link w:val="SubtitleChar"/>
    <w:uiPriority w:val="11"/>
    <w:qFormat/>
    <w:locked/>
    <w:rsid w:val="00C05A58"/>
    <w:pPr>
      <w:spacing w:after="720"/>
    </w:pPr>
    <w:rPr>
      <w:b w:val="0"/>
    </w:rPr>
  </w:style>
  <w:style w:type="character" w:customStyle="1" w:styleId="SubtitleChar">
    <w:name w:val="Subtitle Char"/>
    <w:basedOn w:val="DefaultParagraphFont"/>
    <w:link w:val="Subtitle"/>
    <w:uiPriority w:val="11"/>
    <w:rsid w:val="00C05A58"/>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C05A58"/>
    <w:rPr>
      <w:rFonts w:cs="Arial"/>
      <w:lang w:val="en-US"/>
    </w:rPr>
  </w:style>
  <w:style w:type="character" w:styleId="SubtleReference">
    <w:name w:val="Subtle Reference"/>
    <w:aliases w:val="Figure text"/>
    <w:uiPriority w:val="31"/>
    <w:qFormat/>
    <w:rsid w:val="00C05A58"/>
    <w:rPr>
      <w:rFonts w:ascii="Arial" w:hAnsi="Arial"/>
      <w:b/>
      <w:sz w:val="22"/>
    </w:rPr>
  </w:style>
  <w:style w:type="character" w:styleId="BookTitle">
    <w:name w:val="Book Title"/>
    <w:aliases w:val="Table body text"/>
    <w:uiPriority w:val="33"/>
    <w:qFormat/>
    <w:rsid w:val="00C05A58"/>
    <w:rPr>
      <w:rFonts w:ascii="Arial" w:hAnsi="Arial"/>
      <w:sz w:val="22"/>
      <w:szCs w:val="22"/>
    </w:rPr>
  </w:style>
  <w:style w:type="paragraph" w:styleId="TOCHeading">
    <w:name w:val="TOC Heading"/>
    <w:basedOn w:val="Heading1"/>
    <w:next w:val="Normal"/>
    <w:uiPriority w:val="39"/>
    <w:semiHidden/>
    <w:unhideWhenUsed/>
    <w:qFormat/>
    <w:rsid w:val="00C05A58"/>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paragraph" w:customStyle="1" w:styleId="EndNoteBibliographyTitle">
    <w:name w:val="EndNote Bibliography Title"/>
    <w:basedOn w:val="Normal"/>
    <w:rsid w:val="00A12361"/>
    <w:pPr>
      <w:spacing w:after="0"/>
      <w:jc w:val="center"/>
    </w:pPr>
    <w:rPr>
      <w:rFonts w:cs="Arial"/>
    </w:rPr>
  </w:style>
  <w:style w:type="paragraph" w:customStyle="1" w:styleId="EndNoteBibliography">
    <w:name w:val="EndNote Bibliography"/>
    <w:basedOn w:val="Normal"/>
    <w:rsid w:val="00A12361"/>
    <w:rPr>
      <w:rFonts w:cs="Arial"/>
    </w:rPr>
  </w:style>
  <w:style w:type="numbering" w:styleId="111111">
    <w:name w:val="Outline List 2"/>
    <w:basedOn w:val="NoList"/>
    <w:uiPriority w:val="99"/>
    <w:semiHidden/>
    <w:unhideWhenUsed/>
    <w:rsid w:val="002D5F34"/>
    <w:pPr>
      <w:numPr>
        <w:numId w:val="40"/>
      </w:numPr>
    </w:pPr>
  </w:style>
  <w:style w:type="paragraph" w:styleId="Revision">
    <w:name w:val="Revision"/>
    <w:hidden/>
    <w:uiPriority w:val="99"/>
    <w:semiHidden/>
    <w:rsid w:val="00AC347F"/>
    <w:pPr>
      <w:spacing w:after="0" w:line="240" w:lineRule="auto"/>
    </w:pPr>
  </w:style>
  <w:style w:type="paragraph" w:styleId="TOC1">
    <w:name w:val="toc 1"/>
    <w:basedOn w:val="Normal"/>
    <w:next w:val="Normal"/>
    <w:autoRedefine/>
    <w:uiPriority w:val="39"/>
    <w:unhideWhenUsed/>
    <w:locked/>
    <w:rsid w:val="00D3756F"/>
    <w:pPr>
      <w:spacing w:after="100"/>
    </w:pPr>
  </w:style>
  <w:style w:type="paragraph" w:styleId="TOC2">
    <w:name w:val="toc 2"/>
    <w:basedOn w:val="Normal"/>
    <w:next w:val="Normal"/>
    <w:autoRedefine/>
    <w:uiPriority w:val="39"/>
    <w:unhideWhenUsed/>
    <w:locked/>
    <w:rsid w:val="00D3756F"/>
    <w:pPr>
      <w:spacing w:after="100"/>
      <w:ind w:left="220"/>
    </w:pPr>
  </w:style>
  <w:style w:type="paragraph" w:styleId="TOC3">
    <w:name w:val="toc 3"/>
    <w:basedOn w:val="Normal"/>
    <w:next w:val="Normal"/>
    <w:autoRedefine/>
    <w:uiPriority w:val="39"/>
    <w:unhideWhenUsed/>
    <w:locked/>
    <w:rsid w:val="00D3756F"/>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semiHidden="0" w:uiPriority="0" w:unhideWhenUsed="0"/>
    <w:lsdException w:name="heading 7" w:locked="1" w:semiHidden="0" w:uiPriority="0"/>
    <w:lsdException w:name="heading 8" w:locked="1" w:uiPriority="9" w:qFormat="1"/>
    <w:lsdException w:name="heading 9" w:locked="1" w:uiPriority="9" w:qFormat="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footer" w:locked="1" w:semiHidden="0"/>
    <w:lsdException w:name="caption" w:locked="1" w:uiPriority="35" w:qFormat="1"/>
    <w:lsdException w:name="page number" w:locked="1" w:semiHidden="0" w:uiPriority="0"/>
    <w:lsdException w:name="Title" w:locked="1" w:semiHidden="0" w:uiPriority="10" w:unhideWhenUsed="0" w:qFormat="1"/>
    <w:lsdException w:name="Default Paragraph Font" w:locked="1" w:semiHidden="0" w:uiPriority="0"/>
    <w:lsdException w:name="Subtitle" w:locked="1" w:semiHidden="0" w:uiPriority="11" w:unhideWhenUsed="0" w:qFormat="1"/>
    <w:lsdException w:name="Hyperlink" w:locked="1" w:semiHidden="0" w:qFormat="1"/>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58"/>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rsid w:val="00C05A58"/>
    <w:pPr>
      <w:ind w:left="360" w:hanging="360"/>
      <w:outlineLvl w:val="0"/>
    </w:pPr>
    <w:rPr>
      <w:rFonts w:cs="Arial"/>
      <w:b/>
      <w:sz w:val="28"/>
      <w:lang w:val="en-US"/>
    </w:rPr>
  </w:style>
  <w:style w:type="paragraph" w:styleId="Heading2">
    <w:name w:val="heading 2"/>
    <w:basedOn w:val="Heading1"/>
    <w:next w:val="Normal"/>
    <w:link w:val="Heading2Char"/>
    <w:uiPriority w:val="9"/>
    <w:unhideWhenUsed/>
    <w:qFormat/>
    <w:rsid w:val="00C05A58"/>
    <w:pPr>
      <w:ind w:left="0" w:firstLine="0"/>
      <w:outlineLvl w:val="1"/>
    </w:pPr>
    <w:rPr>
      <w:i/>
      <w:iCs/>
      <w:sz w:val="24"/>
    </w:rPr>
  </w:style>
  <w:style w:type="paragraph" w:styleId="Heading3">
    <w:name w:val="heading 3"/>
    <w:basedOn w:val="Heading2"/>
    <w:next w:val="Normal"/>
    <w:link w:val="Heading3Char"/>
    <w:unhideWhenUsed/>
    <w:qFormat/>
    <w:rsid w:val="00C05A58"/>
    <w:pPr>
      <w:outlineLvl w:val="2"/>
    </w:pPr>
    <w:rPr>
      <w:sz w:val="22"/>
    </w:rPr>
  </w:style>
  <w:style w:type="paragraph" w:styleId="Heading4">
    <w:name w:val="heading 4"/>
    <w:basedOn w:val="Heading3"/>
    <w:next w:val="Normal"/>
    <w:link w:val="Heading4Char"/>
    <w:unhideWhenUsed/>
    <w:qFormat/>
    <w:locked/>
    <w:rsid w:val="00C05A58"/>
    <w:pPr>
      <w:outlineLvl w:val="3"/>
    </w:pPr>
    <w:rPr>
      <w:b w:val="0"/>
    </w:rPr>
  </w:style>
  <w:style w:type="paragraph" w:styleId="Heading5">
    <w:name w:val="heading 5"/>
    <w:basedOn w:val="Heading4"/>
    <w:next w:val="Normal"/>
    <w:link w:val="Heading5Char"/>
    <w:uiPriority w:val="9"/>
    <w:semiHidden/>
    <w:unhideWhenUsed/>
    <w:qFormat/>
    <w:locked/>
    <w:rsid w:val="00C05A58"/>
    <w:pPr>
      <w:outlineLvl w:val="4"/>
    </w:pPr>
    <w:rPr>
      <w:i w:val="0"/>
      <w:lang w:val="en-GB"/>
    </w:rPr>
  </w:style>
  <w:style w:type="paragraph" w:styleId="Heading6">
    <w:name w:val="heading 6"/>
    <w:basedOn w:val="Normal"/>
    <w:next w:val="Normal"/>
    <w:link w:val="Heading6Char"/>
    <w:uiPriority w:val="99"/>
    <w:rsid w:val="002A4B69"/>
    <w:pPr>
      <w:keepNext/>
      <w:outlineLvl w:val="5"/>
    </w:pPr>
    <w:rPr>
      <w:b/>
      <w:bCs/>
      <w:sz w:val="28"/>
    </w:rPr>
  </w:style>
  <w:style w:type="paragraph" w:styleId="Heading7">
    <w:name w:val="heading 7"/>
    <w:basedOn w:val="Normal"/>
    <w:next w:val="Normal"/>
    <w:link w:val="Heading7Char"/>
    <w:uiPriority w:val="99"/>
    <w:rsid w:val="002A4B69"/>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locked/>
    <w:rsid w:val="00C05A58"/>
    <w:pPr>
      <w:outlineLvl w:val="7"/>
    </w:pPr>
  </w:style>
  <w:style w:type="paragraph" w:styleId="Heading9">
    <w:name w:val="heading 9"/>
    <w:aliases w:val="Appendicies heading"/>
    <w:basedOn w:val="Normal"/>
    <w:next w:val="Normal"/>
    <w:link w:val="Heading9Char"/>
    <w:uiPriority w:val="9"/>
    <w:semiHidden/>
    <w:unhideWhenUsed/>
    <w:qFormat/>
    <w:locked/>
    <w:rsid w:val="00C05A58"/>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5A58"/>
    <w:rPr>
      <w:rFonts w:cs="Arial"/>
      <w:b/>
      <w:sz w:val="28"/>
      <w:lang w:val="en-US"/>
    </w:rPr>
  </w:style>
  <w:style w:type="character" w:customStyle="1" w:styleId="Heading2Char">
    <w:name w:val="Heading 2 Char"/>
    <w:basedOn w:val="DefaultParagraphFont"/>
    <w:link w:val="Heading2"/>
    <w:uiPriority w:val="9"/>
    <w:locked/>
    <w:rsid w:val="00C05A58"/>
    <w:rPr>
      <w:rFonts w:cs="Arial"/>
      <w:b/>
      <w:i/>
      <w:iCs/>
      <w:sz w:val="24"/>
      <w:lang w:val="en-US"/>
    </w:rPr>
  </w:style>
  <w:style w:type="character" w:customStyle="1" w:styleId="Heading3Char">
    <w:name w:val="Heading 3 Char"/>
    <w:basedOn w:val="DefaultParagraphFont"/>
    <w:link w:val="Heading3"/>
    <w:locked/>
    <w:rsid w:val="00C05A58"/>
    <w:rPr>
      <w:rFonts w:cs="Arial"/>
      <w:b/>
      <w:i/>
      <w:iCs/>
      <w:lang w:val="en-US"/>
    </w:rPr>
  </w:style>
  <w:style w:type="character" w:customStyle="1" w:styleId="Heading6Char">
    <w:name w:val="Heading 6 Char"/>
    <w:basedOn w:val="DefaultParagraphFont"/>
    <w:link w:val="Heading6"/>
    <w:uiPriority w:val="99"/>
    <w:locked/>
    <w:rsid w:val="002A4B69"/>
    <w:rPr>
      <w:rFonts w:ascii="Arial" w:hAnsi="Arial" w:cs="Times New Roman"/>
      <w:b/>
      <w:bCs/>
      <w:sz w:val="24"/>
      <w:szCs w:val="24"/>
    </w:rPr>
  </w:style>
  <w:style w:type="character" w:customStyle="1" w:styleId="Heading7Char">
    <w:name w:val="Heading 7 Char"/>
    <w:basedOn w:val="DefaultParagraphFont"/>
    <w:link w:val="Heading7"/>
    <w:uiPriority w:val="99"/>
    <w:locked/>
    <w:rsid w:val="002A4B69"/>
    <w:rPr>
      <w:rFonts w:ascii="Tahoma" w:hAnsi="Tahoma" w:cs="Tahoma"/>
      <w:b/>
      <w:bCs/>
      <w:i/>
      <w:iCs/>
      <w:sz w:val="24"/>
      <w:szCs w:val="24"/>
    </w:rPr>
  </w:style>
  <w:style w:type="paragraph" w:styleId="Header">
    <w:name w:val="header"/>
    <w:basedOn w:val="Normal"/>
    <w:link w:val="HeaderChar"/>
    <w:rsid w:val="002A4B69"/>
    <w:pPr>
      <w:tabs>
        <w:tab w:val="center" w:pos="4320"/>
        <w:tab w:val="right" w:pos="8640"/>
      </w:tabs>
      <w:jc w:val="both"/>
    </w:pPr>
    <w:rPr>
      <w:szCs w:val="20"/>
    </w:rPr>
  </w:style>
  <w:style w:type="character" w:customStyle="1" w:styleId="HeaderChar">
    <w:name w:val="Header Char"/>
    <w:basedOn w:val="DefaultParagraphFont"/>
    <w:link w:val="Header"/>
    <w:locked/>
    <w:rsid w:val="002A4B69"/>
    <w:rPr>
      <w:rFonts w:eastAsia="Times New Roman" w:cs="Times New Roman"/>
      <w:sz w:val="20"/>
      <w:szCs w:val="20"/>
    </w:rPr>
  </w:style>
  <w:style w:type="character" w:styleId="PageNumber">
    <w:name w:val="page number"/>
    <w:basedOn w:val="DefaultParagraphFont"/>
    <w:rsid w:val="002A4B69"/>
    <w:rPr>
      <w:rFonts w:cs="Times New Roman"/>
    </w:rPr>
  </w:style>
  <w:style w:type="paragraph" w:styleId="Footer">
    <w:name w:val="footer"/>
    <w:basedOn w:val="Normal"/>
    <w:link w:val="FooterChar"/>
    <w:uiPriority w:val="99"/>
    <w:rsid w:val="002A4B69"/>
    <w:pPr>
      <w:tabs>
        <w:tab w:val="center" w:pos="4153"/>
        <w:tab w:val="right" w:pos="8306"/>
      </w:tabs>
    </w:pPr>
    <w:rPr>
      <w:sz w:val="20"/>
      <w:szCs w:val="20"/>
      <w:lang w:val="en-US"/>
    </w:rPr>
  </w:style>
  <w:style w:type="character" w:customStyle="1" w:styleId="FooterChar">
    <w:name w:val="Footer Char"/>
    <w:basedOn w:val="DefaultParagraphFont"/>
    <w:link w:val="Footer"/>
    <w:uiPriority w:val="99"/>
    <w:locked/>
    <w:rsid w:val="002A4B69"/>
    <w:rPr>
      <w:rFonts w:eastAsia="Times New Roman" w:cs="Times New Roman"/>
      <w:sz w:val="20"/>
      <w:szCs w:val="20"/>
      <w:lang w:val="en-US"/>
    </w:rPr>
  </w:style>
  <w:style w:type="paragraph" w:customStyle="1" w:styleId="bullet">
    <w:name w:val="bullet"/>
    <w:basedOn w:val="Normal"/>
    <w:autoRedefine/>
    <w:uiPriority w:val="99"/>
    <w:rsid w:val="00072886"/>
    <w:pPr>
      <w:numPr>
        <w:numId w:val="1"/>
      </w:numPr>
      <w:ind w:left="714" w:hanging="357"/>
    </w:pPr>
    <w:rPr>
      <w:rFonts w:ascii="Tahoma" w:hAnsi="Tahoma" w:cs="Arial"/>
      <w:lang w:val="en-US"/>
    </w:rPr>
  </w:style>
  <w:style w:type="paragraph" w:customStyle="1" w:styleId="head2">
    <w:name w:val="head2"/>
    <w:basedOn w:val="Normal"/>
    <w:uiPriority w:val="99"/>
    <w:rsid w:val="002A4B69"/>
    <w:pPr>
      <w:keepNext/>
      <w:spacing w:before="200"/>
    </w:pPr>
    <w:rPr>
      <w:rFonts w:cs="Arial"/>
      <w:b/>
    </w:rPr>
  </w:style>
  <w:style w:type="character" w:styleId="Hyperlink">
    <w:name w:val="Hyperlink"/>
    <w:aliases w:val="Hyperlinks"/>
    <w:uiPriority w:val="99"/>
    <w:qFormat/>
    <w:rsid w:val="00C05A58"/>
    <w:rPr>
      <w:rFonts w:ascii="Arial" w:hAnsi="Arial"/>
      <w:color w:val="0000FF"/>
      <w:sz w:val="22"/>
      <w:u w:val="single"/>
    </w:rPr>
  </w:style>
  <w:style w:type="paragraph" w:customStyle="1" w:styleId="Head1">
    <w:name w:val="Head 1"/>
    <w:basedOn w:val="Normal"/>
    <w:uiPriority w:val="99"/>
    <w:rsid w:val="002A4B69"/>
    <w:pPr>
      <w:jc w:val="center"/>
    </w:pPr>
    <w:rPr>
      <w:rFonts w:ascii="Tahoma" w:hAnsi="Tahoma"/>
      <w:b/>
      <w:bCs/>
      <w:sz w:val="32"/>
      <w:szCs w:val="20"/>
    </w:rPr>
  </w:style>
  <w:style w:type="paragraph" w:customStyle="1" w:styleId="Head20">
    <w:name w:val="Head 2"/>
    <w:basedOn w:val="Normal"/>
    <w:uiPriority w:val="99"/>
    <w:rsid w:val="002A4B69"/>
    <w:pPr>
      <w:jc w:val="center"/>
    </w:pPr>
    <w:rPr>
      <w:rFonts w:ascii="Tahoma" w:hAnsi="Tahoma"/>
      <w:sz w:val="32"/>
      <w:szCs w:val="20"/>
    </w:rPr>
  </w:style>
  <w:style w:type="paragraph" w:styleId="Title">
    <w:name w:val="Title"/>
    <w:basedOn w:val="Normal"/>
    <w:next w:val="Normal"/>
    <w:link w:val="TitleChar"/>
    <w:uiPriority w:val="10"/>
    <w:qFormat/>
    <w:rsid w:val="00C05A58"/>
    <w:pPr>
      <w:spacing w:after="0"/>
      <w:jc w:val="center"/>
    </w:pPr>
    <w:rPr>
      <w:rFonts w:cs="Arial"/>
      <w:b/>
      <w:sz w:val="32"/>
      <w:szCs w:val="32"/>
      <w:lang w:val="en-US"/>
    </w:rPr>
  </w:style>
  <w:style w:type="character" w:customStyle="1" w:styleId="TitleChar">
    <w:name w:val="Title Char"/>
    <w:basedOn w:val="DefaultParagraphFont"/>
    <w:link w:val="Title"/>
    <w:uiPriority w:val="10"/>
    <w:locked/>
    <w:rsid w:val="00C05A58"/>
    <w:rPr>
      <w:rFonts w:cs="Arial"/>
      <w:b/>
      <w:sz w:val="32"/>
      <w:szCs w:val="32"/>
      <w:lang w:val="en-US"/>
    </w:rPr>
  </w:style>
  <w:style w:type="paragraph" w:styleId="BodyText">
    <w:name w:val="Body Text"/>
    <w:basedOn w:val="Normal"/>
    <w:link w:val="BodyTextChar"/>
    <w:uiPriority w:val="99"/>
    <w:rsid w:val="0092728B"/>
    <w:rPr>
      <w:rFonts w:ascii="Tahoma" w:hAnsi="Tahoma" w:cs="Tahoma"/>
      <w:color w:val="000000"/>
      <w:lang w:val="en-US"/>
    </w:rPr>
  </w:style>
  <w:style w:type="character" w:customStyle="1" w:styleId="BodyTextChar">
    <w:name w:val="Body Text Char"/>
    <w:basedOn w:val="DefaultParagraphFont"/>
    <w:link w:val="BodyText"/>
    <w:uiPriority w:val="99"/>
    <w:locked/>
    <w:rsid w:val="0092728B"/>
    <w:rPr>
      <w:rFonts w:ascii="Tahoma" w:hAnsi="Tahoma" w:cs="Tahoma"/>
      <w:color w:val="000000"/>
      <w:sz w:val="22"/>
      <w:lang w:val="en-US"/>
    </w:rPr>
  </w:style>
  <w:style w:type="paragraph" w:styleId="BodyText2">
    <w:name w:val="Body Text 2"/>
    <w:basedOn w:val="Normal"/>
    <w:link w:val="BodyText2Char"/>
    <w:uiPriority w:val="99"/>
    <w:semiHidden/>
    <w:rsid w:val="00791684"/>
    <w:pPr>
      <w:spacing w:line="480" w:lineRule="auto"/>
    </w:pPr>
  </w:style>
  <w:style w:type="character" w:customStyle="1" w:styleId="BodyText2Char">
    <w:name w:val="Body Text 2 Char"/>
    <w:basedOn w:val="DefaultParagraphFont"/>
    <w:link w:val="BodyText2"/>
    <w:uiPriority w:val="99"/>
    <w:semiHidden/>
    <w:locked/>
    <w:rsid w:val="00791684"/>
    <w:rPr>
      <w:rFonts w:cs="Times New Roman"/>
    </w:rPr>
  </w:style>
  <w:style w:type="paragraph" w:customStyle="1" w:styleId="StyleBodyTextItalic">
    <w:name w:val="Style Body Text + Italic"/>
    <w:basedOn w:val="BodyText"/>
    <w:uiPriority w:val="99"/>
    <w:rsid w:val="00B627C8"/>
    <w:pPr>
      <w:spacing w:after="120"/>
    </w:pPr>
    <w:rPr>
      <w:i/>
      <w:iCs/>
    </w:rPr>
  </w:style>
  <w:style w:type="character" w:styleId="FollowedHyperlink">
    <w:name w:val="FollowedHyperlink"/>
    <w:basedOn w:val="DefaultParagraphFont"/>
    <w:uiPriority w:val="99"/>
    <w:semiHidden/>
    <w:rsid w:val="006E05EE"/>
    <w:rPr>
      <w:rFonts w:ascii="Arial" w:hAnsi="Arial" w:cs="Times New Roman"/>
      <w:color w:val="800080"/>
      <w:sz w:val="22"/>
      <w:u w:val="single"/>
    </w:rPr>
  </w:style>
  <w:style w:type="paragraph" w:styleId="BalloonText">
    <w:name w:val="Balloon Text"/>
    <w:basedOn w:val="Normal"/>
    <w:link w:val="BalloonTextChar"/>
    <w:uiPriority w:val="99"/>
    <w:semiHidden/>
    <w:rsid w:val="003135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561"/>
    <w:rPr>
      <w:rFonts w:ascii="Tahoma" w:hAnsi="Tahoma" w:cs="Tahoma"/>
      <w:sz w:val="16"/>
      <w:szCs w:val="16"/>
    </w:rPr>
  </w:style>
  <w:style w:type="character" w:styleId="CommentReference">
    <w:name w:val="annotation reference"/>
    <w:basedOn w:val="DefaultParagraphFont"/>
    <w:uiPriority w:val="99"/>
    <w:semiHidden/>
    <w:rsid w:val="000418CC"/>
    <w:rPr>
      <w:rFonts w:cs="Times New Roman"/>
      <w:sz w:val="16"/>
      <w:szCs w:val="16"/>
    </w:rPr>
  </w:style>
  <w:style w:type="paragraph" w:styleId="CommentText">
    <w:name w:val="annotation text"/>
    <w:basedOn w:val="Normal"/>
    <w:link w:val="CommentTextChar"/>
    <w:uiPriority w:val="99"/>
    <w:semiHidden/>
    <w:rsid w:val="000418CC"/>
    <w:rPr>
      <w:sz w:val="20"/>
      <w:szCs w:val="20"/>
    </w:rPr>
  </w:style>
  <w:style w:type="character" w:customStyle="1" w:styleId="CommentTextChar">
    <w:name w:val="Comment Text Char"/>
    <w:basedOn w:val="DefaultParagraphFont"/>
    <w:link w:val="CommentText"/>
    <w:uiPriority w:val="99"/>
    <w:semiHidden/>
    <w:locked/>
    <w:rsid w:val="000418CC"/>
    <w:rPr>
      <w:rFonts w:cs="Times New Roman"/>
      <w:sz w:val="20"/>
      <w:szCs w:val="20"/>
    </w:rPr>
  </w:style>
  <w:style w:type="paragraph" w:styleId="CommentSubject">
    <w:name w:val="annotation subject"/>
    <w:basedOn w:val="CommentText"/>
    <w:next w:val="CommentText"/>
    <w:link w:val="CommentSubjectChar"/>
    <w:uiPriority w:val="99"/>
    <w:semiHidden/>
    <w:rsid w:val="000418CC"/>
    <w:rPr>
      <w:b/>
      <w:bCs/>
    </w:rPr>
  </w:style>
  <w:style w:type="character" w:customStyle="1" w:styleId="CommentSubjectChar">
    <w:name w:val="Comment Subject Char"/>
    <w:basedOn w:val="CommentTextChar"/>
    <w:link w:val="CommentSubject"/>
    <w:uiPriority w:val="99"/>
    <w:semiHidden/>
    <w:locked/>
    <w:rsid w:val="000418CC"/>
    <w:rPr>
      <w:rFonts w:cs="Times New Roman"/>
      <w:b/>
      <w:bCs/>
      <w:sz w:val="20"/>
      <w:szCs w:val="20"/>
    </w:rPr>
  </w:style>
  <w:style w:type="paragraph" w:styleId="ListParagraph">
    <w:name w:val="List Paragraph"/>
    <w:aliases w:val="Bullet List Paragraph"/>
    <w:basedOn w:val="Normal"/>
    <w:link w:val="ListParagraphChar"/>
    <w:uiPriority w:val="34"/>
    <w:qFormat/>
    <w:rsid w:val="00C05A58"/>
    <w:pPr>
      <w:ind w:left="360" w:hanging="360"/>
      <w:contextualSpacing/>
    </w:pPr>
    <w:rPr>
      <w:rFonts w:cs="Arial"/>
      <w:lang w:val="en-US"/>
    </w:rPr>
  </w:style>
  <w:style w:type="paragraph" w:customStyle="1" w:styleId="Pa26">
    <w:name w:val="Pa26"/>
    <w:basedOn w:val="Normal"/>
    <w:next w:val="Normal"/>
    <w:uiPriority w:val="99"/>
    <w:rsid w:val="008C1E3D"/>
    <w:pPr>
      <w:spacing w:line="281" w:lineRule="atLeast"/>
    </w:pPr>
    <w:rPr>
      <w:rFonts w:ascii="Myriad Pro Light" w:hAnsi="Myriad Pro Light"/>
    </w:rPr>
  </w:style>
  <w:style w:type="paragraph" w:styleId="EndnoteText">
    <w:name w:val="endnote text"/>
    <w:basedOn w:val="Normal"/>
    <w:link w:val="EndnoteTextChar"/>
    <w:uiPriority w:val="99"/>
    <w:rsid w:val="007A326D"/>
    <w:rPr>
      <w:sz w:val="20"/>
      <w:szCs w:val="20"/>
    </w:rPr>
  </w:style>
  <w:style w:type="character" w:customStyle="1" w:styleId="EndnoteTextChar">
    <w:name w:val="Endnote Text Char"/>
    <w:basedOn w:val="DefaultParagraphFont"/>
    <w:link w:val="EndnoteText"/>
    <w:uiPriority w:val="99"/>
    <w:locked/>
    <w:rsid w:val="007A326D"/>
    <w:rPr>
      <w:rFonts w:cs="Times New Roman"/>
      <w:sz w:val="20"/>
      <w:szCs w:val="20"/>
    </w:rPr>
  </w:style>
  <w:style w:type="character" w:styleId="EndnoteReference">
    <w:name w:val="endnote reference"/>
    <w:basedOn w:val="DefaultParagraphFont"/>
    <w:uiPriority w:val="99"/>
    <w:rsid w:val="005F0F57"/>
    <w:rPr>
      <w:rFonts w:ascii="Tahoma" w:hAnsi="Tahoma" w:cs="Times New Roman"/>
      <w:sz w:val="20"/>
      <w:vertAlign w:val="superscript"/>
    </w:rPr>
  </w:style>
  <w:style w:type="paragraph" w:customStyle="1" w:styleId="Default">
    <w:name w:val="Default"/>
    <w:rsid w:val="00FE24D2"/>
    <w:pPr>
      <w:autoSpaceDE w:val="0"/>
      <w:autoSpaceDN w:val="0"/>
      <w:adjustRightInd w:val="0"/>
    </w:pPr>
    <w:rPr>
      <w:rFonts w:ascii="Trebuchet MS" w:hAnsi="Trebuchet MS" w:cs="Trebuchet MS"/>
      <w:color w:val="000000"/>
      <w:sz w:val="24"/>
      <w:szCs w:val="24"/>
      <w:lang w:eastAsia="en-US"/>
    </w:rPr>
  </w:style>
  <w:style w:type="character" w:customStyle="1" w:styleId="A5">
    <w:name w:val="A5"/>
    <w:uiPriority w:val="99"/>
    <w:rsid w:val="00F6235D"/>
    <w:rPr>
      <w:color w:val="000000"/>
      <w:sz w:val="16"/>
    </w:rPr>
  </w:style>
  <w:style w:type="character" w:styleId="Emphasis">
    <w:name w:val="Emphasis"/>
    <w:basedOn w:val="DefaultParagraphFont"/>
    <w:uiPriority w:val="20"/>
    <w:qFormat/>
    <w:rsid w:val="00C05A58"/>
    <w:rPr>
      <w:i/>
      <w:iCs/>
    </w:rPr>
  </w:style>
  <w:style w:type="character" w:styleId="Strong">
    <w:name w:val="Strong"/>
    <w:basedOn w:val="DefaultParagraphFont"/>
    <w:uiPriority w:val="99"/>
    <w:rsid w:val="00754863"/>
    <w:rPr>
      <w:rFonts w:cs="Times New Roman"/>
      <w:b/>
      <w:bCs/>
    </w:rPr>
  </w:style>
  <w:style w:type="character" w:customStyle="1" w:styleId="hvr">
    <w:name w:val="hvr"/>
    <w:basedOn w:val="DefaultParagraphFont"/>
    <w:rsid w:val="007304D5"/>
  </w:style>
  <w:style w:type="paragraph" w:styleId="NormalWeb">
    <w:name w:val="Normal (Web)"/>
    <w:basedOn w:val="Normal"/>
    <w:uiPriority w:val="99"/>
    <w:unhideWhenUsed/>
    <w:rsid w:val="00CD60AF"/>
    <w:pPr>
      <w:spacing w:before="100" w:beforeAutospacing="1" w:after="100" w:afterAutospacing="1"/>
    </w:pPr>
    <w:rPr>
      <w:rFonts w:eastAsia="Times New Roman"/>
    </w:rPr>
  </w:style>
  <w:style w:type="character" w:customStyle="1" w:styleId="Heading4Char">
    <w:name w:val="Heading 4 Char"/>
    <w:basedOn w:val="DefaultParagraphFont"/>
    <w:link w:val="Heading4"/>
    <w:rsid w:val="00C05A58"/>
    <w:rPr>
      <w:rFonts w:cs="Arial"/>
      <w:i/>
      <w:iCs/>
      <w:lang w:val="en-US"/>
    </w:rPr>
  </w:style>
  <w:style w:type="character" w:customStyle="1" w:styleId="highwire-citation-authors">
    <w:name w:val="highwire-citation-authors"/>
    <w:basedOn w:val="DefaultParagraphFont"/>
    <w:rsid w:val="005A5610"/>
  </w:style>
  <w:style w:type="character" w:customStyle="1" w:styleId="highwire-citation-author">
    <w:name w:val="highwire-citation-author"/>
    <w:basedOn w:val="DefaultParagraphFont"/>
    <w:rsid w:val="005A5610"/>
  </w:style>
  <w:style w:type="character" w:customStyle="1" w:styleId="nlm-given-names">
    <w:name w:val="nlm-given-names"/>
    <w:basedOn w:val="DefaultParagraphFont"/>
    <w:rsid w:val="005A5610"/>
  </w:style>
  <w:style w:type="character" w:customStyle="1" w:styleId="nlm-surname">
    <w:name w:val="nlm-surname"/>
    <w:basedOn w:val="DefaultParagraphFont"/>
    <w:rsid w:val="005A5610"/>
  </w:style>
  <w:style w:type="character" w:customStyle="1" w:styleId="highwire-cite-metadata-journal">
    <w:name w:val="highwire-cite-metadata-journal"/>
    <w:basedOn w:val="DefaultParagraphFont"/>
    <w:rsid w:val="005A5610"/>
  </w:style>
  <w:style w:type="character" w:customStyle="1" w:styleId="highwire-cite-metadata-print-date">
    <w:name w:val="highwire-cite-metadata-print-date"/>
    <w:basedOn w:val="DefaultParagraphFont"/>
    <w:rsid w:val="005A5610"/>
  </w:style>
  <w:style w:type="character" w:customStyle="1" w:styleId="highwire-cite-metadata-volume">
    <w:name w:val="highwire-cite-metadata-volume"/>
    <w:basedOn w:val="DefaultParagraphFont"/>
    <w:rsid w:val="005A5610"/>
  </w:style>
  <w:style w:type="character" w:customStyle="1" w:styleId="highwire-cite-metadata-doi">
    <w:name w:val="highwire-cite-metadata-doi"/>
    <w:basedOn w:val="DefaultParagraphFont"/>
    <w:rsid w:val="005A5610"/>
  </w:style>
  <w:style w:type="character" w:customStyle="1" w:styleId="label">
    <w:name w:val="label"/>
    <w:basedOn w:val="DefaultParagraphFont"/>
    <w:rsid w:val="005A5610"/>
  </w:style>
  <w:style w:type="character" w:customStyle="1" w:styleId="highwire-cite-metadata-date">
    <w:name w:val="highwire-cite-metadata-date"/>
    <w:basedOn w:val="DefaultParagraphFont"/>
    <w:rsid w:val="005A5610"/>
  </w:style>
  <w:style w:type="paragraph" w:styleId="Caption">
    <w:name w:val="caption"/>
    <w:aliases w:val="Footnote text"/>
    <w:basedOn w:val="FootnoteText"/>
    <w:next w:val="Normal"/>
    <w:uiPriority w:val="35"/>
    <w:unhideWhenUsed/>
    <w:qFormat/>
    <w:locked/>
    <w:rsid w:val="00C05A58"/>
    <w:pPr>
      <w:spacing w:after="0"/>
    </w:pPr>
    <w:rPr>
      <w:sz w:val="16"/>
    </w:rPr>
  </w:style>
  <w:style w:type="paragraph" w:styleId="FootnoteText">
    <w:name w:val="footnote text"/>
    <w:basedOn w:val="Normal"/>
    <w:link w:val="FootnoteTextChar"/>
    <w:uiPriority w:val="99"/>
    <w:semiHidden/>
    <w:unhideWhenUsed/>
    <w:rsid w:val="001466F4"/>
    <w:rPr>
      <w:sz w:val="20"/>
      <w:szCs w:val="20"/>
    </w:rPr>
  </w:style>
  <w:style w:type="character" w:customStyle="1" w:styleId="FootnoteTextChar">
    <w:name w:val="Footnote Text Char"/>
    <w:basedOn w:val="DefaultParagraphFont"/>
    <w:link w:val="FootnoteText"/>
    <w:uiPriority w:val="99"/>
    <w:semiHidden/>
    <w:rsid w:val="001466F4"/>
    <w:rPr>
      <w:sz w:val="20"/>
      <w:szCs w:val="20"/>
      <w:lang w:eastAsia="en-US"/>
    </w:rPr>
  </w:style>
  <w:style w:type="character" w:styleId="FootnoteReference">
    <w:name w:val="footnote reference"/>
    <w:basedOn w:val="DefaultParagraphFont"/>
    <w:uiPriority w:val="99"/>
    <w:semiHidden/>
    <w:unhideWhenUsed/>
    <w:rsid w:val="001466F4"/>
    <w:rPr>
      <w:vertAlign w:val="superscript"/>
    </w:rPr>
  </w:style>
  <w:style w:type="character" w:styleId="IntenseReference">
    <w:name w:val="Intense Reference"/>
    <w:aliases w:val="Table header text"/>
    <w:uiPriority w:val="32"/>
    <w:qFormat/>
    <w:rsid w:val="00C05A58"/>
    <w:rPr>
      <w:rFonts w:ascii="Arial" w:hAnsi="Arial"/>
      <w:b/>
      <w:sz w:val="22"/>
      <w:szCs w:val="22"/>
    </w:rPr>
  </w:style>
  <w:style w:type="character" w:customStyle="1" w:styleId="charparttext">
    <w:name w:val="charparttext"/>
    <w:basedOn w:val="DefaultParagraphFont"/>
    <w:rsid w:val="00752FE4"/>
  </w:style>
  <w:style w:type="numbering" w:customStyle="1" w:styleId="Style1">
    <w:name w:val="Style1"/>
    <w:uiPriority w:val="99"/>
    <w:rsid w:val="00DA4FC1"/>
    <w:pPr>
      <w:numPr>
        <w:numId w:val="10"/>
      </w:numPr>
    </w:pPr>
  </w:style>
  <w:style w:type="paragraph" w:customStyle="1" w:styleId="Pa2">
    <w:name w:val="Pa2"/>
    <w:basedOn w:val="Default"/>
    <w:next w:val="Default"/>
    <w:uiPriority w:val="99"/>
    <w:rsid w:val="005766AC"/>
    <w:pPr>
      <w:spacing w:line="151" w:lineRule="atLeast"/>
    </w:pPr>
    <w:rPr>
      <w:rFonts w:ascii="KLBHO R+ Meta Plus Bold" w:hAnsi="KLBHO R+ Meta Plus Bold" w:cs="Times New Roman"/>
      <w:color w:val="auto"/>
      <w:lang w:eastAsia="en-AU"/>
    </w:rPr>
  </w:style>
  <w:style w:type="character" w:customStyle="1" w:styleId="A2">
    <w:name w:val="A2"/>
    <w:uiPriority w:val="99"/>
    <w:rsid w:val="005766AC"/>
    <w:rPr>
      <w:rFonts w:cs="KLBHO R+ Meta Plus Bold"/>
      <w:color w:val="000000"/>
      <w:sz w:val="14"/>
      <w:szCs w:val="14"/>
    </w:rPr>
  </w:style>
  <w:style w:type="character" w:customStyle="1" w:styleId="A7">
    <w:name w:val="A7"/>
    <w:uiPriority w:val="99"/>
    <w:rsid w:val="005766AC"/>
    <w:rPr>
      <w:rFonts w:ascii="KLBHO R+ Meta Plus Normal" w:hAnsi="KLBHO R+ Meta Plus Normal" w:cs="KLBHO R+ Meta Plus Normal"/>
      <w:color w:val="000000"/>
      <w:sz w:val="12"/>
      <w:szCs w:val="12"/>
    </w:rPr>
  </w:style>
  <w:style w:type="character" w:customStyle="1" w:styleId="A8">
    <w:name w:val="A8"/>
    <w:uiPriority w:val="99"/>
    <w:rsid w:val="005766AC"/>
    <w:rPr>
      <w:rFonts w:ascii="KLBHO R+ Meta Plus Normal" w:hAnsi="KLBHO R+ Meta Plus Normal" w:cs="KLBHO R+ Meta Plus Normal"/>
      <w:color w:val="000000"/>
      <w:sz w:val="7"/>
      <w:szCs w:val="7"/>
    </w:rPr>
  </w:style>
  <w:style w:type="paragraph" w:customStyle="1" w:styleId="References">
    <w:name w:val="References"/>
    <w:basedOn w:val="Normal"/>
    <w:qFormat/>
    <w:rsid w:val="00C05A58"/>
    <w:pPr>
      <w:spacing w:after="0"/>
    </w:pPr>
  </w:style>
  <w:style w:type="paragraph" w:customStyle="1" w:styleId="Footertext">
    <w:name w:val="Footer text"/>
    <w:basedOn w:val="Footer"/>
    <w:qFormat/>
    <w:rsid w:val="00C05A58"/>
    <w:rPr>
      <w:sz w:val="16"/>
      <w:lang w:val="en-AU"/>
    </w:rPr>
  </w:style>
  <w:style w:type="character" w:customStyle="1" w:styleId="Heading5Char">
    <w:name w:val="Heading 5 Char"/>
    <w:basedOn w:val="DefaultParagraphFont"/>
    <w:link w:val="Heading5"/>
    <w:uiPriority w:val="9"/>
    <w:semiHidden/>
    <w:rsid w:val="00C05A58"/>
    <w:rPr>
      <w:rFonts w:cs="Arial"/>
      <w:iCs/>
      <w:lang w:val="en-GB"/>
    </w:rPr>
  </w:style>
  <w:style w:type="character" w:customStyle="1" w:styleId="Heading8Char">
    <w:name w:val="Heading 8 Char"/>
    <w:aliases w:val="Numbered list paragraph Char"/>
    <w:basedOn w:val="DefaultParagraphFont"/>
    <w:link w:val="Heading8"/>
    <w:uiPriority w:val="9"/>
    <w:semiHidden/>
    <w:rsid w:val="00C05A58"/>
    <w:rPr>
      <w:rFonts w:cs="Arial"/>
      <w:lang w:val="en-US"/>
    </w:rPr>
  </w:style>
  <w:style w:type="character" w:customStyle="1" w:styleId="Heading9Char">
    <w:name w:val="Heading 9 Char"/>
    <w:aliases w:val="Appendicies heading Char"/>
    <w:basedOn w:val="DefaultParagraphFont"/>
    <w:link w:val="Heading9"/>
    <w:uiPriority w:val="9"/>
    <w:semiHidden/>
    <w:rsid w:val="00C05A58"/>
    <w:rPr>
      <w:rFonts w:cs="Arial"/>
      <w:b/>
      <w:sz w:val="28"/>
      <w:lang w:val="en-US"/>
    </w:rPr>
  </w:style>
  <w:style w:type="paragraph" w:styleId="Subtitle">
    <w:name w:val="Subtitle"/>
    <w:basedOn w:val="Title"/>
    <w:next w:val="Normal"/>
    <w:link w:val="SubtitleChar"/>
    <w:uiPriority w:val="11"/>
    <w:qFormat/>
    <w:locked/>
    <w:rsid w:val="00C05A58"/>
    <w:pPr>
      <w:spacing w:after="720"/>
    </w:pPr>
    <w:rPr>
      <w:b w:val="0"/>
    </w:rPr>
  </w:style>
  <w:style w:type="character" w:customStyle="1" w:styleId="SubtitleChar">
    <w:name w:val="Subtitle Char"/>
    <w:basedOn w:val="DefaultParagraphFont"/>
    <w:link w:val="Subtitle"/>
    <w:uiPriority w:val="11"/>
    <w:rsid w:val="00C05A58"/>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C05A58"/>
    <w:rPr>
      <w:rFonts w:cs="Arial"/>
      <w:lang w:val="en-US"/>
    </w:rPr>
  </w:style>
  <w:style w:type="character" w:styleId="SubtleReference">
    <w:name w:val="Subtle Reference"/>
    <w:aliases w:val="Figure text"/>
    <w:uiPriority w:val="31"/>
    <w:qFormat/>
    <w:rsid w:val="00C05A58"/>
    <w:rPr>
      <w:rFonts w:ascii="Arial" w:hAnsi="Arial"/>
      <w:b/>
      <w:sz w:val="22"/>
    </w:rPr>
  </w:style>
  <w:style w:type="character" w:styleId="BookTitle">
    <w:name w:val="Book Title"/>
    <w:aliases w:val="Table body text"/>
    <w:uiPriority w:val="33"/>
    <w:qFormat/>
    <w:rsid w:val="00C05A58"/>
    <w:rPr>
      <w:rFonts w:ascii="Arial" w:hAnsi="Arial"/>
      <w:sz w:val="22"/>
      <w:szCs w:val="22"/>
    </w:rPr>
  </w:style>
  <w:style w:type="paragraph" w:styleId="TOCHeading">
    <w:name w:val="TOC Heading"/>
    <w:basedOn w:val="Heading1"/>
    <w:next w:val="Normal"/>
    <w:uiPriority w:val="39"/>
    <w:semiHidden/>
    <w:unhideWhenUsed/>
    <w:qFormat/>
    <w:rsid w:val="00C05A58"/>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paragraph" w:customStyle="1" w:styleId="EndNoteBibliographyTitle">
    <w:name w:val="EndNote Bibliography Title"/>
    <w:basedOn w:val="Normal"/>
    <w:rsid w:val="00A12361"/>
    <w:pPr>
      <w:spacing w:after="0"/>
      <w:jc w:val="center"/>
    </w:pPr>
    <w:rPr>
      <w:rFonts w:cs="Arial"/>
    </w:rPr>
  </w:style>
  <w:style w:type="paragraph" w:customStyle="1" w:styleId="EndNoteBibliography">
    <w:name w:val="EndNote Bibliography"/>
    <w:basedOn w:val="Normal"/>
    <w:rsid w:val="00A12361"/>
    <w:rPr>
      <w:rFonts w:cs="Arial"/>
    </w:rPr>
  </w:style>
  <w:style w:type="numbering" w:styleId="111111">
    <w:name w:val="Outline List 2"/>
    <w:basedOn w:val="NoList"/>
    <w:uiPriority w:val="99"/>
    <w:semiHidden/>
    <w:unhideWhenUsed/>
    <w:rsid w:val="002D5F34"/>
    <w:pPr>
      <w:numPr>
        <w:numId w:val="40"/>
      </w:numPr>
    </w:pPr>
  </w:style>
  <w:style w:type="paragraph" w:styleId="Revision">
    <w:name w:val="Revision"/>
    <w:hidden/>
    <w:uiPriority w:val="99"/>
    <w:semiHidden/>
    <w:rsid w:val="00AC347F"/>
    <w:pPr>
      <w:spacing w:after="0" w:line="240" w:lineRule="auto"/>
    </w:pPr>
  </w:style>
  <w:style w:type="paragraph" w:styleId="TOC1">
    <w:name w:val="toc 1"/>
    <w:basedOn w:val="Normal"/>
    <w:next w:val="Normal"/>
    <w:autoRedefine/>
    <w:uiPriority w:val="39"/>
    <w:unhideWhenUsed/>
    <w:locked/>
    <w:rsid w:val="00D3756F"/>
    <w:pPr>
      <w:spacing w:after="100"/>
    </w:pPr>
  </w:style>
  <w:style w:type="paragraph" w:styleId="TOC2">
    <w:name w:val="toc 2"/>
    <w:basedOn w:val="Normal"/>
    <w:next w:val="Normal"/>
    <w:autoRedefine/>
    <w:uiPriority w:val="39"/>
    <w:unhideWhenUsed/>
    <w:locked/>
    <w:rsid w:val="00D3756F"/>
    <w:pPr>
      <w:spacing w:after="100"/>
      <w:ind w:left="220"/>
    </w:pPr>
  </w:style>
  <w:style w:type="paragraph" w:styleId="TOC3">
    <w:name w:val="toc 3"/>
    <w:basedOn w:val="Normal"/>
    <w:next w:val="Normal"/>
    <w:autoRedefine/>
    <w:uiPriority w:val="39"/>
    <w:unhideWhenUsed/>
    <w:locked/>
    <w:rsid w:val="00D3756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950">
      <w:bodyDiv w:val="1"/>
      <w:marLeft w:val="0"/>
      <w:marRight w:val="0"/>
      <w:marTop w:val="0"/>
      <w:marBottom w:val="0"/>
      <w:divBdr>
        <w:top w:val="none" w:sz="0" w:space="0" w:color="auto"/>
        <w:left w:val="none" w:sz="0" w:space="0" w:color="auto"/>
        <w:bottom w:val="none" w:sz="0" w:space="0" w:color="auto"/>
        <w:right w:val="none" w:sz="0" w:space="0" w:color="auto"/>
      </w:divBdr>
    </w:div>
    <w:div w:id="364645750">
      <w:bodyDiv w:val="1"/>
      <w:marLeft w:val="0"/>
      <w:marRight w:val="0"/>
      <w:marTop w:val="0"/>
      <w:marBottom w:val="0"/>
      <w:divBdr>
        <w:top w:val="none" w:sz="0" w:space="0" w:color="auto"/>
        <w:left w:val="none" w:sz="0" w:space="0" w:color="auto"/>
        <w:bottom w:val="none" w:sz="0" w:space="0" w:color="auto"/>
        <w:right w:val="none" w:sz="0" w:space="0" w:color="auto"/>
      </w:divBdr>
    </w:div>
    <w:div w:id="464667329">
      <w:bodyDiv w:val="1"/>
      <w:marLeft w:val="0"/>
      <w:marRight w:val="0"/>
      <w:marTop w:val="0"/>
      <w:marBottom w:val="0"/>
      <w:divBdr>
        <w:top w:val="none" w:sz="0" w:space="0" w:color="auto"/>
        <w:left w:val="none" w:sz="0" w:space="0" w:color="auto"/>
        <w:bottom w:val="none" w:sz="0" w:space="0" w:color="auto"/>
        <w:right w:val="none" w:sz="0" w:space="0" w:color="auto"/>
      </w:divBdr>
    </w:div>
    <w:div w:id="546450280">
      <w:bodyDiv w:val="1"/>
      <w:marLeft w:val="0"/>
      <w:marRight w:val="0"/>
      <w:marTop w:val="0"/>
      <w:marBottom w:val="0"/>
      <w:divBdr>
        <w:top w:val="none" w:sz="0" w:space="0" w:color="auto"/>
        <w:left w:val="none" w:sz="0" w:space="0" w:color="auto"/>
        <w:bottom w:val="none" w:sz="0" w:space="0" w:color="auto"/>
        <w:right w:val="none" w:sz="0" w:space="0" w:color="auto"/>
      </w:divBdr>
    </w:div>
    <w:div w:id="633877850">
      <w:marLeft w:val="0"/>
      <w:marRight w:val="0"/>
      <w:marTop w:val="0"/>
      <w:marBottom w:val="0"/>
      <w:divBdr>
        <w:top w:val="none" w:sz="0" w:space="0" w:color="auto"/>
        <w:left w:val="none" w:sz="0" w:space="0" w:color="auto"/>
        <w:bottom w:val="none" w:sz="0" w:space="0" w:color="auto"/>
        <w:right w:val="none" w:sz="0" w:space="0" w:color="auto"/>
      </w:divBdr>
    </w:div>
    <w:div w:id="633877853">
      <w:marLeft w:val="0"/>
      <w:marRight w:val="0"/>
      <w:marTop w:val="0"/>
      <w:marBottom w:val="0"/>
      <w:divBdr>
        <w:top w:val="none" w:sz="0" w:space="0" w:color="auto"/>
        <w:left w:val="none" w:sz="0" w:space="0" w:color="auto"/>
        <w:bottom w:val="none" w:sz="0" w:space="0" w:color="auto"/>
        <w:right w:val="none" w:sz="0" w:space="0" w:color="auto"/>
      </w:divBdr>
    </w:div>
    <w:div w:id="633877854">
      <w:marLeft w:val="0"/>
      <w:marRight w:val="0"/>
      <w:marTop w:val="0"/>
      <w:marBottom w:val="0"/>
      <w:divBdr>
        <w:top w:val="none" w:sz="0" w:space="0" w:color="auto"/>
        <w:left w:val="none" w:sz="0" w:space="0" w:color="auto"/>
        <w:bottom w:val="none" w:sz="0" w:space="0" w:color="auto"/>
        <w:right w:val="none" w:sz="0" w:space="0" w:color="auto"/>
      </w:divBdr>
      <w:divsChild>
        <w:div w:id="633877836">
          <w:marLeft w:val="0"/>
          <w:marRight w:val="0"/>
          <w:marTop w:val="0"/>
          <w:marBottom w:val="0"/>
          <w:divBdr>
            <w:top w:val="none" w:sz="0" w:space="0" w:color="auto"/>
            <w:left w:val="none" w:sz="0" w:space="0" w:color="auto"/>
            <w:bottom w:val="none" w:sz="0" w:space="0" w:color="auto"/>
            <w:right w:val="none" w:sz="0" w:space="0" w:color="auto"/>
          </w:divBdr>
        </w:div>
        <w:div w:id="633877841">
          <w:marLeft w:val="0"/>
          <w:marRight w:val="0"/>
          <w:marTop w:val="0"/>
          <w:marBottom w:val="0"/>
          <w:divBdr>
            <w:top w:val="none" w:sz="0" w:space="0" w:color="auto"/>
            <w:left w:val="none" w:sz="0" w:space="0" w:color="auto"/>
            <w:bottom w:val="none" w:sz="0" w:space="0" w:color="auto"/>
            <w:right w:val="none" w:sz="0" w:space="0" w:color="auto"/>
          </w:divBdr>
        </w:div>
        <w:div w:id="633877843">
          <w:marLeft w:val="0"/>
          <w:marRight w:val="0"/>
          <w:marTop w:val="0"/>
          <w:marBottom w:val="0"/>
          <w:divBdr>
            <w:top w:val="none" w:sz="0" w:space="0" w:color="auto"/>
            <w:left w:val="none" w:sz="0" w:space="0" w:color="auto"/>
            <w:bottom w:val="none" w:sz="0" w:space="0" w:color="auto"/>
            <w:right w:val="none" w:sz="0" w:space="0" w:color="auto"/>
          </w:divBdr>
        </w:div>
        <w:div w:id="633877845">
          <w:marLeft w:val="0"/>
          <w:marRight w:val="0"/>
          <w:marTop w:val="0"/>
          <w:marBottom w:val="0"/>
          <w:divBdr>
            <w:top w:val="none" w:sz="0" w:space="0" w:color="auto"/>
            <w:left w:val="none" w:sz="0" w:space="0" w:color="auto"/>
            <w:bottom w:val="none" w:sz="0" w:space="0" w:color="auto"/>
            <w:right w:val="none" w:sz="0" w:space="0" w:color="auto"/>
          </w:divBdr>
        </w:div>
        <w:div w:id="633877846">
          <w:marLeft w:val="0"/>
          <w:marRight w:val="0"/>
          <w:marTop w:val="0"/>
          <w:marBottom w:val="0"/>
          <w:divBdr>
            <w:top w:val="none" w:sz="0" w:space="0" w:color="auto"/>
            <w:left w:val="none" w:sz="0" w:space="0" w:color="auto"/>
            <w:bottom w:val="none" w:sz="0" w:space="0" w:color="auto"/>
            <w:right w:val="none" w:sz="0" w:space="0" w:color="auto"/>
          </w:divBdr>
        </w:div>
        <w:div w:id="633877849">
          <w:marLeft w:val="0"/>
          <w:marRight w:val="0"/>
          <w:marTop w:val="0"/>
          <w:marBottom w:val="0"/>
          <w:divBdr>
            <w:top w:val="none" w:sz="0" w:space="0" w:color="auto"/>
            <w:left w:val="none" w:sz="0" w:space="0" w:color="auto"/>
            <w:bottom w:val="none" w:sz="0" w:space="0" w:color="auto"/>
            <w:right w:val="none" w:sz="0" w:space="0" w:color="auto"/>
          </w:divBdr>
        </w:div>
        <w:div w:id="633877852">
          <w:marLeft w:val="0"/>
          <w:marRight w:val="0"/>
          <w:marTop w:val="0"/>
          <w:marBottom w:val="0"/>
          <w:divBdr>
            <w:top w:val="none" w:sz="0" w:space="0" w:color="auto"/>
            <w:left w:val="none" w:sz="0" w:space="0" w:color="auto"/>
            <w:bottom w:val="none" w:sz="0" w:space="0" w:color="auto"/>
            <w:right w:val="none" w:sz="0" w:space="0" w:color="auto"/>
          </w:divBdr>
        </w:div>
        <w:div w:id="633877856">
          <w:marLeft w:val="0"/>
          <w:marRight w:val="0"/>
          <w:marTop w:val="0"/>
          <w:marBottom w:val="0"/>
          <w:divBdr>
            <w:top w:val="none" w:sz="0" w:space="0" w:color="auto"/>
            <w:left w:val="none" w:sz="0" w:space="0" w:color="auto"/>
            <w:bottom w:val="none" w:sz="0" w:space="0" w:color="auto"/>
            <w:right w:val="none" w:sz="0" w:space="0" w:color="auto"/>
          </w:divBdr>
        </w:div>
        <w:div w:id="633877857">
          <w:marLeft w:val="0"/>
          <w:marRight w:val="0"/>
          <w:marTop w:val="0"/>
          <w:marBottom w:val="0"/>
          <w:divBdr>
            <w:top w:val="none" w:sz="0" w:space="0" w:color="auto"/>
            <w:left w:val="none" w:sz="0" w:space="0" w:color="auto"/>
            <w:bottom w:val="none" w:sz="0" w:space="0" w:color="auto"/>
            <w:right w:val="none" w:sz="0" w:space="0" w:color="auto"/>
          </w:divBdr>
        </w:div>
        <w:div w:id="633877861">
          <w:marLeft w:val="0"/>
          <w:marRight w:val="0"/>
          <w:marTop w:val="0"/>
          <w:marBottom w:val="0"/>
          <w:divBdr>
            <w:top w:val="none" w:sz="0" w:space="0" w:color="auto"/>
            <w:left w:val="none" w:sz="0" w:space="0" w:color="auto"/>
            <w:bottom w:val="none" w:sz="0" w:space="0" w:color="auto"/>
            <w:right w:val="none" w:sz="0" w:space="0" w:color="auto"/>
          </w:divBdr>
        </w:div>
        <w:div w:id="633877863">
          <w:marLeft w:val="0"/>
          <w:marRight w:val="0"/>
          <w:marTop w:val="0"/>
          <w:marBottom w:val="0"/>
          <w:divBdr>
            <w:top w:val="none" w:sz="0" w:space="0" w:color="auto"/>
            <w:left w:val="none" w:sz="0" w:space="0" w:color="auto"/>
            <w:bottom w:val="none" w:sz="0" w:space="0" w:color="auto"/>
            <w:right w:val="none" w:sz="0" w:space="0" w:color="auto"/>
          </w:divBdr>
        </w:div>
        <w:div w:id="633877870">
          <w:marLeft w:val="0"/>
          <w:marRight w:val="0"/>
          <w:marTop w:val="0"/>
          <w:marBottom w:val="0"/>
          <w:divBdr>
            <w:top w:val="none" w:sz="0" w:space="0" w:color="auto"/>
            <w:left w:val="none" w:sz="0" w:space="0" w:color="auto"/>
            <w:bottom w:val="none" w:sz="0" w:space="0" w:color="auto"/>
            <w:right w:val="none" w:sz="0" w:space="0" w:color="auto"/>
          </w:divBdr>
        </w:div>
        <w:div w:id="633877872">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633877881">
          <w:marLeft w:val="0"/>
          <w:marRight w:val="0"/>
          <w:marTop w:val="0"/>
          <w:marBottom w:val="0"/>
          <w:divBdr>
            <w:top w:val="none" w:sz="0" w:space="0" w:color="auto"/>
            <w:left w:val="none" w:sz="0" w:space="0" w:color="auto"/>
            <w:bottom w:val="none" w:sz="0" w:space="0" w:color="auto"/>
            <w:right w:val="none" w:sz="0" w:space="0" w:color="auto"/>
          </w:divBdr>
        </w:div>
        <w:div w:id="633877883">
          <w:marLeft w:val="0"/>
          <w:marRight w:val="0"/>
          <w:marTop w:val="0"/>
          <w:marBottom w:val="0"/>
          <w:divBdr>
            <w:top w:val="none" w:sz="0" w:space="0" w:color="auto"/>
            <w:left w:val="none" w:sz="0" w:space="0" w:color="auto"/>
            <w:bottom w:val="none" w:sz="0" w:space="0" w:color="auto"/>
            <w:right w:val="none" w:sz="0" w:space="0" w:color="auto"/>
          </w:divBdr>
        </w:div>
      </w:divsChild>
    </w:div>
    <w:div w:id="633877860">
      <w:marLeft w:val="0"/>
      <w:marRight w:val="0"/>
      <w:marTop w:val="0"/>
      <w:marBottom w:val="0"/>
      <w:divBdr>
        <w:top w:val="none" w:sz="0" w:space="0" w:color="auto"/>
        <w:left w:val="none" w:sz="0" w:space="0" w:color="auto"/>
        <w:bottom w:val="none" w:sz="0" w:space="0" w:color="auto"/>
        <w:right w:val="none" w:sz="0" w:space="0" w:color="auto"/>
      </w:divBdr>
      <w:divsChild>
        <w:div w:id="633877851">
          <w:marLeft w:val="0"/>
          <w:marRight w:val="0"/>
          <w:marTop w:val="0"/>
          <w:marBottom w:val="0"/>
          <w:divBdr>
            <w:top w:val="none" w:sz="0" w:space="0" w:color="auto"/>
            <w:left w:val="none" w:sz="0" w:space="0" w:color="auto"/>
            <w:bottom w:val="none" w:sz="0" w:space="0" w:color="auto"/>
            <w:right w:val="none" w:sz="0" w:space="0" w:color="auto"/>
          </w:divBdr>
          <w:divsChild>
            <w:div w:id="633877831">
              <w:marLeft w:val="0"/>
              <w:marRight w:val="0"/>
              <w:marTop w:val="0"/>
              <w:marBottom w:val="0"/>
              <w:divBdr>
                <w:top w:val="none" w:sz="0" w:space="0" w:color="auto"/>
                <w:left w:val="none" w:sz="0" w:space="0" w:color="auto"/>
                <w:bottom w:val="none" w:sz="0" w:space="0" w:color="auto"/>
                <w:right w:val="none" w:sz="0" w:space="0" w:color="auto"/>
              </w:divBdr>
            </w:div>
            <w:div w:id="633877832">
              <w:marLeft w:val="0"/>
              <w:marRight w:val="0"/>
              <w:marTop w:val="0"/>
              <w:marBottom w:val="0"/>
              <w:divBdr>
                <w:top w:val="none" w:sz="0" w:space="0" w:color="auto"/>
                <w:left w:val="none" w:sz="0" w:space="0" w:color="auto"/>
                <w:bottom w:val="none" w:sz="0" w:space="0" w:color="auto"/>
                <w:right w:val="none" w:sz="0" w:space="0" w:color="auto"/>
              </w:divBdr>
            </w:div>
            <w:div w:id="633877833">
              <w:marLeft w:val="0"/>
              <w:marRight w:val="0"/>
              <w:marTop w:val="0"/>
              <w:marBottom w:val="0"/>
              <w:divBdr>
                <w:top w:val="none" w:sz="0" w:space="0" w:color="auto"/>
                <w:left w:val="none" w:sz="0" w:space="0" w:color="auto"/>
                <w:bottom w:val="none" w:sz="0" w:space="0" w:color="auto"/>
                <w:right w:val="none" w:sz="0" w:space="0" w:color="auto"/>
              </w:divBdr>
            </w:div>
            <w:div w:id="633877834">
              <w:marLeft w:val="0"/>
              <w:marRight w:val="0"/>
              <w:marTop w:val="0"/>
              <w:marBottom w:val="0"/>
              <w:divBdr>
                <w:top w:val="none" w:sz="0" w:space="0" w:color="auto"/>
                <w:left w:val="none" w:sz="0" w:space="0" w:color="auto"/>
                <w:bottom w:val="none" w:sz="0" w:space="0" w:color="auto"/>
                <w:right w:val="none" w:sz="0" w:space="0" w:color="auto"/>
              </w:divBdr>
            </w:div>
            <w:div w:id="633877837">
              <w:marLeft w:val="0"/>
              <w:marRight w:val="0"/>
              <w:marTop w:val="0"/>
              <w:marBottom w:val="0"/>
              <w:divBdr>
                <w:top w:val="none" w:sz="0" w:space="0" w:color="auto"/>
                <w:left w:val="none" w:sz="0" w:space="0" w:color="auto"/>
                <w:bottom w:val="none" w:sz="0" w:space="0" w:color="auto"/>
                <w:right w:val="none" w:sz="0" w:space="0" w:color="auto"/>
              </w:divBdr>
            </w:div>
            <w:div w:id="633877838">
              <w:marLeft w:val="0"/>
              <w:marRight w:val="0"/>
              <w:marTop w:val="0"/>
              <w:marBottom w:val="0"/>
              <w:divBdr>
                <w:top w:val="none" w:sz="0" w:space="0" w:color="auto"/>
                <w:left w:val="none" w:sz="0" w:space="0" w:color="auto"/>
                <w:bottom w:val="none" w:sz="0" w:space="0" w:color="auto"/>
                <w:right w:val="none" w:sz="0" w:space="0" w:color="auto"/>
              </w:divBdr>
            </w:div>
            <w:div w:id="633877839">
              <w:marLeft w:val="0"/>
              <w:marRight w:val="0"/>
              <w:marTop w:val="0"/>
              <w:marBottom w:val="0"/>
              <w:divBdr>
                <w:top w:val="none" w:sz="0" w:space="0" w:color="auto"/>
                <w:left w:val="none" w:sz="0" w:space="0" w:color="auto"/>
                <w:bottom w:val="none" w:sz="0" w:space="0" w:color="auto"/>
                <w:right w:val="none" w:sz="0" w:space="0" w:color="auto"/>
              </w:divBdr>
            </w:div>
            <w:div w:id="633877840">
              <w:marLeft w:val="0"/>
              <w:marRight w:val="0"/>
              <w:marTop w:val="0"/>
              <w:marBottom w:val="0"/>
              <w:divBdr>
                <w:top w:val="none" w:sz="0" w:space="0" w:color="auto"/>
                <w:left w:val="none" w:sz="0" w:space="0" w:color="auto"/>
                <w:bottom w:val="none" w:sz="0" w:space="0" w:color="auto"/>
                <w:right w:val="none" w:sz="0" w:space="0" w:color="auto"/>
              </w:divBdr>
            </w:div>
            <w:div w:id="633877842">
              <w:marLeft w:val="0"/>
              <w:marRight w:val="0"/>
              <w:marTop w:val="0"/>
              <w:marBottom w:val="0"/>
              <w:divBdr>
                <w:top w:val="none" w:sz="0" w:space="0" w:color="auto"/>
                <w:left w:val="none" w:sz="0" w:space="0" w:color="auto"/>
                <w:bottom w:val="none" w:sz="0" w:space="0" w:color="auto"/>
                <w:right w:val="none" w:sz="0" w:space="0" w:color="auto"/>
              </w:divBdr>
            </w:div>
            <w:div w:id="633877844">
              <w:marLeft w:val="0"/>
              <w:marRight w:val="0"/>
              <w:marTop w:val="0"/>
              <w:marBottom w:val="0"/>
              <w:divBdr>
                <w:top w:val="none" w:sz="0" w:space="0" w:color="auto"/>
                <w:left w:val="none" w:sz="0" w:space="0" w:color="auto"/>
                <w:bottom w:val="none" w:sz="0" w:space="0" w:color="auto"/>
                <w:right w:val="none" w:sz="0" w:space="0" w:color="auto"/>
              </w:divBdr>
            </w:div>
            <w:div w:id="633877847">
              <w:marLeft w:val="0"/>
              <w:marRight w:val="0"/>
              <w:marTop w:val="0"/>
              <w:marBottom w:val="0"/>
              <w:divBdr>
                <w:top w:val="none" w:sz="0" w:space="0" w:color="auto"/>
                <w:left w:val="none" w:sz="0" w:space="0" w:color="auto"/>
                <w:bottom w:val="none" w:sz="0" w:space="0" w:color="auto"/>
                <w:right w:val="none" w:sz="0" w:space="0" w:color="auto"/>
              </w:divBdr>
            </w:div>
            <w:div w:id="633877848">
              <w:marLeft w:val="0"/>
              <w:marRight w:val="0"/>
              <w:marTop w:val="0"/>
              <w:marBottom w:val="0"/>
              <w:divBdr>
                <w:top w:val="none" w:sz="0" w:space="0" w:color="auto"/>
                <w:left w:val="none" w:sz="0" w:space="0" w:color="auto"/>
                <w:bottom w:val="none" w:sz="0" w:space="0" w:color="auto"/>
                <w:right w:val="none" w:sz="0" w:space="0" w:color="auto"/>
              </w:divBdr>
            </w:div>
            <w:div w:id="633877855">
              <w:marLeft w:val="0"/>
              <w:marRight w:val="0"/>
              <w:marTop w:val="0"/>
              <w:marBottom w:val="0"/>
              <w:divBdr>
                <w:top w:val="none" w:sz="0" w:space="0" w:color="auto"/>
                <w:left w:val="none" w:sz="0" w:space="0" w:color="auto"/>
                <w:bottom w:val="none" w:sz="0" w:space="0" w:color="auto"/>
                <w:right w:val="none" w:sz="0" w:space="0" w:color="auto"/>
              </w:divBdr>
            </w:div>
            <w:div w:id="633877858">
              <w:marLeft w:val="0"/>
              <w:marRight w:val="0"/>
              <w:marTop w:val="0"/>
              <w:marBottom w:val="0"/>
              <w:divBdr>
                <w:top w:val="none" w:sz="0" w:space="0" w:color="auto"/>
                <w:left w:val="none" w:sz="0" w:space="0" w:color="auto"/>
                <w:bottom w:val="none" w:sz="0" w:space="0" w:color="auto"/>
                <w:right w:val="none" w:sz="0" w:space="0" w:color="auto"/>
              </w:divBdr>
            </w:div>
            <w:div w:id="633877859">
              <w:marLeft w:val="0"/>
              <w:marRight w:val="0"/>
              <w:marTop w:val="0"/>
              <w:marBottom w:val="0"/>
              <w:divBdr>
                <w:top w:val="none" w:sz="0" w:space="0" w:color="auto"/>
                <w:left w:val="none" w:sz="0" w:space="0" w:color="auto"/>
                <w:bottom w:val="none" w:sz="0" w:space="0" w:color="auto"/>
                <w:right w:val="none" w:sz="0" w:space="0" w:color="auto"/>
              </w:divBdr>
            </w:div>
            <w:div w:id="633877864">
              <w:marLeft w:val="0"/>
              <w:marRight w:val="0"/>
              <w:marTop w:val="0"/>
              <w:marBottom w:val="0"/>
              <w:divBdr>
                <w:top w:val="none" w:sz="0" w:space="0" w:color="auto"/>
                <w:left w:val="none" w:sz="0" w:space="0" w:color="auto"/>
                <w:bottom w:val="none" w:sz="0" w:space="0" w:color="auto"/>
                <w:right w:val="none" w:sz="0" w:space="0" w:color="auto"/>
              </w:divBdr>
            </w:div>
            <w:div w:id="633877865">
              <w:marLeft w:val="0"/>
              <w:marRight w:val="0"/>
              <w:marTop w:val="0"/>
              <w:marBottom w:val="0"/>
              <w:divBdr>
                <w:top w:val="none" w:sz="0" w:space="0" w:color="auto"/>
                <w:left w:val="none" w:sz="0" w:space="0" w:color="auto"/>
                <w:bottom w:val="none" w:sz="0" w:space="0" w:color="auto"/>
                <w:right w:val="none" w:sz="0" w:space="0" w:color="auto"/>
              </w:divBdr>
            </w:div>
            <w:div w:id="633877866">
              <w:marLeft w:val="0"/>
              <w:marRight w:val="0"/>
              <w:marTop w:val="0"/>
              <w:marBottom w:val="0"/>
              <w:divBdr>
                <w:top w:val="none" w:sz="0" w:space="0" w:color="auto"/>
                <w:left w:val="none" w:sz="0" w:space="0" w:color="auto"/>
                <w:bottom w:val="none" w:sz="0" w:space="0" w:color="auto"/>
                <w:right w:val="none" w:sz="0" w:space="0" w:color="auto"/>
              </w:divBdr>
            </w:div>
            <w:div w:id="633877868">
              <w:marLeft w:val="0"/>
              <w:marRight w:val="0"/>
              <w:marTop w:val="0"/>
              <w:marBottom w:val="0"/>
              <w:divBdr>
                <w:top w:val="none" w:sz="0" w:space="0" w:color="auto"/>
                <w:left w:val="none" w:sz="0" w:space="0" w:color="auto"/>
                <w:bottom w:val="none" w:sz="0" w:space="0" w:color="auto"/>
                <w:right w:val="none" w:sz="0" w:space="0" w:color="auto"/>
              </w:divBdr>
            </w:div>
            <w:div w:id="633877869">
              <w:marLeft w:val="0"/>
              <w:marRight w:val="0"/>
              <w:marTop w:val="0"/>
              <w:marBottom w:val="0"/>
              <w:divBdr>
                <w:top w:val="none" w:sz="0" w:space="0" w:color="auto"/>
                <w:left w:val="none" w:sz="0" w:space="0" w:color="auto"/>
                <w:bottom w:val="none" w:sz="0" w:space="0" w:color="auto"/>
                <w:right w:val="none" w:sz="0" w:space="0" w:color="auto"/>
              </w:divBdr>
            </w:div>
            <w:div w:id="633877873">
              <w:marLeft w:val="0"/>
              <w:marRight w:val="0"/>
              <w:marTop w:val="0"/>
              <w:marBottom w:val="0"/>
              <w:divBdr>
                <w:top w:val="none" w:sz="0" w:space="0" w:color="auto"/>
                <w:left w:val="none" w:sz="0" w:space="0" w:color="auto"/>
                <w:bottom w:val="none" w:sz="0" w:space="0" w:color="auto"/>
                <w:right w:val="none" w:sz="0" w:space="0" w:color="auto"/>
              </w:divBdr>
            </w:div>
            <w:div w:id="633877876">
              <w:marLeft w:val="0"/>
              <w:marRight w:val="0"/>
              <w:marTop w:val="0"/>
              <w:marBottom w:val="0"/>
              <w:divBdr>
                <w:top w:val="none" w:sz="0" w:space="0" w:color="auto"/>
                <w:left w:val="none" w:sz="0" w:space="0" w:color="auto"/>
                <w:bottom w:val="none" w:sz="0" w:space="0" w:color="auto"/>
                <w:right w:val="none" w:sz="0" w:space="0" w:color="auto"/>
              </w:divBdr>
            </w:div>
            <w:div w:id="633877877">
              <w:marLeft w:val="0"/>
              <w:marRight w:val="0"/>
              <w:marTop w:val="0"/>
              <w:marBottom w:val="0"/>
              <w:divBdr>
                <w:top w:val="none" w:sz="0" w:space="0" w:color="auto"/>
                <w:left w:val="none" w:sz="0" w:space="0" w:color="auto"/>
                <w:bottom w:val="none" w:sz="0" w:space="0" w:color="auto"/>
                <w:right w:val="none" w:sz="0" w:space="0" w:color="auto"/>
              </w:divBdr>
            </w:div>
            <w:div w:id="633877878">
              <w:marLeft w:val="0"/>
              <w:marRight w:val="0"/>
              <w:marTop w:val="0"/>
              <w:marBottom w:val="0"/>
              <w:divBdr>
                <w:top w:val="none" w:sz="0" w:space="0" w:color="auto"/>
                <w:left w:val="none" w:sz="0" w:space="0" w:color="auto"/>
                <w:bottom w:val="none" w:sz="0" w:space="0" w:color="auto"/>
                <w:right w:val="none" w:sz="0" w:space="0" w:color="auto"/>
              </w:divBdr>
            </w:div>
            <w:div w:id="633877879">
              <w:marLeft w:val="0"/>
              <w:marRight w:val="0"/>
              <w:marTop w:val="0"/>
              <w:marBottom w:val="0"/>
              <w:divBdr>
                <w:top w:val="none" w:sz="0" w:space="0" w:color="auto"/>
                <w:left w:val="none" w:sz="0" w:space="0" w:color="auto"/>
                <w:bottom w:val="none" w:sz="0" w:space="0" w:color="auto"/>
                <w:right w:val="none" w:sz="0" w:space="0" w:color="auto"/>
              </w:divBdr>
            </w:div>
            <w:div w:id="6338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7862">
      <w:marLeft w:val="0"/>
      <w:marRight w:val="0"/>
      <w:marTop w:val="0"/>
      <w:marBottom w:val="0"/>
      <w:divBdr>
        <w:top w:val="none" w:sz="0" w:space="0" w:color="auto"/>
        <w:left w:val="none" w:sz="0" w:space="0" w:color="auto"/>
        <w:bottom w:val="none" w:sz="0" w:space="0" w:color="auto"/>
        <w:right w:val="none" w:sz="0" w:space="0" w:color="auto"/>
      </w:divBdr>
      <w:divsChild>
        <w:div w:id="633877835">
          <w:marLeft w:val="0"/>
          <w:marRight w:val="0"/>
          <w:marTop w:val="0"/>
          <w:marBottom w:val="0"/>
          <w:divBdr>
            <w:top w:val="none" w:sz="0" w:space="0" w:color="auto"/>
            <w:left w:val="none" w:sz="0" w:space="0" w:color="auto"/>
            <w:bottom w:val="none" w:sz="0" w:space="0" w:color="auto"/>
            <w:right w:val="none" w:sz="0" w:space="0" w:color="auto"/>
          </w:divBdr>
        </w:div>
        <w:div w:id="633877867">
          <w:marLeft w:val="0"/>
          <w:marRight w:val="0"/>
          <w:marTop w:val="0"/>
          <w:marBottom w:val="0"/>
          <w:divBdr>
            <w:top w:val="none" w:sz="0" w:space="0" w:color="auto"/>
            <w:left w:val="none" w:sz="0" w:space="0" w:color="auto"/>
            <w:bottom w:val="none" w:sz="0" w:space="0" w:color="auto"/>
            <w:right w:val="none" w:sz="0" w:space="0" w:color="auto"/>
          </w:divBdr>
        </w:div>
        <w:div w:id="633877871">
          <w:marLeft w:val="0"/>
          <w:marRight w:val="0"/>
          <w:marTop w:val="0"/>
          <w:marBottom w:val="0"/>
          <w:divBdr>
            <w:top w:val="none" w:sz="0" w:space="0" w:color="auto"/>
            <w:left w:val="none" w:sz="0" w:space="0" w:color="auto"/>
            <w:bottom w:val="none" w:sz="0" w:space="0" w:color="auto"/>
            <w:right w:val="none" w:sz="0" w:space="0" w:color="auto"/>
          </w:divBdr>
        </w:div>
        <w:div w:id="633877874">
          <w:marLeft w:val="0"/>
          <w:marRight w:val="0"/>
          <w:marTop w:val="0"/>
          <w:marBottom w:val="0"/>
          <w:divBdr>
            <w:top w:val="none" w:sz="0" w:space="0" w:color="auto"/>
            <w:left w:val="none" w:sz="0" w:space="0" w:color="auto"/>
            <w:bottom w:val="none" w:sz="0" w:space="0" w:color="auto"/>
            <w:right w:val="none" w:sz="0" w:space="0" w:color="auto"/>
          </w:divBdr>
        </w:div>
      </w:divsChild>
    </w:div>
    <w:div w:id="633877875">
      <w:marLeft w:val="0"/>
      <w:marRight w:val="0"/>
      <w:marTop w:val="0"/>
      <w:marBottom w:val="0"/>
      <w:divBdr>
        <w:top w:val="none" w:sz="0" w:space="0" w:color="auto"/>
        <w:left w:val="none" w:sz="0" w:space="0" w:color="auto"/>
        <w:bottom w:val="none" w:sz="0" w:space="0" w:color="auto"/>
        <w:right w:val="none" w:sz="0" w:space="0" w:color="auto"/>
      </w:divBdr>
    </w:div>
    <w:div w:id="641230636">
      <w:bodyDiv w:val="1"/>
      <w:marLeft w:val="0"/>
      <w:marRight w:val="0"/>
      <w:marTop w:val="0"/>
      <w:marBottom w:val="0"/>
      <w:divBdr>
        <w:top w:val="none" w:sz="0" w:space="0" w:color="auto"/>
        <w:left w:val="none" w:sz="0" w:space="0" w:color="auto"/>
        <w:bottom w:val="none" w:sz="0" w:space="0" w:color="auto"/>
        <w:right w:val="none" w:sz="0" w:space="0" w:color="auto"/>
      </w:divBdr>
    </w:div>
    <w:div w:id="742220179">
      <w:bodyDiv w:val="1"/>
      <w:marLeft w:val="0"/>
      <w:marRight w:val="0"/>
      <w:marTop w:val="0"/>
      <w:marBottom w:val="0"/>
      <w:divBdr>
        <w:top w:val="none" w:sz="0" w:space="0" w:color="auto"/>
        <w:left w:val="none" w:sz="0" w:space="0" w:color="auto"/>
        <w:bottom w:val="none" w:sz="0" w:space="0" w:color="auto"/>
        <w:right w:val="none" w:sz="0" w:space="0" w:color="auto"/>
      </w:divBdr>
    </w:div>
    <w:div w:id="751391582">
      <w:bodyDiv w:val="1"/>
      <w:marLeft w:val="0"/>
      <w:marRight w:val="0"/>
      <w:marTop w:val="0"/>
      <w:marBottom w:val="0"/>
      <w:divBdr>
        <w:top w:val="none" w:sz="0" w:space="0" w:color="auto"/>
        <w:left w:val="none" w:sz="0" w:space="0" w:color="auto"/>
        <w:bottom w:val="none" w:sz="0" w:space="0" w:color="auto"/>
        <w:right w:val="none" w:sz="0" w:space="0" w:color="auto"/>
      </w:divBdr>
    </w:div>
    <w:div w:id="754590589">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93339038">
      <w:bodyDiv w:val="1"/>
      <w:marLeft w:val="0"/>
      <w:marRight w:val="0"/>
      <w:marTop w:val="0"/>
      <w:marBottom w:val="0"/>
      <w:divBdr>
        <w:top w:val="none" w:sz="0" w:space="0" w:color="auto"/>
        <w:left w:val="none" w:sz="0" w:space="0" w:color="auto"/>
        <w:bottom w:val="none" w:sz="0" w:space="0" w:color="auto"/>
        <w:right w:val="none" w:sz="0" w:space="0" w:color="auto"/>
      </w:divBdr>
    </w:div>
    <w:div w:id="1103721920">
      <w:bodyDiv w:val="1"/>
      <w:marLeft w:val="0"/>
      <w:marRight w:val="0"/>
      <w:marTop w:val="0"/>
      <w:marBottom w:val="0"/>
      <w:divBdr>
        <w:top w:val="none" w:sz="0" w:space="0" w:color="auto"/>
        <w:left w:val="none" w:sz="0" w:space="0" w:color="auto"/>
        <w:bottom w:val="none" w:sz="0" w:space="0" w:color="auto"/>
        <w:right w:val="none" w:sz="0" w:space="0" w:color="auto"/>
      </w:divBdr>
      <w:divsChild>
        <w:div w:id="531235074">
          <w:marLeft w:val="0"/>
          <w:marRight w:val="0"/>
          <w:marTop w:val="0"/>
          <w:marBottom w:val="0"/>
          <w:divBdr>
            <w:top w:val="none" w:sz="0" w:space="0" w:color="auto"/>
            <w:left w:val="none" w:sz="0" w:space="0" w:color="auto"/>
            <w:bottom w:val="none" w:sz="0" w:space="0" w:color="auto"/>
            <w:right w:val="none" w:sz="0" w:space="0" w:color="auto"/>
          </w:divBdr>
          <w:divsChild>
            <w:div w:id="1676957673">
              <w:marLeft w:val="0"/>
              <w:marRight w:val="0"/>
              <w:marTop w:val="0"/>
              <w:marBottom w:val="0"/>
              <w:divBdr>
                <w:top w:val="none" w:sz="0" w:space="0" w:color="auto"/>
                <w:left w:val="none" w:sz="0" w:space="0" w:color="auto"/>
                <w:bottom w:val="none" w:sz="0" w:space="0" w:color="auto"/>
                <w:right w:val="none" w:sz="0" w:space="0" w:color="auto"/>
              </w:divBdr>
              <w:divsChild>
                <w:div w:id="1873689533">
                  <w:marLeft w:val="0"/>
                  <w:marRight w:val="0"/>
                  <w:marTop w:val="0"/>
                  <w:marBottom w:val="0"/>
                  <w:divBdr>
                    <w:top w:val="none" w:sz="0" w:space="0" w:color="auto"/>
                    <w:left w:val="none" w:sz="0" w:space="0" w:color="auto"/>
                    <w:bottom w:val="none" w:sz="0" w:space="0" w:color="auto"/>
                    <w:right w:val="none" w:sz="0" w:space="0" w:color="auto"/>
                  </w:divBdr>
                  <w:divsChild>
                    <w:div w:id="1198742194">
                      <w:marLeft w:val="0"/>
                      <w:marRight w:val="0"/>
                      <w:marTop w:val="0"/>
                      <w:marBottom w:val="0"/>
                      <w:divBdr>
                        <w:top w:val="none" w:sz="0" w:space="0" w:color="auto"/>
                        <w:left w:val="none" w:sz="0" w:space="0" w:color="auto"/>
                        <w:bottom w:val="none" w:sz="0" w:space="0" w:color="auto"/>
                        <w:right w:val="none" w:sz="0" w:space="0" w:color="auto"/>
                      </w:divBdr>
                    </w:div>
                    <w:div w:id="1258102892">
                      <w:marLeft w:val="0"/>
                      <w:marRight w:val="0"/>
                      <w:marTop w:val="0"/>
                      <w:marBottom w:val="0"/>
                      <w:divBdr>
                        <w:top w:val="none" w:sz="0" w:space="0" w:color="auto"/>
                        <w:left w:val="none" w:sz="0" w:space="0" w:color="auto"/>
                        <w:bottom w:val="none" w:sz="0" w:space="0" w:color="auto"/>
                        <w:right w:val="none" w:sz="0" w:space="0" w:color="auto"/>
                      </w:divBdr>
                    </w:div>
                    <w:div w:id="13798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38743">
      <w:bodyDiv w:val="1"/>
      <w:marLeft w:val="0"/>
      <w:marRight w:val="0"/>
      <w:marTop w:val="0"/>
      <w:marBottom w:val="0"/>
      <w:divBdr>
        <w:top w:val="none" w:sz="0" w:space="0" w:color="auto"/>
        <w:left w:val="none" w:sz="0" w:space="0" w:color="auto"/>
        <w:bottom w:val="none" w:sz="0" w:space="0" w:color="auto"/>
        <w:right w:val="none" w:sz="0" w:space="0" w:color="auto"/>
      </w:divBdr>
    </w:div>
    <w:div w:id="1121806706">
      <w:bodyDiv w:val="1"/>
      <w:marLeft w:val="0"/>
      <w:marRight w:val="0"/>
      <w:marTop w:val="0"/>
      <w:marBottom w:val="0"/>
      <w:divBdr>
        <w:top w:val="none" w:sz="0" w:space="0" w:color="auto"/>
        <w:left w:val="none" w:sz="0" w:space="0" w:color="auto"/>
        <w:bottom w:val="none" w:sz="0" w:space="0" w:color="auto"/>
        <w:right w:val="none" w:sz="0" w:space="0" w:color="auto"/>
      </w:divBdr>
    </w:div>
    <w:div w:id="1123036564">
      <w:bodyDiv w:val="1"/>
      <w:marLeft w:val="0"/>
      <w:marRight w:val="0"/>
      <w:marTop w:val="0"/>
      <w:marBottom w:val="0"/>
      <w:divBdr>
        <w:top w:val="none" w:sz="0" w:space="0" w:color="auto"/>
        <w:left w:val="none" w:sz="0" w:space="0" w:color="auto"/>
        <w:bottom w:val="none" w:sz="0" w:space="0" w:color="auto"/>
        <w:right w:val="none" w:sz="0" w:space="0" w:color="auto"/>
      </w:divBdr>
    </w:div>
    <w:div w:id="1240795634">
      <w:bodyDiv w:val="1"/>
      <w:marLeft w:val="0"/>
      <w:marRight w:val="0"/>
      <w:marTop w:val="0"/>
      <w:marBottom w:val="0"/>
      <w:divBdr>
        <w:top w:val="none" w:sz="0" w:space="0" w:color="auto"/>
        <w:left w:val="none" w:sz="0" w:space="0" w:color="auto"/>
        <w:bottom w:val="none" w:sz="0" w:space="0" w:color="auto"/>
        <w:right w:val="none" w:sz="0" w:space="0" w:color="auto"/>
      </w:divBdr>
    </w:div>
    <w:div w:id="1458332041">
      <w:bodyDiv w:val="1"/>
      <w:marLeft w:val="0"/>
      <w:marRight w:val="0"/>
      <w:marTop w:val="0"/>
      <w:marBottom w:val="0"/>
      <w:divBdr>
        <w:top w:val="none" w:sz="0" w:space="0" w:color="auto"/>
        <w:left w:val="none" w:sz="0" w:space="0" w:color="auto"/>
        <w:bottom w:val="none" w:sz="0" w:space="0" w:color="auto"/>
        <w:right w:val="none" w:sz="0" w:space="0" w:color="auto"/>
      </w:divBdr>
    </w:div>
    <w:div w:id="1992784156">
      <w:bodyDiv w:val="1"/>
      <w:marLeft w:val="0"/>
      <w:marRight w:val="0"/>
      <w:marTop w:val="0"/>
      <w:marBottom w:val="0"/>
      <w:divBdr>
        <w:top w:val="none" w:sz="0" w:space="0" w:color="auto"/>
        <w:left w:val="none" w:sz="0" w:space="0" w:color="auto"/>
        <w:bottom w:val="none" w:sz="0" w:space="0" w:color="auto"/>
        <w:right w:val="none" w:sz="0" w:space="0" w:color="auto"/>
      </w:divBdr>
    </w:div>
    <w:div w:id="2011831812">
      <w:bodyDiv w:val="1"/>
      <w:marLeft w:val="0"/>
      <w:marRight w:val="0"/>
      <w:marTop w:val="0"/>
      <w:marBottom w:val="0"/>
      <w:divBdr>
        <w:top w:val="none" w:sz="0" w:space="0" w:color="auto"/>
        <w:left w:val="none" w:sz="0" w:space="0" w:color="auto"/>
        <w:bottom w:val="none" w:sz="0" w:space="0" w:color="auto"/>
        <w:right w:val="none" w:sz="0" w:space="0" w:color="auto"/>
      </w:divBdr>
      <w:divsChild>
        <w:div w:id="916792252">
          <w:marLeft w:val="0"/>
          <w:marRight w:val="0"/>
          <w:marTop w:val="0"/>
          <w:marBottom w:val="0"/>
          <w:divBdr>
            <w:top w:val="none" w:sz="0" w:space="0" w:color="auto"/>
            <w:left w:val="none" w:sz="0" w:space="0" w:color="auto"/>
            <w:bottom w:val="none" w:sz="0" w:space="0" w:color="auto"/>
            <w:right w:val="none" w:sz="0" w:space="0" w:color="auto"/>
          </w:divBdr>
        </w:div>
      </w:divsChild>
    </w:div>
    <w:div w:id="209226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beta.health.gov.au/initiatives-and-programs/national-immunisation-program" TargetMode="External"/><Relationship Id="rId26" Type="http://schemas.openxmlformats.org/officeDocument/2006/relationships/hyperlink" Target="http://www.health.gov.au/internet/main/publishing.nsf/Content/cdna-casedefinitions.htm" TargetMode="External"/><Relationship Id="rId39" Type="http://schemas.openxmlformats.org/officeDocument/2006/relationships/hyperlink" Target="http://www.sahealth.sa.gov.au/wps/wcm/connect/public+content/sa+health+internet/health+topics/health+conditions+prevention+and+treatment/infectious+diseases/exclusion+from+childcare+preschool+school+and+work" TargetMode="External"/><Relationship Id="rId3" Type="http://schemas.openxmlformats.org/officeDocument/2006/relationships/styles" Target="styles.xml"/><Relationship Id="rId21" Type="http://schemas.openxmlformats.org/officeDocument/2006/relationships/hyperlink" Target="http://www.immunise.health.gov.au/internet/immunise/publishing.nsf/Content/Handbook10-home~handbook10part4~handbook10-4-7" TargetMode="External"/><Relationship Id="rId34" Type="http://schemas.openxmlformats.org/officeDocument/2006/relationships/hyperlink" Target="http://www.immunise.health.gov.au/internet/immunise/publishing.nsf/Content/Handbook10-home~handbook10part4~handbook10-4-7" TargetMode="External"/><Relationship Id="rId42" Type="http://schemas.openxmlformats.org/officeDocument/2006/relationships/hyperlink" Target="http://www.health.gov.au/internet/main/publishing.nsf/Content/transmission-of-respiratory-diseases-and-managing-the-risk"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eta.health.gov.au/initiatives-and-programs/national-immunisation-program" TargetMode="External"/><Relationship Id="rId25" Type="http://schemas.openxmlformats.org/officeDocument/2006/relationships/hyperlink" Target="http://www.health.gov.au/casedefinitions" TargetMode="External"/><Relationship Id="rId33" Type="http://schemas.openxmlformats.org/officeDocument/2006/relationships/hyperlink" Target="https://www.nhmrc.gov.au/guidelines-publications/cd33" TargetMode="External"/><Relationship Id="rId38" Type="http://schemas.openxmlformats.org/officeDocument/2006/relationships/hyperlink" Target="http://www.sahealth.sa.gov.au/wps/wcm/connect/public+content/sa+health+internet/healthy+living/protecting+your+health/preventing+disease+and+infection/hand+hygiene"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health.gov.au/internet/main/publishing.nsf/content/ohp-ahmppi.htm" TargetMode="External"/><Relationship Id="rId20" Type="http://schemas.openxmlformats.org/officeDocument/2006/relationships/hyperlink" Target="http://www.health.gov.au/internet/main/publishing.nsf/Content/cda-pubs-annlrpt-nndssar.htm" TargetMode="External"/><Relationship Id="rId29" Type="http://schemas.openxmlformats.org/officeDocument/2006/relationships/hyperlink" Target="https://nhmrc.gov.au/about-us/publications/australian-guidelines-prevention-and-control-infection-healthcare-2010" TargetMode="External"/><Relationship Id="rId41" Type="http://schemas.openxmlformats.org/officeDocument/2006/relationships/hyperlink" Target="http://www.health.gov.au/internet/main/publishing.nsf/Content/the-flu-and-you-brochure" TargetMode="External"/><Relationship Id="rId7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ealth.gov.au/flureport" TargetMode="External"/><Relationship Id="rId32" Type="http://schemas.openxmlformats.org/officeDocument/2006/relationships/hyperlink" Target="p://www.health.gov.au/internet/main/publishing.nsf/Content/cdna-flu-guidelines.htm" TargetMode="External"/><Relationship Id="rId37" Type="http://schemas.openxmlformats.org/officeDocument/2006/relationships/hyperlink" Target="http://www.sahealth.sa.gov.au/wps/wcm/connect/public+content/sa+health+internet/healthy+living/protecting+your+health/preventing+disease+and+infection/wash+wipe+cover" TargetMode="External"/><Relationship Id="rId40" Type="http://schemas.openxmlformats.org/officeDocument/2006/relationships/hyperlink" Target="http://www.health.gov.au/internet/main/publishing.nsf/Content/how-to-wash-and-dry-hands" TargetMode="Externa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health.gov.au/cdnasongs" TargetMode="External"/><Relationship Id="rId23" Type="http://schemas.openxmlformats.org/officeDocument/2006/relationships/hyperlink" Target="https://nhmrc.gov.au/about-us/publications/australian-guidelines-prevention-and-control-infection-healthcare-2010" TargetMode="External"/><Relationship Id="rId28" Type="http://schemas.openxmlformats.org/officeDocument/2006/relationships/hyperlink" Target="https://www.health.gov.au/internet/main/publishing.nsf/Content/27BE697A7FBF5AB5CA257BF0001D3AC8/$File/RCF_Guidelines.pdf" TargetMode="External"/><Relationship Id="rId36" Type="http://schemas.openxmlformats.org/officeDocument/2006/relationships/hyperlink" Target="http://www.immunise.health.gov.au"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health.gov.au/flureport" TargetMode="External"/><Relationship Id="rId31" Type="http://schemas.openxmlformats.org/officeDocument/2006/relationships/hyperlink" Target="https://tgldcdp.tg.org.au/viewTopic?topicfile=influenza&amp;guidelineName=Antibiotic" TargetMode="External"/><Relationship Id="rId44"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ealth.gov.au/internet/main/publishing.nsf/Content/cdna-flu-guidelines.htm" TargetMode="External"/><Relationship Id="rId27" Type="http://schemas.openxmlformats.org/officeDocument/2006/relationships/hyperlink" Target="https://tgldcdp.tg.org.au/viewTopic?topicfile=influenza&amp;guidelineName=Antibiotic" TargetMode="External"/><Relationship Id="rId30" Type="http://schemas.openxmlformats.org/officeDocument/2006/relationships/hyperlink" Target="https://tgldcdp.tg.org.au/viewTopic?topicfile=influenza&amp;guidelineName=Antibiotic" TargetMode="External"/><Relationship Id="rId35" Type="http://schemas.openxmlformats.org/officeDocument/2006/relationships/hyperlink" Target="http://www.health.gov.au/internet/main/publishing.nsf/Content/cda-state-legislation-links.htm" TargetMode="External"/><Relationship Id="rId43" Type="http://schemas.openxmlformats.org/officeDocument/2006/relationships/header" Target="header4.xml"/><Relationship Id="rId48" Type="http://schemas.openxmlformats.org/officeDocument/2006/relationships/footer" Target="footer6.xml"/><Relationship Id="rId69" Type="http://schemas.microsoft.com/office/2011/relationships/people" Target="people.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E994083-84D8-42F6-A233-AA0EECDF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8223</Words>
  <Characters>95247</Characters>
  <Application>Microsoft Office Word</Application>
  <DocSecurity>0</DocSecurity>
  <Lines>1797</Lines>
  <Paragraphs>1137</Paragraphs>
  <ScaleCrop>false</ScaleCrop>
  <HeadingPairs>
    <vt:vector size="2" baseType="variant">
      <vt:variant>
        <vt:lpstr>Title</vt:lpstr>
      </vt:variant>
      <vt:variant>
        <vt:i4>1</vt:i4>
      </vt:variant>
    </vt:vector>
  </HeadingPairs>
  <TitlesOfParts>
    <vt:vector size="1" baseType="lpstr">
      <vt:lpstr>Disease - CDNA National Guidelines for Public Health Units</vt:lpstr>
    </vt:vector>
  </TitlesOfParts>
  <Company>Dept Health And Ageing</Company>
  <LinksUpToDate>false</LinksUpToDate>
  <CharactersWithSpaces>102333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 CDNA National Guidelines for Public Health Units</dc:title>
  <cp:revision>4</cp:revision>
  <cp:lastPrinted>2019-01-16T23:41:00Z</cp:lastPrinted>
  <dcterms:created xsi:type="dcterms:W3CDTF">2019-01-17T23:07:00Z</dcterms:created>
  <dcterms:modified xsi:type="dcterms:W3CDTF">2019-01-17T23:10:00Z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