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6979E2F5" w14:textId="77777777" w:rsidTr="00800DEB">
        <w:tc>
          <w:tcPr>
            <w:tcW w:w="2547" w:type="dxa"/>
          </w:tcPr>
          <w:p w14:paraId="065363A3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094B7DC2" wp14:editId="30241F12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48221C69" w14:textId="368490FA" w:rsidR="00800DEB" w:rsidRDefault="00F5474D" w:rsidP="00800DEB">
            <w:pPr>
              <w:pStyle w:val="Title"/>
            </w:pPr>
            <w:r w:rsidRPr="00F5474D">
              <w:t>Influenza</w:t>
            </w:r>
          </w:p>
          <w:p w14:paraId="5FA8CAD3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0404B6D6" w14:textId="7E64A20F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for </w:t>
      </w:r>
      <w:r w:rsidR="00F5474D">
        <w:t>i</w:t>
      </w:r>
      <w:r w:rsidR="00F5474D" w:rsidRPr="00F5474D">
        <w:t>nfluenza</w:t>
      </w:r>
      <w:r>
        <w:t>,</w:t>
      </w:r>
      <w:r w:rsidRPr="00872414">
        <w:t xml:space="preserve"> 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023"/>
        <w:gridCol w:w="4569"/>
        <w:gridCol w:w="1511"/>
        <w:gridCol w:w="1967"/>
      </w:tblGrid>
      <w:tr w:rsidR="00800DEB" w:rsidRPr="00872414" w14:paraId="39DE9001" w14:textId="77777777" w:rsidTr="00650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E6DD73" w14:textId="77777777" w:rsidR="00800DEB" w:rsidRPr="00872414" w:rsidRDefault="00800DEB" w:rsidP="00650561">
            <w:pPr>
              <w:pStyle w:val="TableHeader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hideMark/>
          </w:tcPr>
          <w:p w14:paraId="0ACA56FA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0" w:type="auto"/>
            <w:hideMark/>
          </w:tcPr>
          <w:p w14:paraId="0F777244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0" w:type="auto"/>
            <w:hideMark/>
          </w:tcPr>
          <w:p w14:paraId="74674C14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BF03A9" w:rsidRPr="00872414" w14:paraId="1CEB6E1C" w14:textId="77777777" w:rsidTr="00800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96B71F" w14:textId="5E2594C8" w:rsidR="00BF03A9" w:rsidRDefault="00BF03A9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2.1</w:t>
            </w:r>
          </w:p>
        </w:tc>
        <w:tc>
          <w:tcPr>
            <w:tcW w:w="0" w:type="auto"/>
          </w:tcPr>
          <w:p w14:paraId="4FFBFA1A" w14:textId="182ADDF8" w:rsidR="00BF03A9" w:rsidRPr="00F5474D" w:rsidRDefault="00BF03A9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BF03A9">
              <w:rPr>
                <w:lang w:eastAsia="en-AU"/>
              </w:rPr>
              <w:t>Addition of clarifying statement around point of care testing as laboratory evidence.</w:t>
            </w:r>
          </w:p>
        </w:tc>
        <w:tc>
          <w:tcPr>
            <w:tcW w:w="0" w:type="auto"/>
          </w:tcPr>
          <w:p w14:paraId="10B6891F" w14:textId="2FE2BD59" w:rsidR="00BF03A9" w:rsidRPr="00F5474D" w:rsidRDefault="00BF03A9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June 2023</w:t>
            </w:r>
          </w:p>
        </w:tc>
        <w:tc>
          <w:tcPr>
            <w:tcW w:w="0" w:type="auto"/>
          </w:tcPr>
          <w:p w14:paraId="45B71D4A" w14:textId="5680D223" w:rsidR="00BF03A9" w:rsidRPr="00F5474D" w:rsidRDefault="00BF03A9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01 July 2023</w:t>
            </w:r>
          </w:p>
        </w:tc>
      </w:tr>
      <w:tr w:rsidR="00800DEB" w:rsidRPr="00872414" w14:paraId="5651B526" w14:textId="77777777" w:rsidTr="00800D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475034" w14:textId="7F2932D3" w:rsidR="00800DEB" w:rsidRPr="00872414" w:rsidRDefault="00F5474D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2.0</w:t>
            </w:r>
          </w:p>
        </w:tc>
        <w:tc>
          <w:tcPr>
            <w:tcW w:w="0" w:type="auto"/>
          </w:tcPr>
          <w:p w14:paraId="0CDCAC91" w14:textId="6D3F64BC" w:rsidR="00800DEB" w:rsidRPr="00872414" w:rsidRDefault="00F5474D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F5474D">
              <w:rPr>
                <w:lang w:eastAsia="en-AU"/>
              </w:rPr>
              <w:t xml:space="preserve">In Laboratory definitive evidence, removal of point 5. ‘Single high titre by CFT or HAI to influenza </w:t>
            </w:r>
            <w:proofErr w:type="gramStart"/>
            <w:r w:rsidRPr="00F5474D">
              <w:rPr>
                <w:lang w:eastAsia="en-AU"/>
              </w:rPr>
              <w:t>virus’</w:t>
            </w:r>
            <w:proofErr w:type="gramEnd"/>
            <w:r w:rsidRPr="00F5474D">
              <w:rPr>
                <w:lang w:eastAsia="en-AU"/>
              </w:rPr>
              <w:t xml:space="preserve"> from the list of Laboratory definitive evidence.</w:t>
            </w:r>
          </w:p>
        </w:tc>
        <w:tc>
          <w:tcPr>
            <w:tcW w:w="0" w:type="auto"/>
          </w:tcPr>
          <w:p w14:paraId="08D4E9B5" w14:textId="52176831" w:rsidR="00800DEB" w:rsidRPr="00872414" w:rsidRDefault="00F5474D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F5474D">
              <w:rPr>
                <w:lang w:eastAsia="en-AU"/>
              </w:rPr>
              <w:t>November 2021</w:t>
            </w:r>
            <w:r w:rsidRPr="00F5474D">
              <w:rPr>
                <w:lang w:eastAsia="en-AU"/>
              </w:rPr>
              <w:tab/>
            </w:r>
          </w:p>
        </w:tc>
        <w:tc>
          <w:tcPr>
            <w:tcW w:w="0" w:type="auto"/>
          </w:tcPr>
          <w:p w14:paraId="6B166C9D" w14:textId="036267D3" w:rsidR="00800DEB" w:rsidRPr="00872414" w:rsidRDefault="00F5474D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F5474D">
              <w:rPr>
                <w:lang w:eastAsia="en-AU"/>
              </w:rPr>
              <w:t>01 January 2022</w:t>
            </w:r>
          </w:p>
        </w:tc>
      </w:tr>
      <w:tr w:rsidR="00800DEB" w:rsidRPr="00872414" w14:paraId="5E6C356F" w14:textId="77777777" w:rsidTr="00800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9F6539" w14:textId="0E3EE312" w:rsidR="00800DEB" w:rsidRPr="00872414" w:rsidRDefault="00F5474D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1.1</w:t>
            </w:r>
          </w:p>
        </w:tc>
        <w:tc>
          <w:tcPr>
            <w:tcW w:w="0" w:type="auto"/>
          </w:tcPr>
          <w:p w14:paraId="58FAFD31" w14:textId="64BF0879" w:rsidR="00800DEB" w:rsidRPr="00872414" w:rsidRDefault="00F5474D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F5474D">
              <w:rPr>
                <w:lang w:eastAsia="en-AU"/>
              </w:rPr>
              <w:t>In Laboratory definitive evidence under point 3. add Laboratory in front of 'Detection of influenza …' to read 'Laboratory detection of influenza …'.</w:t>
            </w:r>
          </w:p>
        </w:tc>
        <w:tc>
          <w:tcPr>
            <w:tcW w:w="0" w:type="auto"/>
          </w:tcPr>
          <w:p w14:paraId="2FD03790" w14:textId="7F30F48D" w:rsidR="00800DEB" w:rsidRPr="00872414" w:rsidRDefault="00F5474D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F5474D">
              <w:rPr>
                <w:lang w:eastAsia="en-AU"/>
              </w:rPr>
              <w:t>14 August 2008</w:t>
            </w:r>
          </w:p>
        </w:tc>
        <w:tc>
          <w:tcPr>
            <w:tcW w:w="0" w:type="auto"/>
          </w:tcPr>
          <w:p w14:paraId="61F06554" w14:textId="04A5672B" w:rsidR="00800DEB" w:rsidRPr="00872414" w:rsidRDefault="00F5474D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F5474D">
              <w:rPr>
                <w:lang w:eastAsia="en-AU"/>
              </w:rPr>
              <w:t>29 October 2008</w:t>
            </w:r>
          </w:p>
        </w:tc>
      </w:tr>
      <w:tr w:rsidR="00F5474D" w:rsidRPr="00872414" w14:paraId="065CC5D7" w14:textId="77777777" w:rsidTr="00800D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BAE405" w14:textId="2793ACDF" w:rsidR="00F5474D" w:rsidRPr="00872414" w:rsidRDefault="00F5474D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1.0</w:t>
            </w:r>
          </w:p>
        </w:tc>
        <w:tc>
          <w:tcPr>
            <w:tcW w:w="0" w:type="auto"/>
          </w:tcPr>
          <w:p w14:paraId="1ACA4678" w14:textId="3A09926E" w:rsidR="00F5474D" w:rsidRPr="00872414" w:rsidRDefault="00F5474D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F5474D">
              <w:rPr>
                <w:lang w:eastAsia="en-AU"/>
              </w:rPr>
              <w:t>Initial case definition</w:t>
            </w:r>
          </w:p>
        </w:tc>
        <w:tc>
          <w:tcPr>
            <w:tcW w:w="0" w:type="auto"/>
          </w:tcPr>
          <w:p w14:paraId="5CFE3B57" w14:textId="0C6EA6DD" w:rsidR="00F5474D" w:rsidRPr="00872414" w:rsidRDefault="00F5474D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F5474D">
              <w:rPr>
                <w:lang w:eastAsia="en-AU"/>
              </w:rPr>
              <w:t>2004</w:t>
            </w:r>
          </w:p>
        </w:tc>
        <w:tc>
          <w:tcPr>
            <w:tcW w:w="0" w:type="auto"/>
          </w:tcPr>
          <w:p w14:paraId="203758F7" w14:textId="4D7874E1" w:rsidR="00F5474D" w:rsidRPr="00872414" w:rsidRDefault="00F5474D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</w:tr>
    </w:tbl>
    <w:p w14:paraId="2B48C36A" w14:textId="77777777" w:rsidR="00F5474D" w:rsidRPr="00F5474D" w:rsidRDefault="00F5474D" w:rsidP="00F5474D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F5474D">
        <w:rPr>
          <w:rFonts w:ascii="Open Sans" w:hAnsi="Open Sans" w:cs="Open Sans"/>
          <w:color w:val="000000"/>
          <w:sz w:val="27"/>
          <w:szCs w:val="27"/>
          <w:lang w:eastAsia="en-AU"/>
        </w:rPr>
        <w:t>Reporting</w:t>
      </w:r>
    </w:p>
    <w:p w14:paraId="217D9034" w14:textId="77777777" w:rsidR="00F5474D" w:rsidRPr="00F5474D" w:rsidRDefault="00F5474D" w:rsidP="00F5474D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F5474D">
        <w:rPr>
          <w:rFonts w:ascii="Helvetica" w:hAnsi="Helvetica" w:cs="Helvetica"/>
          <w:color w:val="222222"/>
          <w:sz w:val="20"/>
          <w:szCs w:val="20"/>
          <w:lang w:eastAsia="en-AU"/>
        </w:rPr>
        <w:t>Only </w:t>
      </w:r>
      <w:r w:rsidRPr="00F5474D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confirmed cases</w:t>
      </w:r>
      <w:r w:rsidRPr="00F5474D">
        <w:rPr>
          <w:rFonts w:ascii="Helvetica" w:hAnsi="Helvetica" w:cs="Helvetica"/>
          <w:color w:val="222222"/>
          <w:sz w:val="20"/>
          <w:szCs w:val="20"/>
          <w:lang w:eastAsia="en-AU"/>
        </w:rPr>
        <w:t> should be notified.</w:t>
      </w:r>
    </w:p>
    <w:p w14:paraId="6911D46F" w14:textId="77777777" w:rsidR="00F5474D" w:rsidRPr="00F5474D" w:rsidRDefault="00F5474D" w:rsidP="00F5474D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F5474D">
        <w:rPr>
          <w:rFonts w:ascii="Open Sans" w:hAnsi="Open Sans" w:cs="Open Sans"/>
          <w:color w:val="000000"/>
          <w:sz w:val="27"/>
          <w:szCs w:val="27"/>
          <w:lang w:eastAsia="en-AU"/>
        </w:rPr>
        <w:t>Confirmed cases</w:t>
      </w:r>
    </w:p>
    <w:p w14:paraId="6C0F9358" w14:textId="77777777" w:rsidR="00F5474D" w:rsidRPr="00F5474D" w:rsidRDefault="00F5474D" w:rsidP="00F5474D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F5474D">
        <w:rPr>
          <w:rFonts w:ascii="Helvetica" w:hAnsi="Helvetica" w:cs="Helvetica"/>
          <w:color w:val="222222"/>
          <w:sz w:val="20"/>
          <w:szCs w:val="20"/>
          <w:lang w:eastAsia="en-AU"/>
        </w:rPr>
        <w:t>A confirmed case requires </w:t>
      </w:r>
      <w:r w:rsidRPr="00F5474D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laboratory definitive evidence</w:t>
      </w:r>
      <w:r w:rsidRPr="00F5474D">
        <w:rPr>
          <w:rFonts w:ascii="Helvetica" w:hAnsi="Helvetica" w:cs="Helvetica"/>
          <w:color w:val="222222"/>
          <w:sz w:val="20"/>
          <w:szCs w:val="20"/>
          <w:lang w:eastAsia="en-AU"/>
        </w:rPr>
        <w:t> only.</w:t>
      </w:r>
    </w:p>
    <w:p w14:paraId="2C947BD3" w14:textId="77777777" w:rsidR="00F5474D" w:rsidRPr="00F5474D" w:rsidRDefault="00F5474D" w:rsidP="00F5474D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F5474D">
        <w:rPr>
          <w:rFonts w:ascii="Open Sans" w:hAnsi="Open Sans" w:cs="Open Sans"/>
          <w:color w:val="000000"/>
          <w:sz w:val="27"/>
          <w:szCs w:val="27"/>
          <w:lang w:eastAsia="en-AU"/>
        </w:rPr>
        <w:t>Laboratory definitive evidence</w:t>
      </w:r>
    </w:p>
    <w:p w14:paraId="575F1402" w14:textId="77777777" w:rsidR="00F5474D" w:rsidRPr="00F5474D" w:rsidRDefault="00F5474D" w:rsidP="00F5474D">
      <w:pPr>
        <w:numPr>
          <w:ilvl w:val="0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F5474D">
        <w:rPr>
          <w:rFonts w:ascii="Helvetica" w:hAnsi="Helvetica" w:cs="Helvetica"/>
          <w:color w:val="222222"/>
          <w:sz w:val="20"/>
          <w:szCs w:val="20"/>
          <w:lang w:eastAsia="en-AU"/>
        </w:rPr>
        <w:t>Isolation of influenza virus by culture from appropriate respiratory tract specimen</w:t>
      </w:r>
    </w:p>
    <w:p w14:paraId="758F8011" w14:textId="77777777" w:rsidR="00F5474D" w:rsidRPr="00F5474D" w:rsidRDefault="00F5474D" w:rsidP="00F5474D">
      <w:pPr>
        <w:shd w:val="clear" w:color="auto" w:fill="FFFFFF"/>
        <w:spacing w:before="240"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F5474D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31101917" w14:textId="52D989F8" w:rsidR="00F5474D" w:rsidRPr="00BF03A9" w:rsidRDefault="00F5474D" w:rsidP="00BF03A9">
      <w:pPr>
        <w:numPr>
          <w:ilvl w:val="0"/>
          <w:numId w:val="21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F5474D">
        <w:rPr>
          <w:rFonts w:ascii="Helvetica" w:hAnsi="Helvetica" w:cs="Helvetica"/>
          <w:color w:val="222222"/>
          <w:sz w:val="20"/>
          <w:szCs w:val="20"/>
          <w:lang w:eastAsia="en-AU"/>
        </w:rPr>
        <w:lastRenderedPageBreak/>
        <w:t>Detection of influenza virus by nucleic acid testing from appropriate respiratory tract specimen</w:t>
      </w:r>
      <w:r w:rsidR="00BF03A9">
        <w:rPr>
          <w:rStyle w:val="FootnoteReference"/>
          <w:rFonts w:ascii="Helvetica" w:hAnsi="Helvetica" w:cs="Helvetica"/>
          <w:color w:val="222222"/>
          <w:sz w:val="20"/>
          <w:szCs w:val="20"/>
          <w:lang w:eastAsia="en-AU"/>
        </w:rPr>
        <w:footnoteReference w:id="2"/>
      </w:r>
    </w:p>
    <w:p w14:paraId="7D3BFC6A" w14:textId="64B28E75" w:rsidR="00F5474D" w:rsidRPr="00F5474D" w:rsidRDefault="00F5474D" w:rsidP="00F5474D">
      <w:pPr>
        <w:shd w:val="clear" w:color="auto" w:fill="FFFFFF"/>
        <w:spacing w:before="240"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F5474D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014F6280" w14:textId="77777777" w:rsidR="00F5474D" w:rsidRPr="00F5474D" w:rsidRDefault="00F5474D" w:rsidP="00F5474D">
      <w:pPr>
        <w:numPr>
          <w:ilvl w:val="0"/>
          <w:numId w:val="22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F5474D">
        <w:rPr>
          <w:rFonts w:ascii="Helvetica" w:hAnsi="Helvetica" w:cs="Helvetica"/>
          <w:color w:val="222222"/>
          <w:sz w:val="20"/>
          <w:szCs w:val="20"/>
          <w:lang w:eastAsia="en-AU"/>
        </w:rPr>
        <w:t>Laboratory detection of influenza virus antigen from appropriate respiratory tract specimen</w:t>
      </w:r>
    </w:p>
    <w:p w14:paraId="5D8282DE" w14:textId="77777777" w:rsidR="00F5474D" w:rsidRPr="00F5474D" w:rsidRDefault="00F5474D" w:rsidP="00F5474D">
      <w:pPr>
        <w:shd w:val="clear" w:color="auto" w:fill="FFFFFF"/>
        <w:spacing w:before="240"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F5474D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72E36B98" w14:textId="77777777" w:rsidR="00F5474D" w:rsidRPr="00F5474D" w:rsidRDefault="00F5474D" w:rsidP="00F5474D">
      <w:pPr>
        <w:numPr>
          <w:ilvl w:val="0"/>
          <w:numId w:val="23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F5474D">
        <w:rPr>
          <w:rFonts w:ascii="Helvetica" w:hAnsi="Helvetica" w:cs="Helvetica"/>
          <w:color w:val="222222"/>
          <w:sz w:val="20"/>
          <w:szCs w:val="20"/>
          <w:lang w:eastAsia="en-AU"/>
        </w:rPr>
        <w:t>IgG seroconversion or a significant increase in antibody level or a fourfold or greater rise in titre to influenza virus</w:t>
      </w:r>
    </w:p>
    <w:p w14:paraId="5E3DF0CB" w14:textId="69277F3A" w:rsidR="009E0B84" w:rsidRDefault="009E0B84" w:rsidP="00F5474D">
      <w:pPr>
        <w:pStyle w:val="Paragraphtext"/>
      </w:pPr>
    </w:p>
    <w:sectPr w:rsidR="009E0B84" w:rsidSect="00022629">
      <w:footerReference w:type="default" r:id="rId12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58D30" w14:textId="77777777" w:rsidR="00F5474D" w:rsidRDefault="00F5474D" w:rsidP="006B56BB">
      <w:r>
        <w:separator/>
      </w:r>
    </w:p>
    <w:p w14:paraId="1576208A" w14:textId="77777777" w:rsidR="00F5474D" w:rsidRDefault="00F5474D"/>
  </w:endnote>
  <w:endnote w:type="continuationSeparator" w:id="0">
    <w:p w14:paraId="5ADE45C6" w14:textId="77777777" w:rsidR="00F5474D" w:rsidRDefault="00F5474D" w:rsidP="006B56BB">
      <w:r>
        <w:continuationSeparator/>
      </w:r>
    </w:p>
    <w:p w14:paraId="1C279845" w14:textId="77777777" w:rsidR="00F5474D" w:rsidRDefault="00F5474D"/>
  </w:endnote>
  <w:endnote w:type="continuationNotice" w:id="1">
    <w:p w14:paraId="1EB4A45D" w14:textId="77777777" w:rsidR="00F5474D" w:rsidRDefault="00F547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007BE9" w14:textId="307602F6" w:rsidR="00CD407A" w:rsidRDefault="00F5474D">
            <w:pPr>
              <w:pStyle w:val="Footer"/>
              <w:jc w:val="right"/>
            </w:pPr>
            <w:r w:rsidRPr="00F5474D">
              <w:t xml:space="preserve">Influenza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79E6F84" w14:textId="77777777" w:rsidR="00CD407A" w:rsidRDefault="00CD4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8B3BA" w14:textId="77777777" w:rsidR="00F5474D" w:rsidRDefault="00F5474D" w:rsidP="006B56BB">
      <w:r>
        <w:separator/>
      </w:r>
    </w:p>
    <w:p w14:paraId="52A3DDA1" w14:textId="77777777" w:rsidR="00F5474D" w:rsidRDefault="00F5474D"/>
  </w:footnote>
  <w:footnote w:type="continuationSeparator" w:id="0">
    <w:p w14:paraId="3813558C" w14:textId="77777777" w:rsidR="00F5474D" w:rsidRDefault="00F5474D" w:rsidP="006B56BB">
      <w:r>
        <w:continuationSeparator/>
      </w:r>
    </w:p>
    <w:p w14:paraId="58C59E9F" w14:textId="77777777" w:rsidR="00F5474D" w:rsidRDefault="00F5474D"/>
  </w:footnote>
  <w:footnote w:type="continuationNotice" w:id="1">
    <w:p w14:paraId="630AF717" w14:textId="77777777" w:rsidR="00F5474D" w:rsidRDefault="00F5474D"/>
  </w:footnote>
  <w:footnote w:id="2">
    <w:p w14:paraId="2E39B53D" w14:textId="5B90A409" w:rsidR="00BF03A9" w:rsidRDefault="00BF03A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87C3B">
        <w:rPr>
          <w:rFonts w:cs="Arial"/>
          <w:bCs/>
          <w:szCs w:val="22"/>
        </w:rPr>
        <w:t xml:space="preserve">The use of point-of-care tests in the context of this case definition are for the purposes of surveillance. These point-of-care tests for </w:t>
      </w:r>
      <w:r w:rsidRPr="00BF03A9">
        <w:rPr>
          <w:rFonts w:cs="Arial"/>
          <w:bCs/>
          <w:szCs w:val="22"/>
        </w:rPr>
        <w:t xml:space="preserve">detecting </w:t>
      </w:r>
      <w:r w:rsidRPr="00CC450A">
        <w:rPr>
          <w:rFonts w:cs="Arial"/>
          <w:bCs/>
          <w:szCs w:val="22"/>
        </w:rPr>
        <w:t>influenza</w:t>
      </w:r>
      <w:r w:rsidR="00210F0D" w:rsidRPr="00CC450A">
        <w:rPr>
          <w:rFonts w:cs="Arial"/>
          <w:bCs/>
          <w:szCs w:val="22"/>
        </w:rPr>
        <w:t xml:space="preserve"> </w:t>
      </w:r>
      <w:r w:rsidR="009C7117">
        <w:rPr>
          <w:rFonts w:cs="Arial"/>
          <w:bCs/>
          <w:szCs w:val="22"/>
        </w:rPr>
        <w:t xml:space="preserve">virus </w:t>
      </w:r>
      <w:r w:rsidRPr="00D87C3B">
        <w:rPr>
          <w:rFonts w:cs="Arial"/>
          <w:bCs/>
          <w:szCs w:val="22"/>
        </w:rPr>
        <w:t xml:space="preserve">must be listed on the </w:t>
      </w:r>
      <w:hyperlink r:id="rId1" w:history="1">
        <w:r w:rsidRPr="00D87C3B">
          <w:rPr>
            <w:rStyle w:val="Hyperlink"/>
            <w:rFonts w:cs="Arial"/>
            <w:bCs/>
            <w:i/>
            <w:iCs/>
            <w:szCs w:val="22"/>
          </w:rPr>
          <w:t>Australian Register of Therapeutic Goods</w:t>
        </w:r>
      </w:hyperlink>
      <w:r w:rsidRPr="00D87C3B">
        <w:rPr>
          <w:rFonts w:cs="Arial"/>
          <w:bCs/>
          <w:szCs w:val="22"/>
        </w:rPr>
        <w:t xml:space="preserve"> and administered by appropriately trained persons in-line with National Pathology Accreditation Advisory Council’s (NPAAC) </w:t>
      </w:r>
      <w:hyperlink r:id="rId2" w:history="1">
        <w:r w:rsidRPr="00D87C3B">
          <w:rPr>
            <w:rStyle w:val="Hyperlink"/>
            <w:rFonts w:cs="Arial"/>
            <w:bCs/>
            <w:i/>
            <w:iCs/>
            <w:szCs w:val="22"/>
          </w:rPr>
          <w:t>Requirements for Point-of-Care Testing</w:t>
        </w:r>
      </w:hyperlink>
      <w:r w:rsidRPr="00D87C3B">
        <w:rPr>
          <w:rFonts w:cs="Arial"/>
          <w:bCs/>
          <w:szCs w:val="22"/>
        </w:rPr>
        <w:t xml:space="preserve">. Because point of care tests are sometimes used outside of a quality management governance environment or an accredited pathology laboratory (as described by NPAAC), the </w:t>
      </w:r>
      <w:hyperlink r:id="rId3" w:history="1">
        <w:r w:rsidR="00210F0D" w:rsidRPr="00EC6919">
          <w:rPr>
            <w:rStyle w:val="Hyperlink"/>
            <w:rFonts w:cs="Arial"/>
            <w:bCs/>
            <w:i/>
            <w:iCs/>
            <w:szCs w:val="22"/>
          </w:rPr>
          <w:t xml:space="preserve">Public Health Laboratory Network (PHLN) </w:t>
        </w:r>
        <w:r w:rsidR="00EC6919" w:rsidRPr="00EC6919">
          <w:rPr>
            <w:rStyle w:val="Hyperlink"/>
            <w:rFonts w:cs="Arial"/>
            <w:bCs/>
            <w:i/>
            <w:iCs/>
            <w:szCs w:val="22"/>
          </w:rPr>
          <w:t xml:space="preserve">Influenza </w:t>
        </w:r>
        <w:r w:rsidRPr="00EC6919">
          <w:rPr>
            <w:rStyle w:val="Hyperlink"/>
            <w:rFonts w:cs="Arial"/>
            <w:bCs/>
            <w:i/>
            <w:iCs/>
            <w:szCs w:val="22"/>
          </w:rPr>
          <w:t>laboratory case definition</w:t>
        </w:r>
      </w:hyperlink>
      <w:r w:rsidRPr="00D87C3B">
        <w:rPr>
          <w:rFonts w:cs="Arial"/>
          <w:bCs/>
          <w:szCs w:val="22"/>
        </w:rPr>
        <w:t xml:space="preserve"> does not apply to tests performed in these settings</w:t>
      </w:r>
      <w:r w:rsidR="00210F0D">
        <w:rPr>
          <w:rFonts w:cs="Arial"/>
          <w:bCs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B3D26"/>
    <w:multiLevelType w:val="multilevel"/>
    <w:tmpl w:val="585AF2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9663EAF"/>
    <w:multiLevelType w:val="multilevel"/>
    <w:tmpl w:val="12F8F7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F62E23"/>
    <w:multiLevelType w:val="multilevel"/>
    <w:tmpl w:val="4ED49A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635FE"/>
    <w:multiLevelType w:val="multilevel"/>
    <w:tmpl w:val="1F3CB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9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5"/>
  </w:num>
  <w:num w:numId="8">
    <w:abstractNumId w:val="18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21"/>
  </w:num>
  <w:num w:numId="17">
    <w:abstractNumId w:val="10"/>
  </w:num>
  <w:num w:numId="18">
    <w:abstractNumId w:val="11"/>
  </w:num>
  <w:num w:numId="19">
    <w:abstractNumId w:val="13"/>
  </w:num>
  <w:num w:numId="20">
    <w:abstractNumId w:val="20"/>
  </w:num>
  <w:num w:numId="21">
    <w:abstractNumId w:val="17"/>
  </w:num>
  <w:num w:numId="22">
    <w:abstractNumId w:val="1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4D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0F0D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1910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C7117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BF03A9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450A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6919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5474D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75AE461"/>
  <w15:docId w15:val="{13F05386-2479-4A36-94C3-7BF626B5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3Char">
    <w:name w:val="Heading 3 Char"/>
    <w:basedOn w:val="DefaultParagraphFont"/>
    <w:link w:val="Heading3"/>
    <w:uiPriority w:val="9"/>
    <w:rsid w:val="00F5474D"/>
    <w:rPr>
      <w:rFonts w:ascii="Arial" w:hAnsi="Arial" w:cs="Arial"/>
      <w:bCs/>
      <w:color w:val="358189"/>
      <w:sz w:val="24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5474D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character" w:styleId="FootnoteReference">
    <w:name w:val="footnote reference"/>
    <w:basedOn w:val="DefaultParagraphFont"/>
    <w:semiHidden/>
    <w:unhideWhenUsed/>
    <w:rsid w:val="00BF03A9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BF03A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F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health.gov.au/resources/publications/influenza-laboratory-case-definition?language=en" TargetMode="External"/><Relationship Id="rId2" Type="http://schemas.openxmlformats.org/officeDocument/2006/relationships/hyperlink" Target="https://www1.health.gov.au/internet/main/publishing.nsf/Content/Requirements-for-Point-of-Care-Testing-(Second-Edition-2021)" TargetMode="External"/><Relationship Id="rId1" Type="http://schemas.openxmlformats.org/officeDocument/2006/relationships/hyperlink" Target="https://www.tga.gov.au/products/australian-register-therapeutic-goods-artg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2413B9-AA6C-4CE7-A14F-0A24023CE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7b372-aaaa-46d8-9da6-ade9aab953df"/>
    <ds:schemaRef ds:uri="236487dd-ec90-4f99-8970-1318e5f2979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0C6417-ADBB-487B-9091-DC3471F064B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236487dd-ec90-4f99-8970-1318e5f29791"/>
    <ds:schemaRef ds:uri="dcf7b372-aaaa-46d8-9da6-ade9aab953df"/>
    <ds:schemaRef ds:uri="http://www.w3.org/XML/1998/namespace"/>
    <ds:schemaRef ds:uri="http://purl.org/dc/dcmitype/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1276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Surveillance case definition</vt:lpstr>
    </vt:vector>
  </TitlesOfParts>
  <Company>Australian Centre for Disease Control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Influenza – Surveillance case definition</dc:title>
  <dc:creator>Communicable Diseases Network Australia</dc:creator>
  <cp:keywords>Communicable diseases</cp:keywords>
  <dcterms:created xsi:type="dcterms:W3CDTF">2023-07-04T11:14:00Z</dcterms:created>
  <dcterms:modified xsi:type="dcterms:W3CDTF">2023-07-04T11:14:00Z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0x010100BA217076F0871349BCBE5A6EC7EEC4B3</vt:lpwstr>
  </property>
</Properties>
</file>