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6B0B" w:rsidR="00A363C7" w:rsidP="009E0B84" w:rsidRDefault="00EB6B0B" w14:paraId="61EA3CF5" w14:textId="628A9596">
      <w:pPr>
        <w:pStyle w:val="Subtitle"/>
        <w:rPr>
          <w:b/>
          <w:iCs w:val="0"/>
          <w:color w:val="auto"/>
          <w:spacing w:val="0"/>
          <w:kern w:val="28"/>
          <w:sz w:val="48"/>
          <w:szCs w:val="52"/>
        </w:rPr>
      </w:pPr>
      <w:r w:rsidRPr="00EB6B0B">
        <w:rPr>
          <w:b/>
          <w:iCs w:val="0"/>
          <w:color w:val="auto"/>
          <w:spacing w:val="0"/>
          <w:kern w:val="28"/>
          <w:sz w:val="48"/>
          <w:szCs w:val="52"/>
        </w:rPr>
        <w:t>Invasive pneumococcal disease (</w:t>
      </w:r>
      <w:r w:rsidRPr="00EB6B0B">
        <w:rPr>
          <w:b/>
          <w:i/>
          <w:color w:val="auto"/>
          <w:spacing w:val="0"/>
          <w:kern w:val="28"/>
          <w:sz w:val="48"/>
          <w:szCs w:val="52"/>
        </w:rPr>
        <w:t>Streptococcus pneumoniae</w:t>
      </w:r>
      <w:r w:rsidRPr="00EB6B0B">
        <w:rPr>
          <w:b/>
          <w:iCs w:val="0"/>
          <w:color w:val="auto"/>
          <w:spacing w:val="0"/>
          <w:kern w:val="28"/>
          <w:sz w:val="48"/>
          <w:szCs w:val="52"/>
        </w:rPr>
        <w:t>)</w:t>
      </w:r>
    </w:p>
    <w:p w:rsidRPr="00EB6B0B" w:rsidR="00177AD2" w:rsidP="009E0B84" w:rsidRDefault="009E0B84" w14:paraId="72316515" w14:textId="77777777">
      <w:pPr>
        <w:pStyle w:val="Subtitle"/>
        <w:rPr>
          <w:color w:val="auto"/>
        </w:rPr>
      </w:pPr>
      <w:r w:rsidRPr="00EB6B0B">
        <w:rPr>
          <w:color w:val="auto"/>
        </w:rPr>
        <w:t>Laboratory case definition</w:t>
      </w:r>
    </w:p>
    <w:p w:rsidRPr="00EB6B0B" w:rsidR="009E0B84" w:rsidP="009E0B84" w:rsidRDefault="009E0B84" w14:paraId="6BFFCDEA" w14:textId="4CBBF30B">
      <w:pPr>
        <w:pStyle w:val="IntroPara"/>
        <w:rPr>
          <w:color w:val="auto"/>
        </w:rPr>
      </w:pPr>
      <w:r w:rsidRPr="3BC9D4A2" w:rsidR="009E0B84">
        <w:rPr>
          <w:color w:val="auto"/>
        </w:rPr>
        <w:t xml:space="preserve">The Public Health Laboratory Network </w:t>
      </w:r>
      <w:r w:rsidRPr="3BC9D4A2" w:rsidR="00CD407A">
        <w:rPr>
          <w:color w:val="auto"/>
        </w:rPr>
        <w:t xml:space="preserve">(PHLN) </w:t>
      </w:r>
      <w:r w:rsidRPr="3BC9D4A2" w:rsidR="009E0B84">
        <w:rPr>
          <w:color w:val="auto"/>
        </w:rPr>
        <w:t>ha</w:t>
      </w:r>
      <w:r w:rsidRPr="3BC9D4A2" w:rsidR="003100AE">
        <w:rPr>
          <w:color w:val="auto"/>
        </w:rPr>
        <w:t>s</w:t>
      </w:r>
      <w:r w:rsidRPr="3BC9D4A2" w:rsidR="009E0B84">
        <w:rPr>
          <w:color w:val="auto"/>
        </w:rPr>
        <w:t xml:space="preserve"> developed standard case definition</w:t>
      </w:r>
      <w:r w:rsidRPr="3BC9D4A2" w:rsidR="003100AE">
        <w:rPr>
          <w:color w:val="auto"/>
        </w:rPr>
        <w:t>s</w:t>
      </w:r>
      <w:r w:rsidRPr="3BC9D4A2" w:rsidR="009E0B84">
        <w:rPr>
          <w:color w:val="auto"/>
        </w:rPr>
        <w:t xml:space="preserve"> for the diagnosis of </w:t>
      </w:r>
      <w:r w:rsidRPr="3BC9D4A2" w:rsidR="00AA26D0">
        <w:rPr>
          <w:color w:val="auto"/>
        </w:rPr>
        <w:t xml:space="preserve">key </w:t>
      </w:r>
      <w:r w:rsidRPr="3BC9D4A2" w:rsidR="009E0B84">
        <w:rPr>
          <w:color w:val="auto"/>
        </w:rPr>
        <w:t xml:space="preserve">diseases in Australia. This document contains the laboratory case definition for </w:t>
      </w:r>
      <w:r w:rsidRPr="3BC9D4A2" w:rsidR="009E0B84">
        <w:rPr>
          <w:i w:val="1"/>
          <w:iCs w:val="1"/>
          <w:color w:val="auto"/>
        </w:rPr>
        <w:t>streptococcus pneumoniae</w:t>
      </w:r>
      <w:r w:rsidRPr="3BC9D4A2" w:rsidR="00EB6B0B">
        <w:rPr>
          <w:color w:val="auto"/>
        </w:rPr>
        <w:t>.</w:t>
      </w:r>
    </w:p>
    <w:p w:rsidRPr="00EB6B0B" w:rsidR="009E0B84" w:rsidP="009E0B84" w:rsidRDefault="009E0B84" w14:paraId="327F4233" w14:textId="77777777">
      <w:pPr>
        <w:spacing w:after="120"/>
      </w:pPr>
      <w:r w:rsidRPr="00EB6B0B">
        <w:rPr>
          <w:b/>
          <w:bCs/>
        </w:rPr>
        <w:t>Authorisation:</w:t>
      </w:r>
      <w:r w:rsidRPr="00EB6B0B">
        <w:t> </w:t>
      </w:r>
      <w:r w:rsidRPr="00EB6B0B">
        <w:tab/>
      </w:r>
      <w:r w:rsidRPr="00EB6B0B">
        <w:t>PHLN</w:t>
      </w:r>
    </w:p>
    <w:p w:rsidRPr="00EB6B0B" w:rsidR="009E0B84" w:rsidP="009E0B84" w:rsidRDefault="009E0B84" w14:paraId="5244B292" w14:textId="77777777">
      <w:pPr>
        <w:pBdr>
          <w:bottom w:val="single" w:color="auto" w:sz="6" w:space="1"/>
        </w:pBdr>
      </w:pPr>
    </w:p>
    <w:p w:rsidRPr="00EB6B0B" w:rsidR="009E0B84" w:rsidP="009E0B84" w:rsidRDefault="009E0B84" w14:paraId="30837A89" w14:textId="77777777">
      <w:pPr>
        <w:pStyle w:val="Paragraphtext"/>
        <w:rPr>
          <w:color w:val="auto"/>
        </w:rPr>
      </w:pPr>
    </w:p>
    <w:p w:rsidRPr="00EB6B0B" w:rsidR="00EB6B0B" w:rsidP="00EB6B0B" w:rsidRDefault="00EB6B0B" w14:paraId="308449BB" w14:textId="77777777">
      <w:pPr>
        <w:shd w:val="clear" w:color="auto" w:fill="FFFFFF"/>
        <w:spacing w:before="240" w:after="120"/>
        <w:outlineLvl w:val="1"/>
        <w:rPr>
          <w:rFonts w:ascii="Open Sans" w:hAnsi="Open Sans" w:cs="Open Sans"/>
          <w:sz w:val="36"/>
          <w:szCs w:val="36"/>
          <w:lang w:eastAsia="en-AU"/>
        </w:rPr>
      </w:pPr>
      <w:r w:rsidRPr="00EB6B0B">
        <w:rPr>
          <w:rFonts w:ascii="Open Sans" w:hAnsi="Open Sans" w:cs="Open Sans"/>
          <w:sz w:val="36"/>
          <w:szCs w:val="36"/>
          <w:lang w:eastAsia="en-AU"/>
        </w:rPr>
        <w:t>1 PHLN Summary Laboratory Definition</w:t>
      </w:r>
    </w:p>
    <w:p w:rsidRPr="00EB6B0B" w:rsidR="00EB6B0B" w:rsidP="00EB6B0B" w:rsidRDefault="00EB6B0B" w14:paraId="5E0D4DB1" w14:textId="77777777">
      <w:pPr>
        <w:shd w:val="clear" w:color="auto" w:fill="FFFFFF"/>
        <w:spacing w:before="240" w:after="120"/>
        <w:outlineLvl w:val="2"/>
        <w:rPr>
          <w:rFonts w:ascii="Open Sans" w:hAnsi="Open Sans" w:cs="Open Sans"/>
          <w:sz w:val="27"/>
          <w:szCs w:val="27"/>
          <w:lang w:eastAsia="en-AU"/>
        </w:rPr>
      </w:pPr>
      <w:r w:rsidRPr="00EB6B0B">
        <w:rPr>
          <w:rFonts w:ascii="Open Sans" w:hAnsi="Open Sans" w:cs="Open Sans"/>
          <w:sz w:val="27"/>
          <w:szCs w:val="27"/>
          <w:lang w:eastAsia="en-AU"/>
        </w:rPr>
        <w:t>1.1 Condition:</w:t>
      </w:r>
    </w:p>
    <w:p w:rsidRPr="00EB6B0B" w:rsidR="00EB6B0B" w:rsidP="00EB6B0B" w:rsidRDefault="00EB6B0B" w14:paraId="3F6A796F"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Invasive Pneumococcal Disease (IPD).</w:t>
      </w:r>
    </w:p>
    <w:p w:rsidRPr="00EB6B0B" w:rsidR="00EB6B0B" w:rsidP="00EB6B0B" w:rsidRDefault="00EB6B0B" w14:paraId="72C17402" w14:textId="77777777">
      <w:pPr>
        <w:shd w:val="clear" w:color="auto" w:fill="FFFFFF"/>
        <w:spacing w:after="120"/>
        <w:outlineLvl w:val="3"/>
        <w:rPr>
          <w:rFonts w:ascii="Open Sans" w:hAnsi="Open Sans" w:cs="Open Sans"/>
          <w:sz w:val="24"/>
          <w:lang w:eastAsia="en-AU"/>
        </w:rPr>
      </w:pPr>
      <w:r w:rsidRPr="00EB6B0B">
        <w:rPr>
          <w:rFonts w:ascii="Open Sans" w:hAnsi="Open Sans" w:cs="Open Sans"/>
          <w:sz w:val="24"/>
          <w:lang w:eastAsia="en-AU"/>
        </w:rPr>
        <w:t>1.1.1 Definitive Criteria</w:t>
      </w:r>
    </w:p>
    <w:p w:rsidRPr="00EB6B0B" w:rsidR="00EB6B0B" w:rsidP="00EB6B0B" w:rsidRDefault="00EB6B0B" w14:paraId="028C6505" w14:textId="77777777">
      <w:pPr>
        <w:numPr>
          <w:ilvl w:val="0"/>
          <w:numId w:val="20"/>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Isolation of </w:t>
      </w:r>
      <w:r w:rsidRPr="00EB6B0B">
        <w:rPr>
          <w:rFonts w:ascii="Helvetica" w:hAnsi="Helvetica" w:cs="Helvetica"/>
          <w:i/>
          <w:iCs/>
          <w:sz w:val="20"/>
          <w:szCs w:val="20"/>
          <w:lang w:eastAsia="en-AU"/>
        </w:rPr>
        <w:t>Streptococcus pneumoniae</w:t>
      </w:r>
      <w:r w:rsidRPr="00EB6B0B">
        <w:rPr>
          <w:rFonts w:ascii="Helvetica" w:hAnsi="Helvetica" w:cs="Helvetica"/>
          <w:sz w:val="20"/>
          <w:szCs w:val="20"/>
          <w:lang w:eastAsia="en-AU"/>
        </w:rPr>
        <w:t xml:space="preserve"> from a normally sterile </w:t>
      </w:r>
      <w:proofErr w:type="gramStart"/>
      <w:r w:rsidRPr="00EB6B0B">
        <w:rPr>
          <w:rFonts w:ascii="Helvetica" w:hAnsi="Helvetica" w:cs="Helvetica"/>
          <w:sz w:val="20"/>
          <w:szCs w:val="20"/>
          <w:lang w:eastAsia="en-AU"/>
        </w:rPr>
        <w:t>site;</w:t>
      </w:r>
      <w:proofErr w:type="gramEnd"/>
    </w:p>
    <w:p w:rsidRPr="00EB6B0B" w:rsidR="00EB6B0B" w:rsidP="00EB6B0B" w:rsidRDefault="00EB6B0B" w14:paraId="5F0C20B2" w14:textId="77777777">
      <w:pPr>
        <w:shd w:val="clear" w:color="auto" w:fill="FFFFFF"/>
        <w:spacing w:before="240" w:line="300" w:lineRule="atLeast"/>
        <w:ind w:left="720"/>
        <w:rPr>
          <w:rFonts w:ascii="Helvetica" w:hAnsi="Helvetica" w:cs="Helvetica"/>
          <w:sz w:val="20"/>
          <w:szCs w:val="20"/>
          <w:lang w:eastAsia="en-AU"/>
        </w:rPr>
      </w:pPr>
      <w:r w:rsidRPr="00EB6B0B">
        <w:rPr>
          <w:rFonts w:ascii="Helvetica" w:hAnsi="Helvetica" w:cs="Helvetica"/>
          <w:sz w:val="20"/>
          <w:szCs w:val="20"/>
          <w:lang w:eastAsia="en-AU"/>
        </w:rPr>
        <w:t>OR</w:t>
      </w:r>
    </w:p>
    <w:p w:rsidRPr="00EB6B0B" w:rsidR="00EB6B0B" w:rsidP="00EB6B0B" w:rsidRDefault="00EB6B0B" w14:paraId="6F4F2920" w14:textId="77777777">
      <w:pPr>
        <w:numPr>
          <w:ilvl w:val="0"/>
          <w:numId w:val="20"/>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Detection of nucleic acid of </w:t>
      </w:r>
      <w:r w:rsidRPr="00EB6B0B">
        <w:rPr>
          <w:rFonts w:ascii="Helvetica" w:hAnsi="Helvetica" w:cs="Helvetica"/>
          <w:i/>
          <w:iCs/>
          <w:sz w:val="20"/>
          <w:szCs w:val="20"/>
          <w:lang w:eastAsia="en-AU"/>
        </w:rPr>
        <w:t>S. pneumoniae </w:t>
      </w:r>
      <w:r w:rsidRPr="00EB6B0B">
        <w:rPr>
          <w:rFonts w:ascii="Helvetica" w:hAnsi="Helvetica" w:cs="Helvetica"/>
          <w:sz w:val="20"/>
          <w:szCs w:val="20"/>
          <w:lang w:eastAsia="en-AU"/>
        </w:rPr>
        <w:t>from a normally sterile site.</w:t>
      </w:r>
    </w:p>
    <w:p w:rsidRPr="00EB6B0B" w:rsidR="00EB6B0B" w:rsidP="00EB6B0B" w:rsidRDefault="00EB6B0B" w14:paraId="4AE9A703" w14:textId="77777777">
      <w:pPr>
        <w:shd w:val="clear" w:color="auto" w:fill="FFFFFF"/>
        <w:spacing w:after="120"/>
        <w:outlineLvl w:val="3"/>
        <w:rPr>
          <w:rFonts w:ascii="Open Sans" w:hAnsi="Open Sans" w:cs="Open Sans"/>
          <w:sz w:val="24"/>
          <w:lang w:eastAsia="en-AU"/>
        </w:rPr>
      </w:pPr>
      <w:r w:rsidRPr="00EB6B0B">
        <w:rPr>
          <w:rFonts w:ascii="Open Sans" w:hAnsi="Open Sans" w:cs="Open Sans"/>
          <w:sz w:val="24"/>
          <w:lang w:eastAsia="en-AU"/>
        </w:rPr>
        <w:t>1.1.2 Suggestive Criteria</w:t>
      </w:r>
    </w:p>
    <w:p w:rsidRPr="00EB6B0B" w:rsidR="00EB6B0B" w:rsidP="00EB6B0B" w:rsidRDefault="00EB6B0B" w14:paraId="00B8F7A2" w14:textId="77777777">
      <w:pPr>
        <w:numPr>
          <w:ilvl w:val="0"/>
          <w:numId w:val="21"/>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Detection of</w:t>
      </w:r>
      <w:r w:rsidRPr="00EB6B0B">
        <w:rPr>
          <w:rFonts w:ascii="Helvetica" w:hAnsi="Helvetica" w:cs="Helvetica"/>
          <w:i/>
          <w:iCs/>
          <w:sz w:val="20"/>
          <w:szCs w:val="20"/>
          <w:lang w:eastAsia="en-AU"/>
        </w:rPr>
        <w:t> S. pneumoniae</w:t>
      </w:r>
      <w:r w:rsidRPr="00EB6B0B">
        <w:rPr>
          <w:rFonts w:ascii="Helvetica" w:hAnsi="Helvetica" w:cs="Helvetica"/>
          <w:sz w:val="20"/>
          <w:szCs w:val="20"/>
          <w:lang w:eastAsia="en-AU"/>
        </w:rPr>
        <w:t> antigen from a normally sterile site (excluding urine</w:t>
      </w:r>
      <w:proofErr w:type="gramStart"/>
      <w:r w:rsidRPr="00EB6B0B">
        <w:rPr>
          <w:rFonts w:ascii="Helvetica" w:hAnsi="Helvetica" w:cs="Helvetica"/>
          <w:sz w:val="20"/>
          <w:szCs w:val="20"/>
          <w:lang w:eastAsia="en-AU"/>
        </w:rPr>
        <w:t>);</w:t>
      </w:r>
      <w:proofErr w:type="gramEnd"/>
    </w:p>
    <w:p w:rsidRPr="00EB6B0B" w:rsidR="00EB6B0B" w:rsidP="00EB6B0B" w:rsidRDefault="00EB6B0B" w14:paraId="5300B7A6" w14:textId="77777777">
      <w:pPr>
        <w:shd w:val="clear" w:color="auto" w:fill="FFFFFF"/>
        <w:spacing w:before="240" w:line="300" w:lineRule="atLeast"/>
        <w:ind w:left="720"/>
        <w:rPr>
          <w:rFonts w:ascii="Helvetica" w:hAnsi="Helvetica" w:cs="Helvetica"/>
          <w:sz w:val="20"/>
          <w:szCs w:val="20"/>
          <w:lang w:eastAsia="en-AU"/>
        </w:rPr>
      </w:pPr>
      <w:r w:rsidRPr="00EB6B0B">
        <w:rPr>
          <w:rFonts w:ascii="Helvetica" w:hAnsi="Helvetica" w:cs="Helvetica"/>
          <w:sz w:val="20"/>
          <w:szCs w:val="20"/>
          <w:lang w:eastAsia="en-AU"/>
        </w:rPr>
        <w:t>OR</w:t>
      </w:r>
    </w:p>
    <w:p w:rsidRPr="00EB6B0B" w:rsidR="00EB6B0B" w:rsidP="00EB6B0B" w:rsidRDefault="00EB6B0B" w14:paraId="5D92452E" w14:textId="77777777">
      <w:pPr>
        <w:numPr>
          <w:ilvl w:val="0"/>
          <w:numId w:val="21"/>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Gram positive diplococci consistent with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in CSF.</w:t>
      </w:r>
    </w:p>
    <w:p w:rsidRPr="00EB6B0B" w:rsidR="00EB6B0B" w:rsidP="00EB6B0B" w:rsidRDefault="00EB6B0B" w14:paraId="4F74CDE7" w14:textId="77777777">
      <w:pPr>
        <w:shd w:val="clear" w:color="auto" w:fill="FFFFFF"/>
        <w:spacing w:after="120"/>
        <w:outlineLvl w:val="3"/>
        <w:rPr>
          <w:rFonts w:ascii="Open Sans" w:hAnsi="Open Sans" w:cs="Open Sans"/>
          <w:sz w:val="24"/>
          <w:lang w:eastAsia="en-AU"/>
        </w:rPr>
      </w:pPr>
      <w:r w:rsidRPr="00EB6B0B">
        <w:rPr>
          <w:rFonts w:ascii="Open Sans" w:hAnsi="Open Sans" w:cs="Open Sans"/>
          <w:sz w:val="24"/>
          <w:lang w:eastAsia="en-AU"/>
        </w:rPr>
        <w:t>1.1.3 Special Considerations / Guide for Use</w:t>
      </w:r>
    </w:p>
    <w:p w:rsidRPr="00EB6B0B" w:rsidR="00EB6B0B" w:rsidP="00EB6B0B" w:rsidRDefault="00EB6B0B" w14:paraId="4F0BE8BD"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Not applicable.</w:t>
      </w:r>
    </w:p>
    <w:p w:rsidRPr="00EB6B0B" w:rsidR="00EB6B0B" w:rsidP="00EB6B0B" w:rsidRDefault="00EB6B0B" w14:paraId="16EC81FD" w14:textId="77777777">
      <w:pPr>
        <w:keepNext/>
        <w:shd w:val="clear" w:color="auto" w:fill="FFFFFF"/>
        <w:spacing w:after="120"/>
        <w:outlineLvl w:val="1"/>
        <w:rPr>
          <w:rFonts w:ascii="Open Sans" w:hAnsi="Open Sans" w:cs="Open Sans"/>
          <w:sz w:val="36"/>
          <w:szCs w:val="36"/>
          <w:lang w:eastAsia="en-AU"/>
        </w:rPr>
      </w:pPr>
      <w:r w:rsidRPr="00EB6B0B">
        <w:rPr>
          <w:rFonts w:ascii="Open Sans" w:hAnsi="Open Sans" w:cs="Open Sans"/>
          <w:sz w:val="36"/>
          <w:szCs w:val="36"/>
          <w:lang w:eastAsia="en-AU"/>
        </w:rPr>
        <w:lastRenderedPageBreak/>
        <w:t>2 Introduction</w:t>
      </w:r>
    </w:p>
    <w:p w:rsidRPr="00EB6B0B" w:rsidR="00EB6B0B" w:rsidP="00EB6B0B" w:rsidRDefault="00EB6B0B" w14:paraId="0A438CE6"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i/>
          <w:iCs/>
          <w:sz w:val="20"/>
          <w:szCs w:val="20"/>
          <w:lang w:eastAsia="en-AU"/>
        </w:rPr>
        <w:t>Streptococcus pneumoniae</w:t>
      </w:r>
      <w:r w:rsidRPr="00EB6B0B">
        <w:rPr>
          <w:rFonts w:ascii="Helvetica" w:hAnsi="Helvetica" w:cs="Helvetica"/>
          <w:sz w:val="20"/>
          <w:szCs w:val="20"/>
          <w:lang w:eastAsia="en-AU"/>
        </w:rPr>
        <w:t> is commonly carried in the nasopharynx of healthy people, particularly in young children.</w:t>
      </w:r>
    </w:p>
    <w:p w:rsidRPr="00EB6B0B" w:rsidR="00EB6B0B" w:rsidP="00EB6B0B" w:rsidRDefault="00EB6B0B" w14:paraId="5C80F9B1"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It is also an important pathogen which causes:</w:t>
      </w:r>
    </w:p>
    <w:p w:rsidRPr="00EB6B0B" w:rsidR="00EB6B0B" w:rsidP="00EB6B0B" w:rsidRDefault="00EB6B0B" w14:paraId="5AF7E699" w14:textId="77777777">
      <w:pPr>
        <w:numPr>
          <w:ilvl w:val="0"/>
          <w:numId w:val="22"/>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localised infection of the upper respiratory tract, such as otitis media and </w:t>
      </w:r>
      <w:proofErr w:type="gramStart"/>
      <w:r w:rsidRPr="00EB6B0B">
        <w:rPr>
          <w:rFonts w:ascii="Helvetica" w:hAnsi="Helvetica" w:cs="Helvetica"/>
          <w:sz w:val="20"/>
          <w:szCs w:val="20"/>
          <w:lang w:eastAsia="en-AU"/>
        </w:rPr>
        <w:t>sinusitis;</w:t>
      </w:r>
      <w:proofErr w:type="gramEnd"/>
    </w:p>
    <w:p w:rsidRPr="00EB6B0B" w:rsidR="00EB6B0B" w:rsidP="00EB6B0B" w:rsidRDefault="00EB6B0B" w14:paraId="7356599D" w14:textId="77777777">
      <w:pPr>
        <w:numPr>
          <w:ilvl w:val="0"/>
          <w:numId w:val="22"/>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disseminated infection most commonly manifest as primary bacteraemia, pneumonia and/or meningitis. Less common sites of infection include septic arthritis, osteomyelitis, empyema, peritonitis and endophthalmitis.</w:t>
      </w:r>
    </w:p>
    <w:p w:rsidRPr="00EB6B0B" w:rsidR="00EB6B0B" w:rsidP="00EB6B0B" w:rsidRDefault="00EB6B0B" w14:paraId="52B8DAAA" w14:textId="77777777">
      <w:pPr>
        <w:shd w:val="clear" w:color="auto" w:fill="FFFFFF"/>
        <w:spacing w:before="240" w:after="240" w:line="300" w:lineRule="atLeast"/>
        <w:rPr>
          <w:rFonts w:ascii="Helvetica" w:hAnsi="Helvetica" w:cs="Helvetica"/>
          <w:sz w:val="20"/>
          <w:szCs w:val="20"/>
          <w:lang w:eastAsia="en-AU"/>
        </w:rPr>
      </w:pPr>
      <w:r w:rsidRPr="00EB6B0B">
        <w:rPr>
          <w:rFonts w:ascii="Helvetica" w:hAnsi="Helvetica" w:cs="Helvetica"/>
          <w:sz w:val="20"/>
          <w:szCs w:val="20"/>
          <w:lang w:eastAsia="en-AU"/>
        </w:rPr>
        <w:t>Otitis media, of which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xml:space="preserve"> is considered the commonest bacterial cause, is associated with significant morbidity in young children, including permanent hearing loss. However, in most cases the cause is rarely confirmed due to difficulty in acquiring a suitable specimen for culture. Similarly, pneumococcal pneumonia causes significant morbidity and mortality, predominantly in the elderly and immunocompromised, with a specific bacterial diagnosis confirmed in the minority in whom there is an associated bacteraemia and/or empyema. In addition, Gram stain and culture of respiratory tract specimens, such as sputum, </w:t>
      </w:r>
      <w:proofErr w:type="gramStart"/>
      <w:r w:rsidRPr="00EB6B0B">
        <w:rPr>
          <w:rFonts w:ascii="Helvetica" w:hAnsi="Helvetica" w:cs="Helvetica"/>
          <w:sz w:val="20"/>
          <w:szCs w:val="20"/>
          <w:lang w:eastAsia="en-AU"/>
        </w:rPr>
        <w:t>conjunctiva</w:t>
      </w:r>
      <w:proofErr w:type="gramEnd"/>
      <w:r w:rsidRPr="00EB6B0B">
        <w:rPr>
          <w:rFonts w:ascii="Helvetica" w:hAnsi="Helvetica" w:cs="Helvetica"/>
          <w:sz w:val="20"/>
          <w:szCs w:val="20"/>
          <w:lang w:eastAsia="en-AU"/>
        </w:rPr>
        <w:t xml:space="preserve"> and sinuses, cannot not reliably differentiate infection from colonising normal flora.</w:t>
      </w:r>
    </w:p>
    <w:p w:rsidRPr="00EB6B0B" w:rsidR="00EB6B0B" w:rsidP="00EB6B0B" w:rsidRDefault="00EB6B0B" w14:paraId="18A984B3"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Due to these diagnostic problems, epidemiological studies generally define </w:t>
      </w:r>
      <w:r w:rsidRPr="00EB6B0B">
        <w:rPr>
          <w:rFonts w:ascii="Helvetica" w:hAnsi="Helvetica" w:cs="Helvetica"/>
          <w:b/>
          <w:bCs/>
          <w:sz w:val="20"/>
          <w:szCs w:val="20"/>
          <w:lang w:eastAsia="en-AU"/>
        </w:rPr>
        <w:t>invasive pneumococcal disease (IPD)</w:t>
      </w:r>
      <w:r w:rsidRPr="00EB6B0B">
        <w:rPr>
          <w:rFonts w:ascii="Helvetica" w:hAnsi="Helvetica" w:cs="Helvetica"/>
          <w:sz w:val="20"/>
          <w:szCs w:val="20"/>
          <w:lang w:eastAsia="en-AU"/>
        </w:rPr>
        <w:t> as isolation of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by culture and/or detection of nucleic acid of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xml:space="preserve"> from normally sterile sites. This results in underrepresentation of the total disease </w:t>
      </w:r>
      <w:proofErr w:type="gramStart"/>
      <w:r w:rsidRPr="00EB6B0B">
        <w:rPr>
          <w:rFonts w:ascii="Helvetica" w:hAnsi="Helvetica" w:cs="Helvetica"/>
          <w:sz w:val="20"/>
          <w:szCs w:val="20"/>
          <w:lang w:eastAsia="en-AU"/>
        </w:rPr>
        <w:t>burden,</w:t>
      </w:r>
      <w:proofErr w:type="gramEnd"/>
      <w:r w:rsidRPr="00EB6B0B">
        <w:rPr>
          <w:rFonts w:ascii="Helvetica" w:hAnsi="Helvetica" w:cs="Helvetica"/>
          <w:sz w:val="20"/>
          <w:szCs w:val="20"/>
          <w:lang w:eastAsia="en-AU"/>
        </w:rPr>
        <w:t xml:space="preserve"> however, the data still provides an objective measure of severe disease and is essential for continued surveillance to monitor vaccine efficacy.</w:t>
      </w:r>
    </w:p>
    <w:p w:rsidRPr="00EB6B0B" w:rsidR="00EB6B0B" w:rsidP="00EB6B0B" w:rsidRDefault="00EB6B0B" w14:paraId="3A5491CE" w14:textId="62333602">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The annual incidence of IPD in Australia has most recently ranged from 6.3-8.4/100,000, with variation seen among jurisdictions (ACT 5.1/100,000 and Northern Territory 22.2/100,000 (2018)). The incidence is significantly higher at the extremes of age - children under five and adults 70 years and over (19.4 and 15.2-41.3/100,000 (2018) respectively).</w:t>
      </w:r>
      <w:r w:rsidRPr="00EB6B0B">
        <w:rPr>
          <w:rFonts w:ascii="Helvetica" w:hAnsi="Helvetica" w:cs="Helvetica"/>
          <w:sz w:val="15"/>
          <w:szCs w:val="15"/>
          <w:vertAlign w:val="superscript"/>
          <w:lang w:eastAsia="en-AU"/>
        </w:rPr>
        <w:t>1,2</w:t>
      </w:r>
      <w:r w:rsidRPr="00EB6B0B">
        <w:rPr>
          <w:rFonts w:ascii="Helvetica" w:hAnsi="Helvetica" w:cs="Helvetica"/>
          <w:sz w:val="20"/>
          <w:szCs w:val="20"/>
          <w:lang w:eastAsia="en-AU"/>
        </w:rPr>
        <w:t> IPD is also significantly more common in indigenous Australians (34-58.6/100,000 (2006-2015)), accounting for 16% of cases of IPD in 2015 where the indigenous status was known.</w:t>
      </w:r>
      <w:r w:rsidRPr="00EB6B0B">
        <w:rPr>
          <w:rFonts w:ascii="Helvetica" w:hAnsi="Helvetica" w:cs="Helvetica"/>
          <w:sz w:val="15"/>
          <w:szCs w:val="15"/>
          <w:vertAlign w:val="superscript"/>
          <w:lang w:eastAsia="en-AU"/>
        </w:rPr>
        <w:t>1,2</w:t>
      </w:r>
    </w:p>
    <w:p w:rsidRPr="00EB6B0B" w:rsidR="00EB6B0B" w:rsidP="00EB6B0B" w:rsidRDefault="00EB6B0B" w14:paraId="596A7050" w14:textId="5A991764">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In children, primary bacteraemia is the commonest manifestation of IPD (70%), followed by pneumonia with bacteraemia and meningitis. Most adults with IPD have pneumonia with bacteraemia.</w:t>
      </w:r>
      <w:r w:rsidRPr="00EB6B0B">
        <w:rPr>
          <w:rFonts w:ascii="Helvetica" w:hAnsi="Helvetica" w:cs="Helvetica"/>
          <w:sz w:val="15"/>
          <w:szCs w:val="15"/>
          <w:vertAlign w:val="superscript"/>
          <w:lang w:eastAsia="en-AU"/>
        </w:rPr>
        <w:t>3</w:t>
      </w:r>
    </w:p>
    <w:p w:rsidRPr="00EB6B0B" w:rsidR="00EB6B0B" w:rsidP="00EB6B0B" w:rsidRDefault="00EB6B0B" w14:paraId="63639D27"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The major virulence factor of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is its polysaccharide capsule which protects it from phagocytosis and is the basis for serotyping. There are about 90 pneumococcal serotypes. Most disease is caused by a limited number of serotypes, the distribution of which varies across different geographic areas, with different disease manifestations and in different age groups. Host antibodies, either from natural exposure or immunisation, are directed against the capsular polysaccharides.</w:t>
      </w:r>
    </w:p>
    <w:p w:rsidRPr="00EB6B0B" w:rsidR="00EB6B0B" w:rsidP="00EB6B0B" w:rsidRDefault="00EB6B0B" w14:paraId="7F90D72D" w14:textId="4A62119D">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As of 2019, the 23-valent polysaccharide pneumococcal vaccine (introduced in 1999 for indigenous and in 2005 for non-indigenous adults) is currently recommended for all adults 65 years and over, all </w:t>
      </w:r>
      <w:r w:rsidRPr="00EB6B0B">
        <w:rPr>
          <w:rFonts w:ascii="Helvetica" w:hAnsi="Helvetica" w:cs="Helvetica"/>
          <w:sz w:val="20"/>
          <w:szCs w:val="20"/>
          <w:lang w:eastAsia="en-AU"/>
        </w:rPr>
        <w:lastRenderedPageBreak/>
        <w:t>Aboriginal and Torres Strait Islander 50 years and over, and all adults with medical conditions which put them at increased risk of IPD.</w:t>
      </w:r>
      <w:r w:rsidRPr="00EB6B0B">
        <w:rPr>
          <w:rFonts w:ascii="Helvetica" w:hAnsi="Helvetica" w:cs="Helvetica"/>
          <w:sz w:val="15"/>
          <w:szCs w:val="15"/>
          <w:vertAlign w:val="superscript"/>
          <w:lang w:eastAsia="en-AU"/>
        </w:rPr>
        <w:t>3</w:t>
      </w:r>
    </w:p>
    <w:p w:rsidRPr="00EB6B0B" w:rsidR="00EB6B0B" w:rsidP="00EB6B0B" w:rsidRDefault="00EB6B0B" w14:paraId="729BDCC5" w14:textId="25BA848C">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After introduction of the 7-valent conjugate pneumococcal vaccine (7vPCV) for infants in Australia in 2005, the notification rate of IPD due to 7vPCV serotypes decreased in all age groups.</w:t>
      </w:r>
      <w:r w:rsidRPr="00EB6B0B">
        <w:rPr>
          <w:rFonts w:ascii="Helvetica" w:hAnsi="Helvetica" w:cs="Helvetica"/>
          <w:sz w:val="15"/>
          <w:szCs w:val="15"/>
          <w:vertAlign w:val="superscript"/>
          <w:lang w:eastAsia="en-AU"/>
        </w:rPr>
        <w:t>4,5</w:t>
      </w:r>
      <w:r w:rsidRPr="00EB6B0B">
        <w:rPr>
          <w:rFonts w:ascii="Helvetica" w:hAnsi="Helvetica" w:cs="Helvetica"/>
          <w:sz w:val="20"/>
          <w:szCs w:val="20"/>
          <w:lang w:eastAsia="en-AU"/>
        </w:rPr>
        <w:t> However, rates of IPD caused by serotypes that were not contained in 7vPCV increased in Australia and several other countries.</w:t>
      </w:r>
      <w:r w:rsidRPr="00EB6B0B">
        <w:rPr>
          <w:rFonts w:ascii="Helvetica" w:hAnsi="Helvetica" w:cs="Helvetica"/>
          <w:sz w:val="15"/>
          <w:szCs w:val="15"/>
          <w:vertAlign w:val="superscript"/>
          <w:lang w:eastAsia="en-AU"/>
        </w:rPr>
        <w:t>6</w:t>
      </w:r>
      <w:r w:rsidRPr="00EB6B0B">
        <w:rPr>
          <w:rFonts w:ascii="Helvetica" w:hAnsi="Helvetica" w:cs="Helvetica"/>
          <w:sz w:val="20"/>
          <w:szCs w:val="20"/>
          <w:lang w:eastAsia="en-AU"/>
        </w:rPr>
        <w:t> It was particularly evident among non-Indigenous children aged &lt;5 years, where infections due to non-vaccine serotypes increased by 168%. The current 13-valent conjugate pneumococcal vaccine (introduced in 2012) is recommended in Australia for all infants. By 2014, there was a 42% reduction in IPD due to 13vPCV-non-7vPCV serotypes (reduced to 1.8 per 100,000). Serotype 19A caused around 80% of 13vPCV-type disease in children and around 40% in adults before 13vPCV was introduced. Introducing 13vPCV reduced disease caused by serotype 19A by almost 70% overall.</w:t>
      </w:r>
      <w:r w:rsidRPr="00EB6B0B">
        <w:rPr>
          <w:rFonts w:ascii="Helvetica" w:hAnsi="Helvetica" w:cs="Helvetica"/>
          <w:sz w:val="15"/>
          <w:szCs w:val="15"/>
          <w:vertAlign w:val="superscript"/>
          <w:lang w:eastAsia="en-AU"/>
        </w:rPr>
        <w:t>5</w:t>
      </w:r>
    </w:p>
    <w:p w:rsidRPr="00EB6B0B" w:rsidR="00EB6B0B" w:rsidP="00EB6B0B" w:rsidRDefault="00EB6B0B" w14:paraId="6071627B"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Systematic surveillance of IPD is important to continue to monitor changes in the incidence and serotype distribution following introduction of vaccines and antibiotic resistance of isolates. IPD is a </w:t>
      </w:r>
      <w:r w:rsidRPr="00EB6B0B">
        <w:rPr>
          <w:rFonts w:ascii="Helvetica" w:hAnsi="Helvetica" w:cs="Helvetica"/>
          <w:i/>
          <w:iCs/>
          <w:sz w:val="20"/>
          <w:szCs w:val="20"/>
          <w:lang w:eastAsia="en-AU"/>
        </w:rPr>
        <w:t>notifiable </w:t>
      </w:r>
      <w:r w:rsidRPr="00EB6B0B">
        <w:rPr>
          <w:rFonts w:ascii="Helvetica" w:hAnsi="Helvetica" w:cs="Helvetica"/>
          <w:sz w:val="20"/>
          <w:szCs w:val="20"/>
          <w:lang w:eastAsia="en-AU"/>
        </w:rPr>
        <w:t>disease in Australia.</w:t>
      </w:r>
    </w:p>
    <w:p w:rsidRPr="00EB6B0B" w:rsidR="00EB6B0B" w:rsidP="00EB6B0B" w:rsidRDefault="00EB6B0B" w14:paraId="78DBFEB1" w14:textId="77777777">
      <w:pPr>
        <w:shd w:val="clear" w:color="auto" w:fill="FFFFFF"/>
        <w:spacing w:after="120"/>
        <w:outlineLvl w:val="1"/>
        <w:rPr>
          <w:rFonts w:ascii="Open Sans" w:hAnsi="Open Sans" w:cs="Open Sans"/>
          <w:sz w:val="36"/>
          <w:szCs w:val="36"/>
          <w:lang w:eastAsia="en-AU"/>
        </w:rPr>
      </w:pPr>
      <w:r w:rsidRPr="00EB6B0B">
        <w:rPr>
          <w:rFonts w:ascii="Open Sans" w:hAnsi="Open Sans" w:cs="Open Sans"/>
          <w:sz w:val="36"/>
          <w:szCs w:val="36"/>
          <w:lang w:eastAsia="en-AU"/>
        </w:rPr>
        <w:t>3 Tests</w:t>
      </w:r>
    </w:p>
    <w:p w:rsidRPr="00EB6B0B" w:rsidR="00EB6B0B" w:rsidP="00EB6B0B" w:rsidRDefault="00EB6B0B" w14:paraId="2AC6CFBA" w14:textId="77777777">
      <w:pPr>
        <w:shd w:val="clear" w:color="auto" w:fill="FFFFFF"/>
        <w:spacing w:before="240" w:after="120"/>
        <w:outlineLvl w:val="2"/>
        <w:rPr>
          <w:rFonts w:ascii="Open Sans" w:hAnsi="Open Sans" w:cs="Open Sans"/>
          <w:sz w:val="27"/>
          <w:szCs w:val="27"/>
          <w:lang w:eastAsia="en-AU"/>
        </w:rPr>
      </w:pPr>
      <w:r w:rsidRPr="00EB6B0B">
        <w:rPr>
          <w:rFonts w:ascii="Open Sans" w:hAnsi="Open Sans" w:cs="Open Sans"/>
          <w:sz w:val="27"/>
          <w:szCs w:val="27"/>
          <w:lang w:eastAsia="en-AU"/>
        </w:rPr>
        <w:t>3.1 Gram Stain and Culture</w:t>
      </w:r>
    </w:p>
    <w:p w:rsidRPr="00EB6B0B" w:rsidR="00EB6B0B" w:rsidP="00EB6B0B" w:rsidRDefault="00EB6B0B" w14:paraId="281BDD20" w14:textId="77777777">
      <w:pPr>
        <w:shd w:val="clear" w:color="auto" w:fill="FFFFFF"/>
        <w:spacing w:before="240" w:after="120"/>
        <w:outlineLvl w:val="3"/>
        <w:rPr>
          <w:rFonts w:ascii="Open Sans" w:hAnsi="Open Sans" w:cs="Open Sans"/>
          <w:sz w:val="24"/>
          <w:lang w:eastAsia="en-AU"/>
        </w:rPr>
      </w:pPr>
      <w:r w:rsidRPr="00EB6B0B">
        <w:rPr>
          <w:rFonts w:ascii="Open Sans" w:hAnsi="Open Sans" w:cs="Open Sans"/>
          <w:sz w:val="24"/>
          <w:lang w:eastAsia="en-AU"/>
        </w:rPr>
        <w:t>3.1.1 Methods</w:t>
      </w:r>
    </w:p>
    <w:p w:rsidRPr="00EB6B0B" w:rsidR="00EB6B0B" w:rsidP="00EB6B0B" w:rsidRDefault="00EB6B0B" w14:paraId="4FFEE433"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xml:space="preserve"> may be detected by Gram stain of specimens or centrifuged fluids. It typically appears as Gram positive, lancet shaped diplococci or cocci in chains. These features may be altered by antimicrobial treatment and over decolourisation, giving the appearance of </w:t>
      </w:r>
      <w:proofErr w:type="gramStart"/>
      <w:r w:rsidRPr="00EB6B0B">
        <w:rPr>
          <w:rFonts w:ascii="Helvetica" w:hAnsi="Helvetica" w:cs="Helvetica"/>
          <w:sz w:val="20"/>
          <w:szCs w:val="20"/>
          <w:lang w:eastAsia="en-AU"/>
        </w:rPr>
        <w:t>Gram negative</w:t>
      </w:r>
      <w:proofErr w:type="gramEnd"/>
      <w:r w:rsidRPr="00EB6B0B">
        <w:rPr>
          <w:rFonts w:ascii="Helvetica" w:hAnsi="Helvetica" w:cs="Helvetica"/>
          <w:sz w:val="20"/>
          <w:szCs w:val="20"/>
          <w:lang w:eastAsia="en-AU"/>
        </w:rPr>
        <w:t xml:space="preserve"> diplococci.</w:t>
      </w:r>
    </w:p>
    <w:p w:rsidRPr="00EB6B0B" w:rsidR="00EB6B0B" w:rsidP="00EB6B0B" w:rsidRDefault="00EB6B0B" w14:paraId="00854EA0"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Blood is inoculated into highly nutrient, commercial blood culture media. Blood culture bottles with evidence of bacterial growth, and other specimens (sterile site and respiratory) are typically plated on blood agar with an optochin disc and incubated aerobically and in 5% CO2, and on chocolate agar incubated in 5% CO2. Following overnight incubation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appears as optochin sensitive, small, greyish mucoid (</w:t>
      </w:r>
      <w:proofErr w:type="gramStart"/>
      <w:r w:rsidRPr="00EB6B0B">
        <w:rPr>
          <w:rFonts w:ascii="Helvetica" w:hAnsi="Helvetica" w:cs="Helvetica"/>
          <w:sz w:val="20"/>
          <w:szCs w:val="20"/>
          <w:lang w:eastAsia="en-AU"/>
        </w:rPr>
        <w:t>i.e.</w:t>
      </w:r>
      <w:proofErr w:type="gramEnd"/>
      <w:r w:rsidRPr="00EB6B0B">
        <w:rPr>
          <w:rFonts w:ascii="Helvetica" w:hAnsi="Helvetica" w:cs="Helvetica"/>
          <w:sz w:val="20"/>
          <w:szCs w:val="20"/>
          <w:lang w:eastAsia="en-AU"/>
        </w:rPr>
        <w:t xml:space="preserve"> capsule-producing) colonies with alpha-haemolysis. Typically, over the next 24-48 hours the colonies develop a central depression or “draughtsmen-like” shape.</w:t>
      </w:r>
    </w:p>
    <w:p w:rsidRPr="00EB6B0B" w:rsidR="00EB6B0B" w:rsidP="00EB6B0B" w:rsidRDefault="00EB6B0B" w14:paraId="1525F84A"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i/>
          <w:iCs/>
          <w:sz w:val="20"/>
          <w:szCs w:val="20"/>
          <w:lang w:eastAsia="en-AU"/>
        </w:rPr>
        <w:t>S. pneumoniae </w:t>
      </w:r>
      <w:r w:rsidRPr="00EB6B0B">
        <w:rPr>
          <w:rFonts w:ascii="Helvetica" w:hAnsi="Helvetica" w:cs="Helvetica"/>
          <w:sz w:val="20"/>
          <w:szCs w:val="20"/>
          <w:lang w:eastAsia="en-AU"/>
        </w:rPr>
        <w:t xml:space="preserve">is differentiated from other </w:t>
      </w:r>
      <w:proofErr w:type="spellStart"/>
      <w:r w:rsidRPr="00EB6B0B">
        <w:rPr>
          <w:rFonts w:ascii="Helvetica" w:hAnsi="Helvetica" w:cs="Helvetica"/>
          <w:sz w:val="20"/>
          <w:szCs w:val="20"/>
          <w:lang w:eastAsia="en-AU"/>
        </w:rPr>
        <w:t>viridans</w:t>
      </w:r>
      <w:proofErr w:type="spellEnd"/>
      <w:r w:rsidRPr="00EB6B0B">
        <w:rPr>
          <w:rFonts w:ascii="Helvetica" w:hAnsi="Helvetica" w:cs="Helvetica"/>
          <w:sz w:val="20"/>
          <w:szCs w:val="20"/>
          <w:lang w:eastAsia="en-AU"/>
        </w:rPr>
        <w:t>-type streptococci by their susceptibility to optochin (ethylhydrocupreine) and, if necessary, bile solubility (autolysis in the presence of sodium deoxycholate).</w:t>
      </w:r>
    </w:p>
    <w:p w:rsidRPr="00EB6B0B" w:rsidR="00EB6B0B" w:rsidP="00EB6B0B" w:rsidRDefault="00EB6B0B" w14:paraId="6CB2F025"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Commercial biochemical identification systems are generally not necessary and may have difficulty in differentiating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xml:space="preserve"> from other </w:t>
      </w:r>
      <w:proofErr w:type="spellStart"/>
      <w:r w:rsidRPr="00EB6B0B">
        <w:rPr>
          <w:rFonts w:ascii="Helvetica" w:hAnsi="Helvetica" w:cs="Helvetica"/>
          <w:sz w:val="20"/>
          <w:szCs w:val="20"/>
          <w:lang w:eastAsia="en-AU"/>
        </w:rPr>
        <w:t>viridans</w:t>
      </w:r>
      <w:proofErr w:type="spellEnd"/>
      <w:r w:rsidRPr="00EB6B0B">
        <w:rPr>
          <w:rFonts w:ascii="Helvetica" w:hAnsi="Helvetica" w:cs="Helvetica"/>
          <w:sz w:val="20"/>
          <w:szCs w:val="20"/>
          <w:lang w:eastAsia="en-AU"/>
        </w:rPr>
        <w:t>-type streptococci.</w:t>
      </w:r>
    </w:p>
    <w:p w:rsidRPr="00EB6B0B" w:rsidR="00EB6B0B" w:rsidP="00EB6B0B" w:rsidRDefault="00EB6B0B" w14:paraId="27B3A8CD"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Matrix-assisted laser desorption ionization-time of flight mass spectrometry (MALDI-TOF MS) has the advantage over traditional phenotypic identification methods by providing more rapid identification. However, due to specificity concerns associated with misidentification of </w:t>
      </w:r>
      <w:r w:rsidRPr="00EB6B0B">
        <w:rPr>
          <w:rFonts w:ascii="Helvetica" w:hAnsi="Helvetica" w:cs="Helvetica"/>
          <w:i/>
          <w:iCs/>
          <w:sz w:val="20"/>
          <w:szCs w:val="20"/>
          <w:lang w:eastAsia="en-AU"/>
        </w:rPr>
        <w:t>S. mitis </w:t>
      </w:r>
      <w:r w:rsidRPr="00EB6B0B">
        <w:rPr>
          <w:rFonts w:ascii="Helvetica" w:hAnsi="Helvetica" w:cs="Helvetica"/>
          <w:sz w:val="20"/>
          <w:szCs w:val="20"/>
          <w:lang w:eastAsia="en-AU"/>
        </w:rPr>
        <w:t>species group as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MADLI-TOF MS identification is usually supplemented by optochin susceptibility.</w:t>
      </w:r>
    </w:p>
    <w:p w:rsidRPr="00EB6B0B" w:rsidR="00EB6B0B" w:rsidP="00EB6B0B" w:rsidRDefault="00EB6B0B" w14:paraId="325F8B2D" w14:textId="77777777">
      <w:pPr>
        <w:shd w:val="clear" w:color="auto" w:fill="FFFFFF"/>
        <w:spacing w:after="120"/>
        <w:outlineLvl w:val="3"/>
        <w:rPr>
          <w:rFonts w:ascii="Open Sans" w:hAnsi="Open Sans" w:cs="Open Sans"/>
          <w:sz w:val="24"/>
          <w:lang w:eastAsia="en-AU"/>
        </w:rPr>
      </w:pPr>
      <w:r w:rsidRPr="00EB6B0B">
        <w:rPr>
          <w:rFonts w:ascii="Open Sans" w:hAnsi="Open Sans" w:cs="Open Sans"/>
          <w:sz w:val="24"/>
          <w:lang w:eastAsia="en-AU"/>
        </w:rPr>
        <w:lastRenderedPageBreak/>
        <w:t>3.1.2 Quality Assurance</w:t>
      </w:r>
    </w:p>
    <w:p w:rsidRPr="00EB6B0B" w:rsidR="00EB6B0B" w:rsidP="00EB6B0B" w:rsidRDefault="00EB6B0B" w14:paraId="166B1ADC" w14:textId="77777777">
      <w:pPr>
        <w:shd w:val="clear" w:color="auto" w:fill="FFFFFF"/>
        <w:spacing w:before="240" w:after="120"/>
        <w:outlineLvl w:val="4"/>
        <w:rPr>
          <w:rFonts w:ascii="Open Sans" w:hAnsi="Open Sans" w:cs="Open Sans"/>
          <w:sz w:val="20"/>
          <w:szCs w:val="20"/>
          <w:lang w:eastAsia="en-AU"/>
        </w:rPr>
      </w:pPr>
      <w:r w:rsidRPr="00EB6B0B">
        <w:rPr>
          <w:rFonts w:ascii="Open Sans" w:hAnsi="Open Sans" w:cs="Open Sans"/>
          <w:sz w:val="20"/>
          <w:szCs w:val="20"/>
          <w:lang w:eastAsia="en-AU"/>
        </w:rPr>
        <w:t>3.1.2.1 Suitable specimens</w:t>
      </w:r>
    </w:p>
    <w:p w:rsidRPr="00EB6B0B" w:rsidR="00EB6B0B" w:rsidP="00EB6B0B" w:rsidRDefault="00EB6B0B" w14:paraId="25F237C6"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Any sterile site specimen where infection with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is suspected is suitable for Gram stain and culture. Sensitivity of culture is maximised when specimens are taken prior to antibiotics, however, this is not always clinically possible, particularly in the case of suspected bacterial meningitis. Centrifugation of fluid specimens is recommended to improve sensitivity for Gram stain and culture.</w:t>
      </w:r>
    </w:p>
    <w:p w:rsidRPr="00EB6B0B" w:rsidR="00EB6B0B" w:rsidP="00EB6B0B" w:rsidRDefault="00EB6B0B" w14:paraId="58527634" w14:textId="77777777">
      <w:pPr>
        <w:shd w:val="clear" w:color="auto" w:fill="FFFFFF"/>
        <w:spacing w:after="120"/>
        <w:outlineLvl w:val="4"/>
        <w:rPr>
          <w:rFonts w:ascii="Open Sans" w:hAnsi="Open Sans" w:cs="Open Sans"/>
          <w:sz w:val="20"/>
          <w:szCs w:val="20"/>
          <w:lang w:eastAsia="en-AU"/>
        </w:rPr>
      </w:pPr>
      <w:r w:rsidRPr="00EB6B0B">
        <w:rPr>
          <w:rFonts w:ascii="Open Sans" w:hAnsi="Open Sans" w:cs="Open Sans"/>
          <w:sz w:val="20"/>
          <w:szCs w:val="20"/>
          <w:lang w:eastAsia="en-AU"/>
        </w:rPr>
        <w:t>3.1.2.2 Test sensitivity</w:t>
      </w:r>
    </w:p>
    <w:p w:rsidRPr="00EB6B0B" w:rsidR="00EB6B0B" w:rsidP="00EB6B0B" w:rsidRDefault="00EB6B0B" w14:paraId="6E8D8978"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Pneumococcal meningitis is usually associated with CSF findings typical of bacterial meningitis - a predominant polymorphonuclear pleocytosis, high protein and low glucose levels. However, in fulminating cases there may be relatively few (occasionally no) polymorphonuclear cells but large numbers of bacteria, which can cause obvious turbidity, even in the absence of cells. The bacteria are usually obvious in the counting chamber (but can be overlooked), and their presence is confirmed by Gram stain of the centrifuged deposit.</w:t>
      </w:r>
    </w:p>
    <w:p w:rsidRPr="00EB6B0B" w:rsidR="00EB6B0B" w:rsidP="00EB6B0B" w:rsidRDefault="00EB6B0B" w14:paraId="46DFC5F7" w14:textId="0F06FF5E">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CSF Gram stain has a sensitivity of 84% in detecting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however this is significantly reduced with prior administration of antibiotics.</w:t>
      </w:r>
      <w:r w:rsidRPr="00EB6B0B">
        <w:rPr>
          <w:rFonts w:ascii="Helvetica" w:hAnsi="Helvetica" w:cs="Helvetica"/>
          <w:sz w:val="15"/>
          <w:szCs w:val="15"/>
          <w:vertAlign w:val="superscript"/>
          <w:lang w:eastAsia="en-AU"/>
        </w:rPr>
        <w:t>8</w:t>
      </w:r>
    </w:p>
    <w:p w:rsidRPr="00EB6B0B" w:rsidR="00EB6B0B" w:rsidP="00EB6B0B" w:rsidRDefault="00EB6B0B" w14:paraId="11BA7ADC"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Sensitivity of culture depends on the clinical setting, volume of specimen cultured and </w:t>
      </w:r>
      <w:proofErr w:type="gramStart"/>
      <w:r w:rsidRPr="00EB6B0B">
        <w:rPr>
          <w:rFonts w:ascii="Helvetica" w:hAnsi="Helvetica" w:cs="Helvetica"/>
          <w:sz w:val="20"/>
          <w:szCs w:val="20"/>
          <w:lang w:eastAsia="en-AU"/>
        </w:rPr>
        <w:t>whether or not</w:t>
      </w:r>
      <w:proofErr w:type="gramEnd"/>
      <w:r w:rsidRPr="00EB6B0B">
        <w:rPr>
          <w:rFonts w:ascii="Helvetica" w:hAnsi="Helvetica" w:cs="Helvetica"/>
          <w:sz w:val="20"/>
          <w:szCs w:val="20"/>
          <w:lang w:eastAsia="en-AU"/>
        </w:rPr>
        <w:t xml:space="preserve"> antibiotics have been given prior to specimen collection. Processing a CSF specimen, as well as other clinical specimens, for culture as soon as possible is vital for optimal culture performance, because bacterial viability decreases over time. Blood cultures become negative soon after antibiotic therapy is started.</w:t>
      </w:r>
    </w:p>
    <w:p w:rsidRPr="00EB6B0B" w:rsidR="00EB6B0B" w:rsidP="00EB6B0B" w:rsidRDefault="00EB6B0B" w14:paraId="3A081381" w14:textId="0FE99148">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About 3-10% of untreated patients with pneumococcal pneumonia and &gt;50% of those with meningitis have positive blood cultures.</w:t>
      </w:r>
      <w:r w:rsidRPr="00EB6B0B">
        <w:rPr>
          <w:rFonts w:ascii="Helvetica" w:hAnsi="Helvetica" w:cs="Helvetica"/>
          <w:sz w:val="15"/>
          <w:szCs w:val="15"/>
          <w:vertAlign w:val="superscript"/>
          <w:lang w:eastAsia="en-AU"/>
        </w:rPr>
        <w:t>7,9,10</w:t>
      </w:r>
    </w:p>
    <w:p w:rsidRPr="00EB6B0B" w:rsidR="00EB6B0B" w:rsidP="00EB6B0B" w:rsidRDefault="00EB6B0B" w14:paraId="62E0FD93"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Resistance to optochin is reported among 10% of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isolates. In circumstances of optochin resistance, where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is highly suspected due to clinical and/or other laboratory features (</w:t>
      </w:r>
      <w:proofErr w:type="gramStart"/>
      <w:r w:rsidRPr="00EB6B0B">
        <w:rPr>
          <w:rFonts w:ascii="Helvetica" w:hAnsi="Helvetica" w:cs="Helvetica"/>
          <w:sz w:val="20"/>
          <w:szCs w:val="20"/>
          <w:lang w:eastAsia="en-AU"/>
        </w:rPr>
        <w:t>i.e.</w:t>
      </w:r>
      <w:proofErr w:type="gramEnd"/>
      <w:r w:rsidRPr="00EB6B0B">
        <w:rPr>
          <w:rFonts w:ascii="Helvetica" w:hAnsi="Helvetica" w:cs="Helvetica"/>
          <w:sz w:val="20"/>
          <w:szCs w:val="20"/>
          <w:lang w:eastAsia="en-AU"/>
        </w:rPr>
        <w:t xml:space="preserve"> Gram stain appearance and/or colony morphology), further testing is required for identification and differentiation from other </w:t>
      </w:r>
      <w:proofErr w:type="spellStart"/>
      <w:r w:rsidRPr="00EB6B0B">
        <w:rPr>
          <w:rFonts w:ascii="Helvetica" w:hAnsi="Helvetica" w:cs="Helvetica"/>
          <w:sz w:val="20"/>
          <w:szCs w:val="20"/>
          <w:lang w:eastAsia="en-AU"/>
        </w:rPr>
        <w:t>viridans</w:t>
      </w:r>
      <w:proofErr w:type="spellEnd"/>
      <w:r w:rsidRPr="00EB6B0B">
        <w:rPr>
          <w:rFonts w:ascii="Helvetica" w:hAnsi="Helvetica" w:cs="Helvetica"/>
          <w:sz w:val="20"/>
          <w:szCs w:val="20"/>
          <w:lang w:eastAsia="en-AU"/>
        </w:rPr>
        <w:t>-type streptococci. Bile solubility is highly sensitive and specific for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w:t>
      </w:r>
    </w:p>
    <w:p w:rsidRPr="00EB6B0B" w:rsidR="00EB6B0B" w:rsidP="00EB6B0B" w:rsidRDefault="00EB6B0B" w14:paraId="6C6CD5B4" w14:textId="1D64BA44">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The sensitivity of MALDI-TOF MS is high (92-100%).</w:t>
      </w:r>
      <w:r w:rsidRPr="00EB6B0B">
        <w:rPr>
          <w:rFonts w:ascii="Helvetica" w:hAnsi="Helvetica" w:cs="Helvetica"/>
          <w:sz w:val="15"/>
          <w:szCs w:val="15"/>
          <w:vertAlign w:val="superscript"/>
          <w:lang w:eastAsia="en-AU"/>
        </w:rPr>
        <w:t>11,12</w:t>
      </w:r>
      <w:r w:rsidRPr="00EB6B0B">
        <w:rPr>
          <w:rFonts w:ascii="Helvetica" w:hAnsi="Helvetica" w:cs="Helvetica"/>
          <w:sz w:val="20"/>
          <w:szCs w:val="20"/>
          <w:lang w:eastAsia="en-AU"/>
        </w:rPr>
        <w:t xml:space="preserve"> The </w:t>
      </w:r>
      <w:proofErr w:type="spellStart"/>
      <w:r w:rsidRPr="00EB6B0B">
        <w:rPr>
          <w:rFonts w:ascii="Helvetica" w:hAnsi="Helvetica" w:cs="Helvetica"/>
          <w:sz w:val="20"/>
          <w:szCs w:val="20"/>
          <w:lang w:eastAsia="en-AU"/>
        </w:rPr>
        <w:t>Vitek</w:t>
      </w:r>
      <w:proofErr w:type="spellEnd"/>
      <w:r w:rsidRPr="00EB6B0B">
        <w:rPr>
          <w:rFonts w:ascii="Helvetica" w:hAnsi="Helvetica" w:cs="Helvetica"/>
          <w:sz w:val="20"/>
          <w:szCs w:val="20"/>
          <w:lang w:eastAsia="en-AU"/>
        </w:rPr>
        <w:t xml:space="preserve"> Compact system (</w:t>
      </w:r>
      <w:proofErr w:type="spellStart"/>
      <w:r w:rsidRPr="00EB6B0B">
        <w:rPr>
          <w:rFonts w:ascii="Helvetica" w:hAnsi="Helvetica" w:cs="Helvetica"/>
          <w:sz w:val="20"/>
          <w:szCs w:val="20"/>
          <w:lang w:eastAsia="en-AU"/>
        </w:rPr>
        <w:t>bioMérieux</w:t>
      </w:r>
      <w:proofErr w:type="spellEnd"/>
      <w:r w:rsidRPr="00EB6B0B">
        <w:rPr>
          <w:rFonts w:ascii="Helvetica" w:hAnsi="Helvetica" w:cs="Helvetica"/>
          <w:sz w:val="20"/>
          <w:szCs w:val="20"/>
          <w:lang w:eastAsia="en-AU"/>
        </w:rPr>
        <w:t>) has slightly lower sensitivity (88.5%) associated with misidentification of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xml:space="preserve"> as other </w:t>
      </w:r>
      <w:proofErr w:type="spellStart"/>
      <w:r w:rsidRPr="00EB6B0B">
        <w:rPr>
          <w:rFonts w:ascii="Helvetica" w:hAnsi="Helvetica" w:cs="Helvetica"/>
          <w:sz w:val="20"/>
          <w:szCs w:val="20"/>
          <w:lang w:eastAsia="en-AU"/>
        </w:rPr>
        <w:t>viridans</w:t>
      </w:r>
      <w:proofErr w:type="spellEnd"/>
      <w:r w:rsidRPr="00EB6B0B">
        <w:rPr>
          <w:rFonts w:ascii="Helvetica" w:hAnsi="Helvetica" w:cs="Helvetica"/>
          <w:sz w:val="20"/>
          <w:szCs w:val="20"/>
          <w:lang w:eastAsia="en-AU"/>
        </w:rPr>
        <w:t>-type streptococci.</w:t>
      </w:r>
      <w:r w:rsidRPr="00EB6B0B">
        <w:rPr>
          <w:rFonts w:ascii="Helvetica" w:hAnsi="Helvetica" w:cs="Helvetica"/>
          <w:sz w:val="15"/>
          <w:szCs w:val="15"/>
          <w:vertAlign w:val="superscript"/>
          <w:lang w:eastAsia="en-AU"/>
        </w:rPr>
        <w:t>12</w:t>
      </w:r>
    </w:p>
    <w:p w:rsidRPr="00EB6B0B" w:rsidR="00EB6B0B" w:rsidP="00EB6B0B" w:rsidRDefault="00EB6B0B" w14:paraId="264F4A69" w14:textId="77777777">
      <w:pPr>
        <w:shd w:val="clear" w:color="auto" w:fill="FFFFFF"/>
        <w:spacing w:after="120"/>
        <w:outlineLvl w:val="4"/>
        <w:rPr>
          <w:rFonts w:ascii="Open Sans" w:hAnsi="Open Sans" w:cs="Open Sans"/>
          <w:sz w:val="20"/>
          <w:szCs w:val="20"/>
          <w:lang w:eastAsia="en-AU"/>
        </w:rPr>
      </w:pPr>
      <w:r w:rsidRPr="00EB6B0B">
        <w:rPr>
          <w:rFonts w:ascii="Open Sans" w:hAnsi="Open Sans" w:cs="Open Sans"/>
          <w:sz w:val="20"/>
          <w:szCs w:val="20"/>
          <w:lang w:eastAsia="en-AU"/>
        </w:rPr>
        <w:t>3.1.2.3 Test specificity</w:t>
      </w:r>
    </w:p>
    <w:p w:rsidRPr="00EB6B0B" w:rsidR="00EB6B0B" w:rsidP="00EB6B0B" w:rsidRDefault="00EB6B0B" w14:paraId="4AE666E6" w14:textId="216A3DC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The typical Gram stain appearance of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in sterile site specimens has high specificity when observed by an experienced microscopist. The specificity for meningitis is 98%.</w:t>
      </w:r>
      <w:r w:rsidRPr="00EB6B0B">
        <w:rPr>
          <w:rFonts w:ascii="Helvetica" w:hAnsi="Helvetica" w:cs="Helvetica"/>
          <w:sz w:val="15"/>
          <w:szCs w:val="15"/>
          <w:vertAlign w:val="superscript"/>
          <w:lang w:eastAsia="en-AU"/>
        </w:rPr>
        <w:t>8</w:t>
      </w:r>
      <w:r w:rsidRPr="00EB6B0B">
        <w:rPr>
          <w:rFonts w:ascii="Helvetica" w:hAnsi="Helvetica" w:cs="Helvetica"/>
          <w:sz w:val="20"/>
          <w:szCs w:val="20"/>
          <w:lang w:eastAsia="en-AU"/>
        </w:rPr>
        <w:t> Accurate results are highly dependent on the operator’s staining and interpretation skills.</w:t>
      </w:r>
    </w:p>
    <w:p w:rsidRPr="00EB6B0B" w:rsidR="00EB6B0B" w:rsidP="00EB6B0B" w:rsidRDefault="00EB6B0B" w14:paraId="04066DB6" w14:textId="482ED35E">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Isolation of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by culture from blood or other normally sterile specimens has 100% specificity for IPD. However, care must be taken not to mistake </w:t>
      </w:r>
      <w:r w:rsidRPr="00EB6B0B">
        <w:rPr>
          <w:rFonts w:ascii="Helvetica" w:hAnsi="Helvetica" w:cs="Helvetica"/>
          <w:i/>
          <w:iCs/>
          <w:sz w:val="20"/>
          <w:szCs w:val="20"/>
          <w:lang w:eastAsia="en-AU"/>
        </w:rPr>
        <w:t xml:space="preserve">Streptococcus </w:t>
      </w:r>
      <w:proofErr w:type="spellStart"/>
      <w:r w:rsidRPr="00EB6B0B">
        <w:rPr>
          <w:rFonts w:ascii="Helvetica" w:hAnsi="Helvetica" w:cs="Helvetica"/>
          <w:i/>
          <w:iCs/>
          <w:sz w:val="20"/>
          <w:szCs w:val="20"/>
          <w:lang w:eastAsia="en-AU"/>
        </w:rPr>
        <w:t>pseudopneumoniae</w:t>
      </w:r>
      <w:proofErr w:type="spellEnd"/>
      <w:r w:rsidRPr="00EB6B0B">
        <w:rPr>
          <w:rFonts w:ascii="Helvetica" w:hAnsi="Helvetica" w:cs="Helvetica"/>
          <w:sz w:val="20"/>
          <w:szCs w:val="20"/>
          <w:lang w:eastAsia="en-AU"/>
        </w:rPr>
        <w:t> for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w:t>
      </w:r>
      <w:proofErr w:type="gramStart"/>
      <w:r w:rsidRPr="00EB6B0B">
        <w:rPr>
          <w:rFonts w:ascii="Helvetica" w:hAnsi="Helvetica" w:cs="Helvetica"/>
          <w:sz w:val="20"/>
          <w:szCs w:val="20"/>
          <w:lang w:eastAsia="en-AU"/>
        </w:rPr>
        <w:t>on the basis of</w:t>
      </w:r>
      <w:proofErr w:type="gramEnd"/>
      <w:r w:rsidRPr="00EB6B0B">
        <w:rPr>
          <w:rFonts w:ascii="Helvetica" w:hAnsi="Helvetica" w:cs="Helvetica"/>
          <w:sz w:val="20"/>
          <w:szCs w:val="20"/>
          <w:lang w:eastAsia="en-AU"/>
        </w:rPr>
        <w:t xml:space="preserve"> optochin susceptibility when incubated in </w:t>
      </w:r>
      <w:r w:rsidRPr="00EB6B0B">
        <w:rPr>
          <w:rFonts w:ascii="Helvetica" w:hAnsi="Helvetica" w:cs="Helvetica"/>
          <w:sz w:val="20"/>
          <w:szCs w:val="20"/>
          <w:lang w:eastAsia="en-AU"/>
        </w:rPr>
        <w:lastRenderedPageBreak/>
        <w:t>ambient air and/or following streptococcal antigen positivity. </w:t>
      </w:r>
      <w:r w:rsidRPr="00EB6B0B">
        <w:rPr>
          <w:rFonts w:ascii="Helvetica" w:hAnsi="Helvetica" w:cs="Helvetica"/>
          <w:i/>
          <w:iCs/>
          <w:sz w:val="20"/>
          <w:szCs w:val="20"/>
          <w:lang w:eastAsia="en-AU"/>
        </w:rPr>
        <w:t xml:space="preserve">S. </w:t>
      </w:r>
      <w:proofErr w:type="spellStart"/>
      <w:r w:rsidRPr="00EB6B0B">
        <w:rPr>
          <w:rFonts w:ascii="Helvetica" w:hAnsi="Helvetica" w:cs="Helvetica"/>
          <w:i/>
          <w:iCs/>
          <w:sz w:val="20"/>
          <w:szCs w:val="20"/>
          <w:lang w:eastAsia="en-AU"/>
        </w:rPr>
        <w:t>pseudopneumoniae</w:t>
      </w:r>
      <w:proofErr w:type="spellEnd"/>
      <w:r w:rsidRPr="00EB6B0B">
        <w:rPr>
          <w:rFonts w:ascii="Helvetica" w:hAnsi="Helvetica" w:cs="Helvetica"/>
          <w:sz w:val="20"/>
          <w:szCs w:val="20"/>
          <w:lang w:eastAsia="en-AU"/>
        </w:rPr>
        <w:t> has intermediate susceptibility or resistance to optochin when incubated in 5% CO2, is insoluble in bile and lacks a capsule.</w:t>
      </w:r>
      <w:r w:rsidRPr="00EB6B0B">
        <w:rPr>
          <w:rFonts w:ascii="Helvetica" w:hAnsi="Helvetica" w:cs="Helvetica"/>
          <w:sz w:val="15"/>
          <w:szCs w:val="15"/>
          <w:vertAlign w:val="superscript"/>
          <w:lang w:eastAsia="en-AU"/>
        </w:rPr>
        <w:t>14,15</w:t>
      </w:r>
      <w:r w:rsidRPr="00EB6B0B">
        <w:rPr>
          <w:rFonts w:ascii="Helvetica" w:hAnsi="Helvetica" w:cs="Helvetica"/>
          <w:sz w:val="20"/>
          <w:szCs w:val="20"/>
          <w:lang w:eastAsia="en-AU"/>
        </w:rPr>
        <w:t xml:space="preserve"> The </w:t>
      </w:r>
      <w:proofErr w:type="spellStart"/>
      <w:r w:rsidRPr="00EB6B0B">
        <w:rPr>
          <w:rFonts w:ascii="Helvetica" w:hAnsi="Helvetica" w:cs="Helvetica"/>
          <w:sz w:val="20"/>
          <w:szCs w:val="20"/>
          <w:lang w:eastAsia="en-AU"/>
        </w:rPr>
        <w:t>Vitek</w:t>
      </w:r>
      <w:proofErr w:type="spellEnd"/>
      <w:r w:rsidRPr="00EB6B0B">
        <w:rPr>
          <w:rFonts w:ascii="Helvetica" w:hAnsi="Helvetica" w:cs="Helvetica"/>
          <w:sz w:val="20"/>
          <w:szCs w:val="20"/>
          <w:lang w:eastAsia="en-AU"/>
        </w:rPr>
        <w:t xml:space="preserve"> MS (</w:t>
      </w:r>
      <w:proofErr w:type="spellStart"/>
      <w:r w:rsidRPr="00EB6B0B">
        <w:rPr>
          <w:rFonts w:ascii="Helvetica" w:hAnsi="Helvetica" w:cs="Helvetica"/>
          <w:sz w:val="20"/>
          <w:szCs w:val="20"/>
          <w:lang w:eastAsia="en-AU"/>
        </w:rPr>
        <w:t>bioMérieux</w:t>
      </w:r>
      <w:proofErr w:type="spellEnd"/>
      <w:r w:rsidRPr="00EB6B0B">
        <w:rPr>
          <w:rFonts w:ascii="Helvetica" w:hAnsi="Helvetica" w:cs="Helvetica"/>
          <w:sz w:val="20"/>
          <w:szCs w:val="20"/>
          <w:lang w:eastAsia="en-AU"/>
        </w:rPr>
        <w:t>) system has been shown to differentiate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from </w:t>
      </w:r>
      <w:r w:rsidRPr="00EB6B0B">
        <w:rPr>
          <w:rFonts w:ascii="Helvetica" w:hAnsi="Helvetica" w:cs="Helvetica"/>
          <w:i/>
          <w:iCs/>
          <w:sz w:val="20"/>
          <w:szCs w:val="20"/>
          <w:lang w:eastAsia="en-AU"/>
        </w:rPr>
        <w:t>S. pseudopneumoniae</w:t>
      </w:r>
      <w:r w:rsidRPr="00EB6B0B">
        <w:rPr>
          <w:rFonts w:ascii="Helvetica" w:hAnsi="Helvetica" w:cs="Helvetica"/>
          <w:sz w:val="20"/>
          <w:szCs w:val="20"/>
          <w:lang w:eastAsia="en-AU"/>
        </w:rPr>
        <w:t>.</w:t>
      </w:r>
      <w:r w:rsidRPr="00EB6B0B">
        <w:rPr>
          <w:rFonts w:ascii="Helvetica" w:hAnsi="Helvetica" w:cs="Helvetica"/>
          <w:sz w:val="15"/>
          <w:szCs w:val="15"/>
          <w:vertAlign w:val="superscript"/>
          <w:lang w:eastAsia="en-AU"/>
        </w:rPr>
        <w:t>9</w:t>
      </w:r>
    </w:p>
    <w:p w:rsidRPr="00EB6B0B" w:rsidR="00EB6B0B" w:rsidP="00EB6B0B" w:rsidRDefault="00EB6B0B" w14:paraId="05AB7EAA" w14:textId="704768D0">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Non-pneumococcal </w:t>
      </w:r>
      <w:proofErr w:type="spellStart"/>
      <w:r w:rsidRPr="00EB6B0B">
        <w:rPr>
          <w:rFonts w:ascii="Helvetica" w:hAnsi="Helvetica" w:cs="Helvetica"/>
          <w:sz w:val="20"/>
          <w:szCs w:val="20"/>
          <w:lang w:eastAsia="en-AU"/>
        </w:rPr>
        <w:t>viridans</w:t>
      </w:r>
      <w:proofErr w:type="spellEnd"/>
      <w:r w:rsidRPr="00EB6B0B">
        <w:rPr>
          <w:rFonts w:ascii="Helvetica" w:hAnsi="Helvetica" w:cs="Helvetica"/>
          <w:sz w:val="20"/>
          <w:szCs w:val="20"/>
          <w:lang w:eastAsia="en-AU"/>
        </w:rPr>
        <w:t>-type streptococci, especially </w:t>
      </w:r>
      <w:r w:rsidRPr="00EB6B0B">
        <w:rPr>
          <w:rFonts w:ascii="Helvetica" w:hAnsi="Helvetica" w:cs="Helvetica"/>
          <w:i/>
          <w:iCs/>
          <w:sz w:val="20"/>
          <w:szCs w:val="20"/>
          <w:lang w:eastAsia="en-AU"/>
        </w:rPr>
        <w:t>S. mitis</w:t>
      </w:r>
      <w:r w:rsidRPr="00EB6B0B">
        <w:rPr>
          <w:rFonts w:ascii="Helvetica" w:hAnsi="Helvetica" w:cs="Helvetica"/>
          <w:sz w:val="20"/>
          <w:szCs w:val="20"/>
          <w:lang w:eastAsia="en-AU"/>
        </w:rPr>
        <w:t> and S. </w:t>
      </w:r>
      <w:proofErr w:type="spellStart"/>
      <w:r w:rsidRPr="00EB6B0B">
        <w:rPr>
          <w:rFonts w:ascii="Helvetica" w:hAnsi="Helvetica" w:cs="Helvetica"/>
          <w:i/>
          <w:iCs/>
          <w:sz w:val="20"/>
          <w:szCs w:val="20"/>
          <w:lang w:eastAsia="en-AU"/>
        </w:rPr>
        <w:t>oralis</w:t>
      </w:r>
      <w:proofErr w:type="spellEnd"/>
      <w:r w:rsidRPr="00EB6B0B">
        <w:rPr>
          <w:rFonts w:ascii="Helvetica" w:hAnsi="Helvetica" w:cs="Helvetica"/>
          <w:sz w:val="20"/>
          <w:szCs w:val="20"/>
          <w:lang w:eastAsia="en-AU"/>
        </w:rPr>
        <w:t>, may be misidentified as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by MALDI-TOF MS, </w:t>
      </w:r>
      <w:r w:rsidRPr="00EB6B0B">
        <w:rPr>
          <w:rFonts w:ascii="Helvetica" w:hAnsi="Helvetica" w:cs="Helvetica"/>
          <w:i/>
          <w:iCs/>
          <w:sz w:val="20"/>
          <w:szCs w:val="20"/>
          <w:lang w:eastAsia="en-AU"/>
        </w:rPr>
        <w:t>however the specificity of commercial systems appears to be improving.</w:t>
      </w:r>
      <w:r w:rsidRPr="00EB6B0B">
        <w:rPr>
          <w:rFonts w:ascii="Helvetica" w:hAnsi="Helvetica" w:cs="Helvetica"/>
          <w:sz w:val="20"/>
          <w:szCs w:val="20"/>
          <w:lang w:eastAsia="en-AU"/>
        </w:rPr>
        <w:t xml:space="preserve"> The </w:t>
      </w:r>
      <w:proofErr w:type="spellStart"/>
      <w:r w:rsidRPr="00EB6B0B">
        <w:rPr>
          <w:rFonts w:ascii="Helvetica" w:hAnsi="Helvetica" w:cs="Helvetica"/>
          <w:sz w:val="20"/>
          <w:szCs w:val="20"/>
          <w:lang w:eastAsia="en-AU"/>
        </w:rPr>
        <w:t>Vitek</w:t>
      </w:r>
      <w:proofErr w:type="spellEnd"/>
      <w:r w:rsidRPr="00EB6B0B">
        <w:rPr>
          <w:rFonts w:ascii="Helvetica" w:hAnsi="Helvetica" w:cs="Helvetica"/>
          <w:sz w:val="20"/>
          <w:szCs w:val="20"/>
          <w:lang w:eastAsia="en-AU"/>
        </w:rPr>
        <w:t xml:space="preserve"> MS (</w:t>
      </w:r>
      <w:proofErr w:type="spellStart"/>
      <w:r w:rsidRPr="00EB6B0B">
        <w:rPr>
          <w:rFonts w:ascii="Helvetica" w:hAnsi="Helvetica" w:cs="Helvetica"/>
          <w:sz w:val="20"/>
          <w:szCs w:val="20"/>
          <w:lang w:eastAsia="en-AU"/>
        </w:rPr>
        <w:t>bioMérieux</w:t>
      </w:r>
      <w:proofErr w:type="spellEnd"/>
      <w:r w:rsidRPr="00EB6B0B">
        <w:rPr>
          <w:rFonts w:ascii="Helvetica" w:hAnsi="Helvetica" w:cs="Helvetica"/>
          <w:sz w:val="20"/>
          <w:szCs w:val="20"/>
          <w:lang w:eastAsia="en-AU"/>
        </w:rPr>
        <w:t>) system has demonstrated a specificity of 100%.</w:t>
      </w:r>
      <w:r w:rsidRPr="00EB6B0B">
        <w:rPr>
          <w:rFonts w:ascii="Helvetica" w:hAnsi="Helvetica" w:cs="Helvetica"/>
          <w:sz w:val="15"/>
          <w:szCs w:val="15"/>
          <w:vertAlign w:val="superscript"/>
          <w:lang w:eastAsia="en-AU"/>
        </w:rPr>
        <w:t>11,12</w:t>
      </w:r>
      <w:r w:rsidRPr="00EB6B0B">
        <w:rPr>
          <w:rFonts w:ascii="Helvetica" w:hAnsi="Helvetica" w:cs="Helvetica"/>
          <w:sz w:val="20"/>
          <w:szCs w:val="20"/>
          <w:lang w:eastAsia="en-AU"/>
        </w:rPr>
        <w:t xml:space="preserve"> The specificity of the MALDI-TOF </w:t>
      </w:r>
      <w:proofErr w:type="spellStart"/>
      <w:r w:rsidRPr="00EB6B0B">
        <w:rPr>
          <w:rFonts w:ascii="Helvetica" w:hAnsi="Helvetica" w:cs="Helvetica"/>
          <w:sz w:val="20"/>
          <w:szCs w:val="20"/>
          <w:lang w:eastAsia="en-AU"/>
        </w:rPr>
        <w:t>Biotyper</w:t>
      </w:r>
      <w:proofErr w:type="spellEnd"/>
      <w:r w:rsidRPr="00EB6B0B">
        <w:rPr>
          <w:rFonts w:ascii="Helvetica" w:hAnsi="Helvetica" w:cs="Helvetica"/>
          <w:sz w:val="20"/>
          <w:szCs w:val="20"/>
          <w:lang w:eastAsia="en-AU"/>
        </w:rPr>
        <w:t xml:space="preserve"> (Bruker </w:t>
      </w:r>
      <w:proofErr w:type="spellStart"/>
      <w:r w:rsidRPr="00EB6B0B">
        <w:rPr>
          <w:rFonts w:ascii="Helvetica" w:hAnsi="Helvetica" w:cs="Helvetica"/>
          <w:sz w:val="20"/>
          <w:szCs w:val="20"/>
          <w:lang w:eastAsia="en-AU"/>
        </w:rPr>
        <w:t>Daltonics</w:t>
      </w:r>
      <w:proofErr w:type="spellEnd"/>
      <w:r w:rsidRPr="00EB6B0B">
        <w:rPr>
          <w:rFonts w:ascii="Helvetica" w:hAnsi="Helvetica" w:cs="Helvetica"/>
          <w:sz w:val="20"/>
          <w:szCs w:val="20"/>
          <w:lang w:eastAsia="en-AU"/>
        </w:rPr>
        <w:t>) system for </w:t>
      </w:r>
      <w:r w:rsidRPr="00EB6B0B">
        <w:rPr>
          <w:rFonts w:ascii="Helvetica" w:hAnsi="Helvetica" w:cs="Helvetica"/>
          <w:i/>
          <w:iCs/>
          <w:sz w:val="20"/>
          <w:szCs w:val="20"/>
          <w:lang w:eastAsia="en-AU"/>
        </w:rPr>
        <w:t>S</w:t>
      </w:r>
      <w:r w:rsidRPr="00EB6B0B">
        <w:rPr>
          <w:rFonts w:ascii="Helvetica" w:hAnsi="Helvetica" w:cs="Helvetica"/>
          <w:sz w:val="20"/>
          <w:szCs w:val="20"/>
          <w:lang w:eastAsia="en-AU"/>
        </w:rPr>
        <w:t>. </w:t>
      </w:r>
      <w:r w:rsidRPr="00EB6B0B">
        <w:rPr>
          <w:rFonts w:ascii="Helvetica" w:hAnsi="Helvetica" w:cs="Helvetica"/>
          <w:i/>
          <w:iCs/>
          <w:sz w:val="20"/>
          <w:szCs w:val="20"/>
          <w:lang w:eastAsia="en-AU"/>
        </w:rPr>
        <w:t>pneumoniae</w:t>
      </w:r>
      <w:r w:rsidRPr="00EB6B0B">
        <w:rPr>
          <w:rFonts w:ascii="Helvetica" w:hAnsi="Helvetica" w:cs="Helvetica"/>
          <w:sz w:val="20"/>
          <w:szCs w:val="20"/>
          <w:lang w:eastAsia="en-AU"/>
        </w:rPr>
        <w:t> identification was 92.4% (10 non pneumococcal isolates were misidentified as </w:t>
      </w:r>
      <w:r w:rsidRPr="00EB6B0B">
        <w:rPr>
          <w:rFonts w:ascii="Helvetica" w:hAnsi="Helvetica" w:cs="Helvetica"/>
          <w:i/>
          <w:iCs/>
          <w:sz w:val="20"/>
          <w:szCs w:val="20"/>
          <w:lang w:eastAsia="en-AU"/>
        </w:rPr>
        <w:t>S</w:t>
      </w:r>
      <w:r w:rsidRPr="00EB6B0B">
        <w:rPr>
          <w:rFonts w:ascii="Helvetica" w:hAnsi="Helvetica" w:cs="Helvetica"/>
          <w:sz w:val="20"/>
          <w:szCs w:val="20"/>
          <w:lang w:eastAsia="en-AU"/>
        </w:rPr>
        <w:t>. </w:t>
      </w:r>
      <w:r w:rsidRPr="00EB6B0B">
        <w:rPr>
          <w:rFonts w:ascii="Helvetica" w:hAnsi="Helvetica" w:cs="Helvetica"/>
          <w:i/>
          <w:iCs/>
          <w:sz w:val="20"/>
          <w:szCs w:val="20"/>
          <w:lang w:eastAsia="en-AU"/>
        </w:rPr>
        <w:t>pneumoniae</w:t>
      </w:r>
      <w:r w:rsidRPr="00EB6B0B">
        <w:rPr>
          <w:rFonts w:ascii="Helvetica" w:hAnsi="Helvetica" w:cs="Helvetica"/>
          <w:sz w:val="20"/>
          <w:szCs w:val="20"/>
          <w:lang w:eastAsia="en-AU"/>
        </w:rPr>
        <w:t>) after the January 2014 upgrade of the database, but only 49% with the precedent version (67 non pneumococcal isolates were misidentified as </w:t>
      </w:r>
      <w:r w:rsidRPr="00EB6B0B">
        <w:rPr>
          <w:rFonts w:ascii="Helvetica" w:hAnsi="Helvetica" w:cs="Helvetica"/>
          <w:i/>
          <w:iCs/>
          <w:sz w:val="20"/>
          <w:szCs w:val="20"/>
          <w:lang w:eastAsia="en-AU"/>
        </w:rPr>
        <w:t>S</w:t>
      </w:r>
      <w:r w:rsidRPr="00EB6B0B">
        <w:rPr>
          <w:rFonts w:ascii="Helvetica" w:hAnsi="Helvetica" w:cs="Helvetica"/>
          <w:sz w:val="20"/>
          <w:szCs w:val="20"/>
          <w:lang w:eastAsia="en-AU"/>
        </w:rPr>
        <w:t>. </w:t>
      </w:r>
      <w:r w:rsidRPr="00EB6B0B">
        <w:rPr>
          <w:rFonts w:ascii="Helvetica" w:hAnsi="Helvetica" w:cs="Helvetica"/>
          <w:i/>
          <w:iCs/>
          <w:sz w:val="20"/>
          <w:szCs w:val="20"/>
          <w:lang w:eastAsia="en-AU"/>
        </w:rPr>
        <w:t>pneumoniae</w:t>
      </w:r>
      <w:r w:rsidRPr="00EB6B0B">
        <w:rPr>
          <w:rFonts w:ascii="Helvetica" w:hAnsi="Helvetica" w:cs="Helvetica"/>
          <w:sz w:val="20"/>
          <w:szCs w:val="20"/>
          <w:lang w:eastAsia="en-AU"/>
        </w:rPr>
        <w:t>).</w:t>
      </w:r>
      <w:r w:rsidRPr="00EB6B0B">
        <w:rPr>
          <w:rFonts w:ascii="Helvetica" w:hAnsi="Helvetica" w:cs="Helvetica"/>
          <w:sz w:val="15"/>
          <w:szCs w:val="15"/>
          <w:vertAlign w:val="superscript"/>
          <w:lang w:eastAsia="en-AU"/>
        </w:rPr>
        <w:t>12,16</w:t>
      </w:r>
      <w:r w:rsidRPr="00EB6B0B">
        <w:rPr>
          <w:rFonts w:ascii="Helvetica" w:hAnsi="Helvetica" w:cs="Helvetica"/>
          <w:sz w:val="20"/>
          <w:szCs w:val="20"/>
          <w:lang w:eastAsia="en-AU"/>
        </w:rPr>
        <w:t> In the same analysis, the specificity of the VITEK Compact system (</w:t>
      </w:r>
      <w:proofErr w:type="spellStart"/>
      <w:r w:rsidRPr="00EB6B0B">
        <w:rPr>
          <w:rFonts w:ascii="Helvetica" w:hAnsi="Helvetica" w:cs="Helvetica"/>
          <w:sz w:val="20"/>
          <w:szCs w:val="20"/>
          <w:lang w:eastAsia="en-AU"/>
        </w:rPr>
        <w:t>bioMérieux</w:t>
      </w:r>
      <w:proofErr w:type="spellEnd"/>
      <w:r w:rsidRPr="00EB6B0B">
        <w:rPr>
          <w:rFonts w:ascii="Helvetica" w:hAnsi="Helvetica" w:cs="Helvetica"/>
          <w:sz w:val="20"/>
          <w:szCs w:val="20"/>
          <w:lang w:eastAsia="en-AU"/>
        </w:rPr>
        <w:t>) for </w:t>
      </w:r>
      <w:r w:rsidRPr="00EB6B0B">
        <w:rPr>
          <w:rFonts w:ascii="Helvetica" w:hAnsi="Helvetica" w:cs="Helvetica"/>
          <w:i/>
          <w:iCs/>
          <w:sz w:val="20"/>
          <w:szCs w:val="20"/>
          <w:lang w:eastAsia="en-AU"/>
        </w:rPr>
        <w:t>S</w:t>
      </w:r>
      <w:r w:rsidRPr="00EB6B0B">
        <w:rPr>
          <w:rFonts w:ascii="Helvetica" w:hAnsi="Helvetica" w:cs="Helvetica"/>
          <w:sz w:val="20"/>
          <w:szCs w:val="20"/>
          <w:lang w:eastAsia="en-AU"/>
        </w:rPr>
        <w:t>. </w:t>
      </w:r>
      <w:r w:rsidRPr="00EB6B0B">
        <w:rPr>
          <w:rFonts w:ascii="Helvetica" w:hAnsi="Helvetica" w:cs="Helvetica"/>
          <w:i/>
          <w:iCs/>
          <w:sz w:val="20"/>
          <w:szCs w:val="20"/>
          <w:lang w:eastAsia="en-AU"/>
        </w:rPr>
        <w:t>pneumoniae</w:t>
      </w:r>
      <w:r w:rsidRPr="00EB6B0B">
        <w:rPr>
          <w:rFonts w:ascii="Helvetica" w:hAnsi="Helvetica" w:cs="Helvetica"/>
          <w:sz w:val="20"/>
          <w:szCs w:val="20"/>
          <w:lang w:eastAsia="en-AU"/>
        </w:rPr>
        <w:t> identification was 100%.</w:t>
      </w:r>
      <w:r w:rsidRPr="00EB6B0B">
        <w:rPr>
          <w:rFonts w:ascii="Helvetica" w:hAnsi="Helvetica" w:cs="Helvetica"/>
          <w:sz w:val="15"/>
          <w:szCs w:val="15"/>
          <w:vertAlign w:val="superscript"/>
          <w:lang w:eastAsia="en-AU"/>
        </w:rPr>
        <w:t>12</w:t>
      </w:r>
    </w:p>
    <w:p w:rsidRPr="00EB6B0B" w:rsidR="00EB6B0B" w:rsidP="00EB6B0B" w:rsidRDefault="00EB6B0B" w14:paraId="1F27054B" w14:textId="77777777">
      <w:pPr>
        <w:shd w:val="clear" w:color="auto" w:fill="FFFFFF"/>
        <w:spacing w:after="120"/>
        <w:outlineLvl w:val="4"/>
        <w:rPr>
          <w:rFonts w:ascii="Open Sans" w:hAnsi="Open Sans" w:cs="Open Sans"/>
          <w:sz w:val="20"/>
          <w:szCs w:val="20"/>
          <w:lang w:eastAsia="en-AU"/>
        </w:rPr>
      </w:pPr>
      <w:r w:rsidRPr="00EB6B0B">
        <w:rPr>
          <w:rFonts w:ascii="Open Sans" w:hAnsi="Open Sans" w:cs="Open Sans"/>
          <w:sz w:val="20"/>
          <w:szCs w:val="20"/>
          <w:lang w:eastAsia="en-AU"/>
        </w:rPr>
        <w:t>3.1.2.4 Predictive values</w:t>
      </w:r>
    </w:p>
    <w:p w:rsidRPr="00EB6B0B" w:rsidR="00EB6B0B" w:rsidP="00EB6B0B" w:rsidRDefault="00EB6B0B" w14:paraId="3702D74D"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For most populations, the positive predictive value of a positive culture from blood or sterile sites is near 100% due to the high specificity of culture.</w:t>
      </w:r>
    </w:p>
    <w:p w:rsidRPr="00EB6B0B" w:rsidR="00EB6B0B" w:rsidP="00EB6B0B" w:rsidRDefault="00EB6B0B" w14:paraId="030A82A3"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The negative predictive value depends on the pre-test probability of IPD which is most influenced by risk factors (particularly age, indigenous status and co-morbidities such as human immunodeficiency virus, asplenia and </w:t>
      </w:r>
      <w:proofErr w:type="spellStart"/>
      <w:r w:rsidRPr="00EB6B0B">
        <w:rPr>
          <w:rFonts w:ascii="Helvetica" w:hAnsi="Helvetica" w:cs="Helvetica"/>
          <w:sz w:val="20"/>
          <w:szCs w:val="20"/>
          <w:lang w:eastAsia="en-AU"/>
        </w:rPr>
        <w:t>hypogammaglobulinaemia</w:t>
      </w:r>
      <w:proofErr w:type="spellEnd"/>
      <w:r w:rsidRPr="00EB6B0B">
        <w:rPr>
          <w:rFonts w:ascii="Helvetica" w:hAnsi="Helvetica" w:cs="Helvetica"/>
          <w:sz w:val="20"/>
          <w:szCs w:val="20"/>
          <w:lang w:eastAsia="en-AU"/>
        </w:rPr>
        <w:t>), clinical features, supporting radiology and pathology testing (</w:t>
      </w:r>
      <w:proofErr w:type="gramStart"/>
      <w:r w:rsidRPr="00EB6B0B">
        <w:rPr>
          <w:rFonts w:ascii="Helvetica" w:hAnsi="Helvetica" w:cs="Helvetica"/>
          <w:sz w:val="20"/>
          <w:szCs w:val="20"/>
          <w:lang w:eastAsia="en-AU"/>
        </w:rPr>
        <w:t>i.e.</w:t>
      </w:r>
      <w:proofErr w:type="gramEnd"/>
      <w:r w:rsidRPr="00EB6B0B">
        <w:rPr>
          <w:rFonts w:ascii="Helvetica" w:hAnsi="Helvetica" w:cs="Helvetica"/>
          <w:sz w:val="20"/>
          <w:szCs w:val="20"/>
          <w:lang w:eastAsia="en-AU"/>
        </w:rPr>
        <w:t xml:space="preserve"> CSF microscopy, protein and glucose) and prior antibiotics (as reduces sensitivity). Failure to isolate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from blood of a patient with apparently typical pneumococcal pneumonia is common. Negative CSF culture does not exclude the diagnosis of pneumococcal meningitis.</w:t>
      </w:r>
    </w:p>
    <w:p w:rsidRPr="00EB6B0B" w:rsidR="00EB6B0B" w:rsidP="00EB6B0B" w:rsidRDefault="00EB6B0B" w14:paraId="45425CA4" w14:textId="77777777">
      <w:pPr>
        <w:shd w:val="clear" w:color="auto" w:fill="FFFFFF"/>
        <w:spacing w:after="120"/>
        <w:outlineLvl w:val="4"/>
        <w:rPr>
          <w:rFonts w:ascii="Open Sans" w:hAnsi="Open Sans" w:cs="Open Sans"/>
          <w:sz w:val="20"/>
          <w:szCs w:val="20"/>
          <w:lang w:eastAsia="en-AU"/>
        </w:rPr>
      </w:pPr>
      <w:r w:rsidRPr="00EB6B0B">
        <w:rPr>
          <w:rFonts w:ascii="Open Sans" w:hAnsi="Open Sans" w:cs="Open Sans"/>
          <w:sz w:val="20"/>
          <w:szCs w:val="20"/>
          <w:lang w:eastAsia="en-AU"/>
        </w:rPr>
        <w:t>3.1.2.5 Suitable acceptance criteria</w:t>
      </w:r>
    </w:p>
    <w:p w:rsidRPr="00EB6B0B" w:rsidR="00EB6B0B" w:rsidP="00EB6B0B" w:rsidRDefault="00EB6B0B" w14:paraId="1DE8C69D"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Isolation of a </w:t>
      </w:r>
      <w:r w:rsidRPr="00EB6B0B">
        <w:rPr>
          <w:rFonts w:ascii="Helvetica" w:hAnsi="Helvetica" w:cs="Helvetica"/>
          <w:i/>
          <w:iCs/>
          <w:sz w:val="20"/>
          <w:szCs w:val="20"/>
          <w:lang w:eastAsia="en-AU"/>
        </w:rPr>
        <w:t>S. pneumonia</w:t>
      </w:r>
      <w:r w:rsidRPr="00EB6B0B">
        <w:rPr>
          <w:rFonts w:ascii="Helvetica" w:hAnsi="Helvetica" w:cs="Helvetica"/>
          <w:sz w:val="20"/>
          <w:szCs w:val="20"/>
          <w:lang w:eastAsia="en-AU"/>
        </w:rPr>
        <w:t xml:space="preserve">e: typical </w:t>
      </w:r>
      <w:proofErr w:type="gramStart"/>
      <w:r w:rsidRPr="00EB6B0B">
        <w:rPr>
          <w:rFonts w:ascii="Helvetica" w:hAnsi="Helvetica" w:cs="Helvetica"/>
          <w:sz w:val="20"/>
          <w:szCs w:val="20"/>
          <w:lang w:eastAsia="en-AU"/>
        </w:rPr>
        <w:t>Gram positive</w:t>
      </w:r>
      <w:proofErr w:type="gramEnd"/>
      <w:r w:rsidRPr="00EB6B0B">
        <w:rPr>
          <w:rFonts w:ascii="Helvetica" w:hAnsi="Helvetica" w:cs="Helvetica"/>
          <w:sz w:val="20"/>
          <w:szCs w:val="20"/>
          <w:lang w:eastAsia="en-AU"/>
        </w:rPr>
        <w:t xml:space="preserve"> diplococci or cocci in chains growing as alpha haemolytic colonies on blood agar confirmed by optochin susceptibility +/- bile solubility.</w:t>
      </w:r>
    </w:p>
    <w:p w:rsidRPr="00EB6B0B" w:rsidR="00EB6B0B" w:rsidP="00EB6B0B" w:rsidRDefault="00EB6B0B" w14:paraId="06184703" w14:textId="77777777">
      <w:pPr>
        <w:shd w:val="clear" w:color="auto" w:fill="FFFFFF"/>
        <w:spacing w:after="120"/>
        <w:outlineLvl w:val="4"/>
        <w:rPr>
          <w:rFonts w:ascii="Open Sans" w:hAnsi="Open Sans" w:cs="Open Sans"/>
          <w:sz w:val="20"/>
          <w:szCs w:val="20"/>
          <w:lang w:eastAsia="en-AU"/>
        </w:rPr>
      </w:pPr>
      <w:r w:rsidRPr="00EB6B0B">
        <w:rPr>
          <w:rFonts w:ascii="Open Sans" w:hAnsi="Open Sans" w:cs="Open Sans"/>
          <w:sz w:val="20"/>
          <w:szCs w:val="20"/>
          <w:lang w:eastAsia="en-AU"/>
        </w:rPr>
        <w:t>3.1.2.6 Suitable internal controls</w:t>
      </w:r>
    </w:p>
    <w:p w:rsidRPr="00EB6B0B" w:rsidR="00EB6B0B" w:rsidP="00EB6B0B" w:rsidRDefault="00EB6B0B" w14:paraId="6C68E6A0"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All media and tests should have properly documented, relevant quality control using ATCC or NCTC control strains.</w:t>
      </w:r>
    </w:p>
    <w:p w:rsidRPr="00EB6B0B" w:rsidR="00EB6B0B" w:rsidP="00EB6B0B" w:rsidRDefault="00EB6B0B" w14:paraId="0F646C3C" w14:textId="77777777">
      <w:pPr>
        <w:shd w:val="clear" w:color="auto" w:fill="FFFFFF"/>
        <w:spacing w:after="120"/>
        <w:outlineLvl w:val="4"/>
        <w:rPr>
          <w:rFonts w:ascii="Open Sans" w:hAnsi="Open Sans" w:cs="Open Sans"/>
          <w:sz w:val="20"/>
          <w:szCs w:val="20"/>
          <w:lang w:eastAsia="en-AU"/>
        </w:rPr>
      </w:pPr>
      <w:r w:rsidRPr="00EB6B0B">
        <w:rPr>
          <w:rFonts w:ascii="Open Sans" w:hAnsi="Open Sans" w:cs="Open Sans"/>
          <w:sz w:val="20"/>
          <w:szCs w:val="20"/>
          <w:lang w:eastAsia="en-AU"/>
        </w:rPr>
        <w:t>3.1.2.7 Suitable test validation criteria</w:t>
      </w:r>
    </w:p>
    <w:p w:rsidRPr="00EB6B0B" w:rsidR="00EB6B0B" w:rsidP="00EB6B0B" w:rsidRDefault="00EB6B0B" w14:paraId="1A98E0B0"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All tests performed need to be validated as per NPAAC criteria before reporting for clinical management purposes.</w:t>
      </w:r>
    </w:p>
    <w:p w:rsidRPr="00EB6B0B" w:rsidR="00EB6B0B" w:rsidP="00EB6B0B" w:rsidRDefault="00EB6B0B" w14:paraId="75F07DD3" w14:textId="77777777">
      <w:pPr>
        <w:shd w:val="clear" w:color="auto" w:fill="FFFFFF"/>
        <w:spacing w:after="120"/>
        <w:outlineLvl w:val="4"/>
        <w:rPr>
          <w:rFonts w:ascii="Open Sans" w:hAnsi="Open Sans" w:cs="Open Sans"/>
          <w:sz w:val="20"/>
          <w:szCs w:val="20"/>
          <w:lang w:eastAsia="en-AU"/>
        </w:rPr>
      </w:pPr>
      <w:r w:rsidRPr="00EB6B0B">
        <w:rPr>
          <w:rFonts w:ascii="Open Sans" w:hAnsi="Open Sans" w:cs="Open Sans"/>
          <w:sz w:val="20"/>
          <w:szCs w:val="20"/>
          <w:lang w:eastAsia="en-AU"/>
        </w:rPr>
        <w:t>3.1.2.8 Suitable external QA program</w:t>
      </w:r>
    </w:p>
    <w:p w:rsidRPr="00EB6B0B" w:rsidR="00EB6B0B" w:rsidP="00EB6B0B" w:rsidRDefault="00EB6B0B" w14:paraId="26180935"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Participation in a suitable external QA program, such as Royal College of Pathologist of Australasia Quality Assurance Program Pty. Ltd. (RCPA).</w:t>
      </w:r>
    </w:p>
    <w:p w:rsidRPr="00EB6B0B" w:rsidR="00EB6B0B" w:rsidP="00EB6B0B" w:rsidRDefault="00EB6B0B" w14:paraId="0325EBFB" w14:textId="77777777">
      <w:pPr>
        <w:keepNext/>
        <w:shd w:val="clear" w:color="auto" w:fill="FFFFFF"/>
        <w:spacing w:after="120"/>
        <w:outlineLvl w:val="2"/>
        <w:rPr>
          <w:rFonts w:ascii="Open Sans" w:hAnsi="Open Sans" w:cs="Open Sans"/>
          <w:sz w:val="27"/>
          <w:szCs w:val="27"/>
          <w:lang w:eastAsia="en-AU"/>
        </w:rPr>
      </w:pPr>
      <w:r w:rsidRPr="00EB6B0B">
        <w:rPr>
          <w:rFonts w:ascii="Open Sans" w:hAnsi="Open Sans" w:cs="Open Sans"/>
          <w:sz w:val="27"/>
          <w:szCs w:val="27"/>
          <w:lang w:eastAsia="en-AU"/>
        </w:rPr>
        <w:lastRenderedPageBreak/>
        <w:t>3.2 Nucleic Acid Amplification Tests (NAATs)</w:t>
      </w:r>
    </w:p>
    <w:p w:rsidRPr="00EB6B0B" w:rsidR="00EB6B0B" w:rsidP="00EB6B0B" w:rsidRDefault="00EB6B0B" w14:paraId="60DAB8B9" w14:textId="77777777">
      <w:pPr>
        <w:keepNext/>
        <w:shd w:val="clear" w:color="auto" w:fill="FFFFFF"/>
        <w:spacing w:before="240" w:after="120"/>
        <w:outlineLvl w:val="3"/>
        <w:rPr>
          <w:rFonts w:ascii="Open Sans" w:hAnsi="Open Sans" w:cs="Open Sans"/>
          <w:sz w:val="24"/>
          <w:lang w:eastAsia="en-AU"/>
        </w:rPr>
      </w:pPr>
      <w:r w:rsidRPr="00EB6B0B">
        <w:rPr>
          <w:rFonts w:ascii="Open Sans" w:hAnsi="Open Sans" w:cs="Open Sans"/>
          <w:sz w:val="24"/>
          <w:lang w:eastAsia="en-AU"/>
        </w:rPr>
        <w:t>3.2.1 Methods</w:t>
      </w:r>
    </w:p>
    <w:p w:rsidRPr="00EB6B0B" w:rsidR="00EB6B0B" w:rsidP="00EB6B0B" w:rsidRDefault="00EB6B0B" w14:paraId="41ED886C" w14:textId="1CA1D964">
      <w:pPr>
        <w:shd w:val="clear" w:color="auto" w:fill="FFFFFF"/>
        <w:spacing w:after="240" w:line="300" w:lineRule="atLeast"/>
        <w:rPr>
          <w:rFonts w:ascii="Helvetica" w:hAnsi="Helvetica" w:cs="Helvetica"/>
          <w:sz w:val="20"/>
          <w:szCs w:val="20"/>
          <w:lang w:eastAsia="en-AU"/>
        </w:rPr>
      </w:pPr>
      <w:proofErr w:type="gramStart"/>
      <w:r w:rsidRPr="00EB6B0B">
        <w:rPr>
          <w:rFonts w:ascii="Helvetica" w:hAnsi="Helvetica" w:cs="Helvetica"/>
          <w:sz w:val="20"/>
          <w:szCs w:val="20"/>
          <w:lang w:eastAsia="en-AU"/>
        </w:rPr>
        <w:t>A number of</w:t>
      </w:r>
      <w:proofErr w:type="gramEnd"/>
      <w:r w:rsidRPr="00EB6B0B">
        <w:rPr>
          <w:rFonts w:ascii="Helvetica" w:hAnsi="Helvetica" w:cs="Helvetica"/>
          <w:sz w:val="20"/>
          <w:szCs w:val="20"/>
          <w:lang w:eastAsia="en-AU"/>
        </w:rPr>
        <w:t xml:space="preserve"> in-house or commercial NAATs, mainly polymerase chain reaction (PCR), have been described to detect the presence of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xml:space="preserve"> DNA. They include multiplex PCR for simultaneous detection of common causes of bacterial meningitis. The </w:t>
      </w:r>
      <w:proofErr w:type="spellStart"/>
      <w:r w:rsidRPr="00EB6B0B">
        <w:rPr>
          <w:rFonts w:ascii="Helvetica" w:hAnsi="Helvetica" w:cs="Helvetica"/>
          <w:sz w:val="20"/>
          <w:szCs w:val="20"/>
          <w:lang w:eastAsia="en-AU"/>
        </w:rPr>
        <w:t>pneumolysin</w:t>
      </w:r>
      <w:proofErr w:type="spellEnd"/>
      <w:r w:rsidRPr="00EB6B0B">
        <w:rPr>
          <w:rFonts w:ascii="Helvetica" w:hAnsi="Helvetica" w:cs="Helvetica"/>
          <w:sz w:val="20"/>
          <w:szCs w:val="20"/>
          <w:lang w:eastAsia="en-AU"/>
        </w:rPr>
        <w:t xml:space="preserve"> gene (</w:t>
      </w:r>
      <w:r w:rsidRPr="00EB6B0B">
        <w:rPr>
          <w:rFonts w:ascii="Helvetica" w:hAnsi="Helvetica" w:cs="Helvetica"/>
          <w:i/>
          <w:iCs/>
          <w:sz w:val="20"/>
          <w:szCs w:val="20"/>
          <w:lang w:eastAsia="en-AU"/>
        </w:rPr>
        <w:t>ply</w:t>
      </w:r>
      <w:r w:rsidRPr="00EB6B0B">
        <w:rPr>
          <w:rFonts w:ascii="Helvetica" w:hAnsi="Helvetica" w:cs="Helvetica"/>
          <w:sz w:val="20"/>
          <w:szCs w:val="20"/>
          <w:lang w:eastAsia="en-AU"/>
        </w:rPr>
        <w:t>), autolysin gene (</w:t>
      </w:r>
      <w:proofErr w:type="spellStart"/>
      <w:r w:rsidRPr="00EB6B0B">
        <w:rPr>
          <w:rFonts w:ascii="Helvetica" w:hAnsi="Helvetica" w:cs="Helvetica"/>
          <w:i/>
          <w:iCs/>
          <w:sz w:val="20"/>
          <w:szCs w:val="20"/>
          <w:lang w:eastAsia="en-AU"/>
        </w:rPr>
        <w:t>lytA</w:t>
      </w:r>
      <w:proofErr w:type="spellEnd"/>
      <w:r w:rsidRPr="00EB6B0B">
        <w:rPr>
          <w:rFonts w:ascii="Helvetica" w:hAnsi="Helvetica" w:cs="Helvetica"/>
          <w:sz w:val="20"/>
          <w:szCs w:val="20"/>
          <w:lang w:eastAsia="en-AU"/>
        </w:rPr>
        <w:t>), pneumococcal surface adhesin A gene (</w:t>
      </w:r>
      <w:proofErr w:type="spellStart"/>
      <w:r w:rsidRPr="00EB6B0B">
        <w:rPr>
          <w:rFonts w:ascii="Helvetica" w:hAnsi="Helvetica" w:cs="Helvetica"/>
          <w:i/>
          <w:iCs/>
          <w:sz w:val="20"/>
          <w:szCs w:val="20"/>
          <w:lang w:eastAsia="en-AU"/>
        </w:rPr>
        <w:t>psaA</w:t>
      </w:r>
      <w:proofErr w:type="spellEnd"/>
      <w:r w:rsidRPr="00EB6B0B">
        <w:rPr>
          <w:rFonts w:ascii="Helvetica" w:hAnsi="Helvetica" w:cs="Helvetica"/>
          <w:sz w:val="20"/>
          <w:szCs w:val="20"/>
          <w:lang w:eastAsia="en-AU"/>
        </w:rPr>
        <w:t>), </w:t>
      </w:r>
      <w:proofErr w:type="spellStart"/>
      <w:r w:rsidRPr="00EB6B0B">
        <w:rPr>
          <w:rFonts w:ascii="Helvetica" w:hAnsi="Helvetica" w:cs="Helvetica"/>
          <w:i/>
          <w:iCs/>
          <w:sz w:val="20"/>
          <w:szCs w:val="20"/>
          <w:lang w:eastAsia="en-AU"/>
        </w:rPr>
        <w:t>wzg</w:t>
      </w:r>
      <w:proofErr w:type="spellEnd"/>
      <w:r w:rsidRPr="00EB6B0B">
        <w:rPr>
          <w:rFonts w:ascii="Helvetica" w:hAnsi="Helvetica" w:cs="Helvetica"/>
          <w:sz w:val="20"/>
          <w:szCs w:val="20"/>
          <w:lang w:eastAsia="en-AU"/>
        </w:rPr>
        <w:t>/</w:t>
      </w:r>
      <w:proofErr w:type="spellStart"/>
      <w:r w:rsidRPr="00EB6B0B">
        <w:rPr>
          <w:rFonts w:ascii="Helvetica" w:hAnsi="Helvetica" w:cs="Helvetica"/>
          <w:i/>
          <w:iCs/>
          <w:sz w:val="20"/>
          <w:szCs w:val="20"/>
          <w:lang w:eastAsia="en-AU"/>
        </w:rPr>
        <w:t>cpsA</w:t>
      </w:r>
      <w:proofErr w:type="spellEnd"/>
      <w:r w:rsidRPr="00EB6B0B">
        <w:rPr>
          <w:rFonts w:ascii="Helvetica" w:hAnsi="Helvetica" w:cs="Helvetica"/>
          <w:sz w:val="20"/>
          <w:szCs w:val="20"/>
          <w:lang w:eastAsia="en-AU"/>
        </w:rPr>
        <w:t>, and the Spn9802 gene fragment have been used as PCR targets to detect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w:t>
      </w:r>
      <w:r w:rsidRPr="00EB6B0B">
        <w:rPr>
          <w:rFonts w:ascii="Helvetica" w:hAnsi="Helvetica" w:cs="Helvetica"/>
          <w:sz w:val="15"/>
          <w:szCs w:val="15"/>
          <w:vertAlign w:val="superscript"/>
          <w:lang w:eastAsia="en-AU"/>
        </w:rPr>
        <w:t>10</w:t>
      </w:r>
    </w:p>
    <w:p w:rsidRPr="00EB6B0B" w:rsidR="00EB6B0B" w:rsidP="00EB6B0B" w:rsidRDefault="00EB6B0B" w14:paraId="50976156" w14:textId="77777777">
      <w:pPr>
        <w:shd w:val="clear" w:color="auto" w:fill="FFFFFF"/>
        <w:spacing w:after="120"/>
        <w:outlineLvl w:val="3"/>
        <w:rPr>
          <w:rFonts w:ascii="Open Sans" w:hAnsi="Open Sans" w:cs="Open Sans"/>
          <w:sz w:val="24"/>
          <w:lang w:eastAsia="en-AU"/>
        </w:rPr>
      </w:pPr>
      <w:r w:rsidRPr="00EB6B0B">
        <w:rPr>
          <w:rFonts w:ascii="Open Sans" w:hAnsi="Open Sans" w:cs="Open Sans"/>
          <w:sz w:val="24"/>
          <w:lang w:eastAsia="en-AU"/>
        </w:rPr>
        <w:t>3.2.2 Quality Assurance</w:t>
      </w:r>
    </w:p>
    <w:p w:rsidRPr="00EB6B0B" w:rsidR="00EB6B0B" w:rsidP="00EB6B0B" w:rsidRDefault="00EB6B0B" w14:paraId="5A7E12BB" w14:textId="77777777">
      <w:pPr>
        <w:shd w:val="clear" w:color="auto" w:fill="FFFFFF"/>
        <w:spacing w:before="240" w:after="120"/>
        <w:outlineLvl w:val="4"/>
        <w:rPr>
          <w:rFonts w:ascii="Open Sans" w:hAnsi="Open Sans" w:cs="Open Sans"/>
          <w:sz w:val="20"/>
          <w:szCs w:val="20"/>
          <w:lang w:eastAsia="en-AU"/>
        </w:rPr>
      </w:pPr>
      <w:r w:rsidRPr="00EB6B0B">
        <w:rPr>
          <w:rFonts w:ascii="Open Sans" w:hAnsi="Open Sans" w:cs="Open Sans"/>
          <w:sz w:val="20"/>
          <w:szCs w:val="20"/>
          <w:lang w:eastAsia="en-AU"/>
        </w:rPr>
        <w:t>3.2.2.1 Suitable specimens</w:t>
      </w:r>
    </w:p>
    <w:p w:rsidRPr="00EB6B0B" w:rsidR="00EB6B0B" w:rsidP="00EB6B0B" w:rsidRDefault="00EB6B0B" w14:paraId="31A17EC1" w14:textId="767C13DC">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Clinical specimens used to detect invasive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have included whole blood or serum,</w:t>
      </w:r>
      <w:r w:rsidRPr="00EB6B0B">
        <w:rPr>
          <w:rFonts w:ascii="Helvetica" w:hAnsi="Helvetica" w:cs="Helvetica"/>
          <w:sz w:val="15"/>
          <w:szCs w:val="15"/>
          <w:vertAlign w:val="superscript"/>
          <w:lang w:eastAsia="en-AU"/>
        </w:rPr>
        <w:t>17-19</w:t>
      </w:r>
      <w:r w:rsidRPr="00EB6B0B">
        <w:rPr>
          <w:rFonts w:ascii="Helvetica" w:hAnsi="Helvetica" w:cs="Helvetica"/>
          <w:sz w:val="20"/>
          <w:szCs w:val="20"/>
          <w:lang w:eastAsia="en-AU"/>
        </w:rPr>
        <w:t> CSF20 and transthoracic needle aspirates.</w:t>
      </w:r>
      <w:r w:rsidRPr="00EB6B0B">
        <w:rPr>
          <w:rFonts w:ascii="Helvetica" w:hAnsi="Helvetica" w:cs="Helvetica"/>
          <w:sz w:val="15"/>
          <w:szCs w:val="15"/>
          <w:vertAlign w:val="superscript"/>
          <w:lang w:eastAsia="en-AU"/>
        </w:rPr>
        <w:t>21</w:t>
      </w:r>
      <w:r w:rsidRPr="00EB6B0B">
        <w:rPr>
          <w:rFonts w:ascii="Helvetica" w:hAnsi="Helvetica" w:cs="Helvetica"/>
          <w:sz w:val="20"/>
          <w:szCs w:val="20"/>
          <w:lang w:eastAsia="en-AU"/>
        </w:rPr>
        <w:t> However all specimen types may not necessarily be verified/validated against NPAAC standards for the detection of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DNA, with their role in routine diagnosis across various specimens yet to be defined.</w:t>
      </w:r>
    </w:p>
    <w:p w:rsidRPr="00EB6B0B" w:rsidR="00EB6B0B" w:rsidP="00EB6B0B" w:rsidRDefault="00EB6B0B" w14:paraId="1B887E65" w14:textId="77777777">
      <w:pPr>
        <w:shd w:val="clear" w:color="auto" w:fill="FFFFFF"/>
        <w:spacing w:after="120"/>
        <w:outlineLvl w:val="4"/>
        <w:rPr>
          <w:rFonts w:ascii="Open Sans" w:hAnsi="Open Sans" w:cs="Open Sans"/>
          <w:sz w:val="20"/>
          <w:szCs w:val="20"/>
          <w:lang w:eastAsia="en-AU"/>
        </w:rPr>
      </w:pPr>
      <w:r w:rsidRPr="00EB6B0B">
        <w:rPr>
          <w:rFonts w:ascii="Open Sans" w:hAnsi="Open Sans" w:cs="Open Sans"/>
          <w:sz w:val="20"/>
          <w:szCs w:val="20"/>
          <w:lang w:eastAsia="en-AU"/>
        </w:rPr>
        <w:t>3.2.2.2 Test sensitivity</w:t>
      </w:r>
    </w:p>
    <w:p w:rsidRPr="00EB6B0B" w:rsidR="00EB6B0B" w:rsidP="00EB6B0B" w:rsidRDefault="00EB6B0B" w14:paraId="5E6598B8" w14:textId="552F5086">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Nucleic acid amplification tests do not require viable bacteria for a positive result and are generally considered highly sensitive. PCR inhibitors in clinical specimens can compromise sensitivity. In the setting of pneumonia, NAATs have a sensitivity for detecting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in blood samples ranging from 29% to 100%, although there is a tendency for the performance to be better in children than in adults.</w:t>
      </w:r>
      <w:r w:rsidRPr="00EB6B0B">
        <w:rPr>
          <w:rFonts w:ascii="Helvetica" w:hAnsi="Helvetica" w:cs="Helvetica"/>
          <w:sz w:val="15"/>
          <w:szCs w:val="15"/>
          <w:vertAlign w:val="superscript"/>
          <w:lang w:eastAsia="en-AU"/>
        </w:rPr>
        <w:t>7,10</w:t>
      </w:r>
      <w:r w:rsidRPr="00EB6B0B">
        <w:rPr>
          <w:rFonts w:ascii="Helvetica" w:hAnsi="Helvetica" w:cs="Helvetica"/>
          <w:sz w:val="20"/>
          <w:szCs w:val="20"/>
          <w:lang w:eastAsia="en-AU"/>
        </w:rPr>
        <w:t> NAATs using the autolysin gene (</w:t>
      </w:r>
      <w:proofErr w:type="spellStart"/>
      <w:r w:rsidRPr="00EB6B0B">
        <w:rPr>
          <w:rFonts w:ascii="Helvetica" w:hAnsi="Helvetica" w:cs="Helvetica"/>
          <w:i/>
          <w:iCs/>
          <w:sz w:val="20"/>
          <w:szCs w:val="20"/>
          <w:lang w:eastAsia="en-AU"/>
        </w:rPr>
        <w:t>lytA</w:t>
      </w:r>
      <w:proofErr w:type="spellEnd"/>
      <w:r w:rsidRPr="00EB6B0B">
        <w:rPr>
          <w:rFonts w:ascii="Helvetica" w:hAnsi="Helvetica" w:cs="Helvetica"/>
          <w:sz w:val="20"/>
          <w:szCs w:val="20"/>
          <w:lang w:eastAsia="en-AU"/>
        </w:rPr>
        <w:t xml:space="preserve">) have been shown to have greater sensitivity over </w:t>
      </w:r>
      <w:proofErr w:type="spellStart"/>
      <w:r w:rsidRPr="00EB6B0B">
        <w:rPr>
          <w:rFonts w:ascii="Helvetica" w:hAnsi="Helvetica" w:cs="Helvetica"/>
          <w:sz w:val="20"/>
          <w:szCs w:val="20"/>
          <w:lang w:eastAsia="en-AU"/>
        </w:rPr>
        <w:t>pneumolysin</w:t>
      </w:r>
      <w:proofErr w:type="spellEnd"/>
      <w:r w:rsidRPr="00EB6B0B">
        <w:rPr>
          <w:rFonts w:ascii="Helvetica" w:hAnsi="Helvetica" w:cs="Helvetica"/>
          <w:sz w:val="20"/>
          <w:szCs w:val="20"/>
          <w:lang w:eastAsia="en-AU"/>
        </w:rPr>
        <w:t xml:space="preserve"> gene (</w:t>
      </w:r>
      <w:r w:rsidRPr="00EB6B0B">
        <w:rPr>
          <w:rFonts w:ascii="Helvetica" w:hAnsi="Helvetica" w:cs="Helvetica"/>
          <w:i/>
          <w:iCs/>
          <w:sz w:val="20"/>
          <w:szCs w:val="20"/>
          <w:lang w:eastAsia="en-AU"/>
        </w:rPr>
        <w:t>ply</w:t>
      </w:r>
      <w:r w:rsidRPr="00EB6B0B">
        <w:rPr>
          <w:rFonts w:ascii="Helvetica" w:hAnsi="Helvetica" w:cs="Helvetica"/>
          <w:sz w:val="20"/>
          <w:szCs w:val="20"/>
          <w:lang w:eastAsia="en-AU"/>
        </w:rPr>
        <w:t>).</w:t>
      </w:r>
      <w:r w:rsidRPr="00EB6B0B">
        <w:rPr>
          <w:rFonts w:ascii="Helvetica" w:hAnsi="Helvetica" w:cs="Helvetica"/>
          <w:sz w:val="15"/>
          <w:szCs w:val="15"/>
          <w:vertAlign w:val="superscript"/>
          <w:lang w:eastAsia="en-AU"/>
        </w:rPr>
        <w:t>9,10</w:t>
      </w:r>
    </w:p>
    <w:p w:rsidRPr="00EB6B0B" w:rsidR="00EB6B0B" w:rsidP="00EB6B0B" w:rsidRDefault="00EB6B0B" w14:paraId="7AA0B53D" w14:textId="16A122BC">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The sensitivity of NAATs applied to CSF samples for diagnosis of pneumococcal meningitis is 92%–100%.</w:t>
      </w:r>
      <w:r w:rsidRPr="00EB6B0B">
        <w:rPr>
          <w:rFonts w:ascii="Helvetica" w:hAnsi="Helvetica" w:cs="Helvetica"/>
          <w:sz w:val="15"/>
          <w:szCs w:val="15"/>
          <w:vertAlign w:val="superscript"/>
          <w:lang w:eastAsia="en-AU"/>
        </w:rPr>
        <w:t>7</w:t>
      </w:r>
    </w:p>
    <w:p w:rsidRPr="00EB6B0B" w:rsidR="00EB6B0B" w:rsidP="00EB6B0B" w:rsidRDefault="00EB6B0B" w14:paraId="0255E2AB" w14:textId="5C246C56">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NAATs have also been successfully used with other samples obtained by invasive means, such as pleural fluid and lung aspirate specimens.</w:t>
      </w:r>
      <w:r w:rsidRPr="00EB6B0B">
        <w:rPr>
          <w:rFonts w:ascii="Helvetica" w:hAnsi="Helvetica" w:cs="Helvetica"/>
          <w:sz w:val="15"/>
          <w:szCs w:val="15"/>
          <w:vertAlign w:val="superscript"/>
          <w:lang w:eastAsia="en-AU"/>
        </w:rPr>
        <w:t>7,9</w:t>
      </w:r>
    </w:p>
    <w:p w:rsidRPr="00EB6B0B" w:rsidR="00EB6B0B" w:rsidP="00EB6B0B" w:rsidRDefault="00EB6B0B" w14:paraId="33E57730" w14:textId="77777777">
      <w:pPr>
        <w:shd w:val="clear" w:color="auto" w:fill="FFFFFF"/>
        <w:spacing w:after="120"/>
        <w:outlineLvl w:val="4"/>
        <w:rPr>
          <w:rFonts w:ascii="Open Sans" w:hAnsi="Open Sans" w:cs="Open Sans"/>
          <w:sz w:val="20"/>
          <w:szCs w:val="20"/>
          <w:lang w:eastAsia="en-AU"/>
        </w:rPr>
      </w:pPr>
      <w:r w:rsidRPr="00EB6B0B">
        <w:rPr>
          <w:rFonts w:ascii="Open Sans" w:hAnsi="Open Sans" w:cs="Open Sans"/>
          <w:sz w:val="20"/>
          <w:szCs w:val="20"/>
          <w:lang w:eastAsia="en-AU"/>
        </w:rPr>
        <w:t>3.2.2.3 Test specificity</w:t>
      </w:r>
    </w:p>
    <w:p w:rsidRPr="00EB6B0B" w:rsidR="00EB6B0B" w:rsidP="00EB6B0B" w:rsidRDefault="00EB6B0B" w14:paraId="051A47B5" w14:textId="5ACAF18A">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As with all NAATs, care must be taken to prevent contamination. </w:t>
      </w:r>
      <w:proofErr w:type="spellStart"/>
      <w:r w:rsidRPr="00EB6B0B">
        <w:rPr>
          <w:rFonts w:ascii="Helvetica" w:hAnsi="Helvetica" w:cs="Helvetica"/>
          <w:sz w:val="20"/>
          <w:szCs w:val="20"/>
          <w:lang w:eastAsia="en-AU"/>
        </w:rPr>
        <w:t>Pneumolysin</w:t>
      </w:r>
      <w:proofErr w:type="spellEnd"/>
      <w:r w:rsidRPr="00EB6B0B">
        <w:rPr>
          <w:rFonts w:ascii="Helvetica" w:hAnsi="Helvetica" w:cs="Helvetica"/>
          <w:sz w:val="20"/>
          <w:szCs w:val="20"/>
          <w:lang w:eastAsia="en-AU"/>
        </w:rPr>
        <w:t xml:space="preserve"> gene (</w:t>
      </w:r>
      <w:r w:rsidRPr="00EB6B0B">
        <w:rPr>
          <w:rFonts w:ascii="Helvetica" w:hAnsi="Helvetica" w:cs="Helvetica"/>
          <w:i/>
          <w:iCs/>
          <w:sz w:val="20"/>
          <w:szCs w:val="20"/>
          <w:lang w:eastAsia="en-AU"/>
        </w:rPr>
        <w:t>ply)</w:t>
      </w:r>
      <w:r w:rsidRPr="00EB6B0B">
        <w:rPr>
          <w:rFonts w:ascii="Helvetica" w:hAnsi="Helvetica" w:cs="Helvetica"/>
          <w:sz w:val="20"/>
          <w:szCs w:val="20"/>
          <w:lang w:eastAsia="en-AU"/>
        </w:rPr>
        <w:t xml:space="preserve"> can be detected in non-pneumococcal </w:t>
      </w:r>
      <w:proofErr w:type="spellStart"/>
      <w:r w:rsidRPr="00EB6B0B">
        <w:rPr>
          <w:rFonts w:ascii="Helvetica" w:hAnsi="Helvetica" w:cs="Helvetica"/>
          <w:sz w:val="20"/>
          <w:szCs w:val="20"/>
          <w:lang w:eastAsia="en-AU"/>
        </w:rPr>
        <w:t>viridans</w:t>
      </w:r>
      <w:proofErr w:type="spellEnd"/>
      <w:r w:rsidRPr="00EB6B0B">
        <w:rPr>
          <w:rFonts w:ascii="Helvetica" w:hAnsi="Helvetica" w:cs="Helvetica"/>
          <w:sz w:val="20"/>
          <w:szCs w:val="20"/>
          <w:lang w:eastAsia="en-AU"/>
        </w:rPr>
        <w:t>-group streptococci, particularly </w:t>
      </w:r>
      <w:r w:rsidRPr="00EB6B0B">
        <w:rPr>
          <w:rFonts w:ascii="Helvetica" w:hAnsi="Helvetica" w:cs="Helvetica"/>
          <w:i/>
          <w:iCs/>
          <w:sz w:val="20"/>
          <w:szCs w:val="20"/>
          <w:lang w:eastAsia="en-AU"/>
        </w:rPr>
        <w:t xml:space="preserve">S. </w:t>
      </w:r>
      <w:proofErr w:type="spellStart"/>
      <w:r w:rsidRPr="00EB6B0B">
        <w:rPr>
          <w:rFonts w:ascii="Helvetica" w:hAnsi="Helvetica" w:cs="Helvetica"/>
          <w:i/>
          <w:iCs/>
          <w:sz w:val="20"/>
          <w:szCs w:val="20"/>
          <w:lang w:eastAsia="en-AU"/>
        </w:rPr>
        <w:t>pseudopneumoniae</w:t>
      </w:r>
      <w:proofErr w:type="spellEnd"/>
      <w:r w:rsidRPr="00EB6B0B">
        <w:rPr>
          <w:rFonts w:ascii="Helvetica" w:hAnsi="Helvetica" w:cs="Helvetica"/>
          <w:sz w:val="20"/>
          <w:szCs w:val="20"/>
          <w:lang w:eastAsia="en-AU"/>
        </w:rPr>
        <w:t> and </w:t>
      </w:r>
      <w:r w:rsidRPr="00EB6B0B">
        <w:rPr>
          <w:rFonts w:ascii="Helvetica" w:hAnsi="Helvetica" w:cs="Helvetica"/>
          <w:i/>
          <w:iCs/>
          <w:sz w:val="20"/>
          <w:szCs w:val="20"/>
          <w:lang w:eastAsia="en-AU"/>
        </w:rPr>
        <w:t>S. mitis</w:t>
      </w:r>
      <w:r w:rsidRPr="00EB6B0B">
        <w:rPr>
          <w:rFonts w:ascii="Helvetica" w:hAnsi="Helvetica" w:cs="Helvetica"/>
          <w:sz w:val="20"/>
          <w:szCs w:val="20"/>
          <w:lang w:eastAsia="en-AU"/>
        </w:rPr>
        <w:t>, which is thought to have contributed to positive pneumococcal NAAT results from blood in asymptomatic control subjects and poor performance in the detection of pneumococcal disease.</w:t>
      </w:r>
      <w:r w:rsidRPr="00EB6B0B">
        <w:rPr>
          <w:rFonts w:ascii="Helvetica" w:hAnsi="Helvetica" w:cs="Helvetica"/>
          <w:sz w:val="15"/>
          <w:szCs w:val="15"/>
          <w:vertAlign w:val="superscript"/>
          <w:lang w:eastAsia="en-AU"/>
        </w:rPr>
        <w:t>7,9,10</w:t>
      </w:r>
      <w:r w:rsidRPr="00EB6B0B">
        <w:rPr>
          <w:rFonts w:ascii="Helvetica" w:hAnsi="Helvetica" w:cs="Helvetica"/>
          <w:sz w:val="20"/>
          <w:szCs w:val="20"/>
          <w:lang w:eastAsia="en-AU"/>
        </w:rPr>
        <w:t> Other targets, including the autolysin gene (</w:t>
      </w:r>
      <w:proofErr w:type="spellStart"/>
      <w:r w:rsidRPr="00EB6B0B">
        <w:rPr>
          <w:rFonts w:ascii="Helvetica" w:hAnsi="Helvetica" w:cs="Helvetica"/>
          <w:i/>
          <w:iCs/>
          <w:sz w:val="20"/>
          <w:szCs w:val="20"/>
          <w:lang w:eastAsia="en-AU"/>
        </w:rPr>
        <w:t>lytA</w:t>
      </w:r>
      <w:proofErr w:type="spellEnd"/>
      <w:r w:rsidRPr="00EB6B0B">
        <w:rPr>
          <w:rFonts w:ascii="Helvetica" w:hAnsi="Helvetica" w:cs="Helvetica"/>
          <w:sz w:val="20"/>
          <w:szCs w:val="20"/>
          <w:lang w:eastAsia="en-AU"/>
        </w:rPr>
        <w:t>), the pneumococcal surface adhesion gene (</w:t>
      </w:r>
      <w:proofErr w:type="spellStart"/>
      <w:r w:rsidRPr="00EB6B0B">
        <w:rPr>
          <w:rFonts w:ascii="Helvetica" w:hAnsi="Helvetica" w:cs="Helvetica"/>
          <w:i/>
          <w:iCs/>
          <w:sz w:val="20"/>
          <w:szCs w:val="20"/>
          <w:lang w:eastAsia="en-AU"/>
        </w:rPr>
        <w:t>psaA</w:t>
      </w:r>
      <w:proofErr w:type="spellEnd"/>
      <w:r w:rsidRPr="00EB6B0B">
        <w:rPr>
          <w:rFonts w:ascii="Helvetica" w:hAnsi="Helvetica" w:cs="Helvetica"/>
          <w:sz w:val="20"/>
          <w:szCs w:val="20"/>
          <w:lang w:eastAsia="en-AU"/>
        </w:rPr>
        <w:t>), and the spn9802 gene fragment, appear to be more specific.</w:t>
      </w:r>
      <w:r w:rsidRPr="00EB6B0B">
        <w:rPr>
          <w:rFonts w:ascii="Helvetica" w:hAnsi="Helvetica" w:cs="Helvetica"/>
          <w:sz w:val="15"/>
          <w:szCs w:val="15"/>
          <w:vertAlign w:val="superscript"/>
          <w:lang w:eastAsia="en-AU"/>
        </w:rPr>
        <w:t>9</w:t>
      </w:r>
    </w:p>
    <w:p w:rsidRPr="00EB6B0B" w:rsidR="00EB6B0B" w:rsidP="00EB6B0B" w:rsidRDefault="00EB6B0B" w14:paraId="5C3D9802" w14:textId="05F425E0">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The specificity of pneumococcal NAAT applied to CSF samples is reported at 100%.</w:t>
      </w:r>
      <w:r w:rsidRPr="00EB6B0B">
        <w:rPr>
          <w:rFonts w:ascii="Helvetica" w:hAnsi="Helvetica" w:cs="Helvetica"/>
          <w:sz w:val="15"/>
          <w:szCs w:val="15"/>
          <w:vertAlign w:val="superscript"/>
          <w:lang w:eastAsia="en-AU"/>
        </w:rPr>
        <w:t>7</w:t>
      </w:r>
    </w:p>
    <w:p w:rsidRPr="00EB6B0B" w:rsidR="00EB6B0B" w:rsidP="00EB6B0B" w:rsidRDefault="00EB6B0B" w14:paraId="41FD79D7" w14:textId="77777777">
      <w:pPr>
        <w:shd w:val="clear" w:color="auto" w:fill="FFFFFF"/>
        <w:spacing w:after="120"/>
        <w:outlineLvl w:val="4"/>
        <w:rPr>
          <w:rFonts w:ascii="Open Sans" w:hAnsi="Open Sans" w:cs="Open Sans"/>
          <w:sz w:val="20"/>
          <w:szCs w:val="20"/>
          <w:lang w:eastAsia="en-AU"/>
        </w:rPr>
      </w:pPr>
      <w:r w:rsidRPr="00EB6B0B">
        <w:rPr>
          <w:rFonts w:ascii="Open Sans" w:hAnsi="Open Sans" w:cs="Open Sans"/>
          <w:sz w:val="20"/>
          <w:szCs w:val="20"/>
          <w:lang w:eastAsia="en-AU"/>
        </w:rPr>
        <w:t>3.2.2.4 Predictive Values</w:t>
      </w:r>
    </w:p>
    <w:p w:rsidRPr="00EB6B0B" w:rsidR="00EB6B0B" w:rsidP="00EB6B0B" w:rsidRDefault="00EB6B0B" w14:paraId="34380346"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The positive predictive and negative predictive values are influenced by the sensitivity and specificity of the </w:t>
      </w:r>
      <w:proofErr w:type="gramStart"/>
      <w:r w:rsidRPr="00EB6B0B">
        <w:rPr>
          <w:rFonts w:ascii="Helvetica" w:hAnsi="Helvetica" w:cs="Helvetica"/>
          <w:sz w:val="20"/>
          <w:szCs w:val="20"/>
          <w:lang w:eastAsia="en-AU"/>
        </w:rPr>
        <w:t>test, and</w:t>
      </w:r>
      <w:proofErr w:type="gramEnd"/>
      <w:r w:rsidRPr="00EB6B0B">
        <w:rPr>
          <w:rFonts w:ascii="Helvetica" w:hAnsi="Helvetica" w:cs="Helvetica"/>
          <w:sz w:val="20"/>
          <w:szCs w:val="20"/>
          <w:lang w:eastAsia="en-AU"/>
        </w:rPr>
        <w:t xml:space="preserve"> vary according to the pre-test probability of IPD. Results should always be correlated with the clinical features and results of other diagnostic tests.</w:t>
      </w:r>
    </w:p>
    <w:p w:rsidRPr="00EB6B0B" w:rsidR="00EB6B0B" w:rsidP="00EB6B0B" w:rsidRDefault="00EB6B0B" w14:paraId="63E269EC" w14:textId="77777777">
      <w:pPr>
        <w:shd w:val="clear" w:color="auto" w:fill="FFFFFF"/>
        <w:spacing w:after="120"/>
        <w:outlineLvl w:val="4"/>
        <w:rPr>
          <w:rFonts w:ascii="Open Sans" w:hAnsi="Open Sans" w:cs="Open Sans"/>
          <w:sz w:val="20"/>
          <w:szCs w:val="20"/>
          <w:lang w:eastAsia="en-AU"/>
        </w:rPr>
      </w:pPr>
      <w:r w:rsidRPr="00EB6B0B">
        <w:rPr>
          <w:rFonts w:ascii="Open Sans" w:hAnsi="Open Sans" w:cs="Open Sans"/>
          <w:sz w:val="20"/>
          <w:szCs w:val="20"/>
          <w:lang w:eastAsia="en-AU"/>
        </w:rPr>
        <w:lastRenderedPageBreak/>
        <w:t>3.2.2.5 Suitable acceptance criteria</w:t>
      </w:r>
    </w:p>
    <w:p w:rsidRPr="00EB6B0B" w:rsidR="00EB6B0B" w:rsidP="00EB6B0B" w:rsidRDefault="00EB6B0B" w14:paraId="0006663E"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General acceptance criteria for nucleic acid detection include:</w:t>
      </w:r>
    </w:p>
    <w:p w:rsidRPr="00EB6B0B" w:rsidR="00EB6B0B" w:rsidP="00EB6B0B" w:rsidRDefault="00EB6B0B" w14:paraId="108D1465" w14:textId="77777777">
      <w:pPr>
        <w:numPr>
          <w:ilvl w:val="0"/>
          <w:numId w:val="23"/>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Absence of detectable contamination.</w:t>
      </w:r>
    </w:p>
    <w:p w:rsidRPr="00EB6B0B" w:rsidR="00EB6B0B" w:rsidP="00EB6B0B" w:rsidRDefault="00EB6B0B" w14:paraId="0F541F31" w14:textId="77777777">
      <w:pPr>
        <w:numPr>
          <w:ilvl w:val="0"/>
          <w:numId w:val="23"/>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Successful detection of positive control material.</w:t>
      </w:r>
    </w:p>
    <w:p w:rsidRPr="00EB6B0B" w:rsidR="00EB6B0B" w:rsidP="00EB6B0B" w:rsidRDefault="00EB6B0B" w14:paraId="293D5A49" w14:textId="77777777">
      <w:pPr>
        <w:numPr>
          <w:ilvl w:val="0"/>
          <w:numId w:val="23"/>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Absence of inhibition in the clinical material.</w:t>
      </w:r>
    </w:p>
    <w:p w:rsidRPr="00EB6B0B" w:rsidR="00EB6B0B" w:rsidP="00EB6B0B" w:rsidRDefault="00EB6B0B" w14:paraId="31BD6EBE" w14:textId="77777777">
      <w:pPr>
        <w:shd w:val="clear" w:color="auto" w:fill="FFFFFF"/>
        <w:spacing w:after="120"/>
        <w:outlineLvl w:val="4"/>
        <w:rPr>
          <w:rFonts w:ascii="Open Sans" w:hAnsi="Open Sans" w:cs="Open Sans"/>
          <w:sz w:val="20"/>
          <w:szCs w:val="20"/>
          <w:lang w:eastAsia="en-AU"/>
        </w:rPr>
      </w:pPr>
      <w:r w:rsidRPr="00EB6B0B">
        <w:rPr>
          <w:rFonts w:ascii="Open Sans" w:hAnsi="Open Sans" w:cs="Open Sans"/>
          <w:sz w:val="20"/>
          <w:szCs w:val="20"/>
          <w:lang w:eastAsia="en-AU"/>
        </w:rPr>
        <w:t>3.2.2.6 Suitable internal controls</w:t>
      </w:r>
    </w:p>
    <w:p w:rsidRPr="00EB6B0B" w:rsidR="00EB6B0B" w:rsidP="00EB6B0B" w:rsidRDefault="00EB6B0B" w14:paraId="4B4E3694"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Positive and negative control material should be included in the extraction stage and all subsequent amplification steps.</w:t>
      </w:r>
    </w:p>
    <w:p w:rsidRPr="00EB6B0B" w:rsidR="00EB6B0B" w:rsidP="00EB6B0B" w:rsidRDefault="00EB6B0B" w14:paraId="1290B784" w14:textId="77777777">
      <w:pPr>
        <w:shd w:val="clear" w:color="auto" w:fill="FFFFFF"/>
        <w:spacing w:after="120"/>
        <w:outlineLvl w:val="4"/>
        <w:rPr>
          <w:rFonts w:ascii="Open Sans" w:hAnsi="Open Sans" w:cs="Open Sans"/>
          <w:sz w:val="20"/>
          <w:szCs w:val="20"/>
          <w:lang w:eastAsia="en-AU"/>
        </w:rPr>
      </w:pPr>
      <w:r w:rsidRPr="00EB6B0B">
        <w:rPr>
          <w:rFonts w:ascii="Open Sans" w:hAnsi="Open Sans" w:cs="Open Sans"/>
          <w:sz w:val="20"/>
          <w:szCs w:val="20"/>
          <w:lang w:eastAsia="en-AU"/>
        </w:rPr>
        <w:t>3.2.2.7 Suitable test validation criteria</w:t>
      </w:r>
    </w:p>
    <w:p w:rsidRPr="00EB6B0B" w:rsidR="00EB6B0B" w:rsidP="00EB6B0B" w:rsidRDefault="00EB6B0B" w14:paraId="54DCFE12"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Positive and negative control material should be included in the extraction stage and all subsequent amplification steps.</w:t>
      </w:r>
    </w:p>
    <w:p w:rsidRPr="00EB6B0B" w:rsidR="00EB6B0B" w:rsidP="00EB6B0B" w:rsidRDefault="00EB6B0B" w14:paraId="3D0BDE71" w14:textId="77777777">
      <w:pPr>
        <w:shd w:val="clear" w:color="auto" w:fill="FFFFFF"/>
        <w:spacing w:after="120"/>
        <w:outlineLvl w:val="4"/>
        <w:rPr>
          <w:rFonts w:ascii="Open Sans" w:hAnsi="Open Sans" w:cs="Open Sans"/>
          <w:sz w:val="20"/>
          <w:szCs w:val="20"/>
          <w:lang w:eastAsia="en-AU"/>
        </w:rPr>
      </w:pPr>
      <w:r w:rsidRPr="00EB6B0B">
        <w:rPr>
          <w:rFonts w:ascii="Open Sans" w:hAnsi="Open Sans" w:cs="Open Sans"/>
          <w:sz w:val="20"/>
          <w:szCs w:val="20"/>
          <w:lang w:eastAsia="en-AU"/>
        </w:rPr>
        <w:t>3.2.2.8 Suitable external QA program</w:t>
      </w:r>
    </w:p>
    <w:p w:rsidRPr="00EB6B0B" w:rsidR="00EB6B0B" w:rsidP="00EB6B0B" w:rsidRDefault="00EB6B0B" w14:paraId="0B617018"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Participation in a suitable external QA program.</w:t>
      </w:r>
    </w:p>
    <w:p w:rsidRPr="00EB6B0B" w:rsidR="00EB6B0B" w:rsidP="00EB6B0B" w:rsidRDefault="00EB6B0B" w14:paraId="3415F06F" w14:textId="77777777">
      <w:pPr>
        <w:shd w:val="clear" w:color="auto" w:fill="FFFFFF"/>
        <w:spacing w:after="120"/>
        <w:outlineLvl w:val="2"/>
        <w:rPr>
          <w:rFonts w:ascii="Open Sans" w:hAnsi="Open Sans" w:cs="Open Sans"/>
          <w:sz w:val="27"/>
          <w:szCs w:val="27"/>
          <w:lang w:eastAsia="en-AU"/>
        </w:rPr>
      </w:pPr>
      <w:r w:rsidRPr="00EB6B0B">
        <w:rPr>
          <w:rFonts w:ascii="Open Sans" w:hAnsi="Open Sans" w:cs="Open Sans"/>
          <w:sz w:val="27"/>
          <w:szCs w:val="27"/>
          <w:lang w:eastAsia="en-AU"/>
        </w:rPr>
        <w:t>3.3 Antigen Detection</w:t>
      </w:r>
    </w:p>
    <w:p w:rsidRPr="00EB6B0B" w:rsidR="00EB6B0B" w:rsidP="00EB6B0B" w:rsidRDefault="00EB6B0B" w14:paraId="48B59024" w14:textId="77777777">
      <w:pPr>
        <w:shd w:val="clear" w:color="auto" w:fill="FFFFFF"/>
        <w:spacing w:before="240" w:after="120"/>
        <w:outlineLvl w:val="3"/>
        <w:rPr>
          <w:rFonts w:ascii="Open Sans" w:hAnsi="Open Sans" w:cs="Open Sans"/>
          <w:sz w:val="24"/>
          <w:lang w:eastAsia="en-AU"/>
        </w:rPr>
      </w:pPr>
      <w:r w:rsidRPr="00EB6B0B">
        <w:rPr>
          <w:rFonts w:ascii="Open Sans" w:hAnsi="Open Sans" w:cs="Open Sans"/>
          <w:sz w:val="24"/>
          <w:lang w:eastAsia="en-AU"/>
        </w:rPr>
        <w:t>3.3.1 Methods</w:t>
      </w:r>
    </w:p>
    <w:p w:rsidRPr="00EB6B0B" w:rsidR="00EB6B0B" w:rsidP="00EB6B0B" w:rsidRDefault="00EB6B0B" w14:paraId="7867894B"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There are two targets for antigen detection – the capsular polysaccharide and cell wall teichoic acid (C polysaccharide).</w:t>
      </w:r>
    </w:p>
    <w:p w:rsidRPr="00EB6B0B" w:rsidR="00EB6B0B" w:rsidP="00EB6B0B" w:rsidRDefault="00EB6B0B" w14:paraId="370B08BE" w14:textId="3E6D6D45">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Capsular polysaccharide was first detected in the urine of patients with pneumococcal pneumonia in 1917, however levels in the urine of these patients were variable and dependent on the serotype. The latex agglutination test to detect urinary capsular polysaccharide of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was of limited usefulness because of limited sensitivity and specificity.</w:t>
      </w:r>
      <w:r w:rsidRPr="00EB6B0B">
        <w:rPr>
          <w:rFonts w:ascii="Helvetica" w:hAnsi="Helvetica" w:cs="Helvetica"/>
          <w:sz w:val="15"/>
          <w:szCs w:val="15"/>
          <w:vertAlign w:val="superscript"/>
          <w:lang w:eastAsia="en-AU"/>
        </w:rPr>
        <w:t>9,10</w:t>
      </w:r>
    </w:p>
    <w:p w:rsidRPr="00EB6B0B" w:rsidR="00EB6B0B" w:rsidP="00EB6B0B" w:rsidRDefault="00EB6B0B" w14:paraId="3D5B3CA9" w14:textId="780AE49B">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C polysaccharide cell wall antigen is common to all strains of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and is detected using a rapid immunochromatographic test (ICT) (</w:t>
      </w:r>
      <w:proofErr w:type="spellStart"/>
      <w:r w:rsidRPr="00EB6B0B">
        <w:rPr>
          <w:rFonts w:ascii="Helvetica" w:hAnsi="Helvetica" w:cs="Helvetica"/>
          <w:sz w:val="20"/>
          <w:szCs w:val="20"/>
          <w:lang w:eastAsia="en-AU"/>
        </w:rPr>
        <w:t>Binax</w:t>
      </w:r>
      <w:proofErr w:type="spellEnd"/>
      <w:r w:rsidRPr="00EB6B0B">
        <w:rPr>
          <w:rFonts w:ascii="Helvetica" w:hAnsi="Helvetica" w:cs="Helvetica"/>
          <w:sz w:val="20"/>
          <w:szCs w:val="20"/>
          <w:lang w:eastAsia="en-AU"/>
        </w:rPr>
        <w:t xml:space="preserve"> NOW </w:t>
      </w:r>
      <w:r w:rsidRPr="00EB6B0B">
        <w:rPr>
          <w:rFonts w:ascii="Helvetica" w:hAnsi="Helvetica" w:cs="Helvetica"/>
          <w:i/>
          <w:iCs/>
          <w:sz w:val="20"/>
          <w:szCs w:val="20"/>
          <w:lang w:eastAsia="en-AU"/>
        </w:rPr>
        <w:t>S. pneumoniae </w:t>
      </w:r>
      <w:r w:rsidRPr="00EB6B0B">
        <w:rPr>
          <w:rFonts w:ascii="Helvetica" w:hAnsi="Helvetica" w:cs="Helvetica"/>
          <w:sz w:val="20"/>
          <w:szCs w:val="20"/>
          <w:lang w:eastAsia="en-AU"/>
        </w:rPr>
        <w:t>urinary antigen test).</w:t>
      </w:r>
      <w:r w:rsidRPr="00EB6B0B">
        <w:rPr>
          <w:rFonts w:ascii="Helvetica" w:hAnsi="Helvetica" w:cs="Helvetica"/>
          <w:sz w:val="15"/>
          <w:szCs w:val="15"/>
          <w:vertAlign w:val="superscript"/>
          <w:lang w:eastAsia="en-AU"/>
        </w:rPr>
        <w:t>7</w:t>
      </w:r>
    </w:p>
    <w:p w:rsidRPr="00EB6B0B" w:rsidR="00EB6B0B" w:rsidP="00EB6B0B" w:rsidRDefault="00EB6B0B" w14:paraId="7032FEDA" w14:textId="77777777">
      <w:pPr>
        <w:shd w:val="clear" w:color="auto" w:fill="FFFFFF"/>
        <w:spacing w:after="120"/>
        <w:outlineLvl w:val="3"/>
        <w:rPr>
          <w:rFonts w:ascii="Open Sans" w:hAnsi="Open Sans" w:cs="Open Sans"/>
          <w:sz w:val="24"/>
          <w:lang w:eastAsia="en-AU"/>
        </w:rPr>
      </w:pPr>
      <w:r w:rsidRPr="00EB6B0B">
        <w:rPr>
          <w:rFonts w:ascii="Open Sans" w:hAnsi="Open Sans" w:cs="Open Sans"/>
          <w:sz w:val="24"/>
          <w:lang w:eastAsia="en-AU"/>
        </w:rPr>
        <w:t>3.3.2 Suitable specimens</w:t>
      </w:r>
    </w:p>
    <w:p w:rsidRPr="00EB6B0B" w:rsidR="00EB6B0B" w:rsidP="00EB6B0B" w:rsidRDefault="00EB6B0B" w14:paraId="6F67DAC4" w14:textId="21E14D22">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While primarily designed and marketed as a urinary antigen test, studies have also shown the utility of the C polysaccharide antigen ICT in the identification of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xml:space="preserve"> from CSF, pleural fluid, bronchoalveolar lavage (BAL), and blood culture media in both adult and </w:t>
      </w:r>
      <w:proofErr w:type="spellStart"/>
      <w:r w:rsidRPr="00EB6B0B">
        <w:rPr>
          <w:rFonts w:ascii="Helvetica" w:hAnsi="Helvetica" w:cs="Helvetica"/>
          <w:sz w:val="20"/>
          <w:szCs w:val="20"/>
          <w:lang w:eastAsia="en-AU"/>
        </w:rPr>
        <w:t>pediatric</w:t>
      </w:r>
      <w:proofErr w:type="spellEnd"/>
      <w:r w:rsidRPr="00EB6B0B">
        <w:rPr>
          <w:rFonts w:ascii="Helvetica" w:hAnsi="Helvetica" w:cs="Helvetica"/>
          <w:sz w:val="20"/>
          <w:szCs w:val="20"/>
          <w:lang w:eastAsia="en-AU"/>
        </w:rPr>
        <w:t xml:space="preserve"> patients. The use of antigen detection from sterile sites may be a better alternative than urine detection, especially in children.</w:t>
      </w:r>
      <w:r w:rsidRPr="00EB6B0B">
        <w:rPr>
          <w:rFonts w:ascii="Helvetica" w:hAnsi="Helvetica" w:cs="Helvetica"/>
          <w:sz w:val="15"/>
          <w:szCs w:val="15"/>
          <w:vertAlign w:val="superscript"/>
          <w:lang w:eastAsia="en-AU"/>
        </w:rPr>
        <w:t>9</w:t>
      </w:r>
    </w:p>
    <w:p w:rsidRPr="00EB6B0B" w:rsidR="00EB6B0B" w:rsidP="00EB6B0B" w:rsidRDefault="00EB6B0B" w14:paraId="7E408EDB" w14:textId="77777777">
      <w:pPr>
        <w:shd w:val="clear" w:color="auto" w:fill="FFFFFF"/>
        <w:spacing w:after="120"/>
        <w:outlineLvl w:val="3"/>
        <w:rPr>
          <w:rFonts w:ascii="Open Sans" w:hAnsi="Open Sans" w:cs="Open Sans"/>
          <w:sz w:val="24"/>
          <w:lang w:eastAsia="en-AU"/>
        </w:rPr>
      </w:pPr>
      <w:r w:rsidRPr="00EB6B0B">
        <w:rPr>
          <w:rFonts w:ascii="Open Sans" w:hAnsi="Open Sans" w:cs="Open Sans"/>
          <w:sz w:val="24"/>
          <w:lang w:eastAsia="en-AU"/>
        </w:rPr>
        <w:t>3.3.3 Test sensitivity</w:t>
      </w:r>
    </w:p>
    <w:p w:rsidRPr="00EB6B0B" w:rsidR="00EB6B0B" w:rsidP="00EB6B0B" w:rsidRDefault="00EB6B0B" w14:paraId="0DB558EE" w14:textId="7F6A6A04">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The C polysaccharide antigen ICT (</w:t>
      </w:r>
      <w:proofErr w:type="spellStart"/>
      <w:r w:rsidRPr="00EB6B0B">
        <w:rPr>
          <w:rFonts w:ascii="Helvetica" w:hAnsi="Helvetica" w:cs="Helvetica"/>
          <w:sz w:val="20"/>
          <w:szCs w:val="20"/>
          <w:lang w:eastAsia="en-AU"/>
        </w:rPr>
        <w:t>Binax</w:t>
      </w:r>
      <w:proofErr w:type="spellEnd"/>
      <w:r w:rsidRPr="00EB6B0B">
        <w:rPr>
          <w:rFonts w:ascii="Helvetica" w:hAnsi="Helvetica" w:cs="Helvetica"/>
          <w:sz w:val="20"/>
          <w:szCs w:val="20"/>
          <w:lang w:eastAsia="en-AU"/>
        </w:rPr>
        <w:t xml:space="preserve"> NOW) has reported sensitivity in urine for pneumonia in adults of 70-92% (higher for </w:t>
      </w:r>
      <w:proofErr w:type="spellStart"/>
      <w:r w:rsidRPr="00EB6B0B">
        <w:rPr>
          <w:rFonts w:ascii="Helvetica" w:hAnsi="Helvetica" w:cs="Helvetica"/>
          <w:sz w:val="20"/>
          <w:szCs w:val="20"/>
          <w:lang w:eastAsia="en-AU"/>
        </w:rPr>
        <w:t>bacteraemic</w:t>
      </w:r>
      <w:proofErr w:type="spellEnd"/>
      <w:r w:rsidRPr="00EB6B0B">
        <w:rPr>
          <w:rFonts w:ascii="Helvetica" w:hAnsi="Helvetica" w:cs="Helvetica"/>
          <w:sz w:val="20"/>
          <w:szCs w:val="20"/>
          <w:lang w:eastAsia="en-AU"/>
        </w:rPr>
        <w:t xml:space="preserve"> vs non-</w:t>
      </w:r>
      <w:proofErr w:type="spellStart"/>
      <w:r w:rsidRPr="00EB6B0B">
        <w:rPr>
          <w:rFonts w:ascii="Helvetica" w:hAnsi="Helvetica" w:cs="Helvetica"/>
          <w:sz w:val="20"/>
          <w:szCs w:val="20"/>
          <w:lang w:eastAsia="en-AU"/>
        </w:rPr>
        <w:t>bacteraemic</w:t>
      </w:r>
      <w:proofErr w:type="spellEnd"/>
      <w:r w:rsidRPr="00EB6B0B">
        <w:rPr>
          <w:rFonts w:ascii="Helvetica" w:hAnsi="Helvetica" w:cs="Helvetica"/>
          <w:sz w:val="20"/>
          <w:szCs w:val="20"/>
          <w:lang w:eastAsia="en-AU"/>
        </w:rPr>
        <w:t xml:space="preserve"> pneumonia), in pleural fluid for pneumococcal empyema of 71-96% and in CSF for meningitis of 95-100%.</w:t>
      </w:r>
      <w:r w:rsidRPr="00EB6B0B">
        <w:rPr>
          <w:rFonts w:ascii="Helvetica" w:hAnsi="Helvetica" w:cs="Helvetica"/>
          <w:sz w:val="15"/>
          <w:szCs w:val="15"/>
          <w:vertAlign w:val="superscript"/>
          <w:lang w:eastAsia="en-AU"/>
        </w:rPr>
        <w:t>7,10</w:t>
      </w:r>
    </w:p>
    <w:p w:rsidRPr="00EB6B0B" w:rsidR="00EB6B0B" w:rsidP="00EB6B0B" w:rsidRDefault="00EB6B0B" w14:paraId="01214F33" w14:textId="263D01D8">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lastRenderedPageBreak/>
        <w:t>One advantage of the C polysaccharide antigen ICT (</w:t>
      </w:r>
      <w:proofErr w:type="spellStart"/>
      <w:r w:rsidRPr="00EB6B0B">
        <w:rPr>
          <w:rFonts w:ascii="Helvetica" w:hAnsi="Helvetica" w:cs="Helvetica"/>
          <w:sz w:val="20"/>
          <w:szCs w:val="20"/>
          <w:lang w:eastAsia="en-AU"/>
        </w:rPr>
        <w:t>Binax</w:t>
      </w:r>
      <w:proofErr w:type="spellEnd"/>
      <w:r w:rsidRPr="00EB6B0B">
        <w:rPr>
          <w:rFonts w:ascii="Helvetica" w:hAnsi="Helvetica" w:cs="Helvetica"/>
          <w:sz w:val="20"/>
          <w:szCs w:val="20"/>
          <w:lang w:eastAsia="en-AU"/>
        </w:rPr>
        <w:t xml:space="preserve"> NOW) is that prior antibiotic use has less influence on the diagnostic yield.</w:t>
      </w:r>
      <w:r w:rsidRPr="00EB6B0B">
        <w:rPr>
          <w:rFonts w:ascii="Helvetica" w:hAnsi="Helvetica" w:cs="Helvetica"/>
          <w:sz w:val="15"/>
          <w:szCs w:val="15"/>
          <w:vertAlign w:val="superscript"/>
          <w:lang w:eastAsia="en-AU"/>
        </w:rPr>
        <w:t>10</w:t>
      </w:r>
    </w:p>
    <w:p w:rsidRPr="00EB6B0B" w:rsidR="00EB6B0B" w:rsidP="00EB6B0B" w:rsidRDefault="00EB6B0B" w14:paraId="75E7F57F" w14:textId="77777777">
      <w:pPr>
        <w:shd w:val="clear" w:color="auto" w:fill="FFFFFF"/>
        <w:spacing w:after="120"/>
        <w:outlineLvl w:val="3"/>
        <w:rPr>
          <w:rFonts w:ascii="Open Sans" w:hAnsi="Open Sans" w:cs="Open Sans"/>
          <w:sz w:val="24"/>
          <w:lang w:eastAsia="en-AU"/>
        </w:rPr>
      </w:pPr>
      <w:r w:rsidRPr="00EB6B0B">
        <w:rPr>
          <w:rFonts w:ascii="Open Sans" w:hAnsi="Open Sans" w:cs="Open Sans"/>
          <w:sz w:val="24"/>
          <w:lang w:eastAsia="en-AU"/>
        </w:rPr>
        <w:t>3.3.4 Test specificity</w:t>
      </w:r>
    </w:p>
    <w:p w:rsidRPr="00EB6B0B" w:rsidR="00EB6B0B" w:rsidP="00EB6B0B" w:rsidRDefault="00EB6B0B" w14:paraId="5EC1FC27" w14:textId="40B8CC7F">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In adults, the specificity of the C polysaccharide antigen ICT (</w:t>
      </w:r>
      <w:proofErr w:type="spellStart"/>
      <w:r w:rsidRPr="00EB6B0B">
        <w:rPr>
          <w:rFonts w:ascii="Helvetica" w:hAnsi="Helvetica" w:cs="Helvetica"/>
          <w:sz w:val="20"/>
          <w:szCs w:val="20"/>
          <w:lang w:eastAsia="en-AU"/>
        </w:rPr>
        <w:t>Binax</w:t>
      </w:r>
      <w:proofErr w:type="spellEnd"/>
      <w:r w:rsidRPr="00EB6B0B">
        <w:rPr>
          <w:rFonts w:ascii="Helvetica" w:hAnsi="Helvetica" w:cs="Helvetica"/>
          <w:sz w:val="20"/>
          <w:szCs w:val="20"/>
          <w:lang w:eastAsia="en-AU"/>
        </w:rPr>
        <w:t xml:space="preserve"> NOW) in urine for the diagnosis of community acquired pneumonia is 67-100%.</w:t>
      </w:r>
      <w:r w:rsidRPr="00EB6B0B">
        <w:rPr>
          <w:rFonts w:ascii="Helvetica" w:hAnsi="Helvetica" w:cs="Helvetica"/>
          <w:sz w:val="15"/>
          <w:szCs w:val="15"/>
          <w:vertAlign w:val="superscript"/>
          <w:lang w:eastAsia="en-AU"/>
        </w:rPr>
        <w:t>9</w:t>
      </w:r>
      <w:r w:rsidRPr="00EB6B0B">
        <w:rPr>
          <w:rFonts w:ascii="Helvetica" w:hAnsi="Helvetica" w:cs="Helvetica"/>
          <w:sz w:val="20"/>
          <w:szCs w:val="20"/>
          <w:lang w:eastAsia="en-AU"/>
        </w:rPr>
        <w:t> However, studies of urine samples from children have showed inadequate specificity (50-60%) due to the high rate of nasopharyngeal carriage in children, resulting in urinary excretion of teichoic acid.</w:t>
      </w:r>
      <w:r w:rsidRPr="00EB6B0B">
        <w:rPr>
          <w:rFonts w:ascii="Helvetica" w:hAnsi="Helvetica" w:cs="Helvetica"/>
          <w:sz w:val="15"/>
          <w:szCs w:val="15"/>
          <w:vertAlign w:val="superscript"/>
          <w:lang w:eastAsia="en-AU"/>
        </w:rPr>
        <w:t>10</w:t>
      </w:r>
      <w:r w:rsidRPr="00EB6B0B">
        <w:rPr>
          <w:rFonts w:ascii="Helvetica" w:hAnsi="Helvetica" w:cs="Helvetica"/>
          <w:sz w:val="20"/>
          <w:szCs w:val="20"/>
          <w:lang w:eastAsia="en-AU"/>
        </w:rPr>
        <w:t> False positives also occur following pneumococcal vaccination, due to cross reaction with other closely related streptococci (including </w:t>
      </w:r>
      <w:r w:rsidRPr="00EB6B0B">
        <w:rPr>
          <w:rFonts w:ascii="Helvetica" w:hAnsi="Helvetica" w:cs="Helvetica"/>
          <w:i/>
          <w:iCs/>
          <w:sz w:val="20"/>
          <w:szCs w:val="20"/>
          <w:lang w:eastAsia="en-AU"/>
        </w:rPr>
        <w:t xml:space="preserve">S. </w:t>
      </w:r>
      <w:proofErr w:type="spellStart"/>
      <w:r w:rsidRPr="00EB6B0B">
        <w:rPr>
          <w:rFonts w:ascii="Helvetica" w:hAnsi="Helvetica" w:cs="Helvetica"/>
          <w:i/>
          <w:iCs/>
          <w:sz w:val="20"/>
          <w:szCs w:val="20"/>
          <w:lang w:eastAsia="en-AU"/>
        </w:rPr>
        <w:t>pseudopneumoniae</w:t>
      </w:r>
      <w:proofErr w:type="spellEnd"/>
      <w:r w:rsidRPr="00EB6B0B">
        <w:rPr>
          <w:rFonts w:ascii="Helvetica" w:hAnsi="Helvetica" w:cs="Helvetica"/>
          <w:sz w:val="20"/>
          <w:szCs w:val="20"/>
          <w:lang w:eastAsia="en-AU"/>
        </w:rPr>
        <w:t>) or following resolved infection, as the test may remain positive several weeks after infection.</w:t>
      </w:r>
      <w:r w:rsidRPr="00EB6B0B">
        <w:rPr>
          <w:rFonts w:ascii="Helvetica" w:hAnsi="Helvetica" w:cs="Helvetica"/>
          <w:sz w:val="15"/>
          <w:szCs w:val="15"/>
          <w:vertAlign w:val="superscript"/>
          <w:lang w:eastAsia="en-AU"/>
        </w:rPr>
        <w:t>7,9</w:t>
      </w:r>
      <w:r w:rsidRPr="00EB6B0B">
        <w:rPr>
          <w:rFonts w:ascii="Helvetica" w:hAnsi="Helvetica" w:cs="Helvetica"/>
          <w:sz w:val="20"/>
          <w:szCs w:val="20"/>
          <w:lang w:eastAsia="en-AU"/>
        </w:rPr>
        <w:t> In addition, a positive urinary antigen test cannot distinguish pneumonia without invasive disease from IPD.</w:t>
      </w:r>
    </w:p>
    <w:p w:rsidRPr="00EB6B0B" w:rsidR="00EB6B0B" w:rsidP="00EB6B0B" w:rsidRDefault="00EB6B0B" w14:paraId="52F342A7" w14:textId="5CE522CF">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The specificity for other fluids is high, including 100% for CSF, 71-100% for pleural fluid and 87% for BAL.</w:t>
      </w:r>
      <w:r w:rsidRPr="00EB6B0B">
        <w:rPr>
          <w:rFonts w:ascii="Helvetica" w:hAnsi="Helvetica" w:cs="Helvetica"/>
          <w:sz w:val="15"/>
          <w:szCs w:val="15"/>
          <w:vertAlign w:val="superscript"/>
          <w:lang w:eastAsia="en-AU"/>
        </w:rPr>
        <w:t>7,10</w:t>
      </w:r>
    </w:p>
    <w:p w:rsidRPr="00EB6B0B" w:rsidR="00EB6B0B" w:rsidP="00EB6B0B" w:rsidRDefault="00EB6B0B" w14:paraId="5950DC61" w14:textId="77777777">
      <w:pPr>
        <w:shd w:val="clear" w:color="auto" w:fill="FFFFFF"/>
        <w:spacing w:after="120"/>
        <w:outlineLvl w:val="3"/>
        <w:rPr>
          <w:rFonts w:ascii="Open Sans" w:hAnsi="Open Sans" w:cs="Open Sans"/>
          <w:sz w:val="24"/>
          <w:lang w:eastAsia="en-AU"/>
        </w:rPr>
      </w:pPr>
      <w:r w:rsidRPr="00EB6B0B">
        <w:rPr>
          <w:rFonts w:ascii="Open Sans" w:hAnsi="Open Sans" w:cs="Open Sans"/>
          <w:sz w:val="24"/>
          <w:lang w:eastAsia="en-AU"/>
        </w:rPr>
        <w:t>3.3.5 Predictive Values</w:t>
      </w:r>
    </w:p>
    <w:p w:rsidRPr="00EB6B0B" w:rsidR="00EB6B0B" w:rsidP="00EB6B0B" w:rsidRDefault="00EB6B0B" w14:paraId="0E235BAB"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The positive predictive and negative predictive values are influenced by the sensitivity and specificity of the test for the specimen </w:t>
      </w:r>
      <w:proofErr w:type="gramStart"/>
      <w:r w:rsidRPr="00EB6B0B">
        <w:rPr>
          <w:rFonts w:ascii="Helvetica" w:hAnsi="Helvetica" w:cs="Helvetica"/>
          <w:sz w:val="20"/>
          <w:szCs w:val="20"/>
          <w:lang w:eastAsia="en-AU"/>
        </w:rPr>
        <w:t>type, and</w:t>
      </w:r>
      <w:proofErr w:type="gramEnd"/>
      <w:r w:rsidRPr="00EB6B0B">
        <w:rPr>
          <w:rFonts w:ascii="Helvetica" w:hAnsi="Helvetica" w:cs="Helvetica"/>
          <w:sz w:val="20"/>
          <w:szCs w:val="20"/>
          <w:lang w:eastAsia="en-AU"/>
        </w:rPr>
        <w:t xml:space="preserve"> vary according to the pre-test probability of IPD. A positive C polysaccharide antigen ICT (</w:t>
      </w:r>
      <w:proofErr w:type="spellStart"/>
      <w:r w:rsidRPr="00EB6B0B">
        <w:rPr>
          <w:rFonts w:ascii="Helvetica" w:hAnsi="Helvetica" w:cs="Helvetica"/>
          <w:sz w:val="20"/>
          <w:szCs w:val="20"/>
          <w:lang w:eastAsia="en-AU"/>
        </w:rPr>
        <w:t>Binax</w:t>
      </w:r>
      <w:proofErr w:type="spellEnd"/>
      <w:r w:rsidRPr="00EB6B0B">
        <w:rPr>
          <w:rFonts w:ascii="Helvetica" w:hAnsi="Helvetica" w:cs="Helvetica"/>
          <w:sz w:val="20"/>
          <w:szCs w:val="20"/>
          <w:lang w:eastAsia="en-AU"/>
        </w:rPr>
        <w:t xml:space="preserve"> NOW) from CSF with elevated polymorphonuclear cells has very high positive predictive value. Results should always be correlated with the clinical features and results of other diagnostic tests.</w:t>
      </w:r>
    </w:p>
    <w:p w:rsidRPr="00EB6B0B" w:rsidR="00EB6B0B" w:rsidP="00EB6B0B" w:rsidRDefault="00EB6B0B" w14:paraId="7D806E35" w14:textId="77777777">
      <w:pPr>
        <w:shd w:val="clear" w:color="auto" w:fill="FFFFFF"/>
        <w:spacing w:after="120"/>
        <w:outlineLvl w:val="3"/>
        <w:rPr>
          <w:rFonts w:ascii="Open Sans" w:hAnsi="Open Sans" w:cs="Open Sans"/>
          <w:sz w:val="24"/>
          <w:lang w:eastAsia="en-AU"/>
        </w:rPr>
      </w:pPr>
      <w:r w:rsidRPr="00EB6B0B">
        <w:rPr>
          <w:rFonts w:ascii="Open Sans" w:hAnsi="Open Sans" w:cs="Open Sans"/>
          <w:sz w:val="24"/>
          <w:lang w:eastAsia="en-AU"/>
        </w:rPr>
        <w:t>3.3.6 Suitable acceptance criteria</w:t>
      </w:r>
    </w:p>
    <w:p w:rsidRPr="00EB6B0B" w:rsidR="00EB6B0B" w:rsidP="00EB6B0B" w:rsidRDefault="00EB6B0B" w14:paraId="4310E535"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Presence of control line for each test using the C polysaccharide antigen ICT (</w:t>
      </w:r>
      <w:proofErr w:type="spellStart"/>
      <w:r w:rsidRPr="00EB6B0B">
        <w:rPr>
          <w:rFonts w:ascii="Helvetica" w:hAnsi="Helvetica" w:cs="Helvetica"/>
          <w:sz w:val="20"/>
          <w:szCs w:val="20"/>
          <w:lang w:eastAsia="en-AU"/>
        </w:rPr>
        <w:t>Binax</w:t>
      </w:r>
      <w:proofErr w:type="spellEnd"/>
      <w:r w:rsidRPr="00EB6B0B">
        <w:rPr>
          <w:rFonts w:ascii="Helvetica" w:hAnsi="Helvetica" w:cs="Helvetica"/>
          <w:sz w:val="20"/>
          <w:szCs w:val="20"/>
          <w:lang w:eastAsia="en-AU"/>
        </w:rPr>
        <w:t xml:space="preserve"> NOW).</w:t>
      </w:r>
    </w:p>
    <w:p w:rsidRPr="00EB6B0B" w:rsidR="00EB6B0B" w:rsidP="00EB6B0B" w:rsidRDefault="00EB6B0B" w14:paraId="7A360921" w14:textId="77777777">
      <w:pPr>
        <w:shd w:val="clear" w:color="auto" w:fill="FFFFFF"/>
        <w:spacing w:after="120"/>
        <w:outlineLvl w:val="3"/>
        <w:rPr>
          <w:rFonts w:ascii="Open Sans" w:hAnsi="Open Sans" w:cs="Open Sans"/>
          <w:sz w:val="24"/>
          <w:lang w:eastAsia="en-AU"/>
        </w:rPr>
      </w:pPr>
      <w:r w:rsidRPr="00EB6B0B">
        <w:rPr>
          <w:rFonts w:ascii="Open Sans" w:hAnsi="Open Sans" w:cs="Open Sans"/>
          <w:sz w:val="24"/>
          <w:lang w:eastAsia="en-AU"/>
        </w:rPr>
        <w:t>3.3.7 Suitable internal controls</w:t>
      </w:r>
    </w:p>
    <w:p w:rsidRPr="00EB6B0B" w:rsidR="00EB6B0B" w:rsidP="00EB6B0B" w:rsidRDefault="00EB6B0B" w14:paraId="06091FE4"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Positive and negative controls supplied in the kit; or human urine containing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antigen (positive control) and normal human urine (negative control).</w:t>
      </w:r>
    </w:p>
    <w:p w:rsidRPr="00EB6B0B" w:rsidR="00EB6B0B" w:rsidP="00EB6B0B" w:rsidRDefault="00EB6B0B" w14:paraId="27192CB2" w14:textId="77777777">
      <w:pPr>
        <w:shd w:val="clear" w:color="auto" w:fill="FFFFFF"/>
        <w:spacing w:after="120"/>
        <w:outlineLvl w:val="3"/>
        <w:rPr>
          <w:rFonts w:ascii="Open Sans" w:hAnsi="Open Sans" w:cs="Open Sans"/>
          <w:sz w:val="24"/>
          <w:lang w:eastAsia="en-AU"/>
        </w:rPr>
      </w:pPr>
      <w:r w:rsidRPr="00EB6B0B">
        <w:rPr>
          <w:rFonts w:ascii="Open Sans" w:hAnsi="Open Sans" w:cs="Open Sans"/>
          <w:sz w:val="24"/>
          <w:lang w:eastAsia="en-AU"/>
        </w:rPr>
        <w:t>3.3.8 Suitable test validation criteria</w:t>
      </w:r>
    </w:p>
    <w:p w:rsidRPr="00EB6B0B" w:rsidR="00EB6B0B" w:rsidP="00EB6B0B" w:rsidRDefault="00EB6B0B" w14:paraId="0BD46B5B"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Positive and negative controls supplied in the kit; or human urine containing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antigen (positive control) and normal human urine (negative control).</w:t>
      </w:r>
    </w:p>
    <w:p w:rsidRPr="00EB6B0B" w:rsidR="00EB6B0B" w:rsidP="00EB6B0B" w:rsidRDefault="00EB6B0B" w14:paraId="6F27287F" w14:textId="77777777">
      <w:pPr>
        <w:shd w:val="clear" w:color="auto" w:fill="FFFFFF"/>
        <w:spacing w:after="120"/>
        <w:outlineLvl w:val="3"/>
        <w:rPr>
          <w:rFonts w:ascii="Open Sans" w:hAnsi="Open Sans" w:cs="Open Sans"/>
          <w:sz w:val="24"/>
          <w:lang w:eastAsia="en-AU"/>
        </w:rPr>
      </w:pPr>
      <w:r w:rsidRPr="00EB6B0B">
        <w:rPr>
          <w:rFonts w:ascii="Open Sans" w:hAnsi="Open Sans" w:cs="Open Sans"/>
          <w:sz w:val="24"/>
          <w:lang w:eastAsia="en-AU"/>
        </w:rPr>
        <w:t>3.3.9 Suitable external QA program</w:t>
      </w:r>
    </w:p>
    <w:p w:rsidRPr="00EB6B0B" w:rsidR="00EB6B0B" w:rsidP="00EB6B0B" w:rsidRDefault="00EB6B0B" w14:paraId="4C4970F2"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Participation in a suitable external QA program, such as Royal College of Pathologist of Australasia Quality Assurance Program Pty. Ltd. (RCPA).</w:t>
      </w:r>
    </w:p>
    <w:p w:rsidRPr="00EB6B0B" w:rsidR="00EB6B0B" w:rsidP="00EB6B0B" w:rsidRDefault="00EB6B0B" w14:paraId="387EC177" w14:textId="77777777">
      <w:pPr>
        <w:shd w:val="clear" w:color="auto" w:fill="FFFFFF"/>
        <w:spacing w:after="120"/>
        <w:outlineLvl w:val="3"/>
        <w:rPr>
          <w:rFonts w:ascii="Open Sans" w:hAnsi="Open Sans" w:cs="Open Sans"/>
          <w:sz w:val="24"/>
          <w:lang w:eastAsia="en-AU"/>
        </w:rPr>
      </w:pPr>
      <w:r w:rsidRPr="00EB6B0B">
        <w:rPr>
          <w:rFonts w:ascii="Open Sans" w:hAnsi="Open Sans" w:cs="Open Sans"/>
          <w:sz w:val="24"/>
          <w:lang w:eastAsia="en-AU"/>
        </w:rPr>
        <w:t>3.4 Antibody Detection</w:t>
      </w:r>
    </w:p>
    <w:p w:rsidRPr="00EB6B0B" w:rsidR="00EB6B0B" w:rsidP="00EB6B0B" w:rsidRDefault="00EB6B0B" w14:paraId="71D0CBFE"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Use of antibody tests for the routine diagnosis of acute </w:t>
      </w:r>
      <w:r w:rsidRPr="00EB6B0B">
        <w:rPr>
          <w:rFonts w:ascii="Helvetica" w:hAnsi="Helvetica" w:cs="Helvetica"/>
          <w:i/>
          <w:iCs/>
          <w:sz w:val="20"/>
          <w:szCs w:val="20"/>
          <w:lang w:eastAsia="en-AU"/>
        </w:rPr>
        <w:t>S. pneumoniae </w:t>
      </w:r>
      <w:r w:rsidRPr="00EB6B0B">
        <w:rPr>
          <w:rFonts w:ascii="Helvetica" w:hAnsi="Helvetica" w:cs="Helvetica"/>
          <w:sz w:val="20"/>
          <w:szCs w:val="20"/>
          <w:lang w:eastAsia="en-AU"/>
        </w:rPr>
        <w:t>infection is not recommended due to suboptimal sensitivity and specificity, and time taken to demonstrate seroconversion. In addition, antibody detection is unable to differentiate IPD from non-invasive pneumococcal disease.</w:t>
      </w:r>
    </w:p>
    <w:p w:rsidRPr="00EB6B0B" w:rsidR="00EB6B0B" w:rsidP="00EB6B0B" w:rsidRDefault="00EB6B0B" w14:paraId="722EC056" w14:textId="77777777">
      <w:pPr>
        <w:shd w:val="clear" w:color="auto" w:fill="FFFFFF"/>
        <w:spacing w:after="120"/>
        <w:outlineLvl w:val="1"/>
        <w:rPr>
          <w:rFonts w:ascii="Open Sans" w:hAnsi="Open Sans" w:cs="Open Sans"/>
          <w:sz w:val="36"/>
          <w:szCs w:val="36"/>
          <w:lang w:eastAsia="en-AU"/>
        </w:rPr>
      </w:pPr>
      <w:r w:rsidRPr="00EB6B0B">
        <w:rPr>
          <w:rFonts w:ascii="Open Sans" w:hAnsi="Open Sans" w:cs="Open Sans"/>
          <w:sz w:val="36"/>
          <w:szCs w:val="36"/>
          <w:lang w:eastAsia="en-AU"/>
        </w:rPr>
        <w:lastRenderedPageBreak/>
        <w:t>4 Agreed Typing &amp; Subtyping Methods</w:t>
      </w:r>
    </w:p>
    <w:p w:rsidRPr="00EB6B0B" w:rsidR="00EB6B0B" w:rsidP="00EB6B0B" w:rsidRDefault="00EB6B0B" w14:paraId="0695A732"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xml:space="preserve"> is divided into at least 90 serotypes, based on differences in capsular polysaccharide antigens. The </w:t>
      </w:r>
      <w:proofErr w:type="spellStart"/>
      <w:r w:rsidRPr="00EB6B0B">
        <w:rPr>
          <w:rFonts w:ascii="Helvetica" w:hAnsi="Helvetica" w:cs="Helvetica"/>
          <w:sz w:val="20"/>
          <w:szCs w:val="20"/>
          <w:lang w:eastAsia="en-AU"/>
        </w:rPr>
        <w:t>Quellung</w:t>
      </w:r>
      <w:proofErr w:type="spellEnd"/>
      <w:r w:rsidRPr="00EB6B0B">
        <w:rPr>
          <w:rFonts w:ascii="Helvetica" w:hAnsi="Helvetica" w:cs="Helvetica"/>
          <w:sz w:val="20"/>
          <w:szCs w:val="20"/>
          <w:lang w:eastAsia="en-AU"/>
        </w:rPr>
        <w:t xml:space="preserve"> reaction is the gold standard method for pneumococcal capsular serotyping. The method involves testing a pneumococcal cell suspension with pooled and specific antisera directed against the capsular polysaccharide. Serotyping is not required for individual patient management but may sometimes be useful for investigation of case clusters and recurrent invasive disease. However, with the widespread use of conjugate vaccines, routine surveillance of isolates from all cases of invasive pneumococcal disease, and potentially selected clinically significant isolates from respiratory sites, will be required to monitor changes in serotype distribution.</w:t>
      </w:r>
    </w:p>
    <w:p w:rsidRPr="00EB6B0B" w:rsidR="00EB6B0B" w:rsidP="00EB6B0B" w:rsidRDefault="00EB6B0B" w14:paraId="363BD7B2" w14:textId="50E2B5E3">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In 2015 serotypes 19A, 3, 22F, 19F, 9N and 7F caused 43% of IPD. All but 22F and 9N are included in the 13-valent pneumococcal conjugate vaccine. The remainder of cases were due to 36 different serotypes.</w:t>
      </w:r>
      <w:r w:rsidRPr="00EB6B0B">
        <w:rPr>
          <w:rFonts w:ascii="Helvetica" w:hAnsi="Helvetica" w:cs="Helvetica"/>
          <w:sz w:val="15"/>
          <w:szCs w:val="15"/>
          <w:vertAlign w:val="superscript"/>
          <w:lang w:eastAsia="en-AU"/>
        </w:rPr>
        <w:t>1</w:t>
      </w:r>
    </w:p>
    <w:p w:rsidRPr="00EB6B0B" w:rsidR="00EB6B0B" w:rsidP="00EB6B0B" w:rsidRDefault="00EB6B0B" w14:paraId="30CE99C9"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The serotypes are grouped </w:t>
      </w:r>
      <w:proofErr w:type="gramStart"/>
      <w:r w:rsidRPr="00EB6B0B">
        <w:rPr>
          <w:rFonts w:ascii="Helvetica" w:hAnsi="Helvetica" w:cs="Helvetica"/>
          <w:sz w:val="20"/>
          <w:szCs w:val="20"/>
          <w:lang w:eastAsia="en-AU"/>
        </w:rPr>
        <w:t>on the basis of</w:t>
      </w:r>
      <w:proofErr w:type="gramEnd"/>
      <w:r w:rsidRPr="00EB6B0B">
        <w:rPr>
          <w:rFonts w:ascii="Helvetica" w:hAnsi="Helvetica" w:cs="Helvetica"/>
          <w:sz w:val="20"/>
          <w:szCs w:val="20"/>
          <w:lang w:eastAsia="en-AU"/>
        </w:rPr>
        <w:t xml:space="preserve"> antigenic similarities. On exposure of pure culture to specific </w:t>
      </w:r>
      <w:proofErr w:type="spellStart"/>
      <w:r w:rsidRPr="00EB6B0B">
        <w:rPr>
          <w:rFonts w:ascii="Helvetica" w:hAnsi="Helvetica" w:cs="Helvetica"/>
          <w:sz w:val="20"/>
          <w:szCs w:val="20"/>
          <w:lang w:eastAsia="en-AU"/>
        </w:rPr>
        <w:t>anticapsular</w:t>
      </w:r>
      <w:proofErr w:type="spellEnd"/>
      <w:r w:rsidRPr="00EB6B0B">
        <w:rPr>
          <w:rFonts w:ascii="Helvetica" w:hAnsi="Helvetica" w:cs="Helvetica"/>
          <w:sz w:val="20"/>
          <w:szCs w:val="20"/>
          <w:lang w:eastAsia="en-AU"/>
        </w:rPr>
        <w:t xml:space="preserve"> antiserum, the capsule becomes enhanced and bacterial cell appears surrounded by a halo, as observed under the light microscope. Standard antiserum pools are available for the main serogroups and individual serotypes (Table 1). As of 2019, serotyping is currently performed in four Australian laboratories (Microbiological Diagnostic Unit, Victoria; Institute of Clinical Pathology and Medical Research (ICPMR)-NSW Health Pathology, New South Wales; Queensland Forensics and Scientific Services, Queensland; and </w:t>
      </w:r>
      <w:proofErr w:type="spellStart"/>
      <w:r w:rsidRPr="00EB6B0B">
        <w:rPr>
          <w:rFonts w:ascii="Helvetica" w:hAnsi="Helvetica" w:cs="Helvetica"/>
          <w:sz w:val="20"/>
          <w:szCs w:val="20"/>
          <w:lang w:eastAsia="en-AU"/>
        </w:rPr>
        <w:t>PathWest</w:t>
      </w:r>
      <w:proofErr w:type="spellEnd"/>
      <w:r w:rsidRPr="00EB6B0B">
        <w:rPr>
          <w:rFonts w:ascii="Helvetica" w:hAnsi="Helvetica" w:cs="Helvetica"/>
          <w:sz w:val="20"/>
          <w:szCs w:val="20"/>
          <w:lang w:eastAsia="en-AU"/>
        </w:rPr>
        <w:t xml:space="preserve"> Laboratory Medicine WA, Queen Elizabeth II Medical Centre, Western Australia).</w:t>
      </w:r>
    </w:p>
    <w:p w:rsidRPr="00EB6B0B" w:rsidR="00EB6B0B" w:rsidP="00EB6B0B" w:rsidRDefault="00EB6B0B" w14:paraId="00EE90DC"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As up to 10% of IPD is diagnosed </w:t>
      </w:r>
      <w:proofErr w:type="gramStart"/>
      <w:r w:rsidRPr="00EB6B0B">
        <w:rPr>
          <w:rFonts w:ascii="Helvetica" w:hAnsi="Helvetica" w:cs="Helvetica"/>
          <w:sz w:val="20"/>
          <w:szCs w:val="20"/>
          <w:lang w:eastAsia="en-AU"/>
        </w:rPr>
        <w:t>on the basis of</w:t>
      </w:r>
      <w:proofErr w:type="gramEnd"/>
      <w:r w:rsidRPr="00EB6B0B">
        <w:rPr>
          <w:rFonts w:ascii="Helvetica" w:hAnsi="Helvetica" w:cs="Helvetica"/>
          <w:sz w:val="20"/>
          <w:szCs w:val="20"/>
          <w:lang w:eastAsia="en-AU"/>
        </w:rPr>
        <w:t xml:space="preserve"> nucleic acid detection in the absence of culture. Direct molecular typing is also available (Microbiological Diagnostic Unit, Victoria; Institute of Clinical Pathology and Medical Research (ICPMR)-NSW Health Pathology; Queensland Forensics and Scientific Services). The molecular typing currently covers all serotypes in the conjugate 13-valent vaccine and some additional types, </w:t>
      </w:r>
      <w:proofErr w:type="gramStart"/>
      <w:r w:rsidRPr="00EB6B0B">
        <w:rPr>
          <w:rFonts w:ascii="Helvetica" w:hAnsi="Helvetica" w:cs="Helvetica"/>
          <w:sz w:val="20"/>
          <w:szCs w:val="20"/>
          <w:lang w:eastAsia="en-AU"/>
        </w:rPr>
        <w:t>however</w:t>
      </w:r>
      <w:proofErr w:type="gramEnd"/>
      <w:r w:rsidRPr="00EB6B0B">
        <w:rPr>
          <w:rFonts w:ascii="Helvetica" w:hAnsi="Helvetica" w:cs="Helvetica"/>
          <w:sz w:val="20"/>
          <w:szCs w:val="20"/>
          <w:lang w:eastAsia="en-AU"/>
        </w:rPr>
        <w:t xml:space="preserve"> is not always able to distinguish a single factor type, therefore multiple results may be given (e.g. 15B/C, 11A/D/18F, 47F/35F). In a significant number of cases where molecular typing is attempted, a serotype is unable to be determined, mainly due to the insufficient amounts of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DNA present in those samples.</w:t>
      </w:r>
    </w:p>
    <w:p w:rsidRPr="00EB6B0B" w:rsidR="00EB6B0B" w:rsidP="00EB6B0B" w:rsidRDefault="00EB6B0B" w14:paraId="5B37FD6B"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b/>
          <w:bCs/>
          <w:i/>
          <w:iCs/>
          <w:sz w:val="20"/>
          <w:szCs w:val="20"/>
          <w:lang w:eastAsia="en-AU"/>
        </w:rPr>
        <w:t>Table 1</w:t>
      </w:r>
      <w:r w:rsidRPr="00EB6B0B">
        <w:rPr>
          <w:rFonts w:ascii="Helvetica" w:hAnsi="Helvetica" w:cs="Helvetica"/>
          <w:sz w:val="20"/>
          <w:szCs w:val="20"/>
          <w:lang w:eastAsia="en-AU"/>
        </w:rPr>
        <w:t>: List of serotypes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Caption w:val="Table 1: List of serotypes"/>
        <w:tblDescription w:val="Table 1: List of serotypes"/>
      </w:tblPr>
      <w:tblGrid>
        <w:gridCol w:w="2356"/>
        <w:gridCol w:w="1268"/>
        <w:gridCol w:w="1268"/>
        <w:gridCol w:w="2356"/>
        <w:gridCol w:w="1812"/>
      </w:tblGrid>
      <w:tr w:rsidRPr="00EB6B0B" w:rsidR="00EB6B0B" w:rsidTr="00D56667" w14:paraId="65DC70D5"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0E01E63D"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w:t>
            </w:r>
          </w:p>
        </w:tc>
        <w:tc>
          <w:tcPr>
            <w:tcW w:w="700" w:type="pct"/>
            <w:shd w:val="clear" w:color="auto" w:fill="FFFFFF"/>
            <w:tcMar>
              <w:top w:w="150" w:type="dxa"/>
              <w:left w:w="150" w:type="dxa"/>
              <w:bottom w:w="150" w:type="dxa"/>
              <w:right w:w="150" w:type="dxa"/>
            </w:tcMar>
            <w:hideMark/>
          </w:tcPr>
          <w:p w:rsidRPr="00EB6B0B" w:rsidR="00EB6B0B" w:rsidP="00EB6B0B" w:rsidRDefault="00EB6B0B" w14:paraId="79EA7478"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9V</w:t>
            </w:r>
          </w:p>
        </w:tc>
        <w:tc>
          <w:tcPr>
            <w:tcW w:w="700" w:type="pct"/>
            <w:shd w:val="clear" w:color="auto" w:fill="FFFFFF"/>
            <w:tcMar>
              <w:top w:w="150" w:type="dxa"/>
              <w:left w:w="150" w:type="dxa"/>
              <w:bottom w:w="150" w:type="dxa"/>
              <w:right w:w="150" w:type="dxa"/>
            </w:tcMar>
            <w:hideMark/>
          </w:tcPr>
          <w:p w:rsidRPr="00EB6B0B" w:rsidR="00EB6B0B" w:rsidP="00EB6B0B" w:rsidRDefault="00EB6B0B" w14:paraId="32831648"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15B</w:t>
            </w:r>
          </w:p>
        </w:tc>
        <w:tc>
          <w:tcPr>
            <w:tcW w:w="1300" w:type="pct"/>
            <w:shd w:val="clear" w:color="auto" w:fill="FFFFFF"/>
            <w:tcMar>
              <w:top w:w="150" w:type="dxa"/>
              <w:left w:w="150" w:type="dxa"/>
              <w:bottom w:w="150" w:type="dxa"/>
              <w:right w:w="150" w:type="dxa"/>
            </w:tcMar>
            <w:hideMark/>
          </w:tcPr>
          <w:p w:rsidRPr="00EB6B0B" w:rsidR="00EB6B0B" w:rsidP="00EB6B0B" w:rsidRDefault="00EB6B0B" w14:paraId="69FA973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23F</w:t>
            </w:r>
          </w:p>
        </w:tc>
        <w:tc>
          <w:tcPr>
            <w:tcW w:w="1000" w:type="pct"/>
            <w:shd w:val="clear" w:color="auto" w:fill="FFFFFF"/>
            <w:tcMar>
              <w:top w:w="150" w:type="dxa"/>
              <w:left w:w="150" w:type="dxa"/>
              <w:bottom w:w="150" w:type="dxa"/>
              <w:right w:w="150" w:type="dxa"/>
            </w:tcMar>
            <w:hideMark/>
          </w:tcPr>
          <w:p w:rsidRPr="00EB6B0B" w:rsidR="00EB6B0B" w:rsidP="00EB6B0B" w:rsidRDefault="00EB6B0B" w14:paraId="4D8797E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35A</w:t>
            </w:r>
          </w:p>
        </w:tc>
      </w:tr>
      <w:tr w:rsidRPr="00EB6B0B" w:rsidR="00EB6B0B" w:rsidTr="00D56667" w14:paraId="0BBF8AE9"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54E18062"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w:t>
            </w:r>
          </w:p>
        </w:tc>
        <w:tc>
          <w:tcPr>
            <w:tcW w:w="700" w:type="pct"/>
            <w:shd w:val="clear" w:color="auto" w:fill="FFFFFF"/>
            <w:tcMar>
              <w:top w:w="150" w:type="dxa"/>
              <w:left w:w="150" w:type="dxa"/>
              <w:bottom w:w="150" w:type="dxa"/>
              <w:right w:w="150" w:type="dxa"/>
            </w:tcMar>
            <w:hideMark/>
          </w:tcPr>
          <w:p w:rsidRPr="00EB6B0B" w:rsidR="00EB6B0B" w:rsidP="00EB6B0B" w:rsidRDefault="00EB6B0B" w14:paraId="6A0703B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10F</w:t>
            </w:r>
          </w:p>
        </w:tc>
        <w:tc>
          <w:tcPr>
            <w:tcW w:w="700" w:type="pct"/>
            <w:shd w:val="clear" w:color="auto" w:fill="FFFFFF"/>
            <w:tcMar>
              <w:top w:w="150" w:type="dxa"/>
              <w:left w:w="150" w:type="dxa"/>
              <w:bottom w:w="150" w:type="dxa"/>
              <w:right w:w="150" w:type="dxa"/>
            </w:tcMar>
            <w:hideMark/>
          </w:tcPr>
          <w:p w:rsidRPr="00EB6B0B" w:rsidR="00EB6B0B" w:rsidP="00EB6B0B" w:rsidRDefault="00EB6B0B" w14:paraId="2A278F8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15C</w:t>
            </w:r>
          </w:p>
        </w:tc>
        <w:tc>
          <w:tcPr>
            <w:tcW w:w="1300" w:type="pct"/>
            <w:shd w:val="clear" w:color="auto" w:fill="FFFFFF"/>
            <w:tcMar>
              <w:top w:w="150" w:type="dxa"/>
              <w:left w:w="150" w:type="dxa"/>
              <w:bottom w:w="150" w:type="dxa"/>
              <w:right w:w="150" w:type="dxa"/>
            </w:tcMar>
            <w:hideMark/>
          </w:tcPr>
          <w:p w:rsidRPr="00EB6B0B" w:rsidR="00EB6B0B" w:rsidP="00EB6B0B" w:rsidRDefault="00EB6B0B" w14:paraId="4ABAF3E8"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23A</w:t>
            </w:r>
          </w:p>
        </w:tc>
        <w:tc>
          <w:tcPr>
            <w:tcW w:w="1000" w:type="pct"/>
            <w:shd w:val="clear" w:color="auto" w:fill="FFFFFF"/>
            <w:tcMar>
              <w:top w:w="150" w:type="dxa"/>
              <w:left w:w="150" w:type="dxa"/>
              <w:bottom w:w="150" w:type="dxa"/>
              <w:right w:w="150" w:type="dxa"/>
            </w:tcMar>
            <w:hideMark/>
          </w:tcPr>
          <w:p w:rsidRPr="00EB6B0B" w:rsidR="00EB6B0B" w:rsidP="00EB6B0B" w:rsidRDefault="00EB6B0B" w14:paraId="012BE367"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35B</w:t>
            </w:r>
          </w:p>
        </w:tc>
      </w:tr>
      <w:tr w:rsidRPr="00EB6B0B" w:rsidR="00EB6B0B" w:rsidTr="00D56667" w14:paraId="016D4BF7"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4E40D1BB"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w:t>
            </w:r>
          </w:p>
        </w:tc>
        <w:tc>
          <w:tcPr>
            <w:tcW w:w="700" w:type="pct"/>
            <w:shd w:val="clear" w:color="auto" w:fill="FFFFFF"/>
            <w:tcMar>
              <w:top w:w="150" w:type="dxa"/>
              <w:left w:w="150" w:type="dxa"/>
              <w:bottom w:w="150" w:type="dxa"/>
              <w:right w:w="150" w:type="dxa"/>
            </w:tcMar>
            <w:hideMark/>
          </w:tcPr>
          <w:p w:rsidRPr="00EB6B0B" w:rsidR="00EB6B0B" w:rsidP="00EB6B0B" w:rsidRDefault="00EB6B0B" w14:paraId="27BAC40C"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10A</w:t>
            </w:r>
          </w:p>
        </w:tc>
        <w:tc>
          <w:tcPr>
            <w:tcW w:w="700" w:type="pct"/>
            <w:shd w:val="clear" w:color="auto" w:fill="FFFFFF"/>
            <w:tcMar>
              <w:top w:w="150" w:type="dxa"/>
              <w:left w:w="150" w:type="dxa"/>
              <w:bottom w:w="150" w:type="dxa"/>
              <w:right w:w="150" w:type="dxa"/>
            </w:tcMar>
            <w:hideMark/>
          </w:tcPr>
          <w:p w:rsidRPr="00EB6B0B" w:rsidR="00EB6B0B" w:rsidP="00EB6B0B" w:rsidRDefault="00EB6B0B" w14:paraId="42FFB8B5"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16F</w:t>
            </w:r>
          </w:p>
        </w:tc>
        <w:tc>
          <w:tcPr>
            <w:tcW w:w="1300" w:type="pct"/>
            <w:shd w:val="clear" w:color="auto" w:fill="FFFFFF"/>
            <w:tcMar>
              <w:top w:w="150" w:type="dxa"/>
              <w:left w:w="150" w:type="dxa"/>
              <w:bottom w:w="150" w:type="dxa"/>
              <w:right w:w="150" w:type="dxa"/>
            </w:tcMar>
            <w:hideMark/>
          </w:tcPr>
          <w:p w:rsidRPr="00EB6B0B" w:rsidR="00EB6B0B" w:rsidP="00EB6B0B" w:rsidRDefault="00EB6B0B" w14:paraId="675DC201"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23B</w:t>
            </w:r>
          </w:p>
        </w:tc>
        <w:tc>
          <w:tcPr>
            <w:tcW w:w="1000" w:type="pct"/>
            <w:shd w:val="clear" w:color="auto" w:fill="FFFFFF"/>
            <w:tcMar>
              <w:top w:w="150" w:type="dxa"/>
              <w:left w:w="150" w:type="dxa"/>
              <w:bottom w:w="150" w:type="dxa"/>
              <w:right w:w="150" w:type="dxa"/>
            </w:tcMar>
            <w:hideMark/>
          </w:tcPr>
          <w:p w:rsidRPr="00EB6B0B" w:rsidR="00EB6B0B" w:rsidP="00EB6B0B" w:rsidRDefault="00EB6B0B" w14:paraId="12E8A0CB"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35C</w:t>
            </w:r>
          </w:p>
        </w:tc>
      </w:tr>
      <w:tr w:rsidRPr="00EB6B0B" w:rsidR="00EB6B0B" w:rsidTr="00D56667" w14:paraId="0BDD0E19"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5907E96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w:t>
            </w:r>
          </w:p>
        </w:tc>
        <w:tc>
          <w:tcPr>
            <w:tcW w:w="700" w:type="pct"/>
            <w:shd w:val="clear" w:color="auto" w:fill="FFFFFF"/>
            <w:tcMar>
              <w:top w:w="150" w:type="dxa"/>
              <w:left w:w="150" w:type="dxa"/>
              <w:bottom w:w="150" w:type="dxa"/>
              <w:right w:w="150" w:type="dxa"/>
            </w:tcMar>
            <w:hideMark/>
          </w:tcPr>
          <w:p w:rsidRPr="00EB6B0B" w:rsidR="00EB6B0B" w:rsidP="00EB6B0B" w:rsidRDefault="00EB6B0B" w14:paraId="1F91970B"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10B</w:t>
            </w:r>
          </w:p>
        </w:tc>
        <w:tc>
          <w:tcPr>
            <w:tcW w:w="700" w:type="pct"/>
            <w:shd w:val="clear" w:color="auto" w:fill="FFFFFF"/>
            <w:tcMar>
              <w:top w:w="150" w:type="dxa"/>
              <w:left w:w="150" w:type="dxa"/>
              <w:bottom w:w="150" w:type="dxa"/>
              <w:right w:w="150" w:type="dxa"/>
            </w:tcMar>
            <w:hideMark/>
          </w:tcPr>
          <w:p w:rsidRPr="00EB6B0B" w:rsidR="00EB6B0B" w:rsidP="00EB6B0B" w:rsidRDefault="00EB6B0B" w14:paraId="2F5C4DA6"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16A</w:t>
            </w:r>
          </w:p>
        </w:tc>
        <w:tc>
          <w:tcPr>
            <w:tcW w:w="1300" w:type="pct"/>
            <w:shd w:val="clear" w:color="auto" w:fill="FFFFFF"/>
            <w:tcMar>
              <w:top w:w="150" w:type="dxa"/>
              <w:left w:w="150" w:type="dxa"/>
              <w:bottom w:w="150" w:type="dxa"/>
              <w:right w:w="150" w:type="dxa"/>
            </w:tcMar>
            <w:hideMark/>
          </w:tcPr>
          <w:p w:rsidRPr="00EB6B0B" w:rsidR="00EB6B0B" w:rsidP="00EB6B0B" w:rsidRDefault="00EB6B0B" w14:paraId="031BAC2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24* (24F, 24A, 24B)</w:t>
            </w:r>
          </w:p>
        </w:tc>
        <w:tc>
          <w:tcPr>
            <w:tcW w:w="1000" w:type="pct"/>
            <w:shd w:val="clear" w:color="auto" w:fill="FFFFFF"/>
            <w:tcMar>
              <w:top w:w="150" w:type="dxa"/>
              <w:left w:w="150" w:type="dxa"/>
              <w:bottom w:w="150" w:type="dxa"/>
              <w:right w:w="150" w:type="dxa"/>
            </w:tcMar>
            <w:hideMark/>
          </w:tcPr>
          <w:p w:rsidRPr="00EB6B0B" w:rsidR="00EB6B0B" w:rsidP="00EB6B0B" w:rsidRDefault="00EB6B0B" w14:paraId="57A9102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36</w:t>
            </w:r>
          </w:p>
        </w:tc>
      </w:tr>
      <w:tr w:rsidRPr="00EB6B0B" w:rsidR="00EB6B0B" w:rsidTr="00D56667" w14:paraId="7D5D67C5"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3A729778"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lastRenderedPageBreak/>
              <w:t>5</w:t>
            </w:r>
          </w:p>
        </w:tc>
        <w:tc>
          <w:tcPr>
            <w:tcW w:w="700" w:type="pct"/>
            <w:shd w:val="clear" w:color="auto" w:fill="FFFFFF"/>
            <w:tcMar>
              <w:top w:w="150" w:type="dxa"/>
              <w:left w:w="150" w:type="dxa"/>
              <w:bottom w:w="150" w:type="dxa"/>
              <w:right w:w="150" w:type="dxa"/>
            </w:tcMar>
            <w:hideMark/>
          </w:tcPr>
          <w:p w:rsidRPr="00EB6B0B" w:rsidR="00EB6B0B" w:rsidP="00EB6B0B" w:rsidRDefault="00EB6B0B" w14:paraId="5929ADE2"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10C</w:t>
            </w:r>
          </w:p>
        </w:tc>
        <w:tc>
          <w:tcPr>
            <w:tcW w:w="700" w:type="pct"/>
            <w:shd w:val="clear" w:color="auto" w:fill="FFFFFF"/>
            <w:tcMar>
              <w:top w:w="150" w:type="dxa"/>
              <w:left w:w="150" w:type="dxa"/>
              <w:bottom w:w="150" w:type="dxa"/>
              <w:right w:w="150" w:type="dxa"/>
            </w:tcMar>
            <w:hideMark/>
          </w:tcPr>
          <w:p w:rsidRPr="00EB6B0B" w:rsidR="00EB6B0B" w:rsidP="00EB6B0B" w:rsidRDefault="00EB6B0B" w14:paraId="2F00A865"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17F</w:t>
            </w:r>
          </w:p>
        </w:tc>
        <w:tc>
          <w:tcPr>
            <w:tcW w:w="1300" w:type="pct"/>
            <w:shd w:val="clear" w:color="auto" w:fill="FFFFFF"/>
            <w:tcMar>
              <w:top w:w="150" w:type="dxa"/>
              <w:left w:w="150" w:type="dxa"/>
              <w:bottom w:w="150" w:type="dxa"/>
              <w:right w:w="150" w:type="dxa"/>
            </w:tcMar>
            <w:hideMark/>
          </w:tcPr>
          <w:p w:rsidRPr="00EB6B0B" w:rsidR="00EB6B0B" w:rsidP="00EB6B0B" w:rsidRDefault="00EB6B0B" w14:paraId="4748F6B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25* (25F,25A)</w:t>
            </w:r>
          </w:p>
        </w:tc>
        <w:tc>
          <w:tcPr>
            <w:tcW w:w="1000" w:type="pct"/>
            <w:shd w:val="clear" w:color="auto" w:fill="FFFFFF"/>
            <w:tcMar>
              <w:top w:w="150" w:type="dxa"/>
              <w:left w:w="150" w:type="dxa"/>
              <w:bottom w:w="150" w:type="dxa"/>
              <w:right w:w="150" w:type="dxa"/>
            </w:tcMar>
            <w:hideMark/>
          </w:tcPr>
          <w:p w:rsidRPr="00EB6B0B" w:rsidR="00EB6B0B" w:rsidP="00EB6B0B" w:rsidRDefault="00EB6B0B" w14:paraId="552EBEE0"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37</w:t>
            </w:r>
          </w:p>
        </w:tc>
      </w:tr>
      <w:tr w:rsidRPr="00EB6B0B" w:rsidR="00EB6B0B" w:rsidTr="00D56667" w14:paraId="674C3327"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0362ECF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6A</w:t>
            </w:r>
          </w:p>
        </w:tc>
        <w:tc>
          <w:tcPr>
            <w:tcW w:w="700" w:type="pct"/>
            <w:shd w:val="clear" w:color="auto" w:fill="FFFFFF"/>
            <w:tcMar>
              <w:top w:w="150" w:type="dxa"/>
              <w:left w:w="150" w:type="dxa"/>
              <w:bottom w:w="150" w:type="dxa"/>
              <w:right w:w="150" w:type="dxa"/>
            </w:tcMar>
            <w:hideMark/>
          </w:tcPr>
          <w:p w:rsidRPr="00EB6B0B" w:rsidR="00EB6B0B" w:rsidP="00EB6B0B" w:rsidRDefault="00EB6B0B" w14:paraId="0528EDD6"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11F</w:t>
            </w:r>
          </w:p>
        </w:tc>
        <w:tc>
          <w:tcPr>
            <w:tcW w:w="700" w:type="pct"/>
            <w:shd w:val="clear" w:color="auto" w:fill="FFFFFF"/>
            <w:tcMar>
              <w:top w:w="150" w:type="dxa"/>
              <w:left w:w="150" w:type="dxa"/>
              <w:bottom w:w="150" w:type="dxa"/>
              <w:right w:w="150" w:type="dxa"/>
            </w:tcMar>
            <w:hideMark/>
          </w:tcPr>
          <w:p w:rsidRPr="00EB6B0B" w:rsidR="00EB6B0B" w:rsidP="00EB6B0B" w:rsidRDefault="00EB6B0B" w14:paraId="0E38F021"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17A 18F</w:t>
            </w:r>
          </w:p>
        </w:tc>
        <w:tc>
          <w:tcPr>
            <w:tcW w:w="1300" w:type="pct"/>
            <w:shd w:val="clear" w:color="auto" w:fill="FFFFFF"/>
            <w:tcMar>
              <w:top w:w="150" w:type="dxa"/>
              <w:left w:w="150" w:type="dxa"/>
              <w:bottom w:w="150" w:type="dxa"/>
              <w:right w:w="150" w:type="dxa"/>
            </w:tcMar>
            <w:hideMark/>
          </w:tcPr>
          <w:p w:rsidRPr="00EB6B0B" w:rsidR="00EB6B0B" w:rsidP="00EB6B0B" w:rsidRDefault="00EB6B0B" w14:paraId="3960DD1C"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27</w:t>
            </w:r>
          </w:p>
        </w:tc>
        <w:tc>
          <w:tcPr>
            <w:tcW w:w="1000" w:type="pct"/>
            <w:shd w:val="clear" w:color="auto" w:fill="FFFFFF"/>
            <w:tcMar>
              <w:top w:w="150" w:type="dxa"/>
              <w:left w:w="150" w:type="dxa"/>
              <w:bottom w:w="150" w:type="dxa"/>
              <w:right w:w="150" w:type="dxa"/>
            </w:tcMar>
            <w:hideMark/>
          </w:tcPr>
          <w:p w:rsidRPr="00EB6B0B" w:rsidR="00EB6B0B" w:rsidP="00EB6B0B" w:rsidRDefault="00EB6B0B" w14:paraId="540F3AB6"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38</w:t>
            </w:r>
          </w:p>
        </w:tc>
      </w:tr>
      <w:tr w:rsidRPr="00EB6B0B" w:rsidR="00EB6B0B" w:rsidTr="00D56667" w14:paraId="0FBC4BD9"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7153539B"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6B</w:t>
            </w:r>
          </w:p>
        </w:tc>
        <w:tc>
          <w:tcPr>
            <w:tcW w:w="700" w:type="pct"/>
            <w:shd w:val="clear" w:color="auto" w:fill="FFFFFF"/>
            <w:tcMar>
              <w:top w:w="150" w:type="dxa"/>
              <w:left w:w="150" w:type="dxa"/>
              <w:bottom w:w="150" w:type="dxa"/>
              <w:right w:w="150" w:type="dxa"/>
            </w:tcMar>
            <w:hideMark/>
          </w:tcPr>
          <w:p w:rsidRPr="00EB6B0B" w:rsidR="00EB6B0B" w:rsidP="00EB6B0B" w:rsidRDefault="00EB6B0B" w14:paraId="24BB457D"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11A</w:t>
            </w:r>
          </w:p>
        </w:tc>
        <w:tc>
          <w:tcPr>
            <w:tcW w:w="700" w:type="pct"/>
            <w:shd w:val="clear" w:color="auto" w:fill="FFFFFF"/>
            <w:tcMar>
              <w:top w:w="150" w:type="dxa"/>
              <w:left w:w="150" w:type="dxa"/>
              <w:bottom w:w="150" w:type="dxa"/>
              <w:right w:w="150" w:type="dxa"/>
            </w:tcMar>
            <w:hideMark/>
          </w:tcPr>
          <w:p w:rsidRPr="00EB6B0B" w:rsidR="00EB6B0B" w:rsidP="00EB6B0B" w:rsidRDefault="00EB6B0B" w14:paraId="3F65A0B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18A</w:t>
            </w:r>
          </w:p>
        </w:tc>
        <w:tc>
          <w:tcPr>
            <w:tcW w:w="1300" w:type="pct"/>
            <w:shd w:val="clear" w:color="auto" w:fill="FFFFFF"/>
            <w:tcMar>
              <w:top w:w="150" w:type="dxa"/>
              <w:left w:w="150" w:type="dxa"/>
              <w:bottom w:w="150" w:type="dxa"/>
              <w:right w:w="150" w:type="dxa"/>
            </w:tcMar>
            <w:hideMark/>
          </w:tcPr>
          <w:p w:rsidRPr="00EB6B0B" w:rsidR="00EB6B0B" w:rsidP="00EB6B0B" w:rsidRDefault="00EB6B0B" w14:paraId="38D3007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28* (28F,28A)</w:t>
            </w:r>
          </w:p>
        </w:tc>
        <w:tc>
          <w:tcPr>
            <w:tcW w:w="1000" w:type="pct"/>
            <w:shd w:val="clear" w:color="auto" w:fill="FFFFFF"/>
            <w:tcMar>
              <w:top w:w="150" w:type="dxa"/>
              <w:left w:w="150" w:type="dxa"/>
              <w:bottom w:w="150" w:type="dxa"/>
              <w:right w:w="150" w:type="dxa"/>
            </w:tcMar>
            <w:hideMark/>
          </w:tcPr>
          <w:p w:rsidRPr="00EB6B0B" w:rsidR="00EB6B0B" w:rsidP="00EB6B0B" w:rsidRDefault="00EB6B0B" w14:paraId="11C6B938"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39</w:t>
            </w:r>
          </w:p>
        </w:tc>
      </w:tr>
      <w:tr w:rsidRPr="00EB6B0B" w:rsidR="00EB6B0B" w:rsidTr="00D56667" w14:paraId="34AD66BF"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45B687A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6C</w:t>
            </w:r>
          </w:p>
        </w:tc>
        <w:tc>
          <w:tcPr>
            <w:tcW w:w="700" w:type="pct"/>
            <w:shd w:val="clear" w:color="auto" w:fill="FFFFFF"/>
            <w:tcMar>
              <w:top w:w="150" w:type="dxa"/>
              <w:left w:w="150" w:type="dxa"/>
              <w:bottom w:w="150" w:type="dxa"/>
              <w:right w:w="150" w:type="dxa"/>
            </w:tcMar>
            <w:hideMark/>
          </w:tcPr>
          <w:p w:rsidRPr="00EB6B0B" w:rsidR="00EB6B0B" w:rsidP="00EB6B0B" w:rsidRDefault="00EB6B0B" w14:paraId="067E872F"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11B</w:t>
            </w:r>
          </w:p>
        </w:tc>
        <w:tc>
          <w:tcPr>
            <w:tcW w:w="700" w:type="pct"/>
            <w:shd w:val="clear" w:color="auto" w:fill="FFFFFF"/>
            <w:tcMar>
              <w:top w:w="150" w:type="dxa"/>
              <w:left w:w="150" w:type="dxa"/>
              <w:bottom w:w="150" w:type="dxa"/>
              <w:right w:w="150" w:type="dxa"/>
            </w:tcMar>
            <w:hideMark/>
          </w:tcPr>
          <w:p w:rsidRPr="00EB6B0B" w:rsidR="00EB6B0B" w:rsidP="00EB6B0B" w:rsidRDefault="00EB6B0B" w14:paraId="3F14B911"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18B</w:t>
            </w:r>
          </w:p>
        </w:tc>
        <w:tc>
          <w:tcPr>
            <w:tcW w:w="1300" w:type="pct"/>
            <w:shd w:val="clear" w:color="auto" w:fill="FFFFFF"/>
            <w:tcMar>
              <w:top w:w="150" w:type="dxa"/>
              <w:left w:w="150" w:type="dxa"/>
              <w:bottom w:w="150" w:type="dxa"/>
              <w:right w:w="150" w:type="dxa"/>
            </w:tcMar>
            <w:hideMark/>
          </w:tcPr>
          <w:p w:rsidRPr="00EB6B0B" w:rsidR="00EB6B0B" w:rsidP="00EB6B0B" w:rsidRDefault="00EB6B0B" w14:paraId="190C9459"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29</w:t>
            </w:r>
          </w:p>
        </w:tc>
        <w:tc>
          <w:tcPr>
            <w:tcW w:w="1000" w:type="pct"/>
            <w:shd w:val="clear" w:color="auto" w:fill="FFFFFF"/>
            <w:tcMar>
              <w:top w:w="150" w:type="dxa"/>
              <w:left w:w="150" w:type="dxa"/>
              <w:bottom w:w="150" w:type="dxa"/>
              <w:right w:w="150" w:type="dxa"/>
            </w:tcMar>
            <w:hideMark/>
          </w:tcPr>
          <w:p w:rsidRPr="00EB6B0B" w:rsidR="00EB6B0B" w:rsidP="00EB6B0B" w:rsidRDefault="00EB6B0B" w14:paraId="12A3E5A3"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40</w:t>
            </w:r>
          </w:p>
        </w:tc>
      </w:tr>
      <w:tr w:rsidRPr="00EB6B0B" w:rsidR="00EB6B0B" w:rsidTr="00D56667" w14:paraId="40745E57"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7B4B80A1"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6D</w:t>
            </w:r>
          </w:p>
        </w:tc>
        <w:tc>
          <w:tcPr>
            <w:tcW w:w="700" w:type="pct"/>
            <w:shd w:val="clear" w:color="auto" w:fill="FFFFFF"/>
            <w:tcMar>
              <w:top w:w="150" w:type="dxa"/>
              <w:left w:w="150" w:type="dxa"/>
              <w:bottom w:w="150" w:type="dxa"/>
              <w:right w:w="150" w:type="dxa"/>
            </w:tcMar>
            <w:hideMark/>
          </w:tcPr>
          <w:p w:rsidRPr="00EB6B0B" w:rsidR="00EB6B0B" w:rsidP="00EB6B0B" w:rsidRDefault="00EB6B0B" w14:paraId="1A929920"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11C</w:t>
            </w:r>
          </w:p>
        </w:tc>
        <w:tc>
          <w:tcPr>
            <w:tcW w:w="700" w:type="pct"/>
            <w:shd w:val="clear" w:color="auto" w:fill="FFFFFF"/>
            <w:tcMar>
              <w:top w:w="150" w:type="dxa"/>
              <w:left w:w="150" w:type="dxa"/>
              <w:bottom w:w="150" w:type="dxa"/>
              <w:right w:w="150" w:type="dxa"/>
            </w:tcMar>
            <w:hideMark/>
          </w:tcPr>
          <w:p w:rsidRPr="00EB6B0B" w:rsidR="00EB6B0B" w:rsidP="00EB6B0B" w:rsidRDefault="00EB6B0B" w14:paraId="05092530"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18C</w:t>
            </w:r>
          </w:p>
        </w:tc>
        <w:tc>
          <w:tcPr>
            <w:tcW w:w="1300" w:type="pct"/>
            <w:shd w:val="clear" w:color="auto" w:fill="FFFFFF"/>
            <w:tcMar>
              <w:top w:w="150" w:type="dxa"/>
              <w:left w:w="150" w:type="dxa"/>
              <w:bottom w:w="150" w:type="dxa"/>
              <w:right w:w="150" w:type="dxa"/>
            </w:tcMar>
            <w:hideMark/>
          </w:tcPr>
          <w:p w:rsidRPr="00EB6B0B" w:rsidR="00EB6B0B" w:rsidP="00EB6B0B" w:rsidRDefault="00EB6B0B" w14:paraId="4AE45DA1"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31</w:t>
            </w:r>
          </w:p>
        </w:tc>
        <w:tc>
          <w:tcPr>
            <w:tcW w:w="1000" w:type="pct"/>
            <w:shd w:val="clear" w:color="auto" w:fill="FFFFFF"/>
            <w:tcMar>
              <w:top w:w="150" w:type="dxa"/>
              <w:left w:w="150" w:type="dxa"/>
              <w:bottom w:w="150" w:type="dxa"/>
              <w:right w:w="150" w:type="dxa"/>
            </w:tcMar>
            <w:hideMark/>
          </w:tcPr>
          <w:p w:rsidRPr="00EB6B0B" w:rsidR="00EB6B0B" w:rsidP="00EB6B0B" w:rsidRDefault="00EB6B0B" w14:paraId="35E8D65C"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41* (41F, 41A)</w:t>
            </w:r>
          </w:p>
        </w:tc>
      </w:tr>
      <w:tr w:rsidRPr="00EB6B0B" w:rsidR="00EB6B0B" w:rsidTr="00D56667" w14:paraId="20231BA8"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4B53FE0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7F</w:t>
            </w:r>
          </w:p>
        </w:tc>
        <w:tc>
          <w:tcPr>
            <w:tcW w:w="700" w:type="pct"/>
            <w:shd w:val="clear" w:color="auto" w:fill="FFFFFF"/>
            <w:tcMar>
              <w:top w:w="150" w:type="dxa"/>
              <w:left w:w="150" w:type="dxa"/>
              <w:bottom w:w="150" w:type="dxa"/>
              <w:right w:w="150" w:type="dxa"/>
            </w:tcMar>
            <w:hideMark/>
          </w:tcPr>
          <w:p w:rsidRPr="00EB6B0B" w:rsidR="00EB6B0B" w:rsidP="00EB6B0B" w:rsidRDefault="00EB6B0B" w14:paraId="70463FB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11D</w:t>
            </w:r>
          </w:p>
        </w:tc>
        <w:tc>
          <w:tcPr>
            <w:tcW w:w="700" w:type="pct"/>
            <w:shd w:val="clear" w:color="auto" w:fill="FFFFFF"/>
            <w:tcMar>
              <w:top w:w="150" w:type="dxa"/>
              <w:left w:w="150" w:type="dxa"/>
              <w:bottom w:w="150" w:type="dxa"/>
              <w:right w:w="150" w:type="dxa"/>
            </w:tcMar>
            <w:hideMark/>
          </w:tcPr>
          <w:p w:rsidRPr="00EB6B0B" w:rsidR="00EB6B0B" w:rsidP="00EB6B0B" w:rsidRDefault="00EB6B0B" w14:paraId="52084200"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19F</w:t>
            </w:r>
          </w:p>
        </w:tc>
        <w:tc>
          <w:tcPr>
            <w:tcW w:w="1300" w:type="pct"/>
            <w:shd w:val="clear" w:color="auto" w:fill="FFFFFF"/>
            <w:tcMar>
              <w:top w:w="150" w:type="dxa"/>
              <w:left w:w="150" w:type="dxa"/>
              <w:bottom w:w="150" w:type="dxa"/>
              <w:right w:w="150" w:type="dxa"/>
            </w:tcMar>
            <w:hideMark/>
          </w:tcPr>
          <w:p w:rsidRPr="00EB6B0B" w:rsidR="00EB6B0B" w:rsidP="00EB6B0B" w:rsidRDefault="00EB6B0B" w14:paraId="21D8DC15"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32*(32F,32A)</w:t>
            </w:r>
          </w:p>
        </w:tc>
        <w:tc>
          <w:tcPr>
            <w:tcW w:w="1000" w:type="pct"/>
            <w:shd w:val="clear" w:color="auto" w:fill="FFFFFF"/>
            <w:tcMar>
              <w:top w:w="150" w:type="dxa"/>
              <w:left w:w="150" w:type="dxa"/>
              <w:bottom w:w="150" w:type="dxa"/>
              <w:right w:w="150" w:type="dxa"/>
            </w:tcMar>
            <w:hideMark/>
          </w:tcPr>
          <w:p w:rsidRPr="00EB6B0B" w:rsidR="00EB6B0B" w:rsidP="00EB6B0B" w:rsidRDefault="00EB6B0B" w14:paraId="177FE28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42</w:t>
            </w:r>
          </w:p>
        </w:tc>
      </w:tr>
      <w:tr w:rsidRPr="00EB6B0B" w:rsidR="00EB6B0B" w:rsidTr="00D56667" w14:paraId="541B74AD"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7DE8CD1A"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7A</w:t>
            </w:r>
          </w:p>
        </w:tc>
        <w:tc>
          <w:tcPr>
            <w:tcW w:w="700" w:type="pct"/>
            <w:shd w:val="clear" w:color="auto" w:fill="FFFFFF"/>
            <w:tcMar>
              <w:top w:w="150" w:type="dxa"/>
              <w:left w:w="150" w:type="dxa"/>
              <w:bottom w:w="150" w:type="dxa"/>
              <w:right w:w="150" w:type="dxa"/>
            </w:tcMar>
            <w:hideMark/>
          </w:tcPr>
          <w:p w:rsidRPr="00EB6B0B" w:rsidR="00EB6B0B" w:rsidP="00EB6B0B" w:rsidRDefault="00EB6B0B" w14:paraId="67114CD0"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12F</w:t>
            </w:r>
          </w:p>
        </w:tc>
        <w:tc>
          <w:tcPr>
            <w:tcW w:w="700" w:type="pct"/>
            <w:shd w:val="clear" w:color="auto" w:fill="FFFFFF"/>
            <w:tcMar>
              <w:top w:w="150" w:type="dxa"/>
              <w:left w:w="150" w:type="dxa"/>
              <w:bottom w:w="150" w:type="dxa"/>
              <w:right w:w="150" w:type="dxa"/>
            </w:tcMar>
            <w:hideMark/>
          </w:tcPr>
          <w:p w:rsidRPr="00EB6B0B" w:rsidR="00EB6B0B" w:rsidP="00EB6B0B" w:rsidRDefault="00EB6B0B" w14:paraId="1DBCB6D5"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19A</w:t>
            </w:r>
          </w:p>
        </w:tc>
        <w:tc>
          <w:tcPr>
            <w:tcW w:w="1300" w:type="pct"/>
            <w:shd w:val="clear" w:color="auto" w:fill="FFFFFF"/>
            <w:tcMar>
              <w:top w:w="150" w:type="dxa"/>
              <w:left w:w="150" w:type="dxa"/>
              <w:bottom w:w="150" w:type="dxa"/>
              <w:right w:w="150" w:type="dxa"/>
            </w:tcMar>
            <w:hideMark/>
          </w:tcPr>
          <w:p w:rsidRPr="00EB6B0B" w:rsidR="00EB6B0B" w:rsidP="00EB6B0B" w:rsidRDefault="00EB6B0B" w14:paraId="6BBED91A"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33F</w:t>
            </w:r>
          </w:p>
        </w:tc>
        <w:tc>
          <w:tcPr>
            <w:tcW w:w="1000" w:type="pct"/>
            <w:shd w:val="clear" w:color="auto" w:fill="FFFFFF"/>
            <w:tcMar>
              <w:top w:w="150" w:type="dxa"/>
              <w:left w:w="150" w:type="dxa"/>
              <w:bottom w:w="150" w:type="dxa"/>
              <w:right w:w="150" w:type="dxa"/>
            </w:tcMar>
            <w:hideMark/>
          </w:tcPr>
          <w:p w:rsidRPr="00EB6B0B" w:rsidR="00EB6B0B" w:rsidP="00EB6B0B" w:rsidRDefault="00EB6B0B" w14:paraId="139B9E7A"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43</w:t>
            </w:r>
          </w:p>
        </w:tc>
      </w:tr>
      <w:tr w:rsidRPr="00EB6B0B" w:rsidR="00EB6B0B" w:rsidTr="00D56667" w14:paraId="295E7C18"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3C580031"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7B</w:t>
            </w:r>
          </w:p>
        </w:tc>
        <w:tc>
          <w:tcPr>
            <w:tcW w:w="700" w:type="pct"/>
            <w:shd w:val="clear" w:color="auto" w:fill="FFFFFF"/>
            <w:tcMar>
              <w:top w:w="150" w:type="dxa"/>
              <w:left w:w="150" w:type="dxa"/>
              <w:bottom w:w="150" w:type="dxa"/>
              <w:right w:w="150" w:type="dxa"/>
            </w:tcMar>
            <w:hideMark/>
          </w:tcPr>
          <w:p w:rsidRPr="00EB6B0B" w:rsidR="00EB6B0B" w:rsidP="00EB6B0B" w:rsidRDefault="00EB6B0B" w14:paraId="170C2E7F"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12A</w:t>
            </w:r>
          </w:p>
        </w:tc>
        <w:tc>
          <w:tcPr>
            <w:tcW w:w="700" w:type="pct"/>
            <w:shd w:val="clear" w:color="auto" w:fill="FFFFFF"/>
            <w:tcMar>
              <w:top w:w="150" w:type="dxa"/>
              <w:left w:w="150" w:type="dxa"/>
              <w:bottom w:w="150" w:type="dxa"/>
              <w:right w:w="150" w:type="dxa"/>
            </w:tcMar>
            <w:hideMark/>
          </w:tcPr>
          <w:p w:rsidRPr="00EB6B0B" w:rsidR="00EB6B0B" w:rsidP="00EB6B0B" w:rsidRDefault="00EB6B0B" w14:paraId="496077A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19B</w:t>
            </w:r>
          </w:p>
        </w:tc>
        <w:tc>
          <w:tcPr>
            <w:tcW w:w="1300" w:type="pct"/>
            <w:shd w:val="clear" w:color="auto" w:fill="FFFFFF"/>
            <w:tcMar>
              <w:top w:w="150" w:type="dxa"/>
              <w:left w:w="150" w:type="dxa"/>
              <w:bottom w:w="150" w:type="dxa"/>
              <w:right w:w="150" w:type="dxa"/>
            </w:tcMar>
            <w:hideMark/>
          </w:tcPr>
          <w:p w:rsidRPr="00EB6B0B" w:rsidR="00EB6B0B" w:rsidP="00EB6B0B" w:rsidRDefault="00EB6B0B" w14:paraId="14DC3B3C"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33A</w:t>
            </w:r>
          </w:p>
        </w:tc>
        <w:tc>
          <w:tcPr>
            <w:tcW w:w="1000" w:type="pct"/>
            <w:shd w:val="clear" w:color="auto" w:fill="FFFFFF"/>
            <w:tcMar>
              <w:top w:w="150" w:type="dxa"/>
              <w:left w:w="150" w:type="dxa"/>
              <w:bottom w:w="150" w:type="dxa"/>
              <w:right w:w="150" w:type="dxa"/>
            </w:tcMar>
            <w:hideMark/>
          </w:tcPr>
          <w:p w:rsidRPr="00EB6B0B" w:rsidR="00EB6B0B" w:rsidP="00EB6B0B" w:rsidRDefault="00EB6B0B" w14:paraId="5FD92B49"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44</w:t>
            </w:r>
          </w:p>
        </w:tc>
      </w:tr>
      <w:tr w:rsidRPr="00EB6B0B" w:rsidR="00EB6B0B" w:rsidTr="00D56667" w14:paraId="2AB5B8D9"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28CB5FC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7C</w:t>
            </w:r>
          </w:p>
        </w:tc>
        <w:tc>
          <w:tcPr>
            <w:tcW w:w="700" w:type="pct"/>
            <w:shd w:val="clear" w:color="auto" w:fill="FFFFFF"/>
            <w:tcMar>
              <w:top w:w="150" w:type="dxa"/>
              <w:left w:w="150" w:type="dxa"/>
              <w:bottom w:w="150" w:type="dxa"/>
              <w:right w:w="150" w:type="dxa"/>
            </w:tcMar>
            <w:hideMark/>
          </w:tcPr>
          <w:p w:rsidRPr="00EB6B0B" w:rsidR="00EB6B0B" w:rsidP="00EB6B0B" w:rsidRDefault="00EB6B0B" w14:paraId="1D259AC7"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12B</w:t>
            </w:r>
          </w:p>
        </w:tc>
        <w:tc>
          <w:tcPr>
            <w:tcW w:w="700" w:type="pct"/>
            <w:shd w:val="clear" w:color="auto" w:fill="FFFFFF"/>
            <w:tcMar>
              <w:top w:w="150" w:type="dxa"/>
              <w:left w:w="150" w:type="dxa"/>
              <w:bottom w:w="150" w:type="dxa"/>
              <w:right w:w="150" w:type="dxa"/>
            </w:tcMar>
            <w:hideMark/>
          </w:tcPr>
          <w:p w:rsidRPr="00EB6B0B" w:rsidR="00EB6B0B" w:rsidP="00EB6B0B" w:rsidRDefault="00EB6B0B" w14:paraId="46AF7D17"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19C</w:t>
            </w:r>
          </w:p>
        </w:tc>
        <w:tc>
          <w:tcPr>
            <w:tcW w:w="1300" w:type="pct"/>
            <w:shd w:val="clear" w:color="auto" w:fill="FFFFFF"/>
            <w:tcMar>
              <w:top w:w="150" w:type="dxa"/>
              <w:left w:w="150" w:type="dxa"/>
              <w:bottom w:w="150" w:type="dxa"/>
              <w:right w:w="150" w:type="dxa"/>
            </w:tcMar>
            <w:hideMark/>
          </w:tcPr>
          <w:p w:rsidRPr="00EB6B0B" w:rsidR="00EB6B0B" w:rsidP="00EB6B0B" w:rsidRDefault="00EB6B0B" w14:paraId="555EA90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33B</w:t>
            </w:r>
          </w:p>
        </w:tc>
        <w:tc>
          <w:tcPr>
            <w:tcW w:w="1000" w:type="pct"/>
            <w:shd w:val="clear" w:color="auto" w:fill="FFFFFF"/>
            <w:tcMar>
              <w:top w:w="150" w:type="dxa"/>
              <w:left w:w="150" w:type="dxa"/>
              <w:bottom w:w="150" w:type="dxa"/>
              <w:right w:w="150" w:type="dxa"/>
            </w:tcMar>
            <w:hideMark/>
          </w:tcPr>
          <w:p w:rsidRPr="00EB6B0B" w:rsidR="00EB6B0B" w:rsidP="00EB6B0B" w:rsidRDefault="00EB6B0B" w14:paraId="2B8865CA"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45</w:t>
            </w:r>
          </w:p>
        </w:tc>
      </w:tr>
      <w:tr w:rsidRPr="00EB6B0B" w:rsidR="00EB6B0B" w:rsidTr="00D56667" w14:paraId="29185D7E"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188114BB"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8</w:t>
            </w:r>
          </w:p>
        </w:tc>
        <w:tc>
          <w:tcPr>
            <w:tcW w:w="700" w:type="pct"/>
            <w:shd w:val="clear" w:color="auto" w:fill="FFFFFF"/>
            <w:tcMar>
              <w:top w:w="150" w:type="dxa"/>
              <w:left w:w="150" w:type="dxa"/>
              <w:bottom w:w="150" w:type="dxa"/>
              <w:right w:w="150" w:type="dxa"/>
            </w:tcMar>
            <w:hideMark/>
          </w:tcPr>
          <w:p w:rsidRPr="00EB6B0B" w:rsidR="00EB6B0B" w:rsidP="00EB6B0B" w:rsidRDefault="00EB6B0B" w14:paraId="2B0510B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13</w:t>
            </w:r>
          </w:p>
        </w:tc>
        <w:tc>
          <w:tcPr>
            <w:tcW w:w="700" w:type="pct"/>
            <w:shd w:val="clear" w:color="auto" w:fill="FFFFFF"/>
            <w:tcMar>
              <w:top w:w="150" w:type="dxa"/>
              <w:left w:w="150" w:type="dxa"/>
              <w:bottom w:w="150" w:type="dxa"/>
              <w:right w:w="150" w:type="dxa"/>
            </w:tcMar>
            <w:hideMark/>
          </w:tcPr>
          <w:p w:rsidRPr="00EB6B0B" w:rsidR="00EB6B0B" w:rsidP="00EB6B0B" w:rsidRDefault="00EB6B0B" w14:paraId="7C601572"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20</w:t>
            </w:r>
          </w:p>
        </w:tc>
        <w:tc>
          <w:tcPr>
            <w:tcW w:w="1300" w:type="pct"/>
            <w:shd w:val="clear" w:color="auto" w:fill="FFFFFF"/>
            <w:tcMar>
              <w:top w:w="150" w:type="dxa"/>
              <w:left w:w="150" w:type="dxa"/>
              <w:bottom w:w="150" w:type="dxa"/>
              <w:right w:w="150" w:type="dxa"/>
            </w:tcMar>
            <w:hideMark/>
          </w:tcPr>
          <w:p w:rsidRPr="00EB6B0B" w:rsidR="00EB6B0B" w:rsidP="00EB6B0B" w:rsidRDefault="00EB6B0B" w14:paraId="0D23C11C"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33C</w:t>
            </w:r>
          </w:p>
        </w:tc>
        <w:tc>
          <w:tcPr>
            <w:tcW w:w="1000" w:type="pct"/>
            <w:shd w:val="clear" w:color="auto" w:fill="FFFFFF"/>
            <w:tcMar>
              <w:top w:w="150" w:type="dxa"/>
              <w:left w:w="150" w:type="dxa"/>
              <w:bottom w:w="150" w:type="dxa"/>
              <w:right w:w="150" w:type="dxa"/>
            </w:tcMar>
            <w:hideMark/>
          </w:tcPr>
          <w:p w:rsidRPr="00EB6B0B" w:rsidR="00EB6B0B" w:rsidP="00EB6B0B" w:rsidRDefault="00EB6B0B" w14:paraId="2FB40B0A"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46</w:t>
            </w:r>
          </w:p>
        </w:tc>
      </w:tr>
      <w:tr w:rsidRPr="00EB6B0B" w:rsidR="00EB6B0B" w:rsidTr="00D56667" w14:paraId="1061466A"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26C782F7"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9A</w:t>
            </w:r>
          </w:p>
        </w:tc>
        <w:tc>
          <w:tcPr>
            <w:tcW w:w="700" w:type="pct"/>
            <w:shd w:val="clear" w:color="auto" w:fill="FFFFFF"/>
            <w:tcMar>
              <w:top w:w="150" w:type="dxa"/>
              <w:left w:w="150" w:type="dxa"/>
              <w:bottom w:w="150" w:type="dxa"/>
              <w:right w:w="150" w:type="dxa"/>
            </w:tcMar>
            <w:hideMark/>
          </w:tcPr>
          <w:p w:rsidRPr="00EB6B0B" w:rsidR="00EB6B0B" w:rsidP="00EB6B0B" w:rsidRDefault="00EB6B0B" w14:paraId="4EF80F8D"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14</w:t>
            </w:r>
          </w:p>
        </w:tc>
        <w:tc>
          <w:tcPr>
            <w:tcW w:w="700" w:type="pct"/>
            <w:shd w:val="clear" w:color="auto" w:fill="FFFFFF"/>
            <w:tcMar>
              <w:top w:w="150" w:type="dxa"/>
              <w:left w:w="150" w:type="dxa"/>
              <w:bottom w:w="150" w:type="dxa"/>
              <w:right w:w="150" w:type="dxa"/>
            </w:tcMar>
            <w:hideMark/>
          </w:tcPr>
          <w:p w:rsidRPr="00EB6B0B" w:rsidR="00EB6B0B" w:rsidP="00EB6B0B" w:rsidRDefault="00EB6B0B" w14:paraId="1D797B8D"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21</w:t>
            </w:r>
          </w:p>
        </w:tc>
        <w:tc>
          <w:tcPr>
            <w:tcW w:w="1300" w:type="pct"/>
            <w:shd w:val="clear" w:color="auto" w:fill="FFFFFF"/>
            <w:tcMar>
              <w:top w:w="150" w:type="dxa"/>
              <w:left w:w="150" w:type="dxa"/>
              <w:bottom w:w="150" w:type="dxa"/>
              <w:right w:w="150" w:type="dxa"/>
            </w:tcMar>
            <w:hideMark/>
          </w:tcPr>
          <w:p w:rsidRPr="00EB6B0B" w:rsidR="00EB6B0B" w:rsidP="00EB6B0B" w:rsidRDefault="00EB6B0B" w14:paraId="5885963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33D</w:t>
            </w:r>
          </w:p>
        </w:tc>
        <w:tc>
          <w:tcPr>
            <w:tcW w:w="1000" w:type="pct"/>
            <w:shd w:val="clear" w:color="auto" w:fill="FFFFFF"/>
            <w:tcMar>
              <w:top w:w="150" w:type="dxa"/>
              <w:left w:w="150" w:type="dxa"/>
              <w:bottom w:w="150" w:type="dxa"/>
              <w:right w:w="150" w:type="dxa"/>
            </w:tcMar>
            <w:hideMark/>
          </w:tcPr>
          <w:p w:rsidRPr="00EB6B0B" w:rsidR="00EB6B0B" w:rsidP="00EB6B0B" w:rsidRDefault="00EB6B0B" w14:paraId="17E03BC2"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47</w:t>
            </w:r>
          </w:p>
        </w:tc>
      </w:tr>
      <w:tr w:rsidRPr="00EB6B0B" w:rsidR="00EB6B0B" w:rsidTr="00D56667" w14:paraId="3F96F878"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7ED7082D"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9L</w:t>
            </w:r>
          </w:p>
        </w:tc>
        <w:tc>
          <w:tcPr>
            <w:tcW w:w="700" w:type="pct"/>
            <w:shd w:val="clear" w:color="auto" w:fill="FFFFFF"/>
            <w:tcMar>
              <w:top w:w="150" w:type="dxa"/>
              <w:left w:w="150" w:type="dxa"/>
              <w:bottom w:w="150" w:type="dxa"/>
              <w:right w:w="150" w:type="dxa"/>
            </w:tcMar>
            <w:hideMark/>
          </w:tcPr>
          <w:p w:rsidRPr="00EB6B0B" w:rsidR="00EB6B0B" w:rsidP="00EB6B0B" w:rsidRDefault="00EB6B0B" w14:paraId="1A61A4FB"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15F</w:t>
            </w:r>
          </w:p>
        </w:tc>
        <w:tc>
          <w:tcPr>
            <w:tcW w:w="700" w:type="pct"/>
            <w:shd w:val="clear" w:color="auto" w:fill="FFFFFF"/>
            <w:tcMar>
              <w:top w:w="150" w:type="dxa"/>
              <w:left w:w="150" w:type="dxa"/>
              <w:bottom w:w="150" w:type="dxa"/>
              <w:right w:w="150" w:type="dxa"/>
            </w:tcMar>
            <w:hideMark/>
          </w:tcPr>
          <w:p w:rsidRPr="00EB6B0B" w:rsidR="00EB6B0B" w:rsidP="00EB6B0B" w:rsidRDefault="00EB6B0B" w14:paraId="2F02E3C3"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22F</w:t>
            </w:r>
          </w:p>
        </w:tc>
        <w:tc>
          <w:tcPr>
            <w:tcW w:w="1300" w:type="pct"/>
            <w:shd w:val="clear" w:color="auto" w:fill="FFFFFF"/>
            <w:tcMar>
              <w:top w:w="150" w:type="dxa"/>
              <w:left w:w="150" w:type="dxa"/>
              <w:bottom w:w="150" w:type="dxa"/>
              <w:right w:w="150" w:type="dxa"/>
            </w:tcMar>
            <w:hideMark/>
          </w:tcPr>
          <w:p w:rsidRPr="00EB6B0B" w:rsidR="00EB6B0B" w:rsidP="00EB6B0B" w:rsidRDefault="00EB6B0B" w14:paraId="1CE87A9F"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34</w:t>
            </w:r>
          </w:p>
        </w:tc>
        <w:tc>
          <w:tcPr>
            <w:tcW w:w="1000" w:type="pct"/>
            <w:shd w:val="clear" w:color="auto" w:fill="FFFFFF"/>
            <w:tcMar>
              <w:top w:w="150" w:type="dxa"/>
              <w:left w:w="150" w:type="dxa"/>
              <w:bottom w:w="150" w:type="dxa"/>
              <w:right w:w="150" w:type="dxa"/>
            </w:tcMar>
            <w:hideMark/>
          </w:tcPr>
          <w:p w:rsidRPr="00EB6B0B" w:rsidR="00EB6B0B" w:rsidP="00EB6B0B" w:rsidRDefault="00EB6B0B" w14:paraId="1DB4E3E1"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48</w:t>
            </w:r>
          </w:p>
        </w:tc>
      </w:tr>
      <w:tr w:rsidRPr="00EB6B0B" w:rsidR="00EB6B0B" w:rsidTr="00D56667" w14:paraId="0D482762" w14:textId="77777777">
        <w:tc>
          <w:tcPr>
            <w:tcW w:w="1300" w:type="pct"/>
            <w:shd w:val="clear" w:color="auto" w:fill="FFFFFF"/>
            <w:tcMar>
              <w:top w:w="150" w:type="dxa"/>
              <w:left w:w="150" w:type="dxa"/>
              <w:bottom w:w="150" w:type="dxa"/>
              <w:right w:w="150" w:type="dxa"/>
            </w:tcMar>
            <w:hideMark/>
          </w:tcPr>
          <w:p w:rsidRPr="00EB6B0B" w:rsidR="00EB6B0B" w:rsidP="00EB6B0B" w:rsidRDefault="00EB6B0B" w14:paraId="1DC6E33F"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9N</w:t>
            </w:r>
          </w:p>
        </w:tc>
        <w:tc>
          <w:tcPr>
            <w:tcW w:w="700" w:type="pct"/>
            <w:shd w:val="clear" w:color="auto" w:fill="FFFFFF"/>
            <w:tcMar>
              <w:top w:w="150" w:type="dxa"/>
              <w:left w:w="150" w:type="dxa"/>
              <w:bottom w:w="150" w:type="dxa"/>
              <w:right w:w="150" w:type="dxa"/>
            </w:tcMar>
            <w:hideMark/>
          </w:tcPr>
          <w:p w:rsidRPr="00EB6B0B" w:rsidR="00EB6B0B" w:rsidP="00EB6B0B" w:rsidRDefault="00EB6B0B" w14:paraId="72089E95"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15A</w:t>
            </w:r>
          </w:p>
        </w:tc>
        <w:tc>
          <w:tcPr>
            <w:tcW w:w="700" w:type="pct"/>
            <w:shd w:val="clear" w:color="auto" w:fill="FFFFFF"/>
            <w:tcMar>
              <w:top w:w="150" w:type="dxa"/>
              <w:left w:w="150" w:type="dxa"/>
              <w:bottom w:w="150" w:type="dxa"/>
              <w:right w:w="150" w:type="dxa"/>
            </w:tcMar>
            <w:hideMark/>
          </w:tcPr>
          <w:p w:rsidRPr="00EB6B0B" w:rsidR="00EB6B0B" w:rsidP="00EB6B0B" w:rsidRDefault="00EB6B0B" w14:paraId="4FB8AAE5"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22A</w:t>
            </w:r>
          </w:p>
        </w:tc>
        <w:tc>
          <w:tcPr>
            <w:tcW w:w="1300" w:type="pct"/>
            <w:shd w:val="clear" w:color="auto" w:fill="FFFFFF"/>
            <w:tcMar>
              <w:top w:w="150" w:type="dxa"/>
              <w:left w:w="150" w:type="dxa"/>
              <w:bottom w:w="150" w:type="dxa"/>
              <w:right w:w="150" w:type="dxa"/>
            </w:tcMar>
            <w:hideMark/>
          </w:tcPr>
          <w:p w:rsidRPr="00EB6B0B" w:rsidR="00EB6B0B" w:rsidP="00EB6B0B" w:rsidRDefault="00EB6B0B" w14:paraId="7A80FB43"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35F</w:t>
            </w:r>
          </w:p>
        </w:tc>
        <w:tc>
          <w:tcPr>
            <w:tcW w:w="1000" w:type="pct"/>
            <w:shd w:val="clear" w:color="auto" w:fill="FFFFFF"/>
            <w:tcMar>
              <w:top w:w="150" w:type="dxa"/>
              <w:left w:w="150" w:type="dxa"/>
              <w:bottom w:w="150" w:type="dxa"/>
              <w:right w:w="150" w:type="dxa"/>
            </w:tcMar>
            <w:hideMark/>
          </w:tcPr>
          <w:p w:rsidRPr="00EB6B0B" w:rsidR="00EB6B0B" w:rsidP="00EB6B0B" w:rsidRDefault="00EB6B0B" w14:paraId="41344502" w14:textId="77777777">
            <w:pPr>
              <w:spacing w:after="300"/>
              <w:jc w:val="center"/>
              <w:rPr>
                <w:rFonts w:ascii="Helvetica" w:hAnsi="Helvetica" w:cs="Helvetica"/>
                <w:sz w:val="20"/>
                <w:szCs w:val="20"/>
                <w:lang w:eastAsia="en-AU"/>
              </w:rPr>
            </w:pPr>
          </w:p>
        </w:tc>
      </w:tr>
    </w:tbl>
    <w:p w:rsidRPr="00EB6B0B" w:rsidR="00EB6B0B" w:rsidP="00EB6B0B" w:rsidRDefault="00EB6B0B" w14:paraId="241BA349" w14:textId="77777777">
      <w:pPr>
        <w:shd w:val="clear" w:color="auto" w:fill="FFFFFF"/>
        <w:spacing w:before="240" w:after="240" w:line="300" w:lineRule="atLeast"/>
        <w:rPr>
          <w:rFonts w:ascii="Helvetica" w:hAnsi="Helvetica" w:cs="Helvetica"/>
          <w:sz w:val="20"/>
          <w:szCs w:val="20"/>
          <w:lang w:eastAsia="en-AU"/>
        </w:rPr>
      </w:pPr>
      <w:r w:rsidRPr="00EB6B0B">
        <w:rPr>
          <w:rFonts w:ascii="Helvetica" w:hAnsi="Helvetica" w:cs="Helvetica"/>
          <w:i/>
          <w:iCs/>
          <w:sz w:val="20"/>
          <w:szCs w:val="20"/>
          <w:lang w:eastAsia="en-AU"/>
        </w:rPr>
        <w:t>* Grouping sera only are kept in Australia for these rare serogroups.</w:t>
      </w:r>
    </w:p>
    <w:p w:rsidRPr="00EB6B0B" w:rsidR="00EB6B0B" w:rsidP="00EB6B0B" w:rsidRDefault="00EB6B0B" w14:paraId="5353E256" w14:textId="77777777">
      <w:pPr>
        <w:shd w:val="clear" w:color="auto" w:fill="FFFFFF"/>
        <w:spacing w:after="120"/>
        <w:outlineLvl w:val="1"/>
        <w:rPr>
          <w:rFonts w:ascii="Open Sans" w:hAnsi="Open Sans" w:cs="Open Sans"/>
          <w:sz w:val="36"/>
          <w:szCs w:val="36"/>
          <w:lang w:eastAsia="en-AU"/>
        </w:rPr>
      </w:pPr>
      <w:r w:rsidRPr="00EB6B0B">
        <w:rPr>
          <w:rFonts w:ascii="Open Sans" w:hAnsi="Open Sans" w:cs="Open Sans"/>
          <w:sz w:val="36"/>
          <w:szCs w:val="36"/>
          <w:lang w:eastAsia="en-AU"/>
        </w:rPr>
        <w:t>5 Antimicrobial Susceptibility</w:t>
      </w:r>
    </w:p>
    <w:p w:rsidRPr="00EB6B0B" w:rsidR="00EB6B0B" w:rsidP="00EB6B0B" w:rsidRDefault="00EB6B0B" w14:paraId="541EEDA2" w14:textId="19B131DC">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Changes in </w:t>
      </w:r>
      <w:r w:rsidRPr="00EB6B0B">
        <w:rPr>
          <w:rFonts w:ascii="Helvetica" w:hAnsi="Helvetica" w:cs="Helvetica"/>
          <w:i/>
          <w:iCs/>
          <w:sz w:val="20"/>
          <w:szCs w:val="20"/>
          <w:lang w:eastAsia="en-AU"/>
        </w:rPr>
        <w:t>S. pneumoniae</w:t>
      </w:r>
      <w:r w:rsidRPr="00EB6B0B">
        <w:rPr>
          <w:rFonts w:ascii="Helvetica" w:hAnsi="Helvetica" w:cs="Helvetica"/>
          <w:sz w:val="20"/>
          <w:szCs w:val="20"/>
          <w:lang w:eastAsia="en-AU"/>
        </w:rPr>
        <w:t xml:space="preserve"> antimicrobial susceptibility evolved rapidly internationally from the 1990s, with penicillin non-susceptibility (intermediate and resistant) of particular concern. Susceptibility has varied according to geographical location, site of infection and pneumococcal serotype. Australian data from 2007 demonstrated stabilisation or reduction in non-susceptibility rates (following alarming </w:t>
      </w:r>
      <w:r w:rsidRPr="00EB6B0B">
        <w:rPr>
          <w:rFonts w:ascii="Helvetica" w:hAnsi="Helvetica" w:cs="Helvetica"/>
          <w:sz w:val="20"/>
          <w:szCs w:val="20"/>
          <w:lang w:eastAsia="en-AU"/>
        </w:rPr>
        <w:lastRenderedPageBreak/>
        <w:t>increases around the late 1990s/early 2000s) for parenteral penicillin (25% using meningitis breakpoints and &lt;5% using non-meningitis breakpoints), erythromycin (20.4%), clindamycin (15.4%), tetracycline (17.7%) and trimethoprim-</w:t>
      </w:r>
      <w:proofErr w:type="spellStart"/>
      <w:r w:rsidRPr="00EB6B0B">
        <w:rPr>
          <w:rFonts w:ascii="Helvetica" w:hAnsi="Helvetica" w:cs="Helvetica"/>
          <w:sz w:val="20"/>
          <w:szCs w:val="20"/>
          <w:lang w:eastAsia="en-AU"/>
        </w:rPr>
        <w:t>sulphamethoxazole</w:t>
      </w:r>
      <w:proofErr w:type="spellEnd"/>
      <w:r w:rsidRPr="00EB6B0B">
        <w:rPr>
          <w:rFonts w:ascii="Helvetica" w:hAnsi="Helvetica" w:cs="Helvetica"/>
          <w:sz w:val="20"/>
          <w:szCs w:val="20"/>
          <w:lang w:eastAsia="en-AU"/>
        </w:rPr>
        <w:t xml:space="preserve"> (28%).</w:t>
      </w:r>
      <w:r w:rsidRPr="00EB6B0B">
        <w:rPr>
          <w:rFonts w:ascii="Helvetica" w:hAnsi="Helvetica" w:cs="Helvetica"/>
          <w:sz w:val="15"/>
          <w:szCs w:val="15"/>
          <w:vertAlign w:val="superscript"/>
          <w:lang w:eastAsia="en-AU"/>
        </w:rPr>
        <w:t>22</w:t>
      </w:r>
      <w:r w:rsidRPr="00EB6B0B">
        <w:rPr>
          <w:rFonts w:ascii="Helvetica" w:hAnsi="Helvetica" w:cs="Helvetica"/>
          <w:sz w:val="20"/>
          <w:szCs w:val="20"/>
          <w:lang w:eastAsia="en-AU"/>
        </w:rPr>
        <w:t> Moxifloxacin non-susceptibility was rare (0.3%).</w:t>
      </w:r>
      <w:r w:rsidRPr="00EB6B0B">
        <w:rPr>
          <w:rFonts w:ascii="Helvetica" w:hAnsi="Helvetica" w:cs="Helvetica"/>
          <w:sz w:val="15"/>
          <w:szCs w:val="15"/>
          <w:vertAlign w:val="superscript"/>
          <w:lang w:eastAsia="en-AU"/>
        </w:rPr>
        <w:t>22</w:t>
      </w:r>
      <w:r w:rsidRPr="00EB6B0B">
        <w:rPr>
          <w:rFonts w:ascii="Helvetica" w:hAnsi="Helvetica" w:cs="Helvetica"/>
          <w:sz w:val="20"/>
          <w:szCs w:val="20"/>
          <w:lang w:eastAsia="en-AU"/>
        </w:rPr>
        <w:t> Non-susceptibility rates were higher for non-invasive isolates compared to invasive isolates.</w:t>
      </w:r>
    </w:p>
    <w:p w:rsidRPr="00EB6B0B" w:rsidR="00EB6B0B" w:rsidP="00EB6B0B" w:rsidRDefault="00EB6B0B" w14:paraId="418F4B60" w14:textId="5CEDC75A">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Three main standards for reporting antimicrobial susceptibility are used in Australian laboratories – European Committee on Antimicrobial Susceptibility Testing (EUCAST),</w:t>
      </w:r>
      <w:r w:rsidRPr="00EB6B0B">
        <w:rPr>
          <w:rFonts w:ascii="Helvetica" w:hAnsi="Helvetica" w:cs="Helvetica"/>
          <w:sz w:val="15"/>
          <w:szCs w:val="15"/>
          <w:vertAlign w:val="superscript"/>
          <w:lang w:eastAsia="en-AU"/>
        </w:rPr>
        <w:t>23</w:t>
      </w:r>
      <w:r w:rsidRPr="00EB6B0B">
        <w:rPr>
          <w:rFonts w:ascii="Helvetica" w:hAnsi="Helvetica" w:cs="Helvetica"/>
          <w:sz w:val="20"/>
          <w:szCs w:val="20"/>
          <w:lang w:eastAsia="en-AU"/>
        </w:rPr>
        <w:t> Clinical and Laboratory Standards Institute (CLSI)</w:t>
      </w:r>
      <w:r w:rsidRPr="00EB6B0B">
        <w:rPr>
          <w:rFonts w:ascii="Helvetica" w:hAnsi="Helvetica" w:cs="Helvetica"/>
          <w:sz w:val="15"/>
          <w:szCs w:val="15"/>
          <w:vertAlign w:val="superscript"/>
          <w:lang w:eastAsia="en-AU"/>
        </w:rPr>
        <w:t>24</w:t>
      </w:r>
      <w:r w:rsidRPr="00EB6B0B">
        <w:rPr>
          <w:rFonts w:ascii="Helvetica" w:hAnsi="Helvetica" w:cs="Helvetica"/>
          <w:sz w:val="20"/>
          <w:szCs w:val="20"/>
          <w:lang w:eastAsia="en-AU"/>
        </w:rPr>
        <w:t> and Calibrated Dichotomous Susceptibility (CDS).</w:t>
      </w:r>
      <w:r w:rsidRPr="00EB6B0B">
        <w:rPr>
          <w:rFonts w:ascii="Helvetica" w:hAnsi="Helvetica" w:cs="Helvetica"/>
          <w:sz w:val="15"/>
          <w:szCs w:val="15"/>
          <w:vertAlign w:val="superscript"/>
          <w:lang w:eastAsia="en-AU"/>
        </w:rPr>
        <w:t>25</w:t>
      </w:r>
      <w:r w:rsidRPr="00EB6B0B">
        <w:rPr>
          <w:rFonts w:ascii="Helvetica" w:hAnsi="Helvetica" w:cs="Helvetica"/>
          <w:sz w:val="20"/>
          <w:szCs w:val="20"/>
          <w:lang w:eastAsia="en-AU"/>
        </w:rPr>
        <w:t> Reporting and interpretation of penicillin susceptibility for</w:t>
      </w:r>
      <w:r w:rsidRPr="00EB6B0B">
        <w:rPr>
          <w:rFonts w:ascii="Helvetica" w:hAnsi="Helvetica" w:cs="Helvetica"/>
          <w:i/>
          <w:iCs/>
          <w:sz w:val="20"/>
          <w:szCs w:val="20"/>
          <w:lang w:eastAsia="en-AU"/>
        </w:rPr>
        <w:t> S. pneumoniae </w:t>
      </w:r>
      <w:r w:rsidRPr="00EB6B0B">
        <w:rPr>
          <w:rFonts w:ascii="Helvetica" w:hAnsi="Helvetica" w:cs="Helvetica"/>
          <w:sz w:val="20"/>
          <w:szCs w:val="20"/>
          <w:lang w:eastAsia="en-AU"/>
        </w:rPr>
        <w:t>is complicated by different breakpoints for non-meningitis vs meningitis isolates and oral vs parenteral agents, and variable dosing recommendations based on the minimum inhibitory concentration (MIC). From 2019, EUCAST has recommended that “Intermediate” breakpoints (traditionally regarded as non-susceptible) are reported and interpreted as “Susceptible – Increased Exposure”, recognising that favourable clinical outcomes may be achieved when adequate drug concentrations are maintained at the site of infection. CLSI continues with an “Intermediate” classification, to also account for variability in laboratory performance, whilst CDS uses the terminology “Decreased Susceptibility”. Tables 2-4 compare the breakpoints of the three methods for the antibiotics commonly used.</w:t>
      </w:r>
    </w:p>
    <w:p w:rsidRPr="00EB6B0B" w:rsidR="00EB6B0B" w:rsidP="00EB6B0B" w:rsidRDefault="00EB6B0B" w14:paraId="314B6E74" w14:textId="77777777">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sz w:val="20"/>
          <w:szCs w:val="20"/>
          <w:lang w:eastAsia="en-AU"/>
        </w:rPr>
        <w:t>Resistance to beta lactam antibiotics (such as penicillin) is associated with changes to one or more of the penicillin binding proteins (PBP 1A, 1B, 2A, 2b and 2X). There are currently no genotypic resistance assays for beta-lactam or other classes of antibiotics used routinely in clinical laboratories.</w:t>
      </w:r>
    </w:p>
    <w:p w:rsidRPr="00EB6B0B" w:rsidR="00EB6B0B" w:rsidP="00EB6B0B" w:rsidRDefault="00EB6B0B" w14:paraId="35D9240B" w14:textId="0FB20AC5">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b/>
          <w:bCs/>
          <w:i/>
          <w:iCs/>
          <w:sz w:val="20"/>
          <w:szCs w:val="20"/>
          <w:lang w:eastAsia="en-AU"/>
        </w:rPr>
        <w:t>Table 2:</w:t>
      </w:r>
      <w:r w:rsidRPr="00EB6B0B">
        <w:rPr>
          <w:rFonts w:ascii="Helvetica" w:hAnsi="Helvetica" w:cs="Helvetica"/>
          <w:sz w:val="20"/>
          <w:szCs w:val="20"/>
          <w:lang w:eastAsia="en-AU"/>
        </w:rPr>
        <w:t> Beta-lactam antibiotic susceptibility interpretations for </w:t>
      </w:r>
      <w:proofErr w:type="spellStart"/>
      <w:proofErr w:type="gramStart"/>
      <w:r w:rsidRPr="00EB6B0B">
        <w:rPr>
          <w:rFonts w:ascii="Helvetica" w:hAnsi="Helvetica" w:cs="Helvetica"/>
          <w:i/>
          <w:iCs/>
          <w:sz w:val="20"/>
          <w:szCs w:val="20"/>
          <w:lang w:eastAsia="en-AU"/>
        </w:rPr>
        <w:t>S.pneumoniae</w:t>
      </w:r>
      <w:proofErr w:type="spellEnd"/>
      <w:proofErr w:type="gramEnd"/>
      <w:r w:rsidRPr="00EB6B0B">
        <w:rPr>
          <w:rFonts w:ascii="Helvetica" w:hAnsi="Helvetica" w:cs="Helvetica"/>
          <w:sz w:val="20"/>
          <w:szCs w:val="20"/>
          <w:lang w:eastAsia="en-AU"/>
        </w:rPr>
        <w:t> based on MIC (mg/L) breakpoints* according to EUCAST</w:t>
      </w:r>
      <w:r w:rsidRPr="00EB6B0B">
        <w:rPr>
          <w:rFonts w:ascii="Helvetica" w:hAnsi="Helvetica" w:cs="Helvetica"/>
          <w:sz w:val="15"/>
          <w:szCs w:val="15"/>
          <w:vertAlign w:val="superscript"/>
          <w:lang w:eastAsia="en-AU"/>
        </w:rPr>
        <w:t>23</w:t>
      </w:r>
      <w:r w:rsidRPr="00EB6B0B">
        <w:rPr>
          <w:rFonts w:ascii="Helvetica" w:hAnsi="Helvetica" w:cs="Helvetica"/>
          <w:sz w:val="20"/>
          <w:szCs w:val="20"/>
          <w:lang w:eastAsia="en-AU"/>
        </w:rPr>
        <w:t> and CLSI</w:t>
      </w:r>
      <w:r w:rsidRPr="00EB6B0B">
        <w:rPr>
          <w:rFonts w:ascii="Helvetica" w:hAnsi="Helvetica" w:cs="Helvetica"/>
          <w:sz w:val="15"/>
          <w:szCs w:val="15"/>
          <w:vertAlign w:val="superscript"/>
          <w:lang w:eastAsia="en-AU"/>
        </w:rPr>
        <w:t>24</w:t>
      </w:r>
      <w:r w:rsidRPr="00EB6B0B">
        <w:rPr>
          <w:rFonts w:ascii="Helvetica" w:hAnsi="Helvetica" w:cs="Helvetica"/>
          <w:sz w:val="20"/>
          <w:szCs w:val="20"/>
          <w:lang w:eastAsia="en-AU"/>
        </w:rPr>
        <w:t> standards (July 2019)</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Caption w:val="Table 2: Beta-lactam antibiotic susceptibility interpretations for S.pneumoniae based on MIC (mg/L) breakpoints according to EUCAST and CLSI standards (July 2019)"/>
        <w:tblDescription w:val="Table 2: Beta-lactam antibiotic susceptibility interpretations for S.pneumoniae based on MIC (mg/L) breakpoints according to EUCAST and CLSI standards (July 2019)"/>
      </w:tblPr>
      <w:tblGrid>
        <w:gridCol w:w="2434"/>
        <w:gridCol w:w="1330"/>
        <w:gridCol w:w="878"/>
        <w:gridCol w:w="1150"/>
        <w:gridCol w:w="1240"/>
        <w:gridCol w:w="1150"/>
        <w:gridCol w:w="878"/>
      </w:tblGrid>
      <w:tr w:rsidRPr="00EB6B0B" w:rsidR="00EB6B0B" w:rsidTr="00EB6B0B" w14:paraId="5170F1C7" w14:textId="77777777">
        <w:trPr>
          <w:tblHeader/>
        </w:trPr>
        <w:tc>
          <w:tcPr>
            <w:tcW w:w="1250" w:type="pct"/>
            <w:vMerge w:val="restart"/>
            <w:shd w:val="clear" w:color="auto" w:fill="E8F3FA"/>
            <w:tcMar>
              <w:top w:w="150" w:type="dxa"/>
              <w:left w:w="150" w:type="dxa"/>
              <w:bottom w:w="150" w:type="dxa"/>
              <w:right w:w="150" w:type="dxa"/>
            </w:tcMar>
            <w:hideMark/>
          </w:tcPr>
          <w:p w:rsidRPr="00EB6B0B" w:rsidR="00EB6B0B" w:rsidP="00EB6B0B" w:rsidRDefault="00EB6B0B" w14:paraId="664893E8"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Antibiotic</w:t>
            </w:r>
          </w:p>
        </w:tc>
        <w:tc>
          <w:tcPr>
            <w:tcW w:w="1200" w:type="pct"/>
            <w:gridSpan w:val="2"/>
            <w:shd w:val="clear" w:color="auto" w:fill="E8F3FA"/>
            <w:tcMar>
              <w:top w:w="150" w:type="dxa"/>
              <w:left w:w="150" w:type="dxa"/>
              <w:bottom w:w="150" w:type="dxa"/>
              <w:right w:w="150" w:type="dxa"/>
            </w:tcMar>
            <w:hideMark/>
          </w:tcPr>
          <w:p w:rsidRPr="00EB6B0B" w:rsidR="00EB6B0B" w:rsidP="00EB6B0B" w:rsidRDefault="00EB6B0B" w14:paraId="095F2A4A"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Susceptible (S)</w:t>
            </w:r>
          </w:p>
        </w:tc>
        <w:tc>
          <w:tcPr>
            <w:tcW w:w="1350" w:type="pct"/>
            <w:gridSpan w:val="2"/>
            <w:shd w:val="clear" w:color="auto" w:fill="E8F3FA"/>
            <w:tcMar>
              <w:top w:w="150" w:type="dxa"/>
              <w:left w:w="150" w:type="dxa"/>
              <w:bottom w:w="150" w:type="dxa"/>
              <w:right w:w="150" w:type="dxa"/>
            </w:tcMar>
            <w:hideMark/>
          </w:tcPr>
          <w:p w:rsidRPr="00EB6B0B" w:rsidR="00EB6B0B" w:rsidP="00EB6B0B" w:rsidRDefault="00EB6B0B" w14:paraId="22E607CA"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Intermediate (CLSI)</w:t>
            </w:r>
            <w:r w:rsidRPr="00EB6B0B">
              <w:rPr>
                <w:rFonts w:ascii="Helvetica" w:hAnsi="Helvetica" w:cs="Helvetica"/>
                <w:b/>
                <w:bCs/>
                <w:sz w:val="20"/>
                <w:szCs w:val="20"/>
                <w:lang w:eastAsia="en-AU"/>
              </w:rPr>
              <w:br/>
            </w:r>
            <w:r w:rsidRPr="00EB6B0B">
              <w:rPr>
                <w:rFonts w:ascii="Helvetica" w:hAnsi="Helvetica" w:cs="Helvetica"/>
                <w:b/>
                <w:bCs/>
                <w:sz w:val="20"/>
                <w:szCs w:val="20"/>
                <w:lang w:eastAsia="en-AU"/>
              </w:rPr>
              <w:t>Susceptible Increased Exposure (EUCAST)</w:t>
            </w:r>
          </w:p>
        </w:tc>
        <w:tc>
          <w:tcPr>
            <w:tcW w:w="1150" w:type="pct"/>
            <w:gridSpan w:val="2"/>
            <w:shd w:val="clear" w:color="auto" w:fill="E8F3FA"/>
            <w:tcMar>
              <w:top w:w="150" w:type="dxa"/>
              <w:left w:w="150" w:type="dxa"/>
              <w:bottom w:w="150" w:type="dxa"/>
              <w:right w:w="150" w:type="dxa"/>
            </w:tcMar>
            <w:hideMark/>
          </w:tcPr>
          <w:p w:rsidRPr="00EB6B0B" w:rsidR="00EB6B0B" w:rsidP="00EB6B0B" w:rsidRDefault="00EB6B0B" w14:paraId="6DC59EFB"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Resistant (R)</w:t>
            </w:r>
          </w:p>
        </w:tc>
      </w:tr>
      <w:tr w:rsidRPr="00EB6B0B" w:rsidR="00EB6B0B" w:rsidTr="00EB6B0B" w14:paraId="658AD860" w14:textId="77777777">
        <w:trPr>
          <w:tblHeader/>
        </w:trPr>
        <w:tc>
          <w:tcPr>
            <w:tcW w:w="0" w:type="auto"/>
            <w:vMerge/>
            <w:shd w:val="clear" w:color="auto" w:fill="FFFFFF"/>
            <w:hideMark/>
          </w:tcPr>
          <w:p w:rsidRPr="00EB6B0B" w:rsidR="00EB6B0B" w:rsidP="00EB6B0B" w:rsidRDefault="00EB6B0B" w14:paraId="74F83D06" w14:textId="77777777">
            <w:pPr>
              <w:spacing w:after="300"/>
              <w:rPr>
                <w:rFonts w:ascii="Helvetica" w:hAnsi="Helvetica" w:cs="Helvetica"/>
                <w:b/>
                <w:bCs/>
                <w:sz w:val="20"/>
                <w:szCs w:val="20"/>
                <w:lang w:eastAsia="en-AU"/>
              </w:rPr>
            </w:pPr>
          </w:p>
        </w:tc>
        <w:tc>
          <w:tcPr>
            <w:tcW w:w="750" w:type="pct"/>
            <w:shd w:val="clear" w:color="auto" w:fill="FFFFFF"/>
            <w:tcMar>
              <w:top w:w="150" w:type="dxa"/>
              <w:left w:w="150" w:type="dxa"/>
              <w:bottom w:w="150" w:type="dxa"/>
              <w:right w:w="150" w:type="dxa"/>
            </w:tcMar>
            <w:hideMark/>
          </w:tcPr>
          <w:p w:rsidRPr="00EB6B0B" w:rsidR="00EB6B0B" w:rsidP="00EB6B0B" w:rsidRDefault="00EB6B0B" w14:paraId="724A184C"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EUCAST</w:t>
            </w:r>
          </w:p>
        </w:tc>
        <w:tc>
          <w:tcPr>
            <w:tcW w:w="500" w:type="pct"/>
            <w:shd w:val="clear" w:color="auto" w:fill="FFFFFF"/>
            <w:tcMar>
              <w:top w:w="150" w:type="dxa"/>
              <w:left w:w="150" w:type="dxa"/>
              <w:bottom w:w="150" w:type="dxa"/>
              <w:right w:w="150" w:type="dxa"/>
            </w:tcMar>
            <w:hideMark/>
          </w:tcPr>
          <w:p w:rsidRPr="00EB6B0B" w:rsidR="00EB6B0B" w:rsidP="00EB6B0B" w:rsidRDefault="00EB6B0B" w14:paraId="1F930509"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CLSI</w:t>
            </w:r>
          </w:p>
        </w:tc>
        <w:tc>
          <w:tcPr>
            <w:tcW w:w="650" w:type="pct"/>
            <w:shd w:val="clear" w:color="auto" w:fill="FFFFFF"/>
            <w:tcMar>
              <w:top w:w="150" w:type="dxa"/>
              <w:left w:w="150" w:type="dxa"/>
              <w:bottom w:w="150" w:type="dxa"/>
              <w:right w:w="150" w:type="dxa"/>
            </w:tcMar>
            <w:hideMark/>
          </w:tcPr>
          <w:p w:rsidRPr="00EB6B0B" w:rsidR="00EB6B0B" w:rsidP="00EB6B0B" w:rsidRDefault="00EB6B0B" w14:paraId="6634F39F"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EUCAST</w:t>
            </w:r>
          </w:p>
        </w:tc>
        <w:tc>
          <w:tcPr>
            <w:tcW w:w="700" w:type="pct"/>
            <w:shd w:val="clear" w:color="auto" w:fill="FFFFFF"/>
            <w:tcMar>
              <w:top w:w="150" w:type="dxa"/>
              <w:left w:w="150" w:type="dxa"/>
              <w:bottom w:w="150" w:type="dxa"/>
              <w:right w:w="150" w:type="dxa"/>
            </w:tcMar>
            <w:hideMark/>
          </w:tcPr>
          <w:p w:rsidRPr="00EB6B0B" w:rsidR="00EB6B0B" w:rsidP="00EB6B0B" w:rsidRDefault="00EB6B0B" w14:paraId="1873144C"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CLSI</w:t>
            </w:r>
          </w:p>
        </w:tc>
        <w:tc>
          <w:tcPr>
            <w:tcW w:w="650" w:type="pct"/>
            <w:shd w:val="clear" w:color="auto" w:fill="FFFFFF"/>
            <w:tcMar>
              <w:top w:w="150" w:type="dxa"/>
              <w:left w:w="150" w:type="dxa"/>
              <w:bottom w:w="150" w:type="dxa"/>
              <w:right w:w="150" w:type="dxa"/>
            </w:tcMar>
            <w:hideMark/>
          </w:tcPr>
          <w:p w:rsidRPr="00EB6B0B" w:rsidR="00EB6B0B" w:rsidP="00EB6B0B" w:rsidRDefault="00EB6B0B" w14:paraId="11DE72EA"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EUCAST</w:t>
            </w:r>
          </w:p>
        </w:tc>
        <w:tc>
          <w:tcPr>
            <w:tcW w:w="500" w:type="pct"/>
            <w:shd w:val="clear" w:color="auto" w:fill="FFFFFF"/>
            <w:tcMar>
              <w:top w:w="150" w:type="dxa"/>
              <w:left w:w="150" w:type="dxa"/>
              <w:bottom w:w="150" w:type="dxa"/>
              <w:right w:w="150" w:type="dxa"/>
            </w:tcMar>
            <w:hideMark/>
          </w:tcPr>
          <w:p w:rsidRPr="00EB6B0B" w:rsidR="00EB6B0B" w:rsidP="00EB6B0B" w:rsidRDefault="00EB6B0B" w14:paraId="1DEB438A"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CLSI</w:t>
            </w:r>
          </w:p>
        </w:tc>
      </w:tr>
      <w:tr w:rsidRPr="00EB6B0B" w:rsidR="00EB6B0B" w:rsidTr="00EB6B0B" w14:paraId="422518D0" w14:textId="77777777">
        <w:tc>
          <w:tcPr>
            <w:tcW w:w="1250" w:type="pct"/>
            <w:shd w:val="clear" w:color="auto" w:fill="FFFFFF"/>
            <w:tcMar>
              <w:top w:w="150" w:type="dxa"/>
              <w:left w:w="150" w:type="dxa"/>
              <w:bottom w:w="150" w:type="dxa"/>
              <w:right w:w="150" w:type="dxa"/>
            </w:tcMar>
            <w:hideMark/>
          </w:tcPr>
          <w:p w:rsidRPr="00EB6B0B" w:rsidR="00EB6B0B" w:rsidP="00EB6B0B" w:rsidRDefault="00EB6B0B" w14:paraId="1A9BD383" w14:textId="77777777">
            <w:pPr>
              <w:spacing w:after="300"/>
              <w:rPr>
                <w:rFonts w:ascii="Helvetica" w:hAnsi="Helvetica" w:cs="Helvetica"/>
                <w:sz w:val="20"/>
                <w:szCs w:val="20"/>
                <w:lang w:eastAsia="en-AU"/>
              </w:rPr>
            </w:pPr>
            <w:r w:rsidRPr="00EB6B0B">
              <w:rPr>
                <w:rFonts w:ascii="Helvetica" w:hAnsi="Helvetica" w:cs="Helvetica"/>
                <w:sz w:val="20"/>
                <w:szCs w:val="20"/>
                <w:lang w:eastAsia="en-AU"/>
              </w:rPr>
              <w:t>Benzylpenicillin</w:t>
            </w:r>
            <w:r w:rsidRPr="00EB6B0B">
              <w:rPr>
                <w:rFonts w:ascii="Helvetica" w:hAnsi="Helvetica" w:cs="Helvetica"/>
                <w:sz w:val="20"/>
                <w:szCs w:val="20"/>
                <w:lang w:eastAsia="en-AU"/>
              </w:rPr>
              <w:br/>
            </w:r>
            <w:r w:rsidRPr="00EB6B0B">
              <w:rPr>
                <w:rFonts w:ascii="Helvetica" w:hAnsi="Helvetica" w:cs="Helvetica"/>
                <w:sz w:val="20"/>
                <w:szCs w:val="20"/>
                <w:lang w:eastAsia="en-AU"/>
              </w:rPr>
              <w:t>(non-meningitis)</w:t>
            </w:r>
          </w:p>
        </w:tc>
        <w:tc>
          <w:tcPr>
            <w:tcW w:w="750" w:type="pct"/>
            <w:shd w:val="clear" w:color="auto" w:fill="FFFFFF"/>
            <w:tcMar>
              <w:top w:w="150" w:type="dxa"/>
              <w:left w:w="150" w:type="dxa"/>
              <w:bottom w:w="150" w:type="dxa"/>
              <w:right w:w="150" w:type="dxa"/>
            </w:tcMar>
            <w:hideMark/>
          </w:tcPr>
          <w:p w:rsidRPr="00EB6B0B" w:rsidR="00EB6B0B" w:rsidP="00EB6B0B" w:rsidRDefault="00EB6B0B" w14:paraId="670E0CFF"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≤0.06</w:t>
            </w:r>
          </w:p>
        </w:tc>
        <w:tc>
          <w:tcPr>
            <w:tcW w:w="500" w:type="pct"/>
            <w:shd w:val="clear" w:color="auto" w:fill="FFFFFF"/>
            <w:tcMar>
              <w:top w:w="150" w:type="dxa"/>
              <w:left w:w="150" w:type="dxa"/>
              <w:bottom w:w="150" w:type="dxa"/>
              <w:right w:w="150" w:type="dxa"/>
            </w:tcMar>
            <w:hideMark/>
          </w:tcPr>
          <w:p w:rsidRPr="00EB6B0B" w:rsidR="00EB6B0B" w:rsidP="00EB6B0B" w:rsidRDefault="00EB6B0B" w14:paraId="21158C9F"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w:t>
            </w:r>
          </w:p>
        </w:tc>
        <w:tc>
          <w:tcPr>
            <w:tcW w:w="650" w:type="pct"/>
            <w:shd w:val="clear" w:color="auto" w:fill="FFFFFF"/>
            <w:tcMar>
              <w:top w:w="150" w:type="dxa"/>
              <w:left w:w="150" w:type="dxa"/>
              <w:bottom w:w="150" w:type="dxa"/>
              <w:right w:w="150" w:type="dxa"/>
            </w:tcMar>
            <w:hideMark/>
          </w:tcPr>
          <w:p w:rsidRPr="00EB6B0B" w:rsidR="00EB6B0B" w:rsidP="00EB6B0B" w:rsidRDefault="00EB6B0B" w14:paraId="52C07E83"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0.12-2</w:t>
            </w:r>
          </w:p>
        </w:tc>
        <w:tc>
          <w:tcPr>
            <w:tcW w:w="700" w:type="pct"/>
            <w:shd w:val="clear" w:color="auto" w:fill="FFFFFF"/>
            <w:tcMar>
              <w:top w:w="150" w:type="dxa"/>
              <w:left w:w="150" w:type="dxa"/>
              <w:bottom w:w="150" w:type="dxa"/>
              <w:right w:w="150" w:type="dxa"/>
            </w:tcMar>
            <w:hideMark/>
          </w:tcPr>
          <w:p w:rsidRPr="00EB6B0B" w:rsidR="00EB6B0B" w:rsidP="00EB6B0B" w:rsidRDefault="00EB6B0B" w14:paraId="3DC23DC2"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w:t>
            </w:r>
          </w:p>
        </w:tc>
        <w:tc>
          <w:tcPr>
            <w:tcW w:w="650" w:type="pct"/>
            <w:shd w:val="clear" w:color="auto" w:fill="FFFFFF"/>
            <w:tcMar>
              <w:top w:w="150" w:type="dxa"/>
              <w:left w:w="150" w:type="dxa"/>
              <w:bottom w:w="150" w:type="dxa"/>
              <w:right w:w="150" w:type="dxa"/>
            </w:tcMar>
            <w:hideMark/>
          </w:tcPr>
          <w:p w:rsidRPr="00EB6B0B" w:rsidR="00EB6B0B" w:rsidP="00EB6B0B" w:rsidRDefault="00EB6B0B" w14:paraId="5FC810F8"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&gt;2</w:t>
            </w:r>
          </w:p>
        </w:tc>
        <w:tc>
          <w:tcPr>
            <w:tcW w:w="500" w:type="pct"/>
            <w:shd w:val="clear" w:color="auto" w:fill="FFFFFF"/>
            <w:tcMar>
              <w:top w:w="150" w:type="dxa"/>
              <w:left w:w="150" w:type="dxa"/>
              <w:bottom w:w="150" w:type="dxa"/>
              <w:right w:w="150" w:type="dxa"/>
            </w:tcMar>
            <w:hideMark/>
          </w:tcPr>
          <w:p w:rsidRPr="00EB6B0B" w:rsidR="00EB6B0B" w:rsidP="00EB6B0B" w:rsidRDefault="00EB6B0B" w14:paraId="193FDD9A"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≥8</w:t>
            </w:r>
          </w:p>
        </w:tc>
      </w:tr>
      <w:tr w:rsidRPr="00EB6B0B" w:rsidR="00EB6B0B" w:rsidTr="00EB6B0B" w14:paraId="3F65C1B4" w14:textId="77777777">
        <w:tc>
          <w:tcPr>
            <w:tcW w:w="1250" w:type="pct"/>
            <w:shd w:val="clear" w:color="auto" w:fill="FFFFFF"/>
            <w:tcMar>
              <w:top w:w="150" w:type="dxa"/>
              <w:left w:w="150" w:type="dxa"/>
              <w:bottom w:w="150" w:type="dxa"/>
              <w:right w:w="150" w:type="dxa"/>
            </w:tcMar>
            <w:hideMark/>
          </w:tcPr>
          <w:p w:rsidRPr="00EB6B0B" w:rsidR="00EB6B0B" w:rsidP="00EB6B0B" w:rsidRDefault="00EB6B0B" w14:paraId="2435C26C" w14:textId="77777777">
            <w:pPr>
              <w:spacing w:after="300"/>
              <w:rPr>
                <w:rFonts w:ascii="Helvetica" w:hAnsi="Helvetica" w:cs="Helvetica"/>
                <w:sz w:val="20"/>
                <w:szCs w:val="20"/>
                <w:lang w:eastAsia="en-AU"/>
              </w:rPr>
            </w:pPr>
            <w:r w:rsidRPr="00EB6B0B">
              <w:rPr>
                <w:rFonts w:ascii="Helvetica" w:hAnsi="Helvetica" w:cs="Helvetica"/>
                <w:sz w:val="20"/>
                <w:szCs w:val="20"/>
                <w:lang w:eastAsia="en-AU"/>
              </w:rPr>
              <w:t>Benzylpenicillin</w:t>
            </w:r>
            <w:r w:rsidRPr="00EB6B0B">
              <w:rPr>
                <w:rFonts w:ascii="Helvetica" w:hAnsi="Helvetica" w:cs="Helvetica"/>
                <w:sz w:val="20"/>
                <w:szCs w:val="20"/>
                <w:lang w:eastAsia="en-AU"/>
              </w:rPr>
              <w:br/>
            </w:r>
            <w:r w:rsidRPr="00EB6B0B">
              <w:rPr>
                <w:rFonts w:ascii="Helvetica" w:hAnsi="Helvetica" w:cs="Helvetica"/>
                <w:sz w:val="20"/>
                <w:szCs w:val="20"/>
                <w:lang w:eastAsia="en-AU"/>
              </w:rPr>
              <w:t>(meningitis)</w:t>
            </w:r>
          </w:p>
        </w:tc>
        <w:tc>
          <w:tcPr>
            <w:tcW w:w="750" w:type="pct"/>
            <w:shd w:val="clear" w:color="auto" w:fill="FFFFFF"/>
            <w:tcMar>
              <w:top w:w="150" w:type="dxa"/>
              <w:left w:w="150" w:type="dxa"/>
              <w:bottom w:w="150" w:type="dxa"/>
              <w:right w:w="150" w:type="dxa"/>
            </w:tcMar>
            <w:hideMark/>
          </w:tcPr>
          <w:p w:rsidRPr="00EB6B0B" w:rsidR="00EB6B0B" w:rsidP="00EB6B0B" w:rsidRDefault="00EB6B0B" w14:paraId="3D70816D"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≤0.06</w:t>
            </w:r>
          </w:p>
        </w:tc>
        <w:tc>
          <w:tcPr>
            <w:tcW w:w="500" w:type="pct"/>
            <w:shd w:val="clear" w:color="auto" w:fill="FFFFFF"/>
            <w:tcMar>
              <w:top w:w="150" w:type="dxa"/>
              <w:left w:w="150" w:type="dxa"/>
              <w:bottom w:w="150" w:type="dxa"/>
              <w:right w:w="150" w:type="dxa"/>
            </w:tcMar>
            <w:hideMark/>
          </w:tcPr>
          <w:p w:rsidRPr="00EB6B0B" w:rsidR="00EB6B0B" w:rsidP="00EB6B0B" w:rsidRDefault="00EB6B0B" w14:paraId="2022046C"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≤0.06</w:t>
            </w:r>
          </w:p>
        </w:tc>
        <w:tc>
          <w:tcPr>
            <w:tcW w:w="650" w:type="pct"/>
            <w:shd w:val="clear" w:color="auto" w:fill="F2F2F2"/>
            <w:tcMar>
              <w:top w:w="150" w:type="dxa"/>
              <w:left w:w="150" w:type="dxa"/>
              <w:bottom w:w="150" w:type="dxa"/>
              <w:right w:w="150" w:type="dxa"/>
            </w:tcMar>
            <w:hideMark/>
          </w:tcPr>
          <w:p w:rsidRPr="00EB6B0B" w:rsidR="00EB6B0B" w:rsidP="00EB6B0B" w:rsidRDefault="00EB6B0B" w14:paraId="54106432"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c>
          <w:tcPr>
            <w:tcW w:w="700" w:type="pct"/>
            <w:shd w:val="clear" w:color="auto" w:fill="F2F2F2"/>
            <w:tcMar>
              <w:top w:w="150" w:type="dxa"/>
              <w:left w:w="150" w:type="dxa"/>
              <w:bottom w:w="150" w:type="dxa"/>
              <w:right w:w="150" w:type="dxa"/>
            </w:tcMar>
            <w:hideMark/>
          </w:tcPr>
          <w:p w:rsidRPr="00EB6B0B" w:rsidR="00EB6B0B" w:rsidP="00EB6B0B" w:rsidRDefault="00EB6B0B" w14:paraId="13E0BE83"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c>
          <w:tcPr>
            <w:tcW w:w="650" w:type="pct"/>
            <w:shd w:val="clear" w:color="auto" w:fill="FFFFFF"/>
            <w:tcMar>
              <w:top w:w="150" w:type="dxa"/>
              <w:left w:w="150" w:type="dxa"/>
              <w:bottom w:w="150" w:type="dxa"/>
              <w:right w:w="150" w:type="dxa"/>
            </w:tcMar>
            <w:hideMark/>
          </w:tcPr>
          <w:p w:rsidRPr="00EB6B0B" w:rsidR="00EB6B0B" w:rsidP="00EB6B0B" w:rsidRDefault="00EB6B0B" w14:paraId="2FF97418"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&gt;0.06</w:t>
            </w:r>
          </w:p>
        </w:tc>
        <w:tc>
          <w:tcPr>
            <w:tcW w:w="500" w:type="pct"/>
            <w:shd w:val="clear" w:color="auto" w:fill="FFFFFF"/>
            <w:tcMar>
              <w:top w:w="150" w:type="dxa"/>
              <w:left w:w="150" w:type="dxa"/>
              <w:bottom w:w="150" w:type="dxa"/>
              <w:right w:w="150" w:type="dxa"/>
            </w:tcMar>
            <w:hideMark/>
          </w:tcPr>
          <w:p w:rsidRPr="00EB6B0B" w:rsidR="00EB6B0B" w:rsidP="00EB6B0B" w:rsidRDefault="00EB6B0B" w14:paraId="0FE781A8"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≥0.12</w:t>
            </w:r>
          </w:p>
        </w:tc>
      </w:tr>
      <w:tr w:rsidRPr="00EB6B0B" w:rsidR="00EB6B0B" w:rsidTr="00EB6B0B" w14:paraId="1973C7CF" w14:textId="77777777">
        <w:tc>
          <w:tcPr>
            <w:tcW w:w="1250" w:type="pct"/>
            <w:shd w:val="clear" w:color="auto" w:fill="FFFFFF"/>
            <w:tcMar>
              <w:top w:w="150" w:type="dxa"/>
              <w:left w:w="150" w:type="dxa"/>
              <w:bottom w:w="150" w:type="dxa"/>
              <w:right w:w="150" w:type="dxa"/>
            </w:tcMar>
            <w:hideMark/>
          </w:tcPr>
          <w:p w:rsidRPr="00EB6B0B" w:rsidR="00EB6B0B" w:rsidP="00EB6B0B" w:rsidRDefault="00EB6B0B" w14:paraId="3DC4EEA8" w14:textId="77777777">
            <w:pPr>
              <w:spacing w:after="300"/>
              <w:rPr>
                <w:rFonts w:ascii="Helvetica" w:hAnsi="Helvetica" w:cs="Helvetica"/>
                <w:sz w:val="20"/>
                <w:szCs w:val="20"/>
                <w:lang w:eastAsia="en-AU"/>
              </w:rPr>
            </w:pPr>
            <w:r w:rsidRPr="00EB6B0B">
              <w:rPr>
                <w:rFonts w:ascii="Helvetica" w:hAnsi="Helvetica" w:cs="Helvetica"/>
                <w:sz w:val="20"/>
                <w:szCs w:val="20"/>
                <w:lang w:eastAsia="en-AU"/>
              </w:rPr>
              <w:t>Phenoxymethylpenicillin</w:t>
            </w:r>
          </w:p>
        </w:tc>
        <w:tc>
          <w:tcPr>
            <w:tcW w:w="750" w:type="pct"/>
            <w:shd w:val="clear" w:color="auto" w:fill="FFFFFF"/>
            <w:tcMar>
              <w:top w:w="150" w:type="dxa"/>
              <w:left w:w="150" w:type="dxa"/>
              <w:bottom w:w="150" w:type="dxa"/>
              <w:right w:w="150" w:type="dxa"/>
            </w:tcMar>
            <w:hideMark/>
          </w:tcPr>
          <w:p w:rsidRPr="00EB6B0B" w:rsidR="00EB6B0B" w:rsidP="00EB6B0B" w:rsidRDefault="00EB6B0B" w14:paraId="47047BD2"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Oxacillin 1ug disc &gt;=20mm</w:t>
            </w:r>
          </w:p>
        </w:tc>
        <w:tc>
          <w:tcPr>
            <w:tcW w:w="500" w:type="pct"/>
            <w:shd w:val="clear" w:color="auto" w:fill="FFFFFF"/>
            <w:tcMar>
              <w:top w:w="150" w:type="dxa"/>
              <w:left w:w="150" w:type="dxa"/>
              <w:bottom w:w="150" w:type="dxa"/>
              <w:right w:w="150" w:type="dxa"/>
            </w:tcMar>
            <w:hideMark/>
          </w:tcPr>
          <w:p w:rsidRPr="00EB6B0B" w:rsidR="00EB6B0B" w:rsidP="00EB6B0B" w:rsidRDefault="00EB6B0B" w14:paraId="120F0A7F"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≤0.06</w:t>
            </w:r>
          </w:p>
        </w:tc>
        <w:tc>
          <w:tcPr>
            <w:tcW w:w="650" w:type="pct"/>
            <w:shd w:val="clear" w:color="auto" w:fill="F2F2F2"/>
            <w:tcMar>
              <w:top w:w="150" w:type="dxa"/>
              <w:left w:w="150" w:type="dxa"/>
              <w:bottom w:w="150" w:type="dxa"/>
              <w:right w:w="150" w:type="dxa"/>
            </w:tcMar>
            <w:hideMark/>
          </w:tcPr>
          <w:p w:rsidRPr="00EB6B0B" w:rsidR="00EB6B0B" w:rsidP="00EB6B0B" w:rsidRDefault="00EB6B0B" w14:paraId="6612707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c>
          <w:tcPr>
            <w:tcW w:w="700" w:type="pct"/>
            <w:shd w:val="clear" w:color="auto" w:fill="FFFFFF"/>
            <w:tcMar>
              <w:top w:w="150" w:type="dxa"/>
              <w:left w:w="150" w:type="dxa"/>
              <w:bottom w:w="150" w:type="dxa"/>
              <w:right w:w="150" w:type="dxa"/>
            </w:tcMar>
            <w:hideMark/>
          </w:tcPr>
          <w:p w:rsidRPr="00EB6B0B" w:rsidR="00EB6B0B" w:rsidP="00EB6B0B" w:rsidRDefault="00EB6B0B" w14:paraId="6C72811D"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0.12-1</w:t>
            </w:r>
          </w:p>
        </w:tc>
        <w:tc>
          <w:tcPr>
            <w:tcW w:w="650" w:type="pct"/>
            <w:shd w:val="clear" w:color="auto" w:fill="FFFFFF"/>
            <w:tcMar>
              <w:top w:w="150" w:type="dxa"/>
              <w:left w:w="150" w:type="dxa"/>
              <w:bottom w:w="150" w:type="dxa"/>
              <w:right w:w="150" w:type="dxa"/>
            </w:tcMar>
            <w:hideMark/>
          </w:tcPr>
          <w:p w:rsidRPr="00EB6B0B" w:rsidR="00EB6B0B" w:rsidP="00EB6B0B" w:rsidRDefault="00EB6B0B" w14:paraId="7FD03296"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Oxacillin 1ug disc &lt;20mm</w:t>
            </w:r>
          </w:p>
        </w:tc>
        <w:tc>
          <w:tcPr>
            <w:tcW w:w="500" w:type="pct"/>
            <w:shd w:val="clear" w:color="auto" w:fill="FFFFFF"/>
            <w:tcMar>
              <w:top w:w="150" w:type="dxa"/>
              <w:left w:w="150" w:type="dxa"/>
              <w:bottom w:w="150" w:type="dxa"/>
              <w:right w:w="150" w:type="dxa"/>
            </w:tcMar>
            <w:hideMark/>
          </w:tcPr>
          <w:p w:rsidRPr="00EB6B0B" w:rsidR="00EB6B0B" w:rsidP="00EB6B0B" w:rsidRDefault="00EB6B0B" w14:paraId="7131AAD6"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w:t>
            </w:r>
          </w:p>
        </w:tc>
      </w:tr>
      <w:tr w:rsidRPr="00EB6B0B" w:rsidR="00EB6B0B" w:rsidTr="00EB6B0B" w14:paraId="7665EB2F" w14:textId="77777777">
        <w:tc>
          <w:tcPr>
            <w:tcW w:w="1250" w:type="pct"/>
            <w:shd w:val="clear" w:color="auto" w:fill="FFFFFF"/>
            <w:tcMar>
              <w:top w:w="150" w:type="dxa"/>
              <w:left w:w="150" w:type="dxa"/>
              <w:bottom w:w="150" w:type="dxa"/>
              <w:right w:w="150" w:type="dxa"/>
            </w:tcMar>
            <w:hideMark/>
          </w:tcPr>
          <w:p w:rsidRPr="00EB6B0B" w:rsidR="00EB6B0B" w:rsidP="00EB6B0B" w:rsidRDefault="00EB6B0B" w14:paraId="09C5119E" w14:textId="77777777">
            <w:pPr>
              <w:spacing w:after="300"/>
              <w:rPr>
                <w:rFonts w:ascii="Helvetica" w:hAnsi="Helvetica" w:cs="Helvetica"/>
                <w:sz w:val="20"/>
                <w:szCs w:val="20"/>
                <w:lang w:eastAsia="en-AU"/>
              </w:rPr>
            </w:pPr>
            <w:r w:rsidRPr="00EB6B0B">
              <w:rPr>
                <w:rFonts w:ascii="Helvetica" w:hAnsi="Helvetica" w:cs="Helvetica"/>
                <w:sz w:val="20"/>
                <w:szCs w:val="20"/>
                <w:lang w:eastAsia="en-AU"/>
              </w:rPr>
              <w:lastRenderedPageBreak/>
              <w:t>Amoxicillin/ampicillin</w:t>
            </w:r>
            <w:r w:rsidRPr="00EB6B0B">
              <w:rPr>
                <w:rFonts w:ascii="Helvetica" w:hAnsi="Helvetica" w:cs="Helvetica"/>
                <w:sz w:val="20"/>
                <w:szCs w:val="20"/>
                <w:lang w:eastAsia="en-AU"/>
              </w:rPr>
              <w:br/>
            </w:r>
            <w:r w:rsidRPr="00EB6B0B">
              <w:rPr>
                <w:rFonts w:ascii="Helvetica" w:hAnsi="Helvetica" w:cs="Helvetica"/>
                <w:sz w:val="20"/>
                <w:szCs w:val="20"/>
                <w:lang w:eastAsia="en-AU"/>
              </w:rPr>
              <w:t>(intravenous)</w:t>
            </w:r>
          </w:p>
        </w:tc>
        <w:tc>
          <w:tcPr>
            <w:tcW w:w="750" w:type="pct"/>
            <w:shd w:val="clear" w:color="auto" w:fill="FFFFFF"/>
            <w:tcMar>
              <w:top w:w="150" w:type="dxa"/>
              <w:left w:w="150" w:type="dxa"/>
              <w:bottom w:w="150" w:type="dxa"/>
              <w:right w:w="150" w:type="dxa"/>
            </w:tcMar>
            <w:hideMark/>
          </w:tcPr>
          <w:p w:rsidRPr="00EB6B0B" w:rsidR="00EB6B0B" w:rsidP="00EB6B0B" w:rsidRDefault="00EB6B0B" w14:paraId="68417D76"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w:t>
            </w:r>
          </w:p>
        </w:tc>
        <w:tc>
          <w:tcPr>
            <w:tcW w:w="500" w:type="pct"/>
            <w:shd w:val="clear" w:color="auto" w:fill="F2F2F2"/>
            <w:tcMar>
              <w:top w:w="150" w:type="dxa"/>
              <w:left w:w="150" w:type="dxa"/>
              <w:bottom w:w="150" w:type="dxa"/>
              <w:right w:w="150" w:type="dxa"/>
            </w:tcMar>
            <w:hideMark/>
          </w:tcPr>
          <w:p w:rsidRPr="00EB6B0B" w:rsidR="00EB6B0B" w:rsidP="00EB6B0B" w:rsidRDefault="00EB6B0B" w14:paraId="3377185F"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c>
          <w:tcPr>
            <w:tcW w:w="650" w:type="pct"/>
            <w:shd w:val="clear" w:color="auto" w:fill="FFFFFF"/>
            <w:tcMar>
              <w:top w:w="150" w:type="dxa"/>
              <w:left w:w="150" w:type="dxa"/>
              <w:bottom w:w="150" w:type="dxa"/>
              <w:right w:w="150" w:type="dxa"/>
            </w:tcMar>
            <w:hideMark/>
          </w:tcPr>
          <w:p w:rsidRPr="00EB6B0B" w:rsidR="00EB6B0B" w:rsidP="00EB6B0B" w:rsidRDefault="00EB6B0B" w14:paraId="7AEEBBB1"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1-2</w:t>
            </w:r>
          </w:p>
        </w:tc>
        <w:tc>
          <w:tcPr>
            <w:tcW w:w="700" w:type="pct"/>
            <w:shd w:val="clear" w:color="auto" w:fill="F2F2F2"/>
            <w:tcMar>
              <w:top w:w="150" w:type="dxa"/>
              <w:left w:w="150" w:type="dxa"/>
              <w:bottom w:w="150" w:type="dxa"/>
              <w:right w:w="150" w:type="dxa"/>
            </w:tcMar>
            <w:hideMark/>
          </w:tcPr>
          <w:p w:rsidRPr="00EB6B0B" w:rsidR="00EB6B0B" w:rsidP="00EB6B0B" w:rsidRDefault="00EB6B0B" w14:paraId="33A36492"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c>
          <w:tcPr>
            <w:tcW w:w="650" w:type="pct"/>
            <w:shd w:val="clear" w:color="auto" w:fill="FFFFFF"/>
            <w:tcMar>
              <w:top w:w="150" w:type="dxa"/>
              <w:left w:w="150" w:type="dxa"/>
              <w:bottom w:w="150" w:type="dxa"/>
              <w:right w:w="150" w:type="dxa"/>
            </w:tcMar>
            <w:hideMark/>
          </w:tcPr>
          <w:p w:rsidRPr="00EB6B0B" w:rsidR="00EB6B0B" w:rsidP="00EB6B0B" w:rsidRDefault="00EB6B0B" w14:paraId="1E5604D7"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&gt;2</w:t>
            </w:r>
          </w:p>
        </w:tc>
        <w:tc>
          <w:tcPr>
            <w:tcW w:w="500" w:type="pct"/>
            <w:shd w:val="clear" w:color="auto" w:fill="F2F2F2"/>
            <w:tcMar>
              <w:top w:w="150" w:type="dxa"/>
              <w:left w:w="150" w:type="dxa"/>
              <w:bottom w:w="150" w:type="dxa"/>
              <w:right w:w="150" w:type="dxa"/>
            </w:tcMar>
            <w:hideMark/>
          </w:tcPr>
          <w:p w:rsidRPr="00EB6B0B" w:rsidR="00EB6B0B" w:rsidP="00EB6B0B" w:rsidRDefault="00EB6B0B" w14:paraId="650470BD"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r>
      <w:tr w:rsidRPr="00EB6B0B" w:rsidR="00EB6B0B" w:rsidTr="00EB6B0B" w14:paraId="2C7DE08D" w14:textId="77777777">
        <w:tc>
          <w:tcPr>
            <w:tcW w:w="1250" w:type="pct"/>
            <w:shd w:val="clear" w:color="auto" w:fill="FFFFFF"/>
            <w:tcMar>
              <w:top w:w="150" w:type="dxa"/>
              <w:left w:w="150" w:type="dxa"/>
              <w:bottom w:w="150" w:type="dxa"/>
              <w:right w:w="150" w:type="dxa"/>
            </w:tcMar>
            <w:hideMark/>
          </w:tcPr>
          <w:p w:rsidRPr="00EB6B0B" w:rsidR="00EB6B0B" w:rsidP="00EB6B0B" w:rsidRDefault="00EB6B0B" w14:paraId="3EFC52D3" w14:textId="77777777">
            <w:pPr>
              <w:spacing w:after="300"/>
              <w:rPr>
                <w:rFonts w:ascii="Helvetica" w:hAnsi="Helvetica" w:cs="Helvetica"/>
                <w:sz w:val="20"/>
                <w:szCs w:val="20"/>
                <w:lang w:eastAsia="en-AU"/>
              </w:rPr>
            </w:pPr>
            <w:r w:rsidRPr="00EB6B0B">
              <w:rPr>
                <w:rFonts w:ascii="Helvetica" w:hAnsi="Helvetica" w:cs="Helvetica"/>
                <w:sz w:val="20"/>
                <w:szCs w:val="20"/>
                <w:lang w:eastAsia="en-AU"/>
              </w:rPr>
              <w:t>Amoxicillin</w:t>
            </w:r>
            <w:r w:rsidRPr="00EB6B0B">
              <w:rPr>
                <w:rFonts w:ascii="Helvetica" w:hAnsi="Helvetica" w:cs="Helvetica"/>
                <w:sz w:val="20"/>
                <w:szCs w:val="20"/>
                <w:lang w:eastAsia="en-AU"/>
              </w:rPr>
              <w:br/>
            </w:r>
            <w:r w:rsidRPr="00EB6B0B">
              <w:rPr>
                <w:rFonts w:ascii="Helvetica" w:hAnsi="Helvetica" w:cs="Helvetica"/>
                <w:sz w:val="20"/>
                <w:szCs w:val="20"/>
                <w:lang w:eastAsia="en-AU"/>
              </w:rPr>
              <w:t>(non-meningitis)</w:t>
            </w:r>
          </w:p>
        </w:tc>
        <w:tc>
          <w:tcPr>
            <w:tcW w:w="750" w:type="pct"/>
            <w:shd w:val="clear" w:color="auto" w:fill="F2F2F2"/>
            <w:tcMar>
              <w:top w:w="150" w:type="dxa"/>
              <w:left w:w="150" w:type="dxa"/>
              <w:bottom w:w="150" w:type="dxa"/>
              <w:right w:w="150" w:type="dxa"/>
            </w:tcMar>
            <w:hideMark/>
          </w:tcPr>
          <w:p w:rsidRPr="00EB6B0B" w:rsidR="00EB6B0B" w:rsidP="00EB6B0B" w:rsidRDefault="00EB6B0B" w14:paraId="71024017"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c>
          <w:tcPr>
            <w:tcW w:w="500" w:type="pct"/>
            <w:shd w:val="clear" w:color="auto" w:fill="FFFFFF"/>
            <w:tcMar>
              <w:top w:w="150" w:type="dxa"/>
              <w:left w:w="150" w:type="dxa"/>
              <w:bottom w:w="150" w:type="dxa"/>
              <w:right w:w="150" w:type="dxa"/>
            </w:tcMar>
            <w:hideMark/>
          </w:tcPr>
          <w:p w:rsidRPr="00EB6B0B" w:rsidR="00EB6B0B" w:rsidP="00EB6B0B" w:rsidRDefault="00EB6B0B" w14:paraId="7E61B195"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w:t>
            </w:r>
          </w:p>
        </w:tc>
        <w:tc>
          <w:tcPr>
            <w:tcW w:w="650" w:type="pct"/>
            <w:shd w:val="clear" w:color="auto" w:fill="F2F2F2"/>
            <w:tcMar>
              <w:top w:w="150" w:type="dxa"/>
              <w:left w:w="150" w:type="dxa"/>
              <w:bottom w:w="150" w:type="dxa"/>
              <w:right w:w="150" w:type="dxa"/>
            </w:tcMar>
            <w:hideMark/>
          </w:tcPr>
          <w:p w:rsidRPr="00EB6B0B" w:rsidR="00EB6B0B" w:rsidP="00EB6B0B" w:rsidRDefault="00EB6B0B" w14:paraId="04E68B75"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c>
          <w:tcPr>
            <w:tcW w:w="700" w:type="pct"/>
            <w:shd w:val="clear" w:color="auto" w:fill="FFFFFF"/>
            <w:tcMar>
              <w:top w:w="150" w:type="dxa"/>
              <w:left w:w="150" w:type="dxa"/>
              <w:bottom w:w="150" w:type="dxa"/>
              <w:right w:w="150" w:type="dxa"/>
            </w:tcMar>
            <w:hideMark/>
          </w:tcPr>
          <w:p w:rsidRPr="00EB6B0B" w:rsidR="00EB6B0B" w:rsidP="00EB6B0B" w:rsidRDefault="00EB6B0B" w14:paraId="1B80B16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w:t>
            </w:r>
          </w:p>
        </w:tc>
        <w:tc>
          <w:tcPr>
            <w:tcW w:w="650" w:type="pct"/>
            <w:shd w:val="clear" w:color="auto" w:fill="F2F2F2"/>
            <w:tcMar>
              <w:top w:w="150" w:type="dxa"/>
              <w:left w:w="150" w:type="dxa"/>
              <w:bottom w:w="150" w:type="dxa"/>
              <w:right w:w="150" w:type="dxa"/>
            </w:tcMar>
            <w:hideMark/>
          </w:tcPr>
          <w:p w:rsidRPr="00EB6B0B" w:rsidR="00EB6B0B" w:rsidP="00EB6B0B" w:rsidRDefault="00EB6B0B" w14:paraId="33221169"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c>
          <w:tcPr>
            <w:tcW w:w="500" w:type="pct"/>
            <w:shd w:val="clear" w:color="auto" w:fill="FFFFFF"/>
            <w:tcMar>
              <w:top w:w="150" w:type="dxa"/>
              <w:left w:w="150" w:type="dxa"/>
              <w:bottom w:w="150" w:type="dxa"/>
              <w:right w:w="150" w:type="dxa"/>
            </w:tcMar>
            <w:hideMark/>
          </w:tcPr>
          <w:p w:rsidRPr="00EB6B0B" w:rsidR="00EB6B0B" w:rsidP="00EB6B0B" w:rsidRDefault="00EB6B0B" w14:paraId="3D02B8F2"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≥8</w:t>
            </w:r>
          </w:p>
        </w:tc>
      </w:tr>
      <w:tr w:rsidRPr="00EB6B0B" w:rsidR="00EB6B0B" w:rsidTr="00EB6B0B" w14:paraId="050132DB" w14:textId="77777777">
        <w:tc>
          <w:tcPr>
            <w:tcW w:w="1250" w:type="pct"/>
            <w:shd w:val="clear" w:color="auto" w:fill="FFFFFF"/>
            <w:tcMar>
              <w:top w:w="150" w:type="dxa"/>
              <w:left w:w="150" w:type="dxa"/>
              <w:bottom w:w="150" w:type="dxa"/>
              <w:right w:w="150" w:type="dxa"/>
            </w:tcMar>
            <w:hideMark/>
          </w:tcPr>
          <w:p w:rsidRPr="00EB6B0B" w:rsidR="00EB6B0B" w:rsidP="00EB6B0B" w:rsidRDefault="00EB6B0B" w14:paraId="741C4362" w14:textId="77777777">
            <w:pPr>
              <w:spacing w:after="300"/>
              <w:rPr>
                <w:rFonts w:ascii="Helvetica" w:hAnsi="Helvetica" w:cs="Helvetica"/>
                <w:sz w:val="20"/>
                <w:szCs w:val="20"/>
                <w:lang w:eastAsia="en-AU"/>
              </w:rPr>
            </w:pPr>
            <w:r w:rsidRPr="00EB6B0B">
              <w:rPr>
                <w:rFonts w:ascii="Helvetica" w:hAnsi="Helvetica" w:cs="Helvetica"/>
                <w:sz w:val="20"/>
                <w:szCs w:val="20"/>
                <w:lang w:eastAsia="en-AU"/>
              </w:rPr>
              <w:t>Amoxicillin (oral)</w:t>
            </w:r>
          </w:p>
        </w:tc>
        <w:tc>
          <w:tcPr>
            <w:tcW w:w="750" w:type="pct"/>
            <w:shd w:val="clear" w:color="auto" w:fill="FFFFFF"/>
            <w:tcMar>
              <w:top w:w="150" w:type="dxa"/>
              <w:left w:w="150" w:type="dxa"/>
              <w:bottom w:w="150" w:type="dxa"/>
              <w:right w:w="150" w:type="dxa"/>
            </w:tcMar>
            <w:hideMark/>
          </w:tcPr>
          <w:p w:rsidRPr="00EB6B0B" w:rsidR="00EB6B0B" w:rsidP="00EB6B0B" w:rsidRDefault="00EB6B0B" w14:paraId="7B51EF59"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w:t>
            </w:r>
          </w:p>
        </w:tc>
        <w:tc>
          <w:tcPr>
            <w:tcW w:w="500" w:type="pct"/>
            <w:shd w:val="clear" w:color="auto" w:fill="F2F2F2"/>
            <w:tcMar>
              <w:top w:w="150" w:type="dxa"/>
              <w:left w:w="150" w:type="dxa"/>
              <w:bottom w:w="150" w:type="dxa"/>
              <w:right w:w="150" w:type="dxa"/>
            </w:tcMar>
            <w:hideMark/>
          </w:tcPr>
          <w:p w:rsidRPr="00EB6B0B" w:rsidR="00EB6B0B" w:rsidP="00EB6B0B" w:rsidRDefault="00EB6B0B" w14:paraId="1158272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c>
          <w:tcPr>
            <w:tcW w:w="650" w:type="pct"/>
            <w:shd w:val="clear" w:color="auto" w:fill="FFFFFF"/>
            <w:tcMar>
              <w:top w:w="150" w:type="dxa"/>
              <w:left w:w="150" w:type="dxa"/>
              <w:bottom w:w="150" w:type="dxa"/>
              <w:right w:w="150" w:type="dxa"/>
            </w:tcMar>
            <w:hideMark/>
          </w:tcPr>
          <w:p w:rsidRPr="00EB6B0B" w:rsidR="00EB6B0B" w:rsidP="00EB6B0B" w:rsidRDefault="00EB6B0B" w14:paraId="7DE242A7"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w:t>
            </w:r>
          </w:p>
        </w:tc>
        <w:tc>
          <w:tcPr>
            <w:tcW w:w="700" w:type="pct"/>
            <w:shd w:val="clear" w:color="auto" w:fill="F2F2F2"/>
            <w:tcMar>
              <w:top w:w="150" w:type="dxa"/>
              <w:left w:w="150" w:type="dxa"/>
              <w:bottom w:w="150" w:type="dxa"/>
              <w:right w:w="150" w:type="dxa"/>
            </w:tcMar>
            <w:hideMark/>
          </w:tcPr>
          <w:p w:rsidRPr="00EB6B0B" w:rsidR="00EB6B0B" w:rsidP="00EB6B0B" w:rsidRDefault="00EB6B0B" w14:paraId="6C23F1CF"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c>
          <w:tcPr>
            <w:tcW w:w="650" w:type="pct"/>
            <w:shd w:val="clear" w:color="auto" w:fill="FFFFFF"/>
            <w:tcMar>
              <w:top w:w="150" w:type="dxa"/>
              <w:left w:w="150" w:type="dxa"/>
              <w:bottom w:w="150" w:type="dxa"/>
              <w:right w:w="150" w:type="dxa"/>
            </w:tcMar>
            <w:hideMark/>
          </w:tcPr>
          <w:p w:rsidRPr="00EB6B0B" w:rsidR="00EB6B0B" w:rsidP="00EB6B0B" w:rsidRDefault="00EB6B0B" w14:paraId="3A0076D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&gt;1</w:t>
            </w:r>
          </w:p>
        </w:tc>
        <w:tc>
          <w:tcPr>
            <w:tcW w:w="500" w:type="pct"/>
            <w:shd w:val="clear" w:color="auto" w:fill="F2F2F2"/>
            <w:tcMar>
              <w:top w:w="150" w:type="dxa"/>
              <w:left w:w="150" w:type="dxa"/>
              <w:bottom w:w="150" w:type="dxa"/>
              <w:right w:w="150" w:type="dxa"/>
            </w:tcMar>
            <w:hideMark/>
          </w:tcPr>
          <w:p w:rsidRPr="00EB6B0B" w:rsidR="00EB6B0B" w:rsidP="00EB6B0B" w:rsidRDefault="00EB6B0B" w14:paraId="3EDB7AC2"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r>
      <w:tr w:rsidRPr="00EB6B0B" w:rsidR="00EB6B0B" w:rsidTr="00EB6B0B" w14:paraId="0A0AF64D" w14:textId="77777777">
        <w:tc>
          <w:tcPr>
            <w:tcW w:w="1250" w:type="pct"/>
            <w:shd w:val="clear" w:color="auto" w:fill="FFFFFF"/>
            <w:tcMar>
              <w:top w:w="150" w:type="dxa"/>
              <w:left w:w="150" w:type="dxa"/>
              <w:bottom w:w="150" w:type="dxa"/>
              <w:right w:w="150" w:type="dxa"/>
            </w:tcMar>
            <w:hideMark/>
          </w:tcPr>
          <w:p w:rsidRPr="00EB6B0B" w:rsidR="00EB6B0B" w:rsidP="00EB6B0B" w:rsidRDefault="00EB6B0B" w14:paraId="1A08AEE3" w14:textId="77777777">
            <w:pPr>
              <w:spacing w:after="300"/>
              <w:rPr>
                <w:rFonts w:ascii="Helvetica" w:hAnsi="Helvetica" w:cs="Helvetica"/>
                <w:sz w:val="20"/>
                <w:szCs w:val="20"/>
                <w:lang w:eastAsia="en-AU"/>
              </w:rPr>
            </w:pPr>
            <w:r w:rsidRPr="00EB6B0B">
              <w:rPr>
                <w:rFonts w:ascii="Helvetica" w:hAnsi="Helvetica" w:cs="Helvetica"/>
                <w:sz w:val="20"/>
                <w:szCs w:val="20"/>
                <w:lang w:eastAsia="en-AU"/>
              </w:rPr>
              <w:t>Ceftriaxone/cefotaxime</w:t>
            </w:r>
            <w:r w:rsidRPr="00EB6B0B">
              <w:rPr>
                <w:rFonts w:ascii="Helvetica" w:hAnsi="Helvetica" w:cs="Helvetica"/>
                <w:sz w:val="20"/>
                <w:szCs w:val="20"/>
                <w:lang w:eastAsia="en-AU"/>
              </w:rPr>
              <w:br/>
            </w:r>
            <w:r w:rsidRPr="00EB6B0B">
              <w:rPr>
                <w:rFonts w:ascii="Helvetica" w:hAnsi="Helvetica" w:cs="Helvetica"/>
                <w:sz w:val="20"/>
                <w:szCs w:val="20"/>
                <w:lang w:eastAsia="en-AU"/>
              </w:rPr>
              <w:t>(non-meningitis)</w:t>
            </w:r>
          </w:p>
        </w:tc>
        <w:tc>
          <w:tcPr>
            <w:tcW w:w="750" w:type="pct"/>
            <w:shd w:val="clear" w:color="auto" w:fill="FFFFFF"/>
            <w:tcMar>
              <w:top w:w="150" w:type="dxa"/>
              <w:left w:w="150" w:type="dxa"/>
              <w:bottom w:w="150" w:type="dxa"/>
              <w:right w:w="150" w:type="dxa"/>
            </w:tcMar>
            <w:hideMark/>
          </w:tcPr>
          <w:p w:rsidRPr="00EB6B0B" w:rsidR="00EB6B0B" w:rsidP="00EB6B0B" w:rsidRDefault="00EB6B0B" w14:paraId="5A29FE33"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w:t>
            </w:r>
          </w:p>
        </w:tc>
        <w:tc>
          <w:tcPr>
            <w:tcW w:w="500" w:type="pct"/>
            <w:shd w:val="clear" w:color="auto" w:fill="FFFFFF"/>
            <w:tcMar>
              <w:top w:w="150" w:type="dxa"/>
              <w:left w:w="150" w:type="dxa"/>
              <w:bottom w:w="150" w:type="dxa"/>
              <w:right w:w="150" w:type="dxa"/>
            </w:tcMar>
            <w:hideMark/>
          </w:tcPr>
          <w:p w:rsidRPr="00EB6B0B" w:rsidR="00EB6B0B" w:rsidP="00EB6B0B" w:rsidRDefault="00EB6B0B" w14:paraId="1809CC29"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w:t>
            </w:r>
          </w:p>
        </w:tc>
        <w:tc>
          <w:tcPr>
            <w:tcW w:w="650" w:type="pct"/>
            <w:shd w:val="clear" w:color="auto" w:fill="FFFFFF"/>
            <w:tcMar>
              <w:top w:w="150" w:type="dxa"/>
              <w:left w:w="150" w:type="dxa"/>
              <w:bottom w:w="150" w:type="dxa"/>
              <w:right w:w="150" w:type="dxa"/>
            </w:tcMar>
            <w:hideMark/>
          </w:tcPr>
          <w:p w:rsidRPr="00EB6B0B" w:rsidR="00EB6B0B" w:rsidP="00EB6B0B" w:rsidRDefault="00EB6B0B" w14:paraId="4AEA0E5F"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1-2</w:t>
            </w:r>
          </w:p>
        </w:tc>
        <w:tc>
          <w:tcPr>
            <w:tcW w:w="700" w:type="pct"/>
            <w:shd w:val="clear" w:color="auto" w:fill="FFFFFF"/>
            <w:tcMar>
              <w:top w:w="150" w:type="dxa"/>
              <w:left w:w="150" w:type="dxa"/>
              <w:bottom w:w="150" w:type="dxa"/>
              <w:right w:w="150" w:type="dxa"/>
            </w:tcMar>
            <w:hideMark/>
          </w:tcPr>
          <w:p w:rsidRPr="00EB6B0B" w:rsidR="00EB6B0B" w:rsidP="00EB6B0B" w:rsidRDefault="00EB6B0B" w14:paraId="10362550"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w:t>
            </w:r>
          </w:p>
        </w:tc>
        <w:tc>
          <w:tcPr>
            <w:tcW w:w="650" w:type="pct"/>
            <w:shd w:val="clear" w:color="auto" w:fill="FFFFFF"/>
            <w:tcMar>
              <w:top w:w="150" w:type="dxa"/>
              <w:left w:w="150" w:type="dxa"/>
              <w:bottom w:w="150" w:type="dxa"/>
              <w:right w:w="150" w:type="dxa"/>
            </w:tcMar>
            <w:hideMark/>
          </w:tcPr>
          <w:p w:rsidRPr="00EB6B0B" w:rsidR="00EB6B0B" w:rsidP="00EB6B0B" w:rsidRDefault="00EB6B0B" w14:paraId="08421687"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&gt;2</w:t>
            </w:r>
          </w:p>
        </w:tc>
        <w:tc>
          <w:tcPr>
            <w:tcW w:w="500" w:type="pct"/>
            <w:shd w:val="clear" w:color="auto" w:fill="FFFFFF"/>
            <w:tcMar>
              <w:top w:w="150" w:type="dxa"/>
              <w:left w:w="150" w:type="dxa"/>
              <w:bottom w:w="150" w:type="dxa"/>
              <w:right w:w="150" w:type="dxa"/>
            </w:tcMar>
            <w:hideMark/>
          </w:tcPr>
          <w:p w:rsidRPr="00EB6B0B" w:rsidR="00EB6B0B" w:rsidP="00EB6B0B" w:rsidRDefault="00EB6B0B" w14:paraId="6A66EFD0"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w:t>
            </w:r>
          </w:p>
        </w:tc>
      </w:tr>
      <w:tr w:rsidRPr="00EB6B0B" w:rsidR="00EB6B0B" w:rsidTr="00EB6B0B" w14:paraId="0153586E" w14:textId="77777777">
        <w:tc>
          <w:tcPr>
            <w:tcW w:w="1250" w:type="pct"/>
            <w:shd w:val="clear" w:color="auto" w:fill="FFFFFF"/>
            <w:tcMar>
              <w:top w:w="150" w:type="dxa"/>
              <w:left w:w="150" w:type="dxa"/>
              <w:bottom w:w="150" w:type="dxa"/>
              <w:right w:w="150" w:type="dxa"/>
            </w:tcMar>
            <w:hideMark/>
          </w:tcPr>
          <w:p w:rsidRPr="00EB6B0B" w:rsidR="00EB6B0B" w:rsidP="00EB6B0B" w:rsidRDefault="00EB6B0B" w14:paraId="6197A57D" w14:textId="77777777">
            <w:pPr>
              <w:spacing w:after="300"/>
              <w:rPr>
                <w:rFonts w:ascii="Helvetica" w:hAnsi="Helvetica" w:cs="Helvetica"/>
                <w:sz w:val="20"/>
                <w:szCs w:val="20"/>
                <w:lang w:eastAsia="en-AU"/>
              </w:rPr>
            </w:pPr>
            <w:r w:rsidRPr="00EB6B0B">
              <w:rPr>
                <w:rFonts w:ascii="Helvetica" w:hAnsi="Helvetica" w:cs="Helvetica"/>
                <w:sz w:val="20"/>
                <w:szCs w:val="20"/>
                <w:lang w:eastAsia="en-AU"/>
              </w:rPr>
              <w:t>Ceftriaxone/cefotaxime</w:t>
            </w:r>
            <w:r w:rsidRPr="00EB6B0B">
              <w:rPr>
                <w:rFonts w:ascii="Helvetica" w:hAnsi="Helvetica" w:cs="Helvetica"/>
                <w:sz w:val="20"/>
                <w:szCs w:val="20"/>
                <w:lang w:eastAsia="en-AU"/>
              </w:rPr>
              <w:br/>
            </w:r>
            <w:r w:rsidRPr="00EB6B0B">
              <w:rPr>
                <w:rFonts w:ascii="Helvetica" w:hAnsi="Helvetica" w:cs="Helvetica"/>
                <w:sz w:val="20"/>
                <w:szCs w:val="20"/>
                <w:lang w:eastAsia="en-AU"/>
              </w:rPr>
              <w:t>(meningitis)</w:t>
            </w:r>
          </w:p>
        </w:tc>
        <w:tc>
          <w:tcPr>
            <w:tcW w:w="750" w:type="pct"/>
            <w:shd w:val="clear" w:color="auto" w:fill="FFFFFF"/>
            <w:tcMar>
              <w:top w:w="150" w:type="dxa"/>
              <w:left w:w="150" w:type="dxa"/>
              <w:bottom w:w="150" w:type="dxa"/>
              <w:right w:w="150" w:type="dxa"/>
            </w:tcMar>
            <w:hideMark/>
          </w:tcPr>
          <w:p w:rsidRPr="00EB6B0B" w:rsidR="00EB6B0B" w:rsidP="00EB6B0B" w:rsidRDefault="00EB6B0B" w14:paraId="11B48B1F"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w:t>
            </w:r>
          </w:p>
        </w:tc>
        <w:tc>
          <w:tcPr>
            <w:tcW w:w="500" w:type="pct"/>
            <w:shd w:val="clear" w:color="auto" w:fill="FFFFFF"/>
            <w:tcMar>
              <w:top w:w="150" w:type="dxa"/>
              <w:left w:w="150" w:type="dxa"/>
              <w:bottom w:w="150" w:type="dxa"/>
              <w:right w:w="150" w:type="dxa"/>
            </w:tcMar>
            <w:hideMark/>
          </w:tcPr>
          <w:p w:rsidRPr="00EB6B0B" w:rsidR="00EB6B0B" w:rsidP="00EB6B0B" w:rsidRDefault="00EB6B0B" w14:paraId="5649EE8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w:t>
            </w:r>
          </w:p>
        </w:tc>
        <w:tc>
          <w:tcPr>
            <w:tcW w:w="650" w:type="pct"/>
            <w:shd w:val="clear" w:color="auto" w:fill="FFFFFF"/>
            <w:tcMar>
              <w:top w:w="150" w:type="dxa"/>
              <w:left w:w="150" w:type="dxa"/>
              <w:bottom w:w="150" w:type="dxa"/>
              <w:right w:w="150" w:type="dxa"/>
            </w:tcMar>
            <w:hideMark/>
          </w:tcPr>
          <w:p w:rsidRPr="00EB6B0B" w:rsidR="00EB6B0B" w:rsidP="00EB6B0B" w:rsidRDefault="00EB6B0B" w14:paraId="6D50180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1-2</w:t>
            </w:r>
          </w:p>
        </w:tc>
        <w:tc>
          <w:tcPr>
            <w:tcW w:w="700" w:type="pct"/>
            <w:shd w:val="clear" w:color="auto" w:fill="FFFFFF"/>
            <w:tcMar>
              <w:top w:w="150" w:type="dxa"/>
              <w:left w:w="150" w:type="dxa"/>
              <w:bottom w:w="150" w:type="dxa"/>
              <w:right w:w="150" w:type="dxa"/>
            </w:tcMar>
            <w:hideMark/>
          </w:tcPr>
          <w:p w:rsidRPr="00EB6B0B" w:rsidR="00EB6B0B" w:rsidP="00EB6B0B" w:rsidRDefault="00EB6B0B" w14:paraId="34B63808"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w:t>
            </w:r>
          </w:p>
        </w:tc>
        <w:tc>
          <w:tcPr>
            <w:tcW w:w="650" w:type="pct"/>
            <w:shd w:val="clear" w:color="auto" w:fill="FFFFFF"/>
            <w:tcMar>
              <w:top w:w="150" w:type="dxa"/>
              <w:left w:w="150" w:type="dxa"/>
              <w:bottom w:w="150" w:type="dxa"/>
              <w:right w:w="150" w:type="dxa"/>
            </w:tcMar>
            <w:hideMark/>
          </w:tcPr>
          <w:p w:rsidRPr="00EB6B0B" w:rsidR="00EB6B0B" w:rsidP="00EB6B0B" w:rsidRDefault="00EB6B0B" w14:paraId="4D905802"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&gt;2</w:t>
            </w:r>
          </w:p>
        </w:tc>
        <w:tc>
          <w:tcPr>
            <w:tcW w:w="500" w:type="pct"/>
            <w:shd w:val="clear" w:color="auto" w:fill="FFFFFF"/>
            <w:tcMar>
              <w:top w:w="150" w:type="dxa"/>
              <w:left w:w="150" w:type="dxa"/>
              <w:bottom w:w="150" w:type="dxa"/>
              <w:right w:w="150" w:type="dxa"/>
            </w:tcMar>
            <w:hideMark/>
          </w:tcPr>
          <w:p w:rsidRPr="00EB6B0B" w:rsidR="00EB6B0B" w:rsidP="00EB6B0B" w:rsidRDefault="00EB6B0B" w14:paraId="358D1B0B"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w:t>
            </w:r>
          </w:p>
        </w:tc>
      </w:tr>
    </w:tbl>
    <w:p w:rsidRPr="00EB6B0B" w:rsidR="00EB6B0B" w:rsidP="00EB6B0B" w:rsidRDefault="00EB6B0B" w14:paraId="757428DB" w14:textId="77777777">
      <w:pPr>
        <w:shd w:val="clear" w:color="auto" w:fill="FFFFFF"/>
        <w:spacing w:before="240" w:after="240" w:line="300" w:lineRule="atLeast"/>
        <w:rPr>
          <w:rFonts w:ascii="Helvetica" w:hAnsi="Helvetica" w:cs="Helvetica"/>
          <w:sz w:val="20"/>
          <w:szCs w:val="20"/>
          <w:lang w:eastAsia="en-AU"/>
        </w:rPr>
      </w:pPr>
      <w:r w:rsidRPr="00EB6B0B">
        <w:rPr>
          <w:rFonts w:ascii="Helvetica" w:hAnsi="Helvetica" w:cs="Helvetica"/>
          <w:i/>
          <w:iCs/>
          <w:sz w:val="20"/>
          <w:szCs w:val="20"/>
          <w:lang w:eastAsia="en-AU"/>
        </w:rPr>
        <w:t>*NOTE: medium, inoculum and incubation requirements may vary between the two methodologies.</w:t>
      </w:r>
      <w:r w:rsidRPr="00EB6B0B">
        <w:rPr>
          <w:rFonts w:ascii="Helvetica" w:hAnsi="Helvetica" w:cs="Helvetica"/>
          <w:sz w:val="20"/>
          <w:szCs w:val="20"/>
          <w:lang w:eastAsia="en-AU"/>
        </w:rPr>
        <w:br/>
      </w:r>
      <w:r w:rsidRPr="00EB6B0B">
        <w:rPr>
          <w:rFonts w:ascii="Helvetica" w:hAnsi="Helvetica" w:cs="Helvetica"/>
          <w:i/>
          <w:iCs/>
          <w:sz w:val="20"/>
          <w:szCs w:val="20"/>
          <w:lang w:eastAsia="en-AU"/>
        </w:rPr>
        <w:t>Breakpoints for disc diffusion also available for some antibiotics.</w:t>
      </w:r>
    </w:p>
    <w:p w:rsidRPr="00EB6B0B" w:rsidR="00EB6B0B" w:rsidP="00EB6B0B" w:rsidRDefault="00EB6B0B" w14:paraId="045062E8" w14:textId="4BC7F4A8">
      <w:pPr>
        <w:shd w:val="clear" w:color="auto" w:fill="FFFFFF"/>
        <w:spacing w:after="240" w:line="300" w:lineRule="atLeast"/>
        <w:rPr>
          <w:rFonts w:ascii="Helvetica" w:hAnsi="Helvetica" w:cs="Helvetica"/>
          <w:sz w:val="20"/>
          <w:szCs w:val="20"/>
          <w:lang w:eastAsia="en-AU"/>
        </w:rPr>
      </w:pPr>
      <w:r w:rsidRPr="00EB6B0B">
        <w:rPr>
          <w:rFonts w:ascii="Helvetica" w:hAnsi="Helvetica" w:cs="Helvetica"/>
          <w:b/>
          <w:bCs/>
          <w:i/>
          <w:iCs/>
          <w:sz w:val="20"/>
          <w:szCs w:val="20"/>
          <w:lang w:eastAsia="en-AU"/>
        </w:rPr>
        <w:t>Table 3</w:t>
      </w:r>
      <w:r w:rsidRPr="00EB6B0B">
        <w:rPr>
          <w:rFonts w:ascii="Helvetica" w:hAnsi="Helvetica" w:cs="Helvetica"/>
          <w:sz w:val="20"/>
          <w:szCs w:val="20"/>
          <w:lang w:eastAsia="en-AU"/>
        </w:rPr>
        <w:t>: Antibiotic susceptibility interpretations for </w:t>
      </w:r>
      <w:proofErr w:type="spellStart"/>
      <w:proofErr w:type="gramStart"/>
      <w:r w:rsidRPr="00EB6B0B">
        <w:rPr>
          <w:rFonts w:ascii="Helvetica" w:hAnsi="Helvetica" w:cs="Helvetica"/>
          <w:i/>
          <w:iCs/>
          <w:sz w:val="20"/>
          <w:szCs w:val="20"/>
          <w:lang w:eastAsia="en-AU"/>
        </w:rPr>
        <w:t>S.pneumoniae</w:t>
      </w:r>
      <w:proofErr w:type="spellEnd"/>
      <w:proofErr w:type="gramEnd"/>
      <w:r w:rsidRPr="00EB6B0B">
        <w:rPr>
          <w:rFonts w:ascii="Helvetica" w:hAnsi="Helvetica" w:cs="Helvetica"/>
          <w:sz w:val="20"/>
          <w:szCs w:val="20"/>
          <w:lang w:eastAsia="en-AU"/>
        </w:rPr>
        <w:t> according to CDS</w:t>
      </w:r>
      <w:r w:rsidRPr="00EB6B0B">
        <w:rPr>
          <w:rFonts w:ascii="Helvetica" w:hAnsi="Helvetica" w:cs="Helvetica"/>
          <w:sz w:val="15"/>
          <w:szCs w:val="15"/>
          <w:vertAlign w:val="superscript"/>
          <w:lang w:eastAsia="en-AU"/>
        </w:rPr>
        <w:t>25</w:t>
      </w:r>
      <w:r w:rsidRPr="00EB6B0B">
        <w:rPr>
          <w:rFonts w:ascii="Helvetica" w:hAnsi="Helvetica" w:cs="Helvetica"/>
          <w:sz w:val="20"/>
          <w:szCs w:val="20"/>
          <w:lang w:eastAsia="en-AU"/>
        </w:rPr>
        <w:t> standards (July 2019)</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Caption w:val="Table 3: Antibiotic susceptibility interpretations for S.pneumoniae according to CDS standards (July 2019)"/>
        <w:tblDescription w:val="Table 3: Antibiotic susceptibility interpretations for S.pneumoniae according to CDS standards (July 2019)"/>
      </w:tblPr>
      <w:tblGrid>
        <w:gridCol w:w="2346"/>
        <w:gridCol w:w="1423"/>
        <w:gridCol w:w="2781"/>
        <w:gridCol w:w="2510"/>
      </w:tblGrid>
      <w:tr w:rsidRPr="00EB6B0B" w:rsidR="00EB6B0B" w:rsidTr="00EB6B0B" w14:paraId="67528B4F" w14:textId="77777777">
        <w:trPr>
          <w:tblHeader/>
        </w:trPr>
        <w:tc>
          <w:tcPr>
            <w:tcW w:w="1200" w:type="pct"/>
            <w:shd w:val="clear" w:color="auto" w:fill="E8F3FA"/>
            <w:tcMar>
              <w:top w:w="150" w:type="dxa"/>
              <w:left w:w="150" w:type="dxa"/>
              <w:bottom w:w="150" w:type="dxa"/>
              <w:right w:w="150" w:type="dxa"/>
            </w:tcMar>
            <w:hideMark/>
          </w:tcPr>
          <w:p w:rsidRPr="00EB6B0B" w:rsidR="00EB6B0B" w:rsidP="00EB6B0B" w:rsidRDefault="00EB6B0B" w14:paraId="1AEF1B5A"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Antibiotic</w:t>
            </w:r>
          </w:p>
        </w:tc>
        <w:tc>
          <w:tcPr>
            <w:tcW w:w="750" w:type="pct"/>
            <w:shd w:val="clear" w:color="auto" w:fill="E8F3FA"/>
            <w:tcMar>
              <w:top w:w="150" w:type="dxa"/>
              <w:left w:w="150" w:type="dxa"/>
              <w:bottom w:w="150" w:type="dxa"/>
              <w:right w:w="150" w:type="dxa"/>
            </w:tcMar>
            <w:hideMark/>
          </w:tcPr>
          <w:p w:rsidRPr="00EB6B0B" w:rsidR="00EB6B0B" w:rsidP="00EB6B0B" w:rsidRDefault="00EB6B0B" w14:paraId="61F90098"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Susceptible (S)</w:t>
            </w:r>
          </w:p>
        </w:tc>
        <w:tc>
          <w:tcPr>
            <w:tcW w:w="1600" w:type="pct"/>
            <w:shd w:val="clear" w:color="auto" w:fill="E8F3FA"/>
            <w:tcMar>
              <w:top w:w="150" w:type="dxa"/>
              <w:left w:w="150" w:type="dxa"/>
              <w:bottom w:w="150" w:type="dxa"/>
              <w:right w:w="150" w:type="dxa"/>
            </w:tcMar>
            <w:hideMark/>
          </w:tcPr>
          <w:p w:rsidRPr="00EB6B0B" w:rsidR="00EB6B0B" w:rsidP="00EB6B0B" w:rsidRDefault="00EB6B0B" w14:paraId="2898AA33"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Decreased Susceptibility</w:t>
            </w:r>
          </w:p>
        </w:tc>
        <w:tc>
          <w:tcPr>
            <w:tcW w:w="1450" w:type="pct"/>
            <w:shd w:val="clear" w:color="auto" w:fill="E8F3FA"/>
            <w:tcMar>
              <w:top w:w="150" w:type="dxa"/>
              <w:left w:w="150" w:type="dxa"/>
              <w:bottom w:w="150" w:type="dxa"/>
              <w:right w:w="150" w:type="dxa"/>
            </w:tcMar>
            <w:hideMark/>
          </w:tcPr>
          <w:p w:rsidRPr="00EB6B0B" w:rsidR="00EB6B0B" w:rsidP="00EB6B0B" w:rsidRDefault="00EB6B0B" w14:paraId="03C63E59"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Resistant (R)</w:t>
            </w:r>
          </w:p>
        </w:tc>
      </w:tr>
      <w:tr w:rsidRPr="00EB6B0B" w:rsidR="00EB6B0B" w:rsidTr="00EB6B0B" w14:paraId="7C216D40" w14:textId="77777777">
        <w:tc>
          <w:tcPr>
            <w:tcW w:w="1200" w:type="pct"/>
            <w:shd w:val="clear" w:color="auto" w:fill="FFFFFF"/>
            <w:tcMar>
              <w:top w:w="150" w:type="dxa"/>
              <w:left w:w="150" w:type="dxa"/>
              <w:bottom w:w="150" w:type="dxa"/>
              <w:right w:w="150" w:type="dxa"/>
            </w:tcMar>
            <w:hideMark/>
          </w:tcPr>
          <w:p w:rsidRPr="00EB6B0B" w:rsidR="00EB6B0B" w:rsidP="00EB6B0B" w:rsidRDefault="00EB6B0B" w14:paraId="64B751A1" w14:textId="77777777">
            <w:pPr>
              <w:spacing w:after="300"/>
              <w:rPr>
                <w:rFonts w:ascii="Helvetica" w:hAnsi="Helvetica" w:cs="Helvetica"/>
                <w:sz w:val="20"/>
                <w:szCs w:val="20"/>
                <w:lang w:eastAsia="en-AU"/>
              </w:rPr>
            </w:pPr>
            <w:r w:rsidRPr="00EB6B0B">
              <w:rPr>
                <w:rFonts w:ascii="Helvetica" w:hAnsi="Helvetica" w:cs="Helvetica"/>
                <w:sz w:val="20"/>
                <w:szCs w:val="20"/>
                <w:lang w:eastAsia="en-AU"/>
              </w:rPr>
              <w:t>Benzylpenicillin</w:t>
            </w:r>
            <w:r w:rsidRPr="00EB6B0B">
              <w:rPr>
                <w:rFonts w:ascii="Helvetica" w:hAnsi="Helvetica" w:cs="Helvetica"/>
                <w:sz w:val="20"/>
                <w:szCs w:val="20"/>
                <w:lang w:eastAsia="en-AU"/>
              </w:rPr>
              <w:br/>
            </w:r>
            <w:r w:rsidRPr="00EB6B0B">
              <w:rPr>
                <w:rFonts w:ascii="Helvetica" w:hAnsi="Helvetica" w:cs="Helvetica"/>
                <w:sz w:val="20"/>
                <w:szCs w:val="20"/>
                <w:lang w:eastAsia="en-AU"/>
              </w:rPr>
              <w:t>(non-meningitis)</w:t>
            </w:r>
          </w:p>
        </w:tc>
        <w:tc>
          <w:tcPr>
            <w:tcW w:w="750" w:type="pct"/>
            <w:vMerge w:val="restart"/>
            <w:shd w:val="clear" w:color="auto" w:fill="FFFFFF"/>
            <w:tcMar>
              <w:top w:w="150" w:type="dxa"/>
              <w:left w:w="150" w:type="dxa"/>
              <w:bottom w:w="150" w:type="dxa"/>
              <w:right w:w="150" w:type="dxa"/>
            </w:tcMar>
            <w:hideMark/>
          </w:tcPr>
          <w:p w:rsidRPr="00EB6B0B" w:rsidR="00EB6B0B" w:rsidP="00EB6B0B" w:rsidRDefault="00EB6B0B" w14:paraId="67C377F6"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0.5u disc</w:t>
            </w:r>
            <w:r w:rsidRPr="00EB6B0B">
              <w:rPr>
                <w:rFonts w:ascii="Helvetica" w:hAnsi="Helvetica" w:cs="Helvetica"/>
                <w:sz w:val="20"/>
                <w:szCs w:val="20"/>
                <w:lang w:eastAsia="en-AU"/>
              </w:rPr>
              <w:br/>
            </w:r>
            <w:r w:rsidRPr="00EB6B0B">
              <w:rPr>
                <w:rFonts w:ascii="Helvetica" w:hAnsi="Helvetica" w:cs="Helvetica"/>
                <w:sz w:val="20"/>
                <w:szCs w:val="20"/>
                <w:lang w:eastAsia="en-AU"/>
              </w:rPr>
              <w:t>≥6mm</w:t>
            </w:r>
          </w:p>
        </w:tc>
        <w:tc>
          <w:tcPr>
            <w:tcW w:w="1600" w:type="pct"/>
            <w:shd w:val="clear" w:color="auto" w:fill="FFFFFF"/>
            <w:tcMar>
              <w:top w:w="150" w:type="dxa"/>
              <w:left w:w="150" w:type="dxa"/>
              <w:bottom w:w="150" w:type="dxa"/>
              <w:right w:w="150" w:type="dxa"/>
            </w:tcMar>
            <w:hideMark/>
          </w:tcPr>
          <w:p w:rsidRPr="00EB6B0B" w:rsidR="00EB6B0B" w:rsidP="00EB6B0B" w:rsidRDefault="00EB6B0B" w14:paraId="50DDF67A"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0.5u disc &lt;6mm AND</w:t>
            </w:r>
            <w:r w:rsidRPr="00EB6B0B">
              <w:rPr>
                <w:rFonts w:ascii="Helvetica" w:hAnsi="Helvetica" w:cs="Helvetica"/>
                <w:sz w:val="20"/>
                <w:szCs w:val="20"/>
                <w:lang w:eastAsia="en-AU"/>
              </w:rPr>
              <w:br/>
            </w:r>
            <w:r w:rsidRPr="00EB6B0B">
              <w:rPr>
                <w:rFonts w:ascii="Helvetica" w:hAnsi="Helvetica" w:cs="Helvetica"/>
                <w:sz w:val="20"/>
                <w:szCs w:val="20"/>
                <w:lang w:eastAsia="en-AU"/>
              </w:rPr>
              <w:t>Ampicillin 5ug disc ≥4mm</w:t>
            </w:r>
          </w:p>
        </w:tc>
        <w:tc>
          <w:tcPr>
            <w:tcW w:w="1450" w:type="pct"/>
            <w:shd w:val="clear" w:color="auto" w:fill="FFFFFF"/>
            <w:tcMar>
              <w:top w:w="150" w:type="dxa"/>
              <w:left w:w="150" w:type="dxa"/>
              <w:bottom w:w="150" w:type="dxa"/>
              <w:right w:w="150" w:type="dxa"/>
            </w:tcMar>
            <w:hideMark/>
          </w:tcPr>
          <w:p w:rsidRPr="00EB6B0B" w:rsidR="00EB6B0B" w:rsidP="00EB6B0B" w:rsidRDefault="00EB6B0B" w14:paraId="6E45858D"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0.5u disc &lt;6mm AND</w:t>
            </w:r>
            <w:r w:rsidRPr="00EB6B0B">
              <w:rPr>
                <w:rFonts w:ascii="Helvetica" w:hAnsi="Helvetica" w:cs="Helvetica"/>
                <w:sz w:val="20"/>
                <w:szCs w:val="20"/>
                <w:lang w:eastAsia="en-AU"/>
              </w:rPr>
              <w:br/>
            </w:r>
            <w:r w:rsidRPr="00EB6B0B">
              <w:rPr>
                <w:rFonts w:ascii="Helvetica" w:hAnsi="Helvetica" w:cs="Helvetica"/>
                <w:sz w:val="20"/>
                <w:szCs w:val="20"/>
                <w:lang w:eastAsia="en-AU"/>
              </w:rPr>
              <w:t>Ampicillin 5ug disc &lt;4mm</w:t>
            </w:r>
          </w:p>
        </w:tc>
      </w:tr>
      <w:tr w:rsidRPr="00EB6B0B" w:rsidR="00EB6B0B" w:rsidTr="00EB6B0B" w14:paraId="586EE64F" w14:textId="77777777">
        <w:tc>
          <w:tcPr>
            <w:tcW w:w="1200" w:type="pct"/>
            <w:shd w:val="clear" w:color="auto" w:fill="FFFFFF"/>
            <w:tcMar>
              <w:top w:w="150" w:type="dxa"/>
              <w:left w:w="150" w:type="dxa"/>
              <w:bottom w:w="150" w:type="dxa"/>
              <w:right w:w="150" w:type="dxa"/>
            </w:tcMar>
            <w:hideMark/>
          </w:tcPr>
          <w:p w:rsidRPr="00EB6B0B" w:rsidR="00EB6B0B" w:rsidP="00EB6B0B" w:rsidRDefault="00EB6B0B" w14:paraId="29693A58" w14:textId="77777777">
            <w:pPr>
              <w:spacing w:after="300"/>
              <w:rPr>
                <w:rFonts w:ascii="Helvetica" w:hAnsi="Helvetica" w:cs="Helvetica"/>
                <w:sz w:val="20"/>
                <w:szCs w:val="20"/>
                <w:lang w:eastAsia="en-AU"/>
              </w:rPr>
            </w:pPr>
            <w:r w:rsidRPr="00EB6B0B">
              <w:rPr>
                <w:rFonts w:ascii="Helvetica" w:hAnsi="Helvetica" w:cs="Helvetica"/>
                <w:sz w:val="20"/>
                <w:szCs w:val="20"/>
                <w:lang w:eastAsia="en-AU"/>
              </w:rPr>
              <w:t>Benzylpenicillin</w:t>
            </w:r>
            <w:r w:rsidRPr="00EB6B0B">
              <w:rPr>
                <w:rFonts w:ascii="Helvetica" w:hAnsi="Helvetica" w:cs="Helvetica"/>
                <w:sz w:val="20"/>
                <w:szCs w:val="20"/>
                <w:lang w:eastAsia="en-AU"/>
              </w:rPr>
              <w:br/>
            </w:r>
            <w:r w:rsidRPr="00EB6B0B">
              <w:rPr>
                <w:rFonts w:ascii="Helvetica" w:hAnsi="Helvetica" w:cs="Helvetica"/>
                <w:sz w:val="20"/>
                <w:szCs w:val="20"/>
                <w:lang w:eastAsia="en-AU"/>
              </w:rPr>
              <w:t>(meningitis)</w:t>
            </w:r>
          </w:p>
        </w:tc>
        <w:tc>
          <w:tcPr>
            <w:tcW w:w="0" w:type="auto"/>
            <w:vMerge/>
            <w:shd w:val="clear" w:color="auto" w:fill="FFFFFF"/>
            <w:hideMark/>
          </w:tcPr>
          <w:p w:rsidRPr="00EB6B0B" w:rsidR="00EB6B0B" w:rsidP="00EB6B0B" w:rsidRDefault="00EB6B0B" w14:paraId="44F012D1" w14:textId="77777777">
            <w:pPr>
              <w:spacing w:after="300"/>
              <w:rPr>
                <w:rFonts w:ascii="Helvetica" w:hAnsi="Helvetica" w:cs="Helvetica"/>
                <w:sz w:val="20"/>
                <w:szCs w:val="20"/>
                <w:lang w:eastAsia="en-AU"/>
              </w:rPr>
            </w:pPr>
          </w:p>
        </w:tc>
        <w:tc>
          <w:tcPr>
            <w:tcW w:w="1600" w:type="pct"/>
            <w:shd w:val="clear" w:color="auto" w:fill="F2F2F2"/>
            <w:tcMar>
              <w:top w:w="150" w:type="dxa"/>
              <w:left w:w="150" w:type="dxa"/>
              <w:bottom w:w="150" w:type="dxa"/>
              <w:right w:w="150" w:type="dxa"/>
            </w:tcMar>
            <w:hideMark/>
          </w:tcPr>
          <w:p w:rsidRPr="00EB6B0B" w:rsidR="00EB6B0B" w:rsidP="00EB6B0B" w:rsidRDefault="00EB6B0B" w14:paraId="490EB56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c>
          <w:tcPr>
            <w:tcW w:w="1450" w:type="pct"/>
            <w:shd w:val="clear" w:color="auto" w:fill="FFFFFF"/>
            <w:tcMar>
              <w:top w:w="150" w:type="dxa"/>
              <w:left w:w="150" w:type="dxa"/>
              <w:bottom w:w="150" w:type="dxa"/>
              <w:right w:w="150" w:type="dxa"/>
            </w:tcMar>
            <w:hideMark/>
          </w:tcPr>
          <w:p w:rsidRPr="00EB6B0B" w:rsidR="00EB6B0B" w:rsidP="00EB6B0B" w:rsidRDefault="00EB6B0B" w14:paraId="54519285"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0.5u disc</w:t>
            </w:r>
            <w:r w:rsidRPr="00EB6B0B">
              <w:rPr>
                <w:rFonts w:ascii="Helvetica" w:hAnsi="Helvetica" w:cs="Helvetica"/>
                <w:sz w:val="20"/>
                <w:szCs w:val="20"/>
                <w:lang w:eastAsia="en-AU"/>
              </w:rPr>
              <w:br/>
            </w:r>
            <w:r w:rsidRPr="00EB6B0B">
              <w:rPr>
                <w:rFonts w:ascii="Helvetica" w:hAnsi="Helvetica" w:cs="Helvetica"/>
                <w:sz w:val="20"/>
                <w:szCs w:val="20"/>
                <w:lang w:eastAsia="en-AU"/>
              </w:rPr>
              <w:t>&lt; 6mm</w:t>
            </w:r>
          </w:p>
        </w:tc>
      </w:tr>
      <w:tr w:rsidRPr="00EB6B0B" w:rsidR="00EB6B0B" w:rsidTr="00EB6B0B" w14:paraId="30EE31DF" w14:textId="77777777">
        <w:tc>
          <w:tcPr>
            <w:tcW w:w="1200" w:type="pct"/>
            <w:shd w:val="clear" w:color="auto" w:fill="FFFFFF"/>
            <w:tcMar>
              <w:top w:w="150" w:type="dxa"/>
              <w:left w:w="150" w:type="dxa"/>
              <w:bottom w:w="150" w:type="dxa"/>
              <w:right w:w="150" w:type="dxa"/>
            </w:tcMar>
            <w:hideMark/>
          </w:tcPr>
          <w:p w:rsidRPr="00EB6B0B" w:rsidR="00EB6B0B" w:rsidP="00EB6B0B" w:rsidRDefault="00EB6B0B" w14:paraId="3186576A" w14:textId="77777777">
            <w:pPr>
              <w:spacing w:after="300"/>
              <w:rPr>
                <w:rFonts w:ascii="Helvetica" w:hAnsi="Helvetica" w:cs="Helvetica"/>
                <w:sz w:val="20"/>
                <w:szCs w:val="20"/>
                <w:lang w:eastAsia="en-AU"/>
              </w:rPr>
            </w:pPr>
            <w:r w:rsidRPr="00EB6B0B">
              <w:rPr>
                <w:rFonts w:ascii="Helvetica" w:hAnsi="Helvetica" w:cs="Helvetica"/>
                <w:sz w:val="20"/>
                <w:szCs w:val="20"/>
                <w:lang w:eastAsia="en-AU"/>
              </w:rPr>
              <w:lastRenderedPageBreak/>
              <w:t>Amoxicillin/ampicillin (non-meningitis)</w:t>
            </w:r>
          </w:p>
        </w:tc>
        <w:tc>
          <w:tcPr>
            <w:tcW w:w="750" w:type="pct"/>
            <w:shd w:val="clear" w:color="auto" w:fill="FFFFFF"/>
            <w:tcMar>
              <w:top w:w="150" w:type="dxa"/>
              <w:left w:w="150" w:type="dxa"/>
              <w:bottom w:w="150" w:type="dxa"/>
              <w:right w:w="150" w:type="dxa"/>
            </w:tcMar>
            <w:hideMark/>
          </w:tcPr>
          <w:p w:rsidRPr="00EB6B0B" w:rsidR="00EB6B0B" w:rsidP="00EB6B0B" w:rsidRDefault="00EB6B0B" w14:paraId="09D45ADF"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5ug disc</w:t>
            </w:r>
            <w:r w:rsidRPr="00EB6B0B">
              <w:rPr>
                <w:rFonts w:ascii="Helvetica" w:hAnsi="Helvetica" w:cs="Helvetica"/>
                <w:sz w:val="20"/>
                <w:szCs w:val="20"/>
                <w:lang w:eastAsia="en-AU"/>
              </w:rPr>
              <w:br/>
            </w:r>
            <w:r w:rsidRPr="00EB6B0B">
              <w:rPr>
                <w:rFonts w:ascii="Helvetica" w:hAnsi="Helvetica" w:cs="Helvetica"/>
                <w:sz w:val="20"/>
                <w:szCs w:val="20"/>
                <w:lang w:eastAsia="en-AU"/>
              </w:rPr>
              <w:t>≥4mm</w:t>
            </w:r>
          </w:p>
        </w:tc>
        <w:tc>
          <w:tcPr>
            <w:tcW w:w="1600" w:type="pct"/>
            <w:shd w:val="clear" w:color="auto" w:fill="FFFFFF"/>
            <w:tcMar>
              <w:top w:w="150" w:type="dxa"/>
              <w:left w:w="150" w:type="dxa"/>
              <w:bottom w:w="150" w:type="dxa"/>
              <w:right w:w="150" w:type="dxa"/>
            </w:tcMar>
            <w:hideMark/>
          </w:tcPr>
          <w:p w:rsidRPr="00EB6B0B" w:rsidR="00EB6B0B" w:rsidP="00EB6B0B" w:rsidRDefault="00EB6B0B" w14:paraId="32AEDCED"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5ug disc ≥4mm-AND</w:t>
            </w:r>
            <w:r w:rsidRPr="00EB6B0B">
              <w:rPr>
                <w:rFonts w:ascii="Helvetica" w:hAnsi="Helvetica" w:cs="Helvetica"/>
                <w:sz w:val="20"/>
                <w:szCs w:val="20"/>
                <w:lang w:eastAsia="en-AU"/>
              </w:rPr>
              <w:br/>
            </w:r>
            <w:r w:rsidRPr="00EB6B0B">
              <w:rPr>
                <w:rFonts w:ascii="Helvetica" w:hAnsi="Helvetica" w:cs="Helvetica"/>
                <w:sz w:val="20"/>
                <w:szCs w:val="20"/>
                <w:lang w:eastAsia="en-AU"/>
              </w:rPr>
              <w:t>0.5u benzylpenicillin disc &lt;6mm</w:t>
            </w:r>
          </w:p>
        </w:tc>
        <w:tc>
          <w:tcPr>
            <w:tcW w:w="1450" w:type="pct"/>
            <w:shd w:val="clear" w:color="auto" w:fill="FFFFFF"/>
            <w:tcMar>
              <w:top w:w="150" w:type="dxa"/>
              <w:left w:w="150" w:type="dxa"/>
              <w:bottom w:w="150" w:type="dxa"/>
              <w:right w:w="150" w:type="dxa"/>
            </w:tcMar>
            <w:hideMark/>
          </w:tcPr>
          <w:p w:rsidRPr="00EB6B0B" w:rsidR="00EB6B0B" w:rsidP="00EB6B0B" w:rsidRDefault="00EB6B0B" w14:paraId="795E479C"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5ug disc</w:t>
            </w:r>
            <w:r w:rsidRPr="00EB6B0B">
              <w:rPr>
                <w:rFonts w:ascii="Helvetica" w:hAnsi="Helvetica" w:cs="Helvetica"/>
                <w:sz w:val="20"/>
                <w:szCs w:val="20"/>
                <w:lang w:eastAsia="en-AU"/>
              </w:rPr>
              <w:br/>
            </w:r>
            <w:r w:rsidRPr="00EB6B0B">
              <w:rPr>
                <w:rFonts w:ascii="Helvetica" w:hAnsi="Helvetica" w:cs="Helvetica"/>
                <w:sz w:val="20"/>
                <w:szCs w:val="20"/>
                <w:lang w:eastAsia="en-AU"/>
              </w:rPr>
              <w:t>&lt; 4mm</w:t>
            </w:r>
          </w:p>
        </w:tc>
      </w:tr>
      <w:tr w:rsidRPr="00EB6B0B" w:rsidR="00EB6B0B" w:rsidTr="00EB6B0B" w14:paraId="6AE8D343" w14:textId="77777777">
        <w:tc>
          <w:tcPr>
            <w:tcW w:w="1200" w:type="pct"/>
            <w:shd w:val="clear" w:color="auto" w:fill="FFFFFF"/>
            <w:tcMar>
              <w:top w:w="150" w:type="dxa"/>
              <w:left w:w="150" w:type="dxa"/>
              <w:bottom w:w="150" w:type="dxa"/>
              <w:right w:w="150" w:type="dxa"/>
            </w:tcMar>
            <w:hideMark/>
          </w:tcPr>
          <w:p w:rsidRPr="00EB6B0B" w:rsidR="00EB6B0B" w:rsidP="00EB6B0B" w:rsidRDefault="00EB6B0B" w14:paraId="3CFBF7C7" w14:textId="77777777">
            <w:pPr>
              <w:spacing w:after="300"/>
              <w:rPr>
                <w:rFonts w:ascii="Helvetica" w:hAnsi="Helvetica" w:cs="Helvetica"/>
                <w:sz w:val="20"/>
                <w:szCs w:val="20"/>
                <w:lang w:eastAsia="en-AU"/>
              </w:rPr>
            </w:pPr>
            <w:r w:rsidRPr="00EB6B0B">
              <w:rPr>
                <w:rFonts w:ascii="Helvetica" w:hAnsi="Helvetica" w:cs="Helvetica"/>
                <w:sz w:val="20"/>
                <w:szCs w:val="20"/>
                <w:lang w:eastAsia="en-AU"/>
              </w:rPr>
              <w:t>Ceftriaxone/cefotaxime</w:t>
            </w:r>
            <w:r w:rsidRPr="00EB6B0B">
              <w:rPr>
                <w:rFonts w:ascii="Helvetica" w:hAnsi="Helvetica" w:cs="Helvetica"/>
                <w:sz w:val="20"/>
                <w:szCs w:val="20"/>
                <w:lang w:eastAsia="en-AU"/>
              </w:rPr>
              <w:br/>
            </w:r>
            <w:r w:rsidRPr="00EB6B0B">
              <w:rPr>
                <w:rFonts w:ascii="Helvetica" w:hAnsi="Helvetica" w:cs="Helvetica"/>
                <w:sz w:val="20"/>
                <w:szCs w:val="20"/>
                <w:lang w:eastAsia="en-AU"/>
              </w:rPr>
              <w:t>(non-meningitis)</w:t>
            </w:r>
          </w:p>
        </w:tc>
        <w:tc>
          <w:tcPr>
            <w:tcW w:w="750" w:type="pct"/>
            <w:vMerge w:val="restart"/>
            <w:shd w:val="clear" w:color="auto" w:fill="FFFFFF"/>
            <w:tcMar>
              <w:top w:w="150" w:type="dxa"/>
              <w:left w:w="150" w:type="dxa"/>
              <w:bottom w:w="150" w:type="dxa"/>
              <w:right w:w="150" w:type="dxa"/>
            </w:tcMar>
            <w:hideMark/>
          </w:tcPr>
          <w:p w:rsidRPr="00EB6B0B" w:rsidR="00EB6B0B" w:rsidP="00EB6B0B" w:rsidRDefault="00EB6B0B" w14:paraId="295D56E0"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0.5ug disc</w:t>
            </w:r>
            <w:r w:rsidRPr="00EB6B0B">
              <w:rPr>
                <w:rFonts w:ascii="Helvetica" w:hAnsi="Helvetica" w:cs="Helvetica"/>
                <w:sz w:val="20"/>
                <w:szCs w:val="20"/>
                <w:lang w:eastAsia="en-AU"/>
              </w:rPr>
              <w:br/>
            </w:r>
            <w:r w:rsidRPr="00EB6B0B">
              <w:rPr>
                <w:rFonts w:ascii="Helvetica" w:hAnsi="Helvetica" w:cs="Helvetica"/>
                <w:sz w:val="20"/>
                <w:szCs w:val="20"/>
                <w:lang w:eastAsia="en-AU"/>
              </w:rPr>
              <w:t>≥4mm</w:t>
            </w:r>
          </w:p>
        </w:tc>
        <w:tc>
          <w:tcPr>
            <w:tcW w:w="1600" w:type="pct"/>
            <w:shd w:val="clear" w:color="auto" w:fill="FFFFFF"/>
            <w:tcMar>
              <w:top w:w="150" w:type="dxa"/>
              <w:left w:w="150" w:type="dxa"/>
              <w:bottom w:w="150" w:type="dxa"/>
              <w:right w:w="150" w:type="dxa"/>
            </w:tcMar>
            <w:hideMark/>
          </w:tcPr>
          <w:p w:rsidRPr="00EB6B0B" w:rsidR="00EB6B0B" w:rsidP="00EB6B0B" w:rsidRDefault="00EB6B0B" w14:paraId="7CDA9115"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0.5ug disc &lt;4mm AND</w:t>
            </w:r>
            <w:r w:rsidRPr="00EB6B0B">
              <w:rPr>
                <w:rFonts w:ascii="Helvetica" w:hAnsi="Helvetica" w:cs="Helvetica"/>
                <w:sz w:val="20"/>
                <w:szCs w:val="20"/>
                <w:lang w:eastAsia="en-AU"/>
              </w:rPr>
              <w:br/>
            </w:r>
            <w:r w:rsidRPr="00EB6B0B">
              <w:rPr>
                <w:rFonts w:ascii="Helvetica" w:hAnsi="Helvetica" w:cs="Helvetica"/>
                <w:sz w:val="20"/>
                <w:szCs w:val="20"/>
                <w:lang w:eastAsia="en-AU"/>
              </w:rPr>
              <w:t>5ug disc ≥4mm</w:t>
            </w:r>
          </w:p>
        </w:tc>
        <w:tc>
          <w:tcPr>
            <w:tcW w:w="1450" w:type="pct"/>
            <w:shd w:val="clear" w:color="auto" w:fill="FFFFFF"/>
            <w:tcMar>
              <w:top w:w="150" w:type="dxa"/>
              <w:left w:w="150" w:type="dxa"/>
              <w:bottom w:w="150" w:type="dxa"/>
              <w:right w:w="150" w:type="dxa"/>
            </w:tcMar>
            <w:hideMark/>
          </w:tcPr>
          <w:p w:rsidRPr="00EB6B0B" w:rsidR="00EB6B0B" w:rsidP="00EB6B0B" w:rsidRDefault="00EB6B0B" w14:paraId="67FCDE4B"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5ug disc &lt;4mm</w:t>
            </w:r>
          </w:p>
        </w:tc>
      </w:tr>
      <w:tr w:rsidRPr="00EB6B0B" w:rsidR="00EB6B0B" w:rsidTr="00EB6B0B" w14:paraId="1B326359" w14:textId="77777777">
        <w:tc>
          <w:tcPr>
            <w:tcW w:w="1200" w:type="pct"/>
            <w:shd w:val="clear" w:color="auto" w:fill="FFFFFF"/>
            <w:tcMar>
              <w:top w:w="150" w:type="dxa"/>
              <w:left w:w="150" w:type="dxa"/>
              <w:bottom w:w="150" w:type="dxa"/>
              <w:right w:w="150" w:type="dxa"/>
            </w:tcMar>
            <w:hideMark/>
          </w:tcPr>
          <w:p w:rsidRPr="00EB6B0B" w:rsidR="00EB6B0B" w:rsidP="00EB6B0B" w:rsidRDefault="00EB6B0B" w14:paraId="00FDA063" w14:textId="77777777">
            <w:pPr>
              <w:spacing w:after="300"/>
              <w:rPr>
                <w:rFonts w:ascii="Helvetica" w:hAnsi="Helvetica" w:cs="Helvetica"/>
                <w:sz w:val="20"/>
                <w:szCs w:val="20"/>
                <w:lang w:eastAsia="en-AU"/>
              </w:rPr>
            </w:pPr>
            <w:r w:rsidRPr="00EB6B0B">
              <w:rPr>
                <w:rFonts w:ascii="Helvetica" w:hAnsi="Helvetica" w:cs="Helvetica"/>
                <w:sz w:val="20"/>
                <w:szCs w:val="20"/>
                <w:lang w:eastAsia="en-AU"/>
              </w:rPr>
              <w:t>Ceftriaxone/cefotaxime</w:t>
            </w:r>
            <w:r w:rsidRPr="00EB6B0B">
              <w:rPr>
                <w:rFonts w:ascii="Helvetica" w:hAnsi="Helvetica" w:cs="Helvetica"/>
                <w:sz w:val="20"/>
                <w:szCs w:val="20"/>
                <w:lang w:eastAsia="en-AU"/>
              </w:rPr>
              <w:br/>
            </w:r>
            <w:r w:rsidRPr="00EB6B0B">
              <w:rPr>
                <w:rFonts w:ascii="Helvetica" w:hAnsi="Helvetica" w:cs="Helvetica"/>
                <w:sz w:val="20"/>
                <w:szCs w:val="20"/>
                <w:lang w:eastAsia="en-AU"/>
              </w:rPr>
              <w:t>(meningitis)</w:t>
            </w:r>
          </w:p>
        </w:tc>
        <w:tc>
          <w:tcPr>
            <w:tcW w:w="0" w:type="auto"/>
            <w:vMerge/>
            <w:shd w:val="clear" w:color="auto" w:fill="FFFFFF"/>
            <w:hideMark/>
          </w:tcPr>
          <w:p w:rsidRPr="00EB6B0B" w:rsidR="00EB6B0B" w:rsidP="00EB6B0B" w:rsidRDefault="00EB6B0B" w14:paraId="1CFEB0F0" w14:textId="77777777">
            <w:pPr>
              <w:spacing w:after="300"/>
              <w:rPr>
                <w:rFonts w:ascii="Helvetica" w:hAnsi="Helvetica" w:cs="Helvetica"/>
                <w:sz w:val="20"/>
                <w:szCs w:val="20"/>
                <w:lang w:eastAsia="en-AU"/>
              </w:rPr>
            </w:pPr>
          </w:p>
        </w:tc>
        <w:tc>
          <w:tcPr>
            <w:tcW w:w="1600" w:type="pct"/>
            <w:shd w:val="clear" w:color="auto" w:fill="F2F2F2"/>
            <w:tcMar>
              <w:top w:w="150" w:type="dxa"/>
              <w:left w:w="150" w:type="dxa"/>
              <w:bottom w:w="150" w:type="dxa"/>
              <w:right w:w="150" w:type="dxa"/>
            </w:tcMar>
            <w:hideMark/>
          </w:tcPr>
          <w:p w:rsidRPr="00EB6B0B" w:rsidR="00EB6B0B" w:rsidP="00EB6B0B" w:rsidRDefault="00EB6B0B" w14:paraId="71D698CA"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c>
          <w:tcPr>
            <w:tcW w:w="1450" w:type="pct"/>
            <w:shd w:val="clear" w:color="auto" w:fill="FFFFFF"/>
            <w:tcMar>
              <w:top w:w="150" w:type="dxa"/>
              <w:left w:w="150" w:type="dxa"/>
              <w:bottom w:w="150" w:type="dxa"/>
              <w:right w:w="150" w:type="dxa"/>
            </w:tcMar>
            <w:hideMark/>
          </w:tcPr>
          <w:p w:rsidRPr="00EB6B0B" w:rsidR="00EB6B0B" w:rsidP="00EB6B0B" w:rsidRDefault="00EB6B0B" w14:paraId="50B06C2A"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0.5ug disc</w:t>
            </w:r>
            <w:r w:rsidRPr="00EB6B0B">
              <w:rPr>
                <w:rFonts w:ascii="Helvetica" w:hAnsi="Helvetica" w:cs="Helvetica"/>
                <w:sz w:val="20"/>
                <w:szCs w:val="20"/>
                <w:lang w:eastAsia="en-AU"/>
              </w:rPr>
              <w:br/>
            </w:r>
            <w:r w:rsidRPr="00EB6B0B">
              <w:rPr>
                <w:rFonts w:ascii="Helvetica" w:hAnsi="Helvetica" w:cs="Helvetica"/>
                <w:sz w:val="20"/>
                <w:szCs w:val="20"/>
                <w:lang w:eastAsia="en-AU"/>
              </w:rPr>
              <w:t>&lt; 4mm</w:t>
            </w:r>
          </w:p>
        </w:tc>
      </w:tr>
    </w:tbl>
    <w:p w:rsidRPr="00EB6B0B" w:rsidR="00EB6B0B" w:rsidP="00EB6B0B" w:rsidRDefault="00EB6B0B" w14:paraId="771A09DF" w14:textId="4BDD49F7">
      <w:pPr>
        <w:shd w:val="clear" w:color="auto" w:fill="FFFFFF"/>
        <w:spacing w:before="240" w:after="240" w:line="300" w:lineRule="atLeast"/>
        <w:rPr>
          <w:rFonts w:ascii="Helvetica" w:hAnsi="Helvetica" w:cs="Helvetica"/>
          <w:sz w:val="20"/>
          <w:szCs w:val="20"/>
          <w:lang w:eastAsia="en-AU"/>
        </w:rPr>
      </w:pPr>
      <w:r w:rsidRPr="00EB6B0B">
        <w:rPr>
          <w:rFonts w:ascii="Helvetica" w:hAnsi="Helvetica" w:cs="Helvetica"/>
          <w:sz w:val="20"/>
          <w:szCs w:val="20"/>
          <w:lang w:eastAsia="en-AU"/>
        </w:rPr>
        <w:br/>
      </w:r>
      <w:r w:rsidRPr="00EB6B0B">
        <w:rPr>
          <w:rFonts w:ascii="Helvetica" w:hAnsi="Helvetica" w:cs="Helvetica"/>
          <w:b/>
          <w:bCs/>
          <w:i/>
          <w:iCs/>
          <w:sz w:val="20"/>
          <w:szCs w:val="20"/>
          <w:lang w:eastAsia="en-AU"/>
        </w:rPr>
        <w:t>Table 4:</w:t>
      </w:r>
      <w:r w:rsidRPr="00EB6B0B">
        <w:rPr>
          <w:rFonts w:ascii="Helvetica" w:hAnsi="Helvetica" w:cs="Helvetica"/>
          <w:sz w:val="20"/>
          <w:szCs w:val="20"/>
          <w:lang w:eastAsia="en-AU"/>
        </w:rPr>
        <w:t> Antibiotic susceptibility interpretations for </w:t>
      </w:r>
      <w:proofErr w:type="spellStart"/>
      <w:proofErr w:type="gramStart"/>
      <w:r w:rsidRPr="00EB6B0B">
        <w:rPr>
          <w:rFonts w:ascii="Helvetica" w:hAnsi="Helvetica" w:cs="Helvetica"/>
          <w:i/>
          <w:iCs/>
          <w:sz w:val="20"/>
          <w:szCs w:val="20"/>
          <w:lang w:eastAsia="en-AU"/>
        </w:rPr>
        <w:t>S.pneumoniae</w:t>
      </w:r>
      <w:proofErr w:type="spellEnd"/>
      <w:proofErr w:type="gramEnd"/>
      <w:r w:rsidRPr="00EB6B0B">
        <w:rPr>
          <w:rFonts w:ascii="Helvetica" w:hAnsi="Helvetica" w:cs="Helvetica"/>
          <w:sz w:val="20"/>
          <w:szCs w:val="20"/>
          <w:lang w:eastAsia="en-AU"/>
        </w:rPr>
        <w:t> based on MIC (mg/L) breakpoints* according to EUCAST</w:t>
      </w:r>
      <w:r w:rsidRPr="00EB6B0B">
        <w:rPr>
          <w:rFonts w:ascii="Helvetica" w:hAnsi="Helvetica" w:cs="Helvetica"/>
          <w:sz w:val="15"/>
          <w:szCs w:val="15"/>
          <w:vertAlign w:val="superscript"/>
          <w:lang w:eastAsia="en-AU"/>
        </w:rPr>
        <w:t>23</w:t>
      </w:r>
      <w:r w:rsidRPr="00EB6B0B">
        <w:rPr>
          <w:rFonts w:ascii="Helvetica" w:hAnsi="Helvetica" w:cs="Helvetica"/>
          <w:sz w:val="20"/>
          <w:szCs w:val="20"/>
          <w:lang w:eastAsia="en-AU"/>
        </w:rPr>
        <w:t> and CLSI</w:t>
      </w:r>
      <w:r w:rsidRPr="00EB6B0B">
        <w:rPr>
          <w:rFonts w:ascii="Helvetica" w:hAnsi="Helvetica" w:cs="Helvetica"/>
          <w:sz w:val="15"/>
          <w:szCs w:val="15"/>
          <w:vertAlign w:val="superscript"/>
          <w:lang w:eastAsia="en-AU"/>
        </w:rPr>
        <w:t>24</w:t>
      </w:r>
      <w:r w:rsidRPr="00EB6B0B">
        <w:rPr>
          <w:rFonts w:ascii="Helvetica" w:hAnsi="Helvetica" w:cs="Helvetica"/>
          <w:sz w:val="20"/>
          <w:szCs w:val="20"/>
          <w:lang w:eastAsia="en-AU"/>
        </w:rPr>
        <w:t> standards, and CDS</w:t>
      </w:r>
      <w:r w:rsidRPr="00EB6B0B">
        <w:rPr>
          <w:rFonts w:ascii="Helvetica" w:hAnsi="Helvetica" w:cs="Helvetica"/>
          <w:sz w:val="15"/>
          <w:szCs w:val="15"/>
          <w:vertAlign w:val="superscript"/>
          <w:lang w:eastAsia="en-AU"/>
        </w:rPr>
        <w:t>25</w:t>
      </w:r>
      <w:r w:rsidRPr="00EB6B0B">
        <w:rPr>
          <w:rFonts w:ascii="Helvetica" w:hAnsi="Helvetica" w:cs="Helvetica"/>
          <w:sz w:val="20"/>
          <w:szCs w:val="20"/>
          <w:lang w:eastAsia="en-AU"/>
        </w:rPr>
        <w:t> standards (July 2019)</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Caption w:val="Table 4: Antibiotic susceptibility interpretations for S.pneumoniae based on MIC (mg/L) breakpoints according to EUCAST and CLSI standards, and CDS standards (July 2019)"/>
        <w:tblDescription w:val="Table 4: Antibiotic susceptibility interpretations for S.pneumoniae based on MIC (mg/L) breakpoints according to EUCAST and CLSI standards, and CDS standards (July 2019)"/>
      </w:tblPr>
      <w:tblGrid>
        <w:gridCol w:w="1994"/>
        <w:gridCol w:w="1448"/>
        <w:gridCol w:w="1109"/>
        <w:gridCol w:w="791"/>
        <w:gridCol w:w="1110"/>
        <w:gridCol w:w="749"/>
        <w:gridCol w:w="1110"/>
        <w:gridCol w:w="749"/>
      </w:tblGrid>
      <w:tr w:rsidRPr="00EB6B0B" w:rsidR="00EB6B0B" w:rsidTr="00EB6B0B" w14:paraId="00FFF686" w14:textId="77777777">
        <w:trPr>
          <w:tblHeader/>
        </w:trPr>
        <w:tc>
          <w:tcPr>
            <w:tcW w:w="1050" w:type="pct"/>
            <w:vMerge w:val="restart"/>
            <w:shd w:val="clear" w:color="auto" w:fill="E8F3FA"/>
            <w:tcMar>
              <w:top w:w="150" w:type="dxa"/>
              <w:left w:w="150" w:type="dxa"/>
              <w:bottom w:w="150" w:type="dxa"/>
              <w:right w:w="150" w:type="dxa"/>
            </w:tcMar>
            <w:hideMark/>
          </w:tcPr>
          <w:p w:rsidRPr="00EB6B0B" w:rsidR="00EB6B0B" w:rsidP="00EB6B0B" w:rsidRDefault="00EB6B0B" w14:paraId="3CF9A739"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Antimicrobial</w:t>
            </w:r>
          </w:p>
        </w:tc>
        <w:tc>
          <w:tcPr>
            <w:tcW w:w="800" w:type="pct"/>
            <w:vMerge w:val="restart"/>
            <w:shd w:val="clear" w:color="auto" w:fill="E8F3FA"/>
            <w:tcMar>
              <w:top w:w="150" w:type="dxa"/>
              <w:left w:w="150" w:type="dxa"/>
              <w:bottom w:w="150" w:type="dxa"/>
              <w:right w:w="150" w:type="dxa"/>
            </w:tcMar>
            <w:hideMark/>
          </w:tcPr>
          <w:p w:rsidRPr="00EB6B0B" w:rsidR="00EB6B0B" w:rsidP="00EB6B0B" w:rsidRDefault="00EB6B0B" w14:paraId="50910F3F"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CDS</w:t>
            </w:r>
            <w:r w:rsidRPr="00EB6B0B">
              <w:rPr>
                <w:rFonts w:ascii="Helvetica" w:hAnsi="Helvetica" w:cs="Helvetica"/>
                <w:b/>
                <w:bCs/>
                <w:sz w:val="20"/>
                <w:szCs w:val="20"/>
                <w:lang w:eastAsia="en-AU"/>
              </w:rPr>
              <w:br/>
            </w:r>
            <w:r w:rsidRPr="00EB6B0B">
              <w:rPr>
                <w:rFonts w:ascii="Helvetica" w:hAnsi="Helvetica" w:cs="Helvetica"/>
                <w:b/>
                <w:bCs/>
                <w:sz w:val="20"/>
                <w:szCs w:val="20"/>
                <w:lang w:eastAsia="en-AU"/>
              </w:rPr>
              <w:t>Disc Strength</w:t>
            </w:r>
            <w:r w:rsidRPr="00EB6B0B">
              <w:rPr>
                <w:rFonts w:ascii="Helvetica" w:hAnsi="Helvetica" w:cs="Helvetica"/>
                <w:b/>
                <w:bCs/>
                <w:sz w:val="20"/>
                <w:szCs w:val="20"/>
                <w:lang w:eastAsia="en-AU"/>
              </w:rPr>
              <w:br/>
            </w:r>
            <w:r w:rsidRPr="00EB6B0B">
              <w:rPr>
                <w:rFonts w:ascii="Helvetica" w:hAnsi="Helvetica" w:cs="Helvetica"/>
                <w:b/>
                <w:bCs/>
                <w:sz w:val="20"/>
                <w:szCs w:val="20"/>
                <w:lang w:eastAsia="en-AU"/>
              </w:rPr>
              <w:t>Angular radius</w:t>
            </w:r>
            <w:r w:rsidRPr="00EB6B0B">
              <w:rPr>
                <w:rFonts w:ascii="Helvetica" w:hAnsi="Helvetica" w:cs="Helvetica"/>
                <w:b/>
                <w:bCs/>
                <w:sz w:val="20"/>
                <w:szCs w:val="20"/>
                <w:lang w:eastAsia="en-AU"/>
              </w:rPr>
              <w:br/>
            </w:r>
            <w:r w:rsidRPr="00EB6B0B">
              <w:rPr>
                <w:rFonts w:ascii="Helvetica" w:hAnsi="Helvetica" w:cs="Helvetica"/>
                <w:b/>
                <w:bCs/>
                <w:sz w:val="20"/>
                <w:szCs w:val="20"/>
                <w:lang w:eastAsia="en-AU"/>
              </w:rPr>
              <w:t>S ≥6mm</w:t>
            </w:r>
            <w:r w:rsidRPr="00EB6B0B">
              <w:rPr>
                <w:rFonts w:ascii="Helvetica" w:hAnsi="Helvetica" w:cs="Helvetica"/>
                <w:b/>
                <w:bCs/>
                <w:sz w:val="20"/>
                <w:szCs w:val="20"/>
                <w:lang w:eastAsia="en-AU"/>
              </w:rPr>
              <w:br/>
            </w:r>
            <w:r w:rsidRPr="00EB6B0B">
              <w:rPr>
                <w:rFonts w:ascii="Helvetica" w:hAnsi="Helvetica" w:cs="Helvetica"/>
                <w:b/>
                <w:bCs/>
                <w:sz w:val="20"/>
                <w:szCs w:val="20"/>
                <w:lang w:eastAsia="en-AU"/>
              </w:rPr>
              <w:t>R &lt;6mm</w:t>
            </w:r>
          </w:p>
        </w:tc>
        <w:tc>
          <w:tcPr>
            <w:tcW w:w="1000" w:type="pct"/>
            <w:gridSpan w:val="2"/>
            <w:shd w:val="clear" w:color="auto" w:fill="E8F3FA"/>
            <w:tcMar>
              <w:top w:w="150" w:type="dxa"/>
              <w:left w:w="150" w:type="dxa"/>
              <w:bottom w:w="150" w:type="dxa"/>
              <w:right w:w="150" w:type="dxa"/>
            </w:tcMar>
            <w:hideMark/>
          </w:tcPr>
          <w:p w:rsidRPr="00EB6B0B" w:rsidR="00EB6B0B" w:rsidP="00EB6B0B" w:rsidRDefault="00EB6B0B" w14:paraId="6802C00C"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Susceptible (S)</w:t>
            </w:r>
          </w:p>
        </w:tc>
        <w:tc>
          <w:tcPr>
            <w:tcW w:w="1200" w:type="pct"/>
            <w:gridSpan w:val="2"/>
            <w:shd w:val="clear" w:color="auto" w:fill="E8F3FA"/>
            <w:tcMar>
              <w:top w:w="150" w:type="dxa"/>
              <w:left w:w="150" w:type="dxa"/>
              <w:bottom w:w="150" w:type="dxa"/>
              <w:right w:w="150" w:type="dxa"/>
            </w:tcMar>
            <w:hideMark/>
          </w:tcPr>
          <w:p w:rsidRPr="00EB6B0B" w:rsidR="00EB6B0B" w:rsidP="00EB6B0B" w:rsidRDefault="00EB6B0B" w14:paraId="4C8E763C"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Intermediate (CLSI)</w:t>
            </w:r>
            <w:r w:rsidRPr="00EB6B0B">
              <w:rPr>
                <w:rFonts w:ascii="Helvetica" w:hAnsi="Helvetica" w:cs="Helvetica"/>
                <w:b/>
                <w:bCs/>
                <w:sz w:val="20"/>
                <w:szCs w:val="20"/>
                <w:lang w:eastAsia="en-AU"/>
              </w:rPr>
              <w:br/>
            </w:r>
            <w:r w:rsidRPr="00EB6B0B">
              <w:rPr>
                <w:rFonts w:ascii="Helvetica" w:hAnsi="Helvetica" w:cs="Helvetica"/>
                <w:b/>
                <w:bCs/>
                <w:sz w:val="20"/>
                <w:szCs w:val="20"/>
                <w:lang w:eastAsia="en-AU"/>
              </w:rPr>
              <w:t>Susceptible Increased Exposure (EUCAST)</w:t>
            </w:r>
          </w:p>
        </w:tc>
        <w:tc>
          <w:tcPr>
            <w:tcW w:w="950" w:type="pct"/>
            <w:gridSpan w:val="2"/>
            <w:shd w:val="clear" w:color="auto" w:fill="E8F3FA"/>
            <w:tcMar>
              <w:top w:w="150" w:type="dxa"/>
              <w:left w:w="150" w:type="dxa"/>
              <w:bottom w:w="150" w:type="dxa"/>
              <w:right w:w="150" w:type="dxa"/>
            </w:tcMar>
            <w:hideMark/>
          </w:tcPr>
          <w:p w:rsidRPr="00EB6B0B" w:rsidR="00EB6B0B" w:rsidP="00EB6B0B" w:rsidRDefault="00EB6B0B" w14:paraId="105AA887"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Resistant (R)</w:t>
            </w:r>
          </w:p>
        </w:tc>
      </w:tr>
      <w:tr w:rsidRPr="00EB6B0B" w:rsidR="00EB6B0B" w:rsidTr="00EB6B0B" w14:paraId="46CC53D6" w14:textId="77777777">
        <w:trPr>
          <w:tblHeader/>
        </w:trPr>
        <w:tc>
          <w:tcPr>
            <w:tcW w:w="0" w:type="auto"/>
            <w:vMerge/>
            <w:shd w:val="clear" w:color="auto" w:fill="FFFFFF"/>
            <w:hideMark/>
          </w:tcPr>
          <w:p w:rsidRPr="00EB6B0B" w:rsidR="00EB6B0B" w:rsidP="00EB6B0B" w:rsidRDefault="00EB6B0B" w14:paraId="76A11DFC" w14:textId="77777777">
            <w:pPr>
              <w:spacing w:after="300"/>
              <w:rPr>
                <w:rFonts w:ascii="Helvetica" w:hAnsi="Helvetica" w:cs="Helvetica"/>
                <w:b/>
                <w:bCs/>
                <w:sz w:val="20"/>
                <w:szCs w:val="20"/>
                <w:lang w:eastAsia="en-AU"/>
              </w:rPr>
            </w:pPr>
          </w:p>
        </w:tc>
        <w:tc>
          <w:tcPr>
            <w:tcW w:w="0" w:type="auto"/>
            <w:vMerge/>
            <w:shd w:val="clear" w:color="auto" w:fill="FFFFFF"/>
            <w:hideMark/>
          </w:tcPr>
          <w:p w:rsidRPr="00EB6B0B" w:rsidR="00EB6B0B" w:rsidP="00EB6B0B" w:rsidRDefault="00EB6B0B" w14:paraId="1E084C4E" w14:textId="77777777">
            <w:pPr>
              <w:spacing w:after="300"/>
              <w:rPr>
                <w:rFonts w:ascii="Helvetica" w:hAnsi="Helvetica" w:cs="Helvetica"/>
                <w:b/>
                <w:bCs/>
                <w:sz w:val="20"/>
                <w:szCs w:val="20"/>
                <w:lang w:eastAsia="en-AU"/>
              </w:rPr>
            </w:pPr>
          </w:p>
        </w:tc>
        <w:tc>
          <w:tcPr>
            <w:tcW w:w="550" w:type="pct"/>
            <w:shd w:val="clear" w:color="auto" w:fill="E8F3FA"/>
            <w:tcMar>
              <w:top w:w="150" w:type="dxa"/>
              <w:left w:w="150" w:type="dxa"/>
              <w:bottom w:w="150" w:type="dxa"/>
              <w:right w:w="150" w:type="dxa"/>
            </w:tcMar>
            <w:hideMark/>
          </w:tcPr>
          <w:p w:rsidRPr="00EB6B0B" w:rsidR="00EB6B0B" w:rsidP="00EB6B0B" w:rsidRDefault="00EB6B0B" w14:paraId="3F63FFD0"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EUCAST</w:t>
            </w:r>
          </w:p>
        </w:tc>
        <w:tc>
          <w:tcPr>
            <w:tcW w:w="450" w:type="pct"/>
            <w:shd w:val="clear" w:color="auto" w:fill="E8F3FA"/>
            <w:tcMar>
              <w:top w:w="150" w:type="dxa"/>
              <w:left w:w="150" w:type="dxa"/>
              <w:bottom w:w="150" w:type="dxa"/>
              <w:right w:w="150" w:type="dxa"/>
            </w:tcMar>
            <w:hideMark/>
          </w:tcPr>
          <w:p w:rsidRPr="00EB6B0B" w:rsidR="00EB6B0B" w:rsidP="00EB6B0B" w:rsidRDefault="00EB6B0B" w14:paraId="7A59A03B"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CLSI</w:t>
            </w:r>
          </w:p>
        </w:tc>
        <w:tc>
          <w:tcPr>
            <w:tcW w:w="650" w:type="pct"/>
            <w:shd w:val="clear" w:color="auto" w:fill="E8F3FA"/>
            <w:tcMar>
              <w:top w:w="150" w:type="dxa"/>
              <w:left w:w="150" w:type="dxa"/>
              <w:bottom w:w="150" w:type="dxa"/>
              <w:right w:w="150" w:type="dxa"/>
            </w:tcMar>
            <w:hideMark/>
          </w:tcPr>
          <w:p w:rsidRPr="00EB6B0B" w:rsidR="00EB6B0B" w:rsidP="00EB6B0B" w:rsidRDefault="00EB6B0B" w14:paraId="5B64F72F"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EUCAST</w:t>
            </w:r>
          </w:p>
        </w:tc>
        <w:tc>
          <w:tcPr>
            <w:tcW w:w="550" w:type="pct"/>
            <w:shd w:val="clear" w:color="auto" w:fill="E8F3FA"/>
            <w:tcMar>
              <w:top w:w="150" w:type="dxa"/>
              <w:left w:w="150" w:type="dxa"/>
              <w:bottom w:w="150" w:type="dxa"/>
              <w:right w:w="150" w:type="dxa"/>
            </w:tcMar>
            <w:hideMark/>
          </w:tcPr>
          <w:p w:rsidRPr="00EB6B0B" w:rsidR="00EB6B0B" w:rsidP="00EB6B0B" w:rsidRDefault="00EB6B0B" w14:paraId="4B6BBABD"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CLSI</w:t>
            </w:r>
          </w:p>
        </w:tc>
        <w:tc>
          <w:tcPr>
            <w:tcW w:w="550" w:type="pct"/>
            <w:shd w:val="clear" w:color="auto" w:fill="E8F3FA"/>
            <w:tcMar>
              <w:top w:w="150" w:type="dxa"/>
              <w:left w:w="150" w:type="dxa"/>
              <w:bottom w:w="150" w:type="dxa"/>
              <w:right w:w="150" w:type="dxa"/>
            </w:tcMar>
            <w:hideMark/>
          </w:tcPr>
          <w:p w:rsidRPr="00EB6B0B" w:rsidR="00EB6B0B" w:rsidP="00EB6B0B" w:rsidRDefault="00EB6B0B" w14:paraId="7EE7B761"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EUCAST</w:t>
            </w:r>
          </w:p>
        </w:tc>
        <w:tc>
          <w:tcPr>
            <w:tcW w:w="400" w:type="pct"/>
            <w:shd w:val="clear" w:color="auto" w:fill="E8F3FA"/>
            <w:tcMar>
              <w:top w:w="150" w:type="dxa"/>
              <w:left w:w="150" w:type="dxa"/>
              <w:bottom w:w="150" w:type="dxa"/>
              <w:right w:w="150" w:type="dxa"/>
            </w:tcMar>
            <w:hideMark/>
          </w:tcPr>
          <w:p w:rsidRPr="00EB6B0B" w:rsidR="00EB6B0B" w:rsidP="00EB6B0B" w:rsidRDefault="00EB6B0B" w14:paraId="1A72F276"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lang w:eastAsia="en-AU"/>
              </w:rPr>
              <w:t>CLSI</w:t>
            </w:r>
          </w:p>
        </w:tc>
      </w:tr>
      <w:tr w:rsidRPr="00EB6B0B" w:rsidR="00EB6B0B" w:rsidTr="00EB6B0B" w14:paraId="23BCE157" w14:textId="77777777">
        <w:tc>
          <w:tcPr>
            <w:tcW w:w="1050" w:type="pct"/>
            <w:shd w:val="clear" w:color="auto" w:fill="FFFFFF"/>
            <w:tcMar>
              <w:top w:w="150" w:type="dxa"/>
              <w:left w:w="150" w:type="dxa"/>
              <w:bottom w:w="150" w:type="dxa"/>
              <w:right w:w="150" w:type="dxa"/>
            </w:tcMar>
            <w:hideMark/>
          </w:tcPr>
          <w:p w:rsidRPr="00EB6B0B" w:rsidR="00EB6B0B" w:rsidP="00EB6B0B" w:rsidRDefault="00EB6B0B" w14:paraId="27B910B6"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Erythromycin</w:t>
            </w:r>
          </w:p>
        </w:tc>
        <w:tc>
          <w:tcPr>
            <w:tcW w:w="800" w:type="pct"/>
            <w:shd w:val="clear" w:color="auto" w:fill="FFFFFF"/>
            <w:tcMar>
              <w:top w:w="150" w:type="dxa"/>
              <w:left w:w="150" w:type="dxa"/>
              <w:bottom w:w="150" w:type="dxa"/>
              <w:right w:w="150" w:type="dxa"/>
            </w:tcMar>
            <w:hideMark/>
          </w:tcPr>
          <w:p w:rsidRPr="00EB6B0B" w:rsidR="00EB6B0B" w:rsidP="00EB6B0B" w:rsidRDefault="00EB6B0B" w14:paraId="01C2D30A"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5ug</w:t>
            </w:r>
          </w:p>
        </w:tc>
        <w:tc>
          <w:tcPr>
            <w:tcW w:w="550" w:type="pct"/>
            <w:shd w:val="clear" w:color="auto" w:fill="FFFFFF"/>
            <w:tcMar>
              <w:top w:w="150" w:type="dxa"/>
              <w:left w:w="150" w:type="dxa"/>
              <w:bottom w:w="150" w:type="dxa"/>
              <w:right w:w="150" w:type="dxa"/>
            </w:tcMar>
            <w:hideMark/>
          </w:tcPr>
          <w:p w:rsidRPr="00EB6B0B" w:rsidR="00EB6B0B" w:rsidP="00EB6B0B" w:rsidRDefault="00EB6B0B" w14:paraId="2A26CD99"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≤0.25</w:t>
            </w:r>
          </w:p>
        </w:tc>
        <w:tc>
          <w:tcPr>
            <w:tcW w:w="450" w:type="pct"/>
            <w:shd w:val="clear" w:color="auto" w:fill="FFFFFF"/>
            <w:tcMar>
              <w:top w:w="150" w:type="dxa"/>
              <w:left w:w="150" w:type="dxa"/>
              <w:bottom w:w="150" w:type="dxa"/>
              <w:right w:w="150" w:type="dxa"/>
            </w:tcMar>
            <w:hideMark/>
          </w:tcPr>
          <w:p w:rsidRPr="00EB6B0B" w:rsidR="00EB6B0B" w:rsidP="00EB6B0B" w:rsidRDefault="00EB6B0B" w14:paraId="2DAA2B72"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≤0.25</w:t>
            </w:r>
          </w:p>
        </w:tc>
        <w:tc>
          <w:tcPr>
            <w:tcW w:w="650" w:type="pct"/>
            <w:shd w:val="clear" w:color="auto" w:fill="FFFFFF"/>
            <w:tcMar>
              <w:top w:w="150" w:type="dxa"/>
              <w:left w:w="150" w:type="dxa"/>
              <w:bottom w:w="150" w:type="dxa"/>
              <w:right w:w="150" w:type="dxa"/>
            </w:tcMar>
            <w:hideMark/>
          </w:tcPr>
          <w:p w:rsidRPr="00EB6B0B" w:rsidR="00EB6B0B" w:rsidP="00EB6B0B" w:rsidRDefault="00EB6B0B" w14:paraId="74517C1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w:t>
            </w:r>
          </w:p>
        </w:tc>
        <w:tc>
          <w:tcPr>
            <w:tcW w:w="550" w:type="pct"/>
            <w:shd w:val="clear" w:color="auto" w:fill="FFFFFF"/>
            <w:tcMar>
              <w:top w:w="150" w:type="dxa"/>
              <w:left w:w="150" w:type="dxa"/>
              <w:bottom w:w="150" w:type="dxa"/>
              <w:right w:w="150" w:type="dxa"/>
            </w:tcMar>
            <w:hideMark/>
          </w:tcPr>
          <w:p w:rsidRPr="00EB6B0B" w:rsidR="00EB6B0B" w:rsidP="00EB6B0B" w:rsidRDefault="00EB6B0B" w14:paraId="7513849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w:t>
            </w:r>
          </w:p>
        </w:tc>
        <w:tc>
          <w:tcPr>
            <w:tcW w:w="550" w:type="pct"/>
            <w:shd w:val="clear" w:color="auto" w:fill="FFFFFF"/>
            <w:tcMar>
              <w:top w:w="150" w:type="dxa"/>
              <w:left w:w="150" w:type="dxa"/>
              <w:bottom w:w="150" w:type="dxa"/>
              <w:right w:w="150" w:type="dxa"/>
            </w:tcMar>
            <w:hideMark/>
          </w:tcPr>
          <w:p w:rsidRPr="00EB6B0B" w:rsidR="00EB6B0B" w:rsidP="00EB6B0B" w:rsidRDefault="00EB6B0B" w14:paraId="08D2215F"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&gt;0.5</w:t>
            </w:r>
          </w:p>
        </w:tc>
        <w:tc>
          <w:tcPr>
            <w:tcW w:w="400" w:type="pct"/>
            <w:shd w:val="clear" w:color="auto" w:fill="FFFFFF"/>
            <w:tcMar>
              <w:top w:w="150" w:type="dxa"/>
              <w:left w:w="150" w:type="dxa"/>
              <w:bottom w:w="150" w:type="dxa"/>
              <w:right w:w="150" w:type="dxa"/>
            </w:tcMar>
            <w:hideMark/>
          </w:tcPr>
          <w:p w:rsidRPr="00EB6B0B" w:rsidR="00EB6B0B" w:rsidP="00EB6B0B" w:rsidRDefault="00EB6B0B" w14:paraId="0056F9E1"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w:t>
            </w:r>
          </w:p>
        </w:tc>
      </w:tr>
      <w:tr w:rsidRPr="00EB6B0B" w:rsidR="00EB6B0B" w:rsidTr="00EB6B0B" w14:paraId="36B823E6" w14:textId="77777777">
        <w:tc>
          <w:tcPr>
            <w:tcW w:w="1050" w:type="pct"/>
            <w:shd w:val="clear" w:color="auto" w:fill="FFFFFF"/>
            <w:tcMar>
              <w:top w:w="150" w:type="dxa"/>
              <w:left w:w="150" w:type="dxa"/>
              <w:bottom w:w="150" w:type="dxa"/>
              <w:right w:w="150" w:type="dxa"/>
            </w:tcMar>
            <w:hideMark/>
          </w:tcPr>
          <w:p w:rsidRPr="00EB6B0B" w:rsidR="00EB6B0B" w:rsidP="00EB6B0B" w:rsidRDefault="00EB6B0B" w14:paraId="201D8DB7"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Clindamycin#</w:t>
            </w:r>
          </w:p>
        </w:tc>
        <w:tc>
          <w:tcPr>
            <w:tcW w:w="800" w:type="pct"/>
            <w:shd w:val="clear" w:color="auto" w:fill="FFFFFF"/>
            <w:tcMar>
              <w:top w:w="150" w:type="dxa"/>
              <w:left w:w="150" w:type="dxa"/>
              <w:bottom w:w="150" w:type="dxa"/>
              <w:right w:w="150" w:type="dxa"/>
            </w:tcMar>
            <w:hideMark/>
          </w:tcPr>
          <w:p w:rsidRPr="00EB6B0B" w:rsidR="00EB6B0B" w:rsidP="00EB6B0B" w:rsidRDefault="00EB6B0B" w14:paraId="28D275C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2ug</w:t>
            </w:r>
          </w:p>
        </w:tc>
        <w:tc>
          <w:tcPr>
            <w:tcW w:w="550" w:type="pct"/>
            <w:shd w:val="clear" w:color="auto" w:fill="FFFFFF"/>
            <w:tcMar>
              <w:top w:w="150" w:type="dxa"/>
              <w:left w:w="150" w:type="dxa"/>
              <w:bottom w:w="150" w:type="dxa"/>
              <w:right w:w="150" w:type="dxa"/>
            </w:tcMar>
            <w:hideMark/>
          </w:tcPr>
          <w:p w:rsidRPr="00EB6B0B" w:rsidR="00EB6B0B" w:rsidP="00EB6B0B" w:rsidRDefault="00EB6B0B" w14:paraId="2CFE2EE3"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w:t>
            </w:r>
          </w:p>
        </w:tc>
        <w:tc>
          <w:tcPr>
            <w:tcW w:w="450" w:type="pct"/>
            <w:shd w:val="clear" w:color="auto" w:fill="FFFFFF"/>
            <w:tcMar>
              <w:top w:w="150" w:type="dxa"/>
              <w:left w:w="150" w:type="dxa"/>
              <w:bottom w:w="150" w:type="dxa"/>
              <w:right w:w="150" w:type="dxa"/>
            </w:tcMar>
            <w:hideMark/>
          </w:tcPr>
          <w:p w:rsidRPr="00EB6B0B" w:rsidR="00EB6B0B" w:rsidP="00EB6B0B" w:rsidRDefault="00EB6B0B" w14:paraId="2E598625"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≤0.25</w:t>
            </w:r>
          </w:p>
        </w:tc>
        <w:tc>
          <w:tcPr>
            <w:tcW w:w="650" w:type="pct"/>
            <w:shd w:val="clear" w:color="auto" w:fill="F2F2F2"/>
            <w:tcMar>
              <w:top w:w="150" w:type="dxa"/>
              <w:left w:w="150" w:type="dxa"/>
              <w:bottom w:w="150" w:type="dxa"/>
              <w:right w:w="150" w:type="dxa"/>
            </w:tcMar>
            <w:hideMark/>
          </w:tcPr>
          <w:p w:rsidRPr="00EB6B0B" w:rsidR="00EB6B0B" w:rsidP="00EB6B0B" w:rsidRDefault="00EB6B0B" w14:paraId="3B7BFE73"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c>
          <w:tcPr>
            <w:tcW w:w="550" w:type="pct"/>
            <w:shd w:val="clear" w:color="auto" w:fill="FFFFFF"/>
            <w:tcMar>
              <w:top w:w="150" w:type="dxa"/>
              <w:left w:w="150" w:type="dxa"/>
              <w:bottom w:w="150" w:type="dxa"/>
              <w:right w:w="150" w:type="dxa"/>
            </w:tcMar>
            <w:hideMark/>
          </w:tcPr>
          <w:p w:rsidRPr="00EB6B0B" w:rsidR="00EB6B0B" w:rsidP="00EB6B0B" w:rsidRDefault="00EB6B0B" w14:paraId="1EDD66C8"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w:t>
            </w:r>
          </w:p>
        </w:tc>
        <w:tc>
          <w:tcPr>
            <w:tcW w:w="550" w:type="pct"/>
            <w:shd w:val="clear" w:color="auto" w:fill="FFFFFF"/>
            <w:tcMar>
              <w:top w:w="150" w:type="dxa"/>
              <w:left w:w="150" w:type="dxa"/>
              <w:bottom w:w="150" w:type="dxa"/>
              <w:right w:w="150" w:type="dxa"/>
            </w:tcMar>
            <w:hideMark/>
          </w:tcPr>
          <w:p w:rsidRPr="00EB6B0B" w:rsidR="00EB6B0B" w:rsidP="00EB6B0B" w:rsidRDefault="00EB6B0B" w14:paraId="2EBCDACD"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&gt;0.5</w:t>
            </w:r>
          </w:p>
        </w:tc>
        <w:tc>
          <w:tcPr>
            <w:tcW w:w="400" w:type="pct"/>
            <w:shd w:val="clear" w:color="auto" w:fill="FFFFFF"/>
            <w:tcMar>
              <w:top w:w="150" w:type="dxa"/>
              <w:left w:w="150" w:type="dxa"/>
              <w:bottom w:w="150" w:type="dxa"/>
              <w:right w:w="150" w:type="dxa"/>
            </w:tcMar>
            <w:hideMark/>
          </w:tcPr>
          <w:p w:rsidRPr="00EB6B0B" w:rsidR="00EB6B0B" w:rsidP="00EB6B0B" w:rsidRDefault="00EB6B0B" w14:paraId="1E22C3A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w:t>
            </w:r>
          </w:p>
        </w:tc>
      </w:tr>
      <w:tr w:rsidRPr="00EB6B0B" w:rsidR="00EB6B0B" w:rsidTr="00EB6B0B" w14:paraId="17EF9E99" w14:textId="77777777">
        <w:tc>
          <w:tcPr>
            <w:tcW w:w="1050" w:type="pct"/>
            <w:shd w:val="clear" w:color="auto" w:fill="FFFFFF"/>
            <w:tcMar>
              <w:top w:w="150" w:type="dxa"/>
              <w:left w:w="150" w:type="dxa"/>
              <w:bottom w:w="150" w:type="dxa"/>
              <w:right w:w="150" w:type="dxa"/>
            </w:tcMar>
            <w:hideMark/>
          </w:tcPr>
          <w:p w:rsidRPr="00EB6B0B" w:rsidR="00EB6B0B" w:rsidP="00EB6B0B" w:rsidRDefault="00EB6B0B" w14:paraId="514606AB"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Tetracycline^</w:t>
            </w:r>
          </w:p>
        </w:tc>
        <w:tc>
          <w:tcPr>
            <w:tcW w:w="800" w:type="pct"/>
            <w:shd w:val="clear" w:color="auto" w:fill="FFFFFF"/>
            <w:tcMar>
              <w:top w:w="150" w:type="dxa"/>
              <w:left w:w="150" w:type="dxa"/>
              <w:bottom w:w="150" w:type="dxa"/>
              <w:right w:w="150" w:type="dxa"/>
            </w:tcMar>
            <w:hideMark/>
          </w:tcPr>
          <w:p w:rsidRPr="00EB6B0B" w:rsidR="00EB6B0B" w:rsidP="00EB6B0B" w:rsidRDefault="00EB6B0B" w14:paraId="067ABF57"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10ug</w:t>
            </w:r>
          </w:p>
        </w:tc>
        <w:tc>
          <w:tcPr>
            <w:tcW w:w="550" w:type="pct"/>
            <w:shd w:val="clear" w:color="auto" w:fill="FFFFFF"/>
            <w:tcMar>
              <w:top w:w="150" w:type="dxa"/>
              <w:left w:w="150" w:type="dxa"/>
              <w:bottom w:w="150" w:type="dxa"/>
              <w:right w:w="150" w:type="dxa"/>
            </w:tcMar>
            <w:hideMark/>
          </w:tcPr>
          <w:p w:rsidRPr="00EB6B0B" w:rsidR="00EB6B0B" w:rsidP="00EB6B0B" w:rsidRDefault="00EB6B0B" w14:paraId="2E0B31B1"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w:t>
            </w:r>
          </w:p>
        </w:tc>
        <w:tc>
          <w:tcPr>
            <w:tcW w:w="450" w:type="pct"/>
            <w:shd w:val="clear" w:color="auto" w:fill="FFFFFF"/>
            <w:tcMar>
              <w:top w:w="150" w:type="dxa"/>
              <w:left w:w="150" w:type="dxa"/>
              <w:bottom w:w="150" w:type="dxa"/>
              <w:right w:w="150" w:type="dxa"/>
            </w:tcMar>
            <w:hideMark/>
          </w:tcPr>
          <w:p w:rsidRPr="00EB6B0B" w:rsidR="00EB6B0B" w:rsidP="00EB6B0B" w:rsidRDefault="00EB6B0B" w14:paraId="7E7E18E8"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w:t>
            </w:r>
          </w:p>
        </w:tc>
        <w:tc>
          <w:tcPr>
            <w:tcW w:w="650" w:type="pct"/>
            <w:shd w:val="clear" w:color="auto" w:fill="FFFFFF"/>
            <w:tcMar>
              <w:top w:w="150" w:type="dxa"/>
              <w:left w:w="150" w:type="dxa"/>
              <w:bottom w:w="150" w:type="dxa"/>
              <w:right w:w="150" w:type="dxa"/>
            </w:tcMar>
            <w:hideMark/>
          </w:tcPr>
          <w:p w:rsidRPr="00EB6B0B" w:rsidR="00EB6B0B" w:rsidP="00EB6B0B" w:rsidRDefault="00EB6B0B" w14:paraId="468E72AB"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w:t>
            </w:r>
          </w:p>
        </w:tc>
        <w:tc>
          <w:tcPr>
            <w:tcW w:w="550" w:type="pct"/>
            <w:shd w:val="clear" w:color="auto" w:fill="FFFFFF"/>
            <w:tcMar>
              <w:top w:w="150" w:type="dxa"/>
              <w:left w:w="150" w:type="dxa"/>
              <w:bottom w:w="150" w:type="dxa"/>
              <w:right w:w="150" w:type="dxa"/>
            </w:tcMar>
            <w:hideMark/>
          </w:tcPr>
          <w:p w:rsidRPr="00EB6B0B" w:rsidR="00EB6B0B" w:rsidP="00EB6B0B" w:rsidRDefault="00EB6B0B" w14:paraId="61D1E3A9"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w:t>
            </w:r>
          </w:p>
        </w:tc>
        <w:tc>
          <w:tcPr>
            <w:tcW w:w="550" w:type="pct"/>
            <w:shd w:val="clear" w:color="auto" w:fill="FFFFFF"/>
            <w:tcMar>
              <w:top w:w="150" w:type="dxa"/>
              <w:left w:w="150" w:type="dxa"/>
              <w:bottom w:w="150" w:type="dxa"/>
              <w:right w:w="150" w:type="dxa"/>
            </w:tcMar>
            <w:hideMark/>
          </w:tcPr>
          <w:p w:rsidRPr="00EB6B0B" w:rsidR="00EB6B0B" w:rsidP="00EB6B0B" w:rsidRDefault="00EB6B0B" w14:paraId="4C17A68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&gt;2</w:t>
            </w:r>
          </w:p>
        </w:tc>
        <w:tc>
          <w:tcPr>
            <w:tcW w:w="400" w:type="pct"/>
            <w:shd w:val="clear" w:color="auto" w:fill="FFFFFF"/>
            <w:tcMar>
              <w:top w:w="150" w:type="dxa"/>
              <w:left w:w="150" w:type="dxa"/>
              <w:bottom w:w="150" w:type="dxa"/>
              <w:right w:w="150" w:type="dxa"/>
            </w:tcMar>
            <w:hideMark/>
          </w:tcPr>
          <w:p w:rsidRPr="00EB6B0B" w:rsidR="00EB6B0B" w:rsidP="00EB6B0B" w:rsidRDefault="00EB6B0B" w14:paraId="425D7F76"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w:t>
            </w:r>
          </w:p>
        </w:tc>
      </w:tr>
      <w:tr w:rsidRPr="00EB6B0B" w:rsidR="00EB6B0B" w:rsidTr="00EB6B0B" w14:paraId="1E5EDCDC" w14:textId="77777777">
        <w:tc>
          <w:tcPr>
            <w:tcW w:w="1050" w:type="pct"/>
            <w:shd w:val="clear" w:color="auto" w:fill="FFFFFF"/>
            <w:tcMar>
              <w:top w:w="150" w:type="dxa"/>
              <w:left w:w="150" w:type="dxa"/>
              <w:bottom w:w="150" w:type="dxa"/>
              <w:right w:w="150" w:type="dxa"/>
            </w:tcMar>
            <w:hideMark/>
          </w:tcPr>
          <w:p w:rsidRPr="00EB6B0B" w:rsidR="00EB6B0B" w:rsidP="00EB6B0B" w:rsidRDefault="00EB6B0B" w14:paraId="5EA4070E"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Moxifloxacin</w:t>
            </w:r>
          </w:p>
        </w:tc>
        <w:tc>
          <w:tcPr>
            <w:tcW w:w="800" w:type="pct"/>
            <w:shd w:val="clear" w:color="auto" w:fill="FFFFFF"/>
            <w:tcMar>
              <w:top w:w="150" w:type="dxa"/>
              <w:left w:w="150" w:type="dxa"/>
              <w:bottom w:w="150" w:type="dxa"/>
              <w:right w:w="150" w:type="dxa"/>
            </w:tcMar>
            <w:hideMark/>
          </w:tcPr>
          <w:p w:rsidRPr="00EB6B0B" w:rsidR="00EB6B0B" w:rsidP="00EB6B0B" w:rsidRDefault="00EB6B0B" w14:paraId="55AF9C1F"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2.5ug</w:t>
            </w:r>
          </w:p>
        </w:tc>
        <w:tc>
          <w:tcPr>
            <w:tcW w:w="550" w:type="pct"/>
            <w:shd w:val="clear" w:color="auto" w:fill="FFFFFF"/>
            <w:tcMar>
              <w:top w:w="150" w:type="dxa"/>
              <w:left w:w="150" w:type="dxa"/>
              <w:bottom w:w="150" w:type="dxa"/>
              <w:right w:w="150" w:type="dxa"/>
            </w:tcMar>
            <w:hideMark/>
          </w:tcPr>
          <w:p w:rsidRPr="00EB6B0B" w:rsidR="00EB6B0B" w:rsidP="00EB6B0B" w:rsidRDefault="00EB6B0B" w14:paraId="4D052AA7"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w:t>
            </w:r>
          </w:p>
        </w:tc>
        <w:tc>
          <w:tcPr>
            <w:tcW w:w="450" w:type="pct"/>
            <w:shd w:val="clear" w:color="auto" w:fill="FFFFFF"/>
            <w:tcMar>
              <w:top w:w="150" w:type="dxa"/>
              <w:left w:w="150" w:type="dxa"/>
              <w:bottom w:w="150" w:type="dxa"/>
              <w:right w:w="150" w:type="dxa"/>
            </w:tcMar>
            <w:hideMark/>
          </w:tcPr>
          <w:p w:rsidRPr="00EB6B0B" w:rsidR="00EB6B0B" w:rsidP="00EB6B0B" w:rsidRDefault="00EB6B0B" w14:paraId="5A4216E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w:t>
            </w:r>
          </w:p>
        </w:tc>
        <w:tc>
          <w:tcPr>
            <w:tcW w:w="650" w:type="pct"/>
            <w:shd w:val="clear" w:color="auto" w:fill="F2F2F2"/>
            <w:tcMar>
              <w:top w:w="150" w:type="dxa"/>
              <w:left w:w="150" w:type="dxa"/>
              <w:bottom w:w="150" w:type="dxa"/>
              <w:right w:w="150" w:type="dxa"/>
            </w:tcMar>
            <w:hideMark/>
          </w:tcPr>
          <w:p w:rsidRPr="00EB6B0B" w:rsidR="00EB6B0B" w:rsidP="00EB6B0B" w:rsidRDefault="00EB6B0B" w14:paraId="34751AF2"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w:t>
            </w:r>
          </w:p>
        </w:tc>
        <w:tc>
          <w:tcPr>
            <w:tcW w:w="550" w:type="pct"/>
            <w:shd w:val="clear" w:color="auto" w:fill="FFFFFF"/>
            <w:tcMar>
              <w:top w:w="150" w:type="dxa"/>
              <w:left w:w="150" w:type="dxa"/>
              <w:bottom w:w="150" w:type="dxa"/>
              <w:right w:w="150" w:type="dxa"/>
            </w:tcMar>
            <w:hideMark/>
          </w:tcPr>
          <w:p w:rsidRPr="00EB6B0B" w:rsidR="00EB6B0B" w:rsidP="00EB6B0B" w:rsidRDefault="00EB6B0B" w14:paraId="0B9781E5"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w:t>
            </w:r>
          </w:p>
        </w:tc>
        <w:tc>
          <w:tcPr>
            <w:tcW w:w="550" w:type="pct"/>
            <w:shd w:val="clear" w:color="auto" w:fill="FFFFFF"/>
            <w:tcMar>
              <w:top w:w="150" w:type="dxa"/>
              <w:left w:w="150" w:type="dxa"/>
              <w:bottom w:w="150" w:type="dxa"/>
              <w:right w:w="150" w:type="dxa"/>
            </w:tcMar>
            <w:hideMark/>
          </w:tcPr>
          <w:p w:rsidRPr="00EB6B0B" w:rsidR="00EB6B0B" w:rsidP="00EB6B0B" w:rsidRDefault="00EB6B0B" w14:paraId="4E5EE8B6"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&gt;0.5</w:t>
            </w:r>
          </w:p>
        </w:tc>
        <w:tc>
          <w:tcPr>
            <w:tcW w:w="400" w:type="pct"/>
            <w:shd w:val="clear" w:color="auto" w:fill="FFFFFF"/>
            <w:tcMar>
              <w:top w:w="150" w:type="dxa"/>
              <w:left w:w="150" w:type="dxa"/>
              <w:bottom w:w="150" w:type="dxa"/>
              <w:right w:w="150" w:type="dxa"/>
            </w:tcMar>
            <w:hideMark/>
          </w:tcPr>
          <w:p w:rsidRPr="00EB6B0B" w:rsidR="00EB6B0B" w:rsidP="00EB6B0B" w:rsidRDefault="00EB6B0B" w14:paraId="2A1262A3"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w:t>
            </w:r>
          </w:p>
        </w:tc>
      </w:tr>
      <w:tr w:rsidRPr="00EB6B0B" w:rsidR="00EB6B0B" w:rsidTr="00EB6B0B" w14:paraId="1AB8A543" w14:textId="77777777">
        <w:tc>
          <w:tcPr>
            <w:tcW w:w="1050" w:type="pct"/>
            <w:shd w:val="clear" w:color="auto" w:fill="FFFFFF"/>
            <w:tcMar>
              <w:top w:w="150" w:type="dxa"/>
              <w:left w:w="150" w:type="dxa"/>
              <w:bottom w:w="150" w:type="dxa"/>
              <w:right w:w="150" w:type="dxa"/>
            </w:tcMar>
            <w:hideMark/>
          </w:tcPr>
          <w:p w:rsidRPr="00EB6B0B" w:rsidR="00EB6B0B" w:rsidP="00EB6B0B" w:rsidRDefault="00EB6B0B" w14:paraId="384BAF00"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lastRenderedPageBreak/>
              <w:t>Trimethoprim-</w:t>
            </w:r>
            <w:proofErr w:type="spellStart"/>
            <w:r w:rsidRPr="00EB6B0B">
              <w:rPr>
                <w:rFonts w:ascii="Helvetica" w:hAnsi="Helvetica" w:cs="Helvetica"/>
                <w:sz w:val="20"/>
                <w:szCs w:val="20"/>
                <w:lang w:eastAsia="en-AU"/>
              </w:rPr>
              <w:t>sulphamethoxazole</w:t>
            </w:r>
            <w:proofErr w:type="spellEnd"/>
          </w:p>
        </w:tc>
        <w:tc>
          <w:tcPr>
            <w:tcW w:w="800" w:type="pct"/>
            <w:shd w:val="clear" w:color="auto" w:fill="FFFFFF"/>
            <w:tcMar>
              <w:top w:w="150" w:type="dxa"/>
              <w:left w:w="150" w:type="dxa"/>
              <w:bottom w:w="150" w:type="dxa"/>
              <w:right w:w="150" w:type="dxa"/>
            </w:tcMar>
            <w:hideMark/>
          </w:tcPr>
          <w:p w:rsidRPr="00EB6B0B" w:rsidR="00EB6B0B" w:rsidP="00EB6B0B" w:rsidRDefault="00EB6B0B" w14:paraId="4A856CFD"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1.25/23.75ug</w:t>
            </w:r>
          </w:p>
        </w:tc>
        <w:tc>
          <w:tcPr>
            <w:tcW w:w="550" w:type="pct"/>
            <w:shd w:val="clear" w:color="auto" w:fill="FFFFFF"/>
            <w:tcMar>
              <w:top w:w="150" w:type="dxa"/>
              <w:left w:w="150" w:type="dxa"/>
              <w:bottom w:w="150" w:type="dxa"/>
              <w:right w:w="150" w:type="dxa"/>
            </w:tcMar>
            <w:hideMark/>
          </w:tcPr>
          <w:p w:rsidRPr="00EB6B0B" w:rsidR="00EB6B0B" w:rsidP="00EB6B0B" w:rsidRDefault="00EB6B0B" w14:paraId="7BB30584"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w:t>
            </w:r>
          </w:p>
        </w:tc>
        <w:tc>
          <w:tcPr>
            <w:tcW w:w="450" w:type="pct"/>
            <w:shd w:val="clear" w:color="auto" w:fill="FFFFFF"/>
            <w:tcMar>
              <w:top w:w="150" w:type="dxa"/>
              <w:left w:w="150" w:type="dxa"/>
              <w:bottom w:w="150" w:type="dxa"/>
              <w:right w:w="150" w:type="dxa"/>
            </w:tcMar>
            <w:hideMark/>
          </w:tcPr>
          <w:p w:rsidRPr="00EB6B0B" w:rsidR="00EB6B0B" w:rsidP="00EB6B0B" w:rsidRDefault="00EB6B0B" w14:paraId="1DE79077"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≤0.5</w:t>
            </w:r>
          </w:p>
        </w:tc>
        <w:tc>
          <w:tcPr>
            <w:tcW w:w="650" w:type="pct"/>
            <w:shd w:val="clear" w:color="auto" w:fill="FFFFFF"/>
            <w:tcMar>
              <w:top w:w="150" w:type="dxa"/>
              <w:left w:w="150" w:type="dxa"/>
              <w:bottom w:w="150" w:type="dxa"/>
              <w:right w:w="150" w:type="dxa"/>
            </w:tcMar>
            <w:hideMark/>
          </w:tcPr>
          <w:p w:rsidRPr="00EB6B0B" w:rsidR="00EB6B0B" w:rsidP="00EB6B0B" w:rsidRDefault="00EB6B0B" w14:paraId="579DF447"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2</w:t>
            </w:r>
          </w:p>
        </w:tc>
        <w:tc>
          <w:tcPr>
            <w:tcW w:w="550" w:type="pct"/>
            <w:shd w:val="clear" w:color="auto" w:fill="FFFFFF"/>
            <w:tcMar>
              <w:top w:w="150" w:type="dxa"/>
              <w:left w:w="150" w:type="dxa"/>
              <w:bottom w:w="150" w:type="dxa"/>
              <w:right w:w="150" w:type="dxa"/>
            </w:tcMar>
            <w:hideMark/>
          </w:tcPr>
          <w:p w:rsidRPr="00EB6B0B" w:rsidR="00EB6B0B" w:rsidP="00EB6B0B" w:rsidRDefault="00EB6B0B" w14:paraId="61B139D5"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1-2</w:t>
            </w:r>
          </w:p>
        </w:tc>
        <w:tc>
          <w:tcPr>
            <w:tcW w:w="550" w:type="pct"/>
            <w:shd w:val="clear" w:color="auto" w:fill="FFFFFF"/>
            <w:tcMar>
              <w:top w:w="150" w:type="dxa"/>
              <w:left w:w="150" w:type="dxa"/>
              <w:bottom w:w="150" w:type="dxa"/>
              <w:right w:w="150" w:type="dxa"/>
            </w:tcMar>
            <w:hideMark/>
          </w:tcPr>
          <w:p w:rsidRPr="00EB6B0B" w:rsidR="00EB6B0B" w:rsidP="00EB6B0B" w:rsidRDefault="00EB6B0B" w14:paraId="67048BC0"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&gt;2</w:t>
            </w:r>
          </w:p>
        </w:tc>
        <w:tc>
          <w:tcPr>
            <w:tcW w:w="400" w:type="pct"/>
            <w:shd w:val="clear" w:color="auto" w:fill="FFFFFF"/>
            <w:tcMar>
              <w:top w:w="150" w:type="dxa"/>
              <w:left w:w="150" w:type="dxa"/>
              <w:bottom w:w="150" w:type="dxa"/>
              <w:right w:w="150" w:type="dxa"/>
            </w:tcMar>
            <w:hideMark/>
          </w:tcPr>
          <w:p w:rsidRPr="00EB6B0B" w:rsidR="00EB6B0B" w:rsidP="00EB6B0B" w:rsidRDefault="00EB6B0B" w14:paraId="347229C1"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w:t>
            </w:r>
          </w:p>
        </w:tc>
      </w:tr>
    </w:tbl>
    <w:p w:rsidRPr="00EB6B0B" w:rsidR="00EB6B0B" w:rsidP="00EB6B0B" w:rsidRDefault="00EB6B0B" w14:paraId="38A8AE24" w14:textId="77777777">
      <w:pPr>
        <w:shd w:val="clear" w:color="auto" w:fill="FFFFFF"/>
        <w:spacing w:before="240" w:after="240" w:line="300" w:lineRule="atLeast"/>
        <w:rPr>
          <w:rFonts w:ascii="Helvetica" w:hAnsi="Helvetica" w:cs="Helvetica"/>
          <w:sz w:val="20"/>
          <w:szCs w:val="20"/>
          <w:lang w:eastAsia="en-AU"/>
        </w:rPr>
      </w:pPr>
      <w:r w:rsidRPr="00EB6B0B">
        <w:rPr>
          <w:rFonts w:ascii="Helvetica" w:hAnsi="Helvetica" w:cs="Helvetica"/>
          <w:i/>
          <w:iCs/>
          <w:sz w:val="20"/>
          <w:szCs w:val="20"/>
          <w:lang w:eastAsia="en-AU"/>
        </w:rPr>
        <w:t>*NOTE: medium, inoculum and incubation requirements may vary between the two methodologies. Breakpoints for disc diffusion also available for some antibiotics.</w:t>
      </w:r>
      <w:r w:rsidRPr="00EB6B0B">
        <w:rPr>
          <w:rFonts w:ascii="Helvetica" w:hAnsi="Helvetica" w:cs="Helvetica"/>
          <w:sz w:val="20"/>
          <w:szCs w:val="20"/>
          <w:lang w:eastAsia="en-AU"/>
        </w:rPr>
        <w:br/>
      </w:r>
      <w:r w:rsidRPr="00EB6B0B">
        <w:rPr>
          <w:rFonts w:ascii="Helvetica" w:hAnsi="Helvetica" w:cs="Helvetica"/>
          <w:i/>
          <w:iCs/>
          <w:sz w:val="20"/>
          <w:szCs w:val="20"/>
          <w:lang w:eastAsia="en-AU"/>
        </w:rPr>
        <w:t># If inducible resistance then report as resistant</w:t>
      </w:r>
      <w:r w:rsidRPr="00EB6B0B">
        <w:rPr>
          <w:rFonts w:ascii="Helvetica" w:hAnsi="Helvetica" w:cs="Helvetica"/>
          <w:sz w:val="20"/>
          <w:szCs w:val="20"/>
          <w:lang w:eastAsia="en-AU"/>
        </w:rPr>
        <w:br/>
      </w:r>
      <w:r w:rsidRPr="00EB6B0B">
        <w:rPr>
          <w:rFonts w:ascii="Helvetica" w:hAnsi="Helvetica" w:cs="Helvetica"/>
          <w:i/>
          <w:iCs/>
          <w:sz w:val="20"/>
          <w:szCs w:val="20"/>
          <w:lang w:eastAsia="en-AU"/>
        </w:rPr>
        <w:t>^ Organisms susceptible to tetracycline are susceptible to doxycycline however doxycycline resistance cannot be inferred from tetracycline</w:t>
      </w:r>
    </w:p>
    <w:p w:rsidRPr="00EB6B0B" w:rsidR="00EB6B0B" w:rsidP="00EB6B0B" w:rsidRDefault="00EB6B0B" w14:paraId="3A2D7AC3" w14:textId="77777777">
      <w:pPr>
        <w:shd w:val="clear" w:color="auto" w:fill="FFFFFF"/>
        <w:spacing w:after="120"/>
        <w:outlineLvl w:val="1"/>
        <w:rPr>
          <w:rFonts w:ascii="Open Sans" w:hAnsi="Open Sans" w:cs="Open Sans"/>
          <w:sz w:val="36"/>
          <w:szCs w:val="36"/>
          <w:lang w:eastAsia="en-AU"/>
        </w:rPr>
      </w:pPr>
      <w:r w:rsidRPr="00EB6B0B">
        <w:rPr>
          <w:rFonts w:ascii="Open Sans" w:hAnsi="Open Sans" w:cs="Open Sans"/>
          <w:sz w:val="36"/>
          <w:szCs w:val="36"/>
          <w:lang w:eastAsia="en-AU"/>
        </w:rPr>
        <w:t>6 Laboratory Nomenclature for National Database Dictionary</w:t>
      </w:r>
    </w:p>
    <w:p w:rsidRPr="00EB6B0B" w:rsidR="00EB6B0B" w:rsidP="00EB6B0B" w:rsidRDefault="00EB6B0B" w14:paraId="7DCB62F4" w14:textId="77777777">
      <w:pPr>
        <w:shd w:val="clear" w:color="auto" w:fill="FFFFFF"/>
        <w:spacing w:before="240" w:after="120"/>
        <w:outlineLvl w:val="2"/>
        <w:rPr>
          <w:rFonts w:ascii="Open Sans" w:hAnsi="Open Sans" w:cs="Open Sans"/>
          <w:sz w:val="27"/>
          <w:szCs w:val="27"/>
          <w:lang w:eastAsia="en-AU"/>
        </w:rPr>
      </w:pPr>
      <w:r w:rsidRPr="00EB6B0B">
        <w:rPr>
          <w:rFonts w:ascii="Open Sans" w:hAnsi="Open Sans" w:cs="Open Sans"/>
          <w:sz w:val="27"/>
          <w:szCs w:val="27"/>
          <w:lang w:eastAsia="en-AU"/>
        </w:rPr>
        <w:t>6.1 Organism Name(s) List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Caption w:val="Table displays Organism Name(s) List"/>
        <w:tblDescription w:val="Table displays Organism Name(s) List"/>
      </w:tblPr>
      <w:tblGrid>
        <w:gridCol w:w="4530"/>
        <w:gridCol w:w="4530"/>
      </w:tblGrid>
      <w:tr w:rsidRPr="00EB6B0B" w:rsidR="00EB6B0B" w:rsidTr="00EB6B0B" w14:paraId="095FCE49" w14:textId="77777777">
        <w:trPr>
          <w:tblHeader/>
        </w:trPr>
        <w:tc>
          <w:tcPr>
            <w:tcW w:w="2500" w:type="pct"/>
            <w:shd w:val="clear" w:color="auto" w:fill="E8F3FA"/>
            <w:tcMar>
              <w:top w:w="150" w:type="dxa"/>
              <w:left w:w="150" w:type="dxa"/>
              <w:bottom w:w="150" w:type="dxa"/>
              <w:right w:w="150" w:type="dxa"/>
            </w:tcMar>
            <w:hideMark/>
          </w:tcPr>
          <w:p w:rsidRPr="00EB6B0B" w:rsidR="00EB6B0B" w:rsidP="00EB6B0B" w:rsidRDefault="00EB6B0B" w14:paraId="7EA01BDB"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bdr w:val="none" w:color="auto" w:sz="0" w:space="0" w:frame="1"/>
                <w:lang w:eastAsia="en-AU"/>
              </w:rPr>
              <w:t>SNOMED CT concept</w:t>
            </w:r>
          </w:p>
        </w:tc>
        <w:tc>
          <w:tcPr>
            <w:tcW w:w="2500" w:type="pct"/>
            <w:shd w:val="clear" w:color="auto" w:fill="E8F3FA"/>
            <w:tcMar>
              <w:top w:w="150" w:type="dxa"/>
              <w:left w:w="150" w:type="dxa"/>
              <w:bottom w:w="150" w:type="dxa"/>
              <w:right w:w="150" w:type="dxa"/>
            </w:tcMar>
            <w:hideMark/>
          </w:tcPr>
          <w:p w:rsidRPr="00EB6B0B" w:rsidR="00EB6B0B" w:rsidP="00EB6B0B" w:rsidRDefault="00EB6B0B" w14:paraId="5F598C14" w14:textId="77777777">
            <w:pPr>
              <w:spacing w:after="300"/>
              <w:jc w:val="center"/>
              <w:rPr>
                <w:rFonts w:ascii="Helvetica" w:hAnsi="Helvetica" w:cs="Helvetica"/>
                <w:b/>
                <w:bCs/>
                <w:sz w:val="20"/>
                <w:szCs w:val="20"/>
                <w:lang w:eastAsia="en-AU"/>
              </w:rPr>
            </w:pPr>
            <w:r w:rsidRPr="00EB6B0B">
              <w:rPr>
                <w:rFonts w:ascii="Helvetica" w:hAnsi="Helvetica" w:cs="Helvetica"/>
                <w:b/>
                <w:bCs/>
                <w:sz w:val="20"/>
                <w:szCs w:val="20"/>
                <w:bdr w:val="none" w:color="auto" w:sz="0" w:space="0" w:frame="1"/>
                <w:lang w:eastAsia="en-AU"/>
              </w:rPr>
              <w:t>Code</w:t>
            </w:r>
          </w:p>
        </w:tc>
      </w:tr>
      <w:tr w:rsidRPr="00EB6B0B" w:rsidR="00EB6B0B" w:rsidTr="00EB6B0B" w14:paraId="27F32142" w14:textId="77777777">
        <w:tc>
          <w:tcPr>
            <w:tcW w:w="2500" w:type="pct"/>
            <w:shd w:val="clear" w:color="auto" w:fill="FFFFFF"/>
            <w:tcMar>
              <w:top w:w="150" w:type="dxa"/>
              <w:left w:w="150" w:type="dxa"/>
              <w:bottom w:w="150" w:type="dxa"/>
              <w:right w:w="150" w:type="dxa"/>
            </w:tcMar>
            <w:hideMark/>
          </w:tcPr>
          <w:p w:rsidRPr="00EB6B0B" w:rsidR="00EB6B0B" w:rsidP="00EB6B0B" w:rsidRDefault="00EB6B0B" w14:paraId="3B797307"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Invasive pneumococcal disease (disorder)</w:t>
            </w:r>
          </w:p>
        </w:tc>
        <w:tc>
          <w:tcPr>
            <w:tcW w:w="2500" w:type="pct"/>
            <w:shd w:val="clear" w:color="auto" w:fill="FFFFFF"/>
            <w:tcMar>
              <w:top w:w="150" w:type="dxa"/>
              <w:left w:w="150" w:type="dxa"/>
              <w:bottom w:w="150" w:type="dxa"/>
              <w:right w:w="150" w:type="dxa"/>
            </w:tcMar>
            <w:hideMark/>
          </w:tcPr>
          <w:p w:rsidRPr="00EB6B0B" w:rsidR="00EB6B0B" w:rsidP="00EB6B0B" w:rsidRDefault="00EB6B0B" w14:paraId="3D3EA956"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406617004</w:t>
            </w:r>
          </w:p>
        </w:tc>
      </w:tr>
      <w:tr w:rsidRPr="00EB6B0B" w:rsidR="00EB6B0B" w:rsidTr="00EB6B0B" w14:paraId="7F94DBC7" w14:textId="77777777">
        <w:tc>
          <w:tcPr>
            <w:tcW w:w="2500" w:type="pct"/>
            <w:shd w:val="clear" w:color="auto" w:fill="FFFFFF"/>
            <w:tcMar>
              <w:top w:w="150" w:type="dxa"/>
              <w:left w:w="150" w:type="dxa"/>
              <w:bottom w:w="150" w:type="dxa"/>
              <w:right w:w="150" w:type="dxa"/>
            </w:tcMar>
            <w:hideMark/>
          </w:tcPr>
          <w:p w:rsidRPr="00EB6B0B" w:rsidR="00EB6B0B" w:rsidP="00EB6B0B" w:rsidRDefault="00EB6B0B" w14:paraId="354FB2B9"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Pneumococcal infectious disease</w:t>
            </w:r>
          </w:p>
        </w:tc>
        <w:tc>
          <w:tcPr>
            <w:tcW w:w="2500" w:type="pct"/>
            <w:shd w:val="clear" w:color="auto" w:fill="FFFFFF"/>
            <w:tcMar>
              <w:top w:w="150" w:type="dxa"/>
              <w:left w:w="150" w:type="dxa"/>
              <w:bottom w:w="150" w:type="dxa"/>
              <w:right w:w="150" w:type="dxa"/>
            </w:tcMar>
            <w:hideMark/>
          </w:tcPr>
          <w:p w:rsidRPr="00EB6B0B" w:rsidR="00EB6B0B" w:rsidP="00EB6B0B" w:rsidRDefault="00EB6B0B" w14:paraId="4D884390"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16814004</w:t>
            </w:r>
          </w:p>
        </w:tc>
      </w:tr>
      <w:tr w:rsidRPr="00EB6B0B" w:rsidR="00EB6B0B" w:rsidTr="00EB6B0B" w14:paraId="45472A99" w14:textId="77777777">
        <w:tc>
          <w:tcPr>
            <w:tcW w:w="2500" w:type="pct"/>
            <w:shd w:val="clear" w:color="auto" w:fill="FFFFFF"/>
            <w:tcMar>
              <w:top w:w="150" w:type="dxa"/>
              <w:left w:w="150" w:type="dxa"/>
              <w:bottom w:w="150" w:type="dxa"/>
              <w:right w:w="150" w:type="dxa"/>
            </w:tcMar>
            <w:hideMark/>
          </w:tcPr>
          <w:p w:rsidRPr="00EB6B0B" w:rsidR="00EB6B0B" w:rsidP="00EB6B0B" w:rsidRDefault="00EB6B0B" w14:paraId="0CC053C9" w14:textId="77777777">
            <w:pPr>
              <w:spacing w:after="300"/>
              <w:jc w:val="center"/>
              <w:rPr>
                <w:rFonts w:ascii="Helvetica" w:hAnsi="Helvetica" w:cs="Helvetica"/>
                <w:sz w:val="20"/>
                <w:szCs w:val="20"/>
                <w:lang w:eastAsia="en-AU"/>
              </w:rPr>
            </w:pPr>
            <w:r w:rsidRPr="00EB6B0B">
              <w:rPr>
                <w:rFonts w:ascii="Helvetica" w:hAnsi="Helvetica" w:cs="Helvetica"/>
                <w:i/>
                <w:iCs/>
                <w:sz w:val="20"/>
                <w:szCs w:val="20"/>
                <w:bdr w:val="none" w:color="auto" w:sz="0" w:space="0" w:frame="1"/>
                <w:lang w:eastAsia="en-AU"/>
              </w:rPr>
              <w:t>Streptococcus pneumoniae</w:t>
            </w:r>
            <w:r w:rsidRPr="00EB6B0B">
              <w:rPr>
                <w:rFonts w:ascii="Helvetica" w:hAnsi="Helvetica" w:cs="Helvetica"/>
                <w:sz w:val="20"/>
                <w:szCs w:val="20"/>
                <w:lang w:eastAsia="en-AU"/>
              </w:rPr>
              <w:t> (organism)</w:t>
            </w:r>
          </w:p>
        </w:tc>
        <w:tc>
          <w:tcPr>
            <w:tcW w:w="2500" w:type="pct"/>
            <w:shd w:val="clear" w:color="auto" w:fill="FFFFFF"/>
            <w:tcMar>
              <w:top w:w="150" w:type="dxa"/>
              <w:left w:w="150" w:type="dxa"/>
              <w:bottom w:w="150" w:type="dxa"/>
              <w:right w:w="150" w:type="dxa"/>
            </w:tcMar>
            <w:hideMark/>
          </w:tcPr>
          <w:p w:rsidRPr="00EB6B0B" w:rsidR="00EB6B0B" w:rsidP="00EB6B0B" w:rsidRDefault="00EB6B0B" w14:paraId="495B0E7A"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9861002</w:t>
            </w:r>
          </w:p>
        </w:tc>
      </w:tr>
      <w:tr w:rsidRPr="00EB6B0B" w:rsidR="00EB6B0B" w:rsidTr="00EB6B0B" w14:paraId="3547A7B4" w14:textId="77777777">
        <w:tc>
          <w:tcPr>
            <w:tcW w:w="2500" w:type="pct"/>
            <w:shd w:val="clear" w:color="auto" w:fill="FFFFFF"/>
            <w:tcMar>
              <w:top w:w="150" w:type="dxa"/>
              <w:left w:w="150" w:type="dxa"/>
              <w:bottom w:w="150" w:type="dxa"/>
              <w:right w:w="150" w:type="dxa"/>
            </w:tcMar>
            <w:hideMark/>
          </w:tcPr>
          <w:p w:rsidRPr="00EB6B0B" w:rsidR="00EB6B0B" w:rsidP="00EB6B0B" w:rsidRDefault="00EB6B0B" w14:paraId="563A05F9"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Multiple drug-resistant </w:t>
            </w:r>
            <w:r w:rsidRPr="00EB6B0B">
              <w:rPr>
                <w:rFonts w:ascii="Helvetica" w:hAnsi="Helvetica" w:cs="Helvetica"/>
                <w:i/>
                <w:iCs/>
                <w:sz w:val="20"/>
                <w:szCs w:val="20"/>
                <w:bdr w:val="none" w:color="auto" w:sz="0" w:space="0" w:frame="1"/>
                <w:lang w:eastAsia="en-AU"/>
              </w:rPr>
              <w:t>Streptococcus pneumoniae</w:t>
            </w:r>
            <w:r w:rsidRPr="00EB6B0B">
              <w:rPr>
                <w:rFonts w:ascii="Helvetica" w:hAnsi="Helvetica" w:cs="Helvetica"/>
                <w:sz w:val="20"/>
                <w:szCs w:val="20"/>
                <w:lang w:eastAsia="en-AU"/>
              </w:rPr>
              <w:t> (organism)</w:t>
            </w:r>
          </w:p>
        </w:tc>
        <w:tc>
          <w:tcPr>
            <w:tcW w:w="2500" w:type="pct"/>
            <w:shd w:val="clear" w:color="auto" w:fill="FFFFFF"/>
            <w:tcMar>
              <w:top w:w="150" w:type="dxa"/>
              <w:left w:w="150" w:type="dxa"/>
              <w:bottom w:w="150" w:type="dxa"/>
              <w:right w:w="150" w:type="dxa"/>
            </w:tcMar>
            <w:hideMark/>
          </w:tcPr>
          <w:p w:rsidRPr="00EB6B0B" w:rsidR="00EB6B0B" w:rsidP="00EB6B0B" w:rsidRDefault="00EB6B0B" w14:paraId="0B040BDC"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409806004</w:t>
            </w:r>
          </w:p>
        </w:tc>
      </w:tr>
      <w:tr w:rsidRPr="00EB6B0B" w:rsidR="00EB6B0B" w:rsidTr="00EB6B0B" w14:paraId="2109F84C" w14:textId="77777777">
        <w:tc>
          <w:tcPr>
            <w:tcW w:w="2500" w:type="pct"/>
            <w:shd w:val="clear" w:color="auto" w:fill="FFFFFF"/>
            <w:tcMar>
              <w:top w:w="150" w:type="dxa"/>
              <w:left w:w="150" w:type="dxa"/>
              <w:bottom w:w="150" w:type="dxa"/>
              <w:right w:w="150" w:type="dxa"/>
            </w:tcMar>
            <w:hideMark/>
          </w:tcPr>
          <w:p w:rsidRPr="00EB6B0B" w:rsidR="00EB6B0B" w:rsidP="00EB6B0B" w:rsidRDefault="00EB6B0B" w14:paraId="18F96163" w14:textId="77777777">
            <w:pPr>
              <w:spacing w:after="300"/>
              <w:jc w:val="center"/>
              <w:rPr>
                <w:rFonts w:ascii="Helvetica" w:hAnsi="Helvetica" w:cs="Helvetica"/>
                <w:sz w:val="20"/>
                <w:szCs w:val="20"/>
                <w:lang w:eastAsia="en-AU"/>
              </w:rPr>
            </w:pPr>
            <w:r w:rsidRPr="00EB6B0B">
              <w:rPr>
                <w:rFonts w:ascii="Helvetica" w:hAnsi="Helvetica" w:cs="Helvetica"/>
                <w:i/>
                <w:iCs/>
                <w:sz w:val="20"/>
                <w:szCs w:val="20"/>
                <w:bdr w:val="none" w:color="auto" w:sz="0" w:space="0" w:frame="1"/>
                <w:lang w:eastAsia="en-AU"/>
              </w:rPr>
              <w:t>Streptococcus pneumoniae</w:t>
            </w:r>
            <w:r w:rsidRPr="00EB6B0B">
              <w:rPr>
                <w:rFonts w:ascii="Helvetica" w:hAnsi="Helvetica" w:cs="Helvetica"/>
                <w:sz w:val="20"/>
                <w:szCs w:val="20"/>
                <w:lang w:eastAsia="en-AU"/>
              </w:rPr>
              <w:t> serotype 3 (organism)</w:t>
            </w:r>
          </w:p>
        </w:tc>
        <w:tc>
          <w:tcPr>
            <w:tcW w:w="2500" w:type="pct"/>
            <w:shd w:val="clear" w:color="auto" w:fill="FFFFFF"/>
            <w:tcMar>
              <w:top w:w="150" w:type="dxa"/>
              <w:left w:w="150" w:type="dxa"/>
              <w:bottom w:w="150" w:type="dxa"/>
              <w:right w:w="150" w:type="dxa"/>
            </w:tcMar>
            <w:hideMark/>
          </w:tcPr>
          <w:p w:rsidRPr="00EB6B0B" w:rsidR="00EB6B0B" w:rsidP="00EB6B0B" w:rsidRDefault="00EB6B0B" w14:paraId="3219C0E6"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103497003</w:t>
            </w:r>
          </w:p>
        </w:tc>
      </w:tr>
      <w:tr w:rsidRPr="00EB6B0B" w:rsidR="00EB6B0B" w:rsidTr="00EB6B0B" w14:paraId="1A5886A6" w14:textId="77777777">
        <w:tc>
          <w:tcPr>
            <w:tcW w:w="2500" w:type="pct"/>
            <w:shd w:val="clear" w:color="auto" w:fill="FFFFFF"/>
            <w:tcMar>
              <w:top w:w="150" w:type="dxa"/>
              <w:left w:w="150" w:type="dxa"/>
              <w:bottom w:w="150" w:type="dxa"/>
              <w:right w:w="150" w:type="dxa"/>
            </w:tcMar>
            <w:hideMark/>
          </w:tcPr>
          <w:p w:rsidRPr="00EB6B0B" w:rsidR="00EB6B0B" w:rsidP="00EB6B0B" w:rsidRDefault="00EB6B0B" w14:paraId="16872CB1" w14:textId="77777777">
            <w:pPr>
              <w:spacing w:after="300"/>
              <w:jc w:val="center"/>
              <w:rPr>
                <w:rFonts w:ascii="Helvetica" w:hAnsi="Helvetica" w:cs="Helvetica"/>
                <w:sz w:val="20"/>
                <w:szCs w:val="20"/>
                <w:lang w:eastAsia="en-AU"/>
              </w:rPr>
            </w:pPr>
            <w:r w:rsidRPr="00EB6B0B">
              <w:rPr>
                <w:rFonts w:ascii="Helvetica" w:hAnsi="Helvetica" w:cs="Helvetica"/>
                <w:i/>
                <w:iCs/>
                <w:sz w:val="20"/>
                <w:szCs w:val="20"/>
                <w:bdr w:val="none" w:color="auto" w:sz="0" w:space="0" w:frame="1"/>
                <w:lang w:eastAsia="en-AU"/>
              </w:rPr>
              <w:lastRenderedPageBreak/>
              <w:t>Streptococcus pneumoniae</w:t>
            </w:r>
            <w:r w:rsidRPr="00EB6B0B">
              <w:rPr>
                <w:rFonts w:ascii="Helvetica" w:hAnsi="Helvetica" w:cs="Helvetica"/>
                <w:sz w:val="20"/>
                <w:szCs w:val="20"/>
                <w:lang w:eastAsia="en-AU"/>
              </w:rPr>
              <w:t> serotype 19A (organism)*</w:t>
            </w:r>
          </w:p>
        </w:tc>
        <w:tc>
          <w:tcPr>
            <w:tcW w:w="2500" w:type="pct"/>
            <w:shd w:val="clear" w:color="auto" w:fill="FFFFFF"/>
            <w:tcMar>
              <w:top w:w="150" w:type="dxa"/>
              <w:left w:w="150" w:type="dxa"/>
              <w:bottom w:w="150" w:type="dxa"/>
              <w:right w:w="150" w:type="dxa"/>
            </w:tcMar>
            <w:hideMark/>
          </w:tcPr>
          <w:p w:rsidRPr="00EB6B0B" w:rsidR="00EB6B0B" w:rsidP="00EB6B0B" w:rsidRDefault="00EB6B0B" w14:paraId="5ACA34CD"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415611002</w:t>
            </w:r>
          </w:p>
        </w:tc>
      </w:tr>
      <w:tr w:rsidRPr="00EB6B0B" w:rsidR="00EB6B0B" w:rsidTr="00EB6B0B" w14:paraId="0942575F" w14:textId="77777777">
        <w:tc>
          <w:tcPr>
            <w:tcW w:w="2500" w:type="pct"/>
            <w:shd w:val="clear" w:color="auto" w:fill="FFFFFF"/>
            <w:tcMar>
              <w:top w:w="150" w:type="dxa"/>
              <w:left w:w="150" w:type="dxa"/>
              <w:bottom w:w="150" w:type="dxa"/>
              <w:right w:w="150" w:type="dxa"/>
            </w:tcMar>
            <w:hideMark/>
          </w:tcPr>
          <w:p w:rsidRPr="00EB6B0B" w:rsidR="00EB6B0B" w:rsidP="00EB6B0B" w:rsidRDefault="00EB6B0B" w14:paraId="5132508A" w14:textId="77777777">
            <w:pPr>
              <w:spacing w:after="300"/>
              <w:jc w:val="center"/>
              <w:rPr>
                <w:rFonts w:ascii="Helvetica" w:hAnsi="Helvetica" w:cs="Helvetica"/>
                <w:sz w:val="20"/>
                <w:szCs w:val="20"/>
                <w:lang w:eastAsia="en-AU"/>
              </w:rPr>
            </w:pPr>
            <w:r w:rsidRPr="00EB6B0B">
              <w:rPr>
                <w:rFonts w:ascii="Helvetica" w:hAnsi="Helvetica" w:cs="Helvetica"/>
                <w:i/>
                <w:iCs/>
                <w:sz w:val="20"/>
                <w:szCs w:val="20"/>
                <w:bdr w:val="none" w:color="auto" w:sz="0" w:space="0" w:frame="1"/>
                <w:lang w:eastAsia="en-AU"/>
              </w:rPr>
              <w:t>Streptococcus pneumoniae</w:t>
            </w:r>
            <w:r w:rsidRPr="00EB6B0B">
              <w:rPr>
                <w:rFonts w:ascii="Helvetica" w:hAnsi="Helvetica" w:cs="Helvetica"/>
                <w:sz w:val="20"/>
                <w:szCs w:val="20"/>
                <w:lang w:eastAsia="en-AU"/>
              </w:rPr>
              <w:t> DNA (substance)</w:t>
            </w:r>
          </w:p>
        </w:tc>
        <w:tc>
          <w:tcPr>
            <w:tcW w:w="2500" w:type="pct"/>
            <w:shd w:val="clear" w:color="auto" w:fill="FFFFFF"/>
            <w:tcMar>
              <w:top w:w="150" w:type="dxa"/>
              <w:left w:w="150" w:type="dxa"/>
              <w:bottom w:w="150" w:type="dxa"/>
              <w:right w:w="150" w:type="dxa"/>
            </w:tcMar>
            <w:hideMark/>
          </w:tcPr>
          <w:p w:rsidRPr="00EB6B0B" w:rsidR="00EB6B0B" w:rsidP="00EB6B0B" w:rsidRDefault="00EB6B0B" w14:paraId="1248ADDB"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708447006</w:t>
            </w:r>
          </w:p>
        </w:tc>
      </w:tr>
      <w:tr w:rsidRPr="00EB6B0B" w:rsidR="00EB6B0B" w:rsidTr="00EB6B0B" w14:paraId="25D337BB" w14:textId="77777777">
        <w:tc>
          <w:tcPr>
            <w:tcW w:w="2500" w:type="pct"/>
            <w:shd w:val="clear" w:color="auto" w:fill="FFFFFF"/>
            <w:tcMar>
              <w:top w:w="150" w:type="dxa"/>
              <w:left w:w="150" w:type="dxa"/>
              <w:bottom w:w="150" w:type="dxa"/>
              <w:right w:w="150" w:type="dxa"/>
            </w:tcMar>
            <w:hideMark/>
          </w:tcPr>
          <w:p w:rsidRPr="00EB6B0B" w:rsidR="00EB6B0B" w:rsidP="00EB6B0B" w:rsidRDefault="00EB6B0B" w14:paraId="511E7C73" w14:textId="77777777">
            <w:pPr>
              <w:spacing w:after="300"/>
              <w:jc w:val="center"/>
              <w:rPr>
                <w:rFonts w:ascii="Helvetica" w:hAnsi="Helvetica" w:cs="Helvetica"/>
                <w:sz w:val="20"/>
                <w:szCs w:val="20"/>
                <w:lang w:eastAsia="en-AU"/>
              </w:rPr>
            </w:pPr>
            <w:r w:rsidRPr="00EB6B0B">
              <w:rPr>
                <w:rFonts w:ascii="Helvetica" w:hAnsi="Helvetica" w:cs="Helvetica"/>
                <w:i/>
                <w:iCs/>
                <w:sz w:val="20"/>
                <w:szCs w:val="20"/>
                <w:bdr w:val="none" w:color="auto" w:sz="0" w:space="0" w:frame="1"/>
                <w:lang w:eastAsia="en-AU"/>
              </w:rPr>
              <w:t>Streptococcus pneumoniae</w:t>
            </w:r>
            <w:r w:rsidRPr="00EB6B0B">
              <w:rPr>
                <w:rFonts w:ascii="Helvetica" w:hAnsi="Helvetica" w:cs="Helvetica"/>
                <w:sz w:val="20"/>
                <w:szCs w:val="20"/>
                <w:lang w:eastAsia="en-AU"/>
              </w:rPr>
              <w:t> antigen (substance)</w:t>
            </w:r>
          </w:p>
        </w:tc>
        <w:tc>
          <w:tcPr>
            <w:tcW w:w="2500" w:type="pct"/>
            <w:shd w:val="clear" w:color="auto" w:fill="FFFFFF"/>
            <w:tcMar>
              <w:top w:w="150" w:type="dxa"/>
              <w:left w:w="150" w:type="dxa"/>
              <w:bottom w:w="150" w:type="dxa"/>
              <w:right w:w="150" w:type="dxa"/>
            </w:tcMar>
            <w:hideMark/>
          </w:tcPr>
          <w:p w:rsidRPr="00EB6B0B" w:rsidR="00EB6B0B" w:rsidP="00EB6B0B" w:rsidRDefault="00EB6B0B" w14:paraId="199936AD"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120985002</w:t>
            </w:r>
          </w:p>
        </w:tc>
      </w:tr>
      <w:tr w:rsidRPr="00EB6B0B" w:rsidR="00EB6B0B" w:rsidTr="00EB6B0B" w14:paraId="3C2BB961" w14:textId="77777777">
        <w:tc>
          <w:tcPr>
            <w:tcW w:w="2500" w:type="pct"/>
            <w:shd w:val="clear" w:color="auto" w:fill="FFFFFF"/>
            <w:tcMar>
              <w:top w:w="150" w:type="dxa"/>
              <w:left w:w="150" w:type="dxa"/>
              <w:bottom w:w="150" w:type="dxa"/>
              <w:right w:w="150" w:type="dxa"/>
            </w:tcMar>
            <w:hideMark/>
          </w:tcPr>
          <w:p w:rsidRPr="00EB6B0B" w:rsidR="00EB6B0B" w:rsidP="00EB6B0B" w:rsidRDefault="00EB6B0B" w14:paraId="330DD335" w14:textId="77777777">
            <w:pPr>
              <w:spacing w:after="300"/>
              <w:jc w:val="center"/>
              <w:rPr>
                <w:rFonts w:ascii="Helvetica" w:hAnsi="Helvetica" w:cs="Helvetica"/>
                <w:sz w:val="20"/>
                <w:szCs w:val="20"/>
                <w:lang w:eastAsia="en-AU"/>
              </w:rPr>
            </w:pPr>
            <w:r w:rsidRPr="00EB6B0B">
              <w:rPr>
                <w:rFonts w:ascii="Helvetica" w:hAnsi="Helvetica" w:cs="Helvetica"/>
                <w:i/>
                <w:iCs/>
                <w:sz w:val="20"/>
                <w:szCs w:val="20"/>
                <w:bdr w:val="none" w:color="auto" w:sz="0" w:space="0" w:frame="1"/>
                <w:lang w:eastAsia="en-AU"/>
              </w:rPr>
              <w:t>Streptococcus pneumoniae</w:t>
            </w:r>
            <w:r w:rsidRPr="00EB6B0B">
              <w:rPr>
                <w:rFonts w:ascii="Helvetica" w:hAnsi="Helvetica" w:cs="Helvetica"/>
                <w:sz w:val="20"/>
                <w:szCs w:val="20"/>
                <w:lang w:eastAsia="en-AU"/>
              </w:rPr>
              <w:t> pneumonia (finding)</w:t>
            </w:r>
          </w:p>
        </w:tc>
        <w:tc>
          <w:tcPr>
            <w:tcW w:w="2500" w:type="pct"/>
            <w:shd w:val="clear" w:color="auto" w:fill="FFFFFF"/>
            <w:tcMar>
              <w:top w:w="150" w:type="dxa"/>
              <w:left w:w="150" w:type="dxa"/>
              <w:bottom w:w="150" w:type="dxa"/>
              <w:right w:w="150" w:type="dxa"/>
            </w:tcMar>
            <w:hideMark/>
          </w:tcPr>
          <w:p w:rsidRPr="00EB6B0B" w:rsidR="00EB6B0B" w:rsidP="00EB6B0B" w:rsidRDefault="00EB6B0B" w14:paraId="346C5CAA"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717216007</w:t>
            </w:r>
          </w:p>
        </w:tc>
      </w:tr>
      <w:tr w:rsidRPr="00EB6B0B" w:rsidR="00EB6B0B" w:rsidTr="00EB6B0B" w14:paraId="361480E9" w14:textId="77777777">
        <w:tc>
          <w:tcPr>
            <w:tcW w:w="2500" w:type="pct"/>
            <w:shd w:val="clear" w:color="auto" w:fill="FFFFFF"/>
            <w:tcMar>
              <w:top w:w="150" w:type="dxa"/>
              <w:left w:w="150" w:type="dxa"/>
              <w:bottom w:w="150" w:type="dxa"/>
              <w:right w:w="150" w:type="dxa"/>
            </w:tcMar>
            <w:hideMark/>
          </w:tcPr>
          <w:p w:rsidRPr="00EB6B0B" w:rsidR="00EB6B0B" w:rsidP="00EB6B0B" w:rsidRDefault="00EB6B0B" w14:paraId="74738CFC" w14:textId="77777777">
            <w:pPr>
              <w:spacing w:after="300"/>
              <w:jc w:val="center"/>
              <w:rPr>
                <w:rFonts w:ascii="Helvetica" w:hAnsi="Helvetica" w:cs="Helvetica"/>
                <w:sz w:val="20"/>
                <w:szCs w:val="20"/>
                <w:lang w:eastAsia="en-AU"/>
              </w:rPr>
            </w:pPr>
            <w:r w:rsidRPr="00EB6B0B">
              <w:rPr>
                <w:rFonts w:ascii="Helvetica" w:hAnsi="Helvetica" w:cs="Helvetica"/>
                <w:i/>
                <w:iCs/>
                <w:sz w:val="20"/>
                <w:szCs w:val="20"/>
                <w:bdr w:val="none" w:color="auto" w:sz="0" w:space="0" w:frame="1"/>
                <w:lang w:eastAsia="en-AU"/>
              </w:rPr>
              <w:t>Streptococcus pneumoniae</w:t>
            </w:r>
            <w:r w:rsidRPr="00EB6B0B">
              <w:rPr>
                <w:rFonts w:ascii="Helvetica" w:hAnsi="Helvetica" w:cs="Helvetica"/>
                <w:sz w:val="20"/>
                <w:szCs w:val="20"/>
                <w:lang w:eastAsia="en-AU"/>
              </w:rPr>
              <w:t> antigen assay (procedure)</w:t>
            </w:r>
          </w:p>
        </w:tc>
        <w:tc>
          <w:tcPr>
            <w:tcW w:w="2500" w:type="pct"/>
            <w:shd w:val="clear" w:color="auto" w:fill="FFFFFF"/>
            <w:tcMar>
              <w:top w:w="150" w:type="dxa"/>
              <w:left w:w="150" w:type="dxa"/>
              <w:bottom w:w="150" w:type="dxa"/>
              <w:right w:w="150" w:type="dxa"/>
            </w:tcMar>
            <w:hideMark/>
          </w:tcPr>
          <w:p w:rsidRPr="00EB6B0B" w:rsidR="00EB6B0B" w:rsidP="00EB6B0B" w:rsidRDefault="00EB6B0B" w14:paraId="0FF49C15"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122120003</w:t>
            </w:r>
          </w:p>
        </w:tc>
      </w:tr>
      <w:tr w:rsidRPr="00EB6B0B" w:rsidR="00EB6B0B" w:rsidTr="00EB6B0B" w14:paraId="2D2061C6" w14:textId="77777777">
        <w:tc>
          <w:tcPr>
            <w:tcW w:w="2500" w:type="pct"/>
            <w:shd w:val="clear" w:color="auto" w:fill="FFFFFF"/>
            <w:tcMar>
              <w:top w:w="150" w:type="dxa"/>
              <w:left w:w="150" w:type="dxa"/>
              <w:bottom w:w="150" w:type="dxa"/>
              <w:right w:w="150" w:type="dxa"/>
            </w:tcMar>
            <w:hideMark/>
          </w:tcPr>
          <w:p w:rsidRPr="00EB6B0B" w:rsidR="00EB6B0B" w:rsidP="00EB6B0B" w:rsidRDefault="00EB6B0B" w14:paraId="4BA235B9"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Bacterial serotyping (procedure)</w:t>
            </w:r>
          </w:p>
        </w:tc>
        <w:tc>
          <w:tcPr>
            <w:tcW w:w="2500" w:type="pct"/>
            <w:shd w:val="clear" w:color="auto" w:fill="FFFFFF"/>
            <w:tcMar>
              <w:top w:w="150" w:type="dxa"/>
              <w:left w:w="150" w:type="dxa"/>
              <w:bottom w:w="150" w:type="dxa"/>
              <w:right w:w="150" w:type="dxa"/>
            </w:tcMar>
            <w:hideMark/>
          </w:tcPr>
          <w:p w:rsidRPr="00EB6B0B" w:rsidR="00EB6B0B" w:rsidP="00EB6B0B" w:rsidRDefault="00EB6B0B" w14:paraId="28F3D433" w14:textId="77777777">
            <w:pPr>
              <w:spacing w:after="300"/>
              <w:jc w:val="center"/>
              <w:rPr>
                <w:rFonts w:ascii="Helvetica" w:hAnsi="Helvetica" w:cs="Helvetica"/>
                <w:sz w:val="20"/>
                <w:szCs w:val="20"/>
                <w:lang w:eastAsia="en-AU"/>
              </w:rPr>
            </w:pPr>
            <w:r w:rsidRPr="00EB6B0B">
              <w:rPr>
                <w:rFonts w:ascii="Helvetica" w:hAnsi="Helvetica" w:cs="Helvetica"/>
                <w:sz w:val="20"/>
                <w:szCs w:val="20"/>
                <w:lang w:eastAsia="en-AU"/>
              </w:rPr>
              <w:t>57906000</w:t>
            </w:r>
          </w:p>
        </w:tc>
      </w:tr>
    </w:tbl>
    <w:p w:rsidRPr="00EB6B0B" w:rsidR="00EB6B0B" w:rsidP="00EB6B0B" w:rsidRDefault="00EB6B0B" w14:paraId="4E53BA14" w14:textId="77777777">
      <w:pPr>
        <w:shd w:val="clear" w:color="auto" w:fill="FFFFFF"/>
        <w:spacing w:before="240" w:after="240" w:line="300" w:lineRule="atLeast"/>
        <w:rPr>
          <w:rFonts w:ascii="Helvetica" w:hAnsi="Helvetica" w:cs="Helvetica"/>
          <w:sz w:val="20"/>
          <w:szCs w:val="20"/>
          <w:lang w:eastAsia="en-AU"/>
        </w:rPr>
      </w:pPr>
      <w:r w:rsidRPr="00EB6B0B">
        <w:rPr>
          <w:rFonts w:ascii="Helvetica" w:hAnsi="Helvetica" w:cs="Helvetica"/>
          <w:sz w:val="20"/>
          <w:szCs w:val="20"/>
          <w:lang w:eastAsia="en-AU"/>
        </w:rPr>
        <w:t>*specific codes for other serotypes can be accessed from SNOMED-CT browsers</w:t>
      </w:r>
    </w:p>
    <w:p w:rsidRPr="00EB6B0B" w:rsidR="00EB6B0B" w:rsidP="00EB6B0B" w:rsidRDefault="00EB6B0B" w14:paraId="7D16603D" w14:textId="77777777">
      <w:pPr>
        <w:shd w:val="clear" w:color="auto" w:fill="FFFFFF"/>
        <w:spacing w:after="120"/>
        <w:outlineLvl w:val="1"/>
        <w:rPr>
          <w:rFonts w:ascii="Open Sans" w:hAnsi="Open Sans" w:cs="Open Sans"/>
          <w:sz w:val="36"/>
          <w:szCs w:val="36"/>
          <w:lang w:eastAsia="en-AU"/>
        </w:rPr>
      </w:pPr>
      <w:bookmarkStart w:name="ref" w:id="0"/>
      <w:bookmarkEnd w:id="0"/>
      <w:r w:rsidRPr="00EB6B0B">
        <w:rPr>
          <w:rFonts w:ascii="Open Sans" w:hAnsi="Open Sans" w:cs="Open Sans"/>
          <w:sz w:val="36"/>
          <w:szCs w:val="36"/>
          <w:lang w:eastAsia="en-AU"/>
        </w:rPr>
        <w:t>7 References</w:t>
      </w:r>
    </w:p>
    <w:p w:rsidRPr="00EB6B0B" w:rsidR="00EB6B0B" w:rsidP="00EB6B0B" w:rsidRDefault="00EB6B0B" w14:paraId="5E76EF3B"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2015 Australia's notifiable diseases status, NNDSS annual report. Australian Government Department of Health. https://doi.org/10.33321/cdi.2019.43.6. Accessed 31 March 2019</w:t>
      </w:r>
    </w:p>
    <w:p w:rsidRPr="00EB6B0B" w:rsidR="00EB6B0B" w:rsidP="00EB6B0B" w:rsidRDefault="00EB6B0B" w14:paraId="13C49A01"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Pneumococcal Disease (invasive). National notifiable disease surveillance system. http://www9.health.gov.au/cda/source/rpt_4_sel.cfm. Accessed 31 March 2019.</w:t>
      </w:r>
    </w:p>
    <w:p w:rsidRPr="00EB6B0B" w:rsidR="00EB6B0B" w:rsidP="00EB6B0B" w:rsidRDefault="00EB6B0B" w14:paraId="7854DD98"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Pneumococcal Disease. Australian Immunisation Handbook. Australian Government Department of Health. https://immunisationhandbook.health.gov.au/. Accessed 22 July 2019.</w:t>
      </w:r>
    </w:p>
    <w:p w:rsidRPr="00EB6B0B" w:rsidR="00EB6B0B" w:rsidP="00EB6B0B" w:rsidRDefault="00EB6B0B" w14:paraId="6AC60A20"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Toms C, de </w:t>
      </w:r>
      <w:proofErr w:type="spellStart"/>
      <w:r w:rsidRPr="00EB6B0B">
        <w:rPr>
          <w:rFonts w:ascii="Helvetica" w:hAnsi="Helvetica" w:cs="Helvetica"/>
          <w:sz w:val="20"/>
          <w:szCs w:val="20"/>
          <w:lang w:eastAsia="en-AU"/>
        </w:rPr>
        <w:t>Kluyver</w:t>
      </w:r>
      <w:proofErr w:type="spellEnd"/>
      <w:r w:rsidRPr="00EB6B0B">
        <w:rPr>
          <w:rFonts w:ascii="Helvetica" w:hAnsi="Helvetica" w:cs="Helvetica"/>
          <w:sz w:val="20"/>
          <w:szCs w:val="20"/>
          <w:lang w:eastAsia="en-AU"/>
        </w:rPr>
        <w:t xml:space="preserve"> R, Enhanced Invasive Pneumococcal Disease Surveillance Working Group for the Communicable Diseases Network Australia. Invasive pneumococcal disease in Australia, 2011 and 2012. Com Dis </w:t>
      </w:r>
      <w:proofErr w:type="spellStart"/>
      <w:r w:rsidRPr="00EB6B0B">
        <w:rPr>
          <w:rFonts w:ascii="Helvetica" w:hAnsi="Helvetica" w:cs="Helvetica"/>
          <w:sz w:val="20"/>
          <w:szCs w:val="20"/>
          <w:lang w:eastAsia="en-AU"/>
        </w:rPr>
        <w:t>Intell</w:t>
      </w:r>
      <w:proofErr w:type="spellEnd"/>
      <w:r w:rsidRPr="00EB6B0B">
        <w:rPr>
          <w:rFonts w:ascii="Helvetica" w:hAnsi="Helvetica" w:cs="Helvetica"/>
          <w:sz w:val="20"/>
          <w:szCs w:val="20"/>
          <w:lang w:eastAsia="en-AU"/>
        </w:rPr>
        <w:t>. 2016;</w:t>
      </w:r>
      <w:proofErr w:type="gramStart"/>
      <w:r w:rsidRPr="00EB6B0B">
        <w:rPr>
          <w:rFonts w:ascii="Helvetica" w:hAnsi="Helvetica" w:cs="Helvetica"/>
          <w:sz w:val="20"/>
          <w:szCs w:val="20"/>
          <w:lang w:eastAsia="en-AU"/>
        </w:rPr>
        <w:t>40:E</w:t>
      </w:r>
      <w:proofErr w:type="gramEnd"/>
      <w:r w:rsidRPr="00EB6B0B">
        <w:rPr>
          <w:rFonts w:ascii="Helvetica" w:hAnsi="Helvetica" w:cs="Helvetica"/>
          <w:sz w:val="20"/>
          <w:szCs w:val="20"/>
          <w:lang w:eastAsia="en-AU"/>
        </w:rPr>
        <w:t>267-84.</w:t>
      </w:r>
    </w:p>
    <w:p w:rsidRPr="00EB6B0B" w:rsidR="00EB6B0B" w:rsidP="00EB6B0B" w:rsidRDefault="00EB6B0B" w14:paraId="4A7F5BD8"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Jayasinghe S, Menzies R, Chiu C, et al. Long-term impact of a "3 + 0" schedule for 7- and 13-valent pneumococcal conjugate vaccines on invasive pneumococcal disease in Australia, 2002–2014. Clin Infect Dis. </w:t>
      </w:r>
      <w:proofErr w:type="gramStart"/>
      <w:r w:rsidRPr="00EB6B0B">
        <w:rPr>
          <w:rFonts w:ascii="Helvetica" w:hAnsi="Helvetica" w:cs="Helvetica"/>
          <w:sz w:val="20"/>
          <w:szCs w:val="20"/>
          <w:lang w:eastAsia="en-AU"/>
        </w:rPr>
        <w:t>2017;64:175</w:t>
      </w:r>
      <w:proofErr w:type="gramEnd"/>
      <w:r w:rsidRPr="00EB6B0B">
        <w:rPr>
          <w:rFonts w:ascii="Helvetica" w:hAnsi="Helvetica" w:cs="Helvetica"/>
          <w:sz w:val="20"/>
          <w:szCs w:val="20"/>
          <w:lang w:eastAsia="en-AU"/>
        </w:rPr>
        <w:t>-83.</w:t>
      </w:r>
    </w:p>
    <w:p w:rsidRPr="00EB6B0B" w:rsidR="00EB6B0B" w:rsidP="00EB6B0B" w:rsidRDefault="00EB6B0B" w14:paraId="12F34ECE"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Barry C, Krause VL, Cook HM, Menzies RI. Invasive pneumococcal disease in Australia 2007 and 2008. Com Dis </w:t>
      </w:r>
      <w:proofErr w:type="spellStart"/>
      <w:r w:rsidRPr="00EB6B0B">
        <w:rPr>
          <w:rFonts w:ascii="Helvetica" w:hAnsi="Helvetica" w:cs="Helvetica"/>
          <w:sz w:val="20"/>
          <w:szCs w:val="20"/>
          <w:lang w:eastAsia="en-AU"/>
        </w:rPr>
        <w:t>Intell</w:t>
      </w:r>
      <w:proofErr w:type="spellEnd"/>
      <w:r w:rsidRPr="00EB6B0B">
        <w:rPr>
          <w:rFonts w:ascii="Helvetica" w:hAnsi="Helvetica" w:cs="Helvetica"/>
          <w:sz w:val="20"/>
          <w:szCs w:val="20"/>
          <w:lang w:eastAsia="en-AU"/>
        </w:rPr>
        <w:t>. 2012;</w:t>
      </w:r>
      <w:proofErr w:type="gramStart"/>
      <w:r w:rsidRPr="00EB6B0B">
        <w:rPr>
          <w:rFonts w:ascii="Helvetica" w:hAnsi="Helvetica" w:cs="Helvetica"/>
          <w:sz w:val="20"/>
          <w:szCs w:val="20"/>
          <w:lang w:eastAsia="en-AU"/>
        </w:rPr>
        <w:t>36:E</w:t>
      </w:r>
      <w:proofErr w:type="gramEnd"/>
      <w:r w:rsidRPr="00EB6B0B">
        <w:rPr>
          <w:rFonts w:ascii="Helvetica" w:hAnsi="Helvetica" w:cs="Helvetica"/>
          <w:sz w:val="20"/>
          <w:szCs w:val="20"/>
          <w:lang w:eastAsia="en-AU"/>
        </w:rPr>
        <w:t>151-65.</w:t>
      </w:r>
    </w:p>
    <w:p w:rsidRPr="00EB6B0B" w:rsidR="00EB6B0B" w:rsidP="00EB6B0B" w:rsidRDefault="00EB6B0B" w14:paraId="1B22E671" w14:textId="77777777">
      <w:pPr>
        <w:numPr>
          <w:ilvl w:val="0"/>
          <w:numId w:val="24"/>
        </w:numPr>
        <w:shd w:val="clear" w:color="auto" w:fill="FFFFFF"/>
        <w:spacing w:after="90" w:line="300" w:lineRule="atLeast"/>
        <w:rPr>
          <w:rFonts w:ascii="Helvetica" w:hAnsi="Helvetica" w:cs="Helvetica"/>
          <w:sz w:val="20"/>
          <w:szCs w:val="20"/>
          <w:lang w:eastAsia="en-AU"/>
        </w:rPr>
      </w:pPr>
      <w:proofErr w:type="spellStart"/>
      <w:r w:rsidRPr="00EB6B0B">
        <w:rPr>
          <w:rFonts w:ascii="Helvetica" w:hAnsi="Helvetica" w:cs="Helvetica"/>
          <w:sz w:val="20"/>
          <w:szCs w:val="20"/>
          <w:lang w:eastAsia="en-AU"/>
        </w:rPr>
        <w:t>Werno</w:t>
      </w:r>
      <w:proofErr w:type="spellEnd"/>
      <w:r w:rsidRPr="00EB6B0B">
        <w:rPr>
          <w:rFonts w:ascii="Helvetica" w:hAnsi="Helvetica" w:cs="Helvetica"/>
          <w:sz w:val="20"/>
          <w:szCs w:val="20"/>
          <w:lang w:eastAsia="en-AU"/>
        </w:rPr>
        <w:t xml:space="preserve"> AM, Murdoch DR. Laboratory Diagnosis of Invasive Pneumococcal Disease. Clin Infect Dis. </w:t>
      </w:r>
      <w:proofErr w:type="gramStart"/>
      <w:r w:rsidRPr="00EB6B0B">
        <w:rPr>
          <w:rFonts w:ascii="Helvetica" w:hAnsi="Helvetica" w:cs="Helvetica"/>
          <w:sz w:val="20"/>
          <w:szCs w:val="20"/>
          <w:lang w:eastAsia="en-AU"/>
        </w:rPr>
        <w:t>2008;46:926</w:t>
      </w:r>
      <w:proofErr w:type="gramEnd"/>
      <w:r w:rsidRPr="00EB6B0B">
        <w:rPr>
          <w:rFonts w:ascii="Helvetica" w:hAnsi="Helvetica" w:cs="Helvetica"/>
          <w:sz w:val="20"/>
          <w:szCs w:val="20"/>
          <w:lang w:eastAsia="en-AU"/>
        </w:rPr>
        <w:t>–32</w:t>
      </w:r>
    </w:p>
    <w:p w:rsidRPr="00EB6B0B" w:rsidR="00EB6B0B" w:rsidP="00EB6B0B" w:rsidRDefault="00EB6B0B" w14:paraId="24EF39F8" w14:textId="77777777">
      <w:pPr>
        <w:numPr>
          <w:ilvl w:val="0"/>
          <w:numId w:val="24"/>
        </w:numPr>
        <w:shd w:val="clear" w:color="auto" w:fill="FFFFFF"/>
        <w:spacing w:after="90" w:line="300" w:lineRule="atLeast"/>
        <w:rPr>
          <w:rFonts w:ascii="Helvetica" w:hAnsi="Helvetica" w:cs="Helvetica"/>
          <w:sz w:val="20"/>
          <w:szCs w:val="20"/>
          <w:lang w:eastAsia="en-AU"/>
        </w:rPr>
      </w:pPr>
      <w:proofErr w:type="spellStart"/>
      <w:r w:rsidRPr="00EB6B0B">
        <w:rPr>
          <w:rFonts w:ascii="Helvetica" w:hAnsi="Helvetica" w:cs="Helvetica"/>
          <w:sz w:val="20"/>
          <w:szCs w:val="20"/>
          <w:lang w:eastAsia="en-AU"/>
        </w:rPr>
        <w:lastRenderedPageBreak/>
        <w:t>Geiseler</w:t>
      </w:r>
      <w:proofErr w:type="spellEnd"/>
      <w:r w:rsidRPr="00EB6B0B">
        <w:rPr>
          <w:rFonts w:ascii="Helvetica" w:hAnsi="Helvetica" w:cs="Helvetica"/>
          <w:sz w:val="20"/>
          <w:szCs w:val="20"/>
          <w:lang w:eastAsia="en-AU"/>
        </w:rPr>
        <w:t xml:space="preserve"> PJ, Nelson KE, Levin S, </w:t>
      </w:r>
      <w:proofErr w:type="spellStart"/>
      <w:r w:rsidRPr="00EB6B0B">
        <w:rPr>
          <w:rFonts w:ascii="Helvetica" w:hAnsi="Helvetica" w:cs="Helvetica"/>
          <w:sz w:val="20"/>
          <w:szCs w:val="20"/>
          <w:lang w:eastAsia="en-AU"/>
        </w:rPr>
        <w:t>Reddi</w:t>
      </w:r>
      <w:proofErr w:type="spellEnd"/>
      <w:r w:rsidRPr="00EB6B0B">
        <w:rPr>
          <w:rFonts w:ascii="Helvetica" w:hAnsi="Helvetica" w:cs="Helvetica"/>
          <w:sz w:val="20"/>
          <w:szCs w:val="20"/>
          <w:lang w:eastAsia="en-AU"/>
        </w:rPr>
        <w:t xml:space="preserve"> KT, Moses VK. Community-acquired purulent meningitis: a review of 1,316 cases during the antibiotic era, 1954–1976. Rev Infect Dis. 1980; 2:725–45.</w:t>
      </w:r>
    </w:p>
    <w:p w:rsidRPr="00EB6B0B" w:rsidR="00EB6B0B" w:rsidP="00EB6B0B" w:rsidRDefault="00EB6B0B" w14:paraId="088FAC6C" w14:textId="77777777">
      <w:pPr>
        <w:numPr>
          <w:ilvl w:val="0"/>
          <w:numId w:val="24"/>
        </w:numPr>
        <w:shd w:val="clear" w:color="auto" w:fill="FFFFFF"/>
        <w:spacing w:after="90" w:line="300" w:lineRule="atLeast"/>
        <w:rPr>
          <w:rFonts w:ascii="Helvetica" w:hAnsi="Helvetica" w:cs="Helvetica"/>
          <w:sz w:val="20"/>
          <w:szCs w:val="20"/>
          <w:lang w:eastAsia="en-AU"/>
        </w:rPr>
      </w:pPr>
      <w:proofErr w:type="spellStart"/>
      <w:r w:rsidRPr="00EB6B0B">
        <w:rPr>
          <w:rFonts w:ascii="Helvetica" w:hAnsi="Helvetica" w:cs="Helvetica"/>
          <w:sz w:val="20"/>
          <w:szCs w:val="20"/>
          <w:lang w:eastAsia="en-AU"/>
        </w:rPr>
        <w:t>Blaschke</w:t>
      </w:r>
      <w:proofErr w:type="spellEnd"/>
      <w:r w:rsidRPr="00EB6B0B">
        <w:rPr>
          <w:rFonts w:ascii="Helvetica" w:hAnsi="Helvetica" w:cs="Helvetica"/>
          <w:sz w:val="20"/>
          <w:szCs w:val="20"/>
          <w:lang w:eastAsia="en-AU"/>
        </w:rPr>
        <w:t xml:space="preserve"> AJ. Interpreting Assays for the Detection of Streptococcus pneumoniae. Infect Chemother. 2013;45(4):351-66.</w:t>
      </w:r>
    </w:p>
    <w:p w:rsidRPr="00EB6B0B" w:rsidR="00EB6B0B" w:rsidP="00EB6B0B" w:rsidRDefault="00EB6B0B" w14:paraId="0AD67019"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Song JY, </w:t>
      </w:r>
      <w:proofErr w:type="spellStart"/>
      <w:r w:rsidRPr="00EB6B0B">
        <w:rPr>
          <w:rFonts w:ascii="Helvetica" w:hAnsi="Helvetica" w:cs="Helvetica"/>
          <w:sz w:val="20"/>
          <w:szCs w:val="20"/>
          <w:lang w:eastAsia="en-AU"/>
        </w:rPr>
        <w:t>Eun</w:t>
      </w:r>
      <w:proofErr w:type="spellEnd"/>
      <w:r w:rsidRPr="00EB6B0B">
        <w:rPr>
          <w:rFonts w:ascii="Helvetica" w:hAnsi="Helvetica" w:cs="Helvetica"/>
          <w:sz w:val="20"/>
          <w:szCs w:val="20"/>
          <w:lang w:eastAsia="en-AU"/>
        </w:rPr>
        <w:t xml:space="preserve"> BW, </w:t>
      </w:r>
      <w:proofErr w:type="spellStart"/>
      <w:r w:rsidRPr="00EB6B0B">
        <w:rPr>
          <w:rFonts w:ascii="Helvetica" w:hAnsi="Helvetica" w:cs="Helvetica"/>
          <w:sz w:val="20"/>
          <w:szCs w:val="20"/>
          <w:lang w:eastAsia="en-AU"/>
        </w:rPr>
        <w:t>Hahm</w:t>
      </w:r>
      <w:proofErr w:type="spellEnd"/>
      <w:r w:rsidRPr="00EB6B0B">
        <w:rPr>
          <w:rFonts w:ascii="Helvetica" w:hAnsi="Helvetica" w:cs="Helvetica"/>
          <w:sz w:val="20"/>
          <w:szCs w:val="20"/>
          <w:lang w:eastAsia="en-AU"/>
        </w:rPr>
        <w:t xml:space="preserve"> MH. Diagnosis of Pneumococcal Pneumonia: Current Pitfalls and the Way Forward. Clin Infect Dis. 2011;52(suppl 4</w:t>
      </w:r>
      <w:proofErr w:type="gramStart"/>
      <w:r w:rsidRPr="00EB6B0B">
        <w:rPr>
          <w:rFonts w:ascii="Helvetica" w:hAnsi="Helvetica" w:cs="Helvetica"/>
          <w:sz w:val="20"/>
          <w:szCs w:val="20"/>
          <w:lang w:eastAsia="en-AU"/>
        </w:rPr>
        <w:t>):S</w:t>
      </w:r>
      <w:proofErr w:type="gramEnd"/>
      <w:r w:rsidRPr="00EB6B0B">
        <w:rPr>
          <w:rFonts w:ascii="Helvetica" w:hAnsi="Helvetica" w:cs="Helvetica"/>
          <w:sz w:val="20"/>
          <w:szCs w:val="20"/>
          <w:lang w:eastAsia="en-AU"/>
        </w:rPr>
        <w:t>331-7.</w:t>
      </w:r>
    </w:p>
    <w:p w:rsidRPr="00EB6B0B" w:rsidR="00EB6B0B" w:rsidP="00EB6B0B" w:rsidRDefault="00EB6B0B" w14:paraId="5F971FC9"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van </w:t>
      </w:r>
      <w:proofErr w:type="spellStart"/>
      <w:r w:rsidRPr="00EB6B0B">
        <w:rPr>
          <w:rFonts w:ascii="Helvetica" w:hAnsi="Helvetica" w:cs="Helvetica"/>
          <w:sz w:val="20"/>
          <w:szCs w:val="20"/>
          <w:lang w:eastAsia="en-AU"/>
        </w:rPr>
        <w:t>Prehn</w:t>
      </w:r>
      <w:proofErr w:type="spellEnd"/>
      <w:r w:rsidRPr="00EB6B0B">
        <w:rPr>
          <w:rFonts w:ascii="Helvetica" w:hAnsi="Helvetica" w:cs="Helvetica"/>
          <w:sz w:val="20"/>
          <w:szCs w:val="20"/>
          <w:lang w:eastAsia="en-AU"/>
        </w:rPr>
        <w:t xml:space="preserve"> J, van Veen SQ, </w:t>
      </w:r>
      <w:proofErr w:type="spellStart"/>
      <w:r w:rsidRPr="00EB6B0B">
        <w:rPr>
          <w:rFonts w:ascii="Helvetica" w:hAnsi="Helvetica" w:cs="Helvetica"/>
          <w:sz w:val="20"/>
          <w:szCs w:val="20"/>
          <w:lang w:eastAsia="en-AU"/>
        </w:rPr>
        <w:t>Schelfaut</w:t>
      </w:r>
      <w:proofErr w:type="spellEnd"/>
      <w:r w:rsidRPr="00EB6B0B">
        <w:rPr>
          <w:rFonts w:ascii="Helvetica" w:hAnsi="Helvetica" w:cs="Helvetica"/>
          <w:sz w:val="20"/>
          <w:szCs w:val="20"/>
          <w:lang w:eastAsia="en-AU"/>
        </w:rPr>
        <w:t xml:space="preserve"> JJG, Wessels E. MALDI-TOF mass spectrometry for differentiation between Streptococcus pneumoniae and Streptococcus </w:t>
      </w:r>
      <w:proofErr w:type="spellStart"/>
      <w:r w:rsidRPr="00EB6B0B">
        <w:rPr>
          <w:rFonts w:ascii="Helvetica" w:hAnsi="Helvetica" w:cs="Helvetica"/>
          <w:sz w:val="20"/>
          <w:szCs w:val="20"/>
          <w:lang w:eastAsia="en-AU"/>
        </w:rPr>
        <w:t>pseudopneumoniae</w:t>
      </w:r>
      <w:proofErr w:type="spellEnd"/>
      <w:r w:rsidRPr="00EB6B0B">
        <w:rPr>
          <w:rFonts w:ascii="Helvetica" w:hAnsi="Helvetica" w:cs="Helvetica"/>
          <w:sz w:val="20"/>
          <w:szCs w:val="20"/>
          <w:lang w:eastAsia="en-AU"/>
        </w:rPr>
        <w:t>. Diagnostic microbiology and infectious disease. 2016 May 1;85(1):9-11. https://doi.org/10.1016/j.diagmicrobio.2016.01.012.</w:t>
      </w:r>
    </w:p>
    <w:p w:rsidRPr="00EB6B0B" w:rsidR="00EB6B0B" w:rsidP="00EB6B0B" w:rsidRDefault="00EB6B0B" w14:paraId="43AB3E68" w14:textId="77777777">
      <w:pPr>
        <w:numPr>
          <w:ilvl w:val="0"/>
          <w:numId w:val="24"/>
        </w:numPr>
        <w:shd w:val="clear" w:color="auto" w:fill="FFFFFF"/>
        <w:spacing w:after="90" w:line="300" w:lineRule="atLeast"/>
        <w:rPr>
          <w:rFonts w:ascii="Helvetica" w:hAnsi="Helvetica" w:cs="Helvetica"/>
          <w:sz w:val="20"/>
          <w:szCs w:val="20"/>
          <w:lang w:eastAsia="en-AU"/>
        </w:rPr>
      </w:pPr>
      <w:proofErr w:type="spellStart"/>
      <w:r w:rsidRPr="00EB6B0B">
        <w:rPr>
          <w:rFonts w:ascii="Helvetica" w:hAnsi="Helvetica" w:cs="Helvetica"/>
          <w:sz w:val="20"/>
          <w:szCs w:val="20"/>
          <w:lang w:eastAsia="en-AU"/>
        </w:rPr>
        <w:t>Angeletti</w:t>
      </w:r>
      <w:proofErr w:type="spellEnd"/>
      <w:r w:rsidRPr="00EB6B0B">
        <w:rPr>
          <w:rFonts w:ascii="Helvetica" w:hAnsi="Helvetica" w:cs="Helvetica"/>
          <w:sz w:val="20"/>
          <w:szCs w:val="20"/>
          <w:lang w:eastAsia="en-AU"/>
        </w:rPr>
        <w:t xml:space="preserve"> S, </w:t>
      </w:r>
      <w:proofErr w:type="spellStart"/>
      <w:r w:rsidRPr="00EB6B0B">
        <w:rPr>
          <w:rFonts w:ascii="Helvetica" w:hAnsi="Helvetica" w:cs="Helvetica"/>
          <w:sz w:val="20"/>
          <w:szCs w:val="20"/>
          <w:lang w:eastAsia="en-AU"/>
        </w:rPr>
        <w:t>Dicuonzo</w:t>
      </w:r>
      <w:proofErr w:type="spellEnd"/>
      <w:r w:rsidRPr="00EB6B0B">
        <w:rPr>
          <w:rFonts w:ascii="Helvetica" w:hAnsi="Helvetica" w:cs="Helvetica"/>
          <w:sz w:val="20"/>
          <w:szCs w:val="20"/>
          <w:lang w:eastAsia="en-AU"/>
        </w:rPr>
        <w:t xml:space="preserve"> G, </w:t>
      </w:r>
      <w:proofErr w:type="spellStart"/>
      <w:r w:rsidRPr="00EB6B0B">
        <w:rPr>
          <w:rFonts w:ascii="Helvetica" w:hAnsi="Helvetica" w:cs="Helvetica"/>
          <w:sz w:val="20"/>
          <w:szCs w:val="20"/>
          <w:lang w:eastAsia="en-AU"/>
        </w:rPr>
        <w:t>Avola</w:t>
      </w:r>
      <w:proofErr w:type="spellEnd"/>
      <w:r w:rsidRPr="00EB6B0B">
        <w:rPr>
          <w:rFonts w:ascii="Helvetica" w:hAnsi="Helvetica" w:cs="Helvetica"/>
          <w:sz w:val="20"/>
          <w:szCs w:val="20"/>
          <w:lang w:eastAsia="en-AU"/>
        </w:rPr>
        <w:t xml:space="preserve"> A, </w:t>
      </w:r>
      <w:proofErr w:type="spellStart"/>
      <w:r w:rsidRPr="00EB6B0B">
        <w:rPr>
          <w:rFonts w:ascii="Helvetica" w:hAnsi="Helvetica" w:cs="Helvetica"/>
          <w:sz w:val="20"/>
          <w:szCs w:val="20"/>
          <w:lang w:eastAsia="en-AU"/>
        </w:rPr>
        <w:t>Crea</w:t>
      </w:r>
      <w:proofErr w:type="spellEnd"/>
      <w:r w:rsidRPr="00EB6B0B">
        <w:rPr>
          <w:rFonts w:ascii="Helvetica" w:hAnsi="Helvetica" w:cs="Helvetica"/>
          <w:sz w:val="20"/>
          <w:szCs w:val="20"/>
          <w:lang w:eastAsia="en-AU"/>
        </w:rPr>
        <w:t xml:space="preserve"> F, </w:t>
      </w:r>
      <w:proofErr w:type="spellStart"/>
      <w:r w:rsidRPr="00EB6B0B">
        <w:rPr>
          <w:rFonts w:ascii="Helvetica" w:hAnsi="Helvetica" w:cs="Helvetica"/>
          <w:sz w:val="20"/>
          <w:szCs w:val="20"/>
          <w:lang w:eastAsia="en-AU"/>
        </w:rPr>
        <w:t>Dedej</w:t>
      </w:r>
      <w:proofErr w:type="spellEnd"/>
      <w:r w:rsidRPr="00EB6B0B">
        <w:rPr>
          <w:rFonts w:ascii="Helvetica" w:hAnsi="Helvetica" w:cs="Helvetica"/>
          <w:sz w:val="20"/>
          <w:szCs w:val="20"/>
          <w:lang w:eastAsia="en-AU"/>
        </w:rPr>
        <w:t xml:space="preserve"> E, </w:t>
      </w:r>
      <w:proofErr w:type="spellStart"/>
      <w:r w:rsidRPr="00EB6B0B">
        <w:rPr>
          <w:rFonts w:ascii="Helvetica" w:hAnsi="Helvetica" w:cs="Helvetica"/>
          <w:sz w:val="20"/>
          <w:szCs w:val="20"/>
          <w:lang w:eastAsia="en-AU"/>
        </w:rPr>
        <w:t>Vailati</w:t>
      </w:r>
      <w:proofErr w:type="spellEnd"/>
      <w:r w:rsidRPr="00EB6B0B">
        <w:rPr>
          <w:rFonts w:ascii="Helvetica" w:hAnsi="Helvetica" w:cs="Helvetica"/>
          <w:sz w:val="20"/>
          <w:szCs w:val="20"/>
          <w:lang w:eastAsia="en-AU"/>
        </w:rPr>
        <w:t xml:space="preserve"> F, Farina C, De Florio L. </w:t>
      </w:r>
      <w:proofErr w:type="spellStart"/>
      <w:r w:rsidRPr="00EB6B0B">
        <w:rPr>
          <w:rFonts w:ascii="Helvetica" w:hAnsi="Helvetica" w:cs="Helvetica"/>
          <w:sz w:val="20"/>
          <w:szCs w:val="20"/>
          <w:lang w:eastAsia="en-AU"/>
        </w:rPr>
        <w:t>Viridans</w:t>
      </w:r>
      <w:proofErr w:type="spellEnd"/>
      <w:r w:rsidRPr="00EB6B0B">
        <w:rPr>
          <w:rFonts w:ascii="Helvetica" w:hAnsi="Helvetica" w:cs="Helvetica"/>
          <w:sz w:val="20"/>
          <w:szCs w:val="20"/>
          <w:lang w:eastAsia="en-AU"/>
        </w:rPr>
        <w:t xml:space="preserve"> Group Streptococci clinical isolates: MALDI-TOF mass spectrometry versus gene sequence-based identification. </w:t>
      </w:r>
      <w:proofErr w:type="spellStart"/>
      <w:r w:rsidRPr="00EB6B0B">
        <w:rPr>
          <w:rFonts w:ascii="Helvetica" w:hAnsi="Helvetica" w:cs="Helvetica"/>
          <w:sz w:val="20"/>
          <w:szCs w:val="20"/>
          <w:lang w:eastAsia="en-AU"/>
        </w:rPr>
        <w:t>PLoS</w:t>
      </w:r>
      <w:proofErr w:type="spellEnd"/>
      <w:r w:rsidRPr="00EB6B0B">
        <w:rPr>
          <w:rFonts w:ascii="Helvetica" w:hAnsi="Helvetica" w:cs="Helvetica"/>
          <w:sz w:val="20"/>
          <w:szCs w:val="20"/>
          <w:lang w:eastAsia="en-AU"/>
        </w:rPr>
        <w:t xml:space="preserve"> One. 2015 Mar 17;10(3</w:t>
      </w:r>
      <w:proofErr w:type="gramStart"/>
      <w:r w:rsidRPr="00EB6B0B">
        <w:rPr>
          <w:rFonts w:ascii="Helvetica" w:hAnsi="Helvetica" w:cs="Helvetica"/>
          <w:sz w:val="20"/>
          <w:szCs w:val="20"/>
          <w:lang w:eastAsia="en-AU"/>
        </w:rPr>
        <w:t>):e</w:t>
      </w:r>
      <w:proofErr w:type="gramEnd"/>
      <w:r w:rsidRPr="00EB6B0B">
        <w:rPr>
          <w:rFonts w:ascii="Helvetica" w:hAnsi="Helvetica" w:cs="Helvetica"/>
          <w:sz w:val="20"/>
          <w:szCs w:val="20"/>
          <w:lang w:eastAsia="en-AU"/>
        </w:rPr>
        <w:t xml:space="preserve">0120502. </w:t>
      </w:r>
      <w:proofErr w:type="spellStart"/>
      <w:r w:rsidRPr="00EB6B0B">
        <w:rPr>
          <w:rFonts w:ascii="Helvetica" w:hAnsi="Helvetica" w:cs="Helvetica"/>
          <w:sz w:val="20"/>
          <w:szCs w:val="20"/>
          <w:lang w:eastAsia="en-AU"/>
        </w:rPr>
        <w:t>doi</w:t>
      </w:r>
      <w:proofErr w:type="spellEnd"/>
      <w:r w:rsidRPr="00EB6B0B">
        <w:rPr>
          <w:rFonts w:ascii="Helvetica" w:hAnsi="Helvetica" w:cs="Helvetica"/>
          <w:sz w:val="20"/>
          <w:szCs w:val="20"/>
          <w:lang w:eastAsia="en-AU"/>
        </w:rPr>
        <w:t xml:space="preserve">: 10.1371/journal.pone.0120502. </w:t>
      </w:r>
      <w:proofErr w:type="spellStart"/>
      <w:r w:rsidRPr="00EB6B0B">
        <w:rPr>
          <w:rFonts w:ascii="Helvetica" w:hAnsi="Helvetica" w:cs="Helvetica"/>
          <w:sz w:val="20"/>
          <w:szCs w:val="20"/>
          <w:lang w:eastAsia="en-AU"/>
        </w:rPr>
        <w:t>eCollection</w:t>
      </w:r>
      <w:proofErr w:type="spellEnd"/>
      <w:r w:rsidRPr="00EB6B0B">
        <w:rPr>
          <w:rFonts w:ascii="Helvetica" w:hAnsi="Helvetica" w:cs="Helvetica"/>
          <w:sz w:val="20"/>
          <w:szCs w:val="20"/>
          <w:lang w:eastAsia="en-AU"/>
        </w:rPr>
        <w:t xml:space="preserve"> 2015.</w:t>
      </w:r>
    </w:p>
    <w:p w:rsidRPr="00EB6B0B" w:rsidR="00EB6B0B" w:rsidP="00EB6B0B" w:rsidRDefault="00EB6B0B" w14:paraId="1B85F433"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Musher DM, Montoya R, </w:t>
      </w:r>
      <w:proofErr w:type="spellStart"/>
      <w:r w:rsidRPr="00EB6B0B">
        <w:rPr>
          <w:rFonts w:ascii="Helvetica" w:hAnsi="Helvetica" w:cs="Helvetica"/>
          <w:sz w:val="20"/>
          <w:szCs w:val="20"/>
          <w:lang w:eastAsia="en-AU"/>
        </w:rPr>
        <w:t>Wanahita</w:t>
      </w:r>
      <w:proofErr w:type="spellEnd"/>
      <w:r w:rsidRPr="00EB6B0B">
        <w:rPr>
          <w:rFonts w:ascii="Helvetica" w:hAnsi="Helvetica" w:cs="Helvetica"/>
          <w:sz w:val="20"/>
          <w:szCs w:val="20"/>
          <w:lang w:eastAsia="en-AU"/>
        </w:rPr>
        <w:t xml:space="preserve"> A. Diagnostic value of microscopic examination of gram-stained sputum and sputum cultures in patients with </w:t>
      </w:r>
      <w:proofErr w:type="spellStart"/>
      <w:r w:rsidRPr="00EB6B0B">
        <w:rPr>
          <w:rFonts w:ascii="Helvetica" w:hAnsi="Helvetica" w:cs="Helvetica"/>
          <w:sz w:val="20"/>
          <w:szCs w:val="20"/>
          <w:lang w:eastAsia="en-AU"/>
        </w:rPr>
        <w:t>bacteremic</w:t>
      </w:r>
      <w:proofErr w:type="spellEnd"/>
      <w:r w:rsidRPr="00EB6B0B">
        <w:rPr>
          <w:rFonts w:ascii="Helvetica" w:hAnsi="Helvetica" w:cs="Helvetica"/>
          <w:sz w:val="20"/>
          <w:szCs w:val="20"/>
          <w:lang w:eastAsia="en-AU"/>
        </w:rPr>
        <w:t xml:space="preserve"> pneumococcal pneumonia. Clin Infect Dis 2004; 39: 165–9. </w:t>
      </w:r>
      <w:r w:rsidRPr="00EB6B0B">
        <w:rPr>
          <w:rFonts w:ascii="Tahoma" w:hAnsi="Tahoma" w:cs="Tahoma"/>
          <w:sz w:val="20"/>
          <w:szCs w:val="20"/>
          <w:lang w:eastAsia="en-AU"/>
        </w:rPr>
        <w:t> </w:t>
      </w:r>
    </w:p>
    <w:p w:rsidRPr="00EB6B0B" w:rsidR="00EB6B0B" w:rsidP="00EB6B0B" w:rsidRDefault="00EB6B0B" w14:paraId="7CF608E3" w14:textId="77777777">
      <w:pPr>
        <w:numPr>
          <w:ilvl w:val="0"/>
          <w:numId w:val="24"/>
        </w:numPr>
        <w:shd w:val="clear" w:color="auto" w:fill="FFFFFF"/>
        <w:spacing w:after="90" w:line="300" w:lineRule="atLeast"/>
        <w:rPr>
          <w:rFonts w:ascii="Helvetica" w:hAnsi="Helvetica" w:cs="Helvetica"/>
          <w:sz w:val="20"/>
          <w:szCs w:val="20"/>
          <w:lang w:eastAsia="en-AU"/>
        </w:rPr>
      </w:pPr>
      <w:proofErr w:type="spellStart"/>
      <w:r w:rsidRPr="00EB6B0B">
        <w:rPr>
          <w:rFonts w:ascii="Helvetica" w:hAnsi="Helvetica" w:cs="Helvetica"/>
          <w:sz w:val="20"/>
          <w:szCs w:val="20"/>
          <w:lang w:eastAsia="en-AU"/>
        </w:rPr>
        <w:t>Arbique</w:t>
      </w:r>
      <w:proofErr w:type="spellEnd"/>
      <w:r w:rsidRPr="00EB6B0B">
        <w:rPr>
          <w:rFonts w:ascii="Helvetica" w:hAnsi="Helvetica" w:cs="Helvetica"/>
          <w:sz w:val="20"/>
          <w:szCs w:val="20"/>
          <w:lang w:eastAsia="en-AU"/>
        </w:rPr>
        <w:t xml:space="preserve"> JC, </w:t>
      </w:r>
      <w:proofErr w:type="spellStart"/>
      <w:r w:rsidRPr="00EB6B0B">
        <w:rPr>
          <w:rFonts w:ascii="Helvetica" w:hAnsi="Helvetica" w:cs="Helvetica"/>
          <w:sz w:val="20"/>
          <w:szCs w:val="20"/>
          <w:lang w:eastAsia="en-AU"/>
        </w:rPr>
        <w:t>Poyart</w:t>
      </w:r>
      <w:proofErr w:type="spellEnd"/>
      <w:r w:rsidRPr="00EB6B0B">
        <w:rPr>
          <w:rFonts w:ascii="Helvetica" w:hAnsi="Helvetica" w:cs="Helvetica"/>
          <w:sz w:val="20"/>
          <w:szCs w:val="20"/>
          <w:lang w:eastAsia="en-AU"/>
        </w:rPr>
        <w:t xml:space="preserve"> C, Trieu-</w:t>
      </w:r>
      <w:proofErr w:type="spellStart"/>
      <w:r w:rsidRPr="00EB6B0B">
        <w:rPr>
          <w:rFonts w:ascii="Helvetica" w:hAnsi="Helvetica" w:cs="Helvetica"/>
          <w:sz w:val="20"/>
          <w:szCs w:val="20"/>
          <w:lang w:eastAsia="en-AU"/>
        </w:rPr>
        <w:t>Cuot</w:t>
      </w:r>
      <w:proofErr w:type="spellEnd"/>
      <w:r w:rsidRPr="00EB6B0B">
        <w:rPr>
          <w:rFonts w:ascii="Helvetica" w:hAnsi="Helvetica" w:cs="Helvetica"/>
          <w:sz w:val="20"/>
          <w:szCs w:val="20"/>
          <w:lang w:eastAsia="en-AU"/>
        </w:rPr>
        <w:t xml:space="preserve"> P, et al. Accuracy of phenotypic and genotypic testing for identification of Streptococcus pneumoniae and description of Streptococcus </w:t>
      </w:r>
      <w:proofErr w:type="spellStart"/>
      <w:r w:rsidRPr="00EB6B0B">
        <w:rPr>
          <w:rFonts w:ascii="Helvetica" w:hAnsi="Helvetica" w:cs="Helvetica"/>
          <w:sz w:val="20"/>
          <w:szCs w:val="20"/>
          <w:lang w:eastAsia="en-AU"/>
        </w:rPr>
        <w:t>pseudopneumoniae</w:t>
      </w:r>
      <w:proofErr w:type="spellEnd"/>
      <w:r w:rsidRPr="00EB6B0B">
        <w:rPr>
          <w:rFonts w:ascii="Helvetica" w:hAnsi="Helvetica" w:cs="Helvetica"/>
          <w:sz w:val="20"/>
          <w:szCs w:val="20"/>
          <w:lang w:eastAsia="en-AU"/>
        </w:rPr>
        <w:t xml:space="preserve"> sp. </w:t>
      </w:r>
      <w:proofErr w:type="spellStart"/>
      <w:r w:rsidRPr="00EB6B0B">
        <w:rPr>
          <w:rFonts w:ascii="Helvetica" w:hAnsi="Helvetica" w:cs="Helvetica"/>
          <w:sz w:val="20"/>
          <w:szCs w:val="20"/>
          <w:lang w:eastAsia="en-AU"/>
        </w:rPr>
        <w:t>nov.</w:t>
      </w:r>
      <w:proofErr w:type="spellEnd"/>
      <w:r w:rsidRPr="00EB6B0B">
        <w:rPr>
          <w:rFonts w:ascii="Helvetica" w:hAnsi="Helvetica" w:cs="Helvetica"/>
          <w:sz w:val="20"/>
          <w:szCs w:val="20"/>
          <w:lang w:eastAsia="en-AU"/>
        </w:rPr>
        <w:t xml:space="preserve"> J Clin Microbiol. 2004; 42:4686–96.</w:t>
      </w:r>
    </w:p>
    <w:p w:rsidRPr="00EB6B0B" w:rsidR="00EB6B0B" w:rsidP="00EB6B0B" w:rsidRDefault="00EB6B0B" w14:paraId="05BFEDCC"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Keith ER, </w:t>
      </w:r>
      <w:proofErr w:type="spellStart"/>
      <w:r w:rsidRPr="00EB6B0B">
        <w:rPr>
          <w:rFonts w:ascii="Helvetica" w:hAnsi="Helvetica" w:cs="Helvetica"/>
          <w:sz w:val="20"/>
          <w:szCs w:val="20"/>
          <w:lang w:eastAsia="en-AU"/>
        </w:rPr>
        <w:t>Podmore</w:t>
      </w:r>
      <w:proofErr w:type="spellEnd"/>
      <w:r w:rsidRPr="00EB6B0B">
        <w:rPr>
          <w:rFonts w:ascii="Helvetica" w:hAnsi="Helvetica" w:cs="Helvetica"/>
          <w:sz w:val="20"/>
          <w:szCs w:val="20"/>
          <w:lang w:eastAsia="en-AU"/>
        </w:rPr>
        <w:t xml:space="preserve"> RG, Anderson TP, Murdoch DR. Characteristics of Streptococcus </w:t>
      </w:r>
      <w:proofErr w:type="spellStart"/>
      <w:r w:rsidRPr="00EB6B0B">
        <w:rPr>
          <w:rFonts w:ascii="Helvetica" w:hAnsi="Helvetica" w:cs="Helvetica"/>
          <w:sz w:val="20"/>
          <w:szCs w:val="20"/>
          <w:lang w:eastAsia="en-AU"/>
        </w:rPr>
        <w:t>pseudopneumoniae</w:t>
      </w:r>
      <w:proofErr w:type="spellEnd"/>
      <w:r w:rsidRPr="00EB6B0B">
        <w:rPr>
          <w:rFonts w:ascii="Helvetica" w:hAnsi="Helvetica" w:cs="Helvetica"/>
          <w:sz w:val="20"/>
          <w:szCs w:val="20"/>
          <w:lang w:eastAsia="en-AU"/>
        </w:rPr>
        <w:t xml:space="preserve"> isolated from purulent sputum </w:t>
      </w:r>
      <w:proofErr w:type="spellStart"/>
      <w:r w:rsidRPr="00EB6B0B">
        <w:rPr>
          <w:rFonts w:ascii="Helvetica" w:hAnsi="Helvetica" w:cs="Helvetica"/>
          <w:sz w:val="20"/>
          <w:szCs w:val="20"/>
          <w:lang w:eastAsia="en-AU"/>
        </w:rPr>
        <w:t>sam</w:t>
      </w:r>
      <w:proofErr w:type="spellEnd"/>
      <w:r w:rsidRPr="00EB6B0B">
        <w:rPr>
          <w:rFonts w:ascii="Helvetica" w:hAnsi="Helvetica" w:cs="Helvetica"/>
          <w:sz w:val="20"/>
          <w:szCs w:val="20"/>
          <w:lang w:eastAsia="en-AU"/>
        </w:rPr>
        <w:t xml:space="preserve">- </w:t>
      </w:r>
      <w:proofErr w:type="spellStart"/>
      <w:r w:rsidRPr="00EB6B0B">
        <w:rPr>
          <w:rFonts w:ascii="Helvetica" w:hAnsi="Helvetica" w:cs="Helvetica"/>
          <w:sz w:val="20"/>
          <w:szCs w:val="20"/>
          <w:lang w:eastAsia="en-AU"/>
        </w:rPr>
        <w:t>ples</w:t>
      </w:r>
      <w:proofErr w:type="spellEnd"/>
      <w:r w:rsidRPr="00EB6B0B">
        <w:rPr>
          <w:rFonts w:ascii="Helvetica" w:hAnsi="Helvetica" w:cs="Helvetica"/>
          <w:sz w:val="20"/>
          <w:szCs w:val="20"/>
          <w:lang w:eastAsia="en-AU"/>
        </w:rPr>
        <w:t>. J Clin Microbiol 2006; 44:923–7.</w:t>
      </w:r>
    </w:p>
    <w:p w:rsidRPr="00EB6B0B" w:rsidR="00EB6B0B" w:rsidP="00EB6B0B" w:rsidRDefault="00EB6B0B" w14:paraId="2F124C01"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Fan WT, Qin TT, Bi RR, Kang HQ, Ma P, Gu B. Performance of the matrix-assisted laser desorption ionization time-of-flight mass spectrometry system for rapid identification of streptococci: a review. European Journal of Clinical Microbiology &amp; Infectious Diseases. 2017;36 (6)1005–1012.</w:t>
      </w:r>
    </w:p>
    <w:p w:rsidRPr="00EB6B0B" w:rsidR="00EB6B0B" w:rsidP="00EB6B0B" w:rsidRDefault="00EB6B0B" w14:paraId="6BFA923C"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Dagan R, </w:t>
      </w:r>
      <w:proofErr w:type="spellStart"/>
      <w:r w:rsidRPr="00EB6B0B">
        <w:rPr>
          <w:rFonts w:ascii="Helvetica" w:hAnsi="Helvetica" w:cs="Helvetica"/>
          <w:sz w:val="20"/>
          <w:szCs w:val="20"/>
          <w:lang w:eastAsia="en-AU"/>
        </w:rPr>
        <w:t>Shriker</w:t>
      </w:r>
      <w:proofErr w:type="spellEnd"/>
      <w:r w:rsidRPr="00EB6B0B">
        <w:rPr>
          <w:rFonts w:ascii="Helvetica" w:hAnsi="Helvetica" w:cs="Helvetica"/>
          <w:sz w:val="20"/>
          <w:szCs w:val="20"/>
          <w:lang w:eastAsia="en-AU"/>
        </w:rPr>
        <w:t xml:space="preserve"> O, Hazan I, Leibovitz E, Greenberg D, </w:t>
      </w:r>
      <w:proofErr w:type="spellStart"/>
      <w:r w:rsidRPr="00EB6B0B">
        <w:rPr>
          <w:rFonts w:ascii="Helvetica" w:hAnsi="Helvetica" w:cs="Helvetica"/>
          <w:sz w:val="20"/>
          <w:szCs w:val="20"/>
          <w:lang w:eastAsia="en-AU"/>
        </w:rPr>
        <w:t>Schlaeffer</w:t>
      </w:r>
      <w:proofErr w:type="spellEnd"/>
      <w:r w:rsidRPr="00EB6B0B">
        <w:rPr>
          <w:rFonts w:ascii="Helvetica" w:hAnsi="Helvetica" w:cs="Helvetica"/>
          <w:sz w:val="20"/>
          <w:szCs w:val="20"/>
          <w:lang w:eastAsia="en-AU"/>
        </w:rPr>
        <w:t xml:space="preserve"> F et al. Prospective study to determine clinical relevance of detection of pneumococcal DNA in sera of children by PCR. J Clin Microbiol. 1998; 36:669-673.</w:t>
      </w:r>
    </w:p>
    <w:p w:rsidRPr="00EB6B0B" w:rsidR="00EB6B0B" w:rsidP="00EB6B0B" w:rsidRDefault="00EB6B0B" w14:paraId="06C8F9C4" w14:textId="77777777">
      <w:pPr>
        <w:numPr>
          <w:ilvl w:val="0"/>
          <w:numId w:val="24"/>
        </w:numPr>
        <w:shd w:val="clear" w:color="auto" w:fill="FFFFFF"/>
        <w:spacing w:after="90" w:line="300" w:lineRule="atLeast"/>
        <w:rPr>
          <w:rFonts w:ascii="Helvetica" w:hAnsi="Helvetica" w:cs="Helvetica"/>
          <w:sz w:val="20"/>
          <w:szCs w:val="20"/>
          <w:lang w:eastAsia="en-AU"/>
        </w:rPr>
      </w:pPr>
      <w:proofErr w:type="spellStart"/>
      <w:r w:rsidRPr="00EB6B0B">
        <w:rPr>
          <w:rFonts w:ascii="Helvetica" w:hAnsi="Helvetica" w:cs="Helvetica"/>
          <w:sz w:val="20"/>
          <w:szCs w:val="20"/>
          <w:lang w:eastAsia="en-AU"/>
        </w:rPr>
        <w:t>Toikka</w:t>
      </w:r>
      <w:proofErr w:type="spellEnd"/>
      <w:r w:rsidRPr="00EB6B0B">
        <w:rPr>
          <w:rFonts w:ascii="Helvetica" w:hAnsi="Helvetica" w:cs="Helvetica"/>
          <w:sz w:val="20"/>
          <w:szCs w:val="20"/>
          <w:lang w:eastAsia="en-AU"/>
        </w:rPr>
        <w:t xml:space="preserve"> P, </w:t>
      </w:r>
      <w:proofErr w:type="spellStart"/>
      <w:r w:rsidRPr="00EB6B0B">
        <w:rPr>
          <w:rFonts w:ascii="Helvetica" w:hAnsi="Helvetica" w:cs="Helvetica"/>
          <w:sz w:val="20"/>
          <w:szCs w:val="20"/>
          <w:lang w:eastAsia="en-AU"/>
        </w:rPr>
        <w:t>Nikkari</w:t>
      </w:r>
      <w:proofErr w:type="spellEnd"/>
      <w:r w:rsidRPr="00EB6B0B">
        <w:rPr>
          <w:rFonts w:ascii="Helvetica" w:hAnsi="Helvetica" w:cs="Helvetica"/>
          <w:sz w:val="20"/>
          <w:szCs w:val="20"/>
          <w:lang w:eastAsia="en-AU"/>
        </w:rPr>
        <w:t xml:space="preserve"> S, </w:t>
      </w:r>
      <w:proofErr w:type="spellStart"/>
      <w:r w:rsidRPr="00EB6B0B">
        <w:rPr>
          <w:rFonts w:ascii="Helvetica" w:hAnsi="Helvetica" w:cs="Helvetica"/>
          <w:sz w:val="20"/>
          <w:szCs w:val="20"/>
          <w:lang w:eastAsia="en-AU"/>
        </w:rPr>
        <w:t>Ruuskanen</w:t>
      </w:r>
      <w:proofErr w:type="spellEnd"/>
      <w:r w:rsidRPr="00EB6B0B">
        <w:rPr>
          <w:rFonts w:ascii="Helvetica" w:hAnsi="Helvetica" w:cs="Helvetica"/>
          <w:sz w:val="20"/>
          <w:szCs w:val="20"/>
          <w:lang w:eastAsia="en-AU"/>
        </w:rPr>
        <w:t xml:space="preserve"> O, Leinonen M, </w:t>
      </w:r>
      <w:proofErr w:type="spellStart"/>
      <w:r w:rsidRPr="00EB6B0B">
        <w:rPr>
          <w:rFonts w:ascii="Helvetica" w:hAnsi="Helvetica" w:cs="Helvetica"/>
          <w:sz w:val="20"/>
          <w:szCs w:val="20"/>
          <w:lang w:eastAsia="en-AU"/>
        </w:rPr>
        <w:t>Mertsola</w:t>
      </w:r>
      <w:proofErr w:type="spellEnd"/>
      <w:r w:rsidRPr="00EB6B0B">
        <w:rPr>
          <w:rFonts w:ascii="Helvetica" w:hAnsi="Helvetica" w:cs="Helvetica"/>
          <w:sz w:val="20"/>
          <w:szCs w:val="20"/>
          <w:lang w:eastAsia="en-AU"/>
        </w:rPr>
        <w:t xml:space="preserve"> J. </w:t>
      </w:r>
      <w:proofErr w:type="spellStart"/>
      <w:r w:rsidRPr="00EB6B0B">
        <w:rPr>
          <w:rFonts w:ascii="Helvetica" w:hAnsi="Helvetica" w:cs="Helvetica"/>
          <w:sz w:val="20"/>
          <w:szCs w:val="20"/>
          <w:lang w:eastAsia="en-AU"/>
        </w:rPr>
        <w:t>Pneumolysin</w:t>
      </w:r>
      <w:proofErr w:type="spellEnd"/>
      <w:r w:rsidRPr="00EB6B0B">
        <w:rPr>
          <w:rFonts w:ascii="Helvetica" w:hAnsi="Helvetica" w:cs="Helvetica"/>
          <w:sz w:val="20"/>
          <w:szCs w:val="20"/>
          <w:lang w:eastAsia="en-AU"/>
        </w:rPr>
        <w:t xml:space="preserve"> PCR-based diagnosis of invasive pneumococcal infection in children. J Clin Microbiol. 1999; 37:633-637.</w:t>
      </w:r>
    </w:p>
    <w:p w:rsidRPr="00EB6B0B" w:rsidR="00EB6B0B" w:rsidP="00EB6B0B" w:rsidRDefault="00EB6B0B" w14:paraId="67229251" w14:textId="77777777">
      <w:pPr>
        <w:numPr>
          <w:ilvl w:val="0"/>
          <w:numId w:val="24"/>
        </w:numPr>
        <w:shd w:val="clear" w:color="auto" w:fill="FFFFFF"/>
        <w:spacing w:after="90" w:line="300" w:lineRule="atLeast"/>
        <w:rPr>
          <w:rFonts w:ascii="Helvetica" w:hAnsi="Helvetica" w:cs="Helvetica"/>
          <w:sz w:val="20"/>
          <w:szCs w:val="20"/>
          <w:lang w:eastAsia="en-AU"/>
        </w:rPr>
      </w:pPr>
      <w:proofErr w:type="spellStart"/>
      <w:r w:rsidRPr="00EB6B0B">
        <w:rPr>
          <w:rFonts w:ascii="Helvetica" w:hAnsi="Helvetica" w:cs="Helvetica"/>
          <w:sz w:val="20"/>
          <w:szCs w:val="20"/>
          <w:lang w:eastAsia="en-AU"/>
        </w:rPr>
        <w:t>Lorente</w:t>
      </w:r>
      <w:proofErr w:type="spellEnd"/>
      <w:r w:rsidRPr="00EB6B0B">
        <w:rPr>
          <w:rFonts w:ascii="Helvetica" w:hAnsi="Helvetica" w:cs="Helvetica"/>
          <w:sz w:val="20"/>
          <w:szCs w:val="20"/>
          <w:lang w:eastAsia="en-AU"/>
        </w:rPr>
        <w:t xml:space="preserve"> ML, </w:t>
      </w:r>
      <w:proofErr w:type="spellStart"/>
      <w:r w:rsidRPr="00EB6B0B">
        <w:rPr>
          <w:rFonts w:ascii="Helvetica" w:hAnsi="Helvetica" w:cs="Helvetica"/>
          <w:sz w:val="20"/>
          <w:szCs w:val="20"/>
          <w:lang w:eastAsia="en-AU"/>
        </w:rPr>
        <w:t>Falguera</w:t>
      </w:r>
      <w:proofErr w:type="spellEnd"/>
      <w:r w:rsidRPr="00EB6B0B">
        <w:rPr>
          <w:rFonts w:ascii="Helvetica" w:hAnsi="Helvetica" w:cs="Helvetica"/>
          <w:sz w:val="20"/>
          <w:szCs w:val="20"/>
          <w:lang w:eastAsia="en-AU"/>
        </w:rPr>
        <w:t xml:space="preserve"> M, </w:t>
      </w:r>
      <w:proofErr w:type="spellStart"/>
      <w:r w:rsidRPr="00EB6B0B">
        <w:rPr>
          <w:rFonts w:ascii="Helvetica" w:hAnsi="Helvetica" w:cs="Helvetica"/>
          <w:sz w:val="20"/>
          <w:szCs w:val="20"/>
          <w:lang w:eastAsia="en-AU"/>
        </w:rPr>
        <w:t>Nogues</w:t>
      </w:r>
      <w:proofErr w:type="spellEnd"/>
      <w:r w:rsidRPr="00EB6B0B">
        <w:rPr>
          <w:rFonts w:ascii="Helvetica" w:hAnsi="Helvetica" w:cs="Helvetica"/>
          <w:sz w:val="20"/>
          <w:szCs w:val="20"/>
          <w:lang w:eastAsia="en-AU"/>
        </w:rPr>
        <w:t xml:space="preserve"> A, Gonzalez AR, Merino MT, Caballero MR. Diagnosis of pneumococcal pneumonia by polymerase chain reaction (PCR) in whole blood: a prospective clinical study. Thorax. 2000; 55:133-137.</w:t>
      </w:r>
    </w:p>
    <w:p w:rsidRPr="00EB6B0B" w:rsidR="00EB6B0B" w:rsidP="00EB6B0B" w:rsidRDefault="00EB6B0B" w14:paraId="34541D85"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Cherian T, Lalitha MK, Manoharan A, Thomas K, </w:t>
      </w:r>
      <w:proofErr w:type="spellStart"/>
      <w:r w:rsidRPr="00EB6B0B">
        <w:rPr>
          <w:rFonts w:ascii="Helvetica" w:hAnsi="Helvetica" w:cs="Helvetica"/>
          <w:sz w:val="20"/>
          <w:szCs w:val="20"/>
          <w:lang w:eastAsia="en-AU"/>
        </w:rPr>
        <w:t>Yolken</w:t>
      </w:r>
      <w:proofErr w:type="spellEnd"/>
      <w:r w:rsidRPr="00EB6B0B">
        <w:rPr>
          <w:rFonts w:ascii="Helvetica" w:hAnsi="Helvetica" w:cs="Helvetica"/>
          <w:sz w:val="20"/>
          <w:szCs w:val="20"/>
          <w:lang w:eastAsia="en-AU"/>
        </w:rPr>
        <w:t xml:space="preserve"> RH, Steinhoff MC. PCR-enzyme immunoassay for detection of Streptococcus pneumoniae DNA in cerebrospinal fluid samples from patients with culture-negative meningitis. J Clin Microbiol 1998; 36:3605-3608.</w:t>
      </w:r>
    </w:p>
    <w:p w:rsidRPr="00EB6B0B" w:rsidR="00EB6B0B" w:rsidP="00EB6B0B" w:rsidRDefault="00EB6B0B" w14:paraId="19FD46F8"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 xml:space="preserve">Garcia A, </w:t>
      </w:r>
      <w:proofErr w:type="spellStart"/>
      <w:r w:rsidRPr="00EB6B0B">
        <w:rPr>
          <w:rFonts w:ascii="Helvetica" w:hAnsi="Helvetica" w:cs="Helvetica"/>
          <w:sz w:val="20"/>
          <w:szCs w:val="20"/>
          <w:lang w:eastAsia="en-AU"/>
        </w:rPr>
        <w:t>Roson</w:t>
      </w:r>
      <w:proofErr w:type="spellEnd"/>
      <w:r w:rsidRPr="00EB6B0B">
        <w:rPr>
          <w:rFonts w:ascii="Helvetica" w:hAnsi="Helvetica" w:cs="Helvetica"/>
          <w:sz w:val="20"/>
          <w:szCs w:val="20"/>
          <w:lang w:eastAsia="en-AU"/>
        </w:rPr>
        <w:t xml:space="preserve"> B, Perez JL, </w:t>
      </w:r>
      <w:proofErr w:type="spellStart"/>
      <w:r w:rsidRPr="00EB6B0B">
        <w:rPr>
          <w:rFonts w:ascii="Helvetica" w:hAnsi="Helvetica" w:cs="Helvetica"/>
          <w:sz w:val="20"/>
          <w:szCs w:val="20"/>
          <w:lang w:eastAsia="en-AU"/>
        </w:rPr>
        <w:t>Verdaguer</w:t>
      </w:r>
      <w:proofErr w:type="spellEnd"/>
      <w:r w:rsidRPr="00EB6B0B">
        <w:rPr>
          <w:rFonts w:ascii="Helvetica" w:hAnsi="Helvetica" w:cs="Helvetica"/>
          <w:sz w:val="20"/>
          <w:szCs w:val="20"/>
          <w:lang w:eastAsia="en-AU"/>
        </w:rPr>
        <w:t xml:space="preserve"> R, </w:t>
      </w:r>
      <w:proofErr w:type="spellStart"/>
      <w:r w:rsidRPr="00EB6B0B">
        <w:rPr>
          <w:rFonts w:ascii="Helvetica" w:hAnsi="Helvetica" w:cs="Helvetica"/>
          <w:sz w:val="20"/>
          <w:szCs w:val="20"/>
          <w:lang w:eastAsia="en-AU"/>
        </w:rPr>
        <w:t>Dorca</w:t>
      </w:r>
      <w:proofErr w:type="spellEnd"/>
      <w:r w:rsidRPr="00EB6B0B">
        <w:rPr>
          <w:rFonts w:ascii="Helvetica" w:hAnsi="Helvetica" w:cs="Helvetica"/>
          <w:sz w:val="20"/>
          <w:szCs w:val="20"/>
          <w:lang w:eastAsia="en-AU"/>
        </w:rPr>
        <w:t xml:space="preserve"> J, </w:t>
      </w:r>
      <w:proofErr w:type="spellStart"/>
      <w:r w:rsidRPr="00EB6B0B">
        <w:rPr>
          <w:rFonts w:ascii="Helvetica" w:hAnsi="Helvetica" w:cs="Helvetica"/>
          <w:sz w:val="20"/>
          <w:szCs w:val="20"/>
          <w:lang w:eastAsia="en-AU"/>
        </w:rPr>
        <w:t>Carratal</w:t>
      </w:r>
      <w:proofErr w:type="spellEnd"/>
      <w:r w:rsidRPr="00EB6B0B">
        <w:rPr>
          <w:rFonts w:ascii="Helvetica" w:hAnsi="Helvetica" w:cs="Helvetica"/>
          <w:sz w:val="20"/>
          <w:szCs w:val="20"/>
          <w:lang w:eastAsia="en-AU"/>
        </w:rPr>
        <w:t xml:space="preserve"> J et al. Usefulness of PCR and antigen latex agglutination test with samples obtained by transthoracic needle aspiration for diagnosis of pneumococcal pneumonia. J Clin Microbiol 1999; 37:709-714.</w:t>
      </w:r>
    </w:p>
    <w:p w:rsidRPr="00EB6B0B" w:rsidR="00EB6B0B" w:rsidP="00EB6B0B" w:rsidRDefault="00EB6B0B" w14:paraId="24984ECB"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lastRenderedPageBreak/>
        <w:t>Streptococcus pneumoniae survey 2007 Antimicrobial Susceptibility report. The Australian Group on Antimicrobial Resistance. http://agargroup.org.au/wp-content/uploads/2017/08/SPNE-07-report-final.pdf. Accessed 21 July 2019</w:t>
      </w:r>
    </w:p>
    <w:p w:rsidRPr="00EB6B0B" w:rsidR="00EB6B0B" w:rsidP="00EB6B0B" w:rsidRDefault="00EB6B0B" w14:paraId="02138C27"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Clinical Breakpoints and Dosing of Antibiotics. EUCAST European Committee on Antimicrobial Susceptibility Testing. http://www.eucast.org/clinical_breakpoints/. Accessed 25 July 2019.</w:t>
      </w:r>
    </w:p>
    <w:p w:rsidRPr="00EB6B0B" w:rsidR="00EB6B0B" w:rsidP="00EB6B0B" w:rsidRDefault="00EB6B0B" w14:paraId="42F475CE" w14:textId="77777777">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Performance Standards for Antimicrobial Susceptibility Testing. M100 29th Edition, January 2019. Clinical and Laboratory Standards Institute.</w:t>
      </w:r>
    </w:p>
    <w:p w:rsidRPr="00EB6B0B" w:rsidR="009E0B84" w:rsidP="00F42019" w:rsidRDefault="00EB6B0B" w14:paraId="5BD7B4AE" w14:textId="395006D8">
      <w:pPr>
        <w:numPr>
          <w:ilvl w:val="0"/>
          <w:numId w:val="24"/>
        </w:numPr>
        <w:shd w:val="clear" w:color="auto" w:fill="FFFFFF"/>
        <w:spacing w:after="90" w:line="300" w:lineRule="atLeast"/>
        <w:rPr>
          <w:rFonts w:ascii="Helvetica" w:hAnsi="Helvetica" w:cs="Helvetica"/>
          <w:sz w:val="20"/>
          <w:szCs w:val="20"/>
          <w:lang w:eastAsia="en-AU"/>
        </w:rPr>
      </w:pPr>
      <w:r w:rsidRPr="00EB6B0B">
        <w:rPr>
          <w:rFonts w:ascii="Helvetica" w:hAnsi="Helvetica" w:cs="Helvetica"/>
          <w:sz w:val="20"/>
          <w:szCs w:val="20"/>
          <w:lang w:eastAsia="en-AU"/>
        </w:rPr>
        <w:t>Antibiotic Susceptibility testing by the CDS method. A manual for medical and veterinary laboratories 2018 Ninth Edit (revised 16/4/2019). http://cdstest.net. Accessed 25 July 2019.</w:t>
      </w:r>
    </w:p>
    <w:sectPr w:rsidRPr="00EB6B0B" w:rsidR="009E0B84" w:rsidSect="00F42019">
      <w:headerReference w:type="default" r:id="rId11"/>
      <w:footerReference w:type="default" r:id="rId12"/>
      <w:headerReference w:type="first" r:id="rId13"/>
      <w:footerReference w:type="first" r:id="rId14"/>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6B0B" w:rsidP="006B56BB" w:rsidRDefault="00EB6B0B" w14:paraId="2D3A17B6" w14:textId="77777777">
      <w:r>
        <w:separator/>
      </w:r>
    </w:p>
    <w:p w:rsidR="00EB6B0B" w:rsidRDefault="00EB6B0B" w14:paraId="28AC77F6" w14:textId="77777777"/>
  </w:endnote>
  <w:endnote w:type="continuationSeparator" w:id="0">
    <w:p w:rsidR="00EB6B0B" w:rsidP="006B56BB" w:rsidRDefault="00EB6B0B" w14:paraId="66D26C9C" w14:textId="77777777">
      <w:r>
        <w:continuationSeparator/>
      </w:r>
    </w:p>
    <w:p w:rsidR="00EB6B0B" w:rsidRDefault="00EB6B0B" w14:paraId="319D825A" w14:textId="77777777"/>
  </w:endnote>
  <w:endnote w:type="continuationNotice" w:id="1">
    <w:p w:rsidR="00EB6B0B" w:rsidRDefault="00EB6B0B" w14:paraId="1527AB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P="00EB6B0B" w:rsidRDefault="00EB6B0B" w14:paraId="08211B33" w14:textId="62395FDC">
            <w:pPr>
              <w:pStyle w:val="Footer"/>
              <w:jc w:val="right"/>
            </w:pPr>
            <w:r w:rsidRPr="00EB6B0B">
              <w:t xml:space="preserve">Invasive pneumococcal disease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EB6B0B" w:rsidRDefault="00EB6B0B" w14:paraId="52E4E877" w14:textId="071CACB5">
    <w:pPr>
      <w:pStyle w:val="Footer"/>
      <w:jc w:val="right"/>
    </w:pPr>
    <w:r w:rsidRPr="00EB6B0B">
      <w:t xml:space="preserve">Invasive pneumococcal disease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6B0B" w:rsidP="006B56BB" w:rsidRDefault="00EB6B0B" w14:paraId="5A278698" w14:textId="77777777">
      <w:r>
        <w:separator/>
      </w:r>
    </w:p>
    <w:p w:rsidR="00EB6B0B" w:rsidRDefault="00EB6B0B" w14:paraId="39635308" w14:textId="77777777"/>
  </w:footnote>
  <w:footnote w:type="continuationSeparator" w:id="0">
    <w:p w:rsidR="00EB6B0B" w:rsidP="006B56BB" w:rsidRDefault="00EB6B0B" w14:paraId="51F09EDB" w14:textId="77777777">
      <w:r>
        <w:continuationSeparator/>
      </w:r>
    </w:p>
    <w:p w:rsidR="00EB6B0B" w:rsidRDefault="00EB6B0B" w14:paraId="170B19A4" w14:textId="77777777"/>
  </w:footnote>
  <w:footnote w:type="continuationNotice" w:id="1">
    <w:p w:rsidR="00EB6B0B" w:rsidRDefault="00EB6B0B" w14:paraId="74B903E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6DB5C7F3"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711D2420" w14:textId="77777777">
    <w:pPr>
      <w:pStyle w:val="Header"/>
    </w:pPr>
    <w:r>
      <w:rPr>
        <w:noProof/>
      </w:rPr>
      <w:drawing>
        <wp:inline distT="0" distB="0" distL="0" distR="0" wp14:anchorId="54873A62" wp14:editId="62D7B0CB">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2832879"/>
    <w:multiLevelType w:val="multilevel"/>
    <w:tmpl w:val="DA1632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42B46F0"/>
    <w:multiLevelType w:val="multilevel"/>
    <w:tmpl w:val="41860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6" w15:restartNumberingAfterBreak="0">
    <w:nsid w:val="453B2A94"/>
    <w:multiLevelType w:val="multilevel"/>
    <w:tmpl w:val="66D0D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1957E17"/>
    <w:multiLevelType w:val="multilevel"/>
    <w:tmpl w:val="F7840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7DBC7AAD"/>
    <w:multiLevelType w:val="multilevel"/>
    <w:tmpl w:val="30189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8"/>
  </w:num>
  <w:num w:numId="3">
    <w:abstractNumId w:val="20"/>
  </w:num>
  <w:num w:numId="4">
    <w:abstractNumId w:val="8"/>
  </w:num>
  <w:num w:numId="5">
    <w:abstractNumId w:val="8"/>
    <w:lvlOverride w:ilvl="0">
      <w:startOverride w:val="1"/>
    </w:lvlOverride>
  </w:num>
  <w:num w:numId="6">
    <w:abstractNumId w:val="9"/>
  </w:num>
  <w:num w:numId="7">
    <w:abstractNumId w:val="15"/>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2"/>
  </w:num>
  <w:num w:numId="17">
    <w:abstractNumId w:val="10"/>
  </w:num>
  <w:num w:numId="18">
    <w:abstractNumId w:val="11"/>
  </w:num>
  <w:num w:numId="19">
    <w:abstractNumId w:val="14"/>
  </w:num>
  <w:num w:numId="20">
    <w:abstractNumId w:val="21"/>
  </w:num>
  <w:num w:numId="21">
    <w:abstractNumId w:val="12"/>
  </w:num>
  <w:num w:numId="22">
    <w:abstractNumId w:val="17"/>
  </w:num>
  <w:num w:numId="23">
    <w:abstractNumId w:val="16"/>
  </w:num>
  <w:num w:numId="24">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8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0B"/>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56667"/>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B6B0B"/>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3BC9D4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92E870"/>
  <w15:docId w15:val="{A93D72EB-2D8C-428F-9F3B-761DBF6BFD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5"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link w:val="Heading5Char"/>
    <w:uiPriority w:val="9"/>
    <w:qFormat/>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EB6B0B"/>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EB6B0B"/>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EB6B0B"/>
    <w:rPr>
      <w:rFonts w:ascii="Arial" w:hAnsi="Arial"/>
      <w:b/>
      <w:bCs/>
      <w:i/>
      <w:color w:val="414141"/>
      <w:sz w:val="24"/>
      <w:szCs w:val="28"/>
      <w:lang w:eastAsia="en-US"/>
    </w:rPr>
  </w:style>
  <w:style w:type="character" w:styleId="Heading5Char" w:customStyle="1">
    <w:name w:val="Heading 5 Char"/>
    <w:basedOn w:val="DefaultParagraphFont"/>
    <w:link w:val="Heading5"/>
    <w:uiPriority w:val="9"/>
    <w:rsid w:val="00EB6B0B"/>
    <w:rPr>
      <w:rFonts w:ascii="Arial" w:hAnsi="Arial"/>
      <w:b/>
      <w:bCs/>
      <w:iCs/>
      <w:sz w:val="22"/>
      <w:szCs w:val="26"/>
      <w:lang w:eastAsia="en-US"/>
    </w:rPr>
  </w:style>
  <w:style w:type="paragraph" w:styleId="NormalWeb">
    <w:name w:val="Normal (Web)"/>
    <w:basedOn w:val="Normal"/>
    <w:uiPriority w:val="99"/>
    <w:semiHidden/>
    <w:unhideWhenUsed/>
    <w:rsid w:val="00EB6B0B"/>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72366195">
      <w:bodyDiv w:val="1"/>
      <w:marLeft w:val="0"/>
      <w:marRight w:val="0"/>
      <w:marTop w:val="0"/>
      <w:marBottom w:val="0"/>
      <w:divBdr>
        <w:top w:val="none" w:sz="0" w:space="0" w:color="auto"/>
        <w:left w:val="none" w:sz="0" w:space="0" w:color="auto"/>
        <w:bottom w:val="none" w:sz="0" w:space="0" w:color="auto"/>
        <w:right w:val="none" w:sz="0" w:space="0" w:color="auto"/>
      </w:divBdr>
      <w:divsChild>
        <w:div w:id="682168772">
          <w:blockQuote w:val="1"/>
          <w:marLeft w:val="0"/>
          <w:marRight w:val="0"/>
          <w:marTop w:val="0"/>
          <w:marBottom w:val="300"/>
          <w:divBdr>
            <w:top w:val="none" w:sz="0" w:space="0" w:color="auto"/>
            <w:left w:val="single" w:sz="36" w:space="11" w:color="EEEEEE"/>
            <w:bottom w:val="none" w:sz="0" w:space="0" w:color="auto"/>
            <w:right w:val="none" w:sz="0" w:space="0" w:color="auto"/>
          </w:divBdr>
        </w:div>
        <w:div w:id="1445802690">
          <w:blockQuote w:val="1"/>
          <w:marLeft w:val="0"/>
          <w:marRight w:val="0"/>
          <w:marTop w:val="0"/>
          <w:marBottom w:val="300"/>
          <w:divBdr>
            <w:top w:val="none" w:sz="0" w:space="0" w:color="auto"/>
            <w:left w:val="single" w:sz="36" w:space="11" w:color="EEEEEE"/>
            <w:bottom w:val="none" w:sz="0" w:space="0" w:color="auto"/>
            <w:right w:val="none" w:sz="0" w:space="0" w:color="auto"/>
          </w:divBdr>
        </w:div>
        <w:div w:id="1996061870">
          <w:marLeft w:val="0"/>
          <w:marRight w:val="0"/>
          <w:marTop w:val="0"/>
          <w:marBottom w:val="0"/>
          <w:divBdr>
            <w:top w:val="none" w:sz="0" w:space="0" w:color="C4DEEE"/>
            <w:left w:val="none" w:sz="0" w:space="0" w:color="C4DEEE"/>
            <w:bottom w:val="none" w:sz="0" w:space="0" w:color="C4DEEE"/>
            <w:right w:val="none" w:sz="0" w:space="0" w:color="C4DEEE"/>
          </w:divBdr>
        </w:div>
        <w:div w:id="1234391811">
          <w:marLeft w:val="0"/>
          <w:marRight w:val="0"/>
          <w:marTop w:val="0"/>
          <w:marBottom w:val="0"/>
          <w:divBdr>
            <w:top w:val="none" w:sz="0" w:space="0" w:color="C4DEEE"/>
            <w:left w:val="none" w:sz="0" w:space="0" w:color="C4DEEE"/>
            <w:bottom w:val="none" w:sz="0" w:space="0" w:color="C4DEEE"/>
            <w:right w:val="none" w:sz="0" w:space="0" w:color="C4DEEE"/>
          </w:divBdr>
        </w:div>
        <w:div w:id="892693365">
          <w:marLeft w:val="0"/>
          <w:marRight w:val="0"/>
          <w:marTop w:val="0"/>
          <w:marBottom w:val="0"/>
          <w:divBdr>
            <w:top w:val="none" w:sz="0" w:space="0" w:color="C4DEEE"/>
            <w:left w:val="none" w:sz="0" w:space="0" w:color="C4DEEE"/>
            <w:bottom w:val="none" w:sz="0" w:space="0" w:color="C4DEEE"/>
            <w:right w:val="none" w:sz="0" w:space="0" w:color="C4DEEE"/>
          </w:divBdr>
        </w:div>
        <w:div w:id="229077983">
          <w:marLeft w:val="0"/>
          <w:marRight w:val="0"/>
          <w:marTop w:val="0"/>
          <w:marBottom w:val="0"/>
          <w:divBdr>
            <w:top w:val="none" w:sz="0" w:space="0" w:color="C4DEEE"/>
            <w:left w:val="none" w:sz="0" w:space="0" w:color="C4DEEE"/>
            <w:bottom w:val="none" w:sz="0" w:space="0" w:color="C4DEEE"/>
            <w:right w:val="none" w:sz="0" w:space="0" w:color="C4DEEE"/>
          </w:divBdr>
        </w:div>
        <w:div w:id="1327705298">
          <w:marLeft w:val="0"/>
          <w:marRight w:val="0"/>
          <w:marTop w:val="0"/>
          <w:marBottom w:val="0"/>
          <w:divBdr>
            <w:top w:val="none" w:sz="0" w:space="0" w:color="C4DEEE"/>
            <w:left w:val="none" w:sz="0" w:space="0" w:color="C4DEEE"/>
            <w:bottom w:val="none" w:sz="0" w:space="0" w:color="C4DEEE"/>
            <w:right w:val="none" w:sz="0" w:space="0" w:color="C4DEEE"/>
          </w:divBdr>
        </w:div>
        <w:div w:id="445739403">
          <w:marLeft w:val="0"/>
          <w:marRight w:val="0"/>
          <w:marTop w:val="0"/>
          <w:marBottom w:val="0"/>
          <w:divBdr>
            <w:top w:val="none" w:sz="0" w:space="0" w:color="C4DEEE"/>
            <w:left w:val="none" w:sz="0" w:space="0" w:color="C4DEEE"/>
            <w:bottom w:val="none" w:sz="0" w:space="0" w:color="C4DEEE"/>
            <w:right w:val="none" w:sz="0" w:space="0" w:color="C4DEEE"/>
          </w:divBdr>
        </w:div>
        <w:div w:id="164709534">
          <w:marLeft w:val="0"/>
          <w:marRight w:val="0"/>
          <w:marTop w:val="0"/>
          <w:marBottom w:val="0"/>
          <w:divBdr>
            <w:top w:val="none" w:sz="0" w:space="0" w:color="C4DEEE"/>
            <w:left w:val="none" w:sz="0" w:space="0" w:color="C4DEEE"/>
            <w:bottom w:val="none" w:sz="0" w:space="0" w:color="C4DEEE"/>
            <w:right w:val="none" w:sz="0" w:space="0" w:color="C4DEEE"/>
          </w:divBdr>
        </w:div>
        <w:div w:id="225605824">
          <w:marLeft w:val="0"/>
          <w:marRight w:val="0"/>
          <w:marTop w:val="0"/>
          <w:marBottom w:val="0"/>
          <w:divBdr>
            <w:top w:val="none" w:sz="0" w:space="0" w:color="C4DEEE"/>
            <w:left w:val="none" w:sz="0" w:space="0" w:color="C4DEEE"/>
            <w:bottom w:val="none" w:sz="0" w:space="0" w:color="C4DEEE"/>
            <w:right w:val="none" w:sz="0" w:space="0" w:color="C4DEEE"/>
          </w:divBdr>
        </w:div>
        <w:div w:id="358354786">
          <w:marLeft w:val="0"/>
          <w:marRight w:val="0"/>
          <w:marTop w:val="0"/>
          <w:marBottom w:val="0"/>
          <w:divBdr>
            <w:top w:val="none" w:sz="0" w:space="0" w:color="C4DEEE"/>
            <w:left w:val="none" w:sz="0" w:space="0" w:color="C4DEEE"/>
            <w:bottom w:val="none" w:sz="0" w:space="0" w:color="C4DEEE"/>
            <w:right w:val="none" w:sz="0" w:space="0" w:color="C4DEEE"/>
          </w:divBdr>
        </w:div>
        <w:div w:id="899362387">
          <w:marLeft w:val="0"/>
          <w:marRight w:val="0"/>
          <w:marTop w:val="0"/>
          <w:marBottom w:val="0"/>
          <w:divBdr>
            <w:top w:val="none" w:sz="0" w:space="0" w:color="C4DEEE"/>
            <w:left w:val="none" w:sz="0" w:space="0" w:color="C4DEEE"/>
            <w:bottom w:val="none" w:sz="0" w:space="0" w:color="C4DEEE"/>
            <w:right w:val="none" w:sz="0" w:space="0" w:color="C4DEEE"/>
          </w:divBdr>
        </w:div>
        <w:div w:id="1229002738">
          <w:marLeft w:val="0"/>
          <w:marRight w:val="0"/>
          <w:marTop w:val="0"/>
          <w:marBottom w:val="0"/>
          <w:divBdr>
            <w:top w:val="none" w:sz="0" w:space="0" w:color="C4DEEE"/>
            <w:left w:val="none" w:sz="0" w:space="0" w:color="C4DEEE"/>
            <w:bottom w:val="none" w:sz="0" w:space="0" w:color="C4DEEE"/>
            <w:right w:val="none" w:sz="0" w:space="0" w:color="C4DEEE"/>
          </w:divBdr>
        </w:div>
        <w:div w:id="708259101">
          <w:marLeft w:val="0"/>
          <w:marRight w:val="0"/>
          <w:marTop w:val="0"/>
          <w:marBottom w:val="0"/>
          <w:divBdr>
            <w:top w:val="none" w:sz="0" w:space="0" w:color="C4DEEE"/>
            <w:left w:val="none" w:sz="0" w:space="0" w:color="C4DEEE"/>
            <w:bottom w:val="none" w:sz="0" w:space="0" w:color="C4DEEE"/>
            <w:right w:val="none" w:sz="0" w:space="0" w:color="C4DEEE"/>
          </w:divBdr>
        </w:div>
        <w:div w:id="1051541997">
          <w:marLeft w:val="0"/>
          <w:marRight w:val="0"/>
          <w:marTop w:val="0"/>
          <w:marBottom w:val="0"/>
          <w:divBdr>
            <w:top w:val="none" w:sz="0" w:space="0" w:color="C4DEEE"/>
            <w:left w:val="none" w:sz="0" w:space="0" w:color="C4DEEE"/>
            <w:bottom w:val="none" w:sz="0" w:space="0" w:color="C4DEEE"/>
            <w:right w:val="none" w:sz="0" w:space="0" w:color="C4DEEE"/>
          </w:divBdr>
        </w:div>
        <w:div w:id="955329647">
          <w:marLeft w:val="0"/>
          <w:marRight w:val="0"/>
          <w:marTop w:val="0"/>
          <w:marBottom w:val="0"/>
          <w:divBdr>
            <w:top w:val="none" w:sz="0" w:space="0" w:color="C4DEEE"/>
            <w:left w:val="none" w:sz="0" w:space="0" w:color="C4DEEE"/>
            <w:bottom w:val="none" w:sz="0" w:space="0" w:color="C4DEEE"/>
            <w:right w:val="none" w:sz="0" w:space="0" w:color="C4DEEE"/>
          </w:divBdr>
        </w:div>
        <w:div w:id="658732354">
          <w:marLeft w:val="0"/>
          <w:marRight w:val="0"/>
          <w:marTop w:val="0"/>
          <w:marBottom w:val="0"/>
          <w:divBdr>
            <w:top w:val="none" w:sz="0" w:space="0" w:color="C4DEEE"/>
            <w:left w:val="none" w:sz="0" w:space="0" w:color="C4DEEE"/>
            <w:bottom w:val="none" w:sz="0" w:space="0" w:color="C4DEEE"/>
            <w:right w:val="none" w:sz="0" w:space="0" w:color="C4DEEE"/>
          </w:divBdr>
        </w:div>
        <w:div w:id="173880490">
          <w:marLeft w:val="0"/>
          <w:marRight w:val="0"/>
          <w:marTop w:val="0"/>
          <w:marBottom w:val="0"/>
          <w:divBdr>
            <w:top w:val="none" w:sz="0" w:space="0" w:color="C4DEEE"/>
            <w:left w:val="none" w:sz="0" w:space="0" w:color="C4DEEE"/>
            <w:bottom w:val="none" w:sz="0" w:space="0" w:color="C4DEEE"/>
            <w:right w:val="none" w:sz="0" w:space="0" w:color="C4DEEE"/>
          </w:divBdr>
        </w:div>
        <w:div w:id="1964114886">
          <w:marLeft w:val="0"/>
          <w:marRight w:val="0"/>
          <w:marTop w:val="0"/>
          <w:marBottom w:val="0"/>
          <w:divBdr>
            <w:top w:val="none" w:sz="0" w:space="0" w:color="C4DEEE"/>
            <w:left w:val="none" w:sz="0" w:space="0" w:color="C4DEEE"/>
            <w:bottom w:val="none" w:sz="0" w:space="0" w:color="C4DEEE"/>
            <w:right w:val="none" w:sz="0" w:space="0" w:color="C4DEEE"/>
          </w:divBdr>
        </w:div>
        <w:div w:id="1012104111">
          <w:marLeft w:val="0"/>
          <w:marRight w:val="0"/>
          <w:marTop w:val="0"/>
          <w:marBottom w:val="0"/>
          <w:divBdr>
            <w:top w:val="none" w:sz="0" w:space="0" w:color="C4DEEE"/>
            <w:left w:val="none" w:sz="0" w:space="0" w:color="C4DEEE"/>
            <w:bottom w:val="none" w:sz="0" w:space="0" w:color="C4DEEE"/>
            <w:right w:val="none" w:sz="0" w:space="0" w:color="C4DEEE"/>
          </w:divBdr>
        </w:div>
        <w:div w:id="638219993">
          <w:marLeft w:val="0"/>
          <w:marRight w:val="0"/>
          <w:marTop w:val="0"/>
          <w:marBottom w:val="0"/>
          <w:divBdr>
            <w:top w:val="none" w:sz="0" w:space="0" w:color="C4DEEE"/>
            <w:left w:val="none" w:sz="0" w:space="0" w:color="C4DEEE"/>
            <w:bottom w:val="none" w:sz="0" w:space="0" w:color="C4DEEE"/>
            <w:right w:val="none" w:sz="0" w:space="0" w:color="C4DEEE"/>
          </w:divBdr>
        </w:div>
        <w:div w:id="258680044">
          <w:marLeft w:val="0"/>
          <w:marRight w:val="0"/>
          <w:marTop w:val="0"/>
          <w:marBottom w:val="0"/>
          <w:divBdr>
            <w:top w:val="none" w:sz="0" w:space="0" w:color="C4DEEE"/>
            <w:left w:val="none" w:sz="0" w:space="0" w:color="C4DEEE"/>
            <w:bottom w:val="none" w:sz="0" w:space="0" w:color="C4DEEE"/>
            <w:right w:val="none" w:sz="0" w:space="0" w:color="C4DEEE"/>
          </w:divBdr>
        </w:div>
        <w:div w:id="2114551735">
          <w:marLeft w:val="0"/>
          <w:marRight w:val="0"/>
          <w:marTop w:val="0"/>
          <w:marBottom w:val="0"/>
          <w:divBdr>
            <w:top w:val="none" w:sz="0" w:space="0" w:color="C4DEEE"/>
            <w:left w:val="none" w:sz="0" w:space="0" w:color="C4DEEE"/>
            <w:bottom w:val="none" w:sz="0" w:space="0" w:color="C4DEEE"/>
            <w:right w:val="none" w:sz="0" w:space="0" w:color="C4DEEE"/>
          </w:divBdr>
        </w:div>
        <w:div w:id="1340349047">
          <w:marLeft w:val="0"/>
          <w:marRight w:val="0"/>
          <w:marTop w:val="0"/>
          <w:marBottom w:val="0"/>
          <w:divBdr>
            <w:top w:val="none" w:sz="0" w:space="0" w:color="C4DEEE"/>
            <w:left w:val="none" w:sz="0" w:space="0" w:color="C4DEEE"/>
            <w:bottom w:val="none" w:sz="0" w:space="0" w:color="C4DEEE"/>
            <w:right w:val="none" w:sz="0" w:space="0" w:color="C4DEEE"/>
          </w:divBdr>
        </w:div>
        <w:div w:id="1283919423">
          <w:marLeft w:val="0"/>
          <w:marRight w:val="0"/>
          <w:marTop w:val="0"/>
          <w:marBottom w:val="0"/>
          <w:divBdr>
            <w:top w:val="none" w:sz="0" w:space="0" w:color="C4DEEE"/>
            <w:left w:val="none" w:sz="0" w:space="0" w:color="C4DEEE"/>
            <w:bottom w:val="none" w:sz="0" w:space="0" w:color="C4DEEE"/>
            <w:right w:val="none" w:sz="0" w:space="0" w:color="C4DEEE"/>
          </w:divBdr>
        </w:div>
        <w:div w:id="111945272">
          <w:marLeft w:val="0"/>
          <w:marRight w:val="0"/>
          <w:marTop w:val="0"/>
          <w:marBottom w:val="0"/>
          <w:divBdr>
            <w:top w:val="none" w:sz="0" w:space="0" w:color="C4DEEE"/>
            <w:left w:val="none" w:sz="0" w:space="0" w:color="C4DEEE"/>
            <w:bottom w:val="none" w:sz="0" w:space="0" w:color="C4DEEE"/>
            <w:right w:val="none" w:sz="0" w:space="0" w:color="C4DEEE"/>
          </w:divBdr>
        </w:div>
        <w:div w:id="1082605514">
          <w:marLeft w:val="0"/>
          <w:marRight w:val="0"/>
          <w:marTop w:val="0"/>
          <w:marBottom w:val="0"/>
          <w:divBdr>
            <w:top w:val="none" w:sz="0" w:space="0" w:color="C4DEEE"/>
            <w:left w:val="none" w:sz="0" w:space="0" w:color="C4DEEE"/>
            <w:bottom w:val="none" w:sz="0" w:space="0" w:color="C4DEEE"/>
            <w:right w:val="none" w:sz="0" w:space="0" w:color="C4DEEE"/>
          </w:divBdr>
        </w:div>
        <w:div w:id="835650941">
          <w:marLeft w:val="0"/>
          <w:marRight w:val="0"/>
          <w:marTop w:val="0"/>
          <w:marBottom w:val="0"/>
          <w:divBdr>
            <w:top w:val="none" w:sz="0" w:space="0" w:color="C4DEEE"/>
            <w:left w:val="none" w:sz="0" w:space="0" w:color="C4DEEE"/>
            <w:bottom w:val="none" w:sz="0" w:space="0" w:color="C4DEEE"/>
            <w:right w:val="none" w:sz="0" w:space="0" w:color="C4DEEE"/>
          </w:divBdr>
        </w:div>
        <w:div w:id="236206116">
          <w:marLeft w:val="0"/>
          <w:marRight w:val="0"/>
          <w:marTop w:val="0"/>
          <w:marBottom w:val="0"/>
          <w:divBdr>
            <w:top w:val="none" w:sz="0" w:space="0" w:color="C4DEEE"/>
            <w:left w:val="none" w:sz="0" w:space="0" w:color="C4DEEE"/>
            <w:bottom w:val="none" w:sz="0" w:space="0" w:color="C4DEEE"/>
            <w:right w:val="none" w:sz="0" w:space="0" w:color="C4DEEE"/>
          </w:divBdr>
        </w:div>
        <w:div w:id="1255477355">
          <w:marLeft w:val="0"/>
          <w:marRight w:val="0"/>
          <w:marTop w:val="0"/>
          <w:marBottom w:val="0"/>
          <w:divBdr>
            <w:top w:val="none" w:sz="0" w:space="0" w:color="C4DEEE"/>
            <w:left w:val="none" w:sz="0" w:space="0" w:color="C4DEEE"/>
            <w:bottom w:val="none" w:sz="0" w:space="0" w:color="C4DEEE"/>
            <w:right w:val="none" w:sz="0" w:space="0" w:color="C4DEEE"/>
          </w:divBdr>
        </w:div>
        <w:div w:id="1768967825">
          <w:marLeft w:val="0"/>
          <w:marRight w:val="0"/>
          <w:marTop w:val="0"/>
          <w:marBottom w:val="0"/>
          <w:divBdr>
            <w:top w:val="none" w:sz="0" w:space="0" w:color="C4DEEE"/>
            <w:left w:val="none" w:sz="0" w:space="0" w:color="C4DEEE"/>
            <w:bottom w:val="none" w:sz="0" w:space="0" w:color="C4DEEE"/>
            <w:right w:val="none" w:sz="0" w:space="0" w:color="C4DEEE"/>
          </w:divBdr>
        </w:div>
        <w:div w:id="1002388637">
          <w:marLeft w:val="0"/>
          <w:marRight w:val="0"/>
          <w:marTop w:val="0"/>
          <w:marBottom w:val="0"/>
          <w:divBdr>
            <w:top w:val="none" w:sz="0" w:space="0" w:color="C4DEEE"/>
            <w:left w:val="none" w:sz="0" w:space="0" w:color="C4DEEE"/>
            <w:bottom w:val="none" w:sz="0" w:space="0" w:color="C4DEEE"/>
            <w:right w:val="none" w:sz="0" w:space="0" w:color="C4DEEE"/>
          </w:divBdr>
        </w:div>
        <w:div w:id="1569077715">
          <w:marLeft w:val="0"/>
          <w:marRight w:val="0"/>
          <w:marTop w:val="0"/>
          <w:marBottom w:val="0"/>
          <w:divBdr>
            <w:top w:val="none" w:sz="0" w:space="0" w:color="C4DEEE"/>
            <w:left w:val="none" w:sz="0" w:space="0" w:color="C4DEEE"/>
            <w:bottom w:val="none" w:sz="0" w:space="0" w:color="C4DEEE"/>
            <w:right w:val="none" w:sz="0" w:space="0" w:color="C4DEEE"/>
          </w:divBdr>
        </w:div>
        <w:div w:id="1715303389">
          <w:marLeft w:val="0"/>
          <w:marRight w:val="0"/>
          <w:marTop w:val="0"/>
          <w:marBottom w:val="0"/>
          <w:divBdr>
            <w:top w:val="none" w:sz="0" w:space="0" w:color="C4DEEE"/>
            <w:left w:val="none" w:sz="0" w:space="0" w:color="C4DEEE"/>
            <w:bottom w:val="none" w:sz="0" w:space="0" w:color="C4DEEE"/>
            <w:right w:val="none" w:sz="0" w:space="0" w:color="C4DEEE"/>
          </w:divBdr>
        </w:div>
        <w:div w:id="475874648">
          <w:marLeft w:val="0"/>
          <w:marRight w:val="0"/>
          <w:marTop w:val="0"/>
          <w:marBottom w:val="0"/>
          <w:divBdr>
            <w:top w:val="none" w:sz="0" w:space="0" w:color="C4DEEE"/>
            <w:left w:val="none" w:sz="0" w:space="0" w:color="C4DEEE"/>
            <w:bottom w:val="none" w:sz="0" w:space="0" w:color="C4DEEE"/>
            <w:right w:val="none" w:sz="0" w:space="0" w:color="C4DEEE"/>
          </w:divBdr>
        </w:div>
        <w:div w:id="1748917307">
          <w:marLeft w:val="0"/>
          <w:marRight w:val="0"/>
          <w:marTop w:val="0"/>
          <w:marBottom w:val="0"/>
          <w:divBdr>
            <w:top w:val="none" w:sz="0" w:space="0" w:color="C4DEEE"/>
            <w:left w:val="none" w:sz="0" w:space="0" w:color="C4DEEE"/>
            <w:bottom w:val="none" w:sz="0" w:space="0" w:color="C4DEEE"/>
            <w:right w:val="none" w:sz="0" w:space="0" w:color="C4DEEE"/>
          </w:divBdr>
        </w:div>
        <w:div w:id="1584727554">
          <w:marLeft w:val="0"/>
          <w:marRight w:val="0"/>
          <w:marTop w:val="0"/>
          <w:marBottom w:val="0"/>
          <w:divBdr>
            <w:top w:val="none" w:sz="0" w:space="0" w:color="C4DEEE"/>
            <w:left w:val="none" w:sz="0" w:space="0" w:color="C4DEEE"/>
            <w:bottom w:val="none" w:sz="0" w:space="0" w:color="C4DEEE"/>
            <w:right w:val="none" w:sz="0" w:space="0" w:color="C4DEEE"/>
          </w:divBdr>
        </w:div>
        <w:div w:id="268853083">
          <w:marLeft w:val="0"/>
          <w:marRight w:val="0"/>
          <w:marTop w:val="0"/>
          <w:marBottom w:val="0"/>
          <w:divBdr>
            <w:top w:val="none" w:sz="0" w:space="0" w:color="C4DEEE"/>
            <w:left w:val="none" w:sz="0" w:space="0" w:color="C4DEEE"/>
            <w:bottom w:val="none" w:sz="0" w:space="0" w:color="C4DEEE"/>
            <w:right w:val="none" w:sz="0" w:space="0" w:color="C4DEEE"/>
          </w:divBdr>
        </w:div>
        <w:div w:id="1088117168">
          <w:marLeft w:val="0"/>
          <w:marRight w:val="0"/>
          <w:marTop w:val="0"/>
          <w:marBottom w:val="0"/>
          <w:divBdr>
            <w:top w:val="none" w:sz="0" w:space="0" w:color="C4DEEE"/>
            <w:left w:val="none" w:sz="0" w:space="0" w:color="C4DEEE"/>
            <w:bottom w:val="none" w:sz="0" w:space="0" w:color="C4DEEE"/>
            <w:right w:val="none" w:sz="0" w:space="0" w:color="C4DEEE"/>
          </w:divBdr>
        </w:div>
        <w:div w:id="1438134331">
          <w:marLeft w:val="0"/>
          <w:marRight w:val="0"/>
          <w:marTop w:val="0"/>
          <w:marBottom w:val="0"/>
          <w:divBdr>
            <w:top w:val="none" w:sz="0" w:space="0" w:color="C4DEEE"/>
            <w:left w:val="none" w:sz="0" w:space="0" w:color="C4DEEE"/>
            <w:bottom w:val="none" w:sz="0" w:space="0" w:color="C4DEEE"/>
            <w:right w:val="none" w:sz="0" w:space="0" w:color="C4DEEE"/>
          </w:divBdr>
        </w:div>
        <w:div w:id="1782869779">
          <w:marLeft w:val="0"/>
          <w:marRight w:val="0"/>
          <w:marTop w:val="0"/>
          <w:marBottom w:val="0"/>
          <w:divBdr>
            <w:top w:val="none" w:sz="0" w:space="0" w:color="C4DEEE"/>
            <w:left w:val="none" w:sz="0" w:space="0" w:color="C4DEEE"/>
            <w:bottom w:val="none" w:sz="0" w:space="0" w:color="C4DEEE"/>
            <w:right w:val="none" w:sz="0" w:space="0" w:color="C4DEEE"/>
          </w:divBdr>
        </w:div>
        <w:div w:id="1709066635">
          <w:marLeft w:val="0"/>
          <w:marRight w:val="0"/>
          <w:marTop w:val="0"/>
          <w:marBottom w:val="0"/>
          <w:divBdr>
            <w:top w:val="none" w:sz="0" w:space="0" w:color="C4DEEE"/>
            <w:left w:val="none" w:sz="0" w:space="0" w:color="C4DEEE"/>
            <w:bottom w:val="none" w:sz="0" w:space="0" w:color="C4DEEE"/>
            <w:right w:val="none" w:sz="0" w:space="0" w:color="C4DEEE"/>
          </w:divBdr>
        </w:div>
        <w:div w:id="2054454224">
          <w:marLeft w:val="0"/>
          <w:marRight w:val="0"/>
          <w:marTop w:val="0"/>
          <w:marBottom w:val="0"/>
          <w:divBdr>
            <w:top w:val="none" w:sz="0" w:space="0" w:color="C4DEEE"/>
            <w:left w:val="none" w:sz="0" w:space="0" w:color="C4DEEE"/>
            <w:bottom w:val="none" w:sz="0" w:space="0" w:color="C4DEEE"/>
            <w:right w:val="none" w:sz="0" w:space="0" w:color="C4DEEE"/>
          </w:divBdr>
        </w:div>
        <w:div w:id="1989480773">
          <w:marLeft w:val="0"/>
          <w:marRight w:val="0"/>
          <w:marTop w:val="0"/>
          <w:marBottom w:val="0"/>
          <w:divBdr>
            <w:top w:val="none" w:sz="0" w:space="0" w:color="C4DEEE"/>
            <w:left w:val="none" w:sz="0" w:space="0" w:color="C4DEEE"/>
            <w:bottom w:val="none" w:sz="0" w:space="0" w:color="C4DEEE"/>
            <w:right w:val="none" w:sz="0" w:space="0" w:color="C4DEEE"/>
          </w:divBdr>
        </w:div>
        <w:div w:id="41291905">
          <w:marLeft w:val="0"/>
          <w:marRight w:val="0"/>
          <w:marTop w:val="0"/>
          <w:marBottom w:val="0"/>
          <w:divBdr>
            <w:top w:val="none" w:sz="0" w:space="0" w:color="C4DEEE"/>
            <w:left w:val="none" w:sz="0" w:space="0" w:color="C4DEEE"/>
            <w:bottom w:val="none" w:sz="0" w:space="0" w:color="C4DEEE"/>
            <w:right w:val="none" w:sz="0" w:space="0" w:color="C4DEEE"/>
          </w:divBdr>
        </w:div>
        <w:div w:id="878056998">
          <w:marLeft w:val="0"/>
          <w:marRight w:val="0"/>
          <w:marTop w:val="0"/>
          <w:marBottom w:val="0"/>
          <w:divBdr>
            <w:top w:val="none" w:sz="0" w:space="0" w:color="C4DEEE"/>
            <w:left w:val="none" w:sz="0" w:space="0" w:color="C4DEEE"/>
            <w:bottom w:val="none" w:sz="0" w:space="0" w:color="C4DEEE"/>
            <w:right w:val="none" w:sz="0" w:space="0" w:color="C4DEEE"/>
          </w:divBdr>
        </w:div>
        <w:div w:id="1075517220">
          <w:marLeft w:val="0"/>
          <w:marRight w:val="0"/>
          <w:marTop w:val="0"/>
          <w:marBottom w:val="0"/>
          <w:divBdr>
            <w:top w:val="none" w:sz="0" w:space="0" w:color="C4DEEE"/>
            <w:left w:val="none" w:sz="0" w:space="0" w:color="C4DEEE"/>
            <w:bottom w:val="none" w:sz="0" w:space="0" w:color="C4DEEE"/>
            <w:right w:val="none" w:sz="0" w:space="0" w:color="C4DEEE"/>
          </w:divBdr>
        </w:div>
        <w:div w:id="1371032123">
          <w:marLeft w:val="0"/>
          <w:marRight w:val="0"/>
          <w:marTop w:val="0"/>
          <w:marBottom w:val="0"/>
          <w:divBdr>
            <w:top w:val="none" w:sz="0" w:space="0" w:color="C4DEEE"/>
            <w:left w:val="none" w:sz="0" w:space="0" w:color="C4DEEE"/>
            <w:bottom w:val="none" w:sz="0" w:space="0" w:color="C4DEEE"/>
            <w:right w:val="none" w:sz="0" w:space="0" w:color="C4DEEE"/>
          </w:divBdr>
        </w:div>
        <w:div w:id="1759016128">
          <w:marLeft w:val="0"/>
          <w:marRight w:val="0"/>
          <w:marTop w:val="0"/>
          <w:marBottom w:val="0"/>
          <w:divBdr>
            <w:top w:val="none" w:sz="0" w:space="0" w:color="C4DEEE"/>
            <w:left w:val="none" w:sz="0" w:space="0" w:color="C4DEEE"/>
            <w:bottom w:val="none" w:sz="0" w:space="0" w:color="C4DEEE"/>
            <w:right w:val="none" w:sz="0" w:space="0" w:color="C4DEEE"/>
          </w:divBdr>
        </w:div>
        <w:div w:id="270628586">
          <w:marLeft w:val="0"/>
          <w:marRight w:val="0"/>
          <w:marTop w:val="0"/>
          <w:marBottom w:val="0"/>
          <w:divBdr>
            <w:top w:val="none" w:sz="0" w:space="0" w:color="C4DEEE"/>
            <w:left w:val="none" w:sz="0" w:space="0" w:color="C4DEEE"/>
            <w:bottom w:val="none" w:sz="0" w:space="0" w:color="C4DEEE"/>
            <w:right w:val="none" w:sz="0" w:space="0" w:color="C4DEEE"/>
          </w:divBdr>
        </w:div>
        <w:div w:id="611402211">
          <w:marLeft w:val="0"/>
          <w:marRight w:val="0"/>
          <w:marTop w:val="0"/>
          <w:marBottom w:val="0"/>
          <w:divBdr>
            <w:top w:val="none" w:sz="0" w:space="0" w:color="C4DEEE"/>
            <w:left w:val="none" w:sz="0" w:space="0" w:color="C4DEEE"/>
            <w:bottom w:val="none" w:sz="0" w:space="0" w:color="C4DEEE"/>
            <w:right w:val="none" w:sz="0" w:space="0" w:color="C4DEEE"/>
          </w:divBdr>
        </w:div>
        <w:div w:id="858279491">
          <w:marLeft w:val="0"/>
          <w:marRight w:val="0"/>
          <w:marTop w:val="0"/>
          <w:marBottom w:val="0"/>
          <w:divBdr>
            <w:top w:val="none" w:sz="0" w:space="0" w:color="C4DEEE"/>
            <w:left w:val="none" w:sz="0" w:space="0" w:color="C4DEEE"/>
            <w:bottom w:val="none" w:sz="0" w:space="0" w:color="C4DEEE"/>
            <w:right w:val="none" w:sz="0" w:space="0" w:color="C4DEEE"/>
          </w:divBdr>
        </w:div>
        <w:div w:id="1856111597">
          <w:marLeft w:val="0"/>
          <w:marRight w:val="0"/>
          <w:marTop w:val="0"/>
          <w:marBottom w:val="0"/>
          <w:divBdr>
            <w:top w:val="none" w:sz="0" w:space="0" w:color="C4DEEE"/>
            <w:left w:val="none" w:sz="0" w:space="0" w:color="C4DEEE"/>
            <w:bottom w:val="none" w:sz="0" w:space="0" w:color="C4DEEE"/>
            <w:right w:val="none" w:sz="0" w:space="0" w:color="C4DEEE"/>
          </w:divBdr>
        </w:div>
        <w:div w:id="334382798">
          <w:marLeft w:val="0"/>
          <w:marRight w:val="0"/>
          <w:marTop w:val="0"/>
          <w:marBottom w:val="0"/>
          <w:divBdr>
            <w:top w:val="none" w:sz="0" w:space="0" w:color="C4DEEE"/>
            <w:left w:val="none" w:sz="0" w:space="0" w:color="C4DEEE"/>
            <w:bottom w:val="none" w:sz="0" w:space="0" w:color="C4DEEE"/>
            <w:right w:val="none" w:sz="0" w:space="0" w:color="C4DEEE"/>
          </w:divBdr>
        </w:div>
        <w:div w:id="1838689636">
          <w:marLeft w:val="0"/>
          <w:marRight w:val="0"/>
          <w:marTop w:val="0"/>
          <w:marBottom w:val="0"/>
          <w:divBdr>
            <w:top w:val="none" w:sz="0" w:space="0" w:color="C4DEEE"/>
            <w:left w:val="none" w:sz="0" w:space="0" w:color="C4DEEE"/>
            <w:bottom w:val="none" w:sz="0" w:space="0" w:color="C4DEEE"/>
            <w:right w:val="none" w:sz="0" w:space="0" w:color="C4DEEE"/>
          </w:divBdr>
        </w:div>
        <w:div w:id="1517764148">
          <w:marLeft w:val="0"/>
          <w:marRight w:val="0"/>
          <w:marTop w:val="0"/>
          <w:marBottom w:val="0"/>
          <w:divBdr>
            <w:top w:val="none" w:sz="0" w:space="0" w:color="C4DEEE"/>
            <w:left w:val="none" w:sz="0" w:space="0" w:color="C4DEEE"/>
            <w:bottom w:val="none" w:sz="0" w:space="0" w:color="C4DEEE"/>
            <w:right w:val="none" w:sz="0" w:space="0" w:color="C4DEEE"/>
          </w:divBdr>
        </w:div>
        <w:div w:id="1611661765">
          <w:marLeft w:val="0"/>
          <w:marRight w:val="0"/>
          <w:marTop w:val="0"/>
          <w:marBottom w:val="0"/>
          <w:divBdr>
            <w:top w:val="none" w:sz="0" w:space="0" w:color="C4DEEE"/>
            <w:left w:val="none" w:sz="0" w:space="0" w:color="C4DEEE"/>
            <w:bottom w:val="none" w:sz="0" w:space="0" w:color="C4DEEE"/>
            <w:right w:val="none" w:sz="0" w:space="0" w:color="C4DEEE"/>
          </w:divBdr>
        </w:div>
        <w:div w:id="1550263401">
          <w:marLeft w:val="0"/>
          <w:marRight w:val="0"/>
          <w:marTop w:val="0"/>
          <w:marBottom w:val="0"/>
          <w:divBdr>
            <w:top w:val="none" w:sz="0" w:space="0" w:color="C4DEEE"/>
            <w:left w:val="none" w:sz="0" w:space="0" w:color="C4DEEE"/>
            <w:bottom w:val="none" w:sz="0" w:space="0" w:color="C4DEEE"/>
            <w:right w:val="none" w:sz="0" w:space="0" w:color="C4DEEE"/>
          </w:divBdr>
        </w:div>
        <w:div w:id="1595092549">
          <w:marLeft w:val="0"/>
          <w:marRight w:val="0"/>
          <w:marTop w:val="0"/>
          <w:marBottom w:val="0"/>
          <w:divBdr>
            <w:top w:val="none" w:sz="0" w:space="0" w:color="C4DEEE"/>
            <w:left w:val="none" w:sz="0" w:space="0" w:color="C4DEEE"/>
            <w:bottom w:val="none" w:sz="0" w:space="0" w:color="C4DEEE"/>
            <w:right w:val="none" w:sz="0" w:space="0" w:color="C4DEEE"/>
          </w:divBdr>
        </w:div>
        <w:div w:id="842012343">
          <w:marLeft w:val="0"/>
          <w:marRight w:val="0"/>
          <w:marTop w:val="0"/>
          <w:marBottom w:val="0"/>
          <w:divBdr>
            <w:top w:val="none" w:sz="0" w:space="0" w:color="C4DEEE"/>
            <w:left w:val="none" w:sz="0" w:space="0" w:color="C4DEEE"/>
            <w:bottom w:val="none" w:sz="0" w:space="0" w:color="C4DEEE"/>
            <w:right w:val="none" w:sz="0" w:space="0" w:color="C4DEEE"/>
          </w:divBdr>
        </w:div>
        <w:div w:id="2029208177">
          <w:marLeft w:val="0"/>
          <w:marRight w:val="0"/>
          <w:marTop w:val="0"/>
          <w:marBottom w:val="0"/>
          <w:divBdr>
            <w:top w:val="none" w:sz="0" w:space="0" w:color="C4DEEE"/>
            <w:left w:val="none" w:sz="0" w:space="0" w:color="C4DEEE"/>
            <w:bottom w:val="none" w:sz="0" w:space="0" w:color="C4DEEE"/>
            <w:right w:val="none" w:sz="0" w:space="0" w:color="C4DEEE"/>
          </w:divBdr>
        </w:div>
        <w:div w:id="229076473">
          <w:marLeft w:val="0"/>
          <w:marRight w:val="0"/>
          <w:marTop w:val="0"/>
          <w:marBottom w:val="0"/>
          <w:divBdr>
            <w:top w:val="none" w:sz="0" w:space="0" w:color="C4DEEE"/>
            <w:left w:val="none" w:sz="0" w:space="0" w:color="C4DEEE"/>
            <w:bottom w:val="none" w:sz="0" w:space="0" w:color="C4DEEE"/>
            <w:right w:val="none" w:sz="0" w:space="0" w:color="C4DEEE"/>
          </w:divBdr>
        </w:div>
        <w:div w:id="196629141">
          <w:marLeft w:val="0"/>
          <w:marRight w:val="0"/>
          <w:marTop w:val="0"/>
          <w:marBottom w:val="0"/>
          <w:divBdr>
            <w:top w:val="none" w:sz="0" w:space="0" w:color="C4DEEE"/>
            <w:left w:val="none" w:sz="0" w:space="0" w:color="C4DEEE"/>
            <w:bottom w:val="none" w:sz="0" w:space="0" w:color="C4DEEE"/>
            <w:right w:val="none" w:sz="0" w:space="0" w:color="C4DEEE"/>
          </w:divBdr>
        </w:div>
        <w:div w:id="946545168">
          <w:marLeft w:val="0"/>
          <w:marRight w:val="0"/>
          <w:marTop w:val="0"/>
          <w:marBottom w:val="0"/>
          <w:divBdr>
            <w:top w:val="none" w:sz="0" w:space="0" w:color="C4DEEE"/>
            <w:left w:val="none" w:sz="0" w:space="0" w:color="C4DEEE"/>
            <w:bottom w:val="none" w:sz="0" w:space="0" w:color="C4DEEE"/>
            <w:right w:val="none" w:sz="0" w:space="0" w:color="C4DEEE"/>
          </w:divBdr>
        </w:div>
        <w:div w:id="1422095716">
          <w:marLeft w:val="0"/>
          <w:marRight w:val="0"/>
          <w:marTop w:val="0"/>
          <w:marBottom w:val="0"/>
          <w:divBdr>
            <w:top w:val="none" w:sz="0" w:space="0" w:color="C4DEEE"/>
            <w:left w:val="none" w:sz="0" w:space="0" w:color="C4DEEE"/>
            <w:bottom w:val="none" w:sz="0" w:space="0" w:color="C4DEEE"/>
            <w:right w:val="none" w:sz="0" w:space="0" w:color="C4DEEE"/>
          </w:divBdr>
        </w:div>
        <w:div w:id="676268603">
          <w:marLeft w:val="0"/>
          <w:marRight w:val="0"/>
          <w:marTop w:val="0"/>
          <w:marBottom w:val="0"/>
          <w:divBdr>
            <w:top w:val="none" w:sz="0" w:space="0" w:color="C4DEEE"/>
            <w:left w:val="none" w:sz="0" w:space="0" w:color="C4DEEE"/>
            <w:bottom w:val="none" w:sz="0" w:space="0" w:color="C4DEEE"/>
            <w:right w:val="none" w:sz="0" w:space="0" w:color="C4DEEE"/>
          </w:divBdr>
        </w:div>
        <w:div w:id="1936086615">
          <w:marLeft w:val="0"/>
          <w:marRight w:val="0"/>
          <w:marTop w:val="0"/>
          <w:marBottom w:val="0"/>
          <w:divBdr>
            <w:top w:val="none" w:sz="0" w:space="0" w:color="C4DEEE"/>
            <w:left w:val="none" w:sz="0" w:space="0" w:color="C4DEEE"/>
            <w:bottom w:val="none" w:sz="0" w:space="0" w:color="C4DEEE"/>
            <w:right w:val="none" w:sz="0" w:space="0" w:color="C4DEEE"/>
          </w:divBdr>
        </w:div>
        <w:div w:id="1959526496">
          <w:marLeft w:val="0"/>
          <w:marRight w:val="0"/>
          <w:marTop w:val="0"/>
          <w:marBottom w:val="0"/>
          <w:divBdr>
            <w:top w:val="none" w:sz="0" w:space="0" w:color="C4DEEE"/>
            <w:left w:val="none" w:sz="0" w:space="0" w:color="C4DEEE"/>
            <w:bottom w:val="none" w:sz="0" w:space="0" w:color="C4DEEE"/>
            <w:right w:val="none" w:sz="0" w:space="0" w:color="C4DEEE"/>
          </w:divBdr>
        </w:div>
        <w:div w:id="1608351458">
          <w:marLeft w:val="0"/>
          <w:marRight w:val="0"/>
          <w:marTop w:val="0"/>
          <w:marBottom w:val="0"/>
          <w:divBdr>
            <w:top w:val="none" w:sz="0" w:space="0" w:color="C4DEEE"/>
            <w:left w:val="none" w:sz="0" w:space="0" w:color="C4DEEE"/>
            <w:bottom w:val="none" w:sz="0" w:space="0" w:color="C4DEEE"/>
            <w:right w:val="none" w:sz="0" w:space="0" w:color="C4DEEE"/>
          </w:divBdr>
        </w:div>
        <w:div w:id="1624968869">
          <w:marLeft w:val="0"/>
          <w:marRight w:val="0"/>
          <w:marTop w:val="0"/>
          <w:marBottom w:val="0"/>
          <w:divBdr>
            <w:top w:val="none" w:sz="0" w:space="0" w:color="C4DEEE"/>
            <w:left w:val="none" w:sz="0" w:space="0" w:color="C4DEEE"/>
            <w:bottom w:val="none" w:sz="0" w:space="0" w:color="C4DEEE"/>
            <w:right w:val="none" w:sz="0" w:space="0" w:color="C4DEEE"/>
          </w:divBdr>
        </w:div>
        <w:div w:id="1476214114">
          <w:marLeft w:val="0"/>
          <w:marRight w:val="0"/>
          <w:marTop w:val="0"/>
          <w:marBottom w:val="0"/>
          <w:divBdr>
            <w:top w:val="none" w:sz="0" w:space="0" w:color="C4DEEE"/>
            <w:left w:val="none" w:sz="0" w:space="0" w:color="C4DEEE"/>
            <w:bottom w:val="none" w:sz="0" w:space="0" w:color="C4DEEE"/>
            <w:right w:val="none" w:sz="0" w:space="0" w:color="C4DEEE"/>
          </w:divBdr>
        </w:div>
        <w:div w:id="2024816798">
          <w:marLeft w:val="0"/>
          <w:marRight w:val="0"/>
          <w:marTop w:val="0"/>
          <w:marBottom w:val="0"/>
          <w:divBdr>
            <w:top w:val="none" w:sz="0" w:space="0" w:color="C4DEEE"/>
            <w:left w:val="none" w:sz="0" w:space="0" w:color="C4DEEE"/>
            <w:bottom w:val="none" w:sz="0" w:space="0" w:color="C4DEEE"/>
            <w:right w:val="none" w:sz="0" w:space="0" w:color="C4DEEE"/>
          </w:divBdr>
        </w:div>
        <w:div w:id="384373134">
          <w:marLeft w:val="0"/>
          <w:marRight w:val="0"/>
          <w:marTop w:val="0"/>
          <w:marBottom w:val="0"/>
          <w:divBdr>
            <w:top w:val="none" w:sz="0" w:space="0" w:color="C4DEEE"/>
            <w:left w:val="none" w:sz="0" w:space="0" w:color="C4DEEE"/>
            <w:bottom w:val="none" w:sz="0" w:space="0" w:color="C4DEEE"/>
            <w:right w:val="none" w:sz="0" w:space="0" w:color="C4DEEE"/>
          </w:divBdr>
        </w:div>
        <w:div w:id="7948800">
          <w:marLeft w:val="0"/>
          <w:marRight w:val="0"/>
          <w:marTop w:val="0"/>
          <w:marBottom w:val="0"/>
          <w:divBdr>
            <w:top w:val="none" w:sz="0" w:space="0" w:color="C4DEEE"/>
            <w:left w:val="none" w:sz="0" w:space="0" w:color="C4DEEE"/>
            <w:bottom w:val="none" w:sz="0" w:space="0" w:color="C4DEEE"/>
            <w:right w:val="none" w:sz="0" w:space="0" w:color="C4DEEE"/>
          </w:divBdr>
        </w:div>
        <w:div w:id="170687206">
          <w:marLeft w:val="0"/>
          <w:marRight w:val="0"/>
          <w:marTop w:val="0"/>
          <w:marBottom w:val="0"/>
          <w:divBdr>
            <w:top w:val="none" w:sz="0" w:space="0" w:color="C4DEEE"/>
            <w:left w:val="none" w:sz="0" w:space="0" w:color="C4DEEE"/>
            <w:bottom w:val="none" w:sz="0" w:space="0" w:color="C4DEEE"/>
            <w:right w:val="none" w:sz="0" w:space="0" w:color="C4DEEE"/>
          </w:divBdr>
        </w:div>
        <w:div w:id="1743066685">
          <w:marLeft w:val="0"/>
          <w:marRight w:val="0"/>
          <w:marTop w:val="0"/>
          <w:marBottom w:val="0"/>
          <w:divBdr>
            <w:top w:val="none" w:sz="0" w:space="0" w:color="C4DEEE"/>
            <w:left w:val="none" w:sz="0" w:space="0" w:color="C4DEEE"/>
            <w:bottom w:val="none" w:sz="0" w:space="0" w:color="C4DEEE"/>
            <w:right w:val="none" w:sz="0" w:space="0" w:color="C4DEEE"/>
          </w:divBdr>
        </w:div>
        <w:div w:id="618682041">
          <w:marLeft w:val="0"/>
          <w:marRight w:val="0"/>
          <w:marTop w:val="0"/>
          <w:marBottom w:val="0"/>
          <w:divBdr>
            <w:top w:val="none" w:sz="0" w:space="0" w:color="C4DEEE"/>
            <w:left w:val="none" w:sz="0" w:space="0" w:color="C4DEEE"/>
            <w:bottom w:val="none" w:sz="0" w:space="0" w:color="C4DEEE"/>
            <w:right w:val="none" w:sz="0" w:space="0" w:color="C4DEEE"/>
          </w:divBdr>
        </w:div>
        <w:div w:id="425661768">
          <w:marLeft w:val="0"/>
          <w:marRight w:val="0"/>
          <w:marTop w:val="0"/>
          <w:marBottom w:val="0"/>
          <w:divBdr>
            <w:top w:val="none" w:sz="0" w:space="0" w:color="C4DEEE"/>
            <w:left w:val="none" w:sz="0" w:space="0" w:color="C4DEEE"/>
            <w:bottom w:val="none" w:sz="0" w:space="0" w:color="C4DEEE"/>
            <w:right w:val="none" w:sz="0" w:space="0" w:color="C4DEEE"/>
          </w:divBdr>
        </w:div>
        <w:div w:id="180357099">
          <w:marLeft w:val="0"/>
          <w:marRight w:val="0"/>
          <w:marTop w:val="0"/>
          <w:marBottom w:val="0"/>
          <w:divBdr>
            <w:top w:val="none" w:sz="0" w:space="0" w:color="C4DEEE"/>
            <w:left w:val="none" w:sz="0" w:space="0" w:color="C4DEEE"/>
            <w:bottom w:val="none" w:sz="0" w:space="0" w:color="C4DEEE"/>
            <w:right w:val="none" w:sz="0" w:space="0" w:color="C4DEEE"/>
          </w:divBdr>
        </w:div>
        <w:div w:id="1036469665">
          <w:marLeft w:val="0"/>
          <w:marRight w:val="0"/>
          <w:marTop w:val="0"/>
          <w:marBottom w:val="0"/>
          <w:divBdr>
            <w:top w:val="none" w:sz="0" w:space="0" w:color="C4DEEE"/>
            <w:left w:val="none" w:sz="0" w:space="0" w:color="C4DEEE"/>
            <w:bottom w:val="none" w:sz="0" w:space="0" w:color="C4DEEE"/>
            <w:right w:val="none" w:sz="0" w:space="0" w:color="C4DEEE"/>
          </w:divBdr>
        </w:div>
        <w:div w:id="1057898309">
          <w:marLeft w:val="0"/>
          <w:marRight w:val="0"/>
          <w:marTop w:val="0"/>
          <w:marBottom w:val="0"/>
          <w:divBdr>
            <w:top w:val="none" w:sz="0" w:space="0" w:color="C4DEEE"/>
            <w:left w:val="none" w:sz="0" w:space="0" w:color="C4DEEE"/>
            <w:bottom w:val="none" w:sz="0" w:space="0" w:color="C4DEEE"/>
            <w:right w:val="none" w:sz="0" w:space="0" w:color="C4DEEE"/>
          </w:divBdr>
        </w:div>
        <w:div w:id="1150056751">
          <w:marLeft w:val="0"/>
          <w:marRight w:val="0"/>
          <w:marTop w:val="0"/>
          <w:marBottom w:val="0"/>
          <w:divBdr>
            <w:top w:val="none" w:sz="0" w:space="0" w:color="C4DEEE"/>
            <w:left w:val="none" w:sz="0" w:space="0" w:color="C4DEEE"/>
            <w:bottom w:val="none" w:sz="0" w:space="0" w:color="C4DEEE"/>
            <w:right w:val="none" w:sz="0" w:space="0" w:color="C4DEEE"/>
          </w:divBdr>
        </w:div>
        <w:div w:id="798113032">
          <w:marLeft w:val="0"/>
          <w:marRight w:val="0"/>
          <w:marTop w:val="0"/>
          <w:marBottom w:val="0"/>
          <w:divBdr>
            <w:top w:val="none" w:sz="0" w:space="0" w:color="C4DEEE"/>
            <w:left w:val="none" w:sz="0" w:space="0" w:color="C4DEEE"/>
            <w:bottom w:val="none" w:sz="0" w:space="0" w:color="C4DEEE"/>
            <w:right w:val="none" w:sz="0" w:space="0" w:color="C4DEEE"/>
          </w:divBdr>
        </w:div>
        <w:div w:id="1874731229">
          <w:marLeft w:val="0"/>
          <w:marRight w:val="0"/>
          <w:marTop w:val="0"/>
          <w:marBottom w:val="0"/>
          <w:divBdr>
            <w:top w:val="none" w:sz="0" w:space="0" w:color="C4DEEE"/>
            <w:left w:val="none" w:sz="0" w:space="0" w:color="C4DEEE"/>
            <w:bottom w:val="none" w:sz="0" w:space="0" w:color="C4DEEE"/>
            <w:right w:val="none" w:sz="0" w:space="0" w:color="C4DEEE"/>
          </w:divBdr>
        </w:div>
        <w:div w:id="1209992596">
          <w:marLeft w:val="0"/>
          <w:marRight w:val="0"/>
          <w:marTop w:val="0"/>
          <w:marBottom w:val="0"/>
          <w:divBdr>
            <w:top w:val="none" w:sz="0" w:space="0" w:color="C4DEEE"/>
            <w:left w:val="none" w:sz="0" w:space="0" w:color="C4DEEE"/>
            <w:bottom w:val="none" w:sz="0" w:space="0" w:color="C4DEEE"/>
            <w:right w:val="none" w:sz="0" w:space="0" w:color="C4DEEE"/>
          </w:divBdr>
        </w:div>
        <w:div w:id="437986575">
          <w:marLeft w:val="0"/>
          <w:marRight w:val="0"/>
          <w:marTop w:val="0"/>
          <w:marBottom w:val="0"/>
          <w:divBdr>
            <w:top w:val="none" w:sz="0" w:space="0" w:color="C4DEEE"/>
            <w:left w:val="none" w:sz="0" w:space="0" w:color="C4DEEE"/>
            <w:bottom w:val="none" w:sz="0" w:space="0" w:color="C4DEEE"/>
            <w:right w:val="none" w:sz="0" w:space="0" w:color="C4DEEE"/>
          </w:divBdr>
        </w:div>
        <w:div w:id="664481496">
          <w:marLeft w:val="0"/>
          <w:marRight w:val="0"/>
          <w:marTop w:val="0"/>
          <w:marBottom w:val="0"/>
          <w:divBdr>
            <w:top w:val="none" w:sz="0" w:space="0" w:color="C4DEEE"/>
            <w:left w:val="none" w:sz="0" w:space="0" w:color="C4DEEE"/>
            <w:bottom w:val="none" w:sz="0" w:space="0" w:color="C4DEEE"/>
            <w:right w:val="none" w:sz="0" w:space="0" w:color="C4DEEE"/>
          </w:divBdr>
        </w:div>
        <w:div w:id="694236714">
          <w:marLeft w:val="0"/>
          <w:marRight w:val="0"/>
          <w:marTop w:val="0"/>
          <w:marBottom w:val="0"/>
          <w:divBdr>
            <w:top w:val="none" w:sz="0" w:space="0" w:color="C4DEEE"/>
            <w:left w:val="none" w:sz="0" w:space="0" w:color="C4DEEE"/>
            <w:bottom w:val="none" w:sz="0" w:space="0" w:color="C4DEEE"/>
            <w:right w:val="none" w:sz="0" w:space="0" w:color="C4DEEE"/>
          </w:divBdr>
        </w:div>
        <w:div w:id="1967811011">
          <w:marLeft w:val="0"/>
          <w:marRight w:val="0"/>
          <w:marTop w:val="0"/>
          <w:marBottom w:val="0"/>
          <w:divBdr>
            <w:top w:val="none" w:sz="0" w:space="0" w:color="C4DEEE"/>
            <w:left w:val="none" w:sz="0" w:space="0" w:color="C4DEEE"/>
            <w:bottom w:val="none" w:sz="0" w:space="0" w:color="C4DEEE"/>
            <w:right w:val="none" w:sz="0" w:space="0" w:color="C4DEEE"/>
          </w:divBdr>
        </w:div>
        <w:div w:id="2091270364">
          <w:marLeft w:val="0"/>
          <w:marRight w:val="0"/>
          <w:marTop w:val="0"/>
          <w:marBottom w:val="0"/>
          <w:divBdr>
            <w:top w:val="none" w:sz="0" w:space="0" w:color="C4DEEE"/>
            <w:left w:val="none" w:sz="0" w:space="0" w:color="C4DEEE"/>
            <w:bottom w:val="none" w:sz="0" w:space="0" w:color="C4DEEE"/>
            <w:right w:val="none" w:sz="0" w:space="0" w:color="C4DEEE"/>
          </w:divBdr>
        </w:div>
        <w:div w:id="1146321286">
          <w:marLeft w:val="0"/>
          <w:marRight w:val="0"/>
          <w:marTop w:val="0"/>
          <w:marBottom w:val="0"/>
          <w:divBdr>
            <w:top w:val="none" w:sz="0" w:space="0" w:color="C4DEEE"/>
            <w:left w:val="none" w:sz="0" w:space="0" w:color="C4DEEE"/>
            <w:bottom w:val="none" w:sz="0" w:space="0" w:color="C4DEEE"/>
            <w:right w:val="none" w:sz="0" w:space="0" w:color="C4DEEE"/>
          </w:divBdr>
        </w:div>
        <w:div w:id="597832417">
          <w:marLeft w:val="0"/>
          <w:marRight w:val="0"/>
          <w:marTop w:val="0"/>
          <w:marBottom w:val="0"/>
          <w:divBdr>
            <w:top w:val="none" w:sz="0" w:space="0" w:color="C4DEEE"/>
            <w:left w:val="none" w:sz="0" w:space="0" w:color="C4DEEE"/>
            <w:bottom w:val="none" w:sz="0" w:space="0" w:color="C4DEEE"/>
            <w:right w:val="none" w:sz="0" w:space="0" w:color="C4DEEE"/>
          </w:divBdr>
        </w:div>
        <w:div w:id="1899970511">
          <w:marLeft w:val="0"/>
          <w:marRight w:val="0"/>
          <w:marTop w:val="0"/>
          <w:marBottom w:val="0"/>
          <w:divBdr>
            <w:top w:val="none" w:sz="0" w:space="0" w:color="C4DEEE"/>
            <w:left w:val="none" w:sz="0" w:space="0" w:color="C4DEEE"/>
            <w:bottom w:val="none" w:sz="0" w:space="0" w:color="C4DEEE"/>
            <w:right w:val="none" w:sz="0" w:space="0" w:color="C4DEEE"/>
          </w:divBdr>
        </w:div>
        <w:div w:id="1915701689">
          <w:marLeft w:val="0"/>
          <w:marRight w:val="0"/>
          <w:marTop w:val="0"/>
          <w:marBottom w:val="0"/>
          <w:divBdr>
            <w:top w:val="none" w:sz="0" w:space="0" w:color="C4DEEE"/>
            <w:left w:val="none" w:sz="0" w:space="0" w:color="C4DEEE"/>
            <w:bottom w:val="none" w:sz="0" w:space="0" w:color="C4DEEE"/>
            <w:right w:val="none" w:sz="0" w:space="0" w:color="C4DEEE"/>
          </w:divBdr>
        </w:div>
        <w:div w:id="1429891895">
          <w:marLeft w:val="0"/>
          <w:marRight w:val="0"/>
          <w:marTop w:val="0"/>
          <w:marBottom w:val="0"/>
          <w:divBdr>
            <w:top w:val="none" w:sz="0" w:space="0" w:color="C4DEEE"/>
            <w:left w:val="none" w:sz="0" w:space="0" w:color="C4DEEE"/>
            <w:bottom w:val="none" w:sz="0" w:space="0" w:color="C4DEEE"/>
            <w:right w:val="none" w:sz="0" w:space="0" w:color="C4DEEE"/>
          </w:divBdr>
        </w:div>
        <w:div w:id="1291595593">
          <w:marLeft w:val="0"/>
          <w:marRight w:val="0"/>
          <w:marTop w:val="0"/>
          <w:marBottom w:val="0"/>
          <w:divBdr>
            <w:top w:val="none" w:sz="0" w:space="0" w:color="C4DEEE"/>
            <w:left w:val="none" w:sz="0" w:space="0" w:color="C4DEEE"/>
            <w:bottom w:val="none" w:sz="0" w:space="0" w:color="C4DEEE"/>
            <w:right w:val="none" w:sz="0" w:space="0" w:color="C4DEEE"/>
          </w:divBdr>
        </w:div>
        <w:div w:id="676228669">
          <w:marLeft w:val="0"/>
          <w:marRight w:val="0"/>
          <w:marTop w:val="0"/>
          <w:marBottom w:val="0"/>
          <w:divBdr>
            <w:top w:val="none" w:sz="0" w:space="0" w:color="C4DEEE"/>
            <w:left w:val="none" w:sz="0" w:space="0" w:color="C4DEEE"/>
            <w:bottom w:val="none" w:sz="0" w:space="0" w:color="C4DEEE"/>
            <w:right w:val="none" w:sz="0" w:space="0" w:color="C4DEEE"/>
          </w:divBdr>
        </w:div>
        <w:div w:id="1278417010">
          <w:marLeft w:val="0"/>
          <w:marRight w:val="0"/>
          <w:marTop w:val="0"/>
          <w:marBottom w:val="0"/>
          <w:divBdr>
            <w:top w:val="none" w:sz="0" w:space="0" w:color="C4DEEE"/>
            <w:left w:val="none" w:sz="0" w:space="0" w:color="C4DEEE"/>
            <w:bottom w:val="none" w:sz="0" w:space="0" w:color="C4DEEE"/>
            <w:right w:val="none" w:sz="0" w:space="0" w:color="C4DEEE"/>
          </w:divBdr>
        </w:div>
        <w:div w:id="1442142437">
          <w:marLeft w:val="0"/>
          <w:marRight w:val="0"/>
          <w:marTop w:val="0"/>
          <w:marBottom w:val="0"/>
          <w:divBdr>
            <w:top w:val="none" w:sz="0" w:space="0" w:color="C4DEEE"/>
            <w:left w:val="none" w:sz="0" w:space="0" w:color="C4DEEE"/>
            <w:bottom w:val="none" w:sz="0" w:space="0" w:color="C4DEEE"/>
            <w:right w:val="none" w:sz="0" w:space="0" w:color="C4DEEE"/>
          </w:divBdr>
        </w:div>
        <w:div w:id="1875576067">
          <w:marLeft w:val="0"/>
          <w:marRight w:val="0"/>
          <w:marTop w:val="0"/>
          <w:marBottom w:val="0"/>
          <w:divBdr>
            <w:top w:val="none" w:sz="0" w:space="0" w:color="C4DEEE"/>
            <w:left w:val="none" w:sz="0" w:space="0" w:color="C4DEEE"/>
            <w:bottom w:val="none" w:sz="0" w:space="0" w:color="C4DEEE"/>
            <w:right w:val="none" w:sz="0" w:space="0" w:color="C4DEEE"/>
          </w:divBdr>
        </w:div>
        <w:div w:id="1129931358">
          <w:marLeft w:val="0"/>
          <w:marRight w:val="0"/>
          <w:marTop w:val="0"/>
          <w:marBottom w:val="0"/>
          <w:divBdr>
            <w:top w:val="none" w:sz="0" w:space="0" w:color="C4DEEE"/>
            <w:left w:val="none" w:sz="0" w:space="0" w:color="C4DEEE"/>
            <w:bottom w:val="none" w:sz="0" w:space="0" w:color="C4DEEE"/>
            <w:right w:val="none" w:sz="0" w:space="0" w:color="C4DEEE"/>
          </w:divBdr>
        </w:div>
        <w:div w:id="1197545743">
          <w:marLeft w:val="0"/>
          <w:marRight w:val="0"/>
          <w:marTop w:val="0"/>
          <w:marBottom w:val="0"/>
          <w:divBdr>
            <w:top w:val="none" w:sz="0" w:space="0" w:color="C4DEEE"/>
            <w:left w:val="none" w:sz="0" w:space="0" w:color="C4DEEE"/>
            <w:bottom w:val="none" w:sz="0" w:space="0" w:color="C4DEEE"/>
            <w:right w:val="none" w:sz="0" w:space="0" w:color="C4DEEE"/>
          </w:divBdr>
        </w:div>
        <w:div w:id="1553417592">
          <w:marLeft w:val="0"/>
          <w:marRight w:val="0"/>
          <w:marTop w:val="0"/>
          <w:marBottom w:val="0"/>
          <w:divBdr>
            <w:top w:val="none" w:sz="0" w:space="0" w:color="C4DEEE"/>
            <w:left w:val="none" w:sz="0" w:space="0" w:color="C4DEEE"/>
            <w:bottom w:val="none" w:sz="0" w:space="0" w:color="C4DEEE"/>
            <w:right w:val="none" w:sz="0" w:space="0" w:color="C4DEEE"/>
          </w:divBdr>
        </w:div>
        <w:div w:id="875001737">
          <w:marLeft w:val="0"/>
          <w:marRight w:val="0"/>
          <w:marTop w:val="0"/>
          <w:marBottom w:val="0"/>
          <w:divBdr>
            <w:top w:val="none" w:sz="0" w:space="0" w:color="C4DEEE"/>
            <w:left w:val="none" w:sz="0" w:space="0" w:color="C4DEEE"/>
            <w:bottom w:val="none" w:sz="0" w:space="0" w:color="C4DEEE"/>
            <w:right w:val="none" w:sz="0" w:space="0" w:color="C4DEEE"/>
          </w:divBdr>
        </w:div>
        <w:div w:id="2070758881">
          <w:marLeft w:val="0"/>
          <w:marRight w:val="0"/>
          <w:marTop w:val="0"/>
          <w:marBottom w:val="0"/>
          <w:divBdr>
            <w:top w:val="none" w:sz="0" w:space="0" w:color="C4DEEE"/>
            <w:left w:val="none" w:sz="0" w:space="0" w:color="C4DEEE"/>
            <w:bottom w:val="none" w:sz="0" w:space="0" w:color="C4DEEE"/>
            <w:right w:val="none" w:sz="0" w:space="0" w:color="C4DEEE"/>
          </w:divBdr>
        </w:div>
        <w:div w:id="1400404065">
          <w:marLeft w:val="0"/>
          <w:marRight w:val="0"/>
          <w:marTop w:val="0"/>
          <w:marBottom w:val="0"/>
          <w:divBdr>
            <w:top w:val="none" w:sz="0" w:space="0" w:color="C4DEEE"/>
            <w:left w:val="none" w:sz="0" w:space="0" w:color="C4DEEE"/>
            <w:bottom w:val="none" w:sz="0" w:space="0" w:color="C4DEEE"/>
            <w:right w:val="none" w:sz="0" w:space="0" w:color="C4DEEE"/>
          </w:divBdr>
        </w:div>
        <w:div w:id="1126506145">
          <w:marLeft w:val="0"/>
          <w:marRight w:val="0"/>
          <w:marTop w:val="0"/>
          <w:marBottom w:val="0"/>
          <w:divBdr>
            <w:top w:val="none" w:sz="0" w:space="0" w:color="C4DEEE"/>
            <w:left w:val="none" w:sz="0" w:space="0" w:color="C4DEEE"/>
            <w:bottom w:val="none" w:sz="0" w:space="0" w:color="C4DEEE"/>
            <w:right w:val="none" w:sz="0" w:space="0" w:color="C4DEEE"/>
          </w:divBdr>
        </w:div>
        <w:div w:id="402143755">
          <w:marLeft w:val="0"/>
          <w:marRight w:val="0"/>
          <w:marTop w:val="0"/>
          <w:marBottom w:val="0"/>
          <w:divBdr>
            <w:top w:val="none" w:sz="0" w:space="0" w:color="C4DEEE"/>
            <w:left w:val="none" w:sz="0" w:space="0" w:color="C4DEEE"/>
            <w:bottom w:val="none" w:sz="0" w:space="0" w:color="C4DEEE"/>
            <w:right w:val="none" w:sz="0" w:space="0" w:color="C4DEEE"/>
          </w:divBdr>
        </w:div>
        <w:div w:id="1400443841">
          <w:marLeft w:val="0"/>
          <w:marRight w:val="0"/>
          <w:marTop w:val="0"/>
          <w:marBottom w:val="0"/>
          <w:divBdr>
            <w:top w:val="none" w:sz="0" w:space="0" w:color="C4DEEE"/>
            <w:left w:val="none" w:sz="0" w:space="0" w:color="C4DEEE"/>
            <w:bottom w:val="none" w:sz="0" w:space="0" w:color="C4DEEE"/>
            <w:right w:val="none" w:sz="0" w:space="0" w:color="C4DEEE"/>
          </w:divBdr>
        </w:div>
        <w:div w:id="1820001031">
          <w:marLeft w:val="0"/>
          <w:marRight w:val="0"/>
          <w:marTop w:val="0"/>
          <w:marBottom w:val="0"/>
          <w:divBdr>
            <w:top w:val="none" w:sz="0" w:space="0" w:color="C4DEEE"/>
            <w:left w:val="none" w:sz="0" w:space="0" w:color="C4DEEE"/>
            <w:bottom w:val="none" w:sz="0" w:space="0" w:color="C4DEEE"/>
            <w:right w:val="none" w:sz="0" w:space="0" w:color="C4DEEE"/>
          </w:divBdr>
        </w:div>
        <w:div w:id="492993172">
          <w:marLeft w:val="0"/>
          <w:marRight w:val="0"/>
          <w:marTop w:val="0"/>
          <w:marBottom w:val="0"/>
          <w:divBdr>
            <w:top w:val="none" w:sz="0" w:space="0" w:color="C4DEEE"/>
            <w:left w:val="none" w:sz="0" w:space="0" w:color="C4DEEE"/>
            <w:bottom w:val="none" w:sz="0" w:space="0" w:color="C4DEEE"/>
            <w:right w:val="none" w:sz="0" w:space="0" w:color="C4DEEE"/>
          </w:divBdr>
        </w:div>
        <w:div w:id="626080626">
          <w:marLeft w:val="0"/>
          <w:marRight w:val="0"/>
          <w:marTop w:val="0"/>
          <w:marBottom w:val="0"/>
          <w:divBdr>
            <w:top w:val="none" w:sz="0" w:space="0" w:color="C4DEEE"/>
            <w:left w:val="none" w:sz="0" w:space="0" w:color="C4DEEE"/>
            <w:bottom w:val="none" w:sz="0" w:space="0" w:color="C4DEEE"/>
            <w:right w:val="none" w:sz="0" w:space="0" w:color="C4DEEE"/>
          </w:divBdr>
        </w:div>
        <w:div w:id="511144306">
          <w:marLeft w:val="0"/>
          <w:marRight w:val="0"/>
          <w:marTop w:val="0"/>
          <w:marBottom w:val="0"/>
          <w:divBdr>
            <w:top w:val="none" w:sz="0" w:space="0" w:color="C4DEEE"/>
            <w:left w:val="none" w:sz="0" w:space="0" w:color="C4DEEE"/>
            <w:bottom w:val="none" w:sz="0" w:space="0" w:color="C4DEEE"/>
            <w:right w:val="none" w:sz="0" w:space="0" w:color="C4DEEE"/>
          </w:divBdr>
        </w:div>
        <w:div w:id="1269653481">
          <w:marLeft w:val="0"/>
          <w:marRight w:val="0"/>
          <w:marTop w:val="0"/>
          <w:marBottom w:val="0"/>
          <w:divBdr>
            <w:top w:val="none" w:sz="0" w:space="0" w:color="C4DEEE"/>
            <w:left w:val="none" w:sz="0" w:space="0" w:color="C4DEEE"/>
            <w:bottom w:val="none" w:sz="0" w:space="0" w:color="C4DEEE"/>
            <w:right w:val="none" w:sz="0" w:space="0" w:color="C4DEEE"/>
          </w:divBdr>
        </w:div>
        <w:div w:id="269167927">
          <w:marLeft w:val="0"/>
          <w:marRight w:val="0"/>
          <w:marTop w:val="0"/>
          <w:marBottom w:val="0"/>
          <w:divBdr>
            <w:top w:val="none" w:sz="0" w:space="0" w:color="C4DEEE"/>
            <w:left w:val="none" w:sz="0" w:space="0" w:color="C4DEEE"/>
            <w:bottom w:val="none" w:sz="0" w:space="0" w:color="C4DEEE"/>
            <w:right w:val="none" w:sz="0" w:space="0" w:color="C4DEEE"/>
          </w:divBdr>
        </w:div>
        <w:div w:id="436171235">
          <w:marLeft w:val="0"/>
          <w:marRight w:val="0"/>
          <w:marTop w:val="0"/>
          <w:marBottom w:val="0"/>
          <w:divBdr>
            <w:top w:val="none" w:sz="0" w:space="0" w:color="C4DEEE"/>
            <w:left w:val="none" w:sz="0" w:space="0" w:color="C4DEEE"/>
            <w:bottom w:val="none" w:sz="0" w:space="0" w:color="C4DEEE"/>
            <w:right w:val="none" w:sz="0" w:space="0" w:color="C4DEEE"/>
          </w:divBdr>
        </w:div>
        <w:div w:id="1089960984">
          <w:marLeft w:val="0"/>
          <w:marRight w:val="0"/>
          <w:marTop w:val="0"/>
          <w:marBottom w:val="0"/>
          <w:divBdr>
            <w:top w:val="none" w:sz="0" w:space="0" w:color="C4DEEE"/>
            <w:left w:val="none" w:sz="0" w:space="0" w:color="C4DEEE"/>
            <w:bottom w:val="none" w:sz="0" w:space="0" w:color="C4DEEE"/>
            <w:right w:val="none" w:sz="0" w:space="0" w:color="C4DEEE"/>
          </w:divBdr>
        </w:div>
        <w:div w:id="1606617328">
          <w:marLeft w:val="0"/>
          <w:marRight w:val="0"/>
          <w:marTop w:val="0"/>
          <w:marBottom w:val="0"/>
          <w:divBdr>
            <w:top w:val="none" w:sz="0" w:space="0" w:color="C4DEEE"/>
            <w:left w:val="none" w:sz="0" w:space="0" w:color="C4DEEE"/>
            <w:bottom w:val="none" w:sz="0" w:space="0" w:color="C4DEEE"/>
            <w:right w:val="none" w:sz="0" w:space="0" w:color="C4DEEE"/>
          </w:divBdr>
        </w:div>
        <w:div w:id="1462071564">
          <w:marLeft w:val="0"/>
          <w:marRight w:val="0"/>
          <w:marTop w:val="0"/>
          <w:marBottom w:val="0"/>
          <w:divBdr>
            <w:top w:val="none" w:sz="0" w:space="0" w:color="C4DEEE"/>
            <w:left w:val="none" w:sz="0" w:space="0" w:color="C4DEEE"/>
            <w:bottom w:val="none" w:sz="0" w:space="0" w:color="C4DEEE"/>
            <w:right w:val="none" w:sz="0" w:space="0" w:color="C4DEEE"/>
          </w:divBdr>
        </w:div>
        <w:div w:id="1914511044">
          <w:marLeft w:val="0"/>
          <w:marRight w:val="0"/>
          <w:marTop w:val="0"/>
          <w:marBottom w:val="0"/>
          <w:divBdr>
            <w:top w:val="none" w:sz="0" w:space="0" w:color="C4DEEE"/>
            <w:left w:val="none" w:sz="0" w:space="0" w:color="C4DEEE"/>
            <w:bottom w:val="none" w:sz="0" w:space="0" w:color="C4DEEE"/>
            <w:right w:val="none" w:sz="0" w:space="0" w:color="C4DEEE"/>
          </w:divBdr>
        </w:div>
        <w:div w:id="1254893304">
          <w:marLeft w:val="0"/>
          <w:marRight w:val="0"/>
          <w:marTop w:val="0"/>
          <w:marBottom w:val="0"/>
          <w:divBdr>
            <w:top w:val="none" w:sz="0" w:space="0" w:color="C4DEEE"/>
            <w:left w:val="none" w:sz="0" w:space="0" w:color="C4DEEE"/>
            <w:bottom w:val="none" w:sz="0" w:space="0" w:color="C4DEEE"/>
            <w:right w:val="none" w:sz="0" w:space="0" w:color="C4DEEE"/>
          </w:divBdr>
        </w:div>
        <w:div w:id="278687397">
          <w:marLeft w:val="0"/>
          <w:marRight w:val="0"/>
          <w:marTop w:val="0"/>
          <w:marBottom w:val="0"/>
          <w:divBdr>
            <w:top w:val="none" w:sz="0" w:space="0" w:color="C4DEEE"/>
            <w:left w:val="none" w:sz="0" w:space="0" w:color="C4DEEE"/>
            <w:bottom w:val="none" w:sz="0" w:space="0" w:color="C4DEEE"/>
            <w:right w:val="none" w:sz="0" w:space="0" w:color="C4DEEE"/>
          </w:divBdr>
        </w:div>
        <w:div w:id="1555850467">
          <w:marLeft w:val="0"/>
          <w:marRight w:val="0"/>
          <w:marTop w:val="0"/>
          <w:marBottom w:val="0"/>
          <w:divBdr>
            <w:top w:val="none" w:sz="0" w:space="0" w:color="C4DEEE"/>
            <w:left w:val="none" w:sz="0" w:space="0" w:color="C4DEEE"/>
            <w:bottom w:val="none" w:sz="0" w:space="0" w:color="C4DEEE"/>
            <w:right w:val="none" w:sz="0" w:space="0" w:color="C4DEEE"/>
          </w:divBdr>
        </w:div>
        <w:div w:id="1882398004">
          <w:marLeft w:val="0"/>
          <w:marRight w:val="0"/>
          <w:marTop w:val="0"/>
          <w:marBottom w:val="0"/>
          <w:divBdr>
            <w:top w:val="none" w:sz="0" w:space="0" w:color="C4DEEE"/>
            <w:left w:val="none" w:sz="0" w:space="0" w:color="C4DEEE"/>
            <w:bottom w:val="none" w:sz="0" w:space="0" w:color="C4DEEE"/>
            <w:right w:val="none" w:sz="0" w:space="0" w:color="C4DEEE"/>
          </w:divBdr>
        </w:div>
        <w:div w:id="1896770808">
          <w:marLeft w:val="0"/>
          <w:marRight w:val="0"/>
          <w:marTop w:val="0"/>
          <w:marBottom w:val="0"/>
          <w:divBdr>
            <w:top w:val="none" w:sz="0" w:space="0" w:color="C4DEEE"/>
            <w:left w:val="none" w:sz="0" w:space="0" w:color="C4DEEE"/>
            <w:bottom w:val="none" w:sz="0" w:space="0" w:color="C4DEEE"/>
            <w:right w:val="none" w:sz="0" w:space="0" w:color="C4DEEE"/>
          </w:divBdr>
        </w:div>
        <w:div w:id="422917360">
          <w:marLeft w:val="0"/>
          <w:marRight w:val="0"/>
          <w:marTop w:val="0"/>
          <w:marBottom w:val="0"/>
          <w:divBdr>
            <w:top w:val="none" w:sz="0" w:space="0" w:color="C4DEEE"/>
            <w:left w:val="none" w:sz="0" w:space="0" w:color="C4DEEE"/>
            <w:bottom w:val="none" w:sz="0" w:space="0" w:color="C4DEEE"/>
            <w:right w:val="none" w:sz="0" w:space="0" w:color="C4DEEE"/>
          </w:divBdr>
        </w:div>
        <w:div w:id="2047175133">
          <w:marLeft w:val="0"/>
          <w:marRight w:val="0"/>
          <w:marTop w:val="0"/>
          <w:marBottom w:val="0"/>
          <w:divBdr>
            <w:top w:val="none" w:sz="0" w:space="0" w:color="C4DEEE"/>
            <w:left w:val="none" w:sz="0" w:space="0" w:color="C4DEEE"/>
            <w:bottom w:val="none" w:sz="0" w:space="0" w:color="C4DEEE"/>
            <w:right w:val="none" w:sz="0" w:space="0" w:color="C4DEEE"/>
          </w:divBdr>
        </w:div>
        <w:div w:id="2052460796">
          <w:marLeft w:val="0"/>
          <w:marRight w:val="0"/>
          <w:marTop w:val="0"/>
          <w:marBottom w:val="0"/>
          <w:divBdr>
            <w:top w:val="none" w:sz="0" w:space="0" w:color="C4DEEE"/>
            <w:left w:val="none" w:sz="0" w:space="0" w:color="C4DEEE"/>
            <w:bottom w:val="none" w:sz="0" w:space="0" w:color="C4DEEE"/>
            <w:right w:val="none" w:sz="0" w:space="0" w:color="C4DEEE"/>
          </w:divBdr>
        </w:div>
        <w:div w:id="793258011">
          <w:marLeft w:val="0"/>
          <w:marRight w:val="0"/>
          <w:marTop w:val="0"/>
          <w:marBottom w:val="0"/>
          <w:divBdr>
            <w:top w:val="none" w:sz="0" w:space="0" w:color="C4DEEE"/>
            <w:left w:val="none" w:sz="0" w:space="0" w:color="C4DEEE"/>
            <w:bottom w:val="none" w:sz="0" w:space="0" w:color="C4DEEE"/>
            <w:right w:val="none" w:sz="0" w:space="0" w:color="C4DEEE"/>
          </w:divBdr>
        </w:div>
        <w:div w:id="405617597">
          <w:marLeft w:val="0"/>
          <w:marRight w:val="0"/>
          <w:marTop w:val="0"/>
          <w:marBottom w:val="0"/>
          <w:divBdr>
            <w:top w:val="none" w:sz="0" w:space="0" w:color="C4DEEE"/>
            <w:left w:val="none" w:sz="0" w:space="0" w:color="C4DEEE"/>
            <w:bottom w:val="none" w:sz="0" w:space="0" w:color="C4DEEE"/>
            <w:right w:val="none" w:sz="0" w:space="0" w:color="C4DEEE"/>
          </w:divBdr>
        </w:div>
        <w:div w:id="1756631442">
          <w:marLeft w:val="0"/>
          <w:marRight w:val="0"/>
          <w:marTop w:val="0"/>
          <w:marBottom w:val="0"/>
          <w:divBdr>
            <w:top w:val="none" w:sz="0" w:space="0" w:color="C4DEEE"/>
            <w:left w:val="none" w:sz="0" w:space="0" w:color="C4DEEE"/>
            <w:bottom w:val="none" w:sz="0" w:space="0" w:color="C4DEEE"/>
            <w:right w:val="none" w:sz="0" w:space="0" w:color="C4DEEE"/>
          </w:divBdr>
        </w:div>
        <w:div w:id="635912630">
          <w:marLeft w:val="0"/>
          <w:marRight w:val="0"/>
          <w:marTop w:val="0"/>
          <w:marBottom w:val="0"/>
          <w:divBdr>
            <w:top w:val="none" w:sz="0" w:space="0" w:color="C4DEEE"/>
            <w:left w:val="none" w:sz="0" w:space="0" w:color="C4DEEE"/>
            <w:bottom w:val="none" w:sz="0" w:space="0" w:color="C4DEEE"/>
            <w:right w:val="none" w:sz="0" w:space="0" w:color="C4DEEE"/>
          </w:divBdr>
        </w:div>
        <w:div w:id="102384353">
          <w:marLeft w:val="0"/>
          <w:marRight w:val="0"/>
          <w:marTop w:val="0"/>
          <w:marBottom w:val="0"/>
          <w:divBdr>
            <w:top w:val="none" w:sz="0" w:space="0" w:color="C4DEEE"/>
            <w:left w:val="none" w:sz="0" w:space="0" w:color="C4DEEE"/>
            <w:bottom w:val="none" w:sz="0" w:space="0" w:color="C4DEEE"/>
            <w:right w:val="none" w:sz="0" w:space="0" w:color="C4DEEE"/>
          </w:divBdr>
        </w:div>
        <w:div w:id="1416518226">
          <w:marLeft w:val="0"/>
          <w:marRight w:val="0"/>
          <w:marTop w:val="0"/>
          <w:marBottom w:val="0"/>
          <w:divBdr>
            <w:top w:val="none" w:sz="0" w:space="0" w:color="C4DEEE"/>
            <w:left w:val="none" w:sz="0" w:space="0" w:color="C4DEEE"/>
            <w:bottom w:val="none" w:sz="0" w:space="0" w:color="C4DEEE"/>
            <w:right w:val="none" w:sz="0" w:space="0" w:color="C4DEEE"/>
          </w:divBdr>
        </w:div>
        <w:div w:id="684137148">
          <w:marLeft w:val="0"/>
          <w:marRight w:val="0"/>
          <w:marTop w:val="0"/>
          <w:marBottom w:val="0"/>
          <w:divBdr>
            <w:top w:val="none" w:sz="0" w:space="0" w:color="C4DEEE"/>
            <w:left w:val="none" w:sz="0" w:space="0" w:color="C4DEEE"/>
            <w:bottom w:val="none" w:sz="0" w:space="0" w:color="C4DEEE"/>
            <w:right w:val="none" w:sz="0" w:space="0" w:color="C4DEEE"/>
          </w:divBdr>
        </w:div>
        <w:div w:id="743380952">
          <w:marLeft w:val="0"/>
          <w:marRight w:val="0"/>
          <w:marTop w:val="0"/>
          <w:marBottom w:val="0"/>
          <w:divBdr>
            <w:top w:val="none" w:sz="0" w:space="0" w:color="C4DEEE"/>
            <w:left w:val="none" w:sz="0" w:space="0" w:color="C4DEEE"/>
            <w:bottom w:val="none" w:sz="0" w:space="0" w:color="C4DEEE"/>
            <w:right w:val="none" w:sz="0" w:space="0" w:color="C4DEEE"/>
          </w:divBdr>
        </w:div>
        <w:div w:id="994146686">
          <w:marLeft w:val="0"/>
          <w:marRight w:val="0"/>
          <w:marTop w:val="0"/>
          <w:marBottom w:val="0"/>
          <w:divBdr>
            <w:top w:val="none" w:sz="0" w:space="0" w:color="C4DEEE"/>
            <w:left w:val="none" w:sz="0" w:space="0" w:color="C4DEEE"/>
            <w:bottom w:val="none" w:sz="0" w:space="0" w:color="C4DEEE"/>
            <w:right w:val="none" w:sz="0" w:space="0" w:color="C4DEEE"/>
          </w:divBdr>
        </w:div>
        <w:div w:id="1979604077">
          <w:marLeft w:val="0"/>
          <w:marRight w:val="0"/>
          <w:marTop w:val="0"/>
          <w:marBottom w:val="0"/>
          <w:divBdr>
            <w:top w:val="none" w:sz="0" w:space="0" w:color="C4DEEE"/>
            <w:left w:val="none" w:sz="0" w:space="0" w:color="C4DEEE"/>
            <w:bottom w:val="none" w:sz="0" w:space="0" w:color="C4DEEE"/>
            <w:right w:val="none" w:sz="0" w:space="0" w:color="C4DEEE"/>
          </w:divBdr>
        </w:div>
        <w:div w:id="1916040653">
          <w:marLeft w:val="0"/>
          <w:marRight w:val="0"/>
          <w:marTop w:val="0"/>
          <w:marBottom w:val="0"/>
          <w:divBdr>
            <w:top w:val="none" w:sz="0" w:space="0" w:color="C4DEEE"/>
            <w:left w:val="none" w:sz="0" w:space="0" w:color="C4DEEE"/>
            <w:bottom w:val="none" w:sz="0" w:space="0" w:color="C4DEEE"/>
            <w:right w:val="none" w:sz="0" w:space="0" w:color="C4DEEE"/>
          </w:divBdr>
        </w:div>
        <w:div w:id="1815296008">
          <w:marLeft w:val="0"/>
          <w:marRight w:val="0"/>
          <w:marTop w:val="0"/>
          <w:marBottom w:val="0"/>
          <w:divBdr>
            <w:top w:val="none" w:sz="0" w:space="0" w:color="C4DEEE"/>
            <w:left w:val="none" w:sz="0" w:space="0" w:color="C4DEEE"/>
            <w:bottom w:val="none" w:sz="0" w:space="0" w:color="C4DEEE"/>
            <w:right w:val="none" w:sz="0" w:space="0" w:color="C4DEEE"/>
          </w:divBdr>
        </w:div>
        <w:div w:id="724107400">
          <w:marLeft w:val="0"/>
          <w:marRight w:val="0"/>
          <w:marTop w:val="0"/>
          <w:marBottom w:val="0"/>
          <w:divBdr>
            <w:top w:val="none" w:sz="0" w:space="0" w:color="C4DEEE"/>
            <w:left w:val="none" w:sz="0" w:space="0" w:color="C4DEEE"/>
            <w:bottom w:val="none" w:sz="0" w:space="0" w:color="C4DEEE"/>
            <w:right w:val="none" w:sz="0" w:space="0" w:color="C4DEEE"/>
          </w:divBdr>
        </w:div>
        <w:div w:id="1815175959">
          <w:marLeft w:val="0"/>
          <w:marRight w:val="0"/>
          <w:marTop w:val="0"/>
          <w:marBottom w:val="0"/>
          <w:divBdr>
            <w:top w:val="none" w:sz="0" w:space="0" w:color="C4DEEE"/>
            <w:left w:val="none" w:sz="0" w:space="0" w:color="C4DEEE"/>
            <w:bottom w:val="none" w:sz="0" w:space="0" w:color="C4DEEE"/>
            <w:right w:val="none" w:sz="0" w:space="0" w:color="C4DEEE"/>
          </w:divBdr>
        </w:div>
        <w:div w:id="432438286">
          <w:marLeft w:val="0"/>
          <w:marRight w:val="0"/>
          <w:marTop w:val="0"/>
          <w:marBottom w:val="0"/>
          <w:divBdr>
            <w:top w:val="none" w:sz="0" w:space="0" w:color="C4DEEE"/>
            <w:left w:val="none" w:sz="0" w:space="0" w:color="C4DEEE"/>
            <w:bottom w:val="none" w:sz="0" w:space="0" w:color="C4DEEE"/>
            <w:right w:val="none" w:sz="0" w:space="0" w:color="C4DEEE"/>
          </w:divBdr>
        </w:div>
        <w:div w:id="560480550">
          <w:marLeft w:val="0"/>
          <w:marRight w:val="0"/>
          <w:marTop w:val="0"/>
          <w:marBottom w:val="0"/>
          <w:divBdr>
            <w:top w:val="none" w:sz="0" w:space="0" w:color="C4DEEE"/>
            <w:left w:val="none" w:sz="0" w:space="0" w:color="C4DEEE"/>
            <w:bottom w:val="none" w:sz="0" w:space="0" w:color="C4DEEE"/>
            <w:right w:val="none" w:sz="0" w:space="0" w:color="C4DEEE"/>
          </w:divBdr>
        </w:div>
        <w:div w:id="1828403531">
          <w:marLeft w:val="0"/>
          <w:marRight w:val="0"/>
          <w:marTop w:val="0"/>
          <w:marBottom w:val="0"/>
          <w:divBdr>
            <w:top w:val="none" w:sz="0" w:space="0" w:color="C4DEEE"/>
            <w:left w:val="none" w:sz="0" w:space="0" w:color="C4DEEE"/>
            <w:bottom w:val="none" w:sz="0" w:space="0" w:color="C4DEEE"/>
            <w:right w:val="none" w:sz="0" w:space="0" w:color="C4DEEE"/>
          </w:divBdr>
        </w:div>
        <w:div w:id="357970608">
          <w:marLeft w:val="0"/>
          <w:marRight w:val="0"/>
          <w:marTop w:val="0"/>
          <w:marBottom w:val="0"/>
          <w:divBdr>
            <w:top w:val="none" w:sz="0" w:space="0" w:color="C4DEEE"/>
            <w:left w:val="none" w:sz="0" w:space="0" w:color="C4DEEE"/>
            <w:bottom w:val="none" w:sz="0" w:space="0" w:color="C4DEEE"/>
            <w:right w:val="none" w:sz="0" w:space="0" w:color="C4DEEE"/>
          </w:divBdr>
        </w:div>
        <w:div w:id="390151872">
          <w:marLeft w:val="0"/>
          <w:marRight w:val="0"/>
          <w:marTop w:val="0"/>
          <w:marBottom w:val="0"/>
          <w:divBdr>
            <w:top w:val="none" w:sz="0" w:space="0" w:color="C4DEEE"/>
            <w:left w:val="none" w:sz="0" w:space="0" w:color="C4DEEE"/>
            <w:bottom w:val="none" w:sz="0" w:space="0" w:color="C4DEEE"/>
            <w:right w:val="none" w:sz="0" w:space="0" w:color="C4DEEE"/>
          </w:divBdr>
        </w:div>
        <w:div w:id="2022975071">
          <w:marLeft w:val="0"/>
          <w:marRight w:val="0"/>
          <w:marTop w:val="0"/>
          <w:marBottom w:val="0"/>
          <w:divBdr>
            <w:top w:val="none" w:sz="0" w:space="0" w:color="C4DEEE"/>
            <w:left w:val="none" w:sz="0" w:space="0" w:color="C4DEEE"/>
            <w:bottom w:val="none" w:sz="0" w:space="0" w:color="C4DEEE"/>
            <w:right w:val="none" w:sz="0" w:space="0" w:color="C4DEEE"/>
          </w:divBdr>
        </w:div>
        <w:div w:id="616566719">
          <w:marLeft w:val="0"/>
          <w:marRight w:val="0"/>
          <w:marTop w:val="0"/>
          <w:marBottom w:val="0"/>
          <w:divBdr>
            <w:top w:val="none" w:sz="0" w:space="0" w:color="C4DEEE"/>
            <w:left w:val="none" w:sz="0" w:space="0" w:color="C4DEEE"/>
            <w:bottom w:val="none" w:sz="0" w:space="0" w:color="C4DEEE"/>
            <w:right w:val="none" w:sz="0" w:space="0" w:color="C4DEEE"/>
          </w:divBdr>
        </w:div>
        <w:div w:id="381096639">
          <w:marLeft w:val="0"/>
          <w:marRight w:val="0"/>
          <w:marTop w:val="0"/>
          <w:marBottom w:val="0"/>
          <w:divBdr>
            <w:top w:val="none" w:sz="0" w:space="0" w:color="C4DEEE"/>
            <w:left w:val="none" w:sz="0" w:space="0" w:color="C4DEEE"/>
            <w:bottom w:val="none" w:sz="0" w:space="0" w:color="C4DEEE"/>
            <w:right w:val="none" w:sz="0" w:space="0" w:color="C4DEEE"/>
          </w:divBdr>
        </w:div>
        <w:div w:id="1072895066">
          <w:marLeft w:val="0"/>
          <w:marRight w:val="0"/>
          <w:marTop w:val="0"/>
          <w:marBottom w:val="0"/>
          <w:divBdr>
            <w:top w:val="none" w:sz="0" w:space="0" w:color="C4DEEE"/>
            <w:left w:val="none" w:sz="0" w:space="0" w:color="C4DEEE"/>
            <w:bottom w:val="none" w:sz="0" w:space="0" w:color="C4DEEE"/>
            <w:right w:val="none" w:sz="0" w:space="0" w:color="C4DEEE"/>
          </w:divBdr>
        </w:div>
        <w:div w:id="1089275043">
          <w:marLeft w:val="0"/>
          <w:marRight w:val="0"/>
          <w:marTop w:val="0"/>
          <w:marBottom w:val="0"/>
          <w:divBdr>
            <w:top w:val="none" w:sz="0" w:space="0" w:color="C4DEEE"/>
            <w:left w:val="none" w:sz="0" w:space="0" w:color="C4DEEE"/>
            <w:bottom w:val="none" w:sz="0" w:space="0" w:color="C4DEEE"/>
            <w:right w:val="none" w:sz="0" w:space="0" w:color="C4DEEE"/>
          </w:divBdr>
        </w:div>
        <w:div w:id="1994751518">
          <w:marLeft w:val="0"/>
          <w:marRight w:val="0"/>
          <w:marTop w:val="0"/>
          <w:marBottom w:val="0"/>
          <w:divBdr>
            <w:top w:val="none" w:sz="0" w:space="0" w:color="C4DEEE"/>
            <w:left w:val="none" w:sz="0" w:space="0" w:color="C4DEEE"/>
            <w:bottom w:val="none" w:sz="0" w:space="0" w:color="C4DEEE"/>
            <w:right w:val="none" w:sz="0" w:space="0" w:color="C4DEEE"/>
          </w:divBdr>
        </w:div>
        <w:div w:id="1945990882">
          <w:marLeft w:val="0"/>
          <w:marRight w:val="0"/>
          <w:marTop w:val="0"/>
          <w:marBottom w:val="0"/>
          <w:divBdr>
            <w:top w:val="none" w:sz="0" w:space="0" w:color="C4DEEE"/>
            <w:left w:val="none" w:sz="0" w:space="0" w:color="C4DEEE"/>
            <w:bottom w:val="none" w:sz="0" w:space="0" w:color="C4DEEE"/>
            <w:right w:val="none" w:sz="0" w:space="0" w:color="C4DEEE"/>
          </w:divBdr>
        </w:div>
        <w:div w:id="1993748295">
          <w:marLeft w:val="0"/>
          <w:marRight w:val="0"/>
          <w:marTop w:val="0"/>
          <w:marBottom w:val="0"/>
          <w:divBdr>
            <w:top w:val="none" w:sz="0" w:space="0" w:color="C4DEEE"/>
            <w:left w:val="none" w:sz="0" w:space="0" w:color="C4DEEE"/>
            <w:bottom w:val="none" w:sz="0" w:space="0" w:color="C4DEEE"/>
            <w:right w:val="none" w:sz="0" w:space="0" w:color="C4DEEE"/>
          </w:divBdr>
        </w:div>
        <w:div w:id="1323968115">
          <w:marLeft w:val="0"/>
          <w:marRight w:val="0"/>
          <w:marTop w:val="0"/>
          <w:marBottom w:val="0"/>
          <w:divBdr>
            <w:top w:val="none" w:sz="0" w:space="0" w:color="C4DEEE"/>
            <w:left w:val="none" w:sz="0" w:space="0" w:color="C4DEEE"/>
            <w:bottom w:val="none" w:sz="0" w:space="0" w:color="C4DEEE"/>
            <w:right w:val="none" w:sz="0" w:space="0" w:color="C4DEEE"/>
          </w:divBdr>
        </w:div>
        <w:div w:id="904340949">
          <w:marLeft w:val="0"/>
          <w:marRight w:val="0"/>
          <w:marTop w:val="0"/>
          <w:marBottom w:val="0"/>
          <w:divBdr>
            <w:top w:val="none" w:sz="0" w:space="0" w:color="C4DEEE"/>
            <w:left w:val="none" w:sz="0" w:space="0" w:color="C4DEEE"/>
            <w:bottom w:val="none" w:sz="0" w:space="0" w:color="C4DEEE"/>
            <w:right w:val="none" w:sz="0" w:space="0" w:color="C4DEEE"/>
          </w:divBdr>
        </w:div>
        <w:div w:id="1564021707">
          <w:marLeft w:val="0"/>
          <w:marRight w:val="0"/>
          <w:marTop w:val="0"/>
          <w:marBottom w:val="0"/>
          <w:divBdr>
            <w:top w:val="none" w:sz="0" w:space="0" w:color="C4DEEE"/>
            <w:left w:val="none" w:sz="0" w:space="0" w:color="C4DEEE"/>
            <w:bottom w:val="none" w:sz="0" w:space="0" w:color="C4DEEE"/>
            <w:right w:val="none" w:sz="0" w:space="0" w:color="C4DEEE"/>
          </w:divBdr>
        </w:div>
        <w:div w:id="1938054297">
          <w:marLeft w:val="0"/>
          <w:marRight w:val="0"/>
          <w:marTop w:val="0"/>
          <w:marBottom w:val="0"/>
          <w:divBdr>
            <w:top w:val="none" w:sz="0" w:space="0" w:color="C4DEEE"/>
            <w:left w:val="none" w:sz="0" w:space="0" w:color="C4DEEE"/>
            <w:bottom w:val="none" w:sz="0" w:space="0" w:color="C4DEEE"/>
            <w:right w:val="none" w:sz="0" w:space="0" w:color="C4DEEE"/>
          </w:divBdr>
        </w:div>
        <w:div w:id="1782676425">
          <w:marLeft w:val="0"/>
          <w:marRight w:val="0"/>
          <w:marTop w:val="0"/>
          <w:marBottom w:val="0"/>
          <w:divBdr>
            <w:top w:val="none" w:sz="0" w:space="0" w:color="C4DEEE"/>
            <w:left w:val="none" w:sz="0" w:space="0" w:color="C4DEEE"/>
            <w:bottom w:val="none" w:sz="0" w:space="0" w:color="C4DEEE"/>
            <w:right w:val="none" w:sz="0" w:space="0" w:color="C4DEEE"/>
          </w:divBdr>
        </w:div>
        <w:div w:id="1822115251">
          <w:marLeft w:val="0"/>
          <w:marRight w:val="0"/>
          <w:marTop w:val="0"/>
          <w:marBottom w:val="0"/>
          <w:divBdr>
            <w:top w:val="none" w:sz="0" w:space="0" w:color="C4DEEE"/>
            <w:left w:val="none" w:sz="0" w:space="0" w:color="C4DEEE"/>
            <w:bottom w:val="none" w:sz="0" w:space="0" w:color="C4DEEE"/>
            <w:right w:val="none" w:sz="0" w:space="0" w:color="C4DEEE"/>
          </w:divBdr>
        </w:div>
        <w:div w:id="2120755203">
          <w:marLeft w:val="0"/>
          <w:marRight w:val="0"/>
          <w:marTop w:val="0"/>
          <w:marBottom w:val="0"/>
          <w:divBdr>
            <w:top w:val="none" w:sz="0" w:space="0" w:color="C4DEEE"/>
            <w:left w:val="none" w:sz="0" w:space="0" w:color="C4DEEE"/>
            <w:bottom w:val="none" w:sz="0" w:space="0" w:color="C4DEEE"/>
            <w:right w:val="none" w:sz="0" w:space="0" w:color="C4DEEE"/>
          </w:divBdr>
        </w:div>
        <w:div w:id="385224734">
          <w:marLeft w:val="0"/>
          <w:marRight w:val="0"/>
          <w:marTop w:val="0"/>
          <w:marBottom w:val="0"/>
          <w:divBdr>
            <w:top w:val="none" w:sz="0" w:space="0" w:color="C4DEEE"/>
            <w:left w:val="none" w:sz="0" w:space="0" w:color="C4DEEE"/>
            <w:bottom w:val="none" w:sz="0" w:space="0" w:color="C4DEEE"/>
            <w:right w:val="none" w:sz="0" w:space="0" w:color="C4DEEE"/>
          </w:divBdr>
        </w:div>
        <w:div w:id="1454208784">
          <w:marLeft w:val="0"/>
          <w:marRight w:val="0"/>
          <w:marTop w:val="0"/>
          <w:marBottom w:val="0"/>
          <w:divBdr>
            <w:top w:val="none" w:sz="0" w:space="0" w:color="C4DEEE"/>
            <w:left w:val="none" w:sz="0" w:space="0" w:color="C4DEEE"/>
            <w:bottom w:val="none" w:sz="0" w:space="0" w:color="C4DEEE"/>
            <w:right w:val="none" w:sz="0" w:space="0" w:color="C4DEEE"/>
          </w:divBdr>
        </w:div>
        <w:div w:id="1462379305">
          <w:marLeft w:val="0"/>
          <w:marRight w:val="0"/>
          <w:marTop w:val="0"/>
          <w:marBottom w:val="0"/>
          <w:divBdr>
            <w:top w:val="none" w:sz="0" w:space="0" w:color="C4DEEE"/>
            <w:left w:val="none" w:sz="0" w:space="0" w:color="C4DEEE"/>
            <w:bottom w:val="none" w:sz="0" w:space="0" w:color="C4DEEE"/>
            <w:right w:val="none" w:sz="0" w:space="0" w:color="C4DEEE"/>
          </w:divBdr>
        </w:div>
        <w:div w:id="2065563791">
          <w:marLeft w:val="0"/>
          <w:marRight w:val="0"/>
          <w:marTop w:val="0"/>
          <w:marBottom w:val="0"/>
          <w:divBdr>
            <w:top w:val="none" w:sz="0" w:space="0" w:color="C4DEEE"/>
            <w:left w:val="none" w:sz="0" w:space="0" w:color="C4DEEE"/>
            <w:bottom w:val="none" w:sz="0" w:space="0" w:color="C4DEEE"/>
            <w:right w:val="none" w:sz="0" w:space="0" w:color="C4DEEE"/>
          </w:divBdr>
        </w:div>
        <w:div w:id="69237214">
          <w:marLeft w:val="0"/>
          <w:marRight w:val="0"/>
          <w:marTop w:val="0"/>
          <w:marBottom w:val="0"/>
          <w:divBdr>
            <w:top w:val="none" w:sz="0" w:space="0" w:color="C4DEEE"/>
            <w:left w:val="none" w:sz="0" w:space="0" w:color="C4DEEE"/>
            <w:bottom w:val="none" w:sz="0" w:space="0" w:color="C4DEEE"/>
            <w:right w:val="none" w:sz="0" w:space="0" w:color="C4DEEE"/>
          </w:divBdr>
        </w:div>
        <w:div w:id="1422097565">
          <w:marLeft w:val="0"/>
          <w:marRight w:val="0"/>
          <w:marTop w:val="0"/>
          <w:marBottom w:val="0"/>
          <w:divBdr>
            <w:top w:val="none" w:sz="0" w:space="0" w:color="C4DEEE"/>
            <w:left w:val="none" w:sz="0" w:space="0" w:color="C4DEEE"/>
            <w:bottom w:val="none" w:sz="0" w:space="0" w:color="C4DEEE"/>
            <w:right w:val="none" w:sz="0" w:space="0" w:color="C4DEEE"/>
          </w:divBdr>
        </w:div>
        <w:div w:id="758986657">
          <w:marLeft w:val="0"/>
          <w:marRight w:val="0"/>
          <w:marTop w:val="0"/>
          <w:marBottom w:val="0"/>
          <w:divBdr>
            <w:top w:val="none" w:sz="0" w:space="0" w:color="C4DEEE"/>
            <w:left w:val="none" w:sz="0" w:space="0" w:color="C4DEEE"/>
            <w:bottom w:val="none" w:sz="0" w:space="0" w:color="C4DEEE"/>
            <w:right w:val="none" w:sz="0" w:space="0" w:color="C4DEEE"/>
          </w:divBdr>
        </w:div>
        <w:div w:id="667445444">
          <w:marLeft w:val="0"/>
          <w:marRight w:val="0"/>
          <w:marTop w:val="0"/>
          <w:marBottom w:val="0"/>
          <w:divBdr>
            <w:top w:val="none" w:sz="0" w:space="0" w:color="C4DEEE"/>
            <w:left w:val="none" w:sz="0" w:space="0" w:color="C4DEEE"/>
            <w:bottom w:val="none" w:sz="0" w:space="0" w:color="C4DEEE"/>
            <w:right w:val="none" w:sz="0" w:space="0" w:color="C4DEEE"/>
          </w:divBdr>
        </w:div>
        <w:div w:id="1211845745">
          <w:marLeft w:val="0"/>
          <w:marRight w:val="0"/>
          <w:marTop w:val="0"/>
          <w:marBottom w:val="0"/>
          <w:divBdr>
            <w:top w:val="none" w:sz="0" w:space="0" w:color="C4DEEE"/>
            <w:left w:val="none" w:sz="0" w:space="0" w:color="C4DEEE"/>
            <w:bottom w:val="none" w:sz="0" w:space="0" w:color="C4DEEE"/>
            <w:right w:val="none" w:sz="0" w:space="0" w:color="C4DEEE"/>
          </w:divBdr>
        </w:div>
        <w:div w:id="618293802">
          <w:marLeft w:val="0"/>
          <w:marRight w:val="0"/>
          <w:marTop w:val="0"/>
          <w:marBottom w:val="0"/>
          <w:divBdr>
            <w:top w:val="none" w:sz="0" w:space="0" w:color="C4DEEE"/>
            <w:left w:val="none" w:sz="0" w:space="0" w:color="C4DEEE"/>
            <w:bottom w:val="none" w:sz="0" w:space="0" w:color="C4DEEE"/>
            <w:right w:val="none" w:sz="0" w:space="0" w:color="C4DEEE"/>
          </w:divBdr>
        </w:div>
        <w:div w:id="1968856965">
          <w:marLeft w:val="0"/>
          <w:marRight w:val="0"/>
          <w:marTop w:val="0"/>
          <w:marBottom w:val="0"/>
          <w:divBdr>
            <w:top w:val="none" w:sz="0" w:space="0" w:color="C4DEEE"/>
            <w:left w:val="none" w:sz="0" w:space="0" w:color="C4DEEE"/>
            <w:bottom w:val="none" w:sz="0" w:space="0" w:color="C4DEEE"/>
            <w:right w:val="none" w:sz="0" w:space="0" w:color="C4DEEE"/>
          </w:divBdr>
        </w:div>
        <w:div w:id="339624830">
          <w:marLeft w:val="0"/>
          <w:marRight w:val="0"/>
          <w:marTop w:val="0"/>
          <w:marBottom w:val="0"/>
          <w:divBdr>
            <w:top w:val="none" w:sz="0" w:space="0" w:color="C4DEEE"/>
            <w:left w:val="none" w:sz="0" w:space="0" w:color="C4DEEE"/>
            <w:bottom w:val="none" w:sz="0" w:space="0" w:color="C4DEEE"/>
            <w:right w:val="none" w:sz="0" w:space="0" w:color="C4DEEE"/>
          </w:divBdr>
        </w:div>
        <w:div w:id="1625232132">
          <w:marLeft w:val="0"/>
          <w:marRight w:val="0"/>
          <w:marTop w:val="0"/>
          <w:marBottom w:val="0"/>
          <w:divBdr>
            <w:top w:val="none" w:sz="0" w:space="0" w:color="C4DEEE"/>
            <w:left w:val="none" w:sz="0" w:space="0" w:color="C4DEEE"/>
            <w:bottom w:val="none" w:sz="0" w:space="0" w:color="C4DEEE"/>
            <w:right w:val="none" w:sz="0" w:space="0" w:color="C4DEEE"/>
          </w:divBdr>
        </w:div>
        <w:div w:id="471752969">
          <w:marLeft w:val="0"/>
          <w:marRight w:val="0"/>
          <w:marTop w:val="0"/>
          <w:marBottom w:val="0"/>
          <w:divBdr>
            <w:top w:val="none" w:sz="0" w:space="0" w:color="C4DEEE"/>
            <w:left w:val="none" w:sz="0" w:space="0" w:color="C4DEEE"/>
            <w:bottom w:val="none" w:sz="0" w:space="0" w:color="C4DEEE"/>
            <w:right w:val="none" w:sz="0" w:space="0" w:color="C4DEEE"/>
          </w:divBdr>
        </w:div>
        <w:div w:id="1093168925">
          <w:marLeft w:val="0"/>
          <w:marRight w:val="0"/>
          <w:marTop w:val="0"/>
          <w:marBottom w:val="0"/>
          <w:divBdr>
            <w:top w:val="none" w:sz="0" w:space="0" w:color="C4DEEE"/>
            <w:left w:val="none" w:sz="0" w:space="0" w:color="C4DEEE"/>
            <w:bottom w:val="none" w:sz="0" w:space="0" w:color="C4DEEE"/>
            <w:right w:val="none" w:sz="0" w:space="0" w:color="C4DEEE"/>
          </w:divBdr>
        </w:div>
        <w:div w:id="1592469981">
          <w:marLeft w:val="0"/>
          <w:marRight w:val="0"/>
          <w:marTop w:val="0"/>
          <w:marBottom w:val="0"/>
          <w:divBdr>
            <w:top w:val="none" w:sz="0" w:space="0" w:color="C4DEEE"/>
            <w:left w:val="none" w:sz="0" w:space="0" w:color="C4DEEE"/>
            <w:bottom w:val="none" w:sz="0" w:space="0" w:color="C4DEEE"/>
            <w:right w:val="none" w:sz="0" w:space="0" w:color="C4DEEE"/>
          </w:divBdr>
        </w:div>
        <w:div w:id="292710355">
          <w:marLeft w:val="0"/>
          <w:marRight w:val="0"/>
          <w:marTop w:val="0"/>
          <w:marBottom w:val="0"/>
          <w:divBdr>
            <w:top w:val="none" w:sz="0" w:space="0" w:color="C4DEEE"/>
            <w:left w:val="none" w:sz="0" w:space="0" w:color="C4DEEE"/>
            <w:bottom w:val="none" w:sz="0" w:space="0" w:color="C4DEEE"/>
            <w:right w:val="none" w:sz="0" w:space="0" w:color="C4DEEE"/>
          </w:divBdr>
        </w:div>
        <w:div w:id="973755769">
          <w:marLeft w:val="0"/>
          <w:marRight w:val="0"/>
          <w:marTop w:val="0"/>
          <w:marBottom w:val="0"/>
          <w:divBdr>
            <w:top w:val="none" w:sz="0" w:space="0" w:color="C4DEEE"/>
            <w:left w:val="none" w:sz="0" w:space="0" w:color="C4DEEE"/>
            <w:bottom w:val="none" w:sz="0" w:space="0" w:color="C4DEEE"/>
            <w:right w:val="none" w:sz="0" w:space="0" w:color="C4DEEE"/>
          </w:divBdr>
        </w:div>
        <w:div w:id="353074141">
          <w:marLeft w:val="0"/>
          <w:marRight w:val="0"/>
          <w:marTop w:val="0"/>
          <w:marBottom w:val="0"/>
          <w:divBdr>
            <w:top w:val="none" w:sz="0" w:space="0" w:color="C4DEEE"/>
            <w:left w:val="none" w:sz="0" w:space="0" w:color="C4DEEE"/>
            <w:bottom w:val="none" w:sz="0" w:space="0" w:color="C4DEEE"/>
            <w:right w:val="none" w:sz="0" w:space="0" w:color="C4DEEE"/>
          </w:divBdr>
        </w:div>
        <w:div w:id="76366614">
          <w:marLeft w:val="0"/>
          <w:marRight w:val="0"/>
          <w:marTop w:val="0"/>
          <w:marBottom w:val="0"/>
          <w:divBdr>
            <w:top w:val="none" w:sz="0" w:space="0" w:color="C4DEEE"/>
            <w:left w:val="none" w:sz="0" w:space="0" w:color="C4DEEE"/>
            <w:bottom w:val="none" w:sz="0" w:space="0" w:color="C4DEEE"/>
            <w:right w:val="none" w:sz="0" w:space="0" w:color="C4DEEE"/>
          </w:divBdr>
        </w:div>
        <w:div w:id="897589686">
          <w:marLeft w:val="0"/>
          <w:marRight w:val="0"/>
          <w:marTop w:val="0"/>
          <w:marBottom w:val="0"/>
          <w:divBdr>
            <w:top w:val="none" w:sz="0" w:space="0" w:color="C4DEEE"/>
            <w:left w:val="none" w:sz="0" w:space="0" w:color="C4DEEE"/>
            <w:bottom w:val="none" w:sz="0" w:space="0" w:color="C4DEEE"/>
            <w:right w:val="none" w:sz="0" w:space="0" w:color="C4DEEE"/>
          </w:divBdr>
        </w:div>
        <w:div w:id="1546136827">
          <w:marLeft w:val="0"/>
          <w:marRight w:val="0"/>
          <w:marTop w:val="0"/>
          <w:marBottom w:val="0"/>
          <w:divBdr>
            <w:top w:val="none" w:sz="0" w:space="0" w:color="C4DEEE"/>
            <w:left w:val="none" w:sz="0" w:space="0" w:color="C4DEEE"/>
            <w:bottom w:val="none" w:sz="0" w:space="0" w:color="C4DEEE"/>
            <w:right w:val="none" w:sz="0" w:space="0" w:color="C4DEEE"/>
          </w:divBdr>
        </w:div>
        <w:div w:id="942566586">
          <w:marLeft w:val="0"/>
          <w:marRight w:val="0"/>
          <w:marTop w:val="0"/>
          <w:marBottom w:val="0"/>
          <w:divBdr>
            <w:top w:val="none" w:sz="0" w:space="0" w:color="C4DEEE"/>
            <w:left w:val="none" w:sz="0" w:space="0" w:color="C4DEEE"/>
            <w:bottom w:val="none" w:sz="0" w:space="0" w:color="C4DEEE"/>
            <w:right w:val="none" w:sz="0" w:space="0" w:color="C4DEEE"/>
          </w:divBdr>
        </w:div>
        <w:div w:id="1263420548">
          <w:marLeft w:val="0"/>
          <w:marRight w:val="0"/>
          <w:marTop w:val="0"/>
          <w:marBottom w:val="0"/>
          <w:divBdr>
            <w:top w:val="none" w:sz="0" w:space="0" w:color="C4DEEE"/>
            <w:left w:val="none" w:sz="0" w:space="0" w:color="C4DEEE"/>
            <w:bottom w:val="none" w:sz="0" w:space="0" w:color="C4DEEE"/>
            <w:right w:val="none" w:sz="0" w:space="0" w:color="C4DEEE"/>
          </w:divBdr>
        </w:div>
        <w:div w:id="210503397">
          <w:marLeft w:val="0"/>
          <w:marRight w:val="0"/>
          <w:marTop w:val="0"/>
          <w:marBottom w:val="0"/>
          <w:divBdr>
            <w:top w:val="none" w:sz="0" w:space="0" w:color="C4DEEE"/>
            <w:left w:val="none" w:sz="0" w:space="0" w:color="C4DEEE"/>
            <w:bottom w:val="none" w:sz="0" w:space="0" w:color="C4DEEE"/>
            <w:right w:val="none" w:sz="0" w:space="0" w:color="C4DEEE"/>
          </w:divBdr>
        </w:div>
        <w:div w:id="300770975">
          <w:marLeft w:val="0"/>
          <w:marRight w:val="0"/>
          <w:marTop w:val="0"/>
          <w:marBottom w:val="0"/>
          <w:divBdr>
            <w:top w:val="none" w:sz="0" w:space="0" w:color="C4DEEE"/>
            <w:left w:val="none" w:sz="0" w:space="0" w:color="C4DEEE"/>
            <w:bottom w:val="none" w:sz="0" w:space="0" w:color="C4DEEE"/>
            <w:right w:val="none" w:sz="0" w:space="0" w:color="C4DEEE"/>
          </w:divBdr>
        </w:div>
        <w:div w:id="230234130">
          <w:marLeft w:val="0"/>
          <w:marRight w:val="0"/>
          <w:marTop w:val="0"/>
          <w:marBottom w:val="0"/>
          <w:divBdr>
            <w:top w:val="none" w:sz="0" w:space="0" w:color="C4DEEE"/>
            <w:left w:val="none" w:sz="0" w:space="0" w:color="C4DEEE"/>
            <w:bottom w:val="none" w:sz="0" w:space="0" w:color="C4DEEE"/>
            <w:right w:val="none" w:sz="0" w:space="0" w:color="C4DEEE"/>
          </w:divBdr>
        </w:div>
        <w:div w:id="1866479529">
          <w:marLeft w:val="0"/>
          <w:marRight w:val="0"/>
          <w:marTop w:val="0"/>
          <w:marBottom w:val="0"/>
          <w:divBdr>
            <w:top w:val="none" w:sz="0" w:space="0" w:color="C4DEEE"/>
            <w:left w:val="none" w:sz="0" w:space="0" w:color="C4DEEE"/>
            <w:bottom w:val="none" w:sz="0" w:space="0" w:color="C4DEEE"/>
            <w:right w:val="none" w:sz="0" w:space="0" w:color="C4DEEE"/>
          </w:divBdr>
        </w:div>
        <w:div w:id="1890846659">
          <w:marLeft w:val="0"/>
          <w:marRight w:val="0"/>
          <w:marTop w:val="0"/>
          <w:marBottom w:val="0"/>
          <w:divBdr>
            <w:top w:val="none" w:sz="0" w:space="0" w:color="C4DEEE"/>
            <w:left w:val="none" w:sz="0" w:space="0" w:color="C4DEEE"/>
            <w:bottom w:val="none" w:sz="0" w:space="0" w:color="C4DEEE"/>
            <w:right w:val="none" w:sz="0" w:space="0" w:color="C4DEEE"/>
          </w:divBdr>
        </w:div>
        <w:div w:id="1067343598">
          <w:marLeft w:val="0"/>
          <w:marRight w:val="0"/>
          <w:marTop w:val="0"/>
          <w:marBottom w:val="0"/>
          <w:divBdr>
            <w:top w:val="none" w:sz="0" w:space="0" w:color="C4DEEE"/>
            <w:left w:val="none" w:sz="0" w:space="0" w:color="C4DEEE"/>
            <w:bottom w:val="none" w:sz="0" w:space="0" w:color="C4DEEE"/>
            <w:right w:val="none" w:sz="0" w:space="0" w:color="C4DEEE"/>
          </w:divBdr>
        </w:div>
        <w:div w:id="52195101">
          <w:marLeft w:val="0"/>
          <w:marRight w:val="0"/>
          <w:marTop w:val="0"/>
          <w:marBottom w:val="0"/>
          <w:divBdr>
            <w:top w:val="none" w:sz="0" w:space="0" w:color="C4DEEE"/>
            <w:left w:val="none" w:sz="0" w:space="0" w:color="C4DEEE"/>
            <w:bottom w:val="none" w:sz="0" w:space="0" w:color="C4DEEE"/>
            <w:right w:val="none" w:sz="0" w:space="0" w:color="C4DEEE"/>
          </w:divBdr>
        </w:div>
        <w:div w:id="1271232944">
          <w:marLeft w:val="0"/>
          <w:marRight w:val="0"/>
          <w:marTop w:val="0"/>
          <w:marBottom w:val="0"/>
          <w:divBdr>
            <w:top w:val="none" w:sz="0" w:space="0" w:color="C4DEEE"/>
            <w:left w:val="none" w:sz="0" w:space="0" w:color="C4DEEE"/>
            <w:bottom w:val="none" w:sz="0" w:space="0" w:color="C4DEEE"/>
            <w:right w:val="none" w:sz="0" w:space="0" w:color="C4DEEE"/>
          </w:divBdr>
        </w:div>
        <w:div w:id="139352276">
          <w:marLeft w:val="0"/>
          <w:marRight w:val="0"/>
          <w:marTop w:val="0"/>
          <w:marBottom w:val="0"/>
          <w:divBdr>
            <w:top w:val="none" w:sz="0" w:space="0" w:color="C4DEEE"/>
            <w:left w:val="none" w:sz="0" w:space="0" w:color="C4DEEE"/>
            <w:bottom w:val="none" w:sz="0" w:space="0" w:color="C4DEEE"/>
            <w:right w:val="none" w:sz="0" w:space="0" w:color="C4DEEE"/>
          </w:divBdr>
        </w:div>
        <w:div w:id="1466198803">
          <w:marLeft w:val="0"/>
          <w:marRight w:val="0"/>
          <w:marTop w:val="0"/>
          <w:marBottom w:val="0"/>
          <w:divBdr>
            <w:top w:val="none" w:sz="0" w:space="0" w:color="C4DEEE"/>
            <w:left w:val="none" w:sz="0" w:space="0" w:color="C4DEEE"/>
            <w:bottom w:val="none" w:sz="0" w:space="0" w:color="C4DEEE"/>
            <w:right w:val="none" w:sz="0" w:space="0" w:color="C4DEEE"/>
          </w:divBdr>
        </w:div>
        <w:div w:id="2125534293">
          <w:marLeft w:val="0"/>
          <w:marRight w:val="0"/>
          <w:marTop w:val="0"/>
          <w:marBottom w:val="0"/>
          <w:divBdr>
            <w:top w:val="none" w:sz="0" w:space="0" w:color="C4DEEE"/>
            <w:left w:val="none" w:sz="0" w:space="0" w:color="C4DEEE"/>
            <w:bottom w:val="none" w:sz="0" w:space="0" w:color="C4DEEE"/>
            <w:right w:val="none" w:sz="0" w:space="0" w:color="C4DEEE"/>
          </w:divBdr>
        </w:div>
        <w:div w:id="236211723">
          <w:marLeft w:val="0"/>
          <w:marRight w:val="0"/>
          <w:marTop w:val="0"/>
          <w:marBottom w:val="0"/>
          <w:divBdr>
            <w:top w:val="none" w:sz="0" w:space="0" w:color="C4DEEE"/>
            <w:left w:val="none" w:sz="0" w:space="0" w:color="C4DEEE"/>
            <w:bottom w:val="none" w:sz="0" w:space="0" w:color="C4DEEE"/>
            <w:right w:val="none" w:sz="0" w:space="0" w:color="C4DEEE"/>
          </w:divBdr>
        </w:div>
        <w:div w:id="486286180">
          <w:marLeft w:val="0"/>
          <w:marRight w:val="0"/>
          <w:marTop w:val="0"/>
          <w:marBottom w:val="0"/>
          <w:divBdr>
            <w:top w:val="none" w:sz="0" w:space="0" w:color="C4DEEE"/>
            <w:left w:val="none" w:sz="0" w:space="0" w:color="C4DEEE"/>
            <w:bottom w:val="none" w:sz="0" w:space="0" w:color="C4DEEE"/>
            <w:right w:val="none" w:sz="0" w:space="0" w:color="C4DEEE"/>
          </w:divBdr>
        </w:div>
        <w:div w:id="1465851968">
          <w:marLeft w:val="0"/>
          <w:marRight w:val="0"/>
          <w:marTop w:val="0"/>
          <w:marBottom w:val="0"/>
          <w:divBdr>
            <w:top w:val="none" w:sz="0" w:space="0" w:color="C4DEEE"/>
            <w:left w:val="none" w:sz="0" w:space="0" w:color="C4DEEE"/>
            <w:bottom w:val="none" w:sz="0" w:space="0" w:color="C4DEEE"/>
            <w:right w:val="none" w:sz="0" w:space="0" w:color="C4DEEE"/>
          </w:divBdr>
        </w:div>
        <w:div w:id="940649567">
          <w:marLeft w:val="0"/>
          <w:marRight w:val="0"/>
          <w:marTop w:val="0"/>
          <w:marBottom w:val="0"/>
          <w:divBdr>
            <w:top w:val="none" w:sz="0" w:space="0" w:color="C4DEEE"/>
            <w:left w:val="none" w:sz="0" w:space="0" w:color="C4DEEE"/>
            <w:bottom w:val="none" w:sz="0" w:space="0" w:color="C4DEEE"/>
            <w:right w:val="none" w:sz="0" w:space="0" w:color="C4DEEE"/>
          </w:divBdr>
        </w:div>
        <w:div w:id="1476725466">
          <w:marLeft w:val="0"/>
          <w:marRight w:val="0"/>
          <w:marTop w:val="0"/>
          <w:marBottom w:val="0"/>
          <w:divBdr>
            <w:top w:val="none" w:sz="0" w:space="0" w:color="C4DEEE"/>
            <w:left w:val="none" w:sz="0" w:space="0" w:color="C4DEEE"/>
            <w:bottom w:val="none" w:sz="0" w:space="0" w:color="C4DEEE"/>
            <w:right w:val="none" w:sz="0" w:space="0" w:color="C4DEEE"/>
          </w:divBdr>
        </w:div>
        <w:div w:id="1255628594">
          <w:marLeft w:val="0"/>
          <w:marRight w:val="0"/>
          <w:marTop w:val="0"/>
          <w:marBottom w:val="0"/>
          <w:divBdr>
            <w:top w:val="none" w:sz="0" w:space="0" w:color="C4DEEE"/>
            <w:left w:val="none" w:sz="0" w:space="0" w:color="C4DEEE"/>
            <w:bottom w:val="none" w:sz="0" w:space="0" w:color="C4DEEE"/>
            <w:right w:val="none" w:sz="0" w:space="0" w:color="C4DEEE"/>
          </w:divBdr>
        </w:div>
        <w:div w:id="643391685">
          <w:marLeft w:val="0"/>
          <w:marRight w:val="0"/>
          <w:marTop w:val="0"/>
          <w:marBottom w:val="0"/>
          <w:divBdr>
            <w:top w:val="none" w:sz="0" w:space="0" w:color="C4DEEE"/>
            <w:left w:val="none" w:sz="0" w:space="0" w:color="C4DEEE"/>
            <w:bottom w:val="none" w:sz="0" w:space="0" w:color="C4DEEE"/>
            <w:right w:val="none" w:sz="0" w:space="0" w:color="C4DEEE"/>
          </w:divBdr>
        </w:div>
        <w:div w:id="2079860865">
          <w:marLeft w:val="0"/>
          <w:marRight w:val="0"/>
          <w:marTop w:val="0"/>
          <w:marBottom w:val="0"/>
          <w:divBdr>
            <w:top w:val="none" w:sz="0" w:space="0" w:color="C4DEEE"/>
            <w:left w:val="none" w:sz="0" w:space="0" w:color="C4DEEE"/>
            <w:bottom w:val="none" w:sz="0" w:space="0" w:color="C4DEEE"/>
            <w:right w:val="none" w:sz="0" w:space="0" w:color="C4DEEE"/>
          </w:divBdr>
        </w:div>
        <w:div w:id="1974141708">
          <w:marLeft w:val="0"/>
          <w:marRight w:val="0"/>
          <w:marTop w:val="0"/>
          <w:marBottom w:val="0"/>
          <w:divBdr>
            <w:top w:val="none" w:sz="0" w:space="0" w:color="C4DEEE"/>
            <w:left w:val="none" w:sz="0" w:space="0" w:color="C4DEEE"/>
            <w:bottom w:val="none" w:sz="0" w:space="0" w:color="C4DEEE"/>
            <w:right w:val="none" w:sz="0" w:space="0" w:color="C4DEEE"/>
          </w:divBdr>
        </w:div>
        <w:div w:id="1716273406">
          <w:marLeft w:val="0"/>
          <w:marRight w:val="0"/>
          <w:marTop w:val="0"/>
          <w:marBottom w:val="0"/>
          <w:divBdr>
            <w:top w:val="none" w:sz="0" w:space="0" w:color="C4DEEE"/>
            <w:left w:val="none" w:sz="0" w:space="0" w:color="C4DEEE"/>
            <w:bottom w:val="none" w:sz="0" w:space="0" w:color="C4DEEE"/>
            <w:right w:val="none" w:sz="0" w:space="0" w:color="C4DEEE"/>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bddbe537c51e4c37"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6370a0b-67db-4c8a-972b-ea071f39ec6e}"/>
      </w:docPartPr>
      <w:docPartBody>
        <w:p w14:paraId="0DDC81EA">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236487dd-ec90-4f99-8970-1318e5f29791"/>
    <ds:schemaRef ds:uri="dcf7b372-aaaa-46d8-9da6-ade9aab953df"/>
    <ds:schemaRef ds:uri="http://www.w3.org/XML/1998/namespace"/>
    <ds:schemaRef ds:uri="http://purl.org/dc/dcmitype/"/>
  </ds:schemaRefs>
</ds:datastoreItem>
</file>

<file path=customXml/itemProps3.xml><?xml version="1.0" encoding="utf-8"?>
<ds:datastoreItem xmlns:ds="http://schemas.openxmlformats.org/officeDocument/2006/customXml" ds:itemID="{2622F8C8-E978-4A62-80E1-1485C7D5444E}"/>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Invasive pneumococcal disease – Laboratory case definition</dc:title>
  <dc:creator>Public Health Laboratory Network</dc:creator>
  <cp:keywords>Communicable diseases</cp:keywords>
  <dcterms:created xsi:type="dcterms:W3CDTF">2022-06-06T00:50:00Z</dcterms:created>
  <dcterms:modified xsi:type="dcterms:W3CDTF">2022-06-09T23:58:34Z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