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2A70" w14:textId="35543D35" w:rsidR="00A9486D" w:rsidRPr="00A9486D" w:rsidRDefault="00A9486D" w:rsidP="00A9486D">
      <w:pPr>
        <w:pStyle w:val="Title"/>
      </w:pPr>
      <w:r w:rsidRPr="00E319CA">
        <w:rPr>
          <w:noProof/>
        </w:rPr>
        <w:drawing>
          <wp:anchor distT="0" distB="0" distL="114300" distR="114300" simplePos="0" relativeHeight="251658240" behindDoc="0" locked="0" layoutInCell="1" allowOverlap="1" wp14:anchorId="37E3C381" wp14:editId="3ABE0739">
            <wp:simplePos x="904875" y="161925"/>
            <wp:positionH relativeFrom="margin">
              <wp:align>left</wp:align>
            </wp:positionH>
            <wp:positionV relativeFrom="margin">
              <wp:align>top</wp:align>
            </wp:positionV>
            <wp:extent cx="878205" cy="128587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44" cy="131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632">
        <w:t>Japanese encephalitis virus</w:t>
      </w:r>
      <w:r w:rsidRPr="00E319CA">
        <w:t xml:space="preserve"> infection</w:t>
      </w:r>
    </w:p>
    <w:p w14:paraId="28E20F7B" w14:textId="77777777" w:rsidR="00A9486D" w:rsidRDefault="00A9486D" w:rsidP="00A9486D">
      <w:pPr>
        <w:pStyle w:val="Subtitle"/>
      </w:pPr>
      <w:r w:rsidRPr="00E319CA">
        <w:t>Australian national notifiable diseases case definition</w:t>
      </w:r>
    </w:p>
    <w:p w14:paraId="5C38CF54" w14:textId="43299CA9" w:rsidR="004516E8" w:rsidRPr="00E319CA" w:rsidRDefault="00800DEB" w:rsidP="00A9486D">
      <w:pPr>
        <w:pStyle w:val="IntroPara"/>
      </w:pPr>
      <w:r w:rsidRPr="00E319CA">
        <w:t xml:space="preserve">This document contains the surveillance case definition for </w:t>
      </w:r>
      <w:r w:rsidR="00CD0632">
        <w:t xml:space="preserve">Japanese encephalitis virus </w:t>
      </w:r>
      <w:r w:rsidR="00D5040C" w:rsidRPr="00E319CA">
        <w:t>infection</w:t>
      </w:r>
      <w:r w:rsidRPr="00E319CA">
        <w:t xml:space="preserve">, which is nationally notifiable within Australia. </w:t>
      </w:r>
      <w:r w:rsidR="004516E8" w:rsidRPr="00E319CA">
        <w:t>State and territory health departments use this definition to decide whether to notify the Australian Government Department of Health</w:t>
      </w:r>
      <w:r w:rsidR="00B14926" w:rsidRPr="00E319CA">
        <w:t xml:space="preserve"> and Aged Care</w:t>
      </w:r>
      <w:r w:rsidR="004516E8" w:rsidRPr="00E319CA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3797"/>
        <w:gridCol w:w="1843"/>
        <w:gridCol w:w="2407"/>
      </w:tblGrid>
      <w:tr w:rsidR="00184685" w:rsidRPr="00E319CA" w14:paraId="795976FB" w14:textId="77777777" w:rsidTr="00184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EAF99" w14:textId="77777777" w:rsidR="00942B8D" w:rsidRPr="00FA5B3C" w:rsidRDefault="00942B8D" w:rsidP="00FA5B3C">
            <w:pPr>
              <w:pStyle w:val="TableHeader"/>
            </w:pPr>
            <w:r w:rsidRPr="00FA5B3C">
              <w:t>Version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35F5F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Status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E6A72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Last reviewed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67453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Implementation date</w:t>
            </w:r>
          </w:p>
        </w:tc>
      </w:tr>
      <w:tr w:rsidR="00184685" w:rsidRPr="00E319CA" w14:paraId="00949CF9" w14:textId="77777777" w:rsidTr="0018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23A7D3" w14:textId="68A9650C" w:rsidR="00CD0632" w:rsidRPr="00E319CA" w:rsidRDefault="00CD0632" w:rsidP="00CD0632">
            <w:pPr>
              <w:pStyle w:val="TableText"/>
              <w:rPr>
                <w:lang w:eastAsia="en-AU"/>
              </w:rPr>
            </w:pPr>
            <w:r>
              <w:t>2.0</w:t>
            </w:r>
          </w:p>
        </w:tc>
        <w:tc>
          <w:tcPr>
            <w:tcW w:w="2093" w:type="pct"/>
          </w:tcPr>
          <w:p w14:paraId="459678D7" w14:textId="77777777" w:rsidR="00CD0632" w:rsidRDefault="00CD0632" w:rsidP="00B21C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review for 2021-22 Australian outbreak.</w:t>
            </w:r>
          </w:p>
          <w:p w14:paraId="38A6B722" w14:textId="77777777" w:rsidR="00CD0632" w:rsidRPr="00CD0632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CD0632">
              <w:rPr>
                <w:rStyle w:val="Strong"/>
              </w:rPr>
              <w:t>Confirmed case</w:t>
            </w:r>
          </w:p>
          <w:p w14:paraId="6ECC63D2" w14:textId="77777777" w:rsidR="00CD0632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Remove need for clinical evidence</w:t>
            </w:r>
          </w:p>
          <w:p w14:paraId="321E72A4" w14:textId="77777777" w:rsidR="00CD0632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Remove need for second laboratory confirmation of cases acquired in mainland Australia</w:t>
            </w:r>
          </w:p>
          <w:p w14:paraId="5520C116" w14:textId="77777777" w:rsidR="00CD0632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Add requirement for </w:t>
            </w:r>
            <w:r w:rsidRPr="00E91BF4">
              <w:t xml:space="preserve">laboratory with </w:t>
            </w:r>
            <w:r>
              <w:t>“</w:t>
            </w:r>
            <w:r w:rsidRPr="00E91BF4">
              <w:t>extensive experience in the diagnostic testing of arbovirus</w:t>
            </w:r>
            <w:r>
              <w:t>”</w:t>
            </w:r>
          </w:p>
          <w:p w14:paraId="649C5C15" w14:textId="77777777" w:rsidR="00CD0632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Revise laboratory definitive evidence</w:t>
            </w:r>
          </w:p>
          <w:p w14:paraId="08EA05E6" w14:textId="5D856B77" w:rsidR="00CD0632" w:rsidRPr="00E319CA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CD0632">
              <w:rPr>
                <w:rStyle w:val="Strong"/>
              </w:rPr>
              <w:t xml:space="preserve">Add Probable case definition </w:t>
            </w:r>
            <w:r w:rsidRPr="00404D13">
              <w:t>r</w:t>
            </w:r>
            <w:r>
              <w:t>equiring laboratory suggestive evidence and clinical evidence</w:t>
            </w:r>
          </w:p>
        </w:tc>
        <w:tc>
          <w:tcPr>
            <w:tcW w:w="1016" w:type="pct"/>
          </w:tcPr>
          <w:p w14:paraId="14F0FD88" w14:textId="4E9330E7" w:rsidR="00CD0632" w:rsidRPr="00E319CA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Dec</w:t>
            </w:r>
            <w:r w:rsidR="0073352D">
              <w:t>ember</w:t>
            </w:r>
            <w:r>
              <w:t xml:space="preserve"> 2022</w:t>
            </w:r>
          </w:p>
        </w:tc>
        <w:tc>
          <w:tcPr>
            <w:tcW w:w="1327" w:type="pct"/>
          </w:tcPr>
          <w:p w14:paraId="2541905D" w14:textId="77777777" w:rsidR="00CD0632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January 202</w:t>
            </w:r>
            <w:r w:rsidR="00184685">
              <w:t>1*</w:t>
            </w:r>
          </w:p>
          <w:p w14:paraId="7C3B0DFD" w14:textId="12E1370A" w:rsidR="00184685" w:rsidRPr="00834B54" w:rsidRDefault="00184685" w:rsidP="00834B5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4B54">
              <w:t>*</w:t>
            </w:r>
            <w:proofErr w:type="gramStart"/>
            <w:r w:rsidRPr="00834B54">
              <w:t>backdated</w:t>
            </w:r>
            <w:proofErr w:type="gramEnd"/>
            <w:r w:rsidRPr="00834B54">
              <w:t xml:space="preserve"> to capture all confirmed and probable cases for 2021-22 Australian outbreak.</w:t>
            </w:r>
          </w:p>
        </w:tc>
      </w:tr>
      <w:tr w:rsidR="00184685" w:rsidRPr="00E319CA" w14:paraId="52D33C37" w14:textId="77777777" w:rsidTr="00184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E407A3" w14:textId="137E53AB" w:rsidR="00CD0632" w:rsidRPr="00E319CA" w:rsidRDefault="00CD0632" w:rsidP="00CD0632">
            <w:pPr>
              <w:pStyle w:val="TableText"/>
              <w:rPr>
                <w:lang w:eastAsia="en-AU"/>
              </w:rPr>
            </w:pPr>
            <w:r>
              <w:t>1.1</w:t>
            </w:r>
          </w:p>
        </w:tc>
        <w:tc>
          <w:tcPr>
            <w:tcW w:w="2093" w:type="pct"/>
          </w:tcPr>
          <w:p w14:paraId="2A8406F7" w14:textId="77777777" w:rsidR="00CD0632" w:rsidRDefault="00CD0632" w:rsidP="00CD063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Change Kunjin to West Nile virus/Kunjin.</w:t>
            </w:r>
          </w:p>
          <w:p w14:paraId="260C0654" w14:textId="77777777" w:rsidR="00CD0632" w:rsidRDefault="00CD0632" w:rsidP="00CD063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Remove the two references to yellow fever vaccination in laboratory definitive evidence lines.</w:t>
            </w:r>
          </w:p>
          <w:p w14:paraId="365B7AC4" w14:textId="77777777" w:rsidR="00CD0632" w:rsidRDefault="00CD0632" w:rsidP="00CD063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Under “Laboratory definitive evidence” replace the reference to “in Australia” with “in mainland Australia”.</w:t>
            </w:r>
          </w:p>
          <w:p w14:paraId="5705E622" w14:textId="6E817828" w:rsidR="00CD0632" w:rsidRPr="00E319CA" w:rsidRDefault="00CD0632" w:rsidP="00CD063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Replicate clinical evidence from West Nile virus/ Kunjin and Murray Valley encephalitis virus case definitions:</w:t>
            </w:r>
          </w:p>
        </w:tc>
        <w:tc>
          <w:tcPr>
            <w:tcW w:w="1016" w:type="pct"/>
          </w:tcPr>
          <w:p w14:paraId="185A921A" w14:textId="6E647B16" w:rsidR="00CD0632" w:rsidRPr="00E319CA" w:rsidRDefault="00CD0632" w:rsidP="00CD063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013907">
              <w:t>Nov</w:t>
            </w:r>
            <w:r w:rsidR="0073352D">
              <w:t>ember</w:t>
            </w:r>
            <w:r w:rsidRPr="00013907">
              <w:t xml:space="preserve"> 2009</w:t>
            </w:r>
          </w:p>
        </w:tc>
        <w:tc>
          <w:tcPr>
            <w:tcW w:w="1327" w:type="pct"/>
          </w:tcPr>
          <w:p w14:paraId="65A3AA90" w14:textId="3C23F258" w:rsidR="00CD0632" w:rsidRPr="00E319CA" w:rsidRDefault="00CD0632" w:rsidP="00CD063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013907">
              <w:t>1 July 2010</w:t>
            </w:r>
          </w:p>
        </w:tc>
      </w:tr>
      <w:tr w:rsidR="00184685" w:rsidRPr="00E319CA" w14:paraId="075FB83A" w14:textId="77777777" w:rsidTr="001846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66B6C" w14:textId="204A6457" w:rsidR="00CD0632" w:rsidRPr="00E319CA" w:rsidRDefault="00CD0632" w:rsidP="00CD0632">
            <w:pPr>
              <w:pStyle w:val="TableText"/>
              <w:rPr>
                <w:lang w:eastAsia="en-AU"/>
              </w:rPr>
            </w:pPr>
            <w:r>
              <w:t>1.0</w:t>
            </w:r>
          </w:p>
        </w:tc>
        <w:tc>
          <w:tcPr>
            <w:tcW w:w="2093" w:type="pct"/>
            <w:hideMark/>
          </w:tcPr>
          <w:p w14:paraId="5AC41255" w14:textId="29C50C82" w:rsidR="00CD0632" w:rsidRPr="00E319CA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013907">
              <w:t>Initial case definition</w:t>
            </w:r>
          </w:p>
        </w:tc>
        <w:tc>
          <w:tcPr>
            <w:tcW w:w="1016" w:type="pct"/>
            <w:hideMark/>
          </w:tcPr>
          <w:p w14:paraId="2F0029B6" w14:textId="77869E51" w:rsidR="00CD0632" w:rsidRPr="00E319CA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2004</w:t>
            </w:r>
          </w:p>
        </w:tc>
        <w:tc>
          <w:tcPr>
            <w:tcW w:w="1327" w:type="pct"/>
            <w:hideMark/>
          </w:tcPr>
          <w:p w14:paraId="344CF4FF" w14:textId="4A55484E" w:rsidR="00CD0632" w:rsidRPr="00E319CA" w:rsidRDefault="00CD0632" w:rsidP="00CD063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2004</w:t>
            </w:r>
          </w:p>
        </w:tc>
      </w:tr>
    </w:tbl>
    <w:p w14:paraId="3B0AADF7" w14:textId="4B42F36A" w:rsidR="00424ED4" w:rsidRDefault="00E319CA" w:rsidP="00A9486D">
      <w:bookmarkStart w:id="0" w:name="_Hlk123723374"/>
      <w:r w:rsidRPr="00A9486D">
        <w:t xml:space="preserve">This document contains the case definition for </w:t>
      </w:r>
      <w:r w:rsidR="00CD0632">
        <w:t>Japanese encephalitis virus</w:t>
      </w:r>
      <w:r w:rsidRPr="00A9486D">
        <w:t xml:space="preserve"> infection which is nationally notifiable within Australia. This definition should be used to determine whether a case should be notified.</w:t>
      </w:r>
    </w:p>
    <w:p w14:paraId="62811388" w14:textId="77777777" w:rsidR="00424ED4" w:rsidRPr="00BB7CC2" w:rsidRDefault="00424ED4" w:rsidP="00BB7CC2">
      <w:r w:rsidRPr="00BB7CC2">
        <w:br w:type="page"/>
      </w:r>
    </w:p>
    <w:bookmarkEnd w:id="0"/>
    <w:p w14:paraId="0239C5FD" w14:textId="6FC02B2D" w:rsidR="00D5040C" w:rsidRPr="00A9486D" w:rsidRDefault="00D5040C" w:rsidP="00424ED4">
      <w:pPr>
        <w:pStyle w:val="Heading1"/>
      </w:pPr>
      <w:r w:rsidRPr="00A9486D">
        <w:lastRenderedPageBreak/>
        <w:t>Reporting</w:t>
      </w:r>
    </w:p>
    <w:p w14:paraId="7D6D2F22" w14:textId="57AC4A5E" w:rsidR="00D5040C" w:rsidRPr="00A9486D" w:rsidRDefault="00D5040C" w:rsidP="00A9486D">
      <w:r w:rsidRPr="00A9486D">
        <w:t>Only </w:t>
      </w:r>
      <w:r w:rsidRPr="00A9486D">
        <w:rPr>
          <w:rStyle w:val="Strong"/>
        </w:rPr>
        <w:t>confirmed cases</w:t>
      </w:r>
      <w:r w:rsidRPr="00A9486D">
        <w:t> </w:t>
      </w:r>
      <w:r w:rsidR="00CD0632">
        <w:t xml:space="preserve">and </w:t>
      </w:r>
      <w:r w:rsidR="00CD0632">
        <w:rPr>
          <w:rStyle w:val="Strong"/>
        </w:rPr>
        <w:t xml:space="preserve">probable cases </w:t>
      </w:r>
      <w:r w:rsidRPr="00A9486D">
        <w:t>should be notified.</w:t>
      </w:r>
    </w:p>
    <w:p w14:paraId="60B61C58" w14:textId="0E8DC527" w:rsidR="00D5040C" w:rsidRPr="00E319CA" w:rsidRDefault="00D5040C" w:rsidP="00424ED4">
      <w:pPr>
        <w:pStyle w:val="Heading1"/>
        <w:rPr>
          <w:lang w:eastAsia="en-AU"/>
        </w:rPr>
      </w:pPr>
      <w:r w:rsidRPr="00E319CA">
        <w:rPr>
          <w:lang w:eastAsia="en-AU"/>
        </w:rPr>
        <w:t>Confirmed case</w:t>
      </w:r>
    </w:p>
    <w:p w14:paraId="456A4997" w14:textId="70537762" w:rsidR="00D5040C" w:rsidRPr="00A9486D" w:rsidRDefault="00D5040C" w:rsidP="00A9486D">
      <w:r w:rsidRPr="00A9486D">
        <w:t>A confirmed case requires </w:t>
      </w:r>
      <w:r w:rsidRPr="00A9486D">
        <w:rPr>
          <w:rStyle w:val="Strong"/>
        </w:rPr>
        <w:t>laboratory definitive</w:t>
      </w:r>
      <w:r w:rsidRPr="00837C2D">
        <w:rPr>
          <w:rStyle w:val="Strong"/>
        </w:rPr>
        <w:t xml:space="preserve"> evidence</w:t>
      </w:r>
      <w:r w:rsidR="0050738D">
        <w:rPr>
          <w:rStyle w:val="EndnoteReference"/>
        </w:rPr>
        <w:endnoteReference w:id="2"/>
      </w:r>
      <w:r w:rsidR="0050738D">
        <w:rPr>
          <w:rStyle w:val="Strong"/>
        </w:rPr>
        <w:t xml:space="preserve"> </w:t>
      </w:r>
      <w:r w:rsidR="00CD0632" w:rsidRPr="00CD0632">
        <w:t>from a laboratory with extensive experience in the diagnostic testing of arbovirus</w:t>
      </w:r>
      <w:r w:rsidR="00CD0632">
        <w:t>.</w:t>
      </w:r>
    </w:p>
    <w:p w14:paraId="1995F5BB" w14:textId="45BD46AC" w:rsidR="00D5040C" w:rsidRPr="00A9486D" w:rsidRDefault="00D5040C" w:rsidP="00424ED4">
      <w:pPr>
        <w:pStyle w:val="Heading1"/>
      </w:pPr>
      <w:r w:rsidRPr="00A9486D">
        <w:t>Laboratory definitive evidence</w:t>
      </w:r>
    </w:p>
    <w:p w14:paraId="69484F84" w14:textId="7B2198DD" w:rsidR="00CD0632" w:rsidRPr="00B21C61" w:rsidRDefault="00CD0632" w:rsidP="00B21C61">
      <w:pPr>
        <w:pStyle w:val="ListNumber"/>
      </w:pPr>
      <w:r w:rsidRPr="00B21C61">
        <w:t>Isolation of Japanese encephalitis virus (JEV) by culture.</w:t>
      </w:r>
    </w:p>
    <w:p w14:paraId="1F99B62D" w14:textId="0E809D29" w:rsidR="00D5040C" w:rsidRPr="00BB7CC2" w:rsidRDefault="00D5040C" w:rsidP="00BB7CC2">
      <w:pPr>
        <w:rPr>
          <w:rStyle w:val="BoldAllCaps"/>
        </w:rPr>
      </w:pPr>
      <w:r w:rsidRPr="00BB7CC2">
        <w:rPr>
          <w:rStyle w:val="BoldAllCaps"/>
        </w:rPr>
        <w:t>OR</w:t>
      </w:r>
    </w:p>
    <w:p w14:paraId="7719F287" w14:textId="17C8A382" w:rsidR="00CD0632" w:rsidRPr="00B21C61" w:rsidRDefault="00CD0632" w:rsidP="00CD0632">
      <w:pPr>
        <w:pStyle w:val="ListNumber"/>
      </w:pPr>
      <w:r w:rsidRPr="00013907">
        <w:rPr>
          <w:lang w:eastAsia="en-AU"/>
        </w:rPr>
        <w:t xml:space="preserve">Detection </w:t>
      </w:r>
      <w:r>
        <w:rPr>
          <w:lang w:eastAsia="en-AU"/>
        </w:rPr>
        <w:t xml:space="preserve">by </w:t>
      </w:r>
      <w:r w:rsidRPr="00013907">
        <w:rPr>
          <w:lang w:eastAsia="en-AU"/>
        </w:rPr>
        <w:t>nucleic acid testing</w:t>
      </w:r>
      <w:r>
        <w:rPr>
          <w:lang w:eastAsia="en-AU"/>
        </w:rPr>
        <w:t xml:space="preserve"> </w:t>
      </w:r>
      <w:r w:rsidRPr="007B6EBF">
        <w:rPr>
          <w:lang w:eastAsia="en-AU"/>
        </w:rPr>
        <w:t>(NAT)</w:t>
      </w:r>
      <w:r>
        <w:rPr>
          <w:lang w:eastAsia="en-AU"/>
        </w:rPr>
        <w:t xml:space="preserve"> specific for JEV.</w:t>
      </w:r>
    </w:p>
    <w:p w14:paraId="07357F7B" w14:textId="2AB5A291" w:rsidR="00CD0632" w:rsidRPr="00BB7CC2" w:rsidRDefault="00CD0632" w:rsidP="00BB7CC2">
      <w:pPr>
        <w:rPr>
          <w:rStyle w:val="BoldAllCaps"/>
        </w:rPr>
      </w:pPr>
      <w:r w:rsidRPr="00BB7CC2">
        <w:rPr>
          <w:rStyle w:val="BoldAllCaps"/>
        </w:rPr>
        <w:t>OR</w:t>
      </w:r>
    </w:p>
    <w:p w14:paraId="152A51D2" w14:textId="106D893F" w:rsidR="00E872A7" w:rsidRPr="00B21C61" w:rsidRDefault="00E872A7" w:rsidP="00E872A7">
      <w:pPr>
        <w:pStyle w:val="ListNumber"/>
      </w:pPr>
      <w:r w:rsidRPr="001C7E98">
        <w:rPr>
          <w:lang w:eastAsia="en-AU"/>
        </w:rPr>
        <w:t xml:space="preserve">IgG seroconversion or a diagnostically significant increase in antibody level or a fourfold or greater rise in JEV-specific IgG titres proven by neutralisation or another specific test, with no </w:t>
      </w:r>
      <w:r w:rsidRPr="00404D13">
        <w:rPr>
          <w:lang w:eastAsia="en-AU"/>
        </w:rPr>
        <w:t xml:space="preserve">history of recent vaccination </w:t>
      </w:r>
      <w:r w:rsidRPr="001C7E98">
        <w:rPr>
          <w:lang w:eastAsia="en-AU"/>
        </w:rPr>
        <w:t>against JEV.</w:t>
      </w:r>
      <w:r w:rsidR="0050738D">
        <w:rPr>
          <w:rStyle w:val="EndnoteReference"/>
          <w:lang w:eastAsia="en-AU"/>
        </w:rPr>
        <w:endnoteReference w:id="3"/>
      </w:r>
    </w:p>
    <w:p w14:paraId="16775295" w14:textId="77777777" w:rsidR="00E872A7" w:rsidRPr="00BB7CC2" w:rsidRDefault="00E872A7" w:rsidP="00BB7CC2">
      <w:pPr>
        <w:rPr>
          <w:rStyle w:val="BoldAllCaps"/>
        </w:rPr>
      </w:pPr>
      <w:r w:rsidRPr="00BB7CC2">
        <w:rPr>
          <w:rStyle w:val="BoldAllCaps"/>
        </w:rPr>
        <w:t>OR</w:t>
      </w:r>
    </w:p>
    <w:p w14:paraId="0A6948D6" w14:textId="6C931BD0" w:rsidR="00E872A7" w:rsidRPr="00B21C61" w:rsidRDefault="00E872A7" w:rsidP="00E872A7">
      <w:pPr>
        <w:pStyle w:val="ListNumber"/>
      </w:pPr>
      <w:r w:rsidRPr="00E872A7">
        <w:rPr>
          <w:lang w:eastAsia="en-AU"/>
        </w:rPr>
        <w:t xml:space="preserve">Detection of JEV-specific IgM in cerebrospinal fluid (CSF), without the detection of </w:t>
      </w:r>
      <w:proofErr w:type="gramStart"/>
      <w:r w:rsidRPr="00E872A7">
        <w:rPr>
          <w:lang w:eastAsia="en-AU"/>
        </w:rPr>
        <w:t>other</w:t>
      </w:r>
      <w:proofErr w:type="gramEnd"/>
      <w:r w:rsidRPr="00E872A7">
        <w:rPr>
          <w:lang w:eastAsia="en-AU"/>
        </w:rPr>
        <w:t xml:space="preserve"> flavivirus-specific IgM.</w:t>
      </w:r>
      <w:r w:rsidR="0050738D">
        <w:rPr>
          <w:rStyle w:val="EndnoteReference"/>
          <w:lang w:eastAsia="en-AU"/>
        </w:rPr>
        <w:endnoteReference w:id="4"/>
      </w:r>
    </w:p>
    <w:p w14:paraId="6971FFB2" w14:textId="7D2832B0" w:rsidR="00E872A7" w:rsidRDefault="00E872A7" w:rsidP="00424ED4">
      <w:pPr>
        <w:pStyle w:val="Heading1"/>
        <w:rPr>
          <w:lang w:eastAsia="en-AU"/>
        </w:rPr>
      </w:pPr>
      <w:r>
        <w:rPr>
          <w:lang w:eastAsia="en-AU"/>
        </w:rPr>
        <w:t>Probable case</w:t>
      </w:r>
    </w:p>
    <w:p w14:paraId="00CCC8FE" w14:textId="77777777" w:rsidR="00E872A7" w:rsidRPr="00B21C61" w:rsidRDefault="00E872A7" w:rsidP="00E872A7">
      <w:r w:rsidRPr="00B21C61">
        <w:t xml:space="preserve">A probable case requires </w:t>
      </w:r>
      <w:r w:rsidRPr="00E872A7">
        <w:rPr>
          <w:rStyle w:val="Strong"/>
        </w:rPr>
        <w:t>laboratory suggestive evidence</w:t>
      </w:r>
      <w:r w:rsidRPr="00B21C61">
        <w:t xml:space="preserve"> from a laboratory with extensive experience in the diagnostic testing of arbovirus AND </w:t>
      </w:r>
      <w:r w:rsidRPr="00E872A7">
        <w:rPr>
          <w:rStyle w:val="Strong"/>
        </w:rPr>
        <w:t>clinical evidence.</w:t>
      </w:r>
    </w:p>
    <w:p w14:paraId="0A2D734A" w14:textId="51D01E16" w:rsidR="00E872A7" w:rsidRDefault="00E872A7" w:rsidP="00424ED4">
      <w:pPr>
        <w:pStyle w:val="Heading1"/>
        <w:rPr>
          <w:lang w:eastAsia="en-AU"/>
        </w:rPr>
      </w:pPr>
      <w:r>
        <w:rPr>
          <w:lang w:eastAsia="en-AU"/>
        </w:rPr>
        <w:t>Laboratory suggestive evidence</w:t>
      </w:r>
    </w:p>
    <w:p w14:paraId="381F0709" w14:textId="1C2A4B24" w:rsidR="00E872A7" w:rsidRPr="00E872A7" w:rsidRDefault="00E872A7" w:rsidP="00E872A7">
      <w:pPr>
        <w:pStyle w:val="ListNumber"/>
        <w:numPr>
          <w:ilvl w:val="0"/>
          <w:numId w:val="21"/>
        </w:numPr>
      </w:pPr>
      <w:r w:rsidRPr="00E872A7">
        <w:t>Detection of JEV-specific IgM in CSF which is significantly greate</w:t>
      </w:r>
      <w:r>
        <w:t>r</w:t>
      </w:r>
      <w:r w:rsidR="0050738D">
        <w:rPr>
          <w:rStyle w:val="EndnoteReference"/>
        </w:rPr>
        <w:endnoteReference w:id="5"/>
      </w:r>
      <w:r w:rsidRPr="00E872A7">
        <w:t xml:space="preserve"> than other flavivirus-specific IgM levels, (if also detected).</w:t>
      </w:r>
      <w:r w:rsidR="0050738D" w:rsidRPr="00B21C61">
        <w:rPr>
          <w:rStyle w:val="FootnoteReference"/>
        </w:rPr>
        <w:t>iii</w:t>
      </w:r>
    </w:p>
    <w:p w14:paraId="78C88455" w14:textId="77777777" w:rsidR="00E872A7" w:rsidRPr="00BB7CC2" w:rsidRDefault="00E872A7" w:rsidP="00BB7CC2">
      <w:pPr>
        <w:rPr>
          <w:rStyle w:val="BoldAllCaps"/>
        </w:rPr>
      </w:pPr>
      <w:r w:rsidRPr="00BB7CC2">
        <w:rPr>
          <w:rStyle w:val="BoldAllCaps"/>
        </w:rPr>
        <w:t>OR</w:t>
      </w:r>
    </w:p>
    <w:p w14:paraId="38C765DC" w14:textId="39696819" w:rsidR="00E872A7" w:rsidRPr="00D56B2F" w:rsidRDefault="00E872A7" w:rsidP="00E872A7">
      <w:pPr>
        <w:pStyle w:val="ListNumber"/>
      </w:pPr>
      <w:r w:rsidRPr="00E872A7">
        <w:t xml:space="preserve">Detection of JEV-specific IgM in serum with no history of recent JEV </w:t>
      </w:r>
      <w:proofErr w:type="spellStart"/>
      <w:r w:rsidRPr="00E872A7">
        <w:t>vaccination</w:t>
      </w:r>
      <w:r w:rsidR="0050738D" w:rsidRPr="00B21C61">
        <w:rPr>
          <w:rStyle w:val="FootnoteReference"/>
        </w:rPr>
        <w:t>ii</w:t>
      </w:r>
      <w:proofErr w:type="spellEnd"/>
      <w:r w:rsidR="004B4A67" w:rsidRPr="00BB7CC2">
        <w:t>, and either:</w:t>
      </w:r>
    </w:p>
    <w:p w14:paraId="73066C86" w14:textId="65C9095F" w:rsidR="00E872A7" w:rsidRPr="00D56B2F" w:rsidRDefault="00E872A7" w:rsidP="00424ED4">
      <w:pPr>
        <w:pStyle w:val="ListBullet3"/>
      </w:pPr>
      <w:r w:rsidRPr="00424ED4">
        <w:t>without</w:t>
      </w:r>
      <w:r w:rsidRPr="00D56B2F">
        <w:t xml:space="preserve"> detection of other flavivirus-specific IgM </w:t>
      </w:r>
      <w:bookmarkStart w:id="1" w:name="_Hlk121843561"/>
      <w:r w:rsidRPr="00D56B2F">
        <w:t xml:space="preserve">in serum or </w:t>
      </w:r>
      <w:proofErr w:type="spellStart"/>
      <w:r w:rsidRPr="00D56B2F">
        <w:t>CSF</w:t>
      </w:r>
      <w:bookmarkEnd w:id="1"/>
      <w:r w:rsidR="00F01FCF" w:rsidRPr="00D56B2F">
        <w:t>;</w:t>
      </w:r>
      <w:r w:rsidR="0050738D" w:rsidRPr="00D56B2F">
        <w:rPr>
          <w:rStyle w:val="FootnoteReference"/>
        </w:rPr>
        <w:t>iii</w:t>
      </w:r>
      <w:proofErr w:type="spellEnd"/>
      <w:r w:rsidR="00F01FCF" w:rsidRPr="00D56B2F">
        <w:t xml:space="preserve"> OR</w:t>
      </w:r>
    </w:p>
    <w:p w14:paraId="7AF1B8B7" w14:textId="2CA0A050" w:rsidR="00E872A7" w:rsidRPr="00D56B2F" w:rsidRDefault="00E872A7" w:rsidP="00424ED4">
      <w:pPr>
        <w:pStyle w:val="ListBullet3"/>
      </w:pPr>
      <w:r w:rsidRPr="00D56B2F">
        <w:t xml:space="preserve">which is significantly </w:t>
      </w:r>
      <w:proofErr w:type="spellStart"/>
      <w:r w:rsidRPr="00D56B2F">
        <w:t>greater</w:t>
      </w:r>
      <w:r w:rsidR="0050738D" w:rsidRPr="00D56B2F">
        <w:rPr>
          <w:rStyle w:val="FootnoteReference"/>
        </w:rPr>
        <w:t>iv</w:t>
      </w:r>
      <w:proofErr w:type="spellEnd"/>
      <w:r w:rsidRPr="00D56B2F">
        <w:t xml:space="preserve"> than other flavivirus-specific IgM levels (if also detected).</w:t>
      </w:r>
      <w:r w:rsidR="0050738D" w:rsidRPr="00D56B2F">
        <w:rPr>
          <w:rStyle w:val="FootnoteReference"/>
        </w:rPr>
        <w:t>iii</w:t>
      </w:r>
    </w:p>
    <w:p w14:paraId="31CD9EC7" w14:textId="77777777" w:rsidR="006D7A81" w:rsidRPr="00BB7CC2" w:rsidRDefault="006D7A81" w:rsidP="00BB7CC2">
      <w:pPr>
        <w:rPr>
          <w:rStyle w:val="BoldAllCaps"/>
        </w:rPr>
      </w:pPr>
      <w:r w:rsidRPr="00BB7CC2">
        <w:rPr>
          <w:rStyle w:val="BoldAllCaps"/>
        </w:rPr>
        <w:t>OR</w:t>
      </w:r>
    </w:p>
    <w:p w14:paraId="39C5C77C" w14:textId="77777777" w:rsidR="00E872A7" w:rsidRPr="00E872A7" w:rsidRDefault="00E872A7" w:rsidP="00E872A7">
      <w:pPr>
        <w:pStyle w:val="ListNumber"/>
      </w:pPr>
      <w:r w:rsidRPr="00E872A7">
        <w:t>Detection of JEV-specific IgG in CSF:</w:t>
      </w:r>
    </w:p>
    <w:p w14:paraId="261B9689" w14:textId="5617A16D" w:rsidR="00E872A7" w:rsidRPr="00BB7CC2" w:rsidRDefault="00E872A7" w:rsidP="00424ED4">
      <w:pPr>
        <w:pStyle w:val="ListBullet3"/>
      </w:pPr>
      <w:r w:rsidRPr="00E872A7">
        <w:t xml:space="preserve">without detection of </w:t>
      </w:r>
      <w:proofErr w:type="gramStart"/>
      <w:r w:rsidRPr="00E872A7">
        <w:t>other</w:t>
      </w:r>
      <w:proofErr w:type="gramEnd"/>
      <w:r w:rsidRPr="00E872A7">
        <w:t xml:space="preserve"> flavivirus-specific </w:t>
      </w:r>
      <w:proofErr w:type="spellStart"/>
      <w:r w:rsidRPr="00E872A7">
        <w:t>IgG.</w:t>
      </w:r>
      <w:r w:rsidR="0050738D" w:rsidRPr="00B21C61">
        <w:rPr>
          <w:rStyle w:val="FootnoteReference"/>
        </w:rPr>
        <w:t>iii</w:t>
      </w:r>
      <w:proofErr w:type="spellEnd"/>
    </w:p>
    <w:p w14:paraId="4B0D387D" w14:textId="193B4AAA" w:rsidR="00E872A7" w:rsidRPr="00954612" w:rsidRDefault="00E872A7" w:rsidP="00424ED4">
      <w:pPr>
        <w:pStyle w:val="ListBullet3"/>
        <w:rPr>
          <w:lang w:eastAsia="en-AU"/>
        </w:rPr>
      </w:pPr>
      <w:r w:rsidRPr="00D17021">
        <w:t xml:space="preserve">which is significantly </w:t>
      </w:r>
      <w:proofErr w:type="spellStart"/>
      <w:r w:rsidRPr="00D17021">
        <w:t>greater</w:t>
      </w:r>
      <w:r w:rsidR="0050738D" w:rsidRPr="00B21C61">
        <w:rPr>
          <w:rStyle w:val="FootnoteReference"/>
        </w:rPr>
        <w:t>iv</w:t>
      </w:r>
      <w:proofErr w:type="spellEnd"/>
      <w:r w:rsidRPr="00B21C61">
        <w:rPr>
          <w:rStyle w:val="FootnoteReference"/>
        </w:rPr>
        <w:t xml:space="preserve"> </w:t>
      </w:r>
      <w:r w:rsidRPr="00D17021">
        <w:t>than other flavivirus-</w:t>
      </w:r>
      <w:r w:rsidRPr="00404D13">
        <w:t xml:space="preserve">specific IgG levels </w:t>
      </w:r>
      <w:r w:rsidRPr="00954612">
        <w:t>(if also detected).</w:t>
      </w:r>
      <w:r w:rsidR="00F7414B" w:rsidRPr="00B21C61">
        <w:rPr>
          <w:rStyle w:val="FootnoteReference"/>
        </w:rPr>
        <w:t>iii</w:t>
      </w:r>
    </w:p>
    <w:p w14:paraId="3406F692" w14:textId="0E3B99F4" w:rsidR="00BF75CA" w:rsidRPr="00BB7CC2" w:rsidRDefault="00BF75CA" w:rsidP="00BB7CC2">
      <w:r w:rsidRPr="00BB7CC2">
        <w:t>AND</w:t>
      </w:r>
    </w:p>
    <w:p w14:paraId="478AB8BF" w14:textId="71AC2436" w:rsidR="00BF75CA" w:rsidRPr="00C3283E" w:rsidRDefault="00BF75CA" w:rsidP="00424ED4">
      <w:pPr>
        <w:pStyle w:val="ListBullet3"/>
        <w:rPr>
          <w:lang w:eastAsia="en-AU"/>
        </w:rPr>
      </w:pPr>
      <w:r w:rsidRPr="00C3283E">
        <w:t xml:space="preserve">with no history of recent JEV </w:t>
      </w:r>
      <w:proofErr w:type="spellStart"/>
      <w:r w:rsidRPr="00C3283E">
        <w:t>vaccinatio</w:t>
      </w:r>
      <w:r w:rsidRPr="00404D13">
        <w:t>n</w:t>
      </w:r>
      <w:r w:rsidR="00F7414B" w:rsidRPr="00B21C61">
        <w:rPr>
          <w:rStyle w:val="FootnoteReference"/>
        </w:rPr>
        <w:t>ii</w:t>
      </w:r>
      <w:proofErr w:type="spellEnd"/>
      <w:r w:rsidRPr="00404D13" w:rsidDel="00881AA8">
        <w:t xml:space="preserve"> </w:t>
      </w:r>
      <w:r w:rsidRPr="00404D13">
        <w:t xml:space="preserve">unless </w:t>
      </w:r>
      <w:r w:rsidRPr="00C3283E">
        <w:t xml:space="preserve">the case also has </w:t>
      </w:r>
      <w:r>
        <w:t xml:space="preserve">encephalitic illness </w:t>
      </w:r>
      <w:r w:rsidRPr="00C3283E">
        <w:t>compatible with JEV infection in the absence of a known alternative cause.</w:t>
      </w:r>
      <w:r w:rsidR="00F7414B">
        <w:rPr>
          <w:rStyle w:val="EndnoteReference"/>
        </w:rPr>
        <w:endnoteReference w:id="6"/>
      </w:r>
    </w:p>
    <w:p w14:paraId="526B3366" w14:textId="2197AC40" w:rsidR="00E872A7" w:rsidRPr="00834B54" w:rsidRDefault="00BF75CA" w:rsidP="00424ED4">
      <w:pPr>
        <w:pStyle w:val="Heading1"/>
      </w:pPr>
      <w:r w:rsidRPr="00834B54">
        <w:lastRenderedPageBreak/>
        <w:t>Clinical evidence</w:t>
      </w:r>
    </w:p>
    <w:p w14:paraId="38FD480E" w14:textId="4D05F8B4" w:rsidR="00BF75CA" w:rsidRDefault="00BF75CA" w:rsidP="00BF75CA">
      <w:pPr>
        <w:pStyle w:val="ListNumber"/>
        <w:numPr>
          <w:ilvl w:val="0"/>
          <w:numId w:val="30"/>
        </w:numPr>
      </w:pPr>
      <w:r w:rsidRPr="009E2BD9">
        <w:t xml:space="preserve">Encephalitic disease: acute meningoencephalitis characterised by </w:t>
      </w:r>
      <w:r w:rsidRPr="00424ED4">
        <w:t>one or more</w:t>
      </w:r>
      <w:r w:rsidRPr="009E2BD9">
        <w:t xml:space="preserve"> of the following:</w:t>
      </w:r>
    </w:p>
    <w:p w14:paraId="4A7C8769" w14:textId="7A9DA8CD" w:rsidR="00BF75CA" w:rsidRPr="00BF75CA" w:rsidRDefault="00BF75CA" w:rsidP="00424ED4">
      <w:pPr>
        <w:pStyle w:val="ListBullet3"/>
      </w:pPr>
      <w:r w:rsidRPr="00BF75CA">
        <w:t xml:space="preserve">focal neurological disease, or seizures, or acute impairment in level of </w:t>
      </w:r>
      <w:proofErr w:type="gramStart"/>
      <w:r w:rsidRPr="00BF75CA">
        <w:t>consciousness;</w:t>
      </w:r>
      <w:proofErr w:type="gramEnd"/>
    </w:p>
    <w:p w14:paraId="002ABB52" w14:textId="662F3C62" w:rsidR="0007703D" w:rsidRDefault="00BF75CA" w:rsidP="00424ED4">
      <w:pPr>
        <w:pStyle w:val="ListBullet3"/>
      </w:pPr>
      <w:r w:rsidRPr="00BF75CA">
        <w:t xml:space="preserve">an abnormal computerised tomogram or magnetic resonance image or electroencephalogram consistent with flavivirus </w:t>
      </w:r>
      <w:proofErr w:type="gramStart"/>
      <w:r w:rsidRPr="00BF75CA">
        <w:t>encephalitis;</w:t>
      </w:r>
      <w:proofErr w:type="gramEnd"/>
    </w:p>
    <w:p w14:paraId="3E0E995B" w14:textId="31934387" w:rsidR="00BF75CA" w:rsidRPr="00BF75CA" w:rsidRDefault="00BF75CA" w:rsidP="00424ED4">
      <w:pPr>
        <w:pStyle w:val="ListBullet3"/>
      </w:pPr>
      <w:r w:rsidRPr="00BF75CA">
        <w:t>presence of pleocytosis in cerebrospinal fluid.</w:t>
      </w:r>
      <w:r w:rsidR="00F7414B">
        <w:rPr>
          <w:rStyle w:val="EndnoteReference"/>
        </w:rPr>
        <w:endnoteReference w:id="7"/>
      </w:r>
    </w:p>
    <w:p w14:paraId="52B7D3FD" w14:textId="2B70B9E4" w:rsidR="00BF75CA" w:rsidRPr="00BB7CC2" w:rsidRDefault="00BF75CA" w:rsidP="00BB7CC2">
      <w:pPr>
        <w:rPr>
          <w:rStyle w:val="BoldAllCaps"/>
        </w:rPr>
      </w:pPr>
      <w:r w:rsidRPr="00BB7CC2">
        <w:rPr>
          <w:rStyle w:val="BoldAllCaps"/>
        </w:rPr>
        <w:t>OR</w:t>
      </w:r>
    </w:p>
    <w:p w14:paraId="5CA41F54" w14:textId="10678E8F" w:rsidR="00834B54" w:rsidRPr="00834B54" w:rsidRDefault="00BF75CA" w:rsidP="00834B54">
      <w:pPr>
        <w:pStyle w:val="ListNumber"/>
      </w:pPr>
      <w:r w:rsidRPr="00BF75CA">
        <w:t>Non-encephalitic illness: acute febrile illness with headache, with or without myalgia or rash.</w:t>
      </w:r>
    </w:p>
    <w:sectPr w:rsidR="00834B54" w:rsidRPr="00834B54" w:rsidSect="00424ED4">
      <w:footerReference w:type="default" r:id="rId12"/>
      <w:type w:val="continuous"/>
      <w:pgSz w:w="11906" w:h="16838"/>
      <w:pgMar w:top="1135" w:right="1418" w:bottom="426" w:left="1418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E21B" w14:textId="03234FC8" w:rsidR="00BE7926" w:rsidRDefault="00BE7926">
      <w:r>
        <w:separator/>
      </w:r>
    </w:p>
  </w:endnote>
  <w:endnote w:type="continuationSeparator" w:id="0">
    <w:p w14:paraId="1CAD68A3" w14:textId="77777777" w:rsidR="00BE7926" w:rsidRDefault="00BE7926" w:rsidP="006B56BB">
      <w:r>
        <w:continuationSeparator/>
      </w:r>
    </w:p>
    <w:p w14:paraId="4393F4D4" w14:textId="77777777" w:rsidR="00BE7926" w:rsidRDefault="00BE7926"/>
  </w:endnote>
  <w:endnote w:type="continuationNotice" w:id="1">
    <w:p w14:paraId="715EEF22" w14:textId="77777777" w:rsidR="00BE7926" w:rsidRDefault="00BE7926"/>
  </w:endnote>
  <w:endnote w:id="2">
    <w:p w14:paraId="19E7B3AA" w14:textId="0C5FC6C7" w:rsidR="0050738D" w:rsidRPr="00F7414B" w:rsidRDefault="0050738D">
      <w:pPr>
        <w:pStyle w:val="EndnoteText"/>
        <w:rPr>
          <w:sz w:val="18"/>
          <w:szCs w:val="18"/>
        </w:rPr>
      </w:pPr>
      <w:r w:rsidRPr="00F7414B">
        <w:rPr>
          <w:rStyle w:val="EndnoteReference"/>
          <w:sz w:val="18"/>
          <w:szCs w:val="18"/>
        </w:rPr>
        <w:endnoteRef/>
      </w:r>
      <w:r w:rsidRPr="00F7414B">
        <w:rPr>
          <w:sz w:val="18"/>
          <w:szCs w:val="18"/>
        </w:rPr>
        <w:t xml:space="preserve"> Non-encephalitic cases detected as part of a serosurvey should not be notified.</w:t>
      </w:r>
    </w:p>
  </w:endnote>
  <w:endnote w:id="3">
    <w:p w14:paraId="258A0159" w14:textId="477FE47E" w:rsidR="0050738D" w:rsidRPr="00F7414B" w:rsidRDefault="0050738D">
      <w:pPr>
        <w:pStyle w:val="EndnoteText"/>
        <w:rPr>
          <w:sz w:val="18"/>
          <w:szCs w:val="18"/>
        </w:rPr>
      </w:pPr>
      <w:r w:rsidRPr="00F7414B">
        <w:rPr>
          <w:rStyle w:val="EndnoteReference"/>
          <w:sz w:val="18"/>
          <w:szCs w:val="18"/>
        </w:rPr>
        <w:endnoteRef/>
      </w:r>
      <w:r w:rsidRPr="00F7414B">
        <w:rPr>
          <w:sz w:val="18"/>
          <w:szCs w:val="18"/>
        </w:rPr>
        <w:t xml:space="preserve"> Recent vaccination is considered to be 28 days; </w:t>
      </w:r>
      <w:proofErr w:type="gramStart"/>
      <w:r w:rsidRPr="00F7414B">
        <w:rPr>
          <w:sz w:val="18"/>
          <w:szCs w:val="18"/>
        </w:rPr>
        <w:t>however</w:t>
      </w:r>
      <w:proofErr w:type="gramEnd"/>
      <w:r w:rsidRPr="00F7414B">
        <w:rPr>
          <w:sz w:val="18"/>
          <w:szCs w:val="18"/>
        </w:rPr>
        <w:t xml:space="preserve"> advice should be sought from the authorising pathologist and the clinician regarding individual circumstances. Convalescent serum should be collected where possible.</w:t>
      </w:r>
    </w:p>
  </w:endnote>
  <w:endnote w:id="4">
    <w:p w14:paraId="38A30F70" w14:textId="0DDB415A" w:rsidR="0050738D" w:rsidRPr="00F7414B" w:rsidRDefault="0050738D">
      <w:pPr>
        <w:pStyle w:val="EndnoteText"/>
        <w:rPr>
          <w:sz w:val="18"/>
          <w:szCs w:val="18"/>
        </w:rPr>
      </w:pPr>
      <w:r w:rsidRPr="00F7414B">
        <w:rPr>
          <w:rStyle w:val="EndnoteReference"/>
          <w:sz w:val="18"/>
          <w:szCs w:val="18"/>
        </w:rPr>
        <w:endnoteRef/>
      </w:r>
      <w:r w:rsidRPr="00F7414B">
        <w:rPr>
          <w:sz w:val="18"/>
          <w:szCs w:val="18"/>
        </w:rPr>
        <w:t xml:space="preserve"> </w:t>
      </w:r>
      <w:proofErr w:type="gramStart"/>
      <w:r w:rsidRPr="00F7414B">
        <w:rPr>
          <w:sz w:val="18"/>
          <w:szCs w:val="18"/>
        </w:rPr>
        <w:t>E.g.</w:t>
      </w:r>
      <w:proofErr w:type="gramEnd"/>
      <w:r w:rsidRPr="00F7414B">
        <w:rPr>
          <w:sz w:val="18"/>
          <w:szCs w:val="18"/>
        </w:rPr>
        <w:t xml:space="preserve"> Murray Valley encephalitis, West Nile/</w:t>
      </w:r>
      <w:proofErr w:type="spellStart"/>
      <w:r w:rsidRPr="00F7414B">
        <w:rPr>
          <w:sz w:val="18"/>
          <w:szCs w:val="18"/>
        </w:rPr>
        <w:t>Kunjin</w:t>
      </w:r>
      <w:proofErr w:type="spellEnd"/>
      <w:r w:rsidRPr="00F7414B">
        <w:rPr>
          <w:sz w:val="18"/>
          <w:szCs w:val="18"/>
        </w:rPr>
        <w:t xml:space="preserve"> and/or dengue virus.</w:t>
      </w:r>
    </w:p>
  </w:endnote>
  <w:endnote w:id="5">
    <w:p w14:paraId="04388EB8" w14:textId="609E1E6C" w:rsidR="0050738D" w:rsidRPr="00F7414B" w:rsidRDefault="0050738D">
      <w:pPr>
        <w:pStyle w:val="EndnoteText"/>
        <w:rPr>
          <w:sz w:val="18"/>
          <w:szCs w:val="18"/>
        </w:rPr>
      </w:pPr>
      <w:r w:rsidRPr="00F7414B">
        <w:rPr>
          <w:rStyle w:val="EndnoteReference"/>
          <w:sz w:val="18"/>
          <w:szCs w:val="18"/>
        </w:rPr>
        <w:endnoteRef/>
      </w:r>
      <w:r w:rsidRPr="00F7414B">
        <w:rPr>
          <w:sz w:val="18"/>
          <w:szCs w:val="18"/>
        </w:rPr>
        <w:t xml:space="preserve"> Public health units should seek advice from the responsible authorising pathologist </w:t>
      </w:r>
      <w:proofErr w:type="gramStart"/>
      <w:r w:rsidRPr="00F7414B">
        <w:rPr>
          <w:sz w:val="18"/>
          <w:szCs w:val="18"/>
        </w:rPr>
        <w:t>with regard to</w:t>
      </w:r>
      <w:proofErr w:type="gramEnd"/>
      <w:r w:rsidRPr="00F7414B">
        <w:rPr>
          <w:sz w:val="18"/>
          <w:szCs w:val="18"/>
        </w:rPr>
        <w:t xml:space="preserve"> the interpretation of JEV positive serology results in the presence other flaviviruses.</w:t>
      </w:r>
    </w:p>
  </w:endnote>
  <w:endnote w:id="6">
    <w:p w14:paraId="57FF9D92" w14:textId="40CD0A6B" w:rsidR="00F7414B" w:rsidRPr="00F7414B" w:rsidRDefault="00F7414B">
      <w:pPr>
        <w:pStyle w:val="EndnoteText"/>
        <w:rPr>
          <w:sz w:val="18"/>
          <w:szCs w:val="18"/>
        </w:rPr>
      </w:pPr>
      <w:r w:rsidRPr="00F7414B">
        <w:rPr>
          <w:rStyle w:val="EndnoteReference"/>
          <w:sz w:val="18"/>
          <w:szCs w:val="18"/>
        </w:rPr>
        <w:endnoteRef/>
      </w:r>
      <w:r w:rsidRPr="00F7414B">
        <w:rPr>
          <w:sz w:val="18"/>
          <w:szCs w:val="18"/>
        </w:rPr>
        <w:t xml:space="preserve"> </w:t>
      </w:r>
      <w:r w:rsidRPr="00F7414B">
        <w:rPr>
          <w:rFonts w:cs="Arial"/>
          <w:sz w:val="18"/>
          <w:szCs w:val="18"/>
        </w:rPr>
        <w:t>Including but not limited to other flaviviruses (such as Murray Valley encephalitis virus, West Nile/</w:t>
      </w:r>
      <w:proofErr w:type="spellStart"/>
      <w:r w:rsidRPr="00F7414B">
        <w:rPr>
          <w:rFonts w:cs="Arial"/>
          <w:sz w:val="18"/>
          <w:szCs w:val="18"/>
        </w:rPr>
        <w:t>Kunjin</w:t>
      </w:r>
      <w:proofErr w:type="spellEnd"/>
      <w:r w:rsidRPr="00F7414B">
        <w:rPr>
          <w:rFonts w:cs="Arial"/>
          <w:sz w:val="18"/>
          <w:szCs w:val="18"/>
        </w:rPr>
        <w:t xml:space="preserve"> and dengue viruses), Herpes Simplex Virus, Varicella Zoster </w:t>
      </w:r>
      <w:proofErr w:type="gramStart"/>
      <w:r w:rsidRPr="00F7414B">
        <w:rPr>
          <w:rFonts w:cs="Arial"/>
          <w:sz w:val="18"/>
          <w:szCs w:val="18"/>
        </w:rPr>
        <w:t>Virus</w:t>
      </w:r>
      <w:proofErr w:type="gramEnd"/>
      <w:r w:rsidRPr="00F7414B">
        <w:rPr>
          <w:rFonts w:cs="Arial"/>
          <w:sz w:val="18"/>
          <w:szCs w:val="18"/>
        </w:rPr>
        <w:t xml:space="preserve"> and enteroviruses.</w:t>
      </w:r>
    </w:p>
  </w:endnote>
  <w:endnote w:id="7">
    <w:p w14:paraId="1F45591B" w14:textId="29A61D62" w:rsidR="00F7414B" w:rsidRDefault="00F7414B">
      <w:pPr>
        <w:pStyle w:val="EndnoteText"/>
      </w:pPr>
      <w:r w:rsidRPr="00F7414B">
        <w:rPr>
          <w:rStyle w:val="EndnoteReference"/>
          <w:sz w:val="18"/>
          <w:szCs w:val="18"/>
        </w:rPr>
        <w:endnoteRef/>
      </w:r>
      <w:r w:rsidRPr="00F7414B">
        <w:rPr>
          <w:sz w:val="18"/>
          <w:szCs w:val="18"/>
        </w:rPr>
        <w:t xml:space="preserve"> Not definitive, but ≥5 leucocytes/</w:t>
      </w:r>
      <w:proofErr w:type="spellStart"/>
      <w:r w:rsidRPr="00F7414B">
        <w:rPr>
          <w:sz w:val="18"/>
          <w:szCs w:val="18"/>
        </w:rPr>
        <w:t>μl</w:t>
      </w:r>
      <w:proofErr w:type="spellEnd"/>
      <w:r w:rsidRPr="00F7414B">
        <w:rPr>
          <w:sz w:val="18"/>
          <w:szCs w:val="18"/>
        </w:rPr>
        <w:t xml:space="preserve"> is indicative.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D8A534" w14:textId="3FC9F377" w:rsidR="00CD407A" w:rsidRDefault="00CD0632" w:rsidP="006D7C85">
            <w:pPr>
              <w:pStyle w:val="Footer"/>
              <w:jc w:val="right"/>
            </w:pPr>
            <w:r>
              <w:t>Japanese encephalitis virus infection</w:t>
            </w:r>
            <w:r w:rsidR="00D5040C" w:rsidRPr="00D5040C"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67AE" w14:textId="77777777" w:rsidR="00BE7926" w:rsidRPr="00264086" w:rsidRDefault="00BE7926" w:rsidP="00264086">
      <w:pPr>
        <w:pStyle w:val="Footer"/>
      </w:pPr>
    </w:p>
  </w:footnote>
  <w:footnote w:type="continuationSeparator" w:id="0">
    <w:p w14:paraId="1CC71FF2" w14:textId="77777777" w:rsidR="00BE7926" w:rsidRDefault="00BE7926" w:rsidP="006B56BB">
      <w:r>
        <w:continuationSeparator/>
      </w:r>
    </w:p>
  </w:footnote>
  <w:footnote w:type="continuationNotice" w:id="1">
    <w:p w14:paraId="7DDAC833" w14:textId="77777777" w:rsidR="00BE7926" w:rsidRDefault="00BE79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48FB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E0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39B4F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2546E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450AC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C526D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A99411"/>
    <w:multiLevelType w:val="multilevel"/>
    <w:tmpl w:val="6564492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24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."/>
      <w:lvlJc w:val="left"/>
      <w:pPr>
        <w:ind w:left="3360" w:hanging="480"/>
      </w:pPr>
    </w:lvl>
    <w:lvl w:ilvl="5">
      <w:start w:val="1"/>
      <w:numFmt w:val="decimal"/>
      <w:lvlText w:val="%6."/>
      <w:lvlJc w:val="left"/>
      <w:pPr>
        <w:ind w:left="408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decimal"/>
      <w:lvlText w:val="%8."/>
      <w:lvlJc w:val="left"/>
      <w:pPr>
        <w:ind w:left="5520" w:hanging="480"/>
      </w:pPr>
    </w:lvl>
    <w:lvl w:ilvl="8">
      <w:start w:val="1"/>
      <w:numFmt w:val="decimal"/>
      <w:lvlText w:val="%9."/>
      <w:lvlJc w:val="left"/>
      <w:pPr>
        <w:ind w:left="6240" w:hanging="480"/>
      </w:pPr>
    </w:lvl>
  </w:abstractNum>
  <w:abstractNum w:abstractNumId="9" w15:restartNumberingAfterBreak="0">
    <w:nsid w:val="00A99711"/>
    <w:multiLevelType w:val="multilevel"/>
    <w:tmpl w:val="EF18F58A"/>
    <w:lvl w:ilvl="0">
      <w:start w:val="1"/>
      <w:numFmt w:val="lowerLetter"/>
      <w:lvlText w:val="%1."/>
      <w:lvlJc w:val="left"/>
      <w:pPr>
        <w:ind w:left="1200" w:hanging="480"/>
      </w:pPr>
    </w:lvl>
    <w:lvl w:ilvl="1">
      <w:start w:val="1"/>
      <w:numFmt w:val="lowerLetter"/>
      <w:lvlText w:val="%2."/>
      <w:lvlJc w:val="left"/>
      <w:pPr>
        <w:ind w:left="1920" w:hanging="480"/>
      </w:pPr>
    </w:lvl>
    <w:lvl w:ilvl="2">
      <w:start w:val="1"/>
      <w:numFmt w:val="lowerLetter"/>
      <w:lvlText w:val="%3."/>
      <w:lvlJc w:val="left"/>
      <w:pPr>
        <w:ind w:left="2640" w:hanging="480"/>
      </w:pPr>
    </w:lvl>
    <w:lvl w:ilvl="3">
      <w:start w:val="1"/>
      <w:numFmt w:val="lowerLetter"/>
      <w:lvlText w:val="%4."/>
      <w:lvlJc w:val="left"/>
      <w:pPr>
        <w:ind w:left="3360" w:hanging="480"/>
      </w:pPr>
    </w:lvl>
    <w:lvl w:ilvl="4">
      <w:start w:val="1"/>
      <w:numFmt w:val="lowerLetter"/>
      <w:lvlText w:val="%5."/>
      <w:lvlJc w:val="left"/>
      <w:pPr>
        <w:ind w:left="4080" w:hanging="480"/>
      </w:pPr>
    </w:lvl>
    <w:lvl w:ilvl="5">
      <w:start w:val="1"/>
      <w:numFmt w:val="lowerLetter"/>
      <w:lvlText w:val="%6."/>
      <w:lvlJc w:val="left"/>
      <w:pPr>
        <w:ind w:left="4800" w:hanging="480"/>
      </w:pPr>
    </w:lvl>
    <w:lvl w:ilvl="6">
      <w:start w:val="1"/>
      <w:numFmt w:val="lowerLetter"/>
      <w:lvlText w:val="%7."/>
      <w:lvlJc w:val="left"/>
      <w:pPr>
        <w:ind w:left="5520" w:hanging="480"/>
      </w:pPr>
    </w:lvl>
    <w:lvl w:ilvl="7">
      <w:start w:val="1"/>
      <w:numFmt w:val="lowerLetter"/>
      <w:lvlText w:val="%8."/>
      <w:lvlJc w:val="left"/>
      <w:pPr>
        <w:ind w:left="6240" w:hanging="480"/>
      </w:pPr>
    </w:lvl>
    <w:lvl w:ilvl="8">
      <w:start w:val="1"/>
      <w:numFmt w:val="lowerLetter"/>
      <w:lvlText w:val="%9."/>
      <w:lvlJc w:val="left"/>
      <w:pPr>
        <w:ind w:left="6960" w:hanging="480"/>
      </w:pPr>
    </w:lvl>
  </w:abstractNum>
  <w:abstractNum w:abstractNumId="10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4777D"/>
    <w:multiLevelType w:val="hybridMultilevel"/>
    <w:tmpl w:val="EE4EA92C"/>
    <w:lvl w:ilvl="0" w:tplc="A7EC95CA">
      <w:start w:val="4"/>
      <w:numFmt w:val="bullet"/>
      <w:pStyle w:val="ListBullet3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E6E698E6"/>
    <w:lvl w:ilvl="0" w:tplc="40F41E28">
      <w:start w:val="1"/>
      <w:numFmt w:val="lowerLetter"/>
      <w:pStyle w:val="ListNumber2"/>
      <w:lvlText w:val="%1."/>
      <w:lvlJc w:val="left"/>
      <w:pPr>
        <w:ind w:left="644" w:hanging="360"/>
      </w:p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A50409"/>
    <w:multiLevelType w:val="hybridMultilevel"/>
    <w:tmpl w:val="208E496C"/>
    <w:lvl w:ilvl="0" w:tplc="D7DA556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7E42DB1"/>
    <w:multiLevelType w:val="multilevel"/>
    <w:tmpl w:val="EF18F58A"/>
    <w:lvl w:ilvl="0">
      <w:start w:val="1"/>
      <w:numFmt w:val="lowerLetter"/>
      <w:lvlText w:val="%1."/>
      <w:lvlJc w:val="left"/>
      <w:pPr>
        <w:ind w:left="1473" w:hanging="480"/>
      </w:pPr>
    </w:lvl>
    <w:lvl w:ilvl="1">
      <w:start w:val="1"/>
      <w:numFmt w:val="lowerLetter"/>
      <w:lvlText w:val="%2."/>
      <w:lvlJc w:val="left"/>
      <w:pPr>
        <w:ind w:left="2193" w:hanging="480"/>
      </w:pPr>
    </w:lvl>
    <w:lvl w:ilvl="2">
      <w:start w:val="1"/>
      <w:numFmt w:val="lowerLetter"/>
      <w:lvlText w:val="%3."/>
      <w:lvlJc w:val="left"/>
      <w:pPr>
        <w:ind w:left="2913" w:hanging="480"/>
      </w:pPr>
    </w:lvl>
    <w:lvl w:ilvl="3">
      <w:start w:val="1"/>
      <w:numFmt w:val="lowerLetter"/>
      <w:lvlText w:val="%4."/>
      <w:lvlJc w:val="left"/>
      <w:pPr>
        <w:ind w:left="3633" w:hanging="480"/>
      </w:pPr>
    </w:lvl>
    <w:lvl w:ilvl="4">
      <w:start w:val="1"/>
      <w:numFmt w:val="lowerLetter"/>
      <w:lvlText w:val="%5."/>
      <w:lvlJc w:val="left"/>
      <w:pPr>
        <w:ind w:left="4353" w:hanging="480"/>
      </w:pPr>
    </w:lvl>
    <w:lvl w:ilvl="5">
      <w:start w:val="1"/>
      <w:numFmt w:val="lowerLetter"/>
      <w:lvlText w:val="%6."/>
      <w:lvlJc w:val="left"/>
      <w:pPr>
        <w:ind w:left="5073" w:hanging="480"/>
      </w:pPr>
    </w:lvl>
    <w:lvl w:ilvl="6">
      <w:start w:val="1"/>
      <w:numFmt w:val="lowerLetter"/>
      <w:lvlText w:val="%7."/>
      <w:lvlJc w:val="left"/>
      <w:pPr>
        <w:ind w:left="5793" w:hanging="480"/>
      </w:pPr>
    </w:lvl>
    <w:lvl w:ilvl="7">
      <w:start w:val="1"/>
      <w:numFmt w:val="lowerLetter"/>
      <w:lvlText w:val="%8."/>
      <w:lvlJc w:val="left"/>
      <w:pPr>
        <w:ind w:left="6513" w:hanging="480"/>
      </w:pPr>
    </w:lvl>
    <w:lvl w:ilvl="8">
      <w:start w:val="1"/>
      <w:numFmt w:val="lowerLetter"/>
      <w:lvlText w:val="%9."/>
      <w:lvlJc w:val="left"/>
      <w:pPr>
        <w:ind w:left="7233" w:hanging="480"/>
      </w:p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4288C328"/>
    <w:lvl w:ilvl="0" w:tplc="ACB40E4E">
      <w:start w:val="1"/>
      <w:numFmt w:val="lowerLetter"/>
      <w:pStyle w:val="ListBullet2"/>
      <w:lvlText w:val="%1."/>
      <w:lvlJc w:val="left"/>
      <w:pPr>
        <w:ind w:left="64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117B96"/>
    <w:multiLevelType w:val="multilevel"/>
    <w:tmpl w:val="EF18F58A"/>
    <w:lvl w:ilvl="0">
      <w:start w:val="1"/>
      <w:numFmt w:val="lowerLetter"/>
      <w:lvlText w:val="%1."/>
      <w:lvlJc w:val="left"/>
      <w:pPr>
        <w:ind w:left="1200" w:hanging="480"/>
      </w:pPr>
    </w:lvl>
    <w:lvl w:ilvl="1">
      <w:start w:val="1"/>
      <w:numFmt w:val="lowerLetter"/>
      <w:lvlText w:val="%2."/>
      <w:lvlJc w:val="left"/>
      <w:pPr>
        <w:ind w:left="1920" w:hanging="480"/>
      </w:pPr>
    </w:lvl>
    <w:lvl w:ilvl="2">
      <w:start w:val="1"/>
      <w:numFmt w:val="lowerLetter"/>
      <w:lvlText w:val="%3."/>
      <w:lvlJc w:val="left"/>
      <w:pPr>
        <w:ind w:left="2640" w:hanging="480"/>
      </w:pPr>
    </w:lvl>
    <w:lvl w:ilvl="3">
      <w:start w:val="1"/>
      <w:numFmt w:val="lowerLetter"/>
      <w:lvlText w:val="%4."/>
      <w:lvlJc w:val="left"/>
      <w:pPr>
        <w:ind w:left="3360" w:hanging="480"/>
      </w:pPr>
    </w:lvl>
    <w:lvl w:ilvl="4">
      <w:start w:val="1"/>
      <w:numFmt w:val="lowerLetter"/>
      <w:lvlText w:val="%5."/>
      <w:lvlJc w:val="left"/>
      <w:pPr>
        <w:ind w:left="4080" w:hanging="480"/>
      </w:pPr>
    </w:lvl>
    <w:lvl w:ilvl="5">
      <w:start w:val="1"/>
      <w:numFmt w:val="lowerLetter"/>
      <w:lvlText w:val="%6."/>
      <w:lvlJc w:val="left"/>
      <w:pPr>
        <w:ind w:left="4800" w:hanging="480"/>
      </w:pPr>
    </w:lvl>
    <w:lvl w:ilvl="6">
      <w:start w:val="1"/>
      <w:numFmt w:val="lowerLetter"/>
      <w:lvlText w:val="%7."/>
      <w:lvlJc w:val="left"/>
      <w:pPr>
        <w:ind w:left="5520" w:hanging="480"/>
      </w:pPr>
    </w:lvl>
    <w:lvl w:ilvl="7">
      <w:start w:val="1"/>
      <w:numFmt w:val="lowerLetter"/>
      <w:lvlText w:val="%8."/>
      <w:lvlJc w:val="left"/>
      <w:pPr>
        <w:ind w:left="6240" w:hanging="480"/>
      </w:pPr>
    </w:lvl>
    <w:lvl w:ilvl="8">
      <w:start w:val="1"/>
      <w:numFmt w:val="lowerLetter"/>
      <w:lvlText w:val="%9."/>
      <w:lvlJc w:val="left"/>
      <w:pPr>
        <w:ind w:left="6960" w:hanging="480"/>
      </w:pPr>
    </w:lvl>
  </w:abstractNum>
  <w:num w:numId="1" w16cid:durableId="628970487">
    <w:abstractNumId w:val="7"/>
  </w:num>
  <w:num w:numId="2" w16cid:durableId="1598368275">
    <w:abstractNumId w:val="19"/>
  </w:num>
  <w:num w:numId="3" w16cid:durableId="551695284">
    <w:abstractNumId w:val="21"/>
  </w:num>
  <w:num w:numId="4" w16cid:durableId="1260867943">
    <w:abstractNumId w:val="10"/>
  </w:num>
  <w:num w:numId="5" w16cid:durableId="2042168932">
    <w:abstractNumId w:val="10"/>
    <w:lvlOverride w:ilvl="0">
      <w:startOverride w:val="1"/>
    </w:lvlOverride>
  </w:num>
  <w:num w:numId="6" w16cid:durableId="1230192985">
    <w:abstractNumId w:val="11"/>
  </w:num>
  <w:num w:numId="7" w16cid:durableId="386925330">
    <w:abstractNumId w:val="17"/>
  </w:num>
  <w:num w:numId="8" w16cid:durableId="185481231">
    <w:abstractNumId w:val="20"/>
  </w:num>
  <w:num w:numId="9" w16cid:durableId="1452286107">
    <w:abstractNumId w:val="5"/>
  </w:num>
  <w:num w:numId="10" w16cid:durableId="1009216801">
    <w:abstractNumId w:val="4"/>
  </w:num>
  <w:num w:numId="11" w16cid:durableId="669917833">
    <w:abstractNumId w:val="3"/>
  </w:num>
  <w:num w:numId="12" w16cid:durableId="1457139357">
    <w:abstractNumId w:val="2"/>
  </w:num>
  <w:num w:numId="13" w16cid:durableId="1515534960">
    <w:abstractNumId w:val="6"/>
  </w:num>
  <w:num w:numId="14" w16cid:durableId="1294865672">
    <w:abstractNumId w:val="1"/>
  </w:num>
  <w:num w:numId="15" w16cid:durableId="31611097">
    <w:abstractNumId w:val="0"/>
  </w:num>
  <w:num w:numId="16" w16cid:durableId="1438909841">
    <w:abstractNumId w:val="22"/>
  </w:num>
  <w:num w:numId="17" w16cid:durableId="112482180">
    <w:abstractNumId w:val="12"/>
  </w:num>
  <w:num w:numId="18" w16cid:durableId="1543592187">
    <w:abstractNumId w:val="14"/>
  </w:num>
  <w:num w:numId="19" w16cid:durableId="1152209573">
    <w:abstractNumId w:val="15"/>
  </w:num>
  <w:num w:numId="20" w16cid:durableId="1568953163">
    <w:abstractNumId w:val="6"/>
  </w:num>
  <w:num w:numId="21" w16cid:durableId="1757751866">
    <w:abstractNumId w:val="6"/>
    <w:lvlOverride w:ilvl="0">
      <w:startOverride w:val="1"/>
    </w:lvlOverride>
  </w:num>
  <w:num w:numId="22" w16cid:durableId="1448811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8996574">
    <w:abstractNumId w:val="15"/>
    <w:lvlOverride w:ilvl="0">
      <w:startOverride w:val="1"/>
    </w:lvlOverride>
  </w:num>
  <w:num w:numId="24" w16cid:durableId="1326474849">
    <w:abstractNumId w:val="23"/>
  </w:num>
  <w:num w:numId="25" w16cid:durableId="1639914136">
    <w:abstractNumId w:val="6"/>
    <w:lvlOverride w:ilvl="0">
      <w:startOverride w:val="1"/>
    </w:lvlOverride>
  </w:num>
  <w:num w:numId="26" w16cid:durableId="1525244645">
    <w:abstractNumId w:val="16"/>
  </w:num>
  <w:num w:numId="27" w16cid:durableId="1935359086">
    <w:abstractNumId w:val="8"/>
  </w:num>
  <w:num w:numId="28" w16cid:durableId="1185097609">
    <w:abstractNumId w:val="18"/>
  </w:num>
  <w:num w:numId="29" w16cid:durableId="1176381756">
    <w:abstractNumId w:val="15"/>
    <w:lvlOverride w:ilvl="0">
      <w:startOverride w:val="1"/>
    </w:lvlOverride>
  </w:num>
  <w:num w:numId="30" w16cid:durableId="407265760">
    <w:abstractNumId w:val="6"/>
    <w:lvlOverride w:ilvl="0">
      <w:startOverride w:val="1"/>
    </w:lvlOverride>
  </w:num>
  <w:num w:numId="31" w16cid:durableId="261954129">
    <w:abstractNumId w:val="22"/>
    <w:lvlOverride w:ilvl="0">
      <w:startOverride w:val="1"/>
    </w:lvlOverride>
  </w:num>
  <w:num w:numId="32" w16cid:durableId="27922884">
    <w:abstractNumId w:val="22"/>
    <w:lvlOverride w:ilvl="0">
      <w:startOverride w:val="1"/>
    </w:lvlOverride>
  </w:num>
  <w:num w:numId="33" w16cid:durableId="106120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C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7703D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C66A9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2363F"/>
    <w:rsid w:val="00130F59"/>
    <w:rsid w:val="00133EC0"/>
    <w:rsid w:val="00141CE5"/>
    <w:rsid w:val="00144908"/>
    <w:rsid w:val="001571C7"/>
    <w:rsid w:val="00161094"/>
    <w:rsid w:val="00163B08"/>
    <w:rsid w:val="0017665C"/>
    <w:rsid w:val="00177AD2"/>
    <w:rsid w:val="001815A8"/>
    <w:rsid w:val="001840FA"/>
    <w:rsid w:val="00184685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4057"/>
    <w:rsid w:val="001F7F7E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4086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23FA"/>
    <w:rsid w:val="002B20E6"/>
    <w:rsid w:val="002B42A3"/>
    <w:rsid w:val="002C0734"/>
    <w:rsid w:val="002C0CDD"/>
    <w:rsid w:val="002C38C4"/>
    <w:rsid w:val="002D45ED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24ED4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4DAD"/>
    <w:rsid w:val="0048593C"/>
    <w:rsid w:val="004867E2"/>
    <w:rsid w:val="004929A9"/>
    <w:rsid w:val="004A78D9"/>
    <w:rsid w:val="004B4A67"/>
    <w:rsid w:val="004C6BCF"/>
    <w:rsid w:val="004D58BF"/>
    <w:rsid w:val="004E4335"/>
    <w:rsid w:val="004F13EE"/>
    <w:rsid w:val="004F2022"/>
    <w:rsid w:val="004F7C05"/>
    <w:rsid w:val="00501C94"/>
    <w:rsid w:val="00506432"/>
    <w:rsid w:val="0050738D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A81"/>
    <w:rsid w:val="006D7B2E"/>
    <w:rsid w:val="006D7C85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52D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4B54"/>
    <w:rsid w:val="00835C76"/>
    <w:rsid w:val="008376E2"/>
    <w:rsid w:val="00837C2D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5667"/>
    <w:rsid w:val="008E625F"/>
    <w:rsid w:val="008F0871"/>
    <w:rsid w:val="008F264D"/>
    <w:rsid w:val="009040E9"/>
    <w:rsid w:val="009074E1"/>
    <w:rsid w:val="009112F7"/>
    <w:rsid w:val="009122AF"/>
    <w:rsid w:val="009124AC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2B8D"/>
    <w:rsid w:val="00945E7F"/>
    <w:rsid w:val="009557C1"/>
    <w:rsid w:val="00960D6E"/>
    <w:rsid w:val="0096655D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51B5"/>
    <w:rsid w:val="00A277EF"/>
    <w:rsid w:val="00A30E9B"/>
    <w:rsid w:val="00A42AD3"/>
    <w:rsid w:val="00A4512D"/>
    <w:rsid w:val="00A50244"/>
    <w:rsid w:val="00A60EFF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486D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21C6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B7CC2"/>
    <w:rsid w:val="00BC4A19"/>
    <w:rsid w:val="00BC4E6D"/>
    <w:rsid w:val="00BD0617"/>
    <w:rsid w:val="00BD2E9B"/>
    <w:rsid w:val="00BD7FB2"/>
    <w:rsid w:val="00BE7926"/>
    <w:rsid w:val="00BF75CA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0632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37255"/>
    <w:rsid w:val="00D401E1"/>
    <w:rsid w:val="00D408B4"/>
    <w:rsid w:val="00D5040C"/>
    <w:rsid w:val="00D524C8"/>
    <w:rsid w:val="00D56B2F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6F8F"/>
    <w:rsid w:val="00E27FEA"/>
    <w:rsid w:val="00E319C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2A7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3685"/>
    <w:rsid w:val="00EF58B8"/>
    <w:rsid w:val="00EF6ECA"/>
    <w:rsid w:val="00F01FCF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660EB"/>
    <w:rsid w:val="00F715D2"/>
    <w:rsid w:val="00F7274F"/>
    <w:rsid w:val="00F7414B"/>
    <w:rsid w:val="00F74E84"/>
    <w:rsid w:val="00F76FA8"/>
    <w:rsid w:val="00F93F08"/>
    <w:rsid w:val="00F94CED"/>
    <w:rsid w:val="00F95659"/>
    <w:rsid w:val="00FA02BB"/>
    <w:rsid w:val="00FA2CEE"/>
    <w:rsid w:val="00FA318C"/>
    <w:rsid w:val="00FA5B3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A3684"/>
  <w15:docId w15:val="{02A2D09B-0B39-49CB-952C-75B53444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B7CC2"/>
    <w:pPr>
      <w:spacing w:before="120"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Normal"/>
    <w:qFormat/>
    <w:rsid w:val="00424ED4"/>
    <w:pPr>
      <w:keepNext/>
      <w:spacing w:before="240" w:after="60"/>
      <w:outlineLvl w:val="0"/>
    </w:pPr>
    <w:rPr>
      <w:rFonts w:ascii="Arial" w:hAnsi="Arial" w:cs="Arial"/>
      <w:bCs/>
      <w:color w:val="358189" w:themeColor="accent2"/>
      <w:kern w:val="28"/>
      <w:sz w:val="32"/>
      <w:szCs w:val="36"/>
      <w:lang w:eastAsia="en-US"/>
    </w:rPr>
  </w:style>
  <w:style w:type="paragraph" w:styleId="Heading2">
    <w:name w:val="heading 2"/>
    <w:next w:val="Paragraphtext"/>
    <w:link w:val="Heading2Char"/>
    <w:uiPriority w:val="9"/>
    <w:qFormat/>
    <w:rsid w:val="001F7F7E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FA5B3C"/>
    <w:pPr>
      <w:spacing w:after="60"/>
    </w:pPr>
    <w:rPr>
      <w:color w:val="FFFFFF" w:themeColor="background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basedOn w:val="Title"/>
    <w:next w:val="Normal"/>
    <w:link w:val="SubtitleChar"/>
    <w:qFormat/>
    <w:rsid w:val="00A9486D"/>
    <w:pPr>
      <w:numPr>
        <w:ilvl w:val="1"/>
      </w:numPr>
      <w:ind w:left="1758"/>
    </w:pPr>
    <w:rPr>
      <w:b w:val="0"/>
      <w:iCs/>
      <w:color w:val="000000" w:themeColor="text1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A9486D"/>
    <w:rPr>
      <w:rFonts w:ascii="Arial" w:eastAsiaTheme="majorEastAsia" w:hAnsi="Arial" w:cstheme="majorBidi"/>
      <w:iCs/>
      <w:color w:val="000000" w:themeColor="text1"/>
      <w:spacing w:val="15"/>
      <w:kern w:val="28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A9486D"/>
    <w:pPr>
      <w:ind w:left="1758"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A9486D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Bullet"/>
    <w:rsid w:val="00B21C61"/>
    <w:pPr>
      <w:numPr>
        <w:numId w:val="16"/>
      </w:numPr>
    </w:pPr>
  </w:style>
  <w:style w:type="paragraph" w:styleId="ListNumber2">
    <w:name w:val="List Number 2"/>
    <w:aliases w:val="Sub list"/>
    <w:basedOn w:val="ListNumber"/>
    <w:uiPriority w:val="99"/>
    <w:qFormat/>
    <w:rsid w:val="00E872A7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B21C61"/>
    <w:pPr>
      <w:spacing w:before="60" w:after="60"/>
    </w:pPr>
    <w:rPr>
      <w:rFonts w:ascii="Arial" w:hAnsi="Arial" w:cs="Arial"/>
      <w:color w:val="000000" w:themeColor="text1"/>
      <w:sz w:val="18"/>
      <w:szCs w:val="18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FA5B3C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uiPriority w:val="99"/>
    <w:rsid w:val="0073352D"/>
    <w:pPr>
      <w:spacing w:before="0"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352D"/>
    <w:rPr>
      <w:rFonts w:ascii="Arial" w:hAnsi="Arial"/>
      <w:sz w:val="18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BB7CC2"/>
    <w:rPr>
      <w:b/>
      <w:caps/>
      <w:smallCaps w:val="0"/>
      <w:color w:val="auto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qFormat/>
    <w:rsid w:val="00A60EFF"/>
    <w:pPr>
      <w:spacing w:before="240" w:after="240" w:line="360" w:lineRule="auto"/>
    </w:pPr>
    <w:rPr>
      <w:rFonts w:ascii="Arial" w:eastAsiaTheme="majorEastAsia" w:hAnsi="Arial" w:cstheme="majorBidi"/>
      <w:color w:val="000000" w:themeColor="text1"/>
      <w:kern w:val="28"/>
      <w:sz w:val="28"/>
      <w:szCs w:val="52"/>
      <w:lang w:eastAsia="en-US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1F7F7E"/>
    <w:rPr>
      <w:rFonts w:ascii="Arial" w:hAnsi="Arial" w:cs="Arial"/>
      <w:bCs/>
      <w:iCs/>
      <w:color w:val="358189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040C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040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E319CA"/>
    <w:rPr>
      <w:vertAlign w:val="superscript"/>
    </w:rPr>
  </w:style>
  <w:style w:type="table" w:styleId="TableGridLight">
    <w:name w:val="Grid Table Light"/>
    <w:basedOn w:val="TableNormal"/>
    <w:uiPriority w:val="40"/>
    <w:rsid w:val="00A94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rganismname">
    <w:name w:val="Organism name"/>
    <w:basedOn w:val="Emphasis"/>
    <w:uiPriority w:val="1"/>
    <w:rsid w:val="00E26F8F"/>
    <w:rPr>
      <w:i/>
      <w:iCs/>
    </w:rPr>
  </w:style>
  <w:style w:type="paragraph" w:styleId="ListNumber">
    <w:name w:val="List Number"/>
    <w:basedOn w:val="Normal"/>
    <w:rsid w:val="00CD0632"/>
    <w:pPr>
      <w:numPr>
        <w:numId w:val="13"/>
      </w:numPr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50738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0738D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semiHidden/>
    <w:unhideWhenUsed/>
    <w:rsid w:val="005073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703D"/>
    <w:pPr>
      <w:ind w:left="720"/>
      <w:contextualSpacing/>
    </w:pPr>
  </w:style>
  <w:style w:type="paragraph" w:styleId="ListBullet3">
    <w:name w:val="List Bullet 3"/>
    <w:basedOn w:val="ListBullet2"/>
    <w:unhideWhenUsed/>
    <w:rsid w:val="00424ED4"/>
    <w:pPr>
      <w:numPr>
        <w:numId w:val="33"/>
      </w:numPr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3A9F9-CB6B-4350-BD96-D988C1730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Japanese encephalitis virus infection – Surveillance case definition</vt:lpstr>
    </vt:vector>
  </TitlesOfParts>
  <Company>Australian Centre for Disease Control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encephalitis virus infection – Surveillance case definition</dc:title>
  <dc:subject>Communicable diseases</dc:subject>
  <dc:creator>Communicable Diseases Network Australia</dc:creator>
  <cp:keywords>Communicable diseases; Communicable Diseases Network Australia</cp:keywords>
  <dcterms:created xsi:type="dcterms:W3CDTF">2024-01-23T01:46:00Z</dcterms:created>
  <dcterms:modified xsi:type="dcterms:W3CDTF">2024-01-23T01:48:00Z</dcterms:modified>
</cp:coreProperties>
</file>