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E628" w14:textId="67E21979" w:rsidR="00A363C7" w:rsidRPr="00E80755" w:rsidRDefault="000B33C1" w:rsidP="00E80755">
      <w:pPr>
        <w:pStyle w:val="Heading1"/>
        <w:rPr>
          <w:bCs w:val="0"/>
          <w:color w:val="auto"/>
          <w:sz w:val="48"/>
          <w:szCs w:val="48"/>
        </w:rPr>
      </w:pPr>
      <w:r w:rsidRPr="00E80755">
        <w:rPr>
          <w:color w:val="auto"/>
          <w:sz w:val="48"/>
          <w:szCs w:val="48"/>
        </w:rPr>
        <w:t>Legionellosis (</w:t>
      </w:r>
      <w:r w:rsidRPr="00E80755">
        <w:rPr>
          <w:i/>
          <w:color w:val="auto"/>
          <w:sz w:val="48"/>
          <w:szCs w:val="48"/>
        </w:rPr>
        <w:t>Legionella sp.</w:t>
      </w:r>
      <w:r w:rsidRPr="00E80755">
        <w:rPr>
          <w:color w:val="auto"/>
          <w:sz w:val="48"/>
          <w:szCs w:val="48"/>
        </w:rPr>
        <w:t>)</w:t>
      </w:r>
    </w:p>
    <w:p w14:paraId="284C493A" w14:textId="77777777" w:rsidR="00177AD2" w:rsidRPr="00E80755" w:rsidRDefault="009E0B84" w:rsidP="00E80755">
      <w:pPr>
        <w:pStyle w:val="Heading1"/>
        <w:rPr>
          <w:color w:val="auto"/>
          <w:sz w:val="48"/>
          <w:szCs w:val="48"/>
        </w:rPr>
      </w:pPr>
      <w:r w:rsidRPr="00E80755">
        <w:rPr>
          <w:color w:val="auto"/>
          <w:sz w:val="48"/>
          <w:szCs w:val="48"/>
        </w:rPr>
        <w:t>Laboratory case definition</w:t>
      </w:r>
    </w:p>
    <w:p w14:paraId="1B5E5C74" w14:textId="77777777" w:rsidR="005514AE" w:rsidRPr="0092444C" w:rsidRDefault="005514AE" w:rsidP="005514AE">
      <w:pPr>
        <w:spacing w:before="240" w:after="240" w:line="360" w:lineRule="auto"/>
        <w:rPr>
          <w:rFonts w:cs="Arial"/>
          <w:szCs w:val="22"/>
        </w:rPr>
      </w:pPr>
      <w:r w:rsidRPr="0092444C">
        <w:rPr>
          <w:rFonts w:cs="Arial"/>
          <w:szCs w:val="22"/>
        </w:rPr>
        <w:t>The Public Health Laboratory Network (PHLN) has developed standard case definitions to inform the diagnosis of key diseases in Australia. This document contains the laboratory case definition (LCD) for Legionellosis.</w:t>
      </w:r>
    </w:p>
    <w:tbl>
      <w:tblPr>
        <w:tblStyle w:val="ListTable3-Accent1"/>
        <w:tblW w:w="0" w:type="auto"/>
        <w:tblLook w:val="04A0" w:firstRow="1" w:lastRow="0" w:firstColumn="1" w:lastColumn="0" w:noHBand="0" w:noVBand="1"/>
      </w:tblPr>
      <w:tblGrid>
        <w:gridCol w:w="1023"/>
        <w:gridCol w:w="3759"/>
        <w:gridCol w:w="1951"/>
        <w:gridCol w:w="2327"/>
      </w:tblGrid>
      <w:tr w:rsidR="00361CFD" w:rsidRPr="0092444C" w14:paraId="6CE1134F" w14:textId="77777777" w:rsidTr="000767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3" w:type="dxa"/>
          </w:tcPr>
          <w:p w14:paraId="0E0D8418" w14:textId="77777777" w:rsidR="005514AE" w:rsidRPr="0092444C" w:rsidRDefault="005514AE" w:rsidP="00076758">
            <w:pPr>
              <w:spacing w:before="120" w:after="120"/>
              <w:rPr>
                <w:rFonts w:cs="Arial"/>
                <w:szCs w:val="22"/>
              </w:rPr>
            </w:pPr>
            <w:r w:rsidRPr="0092444C">
              <w:rPr>
                <w:rFonts w:cs="Arial"/>
                <w:szCs w:val="22"/>
              </w:rPr>
              <w:t>Version</w:t>
            </w:r>
          </w:p>
        </w:tc>
        <w:tc>
          <w:tcPr>
            <w:tcW w:w="3759" w:type="dxa"/>
          </w:tcPr>
          <w:p w14:paraId="379137CE" w14:textId="77777777" w:rsidR="005514AE" w:rsidRPr="0092444C" w:rsidRDefault="005514AE" w:rsidP="00076758">
            <w:pPr>
              <w:spacing w:before="120" w:after="120"/>
              <w:cnfStyle w:val="100000000000" w:firstRow="1" w:lastRow="0" w:firstColumn="0" w:lastColumn="0" w:oddVBand="0" w:evenVBand="0" w:oddHBand="0" w:evenHBand="0" w:firstRowFirstColumn="0" w:firstRowLastColumn="0" w:lastRowFirstColumn="0" w:lastRowLastColumn="0"/>
              <w:rPr>
                <w:rFonts w:cs="Arial"/>
                <w:szCs w:val="22"/>
              </w:rPr>
            </w:pPr>
            <w:r w:rsidRPr="0092444C">
              <w:rPr>
                <w:rFonts w:cs="Arial"/>
                <w:szCs w:val="22"/>
              </w:rPr>
              <w:t>Status</w:t>
            </w:r>
          </w:p>
        </w:tc>
        <w:tc>
          <w:tcPr>
            <w:tcW w:w="1951" w:type="dxa"/>
          </w:tcPr>
          <w:p w14:paraId="59169E52" w14:textId="77777777" w:rsidR="005514AE" w:rsidRPr="0092444C" w:rsidRDefault="005514AE" w:rsidP="00076758">
            <w:pPr>
              <w:spacing w:before="120" w:after="120"/>
              <w:cnfStyle w:val="100000000000" w:firstRow="1" w:lastRow="0" w:firstColumn="0" w:lastColumn="0" w:oddVBand="0" w:evenVBand="0" w:oddHBand="0" w:evenHBand="0" w:firstRowFirstColumn="0" w:firstRowLastColumn="0" w:lastRowFirstColumn="0" w:lastRowLastColumn="0"/>
              <w:rPr>
                <w:rFonts w:cs="Arial"/>
                <w:szCs w:val="22"/>
              </w:rPr>
            </w:pPr>
            <w:r w:rsidRPr="0092444C">
              <w:rPr>
                <w:rFonts w:cs="Arial"/>
                <w:szCs w:val="22"/>
              </w:rPr>
              <w:t>Authorisation</w:t>
            </w:r>
          </w:p>
        </w:tc>
        <w:tc>
          <w:tcPr>
            <w:tcW w:w="2327" w:type="dxa"/>
          </w:tcPr>
          <w:p w14:paraId="53C48A60" w14:textId="77777777" w:rsidR="005514AE" w:rsidRPr="0092444C" w:rsidRDefault="005514AE" w:rsidP="00076758">
            <w:pPr>
              <w:spacing w:before="120" w:after="120"/>
              <w:cnfStyle w:val="100000000000" w:firstRow="1" w:lastRow="0" w:firstColumn="0" w:lastColumn="0" w:oddVBand="0" w:evenVBand="0" w:oddHBand="0" w:evenHBand="0" w:firstRowFirstColumn="0" w:firstRowLastColumn="0" w:lastRowFirstColumn="0" w:lastRowLastColumn="0"/>
              <w:rPr>
                <w:rFonts w:cs="Arial"/>
                <w:szCs w:val="22"/>
              </w:rPr>
            </w:pPr>
            <w:r w:rsidRPr="0092444C">
              <w:rPr>
                <w:rFonts w:cs="Arial"/>
                <w:szCs w:val="22"/>
              </w:rPr>
              <w:t>Consensus Date</w:t>
            </w:r>
          </w:p>
        </w:tc>
      </w:tr>
      <w:tr w:rsidR="00361CFD" w:rsidRPr="0092444C" w14:paraId="69F2C931" w14:textId="77777777" w:rsidTr="0007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579F9C31" w14:textId="77777777" w:rsidR="005514AE" w:rsidRPr="0092444C" w:rsidRDefault="005514AE" w:rsidP="00076758">
            <w:pPr>
              <w:spacing w:before="120" w:after="120"/>
              <w:rPr>
                <w:rFonts w:cs="Arial"/>
                <w:szCs w:val="22"/>
              </w:rPr>
            </w:pPr>
            <w:r w:rsidRPr="0092444C">
              <w:rPr>
                <w:rFonts w:cs="Arial"/>
                <w:szCs w:val="22"/>
              </w:rPr>
              <w:t>1.3</w:t>
            </w:r>
          </w:p>
        </w:tc>
        <w:tc>
          <w:tcPr>
            <w:tcW w:w="3759" w:type="dxa"/>
          </w:tcPr>
          <w:p w14:paraId="2137D5C6" w14:textId="77777777" w:rsidR="005514AE" w:rsidRPr="0092444C" w:rsidRDefault="005514AE" w:rsidP="00076758">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szCs w:val="22"/>
              </w:rPr>
              <w:t>Updated diagnostic methods</w:t>
            </w:r>
          </w:p>
        </w:tc>
        <w:tc>
          <w:tcPr>
            <w:tcW w:w="1951" w:type="dxa"/>
          </w:tcPr>
          <w:p w14:paraId="7610DBD4" w14:textId="77777777" w:rsidR="005514AE" w:rsidRPr="0092444C" w:rsidRDefault="005514AE" w:rsidP="00076758">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szCs w:val="22"/>
              </w:rPr>
              <w:t>PHLN</w:t>
            </w:r>
          </w:p>
        </w:tc>
        <w:tc>
          <w:tcPr>
            <w:tcW w:w="2327" w:type="dxa"/>
          </w:tcPr>
          <w:p w14:paraId="7FCE381E" w14:textId="77777777" w:rsidR="005514AE" w:rsidRPr="0092444C" w:rsidRDefault="005514AE" w:rsidP="00076758">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szCs w:val="22"/>
              </w:rPr>
              <w:t>February 2023</w:t>
            </w:r>
          </w:p>
        </w:tc>
      </w:tr>
      <w:tr w:rsidR="00361CFD" w:rsidRPr="0092444C" w14:paraId="74C49291" w14:textId="77777777" w:rsidTr="00076758">
        <w:tc>
          <w:tcPr>
            <w:cnfStyle w:val="001000000000" w:firstRow="0" w:lastRow="0" w:firstColumn="1" w:lastColumn="0" w:oddVBand="0" w:evenVBand="0" w:oddHBand="0" w:evenHBand="0" w:firstRowFirstColumn="0" w:firstRowLastColumn="0" w:lastRowFirstColumn="0" w:lastRowLastColumn="0"/>
            <w:tcW w:w="1023" w:type="dxa"/>
          </w:tcPr>
          <w:p w14:paraId="67A4E7EB" w14:textId="77777777" w:rsidR="005514AE" w:rsidRPr="0092444C" w:rsidRDefault="005514AE" w:rsidP="00076758">
            <w:pPr>
              <w:spacing w:before="120" w:after="120"/>
              <w:rPr>
                <w:rFonts w:cs="Arial"/>
                <w:szCs w:val="22"/>
              </w:rPr>
            </w:pPr>
            <w:r w:rsidRPr="0092444C">
              <w:rPr>
                <w:rFonts w:cs="Arial"/>
                <w:szCs w:val="22"/>
              </w:rPr>
              <w:t>1.2</w:t>
            </w:r>
          </w:p>
        </w:tc>
        <w:tc>
          <w:tcPr>
            <w:tcW w:w="3759" w:type="dxa"/>
          </w:tcPr>
          <w:p w14:paraId="3C620487" w14:textId="77777777" w:rsidR="005514AE" w:rsidRPr="0092444C" w:rsidRDefault="005514AE" w:rsidP="00076758">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p>
        </w:tc>
        <w:tc>
          <w:tcPr>
            <w:tcW w:w="1951" w:type="dxa"/>
          </w:tcPr>
          <w:p w14:paraId="175486F0" w14:textId="77777777" w:rsidR="005514AE" w:rsidRPr="0092444C" w:rsidRDefault="005514AE" w:rsidP="00076758">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szCs w:val="22"/>
              </w:rPr>
              <w:t>PHLN</w:t>
            </w:r>
          </w:p>
        </w:tc>
        <w:tc>
          <w:tcPr>
            <w:tcW w:w="2327" w:type="dxa"/>
          </w:tcPr>
          <w:p w14:paraId="20C95B23" w14:textId="77777777" w:rsidR="005514AE" w:rsidRPr="0092444C" w:rsidRDefault="005514AE" w:rsidP="00076758">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szCs w:val="22"/>
              </w:rPr>
              <w:t>July 2019</w:t>
            </w:r>
          </w:p>
        </w:tc>
      </w:tr>
      <w:tr w:rsidR="00361CFD" w:rsidRPr="0092444C" w14:paraId="1DF462E6" w14:textId="77777777" w:rsidTr="0007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6A4A52BD" w14:textId="77777777" w:rsidR="005514AE" w:rsidRPr="0092444C" w:rsidRDefault="005514AE" w:rsidP="00076758">
            <w:pPr>
              <w:spacing w:before="120" w:after="120"/>
              <w:rPr>
                <w:rFonts w:cs="Arial"/>
                <w:szCs w:val="22"/>
              </w:rPr>
            </w:pPr>
            <w:r w:rsidRPr="0092444C">
              <w:rPr>
                <w:rFonts w:cs="Arial"/>
                <w:szCs w:val="22"/>
              </w:rPr>
              <w:t>1.1</w:t>
            </w:r>
          </w:p>
        </w:tc>
        <w:tc>
          <w:tcPr>
            <w:tcW w:w="3759" w:type="dxa"/>
          </w:tcPr>
          <w:p w14:paraId="40551D9D" w14:textId="77777777" w:rsidR="005514AE" w:rsidRPr="0092444C" w:rsidRDefault="005514AE" w:rsidP="00076758">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p>
        </w:tc>
        <w:tc>
          <w:tcPr>
            <w:tcW w:w="1951" w:type="dxa"/>
          </w:tcPr>
          <w:p w14:paraId="1C5DDAAB" w14:textId="77777777" w:rsidR="005514AE" w:rsidRPr="0092444C" w:rsidRDefault="005514AE" w:rsidP="00076758">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szCs w:val="22"/>
              </w:rPr>
              <w:t>PHLN</w:t>
            </w:r>
          </w:p>
        </w:tc>
        <w:tc>
          <w:tcPr>
            <w:tcW w:w="2327" w:type="dxa"/>
          </w:tcPr>
          <w:p w14:paraId="579A824D" w14:textId="77777777" w:rsidR="005514AE" w:rsidRPr="0092444C" w:rsidRDefault="005514AE" w:rsidP="00076758">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szCs w:val="22"/>
              </w:rPr>
              <w:t>February 2011</w:t>
            </w:r>
          </w:p>
        </w:tc>
      </w:tr>
      <w:tr w:rsidR="00361CFD" w:rsidRPr="0092444C" w14:paraId="6216577E" w14:textId="77777777" w:rsidTr="00076758">
        <w:tc>
          <w:tcPr>
            <w:cnfStyle w:val="001000000000" w:firstRow="0" w:lastRow="0" w:firstColumn="1" w:lastColumn="0" w:oddVBand="0" w:evenVBand="0" w:oddHBand="0" w:evenHBand="0" w:firstRowFirstColumn="0" w:firstRowLastColumn="0" w:lastRowFirstColumn="0" w:lastRowLastColumn="0"/>
            <w:tcW w:w="1023" w:type="dxa"/>
          </w:tcPr>
          <w:p w14:paraId="68D633D0" w14:textId="77777777" w:rsidR="005514AE" w:rsidRPr="0092444C" w:rsidRDefault="005514AE" w:rsidP="00076758">
            <w:pPr>
              <w:spacing w:before="120" w:after="120"/>
              <w:rPr>
                <w:rFonts w:cs="Arial"/>
                <w:szCs w:val="22"/>
              </w:rPr>
            </w:pPr>
            <w:r w:rsidRPr="0092444C">
              <w:rPr>
                <w:rFonts w:cs="Arial"/>
                <w:szCs w:val="22"/>
              </w:rPr>
              <w:t>1.0</w:t>
            </w:r>
          </w:p>
        </w:tc>
        <w:tc>
          <w:tcPr>
            <w:tcW w:w="3759" w:type="dxa"/>
          </w:tcPr>
          <w:p w14:paraId="7C8E96AA" w14:textId="77777777" w:rsidR="005514AE" w:rsidRPr="0092444C" w:rsidRDefault="005514AE" w:rsidP="00076758">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szCs w:val="22"/>
              </w:rPr>
              <w:t>Initial PHLN Laboratory Case Definition</w:t>
            </w:r>
          </w:p>
        </w:tc>
        <w:tc>
          <w:tcPr>
            <w:tcW w:w="1951" w:type="dxa"/>
          </w:tcPr>
          <w:p w14:paraId="0536EB60" w14:textId="77777777" w:rsidR="005514AE" w:rsidRPr="0092444C" w:rsidRDefault="005514AE" w:rsidP="00076758">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szCs w:val="22"/>
              </w:rPr>
              <w:t>PHLN</w:t>
            </w:r>
          </w:p>
        </w:tc>
        <w:tc>
          <w:tcPr>
            <w:tcW w:w="2327" w:type="dxa"/>
          </w:tcPr>
          <w:p w14:paraId="26F07FD8" w14:textId="77777777" w:rsidR="005514AE" w:rsidRPr="0092444C" w:rsidRDefault="005514AE" w:rsidP="00076758">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szCs w:val="22"/>
              </w:rPr>
              <w:t>April 2007</w:t>
            </w:r>
          </w:p>
        </w:tc>
      </w:tr>
    </w:tbl>
    <w:p w14:paraId="2D1E55D9" w14:textId="30FF54B4" w:rsidR="000B33C1" w:rsidRPr="0092444C" w:rsidRDefault="000B33C1" w:rsidP="009E0B84">
      <w:pPr>
        <w:pBdr>
          <w:bottom w:val="single" w:sz="6" w:space="1" w:color="auto"/>
        </w:pBdr>
        <w:rPr>
          <w:rFonts w:cs="Arial"/>
          <w:szCs w:val="22"/>
        </w:rPr>
      </w:pPr>
    </w:p>
    <w:p w14:paraId="37A30EE1" w14:textId="77777777" w:rsidR="000B33C1" w:rsidRPr="0092444C" w:rsidRDefault="000B33C1" w:rsidP="0092444C">
      <w:pPr>
        <w:pStyle w:val="Heading2"/>
        <w:rPr>
          <w:color w:val="auto"/>
          <w:lang w:eastAsia="en-AU"/>
        </w:rPr>
      </w:pPr>
      <w:r w:rsidRPr="0092444C">
        <w:rPr>
          <w:color w:val="auto"/>
          <w:lang w:eastAsia="en-AU"/>
        </w:rPr>
        <w:t>1 PHLN Summary Laboratory Definition</w:t>
      </w:r>
    </w:p>
    <w:p w14:paraId="704975AC" w14:textId="77777777" w:rsidR="001F54E4" w:rsidRPr="0092444C" w:rsidRDefault="001F54E4" w:rsidP="0092444C">
      <w:pPr>
        <w:pStyle w:val="Heading3"/>
        <w:rPr>
          <w:color w:val="auto"/>
          <w:lang w:eastAsia="en-AU"/>
        </w:rPr>
      </w:pPr>
      <w:r w:rsidRPr="0092444C">
        <w:rPr>
          <w:color w:val="auto"/>
          <w:lang w:eastAsia="en-AU"/>
        </w:rPr>
        <w:t>1.1 Condition</w:t>
      </w:r>
    </w:p>
    <w:p w14:paraId="4D342931" w14:textId="77777777" w:rsidR="001F54E4" w:rsidRPr="0092444C" w:rsidRDefault="001F54E4" w:rsidP="0092444C">
      <w:pPr>
        <w:shd w:val="clear" w:color="auto" w:fill="FFFFFF"/>
        <w:spacing w:before="240" w:after="240" w:line="360" w:lineRule="auto"/>
        <w:rPr>
          <w:rFonts w:cs="Arial"/>
          <w:szCs w:val="22"/>
          <w:lang w:eastAsia="en-AU"/>
        </w:rPr>
      </w:pPr>
      <w:r w:rsidRPr="0092444C">
        <w:rPr>
          <w:rFonts w:cs="Arial"/>
          <w:szCs w:val="22"/>
          <w:lang w:eastAsia="en-AU"/>
        </w:rPr>
        <w:t xml:space="preserve">Legionellosis due to infection with </w:t>
      </w:r>
      <w:r w:rsidRPr="0092444C">
        <w:rPr>
          <w:rFonts w:cs="Arial"/>
          <w:i/>
          <w:iCs/>
          <w:szCs w:val="22"/>
          <w:lang w:eastAsia="en-AU"/>
        </w:rPr>
        <w:t>Legionella</w:t>
      </w:r>
      <w:r w:rsidRPr="0092444C">
        <w:rPr>
          <w:rFonts w:cs="Arial"/>
          <w:szCs w:val="22"/>
          <w:lang w:eastAsia="en-AU"/>
        </w:rPr>
        <w:t xml:space="preserve"> species.</w:t>
      </w:r>
    </w:p>
    <w:p w14:paraId="651D113E" w14:textId="77777777" w:rsidR="001F54E4" w:rsidRPr="0092444C" w:rsidRDefault="001F54E4" w:rsidP="0092444C">
      <w:pPr>
        <w:pStyle w:val="Heading4"/>
        <w:rPr>
          <w:lang w:eastAsia="en-AU"/>
        </w:rPr>
      </w:pPr>
      <w:r w:rsidRPr="0092444C">
        <w:rPr>
          <w:lang w:eastAsia="en-AU"/>
        </w:rPr>
        <w:t>1.1.1 Definitive Criteria</w:t>
      </w:r>
    </w:p>
    <w:p w14:paraId="272B6C90" w14:textId="77777777" w:rsidR="001F54E4" w:rsidRPr="0092444C" w:rsidRDefault="001F54E4" w:rsidP="0092444C">
      <w:pPr>
        <w:numPr>
          <w:ilvl w:val="0"/>
          <w:numId w:val="33"/>
        </w:numPr>
        <w:shd w:val="clear" w:color="auto" w:fill="FFFFFF"/>
        <w:spacing w:before="240" w:after="120" w:line="360" w:lineRule="auto"/>
        <w:ind w:left="714" w:hanging="357"/>
        <w:rPr>
          <w:rFonts w:cs="Arial"/>
          <w:szCs w:val="22"/>
          <w:lang w:eastAsia="en-AU"/>
        </w:rPr>
      </w:pPr>
      <w:r w:rsidRPr="0092444C">
        <w:rPr>
          <w:rFonts w:cs="Arial"/>
          <w:szCs w:val="22"/>
          <w:lang w:eastAsia="en-AU"/>
        </w:rPr>
        <w:t>Isolation by culture of </w:t>
      </w:r>
      <w:r w:rsidRPr="0092444C">
        <w:rPr>
          <w:rFonts w:cs="Arial"/>
          <w:i/>
          <w:iCs/>
          <w:szCs w:val="22"/>
          <w:lang w:eastAsia="en-AU"/>
        </w:rPr>
        <w:t>Legionella</w:t>
      </w:r>
      <w:r w:rsidRPr="0092444C">
        <w:rPr>
          <w:rFonts w:cs="Arial"/>
          <w:szCs w:val="22"/>
          <w:lang w:eastAsia="en-AU"/>
        </w:rPr>
        <w:t> species from any clinical specimen; or</w:t>
      </w:r>
    </w:p>
    <w:p w14:paraId="47F09F83" w14:textId="77777777" w:rsidR="001F54E4" w:rsidRPr="0092444C" w:rsidRDefault="001F54E4" w:rsidP="0092444C">
      <w:pPr>
        <w:numPr>
          <w:ilvl w:val="0"/>
          <w:numId w:val="33"/>
        </w:numPr>
        <w:shd w:val="clear" w:color="auto" w:fill="FFFFFF" w:themeFill="background1"/>
        <w:spacing w:before="120" w:after="120" w:line="360" w:lineRule="auto"/>
        <w:ind w:left="714" w:hanging="357"/>
        <w:rPr>
          <w:rFonts w:cs="Arial"/>
          <w:szCs w:val="22"/>
          <w:lang w:eastAsia="en-AU"/>
        </w:rPr>
      </w:pPr>
      <w:r w:rsidRPr="0092444C">
        <w:rPr>
          <w:rFonts w:cs="Arial"/>
          <w:szCs w:val="22"/>
          <w:lang w:eastAsia="en-AU"/>
        </w:rPr>
        <w:t>Detection of </w:t>
      </w:r>
      <w:r w:rsidRPr="0092444C">
        <w:rPr>
          <w:rFonts w:cs="Arial"/>
          <w:i/>
          <w:iCs/>
          <w:szCs w:val="22"/>
          <w:lang w:eastAsia="en-AU"/>
        </w:rPr>
        <w:t>Legionella</w:t>
      </w:r>
      <w:r w:rsidRPr="0092444C">
        <w:rPr>
          <w:rFonts w:cs="Arial"/>
          <w:szCs w:val="22"/>
          <w:lang w:eastAsia="en-AU"/>
        </w:rPr>
        <w:t> species-specific target by Nucleic acid amplification (NAA); or</w:t>
      </w:r>
    </w:p>
    <w:p w14:paraId="75243E33" w14:textId="77777777" w:rsidR="001F54E4" w:rsidRPr="0092444C" w:rsidRDefault="001F54E4" w:rsidP="0092444C">
      <w:pPr>
        <w:numPr>
          <w:ilvl w:val="0"/>
          <w:numId w:val="33"/>
        </w:numPr>
        <w:shd w:val="clear" w:color="auto" w:fill="FFFFFF"/>
        <w:spacing w:before="120" w:after="120" w:line="360" w:lineRule="auto"/>
        <w:ind w:left="714" w:hanging="357"/>
        <w:rPr>
          <w:rFonts w:cs="Arial"/>
          <w:szCs w:val="22"/>
          <w:lang w:eastAsia="en-AU"/>
        </w:rPr>
      </w:pPr>
      <w:r w:rsidRPr="0092444C">
        <w:rPr>
          <w:rFonts w:cs="Arial"/>
          <w:szCs w:val="22"/>
          <w:lang w:eastAsia="en-AU"/>
        </w:rPr>
        <w:t>Detection of </w:t>
      </w:r>
      <w:r w:rsidRPr="0092444C">
        <w:rPr>
          <w:rFonts w:cs="Arial"/>
          <w:i/>
          <w:iCs/>
          <w:szCs w:val="22"/>
          <w:lang w:eastAsia="en-AU"/>
        </w:rPr>
        <w:t>Legionella</w:t>
      </w:r>
      <w:r w:rsidRPr="0092444C">
        <w:rPr>
          <w:rFonts w:cs="Arial"/>
          <w:szCs w:val="22"/>
          <w:lang w:eastAsia="en-AU"/>
        </w:rPr>
        <w:t> species-specific antigen in urine; or</w:t>
      </w:r>
    </w:p>
    <w:p w14:paraId="0A733406" w14:textId="77777777" w:rsidR="001F54E4" w:rsidRPr="0092444C" w:rsidRDefault="001F54E4" w:rsidP="0092444C">
      <w:pPr>
        <w:numPr>
          <w:ilvl w:val="0"/>
          <w:numId w:val="33"/>
        </w:numPr>
        <w:shd w:val="clear" w:color="auto" w:fill="FFFFFF"/>
        <w:spacing w:before="120" w:after="120" w:line="360" w:lineRule="auto"/>
        <w:ind w:left="714" w:hanging="357"/>
        <w:rPr>
          <w:rFonts w:cs="Arial"/>
          <w:szCs w:val="22"/>
          <w:lang w:eastAsia="en-AU"/>
        </w:rPr>
      </w:pPr>
      <w:r w:rsidRPr="0092444C">
        <w:rPr>
          <w:rFonts w:cs="Arial"/>
          <w:szCs w:val="22"/>
          <w:lang w:eastAsia="en-AU"/>
        </w:rPr>
        <w:t>Seroconversion or significant increase in serum Legionella antibody level.</w:t>
      </w:r>
    </w:p>
    <w:p w14:paraId="009F89A6" w14:textId="77777777" w:rsidR="001F54E4" w:rsidRPr="0092444C" w:rsidRDefault="001F54E4" w:rsidP="0092444C">
      <w:pPr>
        <w:pStyle w:val="Heading4"/>
        <w:rPr>
          <w:lang w:eastAsia="en-AU"/>
        </w:rPr>
      </w:pPr>
      <w:r w:rsidRPr="0092444C">
        <w:rPr>
          <w:lang w:eastAsia="en-AU"/>
        </w:rPr>
        <w:t>1.1.2 Suggestive Criteria</w:t>
      </w:r>
    </w:p>
    <w:p w14:paraId="03705304" w14:textId="77777777" w:rsidR="001F54E4" w:rsidRPr="0092444C" w:rsidRDefault="001F54E4" w:rsidP="001F54E4">
      <w:pPr>
        <w:numPr>
          <w:ilvl w:val="0"/>
          <w:numId w:val="34"/>
        </w:numPr>
        <w:shd w:val="clear" w:color="auto" w:fill="FFFFFF"/>
        <w:spacing w:before="240" w:after="240" w:line="360" w:lineRule="auto"/>
        <w:ind w:left="714" w:hanging="357"/>
        <w:rPr>
          <w:rFonts w:cs="Arial"/>
          <w:szCs w:val="22"/>
          <w:lang w:eastAsia="en-AU"/>
        </w:rPr>
      </w:pPr>
      <w:r w:rsidRPr="0092444C">
        <w:rPr>
          <w:rFonts w:cs="Arial"/>
          <w:szCs w:val="22"/>
          <w:lang w:eastAsia="en-AU"/>
        </w:rPr>
        <w:t>Single high antibody level to </w:t>
      </w:r>
      <w:r w:rsidRPr="0092444C">
        <w:rPr>
          <w:rFonts w:cs="Arial"/>
          <w:i/>
          <w:iCs/>
          <w:szCs w:val="22"/>
          <w:lang w:eastAsia="en-AU"/>
        </w:rPr>
        <w:t>L. pneumophila </w:t>
      </w:r>
      <w:r w:rsidRPr="0092444C">
        <w:rPr>
          <w:rFonts w:cs="Arial"/>
          <w:szCs w:val="22"/>
          <w:lang w:eastAsia="en-AU"/>
        </w:rPr>
        <w:t>(</w:t>
      </w:r>
      <w:proofErr w:type="spellStart"/>
      <w:r w:rsidRPr="0092444C">
        <w:rPr>
          <w:rFonts w:cs="Arial"/>
          <w:szCs w:val="22"/>
          <w:lang w:eastAsia="en-AU"/>
        </w:rPr>
        <w:t>Lp</w:t>
      </w:r>
      <w:proofErr w:type="spellEnd"/>
      <w:r w:rsidRPr="0092444C">
        <w:rPr>
          <w:rFonts w:cs="Arial"/>
          <w:szCs w:val="22"/>
          <w:lang w:eastAsia="en-AU"/>
        </w:rPr>
        <w:t>),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 xml:space="preserve">or </w:t>
      </w:r>
      <w:proofErr w:type="gramStart"/>
      <w:r w:rsidRPr="0092444C">
        <w:rPr>
          <w:rFonts w:cs="Arial"/>
          <w:szCs w:val="22"/>
          <w:lang w:eastAsia="en-AU"/>
        </w:rPr>
        <w:t>other</w:t>
      </w:r>
      <w:proofErr w:type="gramEnd"/>
      <w:r w:rsidRPr="0092444C">
        <w:rPr>
          <w:rFonts w:cs="Arial"/>
          <w:szCs w:val="22"/>
          <w:lang w:eastAsia="en-AU"/>
        </w:rPr>
        <w:t xml:space="preserve"> pathogenic member of Genus</w:t>
      </w:r>
      <w:r w:rsidRPr="0092444C">
        <w:rPr>
          <w:rFonts w:cs="Arial"/>
          <w:i/>
          <w:iCs/>
          <w:szCs w:val="22"/>
          <w:lang w:eastAsia="en-AU"/>
        </w:rPr>
        <w:t> Legionella</w:t>
      </w:r>
      <w:r w:rsidRPr="0092444C">
        <w:rPr>
          <w:rFonts w:cs="Arial"/>
          <w:szCs w:val="22"/>
          <w:lang w:eastAsia="en-AU"/>
        </w:rPr>
        <w:t>.</w:t>
      </w:r>
    </w:p>
    <w:p w14:paraId="23C0FCB4" w14:textId="77777777" w:rsidR="000B33C1" w:rsidRPr="0092444C" w:rsidRDefault="000B33C1" w:rsidP="0092444C">
      <w:pPr>
        <w:pStyle w:val="Heading2"/>
        <w:rPr>
          <w:color w:val="auto"/>
          <w:lang w:eastAsia="en-AU"/>
        </w:rPr>
      </w:pPr>
      <w:r w:rsidRPr="0092444C">
        <w:rPr>
          <w:color w:val="auto"/>
          <w:lang w:eastAsia="en-AU"/>
        </w:rPr>
        <w:lastRenderedPageBreak/>
        <w:t>2 Introduction</w:t>
      </w:r>
    </w:p>
    <w:p w14:paraId="6BF2E97E" w14:textId="3112BCE4" w:rsidR="000B33C1" w:rsidRPr="0092444C" w:rsidRDefault="575821B0"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Legionellosis </w:t>
      </w:r>
      <w:r w:rsidR="507E23B7" w:rsidRPr="0092444C">
        <w:rPr>
          <w:rFonts w:cs="Arial"/>
          <w:szCs w:val="22"/>
          <w:lang w:eastAsia="en-AU"/>
        </w:rPr>
        <w:t>is an acute infection caused by bacteria belonging to the genus </w:t>
      </w:r>
      <w:r w:rsidR="507E23B7" w:rsidRPr="0092444C">
        <w:rPr>
          <w:rFonts w:cs="Arial"/>
          <w:i/>
          <w:iCs/>
          <w:szCs w:val="22"/>
          <w:lang w:eastAsia="en-AU"/>
        </w:rPr>
        <w:t>Legionella</w:t>
      </w:r>
      <w:r w:rsidR="507E23B7" w:rsidRPr="0092444C">
        <w:rPr>
          <w:rFonts w:cs="Arial"/>
          <w:szCs w:val="22"/>
          <w:lang w:eastAsia="en-AU"/>
        </w:rPr>
        <w:t xml:space="preserve"> that usually occurs in adults and is often associated with underlying disease. </w:t>
      </w:r>
      <w:r w:rsidR="1A13CB52" w:rsidRPr="0092444C">
        <w:rPr>
          <w:rFonts w:cs="Arial"/>
          <w:szCs w:val="22"/>
          <w:lang w:eastAsia="en-AU"/>
        </w:rPr>
        <w:t xml:space="preserve">Legionellosis encompasses </w:t>
      </w:r>
      <w:r w:rsidR="10193471" w:rsidRPr="0092444C">
        <w:rPr>
          <w:rFonts w:cs="Arial"/>
          <w:szCs w:val="22"/>
          <w:lang w:eastAsia="en-AU"/>
        </w:rPr>
        <w:t>Legionnaires’ Disease</w:t>
      </w:r>
      <w:r w:rsidR="61797CD4" w:rsidRPr="0092444C">
        <w:rPr>
          <w:rFonts w:cs="Arial"/>
          <w:szCs w:val="22"/>
          <w:lang w:eastAsia="en-AU"/>
        </w:rPr>
        <w:t xml:space="preserve">, </w:t>
      </w:r>
      <w:r w:rsidR="649F13BC" w:rsidRPr="0092444C">
        <w:rPr>
          <w:rFonts w:cs="Arial"/>
          <w:szCs w:val="22"/>
          <w:lang w:eastAsia="en-AU"/>
        </w:rPr>
        <w:t>referring to severe</w:t>
      </w:r>
      <w:r w:rsidR="6FC6CB70" w:rsidRPr="0092444C">
        <w:rPr>
          <w:rFonts w:cs="Arial"/>
          <w:szCs w:val="22"/>
          <w:lang w:eastAsia="en-AU"/>
        </w:rPr>
        <w:t xml:space="preserve"> pneumonia</w:t>
      </w:r>
      <w:r w:rsidR="2AB6AAC6" w:rsidRPr="0092444C">
        <w:rPr>
          <w:rFonts w:cs="Arial"/>
          <w:szCs w:val="22"/>
          <w:lang w:eastAsia="en-AU"/>
        </w:rPr>
        <w:t>, originally described and</w:t>
      </w:r>
      <w:r w:rsidR="61797CD4" w:rsidRPr="0092444C">
        <w:rPr>
          <w:rFonts w:cs="Arial"/>
          <w:szCs w:val="22"/>
          <w:lang w:eastAsia="en-AU"/>
        </w:rPr>
        <w:t xml:space="preserve"> </w:t>
      </w:r>
      <w:r w:rsidR="3EE45CDC" w:rsidRPr="0092444C">
        <w:rPr>
          <w:rFonts w:cs="Arial"/>
          <w:szCs w:val="22"/>
          <w:lang w:eastAsia="en-AU"/>
        </w:rPr>
        <w:t xml:space="preserve">attributed to infection with </w:t>
      </w:r>
      <w:r w:rsidR="3EE45CDC" w:rsidRPr="0092444C">
        <w:rPr>
          <w:rFonts w:cs="Arial"/>
          <w:i/>
          <w:iCs/>
          <w:szCs w:val="22"/>
          <w:lang w:eastAsia="en-AU"/>
        </w:rPr>
        <w:t>L. pneumophila</w:t>
      </w:r>
      <w:r w:rsidR="09747B85" w:rsidRPr="0092444C">
        <w:rPr>
          <w:rFonts w:cs="Arial"/>
          <w:szCs w:val="22"/>
          <w:lang w:eastAsia="en-AU"/>
        </w:rPr>
        <w:t xml:space="preserve"> serogroup 1</w:t>
      </w:r>
      <w:r w:rsidR="2314C269" w:rsidRPr="0092444C">
        <w:rPr>
          <w:rFonts w:cs="Arial"/>
          <w:szCs w:val="22"/>
          <w:lang w:eastAsia="en-AU"/>
        </w:rPr>
        <w:t xml:space="preserve"> (Lp1</w:t>
      </w:r>
      <w:r w:rsidR="6E8C45E0" w:rsidRPr="0092444C">
        <w:rPr>
          <w:rFonts w:cs="Arial"/>
          <w:szCs w:val="22"/>
          <w:lang w:eastAsia="en-AU"/>
        </w:rPr>
        <w:t>)</w:t>
      </w:r>
      <w:r w:rsidR="00F41D83" w:rsidRPr="0092444C">
        <w:rPr>
          <w:rFonts w:cs="Arial"/>
          <w:szCs w:val="22"/>
          <w:vertAlign w:val="superscript"/>
          <w:lang w:eastAsia="en-AU"/>
        </w:rPr>
        <w:t>7</w:t>
      </w:r>
      <w:r w:rsidR="63969D38" w:rsidRPr="0092444C">
        <w:rPr>
          <w:rFonts w:cs="Arial"/>
          <w:szCs w:val="22"/>
          <w:lang w:eastAsia="en-AU"/>
        </w:rPr>
        <w:t>, and Pontiac fever</w:t>
      </w:r>
      <w:r w:rsidR="68AFB986" w:rsidRPr="0092444C">
        <w:rPr>
          <w:rFonts w:cs="Arial"/>
          <w:szCs w:val="22"/>
          <w:lang w:eastAsia="en-AU"/>
        </w:rPr>
        <w:t xml:space="preserve">, a milder form of illness attributed to </w:t>
      </w:r>
      <w:r w:rsidR="68AFB986" w:rsidRPr="0092444C">
        <w:rPr>
          <w:rFonts w:cs="Arial"/>
          <w:i/>
          <w:iCs/>
          <w:szCs w:val="22"/>
          <w:lang w:eastAsia="en-AU"/>
        </w:rPr>
        <w:t>Legionella</w:t>
      </w:r>
      <w:r w:rsidR="27142015" w:rsidRPr="0092444C">
        <w:rPr>
          <w:rFonts w:cs="Arial"/>
          <w:szCs w:val="22"/>
          <w:lang w:eastAsia="en-AU"/>
        </w:rPr>
        <w:t xml:space="preserve"> species </w:t>
      </w:r>
      <w:r w:rsidR="68AFB986" w:rsidRPr="0092444C">
        <w:rPr>
          <w:rFonts w:cs="Arial"/>
          <w:szCs w:val="22"/>
          <w:lang w:eastAsia="en-AU"/>
        </w:rPr>
        <w:t xml:space="preserve">infection more </w:t>
      </w:r>
      <w:r w:rsidR="77214862" w:rsidRPr="0092444C">
        <w:rPr>
          <w:rFonts w:cs="Arial"/>
          <w:szCs w:val="22"/>
          <w:lang w:eastAsia="en-AU"/>
        </w:rPr>
        <w:t>broadly</w:t>
      </w:r>
      <w:r w:rsidR="00F41D83" w:rsidRPr="0092444C">
        <w:rPr>
          <w:rFonts w:cs="Arial"/>
          <w:szCs w:val="22"/>
          <w:vertAlign w:val="superscript"/>
          <w:lang w:eastAsia="en-AU"/>
        </w:rPr>
        <w:t>24</w:t>
      </w:r>
      <w:r w:rsidR="63969D38" w:rsidRPr="0092444C">
        <w:rPr>
          <w:rFonts w:cs="Arial"/>
          <w:szCs w:val="22"/>
          <w:lang w:eastAsia="en-AU"/>
        </w:rPr>
        <w:t>.</w:t>
      </w:r>
    </w:p>
    <w:p w14:paraId="70AD970A" w14:textId="18759D22" w:rsidR="000B33C1" w:rsidRPr="0092444C" w:rsidRDefault="6E8ECA2C" w:rsidP="2CB829FF">
      <w:pPr>
        <w:shd w:val="clear" w:color="auto" w:fill="FFFFFF" w:themeFill="background1"/>
        <w:spacing w:after="240" w:line="300" w:lineRule="atLeast"/>
        <w:rPr>
          <w:rFonts w:cs="Arial"/>
          <w:szCs w:val="22"/>
          <w:lang w:eastAsia="en-AU"/>
        </w:rPr>
      </w:pPr>
      <w:r w:rsidRPr="0092444C">
        <w:rPr>
          <w:rFonts w:cs="Arial"/>
          <w:szCs w:val="22"/>
          <w:lang w:eastAsia="en-AU"/>
        </w:rPr>
        <w:t xml:space="preserve">Legionellosis most often presents as </w:t>
      </w:r>
      <w:r w:rsidR="244C0138" w:rsidRPr="0092444C">
        <w:rPr>
          <w:rFonts w:cs="Arial"/>
          <w:szCs w:val="22"/>
          <w:lang w:eastAsia="en-AU"/>
        </w:rPr>
        <w:t>a respiratory illness</w:t>
      </w:r>
      <w:r w:rsidRPr="0092444C">
        <w:rPr>
          <w:rFonts w:cs="Arial"/>
          <w:szCs w:val="22"/>
          <w:lang w:eastAsia="en-AU"/>
        </w:rPr>
        <w:t>, however s</w:t>
      </w:r>
      <w:r w:rsidR="507E23B7" w:rsidRPr="0092444C">
        <w:rPr>
          <w:rFonts w:cs="Arial"/>
          <w:szCs w:val="22"/>
          <w:lang w:eastAsia="en-AU"/>
        </w:rPr>
        <w:t xml:space="preserve">ystemic features are common and may predominate, and </w:t>
      </w:r>
      <w:r w:rsidR="507E23B7" w:rsidRPr="0092444C">
        <w:rPr>
          <w:rFonts w:cs="Arial"/>
          <w:i/>
          <w:iCs/>
          <w:szCs w:val="22"/>
          <w:lang w:eastAsia="en-AU"/>
        </w:rPr>
        <w:t>Legionella</w:t>
      </w:r>
      <w:r w:rsidR="507E23B7" w:rsidRPr="0092444C">
        <w:rPr>
          <w:rFonts w:cs="Arial"/>
          <w:szCs w:val="22"/>
          <w:lang w:eastAsia="en-AU"/>
        </w:rPr>
        <w:t xml:space="preserve"> wound infection occasionally occurs.</w:t>
      </w:r>
      <w:r w:rsidR="00520D67" w:rsidRPr="0092444C">
        <w:rPr>
          <w:rFonts w:cs="Arial"/>
          <w:szCs w:val="22"/>
          <w:lang w:eastAsia="en-AU"/>
        </w:rPr>
        <w:t xml:space="preserve"> </w:t>
      </w:r>
      <w:r w:rsidR="507E23B7" w:rsidRPr="0092444C">
        <w:rPr>
          <w:rFonts w:cs="Arial"/>
          <w:szCs w:val="22"/>
          <w:lang w:eastAsia="en-AU"/>
        </w:rPr>
        <w:t>Lp1 is the most common cause of</w:t>
      </w:r>
      <w:r w:rsidR="00520D67" w:rsidRPr="0092444C">
        <w:rPr>
          <w:rFonts w:cs="Arial"/>
          <w:szCs w:val="22"/>
          <w:lang w:eastAsia="en-AU"/>
        </w:rPr>
        <w:t xml:space="preserve"> </w:t>
      </w:r>
      <w:r w:rsidR="51654BCB" w:rsidRPr="0092444C">
        <w:rPr>
          <w:rFonts w:cs="Arial"/>
          <w:szCs w:val="22"/>
          <w:lang w:eastAsia="en-AU"/>
        </w:rPr>
        <w:t>l</w:t>
      </w:r>
      <w:r w:rsidR="50C6556E" w:rsidRPr="0092444C">
        <w:rPr>
          <w:rFonts w:cs="Arial"/>
          <w:szCs w:val="22"/>
          <w:lang w:eastAsia="en-AU"/>
        </w:rPr>
        <w:t>egionellosis, h</w:t>
      </w:r>
      <w:r w:rsidR="507E23B7" w:rsidRPr="0092444C">
        <w:rPr>
          <w:rFonts w:cs="Arial"/>
          <w:szCs w:val="22"/>
          <w:lang w:eastAsia="en-AU"/>
        </w:rPr>
        <w:t>owever, in Australia up to half of all cases are due to </w:t>
      </w:r>
      <w:r w:rsidR="507E23B7" w:rsidRPr="0092444C">
        <w:rPr>
          <w:rFonts w:cs="Arial"/>
          <w:i/>
          <w:iCs/>
          <w:szCs w:val="22"/>
          <w:lang w:eastAsia="en-AU"/>
        </w:rPr>
        <w:t xml:space="preserve">L. </w:t>
      </w:r>
      <w:proofErr w:type="spellStart"/>
      <w:r w:rsidR="507E23B7" w:rsidRPr="0092444C">
        <w:rPr>
          <w:rFonts w:cs="Arial"/>
          <w:i/>
          <w:iCs/>
          <w:szCs w:val="22"/>
          <w:lang w:eastAsia="en-AU"/>
        </w:rPr>
        <w:t>longbeachae</w:t>
      </w:r>
      <w:proofErr w:type="spellEnd"/>
      <w:r w:rsidR="507E23B7" w:rsidRPr="0092444C">
        <w:rPr>
          <w:rFonts w:cs="Arial"/>
          <w:szCs w:val="22"/>
          <w:lang w:eastAsia="en-AU"/>
        </w:rPr>
        <w:t xml:space="preserve"> serogroup 1, which is </w:t>
      </w:r>
      <w:r w:rsidR="5DAC9B88" w:rsidRPr="0092444C">
        <w:rPr>
          <w:rFonts w:cs="Arial"/>
          <w:szCs w:val="22"/>
          <w:lang w:eastAsia="en-AU"/>
        </w:rPr>
        <w:t xml:space="preserve">more </w:t>
      </w:r>
      <w:r w:rsidR="507E23B7" w:rsidRPr="0092444C">
        <w:rPr>
          <w:rFonts w:cs="Arial"/>
          <w:szCs w:val="22"/>
          <w:lang w:eastAsia="en-AU"/>
        </w:rPr>
        <w:t>common in some Australian jurisdictions than others</w:t>
      </w:r>
      <w:r w:rsidR="00E47A18" w:rsidRPr="0092444C">
        <w:rPr>
          <w:rFonts w:cs="Arial"/>
          <w:szCs w:val="22"/>
          <w:vertAlign w:val="superscript"/>
          <w:lang w:eastAsia="en-AU"/>
        </w:rPr>
        <w:t>10</w:t>
      </w:r>
      <w:r w:rsidR="507E23B7" w:rsidRPr="0092444C">
        <w:rPr>
          <w:rFonts w:cs="Arial"/>
          <w:szCs w:val="22"/>
          <w:lang w:eastAsia="en-AU"/>
        </w:rPr>
        <w:t xml:space="preserve">. </w:t>
      </w:r>
    </w:p>
    <w:p w14:paraId="613A0E72" w14:textId="68A2F40C" w:rsidR="000B33C1" w:rsidRPr="0092444C" w:rsidRDefault="6F8A1F77" w:rsidP="2CB829FF">
      <w:pPr>
        <w:shd w:val="clear" w:color="auto" w:fill="FFFFFF" w:themeFill="background1"/>
        <w:spacing w:after="240" w:line="300" w:lineRule="atLeast"/>
        <w:rPr>
          <w:rFonts w:cs="Arial"/>
          <w:szCs w:val="22"/>
          <w:lang w:eastAsia="en-AU"/>
        </w:rPr>
      </w:pPr>
      <w:r w:rsidRPr="0092444C">
        <w:rPr>
          <w:rFonts w:cs="Arial"/>
          <w:szCs w:val="22"/>
          <w:lang w:eastAsia="en-AU"/>
        </w:rPr>
        <w:t xml:space="preserve">Acquired antimicrobial resistance in </w:t>
      </w:r>
      <w:r w:rsidRPr="0092444C">
        <w:rPr>
          <w:rFonts w:cs="Arial"/>
          <w:i/>
          <w:iCs/>
          <w:szCs w:val="22"/>
          <w:lang w:eastAsia="en-AU"/>
        </w:rPr>
        <w:t>L. pneumophila</w:t>
      </w:r>
      <w:r w:rsidRPr="0092444C">
        <w:rPr>
          <w:rFonts w:cs="Arial"/>
          <w:szCs w:val="22"/>
          <w:lang w:eastAsia="en-AU"/>
        </w:rPr>
        <w:t xml:space="preserve"> is extremely rare. However, a clinical isolate resistant to ciprofloxacin due to a single point mutation in the </w:t>
      </w:r>
      <w:proofErr w:type="spellStart"/>
      <w:r w:rsidRPr="0092444C">
        <w:rPr>
          <w:rFonts w:cs="Arial"/>
          <w:i/>
          <w:iCs/>
          <w:szCs w:val="22"/>
          <w:lang w:eastAsia="en-AU"/>
        </w:rPr>
        <w:t>gyrA</w:t>
      </w:r>
      <w:proofErr w:type="spellEnd"/>
      <w:r w:rsidRPr="0092444C">
        <w:rPr>
          <w:rFonts w:cs="Arial"/>
          <w:szCs w:val="22"/>
          <w:lang w:eastAsia="en-AU"/>
        </w:rPr>
        <w:t xml:space="preserve"> gene, has been reported and further fluoroquinolone resistant strains have been isolated from patients, some during therapy</w:t>
      </w:r>
      <w:r w:rsidR="00124FBE" w:rsidRPr="0092444C">
        <w:rPr>
          <w:rFonts w:cs="Arial"/>
          <w:szCs w:val="22"/>
          <w:vertAlign w:val="superscript"/>
          <w:lang w:eastAsia="en-AU"/>
        </w:rPr>
        <w:t>2</w:t>
      </w:r>
      <w:r w:rsidRPr="0092444C">
        <w:rPr>
          <w:rFonts w:cs="Arial"/>
          <w:szCs w:val="22"/>
          <w:lang w:eastAsia="en-AU"/>
        </w:rPr>
        <w:t>.</w:t>
      </w:r>
    </w:p>
    <w:p w14:paraId="3DAB509E" w14:textId="135AF650" w:rsidR="000B33C1" w:rsidRPr="0092444C" w:rsidRDefault="507E23B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The source of </w:t>
      </w:r>
      <w:r w:rsidR="5DAC9B88" w:rsidRPr="0092444C">
        <w:rPr>
          <w:rFonts w:cs="Arial"/>
          <w:szCs w:val="22"/>
          <w:lang w:eastAsia="en-AU"/>
        </w:rPr>
        <w:t>legionellosis</w:t>
      </w:r>
      <w:r w:rsidRPr="0092444C">
        <w:rPr>
          <w:rFonts w:cs="Arial"/>
          <w:szCs w:val="22"/>
          <w:lang w:eastAsia="en-AU"/>
        </w:rPr>
        <w:t xml:space="preserve"> is environmental, although an environmental source is rarely identified with confidence in sporadic cases. Outbreaks or case clusters of Legionnaires’ Disease (usually due to Lp1) occur sporadically and may be traced to a common source, such as an air-conditioner cooling tower, </w:t>
      </w:r>
      <w:proofErr w:type="gramStart"/>
      <w:r w:rsidRPr="0092444C">
        <w:rPr>
          <w:rFonts w:cs="Arial"/>
          <w:szCs w:val="22"/>
          <w:lang w:eastAsia="en-AU"/>
        </w:rPr>
        <w:t>showers</w:t>
      </w:r>
      <w:proofErr w:type="gramEnd"/>
      <w:r w:rsidRPr="0092444C">
        <w:rPr>
          <w:rFonts w:cs="Arial"/>
          <w:szCs w:val="22"/>
          <w:lang w:eastAsia="en-AU"/>
        </w:rPr>
        <w:t xml:space="preserve"> or other potable water outlets</w:t>
      </w:r>
      <w:r w:rsidR="00FE2B3C" w:rsidRPr="0092444C">
        <w:rPr>
          <w:rFonts w:cs="Arial"/>
          <w:szCs w:val="22"/>
          <w:vertAlign w:val="superscript"/>
          <w:lang w:eastAsia="en-AU"/>
        </w:rPr>
        <w:t>26</w:t>
      </w:r>
      <w:r w:rsidRPr="0092444C">
        <w:rPr>
          <w:rFonts w:cs="Arial"/>
          <w:szCs w:val="22"/>
          <w:lang w:eastAsia="en-AU"/>
        </w:rPr>
        <w:t>. The use of biocides may prevent culture of </w:t>
      </w:r>
      <w:r w:rsidRPr="0092444C">
        <w:rPr>
          <w:rFonts w:cs="Arial"/>
          <w:i/>
          <w:iCs/>
          <w:szCs w:val="22"/>
          <w:lang w:eastAsia="en-AU"/>
        </w:rPr>
        <w:t>Legionella</w:t>
      </w:r>
      <w:r w:rsidRPr="0092444C">
        <w:rPr>
          <w:rFonts w:cs="Arial"/>
          <w:szCs w:val="22"/>
          <w:lang w:eastAsia="en-AU"/>
        </w:rPr>
        <w:t> species from environmental samples collected in these case clusters, resulting in greater reliance on nucleic acid amplification tests</w:t>
      </w:r>
      <w:r w:rsidR="009F791C" w:rsidRPr="0092444C">
        <w:rPr>
          <w:rFonts w:cs="Arial"/>
          <w:szCs w:val="22"/>
          <w:vertAlign w:val="superscript"/>
          <w:lang w:eastAsia="en-AU"/>
        </w:rPr>
        <w:t>12</w:t>
      </w:r>
      <w:r w:rsidRPr="0092444C">
        <w:rPr>
          <w:rFonts w:cs="Arial"/>
          <w:szCs w:val="22"/>
          <w:lang w:eastAsia="en-AU"/>
        </w:rPr>
        <w:t>. Cases of infection with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serogroup 1 (Ll1) are usually associated with contaminated commercial potting soils or similar garden products</w:t>
      </w:r>
      <w:r w:rsidR="008034B8" w:rsidRPr="0092444C">
        <w:rPr>
          <w:rFonts w:cs="Arial"/>
          <w:szCs w:val="22"/>
          <w:vertAlign w:val="superscript"/>
          <w:lang w:eastAsia="en-AU"/>
        </w:rPr>
        <w:t>25</w:t>
      </w:r>
      <w:r w:rsidRPr="0092444C">
        <w:rPr>
          <w:rFonts w:cs="Arial"/>
          <w:szCs w:val="22"/>
          <w:lang w:eastAsia="en-AU"/>
        </w:rPr>
        <w:t xml:space="preserve">. Infections due to other serogroups and species are less common, usually </w:t>
      </w:r>
      <w:proofErr w:type="gramStart"/>
      <w:r w:rsidRPr="0092444C">
        <w:rPr>
          <w:rFonts w:cs="Arial"/>
          <w:szCs w:val="22"/>
          <w:lang w:eastAsia="en-AU"/>
        </w:rPr>
        <w:t>sporadic</w:t>
      </w:r>
      <w:proofErr w:type="gramEnd"/>
      <w:r w:rsidRPr="0092444C">
        <w:rPr>
          <w:rFonts w:cs="Arial"/>
          <w:szCs w:val="22"/>
          <w:lang w:eastAsia="en-AU"/>
        </w:rPr>
        <w:t xml:space="preserve"> and more likely to occur in individuals with underlying disease associated with immune deficiency or respiratory pathology. The diagnosis of </w:t>
      </w:r>
      <w:r w:rsidR="5DAC9B88" w:rsidRPr="0092444C">
        <w:rPr>
          <w:rFonts w:cs="Arial"/>
          <w:szCs w:val="22"/>
          <w:lang w:eastAsia="en-AU"/>
        </w:rPr>
        <w:t xml:space="preserve">legionellosis </w:t>
      </w:r>
      <w:r w:rsidRPr="0092444C">
        <w:rPr>
          <w:rFonts w:cs="Arial"/>
          <w:szCs w:val="22"/>
          <w:lang w:eastAsia="en-AU"/>
        </w:rPr>
        <w:t>is made by</w:t>
      </w:r>
      <w:r w:rsidR="2624EAA4" w:rsidRPr="0092444C">
        <w:rPr>
          <w:rFonts w:cs="Arial"/>
          <w:szCs w:val="22"/>
          <w:lang w:eastAsia="en-AU"/>
        </w:rPr>
        <w:t>:</w:t>
      </w:r>
    </w:p>
    <w:p w14:paraId="7040A552" w14:textId="77777777" w:rsidR="000B33C1" w:rsidRPr="0092444C" w:rsidRDefault="000B33C1" w:rsidP="000B33C1">
      <w:pPr>
        <w:numPr>
          <w:ilvl w:val="0"/>
          <w:numId w:val="35"/>
        </w:numPr>
        <w:shd w:val="clear" w:color="auto" w:fill="FFFFFF"/>
        <w:spacing w:after="90" w:line="300" w:lineRule="atLeast"/>
        <w:rPr>
          <w:rFonts w:cs="Arial"/>
          <w:szCs w:val="22"/>
          <w:lang w:eastAsia="en-AU"/>
        </w:rPr>
      </w:pPr>
      <w:r w:rsidRPr="0092444C">
        <w:rPr>
          <w:rFonts w:cs="Arial"/>
          <w:szCs w:val="22"/>
          <w:lang w:eastAsia="en-AU"/>
        </w:rPr>
        <w:t>isolation of bacteria belonging to the genus </w:t>
      </w:r>
      <w:r w:rsidRPr="0092444C">
        <w:rPr>
          <w:rFonts w:cs="Arial"/>
          <w:i/>
          <w:iCs/>
          <w:szCs w:val="22"/>
          <w:lang w:eastAsia="en-AU"/>
        </w:rPr>
        <w:t>Legionella</w:t>
      </w:r>
      <w:r w:rsidRPr="0092444C">
        <w:rPr>
          <w:rFonts w:cs="Arial"/>
          <w:szCs w:val="22"/>
          <w:lang w:eastAsia="en-AU"/>
        </w:rPr>
        <w:t xml:space="preserve"> from a clinical specimen; usually respiratory, but occasionally blood or wound </w:t>
      </w:r>
      <w:proofErr w:type="gramStart"/>
      <w:r w:rsidRPr="0092444C">
        <w:rPr>
          <w:rFonts w:cs="Arial"/>
          <w:szCs w:val="22"/>
          <w:lang w:eastAsia="en-AU"/>
        </w:rPr>
        <w:t>swab;</w:t>
      </w:r>
      <w:proofErr w:type="gramEnd"/>
    </w:p>
    <w:p w14:paraId="7B133884" w14:textId="77777777" w:rsidR="000B33C1" w:rsidRPr="0092444C" w:rsidRDefault="000B33C1" w:rsidP="000B33C1">
      <w:pPr>
        <w:numPr>
          <w:ilvl w:val="0"/>
          <w:numId w:val="35"/>
        </w:numPr>
        <w:shd w:val="clear" w:color="auto" w:fill="FFFFFF"/>
        <w:spacing w:after="90" w:line="300" w:lineRule="atLeast"/>
        <w:rPr>
          <w:rFonts w:cs="Arial"/>
          <w:szCs w:val="22"/>
          <w:lang w:eastAsia="en-AU"/>
        </w:rPr>
      </w:pPr>
      <w:r w:rsidRPr="0092444C">
        <w:rPr>
          <w:rFonts w:cs="Arial"/>
          <w:szCs w:val="22"/>
          <w:lang w:eastAsia="en-AU"/>
        </w:rPr>
        <w:t>a significant change in the level of serum antibody (or seroconversion) against a </w:t>
      </w:r>
      <w:r w:rsidRPr="0092444C">
        <w:rPr>
          <w:rFonts w:cs="Arial"/>
          <w:i/>
          <w:iCs/>
          <w:szCs w:val="22"/>
          <w:lang w:eastAsia="en-AU"/>
        </w:rPr>
        <w:t>Legionella</w:t>
      </w:r>
      <w:r w:rsidRPr="0092444C">
        <w:rPr>
          <w:rFonts w:cs="Arial"/>
          <w:szCs w:val="22"/>
          <w:lang w:eastAsia="en-AU"/>
        </w:rPr>
        <w:t xml:space="preserve"> species, using a suitably validated </w:t>
      </w:r>
      <w:proofErr w:type="gramStart"/>
      <w:r w:rsidRPr="0092444C">
        <w:rPr>
          <w:rFonts w:cs="Arial"/>
          <w:szCs w:val="22"/>
          <w:lang w:eastAsia="en-AU"/>
        </w:rPr>
        <w:t>test;</w:t>
      </w:r>
      <w:proofErr w:type="gramEnd"/>
    </w:p>
    <w:p w14:paraId="2B6C185D" w14:textId="2AE68E1F" w:rsidR="000B33C1" w:rsidRPr="0092444C" w:rsidRDefault="507E23B7" w:rsidP="46CC7AC9">
      <w:pPr>
        <w:numPr>
          <w:ilvl w:val="0"/>
          <w:numId w:val="35"/>
        </w:numPr>
        <w:shd w:val="clear" w:color="auto" w:fill="FFFFFF" w:themeFill="background1"/>
        <w:spacing w:after="90" w:line="300" w:lineRule="atLeast"/>
        <w:rPr>
          <w:rFonts w:cs="Arial"/>
          <w:szCs w:val="22"/>
          <w:lang w:eastAsia="en-AU"/>
        </w:rPr>
      </w:pPr>
      <w:r w:rsidRPr="0092444C">
        <w:rPr>
          <w:rFonts w:cs="Arial"/>
          <w:szCs w:val="22"/>
          <w:lang w:eastAsia="en-AU"/>
        </w:rPr>
        <w:t xml:space="preserve">detection of specific urinary antigen (Lp1 </w:t>
      </w:r>
      <w:r w:rsidR="4D433F3C" w:rsidRPr="0092444C">
        <w:rPr>
          <w:rFonts w:cs="Arial"/>
          <w:szCs w:val="22"/>
          <w:lang w:eastAsia="en-AU"/>
        </w:rPr>
        <w:t>or</w:t>
      </w:r>
      <w:r w:rsidR="1BC2C8FD" w:rsidRPr="0092444C">
        <w:rPr>
          <w:rFonts w:cs="Arial"/>
          <w:szCs w:val="22"/>
          <w:lang w:eastAsia="en-AU"/>
        </w:rPr>
        <w:t xml:space="preserve"> </w:t>
      </w:r>
      <w:r w:rsidR="1BC2C8FD" w:rsidRPr="0092444C">
        <w:rPr>
          <w:rFonts w:cs="Arial"/>
          <w:i/>
          <w:iCs/>
          <w:szCs w:val="22"/>
          <w:lang w:eastAsia="en-AU"/>
        </w:rPr>
        <w:t xml:space="preserve">L. </w:t>
      </w:r>
      <w:proofErr w:type="spellStart"/>
      <w:r w:rsidR="1BC2C8FD" w:rsidRPr="0092444C">
        <w:rPr>
          <w:rFonts w:cs="Arial"/>
          <w:i/>
          <w:iCs/>
          <w:szCs w:val="22"/>
          <w:lang w:eastAsia="en-AU"/>
        </w:rPr>
        <w:t>longbeachae</w:t>
      </w:r>
      <w:proofErr w:type="spellEnd"/>
      <w:r w:rsidRPr="0092444C">
        <w:rPr>
          <w:rFonts w:cs="Arial"/>
          <w:szCs w:val="22"/>
          <w:lang w:eastAsia="en-AU"/>
        </w:rPr>
        <w:t>)</w:t>
      </w:r>
      <w:r w:rsidR="5F47E31D" w:rsidRPr="0092444C">
        <w:rPr>
          <w:rFonts w:cs="Arial"/>
          <w:szCs w:val="22"/>
          <w:lang w:eastAsia="en-AU"/>
        </w:rPr>
        <w:t>;</w:t>
      </w:r>
      <w:r w:rsidRPr="0092444C">
        <w:rPr>
          <w:rFonts w:cs="Arial"/>
          <w:szCs w:val="22"/>
          <w:lang w:eastAsia="en-AU"/>
        </w:rPr>
        <w:t xml:space="preserve"> or</w:t>
      </w:r>
    </w:p>
    <w:p w14:paraId="6CEF7DBA" w14:textId="77777777" w:rsidR="000B33C1" w:rsidRPr="0092444C" w:rsidRDefault="000B33C1" w:rsidP="000B33C1">
      <w:pPr>
        <w:numPr>
          <w:ilvl w:val="0"/>
          <w:numId w:val="35"/>
        </w:numPr>
        <w:shd w:val="clear" w:color="auto" w:fill="FFFFFF"/>
        <w:spacing w:after="90" w:line="300" w:lineRule="atLeast"/>
        <w:rPr>
          <w:rFonts w:cs="Arial"/>
          <w:szCs w:val="22"/>
          <w:lang w:eastAsia="en-AU"/>
        </w:rPr>
      </w:pPr>
      <w:r w:rsidRPr="0092444C">
        <w:rPr>
          <w:rFonts w:cs="Arial"/>
          <w:szCs w:val="22"/>
          <w:lang w:eastAsia="en-AU"/>
        </w:rPr>
        <w:t>specific </w:t>
      </w:r>
      <w:r w:rsidRPr="0092444C">
        <w:rPr>
          <w:rFonts w:cs="Arial"/>
          <w:i/>
          <w:iCs/>
          <w:szCs w:val="22"/>
          <w:lang w:eastAsia="en-AU"/>
        </w:rPr>
        <w:t>Legionella</w:t>
      </w:r>
      <w:r w:rsidRPr="0092444C">
        <w:rPr>
          <w:rFonts w:cs="Arial"/>
          <w:szCs w:val="22"/>
          <w:lang w:eastAsia="en-AU"/>
        </w:rPr>
        <w:t> nucleic acid amplification test in an appropriate specimen.</w:t>
      </w:r>
    </w:p>
    <w:p w14:paraId="3AB72F86" w14:textId="77777777" w:rsidR="000B33C1" w:rsidRPr="0092444C" w:rsidRDefault="000B33C1" w:rsidP="0092444C">
      <w:pPr>
        <w:pStyle w:val="Heading2"/>
        <w:rPr>
          <w:color w:val="auto"/>
          <w:lang w:eastAsia="en-AU"/>
        </w:rPr>
      </w:pPr>
      <w:r w:rsidRPr="0092444C">
        <w:rPr>
          <w:color w:val="auto"/>
          <w:lang w:eastAsia="en-AU"/>
        </w:rPr>
        <w:t>3 Tests</w:t>
      </w:r>
    </w:p>
    <w:p w14:paraId="20A6F156" w14:textId="529C2F9F" w:rsidR="000B33C1" w:rsidRPr="0092444C" w:rsidRDefault="000B33C1" w:rsidP="0092444C">
      <w:pPr>
        <w:pStyle w:val="Heading3"/>
        <w:rPr>
          <w:color w:val="auto"/>
        </w:rPr>
      </w:pPr>
      <w:r w:rsidRPr="0092444C">
        <w:rPr>
          <w:color w:val="auto"/>
        </w:rPr>
        <w:t>3.1 Culture1,1</w:t>
      </w:r>
      <w:r w:rsidR="00483548" w:rsidRPr="0092444C">
        <w:rPr>
          <w:color w:val="auto"/>
        </w:rPr>
        <w:t>9</w:t>
      </w:r>
    </w:p>
    <w:p w14:paraId="3F8538EC"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Legionellae are fastidious bacteria requiring essential growth promoting factors including cysteine for their successful isolation from clinical material. </w:t>
      </w:r>
      <w:r w:rsidRPr="0092444C">
        <w:rPr>
          <w:rFonts w:cs="Arial"/>
          <w:i/>
          <w:iCs/>
          <w:szCs w:val="22"/>
          <w:lang w:eastAsia="en-AU"/>
        </w:rPr>
        <w:t>Legionella</w:t>
      </w:r>
      <w:r w:rsidRPr="0092444C">
        <w:rPr>
          <w:rFonts w:cs="Arial"/>
          <w:szCs w:val="22"/>
          <w:lang w:eastAsia="en-AU"/>
        </w:rPr>
        <w:t> grows aerobically and requires a high level of humidity.</w:t>
      </w:r>
    </w:p>
    <w:p w14:paraId="74E596EA" w14:textId="77777777" w:rsidR="000B33C1" w:rsidRPr="0092444C" w:rsidRDefault="000B33C1" w:rsidP="0092444C">
      <w:pPr>
        <w:pStyle w:val="Heading4"/>
        <w:rPr>
          <w:color w:val="auto"/>
          <w:lang w:eastAsia="en-AU"/>
        </w:rPr>
      </w:pPr>
      <w:r w:rsidRPr="0092444C">
        <w:rPr>
          <w:color w:val="auto"/>
          <w:lang w:eastAsia="en-AU"/>
        </w:rPr>
        <w:lastRenderedPageBreak/>
        <w:t>3.1.1 Suitable Specimens</w:t>
      </w:r>
    </w:p>
    <w:p w14:paraId="26DB7F67"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Bronchial washings and broncho-alveolar lavage specimens are the best choice and, if possible, should be collected before commencing antibiotic therapy. Pleural aspirates, lung or other relevant tissue specimens are suitable if available. Avoid using saline during collection of specimens since this inhibits the growth of </w:t>
      </w:r>
      <w:r w:rsidRPr="0092444C">
        <w:rPr>
          <w:rFonts w:cs="Arial"/>
          <w:i/>
          <w:iCs/>
          <w:szCs w:val="22"/>
          <w:lang w:eastAsia="en-AU"/>
        </w:rPr>
        <w:t>Legionella</w:t>
      </w:r>
      <w:r w:rsidRPr="0092444C">
        <w:rPr>
          <w:rFonts w:cs="Arial"/>
          <w:szCs w:val="22"/>
          <w:lang w:eastAsia="en-AU"/>
        </w:rPr>
        <w:t> species. Where this is unavoidable, such as with bronchoscopy specimens, the specimen should be cultured promptly. If delays setting up cultures are expected the specimen can be centrifuged and resuspended in a growth medium such as trypticase soy broth (TSB).</w:t>
      </w:r>
    </w:p>
    <w:p w14:paraId="4DB35794" w14:textId="6EF20623"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 xml:space="preserve">Expectorated sputum and tracheal aspirates are less satisfactory due to heavy contamination with oral flora and a relatively low </w:t>
      </w:r>
      <w:r w:rsidRPr="0092444C">
        <w:rPr>
          <w:rFonts w:cs="Arial"/>
          <w:i/>
          <w:iCs/>
          <w:szCs w:val="22"/>
          <w:lang w:eastAsia="en-AU"/>
        </w:rPr>
        <w:t>Legionella</w:t>
      </w:r>
      <w:r w:rsidRPr="0092444C">
        <w:rPr>
          <w:rFonts w:cs="Arial"/>
          <w:szCs w:val="22"/>
          <w:lang w:eastAsia="en-AU"/>
        </w:rPr>
        <w:t xml:space="preserve"> content. These specimens should be cultured to both non-selective and selective media. Additional agar media can be inoculated after acid or heat treatment to reduce the growth of contaminants.</w:t>
      </w:r>
    </w:p>
    <w:p w14:paraId="74339557" w14:textId="77777777" w:rsidR="000B33C1" w:rsidRPr="0092444C" w:rsidRDefault="000B33C1" w:rsidP="0092444C">
      <w:pPr>
        <w:pStyle w:val="Heading4"/>
        <w:rPr>
          <w:color w:val="auto"/>
          <w:lang w:eastAsia="en-AU"/>
        </w:rPr>
      </w:pPr>
      <w:r w:rsidRPr="0092444C">
        <w:rPr>
          <w:color w:val="auto"/>
          <w:lang w:eastAsia="en-AU"/>
        </w:rPr>
        <w:t>3.1.2 Media</w:t>
      </w:r>
    </w:p>
    <w:p w14:paraId="79F51CDE" w14:textId="741F3B87" w:rsidR="000B33C1" w:rsidRPr="0092444C" w:rsidRDefault="507E23B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Most laboratories use buffered charcoal yeast extract agar (BCYE) with added ferric pyrophosphate, </w:t>
      </w:r>
      <w:r w:rsidR="5DAC9B88" w:rsidRPr="0092444C">
        <w:rPr>
          <w:rFonts w:cs="Arial"/>
          <w:smallCaps/>
          <w:szCs w:val="22"/>
          <w:lang w:eastAsia="en-AU"/>
        </w:rPr>
        <w:t>l</w:t>
      </w:r>
      <w:r w:rsidR="5DAC9B88" w:rsidRPr="0092444C">
        <w:rPr>
          <w:rFonts w:cs="Arial"/>
          <w:szCs w:val="22"/>
          <w:lang w:eastAsia="en-AU"/>
        </w:rPr>
        <w:t xml:space="preserve"> </w:t>
      </w:r>
      <w:r w:rsidRPr="0092444C">
        <w:rPr>
          <w:rFonts w:cs="Arial"/>
          <w:szCs w:val="22"/>
          <w:lang w:eastAsia="en-AU"/>
        </w:rPr>
        <w:t>-cysteine and alpha-ketoglutarate. More selective agar media</w:t>
      </w:r>
      <w:r w:rsidR="2C4CD98B" w:rsidRPr="0092444C">
        <w:rPr>
          <w:rFonts w:cs="Arial"/>
          <w:szCs w:val="22"/>
          <w:lang w:eastAsia="en-AU"/>
        </w:rPr>
        <w:t xml:space="preserve"> </w:t>
      </w:r>
      <w:r w:rsidRPr="0092444C">
        <w:rPr>
          <w:rFonts w:cs="Arial"/>
          <w:szCs w:val="22"/>
          <w:lang w:eastAsia="en-AU"/>
        </w:rPr>
        <w:t>common</w:t>
      </w:r>
      <w:r w:rsidR="39045A0D" w:rsidRPr="0092444C">
        <w:rPr>
          <w:rFonts w:cs="Arial"/>
          <w:szCs w:val="22"/>
          <w:lang w:eastAsia="en-AU"/>
        </w:rPr>
        <w:t>ly</w:t>
      </w:r>
      <w:r w:rsidRPr="0092444C">
        <w:rPr>
          <w:rFonts w:cs="Arial"/>
          <w:szCs w:val="22"/>
          <w:lang w:eastAsia="en-AU"/>
        </w:rPr>
        <w:t xml:space="preserve"> used are BCYE with added vancomycin, polymyxin B and </w:t>
      </w:r>
      <w:proofErr w:type="spellStart"/>
      <w:r w:rsidRPr="0092444C">
        <w:rPr>
          <w:rFonts w:cs="Arial"/>
          <w:szCs w:val="22"/>
          <w:lang w:eastAsia="en-AU"/>
        </w:rPr>
        <w:t>pimafucin</w:t>
      </w:r>
      <w:proofErr w:type="spellEnd"/>
      <w:r w:rsidRPr="0092444C">
        <w:rPr>
          <w:rFonts w:cs="Arial"/>
          <w:szCs w:val="22"/>
          <w:lang w:eastAsia="en-AU"/>
        </w:rPr>
        <w:t xml:space="preserve"> (BCYE VPP), and BCYE with cefamandole, polymyxin B and </w:t>
      </w:r>
      <w:proofErr w:type="spellStart"/>
      <w:r w:rsidRPr="0092444C">
        <w:rPr>
          <w:rFonts w:cs="Arial"/>
          <w:szCs w:val="22"/>
          <w:lang w:eastAsia="en-AU"/>
        </w:rPr>
        <w:t>anisomycin</w:t>
      </w:r>
      <w:proofErr w:type="spellEnd"/>
      <w:r w:rsidRPr="0092444C">
        <w:rPr>
          <w:rFonts w:cs="Arial"/>
          <w:szCs w:val="22"/>
          <w:lang w:eastAsia="en-AU"/>
        </w:rPr>
        <w:t xml:space="preserve"> (BMPA). Another </w:t>
      </w:r>
      <w:r w:rsidRPr="0092444C">
        <w:rPr>
          <w:rFonts w:cs="Arial"/>
          <w:i/>
          <w:iCs/>
          <w:szCs w:val="22"/>
          <w:lang w:eastAsia="en-AU"/>
        </w:rPr>
        <w:t>Legionella</w:t>
      </w:r>
      <w:r w:rsidRPr="0092444C">
        <w:rPr>
          <w:rFonts w:cs="Arial"/>
          <w:szCs w:val="22"/>
          <w:lang w:eastAsia="en-AU"/>
        </w:rPr>
        <w:t xml:space="preserve"> selective agar is modified </w:t>
      </w:r>
      <w:proofErr w:type="spellStart"/>
      <w:r w:rsidRPr="0092444C">
        <w:rPr>
          <w:rFonts w:cs="Arial"/>
          <w:szCs w:val="22"/>
          <w:lang w:eastAsia="en-AU"/>
        </w:rPr>
        <w:t>Wadowsky</w:t>
      </w:r>
      <w:proofErr w:type="spellEnd"/>
      <w:r w:rsidRPr="0092444C">
        <w:rPr>
          <w:rFonts w:cs="Arial"/>
          <w:szCs w:val="22"/>
          <w:lang w:eastAsia="en-AU"/>
        </w:rPr>
        <w:t xml:space="preserve"> and Yee medium (MWY) which contains </w:t>
      </w:r>
      <w:proofErr w:type="spellStart"/>
      <w:r w:rsidRPr="0092444C">
        <w:rPr>
          <w:rFonts w:cs="Arial"/>
          <w:szCs w:val="22"/>
          <w:lang w:eastAsia="en-AU"/>
        </w:rPr>
        <w:t>anisomycin</w:t>
      </w:r>
      <w:proofErr w:type="spellEnd"/>
      <w:r w:rsidRPr="0092444C">
        <w:rPr>
          <w:rFonts w:cs="Arial"/>
          <w:szCs w:val="22"/>
          <w:lang w:eastAsia="en-AU"/>
        </w:rPr>
        <w:t>, polymyxin B and vancomycin.</w:t>
      </w:r>
      <w:r w:rsidR="34641E9E" w:rsidRPr="0092444C">
        <w:rPr>
          <w:rFonts w:cs="Arial"/>
          <w:szCs w:val="22"/>
          <w:lang w:eastAsia="en-AU"/>
        </w:rPr>
        <w:t xml:space="preserve"> </w:t>
      </w:r>
      <w:r w:rsidR="77736145" w:rsidRPr="0092444C">
        <w:rPr>
          <w:rFonts w:cs="Arial"/>
          <w:szCs w:val="22"/>
          <w:lang w:eastAsia="en-AU"/>
        </w:rPr>
        <w:t>MWY</w:t>
      </w:r>
      <w:r w:rsidR="5704C181" w:rsidRPr="0092444C">
        <w:rPr>
          <w:rFonts w:cs="Arial"/>
          <w:szCs w:val="22"/>
          <w:lang w:eastAsia="en-AU"/>
        </w:rPr>
        <w:t xml:space="preserve"> agar is less selective for </w:t>
      </w:r>
      <w:r w:rsidR="5704C181" w:rsidRPr="0092444C">
        <w:rPr>
          <w:rFonts w:cs="Arial"/>
          <w:i/>
          <w:iCs/>
          <w:szCs w:val="22"/>
          <w:lang w:eastAsia="en-AU"/>
        </w:rPr>
        <w:t xml:space="preserve">L. </w:t>
      </w:r>
      <w:proofErr w:type="gramStart"/>
      <w:r w:rsidR="5704C181" w:rsidRPr="0092444C">
        <w:rPr>
          <w:rFonts w:cs="Arial"/>
          <w:i/>
          <w:iCs/>
          <w:szCs w:val="22"/>
          <w:lang w:eastAsia="en-AU"/>
        </w:rPr>
        <w:t>pneumophila</w:t>
      </w:r>
      <w:proofErr w:type="gramEnd"/>
      <w:r w:rsidR="5704C181" w:rsidRPr="0092444C">
        <w:rPr>
          <w:rFonts w:cs="Arial"/>
          <w:szCs w:val="22"/>
          <w:lang w:eastAsia="en-AU"/>
        </w:rPr>
        <w:t xml:space="preserve"> but</w:t>
      </w:r>
      <w:r w:rsidR="01BB2F13" w:rsidRPr="0092444C">
        <w:rPr>
          <w:rFonts w:cs="Arial"/>
          <w:szCs w:val="22"/>
          <w:lang w:eastAsia="en-AU"/>
        </w:rPr>
        <w:t xml:space="preserve"> </w:t>
      </w:r>
      <w:r w:rsidR="779F2EF0" w:rsidRPr="0092444C">
        <w:rPr>
          <w:rFonts w:cs="Arial"/>
          <w:szCs w:val="22"/>
          <w:lang w:eastAsia="en-AU"/>
        </w:rPr>
        <w:t xml:space="preserve">its use </w:t>
      </w:r>
      <w:r w:rsidR="3E639330" w:rsidRPr="0092444C">
        <w:rPr>
          <w:rFonts w:cs="Arial"/>
          <w:szCs w:val="22"/>
          <w:lang w:eastAsia="en-AU"/>
        </w:rPr>
        <w:t>is likely to</w:t>
      </w:r>
      <w:r w:rsidR="5704C181" w:rsidRPr="0092444C">
        <w:rPr>
          <w:rFonts w:cs="Arial"/>
          <w:szCs w:val="22"/>
          <w:lang w:eastAsia="en-AU"/>
        </w:rPr>
        <w:t xml:space="preserve"> enhance the </w:t>
      </w:r>
      <w:r w:rsidR="38726EC2" w:rsidRPr="0092444C">
        <w:rPr>
          <w:rFonts w:cs="Arial"/>
          <w:szCs w:val="22"/>
          <w:lang w:eastAsia="en-AU"/>
        </w:rPr>
        <w:t>recovery</w:t>
      </w:r>
      <w:r w:rsidR="5704C181" w:rsidRPr="0092444C">
        <w:rPr>
          <w:rFonts w:cs="Arial"/>
          <w:szCs w:val="22"/>
          <w:lang w:eastAsia="en-AU"/>
        </w:rPr>
        <w:t xml:space="preserve"> non-pneumophila strains</w:t>
      </w:r>
      <w:r w:rsidR="32A2FC6B" w:rsidRPr="0092444C">
        <w:rPr>
          <w:rFonts w:cs="Arial"/>
          <w:szCs w:val="22"/>
          <w:lang w:eastAsia="en-AU"/>
        </w:rPr>
        <w:t xml:space="preserve"> of </w:t>
      </w:r>
      <w:r w:rsidR="32A2FC6B" w:rsidRPr="0092444C">
        <w:rPr>
          <w:rFonts w:cs="Arial"/>
          <w:i/>
          <w:iCs/>
          <w:szCs w:val="22"/>
          <w:lang w:eastAsia="en-AU"/>
        </w:rPr>
        <w:t>Legionella</w:t>
      </w:r>
      <w:r w:rsidR="32A2FC6B" w:rsidRPr="0092444C">
        <w:rPr>
          <w:rFonts w:cs="Arial"/>
          <w:szCs w:val="22"/>
          <w:lang w:eastAsia="en-AU"/>
        </w:rPr>
        <w:t xml:space="preserve"> including </w:t>
      </w:r>
      <w:r w:rsidR="32A2FC6B" w:rsidRPr="0092444C">
        <w:rPr>
          <w:rFonts w:cs="Arial"/>
          <w:i/>
          <w:iCs/>
          <w:szCs w:val="22"/>
          <w:lang w:eastAsia="en-AU"/>
        </w:rPr>
        <w:t xml:space="preserve">L. </w:t>
      </w:r>
      <w:proofErr w:type="spellStart"/>
      <w:r w:rsidR="32A2FC6B" w:rsidRPr="0092444C">
        <w:rPr>
          <w:rFonts w:cs="Arial"/>
          <w:i/>
          <w:iCs/>
          <w:szCs w:val="22"/>
          <w:lang w:eastAsia="en-AU"/>
        </w:rPr>
        <w:t>longbeachae</w:t>
      </w:r>
      <w:proofErr w:type="spellEnd"/>
      <w:r w:rsidR="32A2FC6B" w:rsidRPr="0092444C">
        <w:rPr>
          <w:rFonts w:cs="Arial"/>
          <w:szCs w:val="22"/>
          <w:lang w:eastAsia="en-AU"/>
        </w:rPr>
        <w:t>.</w:t>
      </w:r>
      <w:r w:rsidR="5704C181" w:rsidRPr="0092444C">
        <w:rPr>
          <w:rFonts w:cs="Arial"/>
          <w:szCs w:val="22"/>
          <w:lang w:eastAsia="en-AU"/>
        </w:rPr>
        <w:t xml:space="preserve"> </w:t>
      </w:r>
    </w:p>
    <w:p w14:paraId="4B617100" w14:textId="1060D3A4"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i/>
          <w:iCs/>
          <w:szCs w:val="22"/>
          <w:lang w:eastAsia="en-AU"/>
        </w:rPr>
        <w:t>Legionella</w:t>
      </w:r>
      <w:r w:rsidRPr="0092444C">
        <w:rPr>
          <w:rFonts w:cs="Arial"/>
          <w:szCs w:val="22"/>
          <w:lang w:eastAsia="en-AU"/>
        </w:rPr>
        <w:t> species usually require 48 hours incubation before growth is visible. Colonies may not be clearly visible for up to five days or more. Culture plates should be incubated and examined daily for typical colonies for up to 10 days using a dissecting microscope with side lighting. This technique highlights the iridescence of early colony growth and reveals the ground glass appearance of mature colonies.</w:t>
      </w:r>
    </w:p>
    <w:p w14:paraId="7438ECAE" w14:textId="001FC743" w:rsidR="000B33C1" w:rsidRPr="0092444C" w:rsidRDefault="507E23B7" w:rsidP="0092444C">
      <w:pPr>
        <w:pStyle w:val="Heading4"/>
        <w:rPr>
          <w:color w:val="auto"/>
        </w:rPr>
      </w:pPr>
      <w:r w:rsidRPr="0092444C">
        <w:rPr>
          <w:color w:val="auto"/>
        </w:rPr>
        <w:t xml:space="preserve">3.1.3 </w:t>
      </w:r>
      <w:r w:rsidR="00C2836C" w:rsidRPr="0092444C">
        <w:rPr>
          <w:color w:val="auto"/>
        </w:rPr>
        <w:t>Test</w:t>
      </w:r>
      <w:r w:rsidRPr="0092444C">
        <w:rPr>
          <w:color w:val="auto"/>
        </w:rPr>
        <w:t xml:space="preserve"> sensitivity</w:t>
      </w:r>
    </w:p>
    <w:p w14:paraId="46DCCDB1" w14:textId="40737FA0"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 xml:space="preserve">The quality of the specimen determines the </w:t>
      </w:r>
      <w:r w:rsidR="67B12A25" w:rsidRPr="0092444C">
        <w:rPr>
          <w:rFonts w:cs="Arial"/>
          <w:szCs w:val="22"/>
          <w:lang w:eastAsia="en-AU"/>
        </w:rPr>
        <w:t xml:space="preserve">diagnostic </w:t>
      </w:r>
      <w:r w:rsidRPr="0092444C">
        <w:rPr>
          <w:rFonts w:cs="Arial"/>
          <w:szCs w:val="22"/>
          <w:lang w:eastAsia="en-AU"/>
        </w:rPr>
        <w:t>sensitivity of culture methods. Patients with milder disease may have a lower bacterial load in their lower respiratory tract. Delayed inoculation will reduce the efficiency of culture. The presence of contaminating commensal bacteria may inhibit the growth of </w:t>
      </w:r>
      <w:r w:rsidRPr="0092444C">
        <w:rPr>
          <w:rFonts w:cs="Arial"/>
          <w:i/>
          <w:iCs/>
          <w:szCs w:val="22"/>
          <w:lang w:eastAsia="en-AU"/>
        </w:rPr>
        <w:t>Legionella,</w:t>
      </w:r>
      <w:r w:rsidRPr="0092444C">
        <w:rPr>
          <w:rFonts w:cs="Arial"/>
          <w:szCs w:val="22"/>
          <w:lang w:eastAsia="en-AU"/>
        </w:rPr>
        <w:t> particularly when the specimen contains low numbers. Antibiotic treatment may also inhibit growth.</w:t>
      </w:r>
    </w:p>
    <w:p w14:paraId="1FCBCA28" w14:textId="77777777" w:rsidR="000B33C1" w:rsidRPr="0092444C" w:rsidRDefault="000B33C1" w:rsidP="0092444C">
      <w:pPr>
        <w:pStyle w:val="Heading4"/>
        <w:rPr>
          <w:color w:val="auto"/>
        </w:rPr>
      </w:pPr>
      <w:r w:rsidRPr="0092444C">
        <w:rPr>
          <w:color w:val="auto"/>
        </w:rPr>
        <w:t>3.1.4 Test specificity</w:t>
      </w:r>
    </w:p>
    <w:p w14:paraId="6817259D"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The isolation of any </w:t>
      </w:r>
      <w:r w:rsidRPr="0092444C">
        <w:rPr>
          <w:rFonts w:cs="Arial"/>
          <w:i/>
          <w:iCs/>
          <w:szCs w:val="22"/>
          <w:lang w:eastAsia="en-AU"/>
        </w:rPr>
        <w:t>Legionella</w:t>
      </w:r>
      <w:r w:rsidRPr="0092444C">
        <w:rPr>
          <w:rFonts w:cs="Arial"/>
          <w:szCs w:val="22"/>
          <w:lang w:eastAsia="en-AU"/>
        </w:rPr>
        <w:t xml:space="preserve"> species from a clinical specimen </w:t>
      </w:r>
      <w:proofErr w:type="gramStart"/>
      <w:r w:rsidRPr="0092444C">
        <w:rPr>
          <w:rFonts w:cs="Arial"/>
          <w:szCs w:val="22"/>
          <w:lang w:eastAsia="en-AU"/>
        </w:rPr>
        <w:t>is considered to be</w:t>
      </w:r>
      <w:proofErr w:type="gramEnd"/>
      <w:r w:rsidRPr="0092444C">
        <w:rPr>
          <w:rFonts w:cs="Arial"/>
          <w:szCs w:val="22"/>
          <w:lang w:eastAsia="en-AU"/>
        </w:rPr>
        <w:t xml:space="preserve"> clinically significant.</w:t>
      </w:r>
    </w:p>
    <w:p w14:paraId="5B0AE401" w14:textId="77777777" w:rsidR="000B33C1" w:rsidRPr="0092444C" w:rsidRDefault="000B33C1" w:rsidP="0092444C">
      <w:pPr>
        <w:pStyle w:val="Heading4"/>
        <w:rPr>
          <w:color w:val="auto"/>
        </w:rPr>
      </w:pPr>
      <w:r w:rsidRPr="0092444C">
        <w:rPr>
          <w:color w:val="auto"/>
        </w:rPr>
        <w:t>3.1.5 Predictive values</w:t>
      </w:r>
    </w:p>
    <w:p w14:paraId="4BD9F0C0" w14:textId="5E2BF7E1"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 xml:space="preserve">A negative culture does not exclude the diagnosis of </w:t>
      </w:r>
      <w:r w:rsidR="00F704A2" w:rsidRPr="0092444C">
        <w:rPr>
          <w:rFonts w:cs="Arial"/>
          <w:szCs w:val="22"/>
          <w:lang w:eastAsia="en-AU"/>
        </w:rPr>
        <w:t>legionellosis</w:t>
      </w:r>
      <w:r w:rsidRPr="0092444C">
        <w:rPr>
          <w:rFonts w:cs="Arial"/>
          <w:szCs w:val="22"/>
          <w:lang w:eastAsia="en-AU"/>
        </w:rPr>
        <w:t>.</w:t>
      </w:r>
    </w:p>
    <w:p w14:paraId="02F5CF4B" w14:textId="77777777" w:rsidR="000B33C1" w:rsidRPr="0092444C" w:rsidRDefault="000B33C1" w:rsidP="0092444C">
      <w:pPr>
        <w:pStyle w:val="Heading4"/>
        <w:rPr>
          <w:color w:val="auto"/>
          <w:lang w:eastAsia="en-AU"/>
        </w:rPr>
      </w:pPr>
      <w:r w:rsidRPr="0092444C">
        <w:rPr>
          <w:color w:val="auto"/>
          <w:lang w:eastAsia="en-AU"/>
        </w:rPr>
        <w:lastRenderedPageBreak/>
        <w:t>3.1.6 Suitable test acceptance criteria</w:t>
      </w:r>
    </w:p>
    <w:p w14:paraId="27FD4C54" w14:textId="3611B57D" w:rsidR="00FA4E31" w:rsidRPr="0092444C" w:rsidRDefault="000B33C1" w:rsidP="0092444C">
      <w:pPr>
        <w:shd w:val="clear" w:color="auto" w:fill="FFFFFF" w:themeFill="background1"/>
        <w:spacing w:after="240" w:line="300" w:lineRule="atLeast"/>
        <w:rPr>
          <w:rFonts w:cs="Arial"/>
          <w:szCs w:val="22"/>
          <w:lang w:eastAsia="en-AU"/>
        </w:rPr>
      </w:pPr>
      <w:r w:rsidRPr="0092444C">
        <w:rPr>
          <w:rFonts w:cs="Arial"/>
          <w:i/>
          <w:iCs/>
          <w:szCs w:val="22"/>
          <w:lang w:eastAsia="en-AU"/>
        </w:rPr>
        <w:t>Legionella</w:t>
      </w:r>
      <w:r w:rsidRPr="0092444C">
        <w:rPr>
          <w:rFonts w:cs="Arial"/>
          <w:szCs w:val="22"/>
          <w:lang w:eastAsia="en-AU"/>
        </w:rPr>
        <w:t xml:space="preserve"> species is a pale staining </w:t>
      </w:r>
      <w:r w:rsidR="00F704A2" w:rsidRPr="0092444C">
        <w:rPr>
          <w:rFonts w:cs="Arial"/>
          <w:szCs w:val="22"/>
          <w:lang w:eastAsia="en-AU"/>
        </w:rPr>
        <w:t>Gram-</w:t>
      </w:r>
      <w:r w:rsidRPr="0092444C">
        <w:rPr>
          <w:rFonts w:cs="Arial"/>
          <w:szCs w:val="22"/>
          <w:lang w:eastAsia="en-AU"/>
        </w:rPr>
        <w:t xml:space="preserve">negative </w:t>
      </w:r>
      <w:r w:rsidR="00F704A2" w:rsidRPr="0092444C">
        <w:rPr>
          <w:rFonts w:cs="Arial"/>
          <w:szCs w:val="22"/>
          <w:lang w:eastAsia="en-AU"/>
        </w:rPr>
        <w:t>bacillus</w:t>
      </w:r>
      <w:r w:rsidRPr="0092444C">
        <w:rPr>
          <w:rFonts w:cs="Arial"/>
          <w:szCs w:val="22"/>
          <w:lang w:eastAsia="en-AU"/>
        </w:rPr>
        <w:t xml:space="preserve">, often pleomorphic, which grows only on BCYE </w:t>
      </w:r>
      <w:r w:rsidR="79803D59" w:rsidRPr="0092444C">
        <w:rPr>
          <w:rFonts w:cs="Arial"/>
          <w:szCs w:val="22"/>
          <w:lang w:eastAsia="en-AU"/>
        </w:rPr>
        <w:t xml:space="preserve">(cysteine-supplemented) </w:t>
      </w:r>
      <w:r w:rsidRPr="0092444C">
        <w:rPr>
          <w:rFonts w:cs="Arial"/>
          <w:szCs w:val="22"/>
          <w:lang w:eastAsia="en-AU"/>
        </w:rPr>
        <w:t>and not on Blood Agar or BCYE without cysteine</w:t>
      </w:r>
      <w:r w:rsidR="6D066ED2" w:rsidRPr="0092444C">
        <w:rPr>
          <w:rFonts w:cs="Arial"/>
          <w:szCs w:val="22"/>
          <w:lang w:eastAsia="en-AU"/>
        </w:rPr>
        <w:t xml:space="preserve"> (if available)</w:t>
      </w:r>
      <w:r w:rsidRPr="0092444C">
        <w:rPr>
          <w:rFonts w:cs="Arial"/>
          <w:szCs w:val="22"/>
          <w:lang w:eastAsia="en-AU"/>
        </w:rPr>
        <w:t>.</w:t>
      </w:r>
    </w:p>
    <w:p w14:paraId="3EA65DDF" w14:textId="6396B727" w:rsidR="000B33C1" w:rsidRPr="0092444C" w:rsidRDefault="000B33C1" w:rsidP="0092444C">
      <w:pPr>
        <w:pStyle w:val="Heading4"/>
        <w:rPr>
          <w:color w:val="auto"/>
          <w:lang w:eastAsia="en-AU"/>
        </w:rPr>
      </w:pPr>
      <w:r w:rsidRPr="0092444C">
        <w:rPr>
          <w:color w:val="auto"/>
          <w:lang w:eastAsia="en-AU"/>
        </w:rPr>
        <w:t>3.1.7 Suitable internal controls</w:t>
      </w:r>
    </w:p>
    <w:p w14:paraId="0F6C17BF" w14:textId="3381119A" w:rsidR="000B33C1" w:rsidRPr="0092444C" w:rsidRDefault="000B33C1" w:rsidP="60AB10A7">
      <w:pPr>
        <w:shd w:val="clear" w:color="auto" w:fill="FFFFFF" w:themeFill="background1"/>
        <w:spacing w:after="240" w:line="300" w:lineRule="atLeast"/>
        <w:rPr>
          <w:rFonts w:cs="Arial"/>
          <w:szCs w:val="22"/>
          <w:lang w:eastAsia="en-AU"/>
        </w:rPr>
      </w:pPr>
      <w:r w:rsidRPr="0092444C">
        <w:rPr>
          <w:rFonts w:cs="Arial"/>
          <w:szCs w:val="22"/>
          <w:lang w:eastAsia="en-AU"/>
        </w:rPr>
        <w:t>It is necessary to check that each batch of media used for isolation of </w:t>
      </w:r>
      <w:r w:rsidRPr="0092444C">
        <w:rPr>
          <w:rFonts w:cs="Arial"/>
          <w:i/>
          <w:iCs/>
          <w:szCs w:val="22"/>
          <w:lang w:eastAsia="en-AU"/>
        </w:rPr>
        <w:t>Legionella</w:t>
      </w:r>
      <w:r w:rsidRPr="0092444C">
        <w:rPr>
          <w:rFonts w:cs="Arial"/>
          <w:szCs w:val="22"/>
          <w:lang w:eastAsia="en-AU"/>
        </w:rPr>
        <w:t> species supports their growth under suitable incubation conditions by inoculating samples of each media batch with</w:t>
      </w:r>
      <w:r w:rsidR="47A96BB8" w:rsidRPr="0092444C">
        <w:rPr>
          <w:rFonts w:cs="Arial"/>
          <w:szCs w:val="22"/>
          <w:lang w:eastAsia="en-AU"/>
        </w:rPr>
        <w:t xml:space="preserve"> control strains </w:t>
      </w:r>
      <w:r w:rsidR="0ED8B1AF" w:rsidRPr="0092444C">
        <w:rPr>
          <w:rFonts w:cs="Arial"/>
          <w:i/>
          <w:iCs/>
          <w:szCs w:val="22"/>
          <w:lang w:eastAsia="en-AU"/>
        </w:rPr>
        <w:t>of L.</w:t>
      </w:r>
      <w:r w:rsidRPr="0092444C">
        <w:rPr>
          <w:rFonts w:cs="Arial"/>
          <w:i/>
          <w:iCs/>
          <w:szCs w:val="22"/>
          <w:lang w:eastAsia="en-AU"/>
        </w:rPr>
        <w:t xml:space="preserve"> pneumophila </w:t>
      </w:r>
      <w:r w:rsidRPr="0092444C">
        <w:rPr>
          <w:rFonts w:cs="Arial"/>
          <w:szCs w:val="22"/>
          <w:lang w:eastAsia="en-AU"/>
        </w:rPr>
        <w:t>and</w:t>
      </w:r>
      <w:r w:rsidRPr="0092444C">
        <w:rPr>
          <w:rFonts w:cs="Arial"/>
          <w:i/>
          <w:iCs/>
          <w:szCs w:val="22"/>
          <w:lang w:eastAsia="en-AU"/>
        </w:rPr>
        <w:t xml:space="preserve"> L. </w:t>
      </w:r>
      <w:proofErr w:type="spellStart"/>
      <w:r w:rsidRPr="0092444C">
        <w:rPr>
          <w:rFonts w:cs="Arial"/>
          <w:i/>
          <w:iCs/>
          <w:szCs w:val="22"/>
          <w:lang w:eastAsia="en-AU"/>
        </w:rPr>
        <w:t>longbeachae</w:t>
      </w:r>
      <w:proofErr w:type="spellEnd"/>
      <w:r w:rsidRPr="0092444C">
        <w:rPr>
          <w:rFonts w:cs="Arial"/>
          <w:i/>
          <w:iCs/>
          <w:szCs w:val="22"/>
          <w:lang w:eastAsia="en-AU"/>
        </w:rPr>
        <w:t>.</w:t>
      </w:r>
    </w:p>
    <w:p w14:paraId="40D7A4CC" w14:textId="77777777" w:rsidR="000B33C1" w:rsidRPr="0092444C" w:rsidRDefault="000B33C1" w:rsidP="0092444C">
      <w:pPr>
        <w:pStyle w:val="Heading4"/>
        <w:rPr>
          <w:color w:val="auto"/>
          <w:lang w:eastAsia="en-AU"/>
        </w:rPr>
      </w:pPr>
      <w:r w:rsidRPr="0092444C">
        <w:rPr>
          <w:color w:val="auto"/>
          <w:lang w:eastAsia="en-AU"/>
        </w:rPr>
        <w:t>3.1.8 Suitable test validation criteria</w:t>
      </w:r>
    </w:p>
    <w:p w14:paraId="2BD9F89B"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Isolation of </w:t>
      </w:r>
      <w:r w:rsidRPr="0092444C">
        <w:rPr>
          <w:rFonts w:cs="Arial"/>
          <w:i/>
          <w:iCs/>
          <w:szCs w:val="22"/>
          <w:lang w:eastAsia="en-AU"/>
        </w:rPr>
        <w:t>Legionella</w:t>
      </w:r>
      <w:r w:rsidRPr="0092444C">
        <w:rPr>
          <w:rFonts w:cs="Arial"/>
          <w:szCs w:val="22"/>
          <w:lang w:eastAsia="en-AU"/>
        </w:rPr>
        <w:t> species is the reference standard.</w:t>
      </w:r>
    </w:p>
    <w:p w14:paraId="64232B9F" w14:textId="77777777" w:rsidR="000B33C1" w:rsidRPr="0092444C" w:rsidRDefault="000B33C1" w:rsidP="0092444C">
      <w:pPr>
        <w:pStyle w:val="Heading4"/>
        <w:rPr>
          <w:color w:val="auto"/>
          <w:lang w:eastAsia="en-AU"/>
        </w:rPr>
      </w:pPr>
      <w:r w:rsidRPr="0092444C">
        <w:rPr>
          <w:color w:val="auto"/>
          <w:lang w:eastAsia="en-AU"/>
        </w:rPr>
        <w:t>3.1.9 Suitable external QC program</w:t>
      </w:r>
    </w:p>
    <w:p w14:paraId="344D6062"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None in Australia.</w:t>
      </w:r>
    </w:p>
    <w:p w14:paraId="17775F7A" w14:textId="77777777" w:rsidR="000B33C1" w:rsidRPr="0092444C" w:rsidRDefault="000B33C1" w:rsidP="0092444C">
      <w:pPr>
        <w:pStyle w:val="Heading4"/>
        <w:rPr>
          <w:color w:val="auto"/>
          <w:lang w:eastAsia="en-AU"/>
        </w:rPr>
      </w:pPr>
      <w:r w:rsidRPr="0092444C">
        <w:rPr>
          <w:color w:val="auto"/>
          <w:lang w:eastAsia="en-AU"/>
        </w:rPr>
        <w:t>3.1.10 Special consideration</w:t>
      </w:r>
    </w:p>
    <w:p w14:paraId="599696EC" w14:textId="63D7BF07" w:rsidR="000B33C1" w:rsidRPr="0092444C" w:rsidRDefault="000B33C1" w:rsidP="2CB829FF">
      <w:pPr>
        <w:shd w:val="clear" w:color="auto" w:fill="FFFFFF" w:themeFill="background1"/>
        <w:spacing w:after="240" w:line="300" w:lineRule="atLeast"/>
        <w:rPr>
          <w:rFonts w:cs="Arial"/>
          <w:szCs w:val="22"/>
          <w:lang w:eastAsia="en-AU"/>
        </w:rPr>
      </w:pPr>
      <w:r w:rsidRPr="0092444C">
        <w:rPr>
          <w:rFonts w:cs="Arial"/>
          <w:i/>
          <w:iCs/>
          <w:szCs w:val="22"/>
          <w:lang w:eastAsia="en-AU"/>
        </w:rPr>
        <w:t xml:space="preserve">L. </w:t>
      </w:r>
      <w:proofErr w:type="spellStart"/>
      <w:r w:rsidRPr="0092444C">
        <w:rPr>
          <w:rFonts w:cs="Arial"/>
          <w:i/>
          <w:iCs/>
          <w:szCs w:val="22"/>
          <w:lang w:eastAsia="en-AU"/>
        </w:rPr>
        <w:t>oakridgensis</w:t>
      </w:r>
      <w:proofErr w:type="spellEnd"/>
      <w:r w:rsidRPr="0092444C">
        <w:rPr>
          <w:rFonts w:cs="Arial"/>
          <w:i/>
          <w:iCs/>
          <w:szCs w:val="22"/>
          <w:lang w:eastAsia="en-AU"/>
        </w:rPr>
        <w:t> </w:t>
      </w:r>
      <w:r w:rsidRPr="0092444C">
        <w:rPr>
          <w:rFonts w:cs="Arial"/>
          <w:szCs w:val="22"/>
          <w:lang w:eastAsia="en-AU"/>
        </w:rPr>
        <w:t>requires cysteine only for primary isolation. On subculture it will grow without cysteine. </w:t>
      </w:r>
      <w:proofErr w:type="spellStart"/>
      <w:r w:rsidRPr="0092444C">
        <w:rPr>
          <w:rFonts w:cs="Arial"/>
          <w:i/>
          <w:iCs/>
          <w:szCs w:val="22"/>
          <w:lang w:eastAsia="en-AU"/>
        </w:rPr>
        <w:t>Francisella</w:t>
      </w:r>
      <w:proofErr w:type="spellEnd"/>
      <w:r w:rsidRPr="0092444C">
        <w:rPr>
          <w:rFonts w:cs="Arial"/>
          <w:i/>
          <w:iCs/>
          <w:szCs w:val="22"/>
          <w:lang w:eastAsia="en-AU"/>
        </w:rPr>
        <w:t xml:space="preserve"> </w:t>
      </w:r>
      <w:proofErr w:type="spellStart"/>
      <w:r w:rsidRPr="0092444C">
        <w:rPr>
          <w:rFonts w:cs="Arial"/>
          <w:i/>
          <w:iCs/>
          <w:szCs w:val="22"/>
          <w:lang w:eastAsia="en-AU"/>
        </w:rPr>
        <w:t>tularensis</w:t>
      </w:r>
      <w:proofErr w:type="spellEnd"/>
      <w:r w:rsidRPr="0092444C">
        <w:rPr>
          <w:rFonts w:cs="Arial"/>
          <w:i/>
          <w:iCs/>
          <w:szCs w:val="22"/>
          <w:lang w:eastAsia="en-AU"/>
        </w:rPr>
        <w:t> </w:t>
      </w:r>
      <w:r w:rsidRPr="0092444C">
        <w:rPr>
          <w:rFonts w:cs="Arial"/>
          <w:szCs w:val="22"/>
          <w:lang w:eastAsia="en-AU"/>
        </w:rPr>
        <w:t>has similar growth characteristics</w:t>
      </w:r>
      <w:r w:rsidR="72CA0678" w:rsidRPr="0092444C">
        <w:rPr>
          <w:rFonts w:cs="Arial"/>
          <w:szCs w:val="22"/>
          <w:lang w:eastAsia="en-AU"/>
        </w:rPr>
        <w:t xml:space="preserve"> </w:t>
      </w:r>
      <w:r w:rsidRPr="0092444C">
        <w:rPr>
          <w:rFonts w:cs="Arial"/>
          <w:szCs w:val="22"/>
          <w:lang w:eastAsia="en-AU"/>
        </w:rPr>
        <w:t xml:space="preserve">but </w:t>
      </w:r>
      <w:r w:rsidR="25B3892C" w:rsidRPr="0092444C">
        <w:rPr>
          <w:rFonts w:cs="Arial"/>
          <w:szCs w:val="22"/>
          <w:lang w:eastAsia="en-AU"/>
        </w:rPr>
        <w:t>remains</w:t>
      </w:r>
      <w:r w:rsidRPr="0092444C">
        <w:rPr>
          <w:rFonts w:cs="Arial"/>
          <w:szCs w:val="22"/>
          <w:lang w:eastAsia="en-AU"/>
        </w:rPr>
        <w:t xml:space="preserve"> an unusual isolate in Australia.</w:t>
      </w:r>
    </w:p>
    <w:p w14:paraId="0128C024" w14:textId="77777777" w:rsidR="000B33C1" w:rsidRPr="0092444C" w:rsidRDefault="000B33C1" w:rsidP="0092444C">
      <w:pPr>
        <w:pStyle w:val="Heading3"/>
        <w:rPr>
          <w:color w:val="auto"/>
          <w:lang w:eastAsia="en-AU"/>
        </w:rPr>
      </w:pPr>
      <w:r w:rsidRPr="0092444C">
        <w:rPr>
          <w:color w:val="auto"/>
          <w:lang w:eastAsia="en-AU"/>
        </w:rPr>
        <w:t>3.2 Identification of </w:t>
      </w:r>
      <w:r w:rsidRPr="0092444C">
        <w:rPr>
          <w:i/>
          <w:iCs/>
          <w:color w:val="auto"/>
          <w:lang w:eastAsia="en-AU"/>
        </w:rPr>
        <w:t>Legionella</w:t>
      </w:r>
      <w:r w:rsidRPr="0092444C">
        <w:rPr>
          <w:color w:val="auto"/>
          <w:lang w:eastAsia="en-AU"/>
        </w:rPr>
        <w:t> species</w:t>
      </w:r>
    </w:p>
    <w:p w14:paraId="135FE7D8" w14:textId="2F44E1F1"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In routine laboratory practice serotyping is used to identify presumptive </w:t>
      </w:r>
      <w:r w:rsidRPr="0092444C">
        <w:rPr>
          <w:rFonts w:cs="Arial"/>
          <w:i/>
          <w:iCs/>
          <w:szCs w:val="22"/>
          <w:lang w:eastAsia="en-AU"/>
        </w:rPr>
        <w:t>L. pneumophila</w:t>
      </w:r>
      <w:r w:rsidRPr="0092444C">
        <w:rPr>
          <w:rFonts w:cs="Arial"/>
          <w:szCs w:val="22"/>
          <w:lang w:eastAsia="en-AU"/>
        </w:rPr>
        <w:t> and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szCs w:val="22"/>
          <w:lang w:eastAsia="en-AU"/>
        </w:rPr>
        <w:t> but is unreliable for other species owing to the high degree of cross-reactivity. For these species, rapid </w:t>
      </w:r>
      <w:r w:rsidRPr="0092444C">
        <w:rPr>
          <w:rFonts w:cs="Arial"/>
          <w:i/>
          <w:iCs/>
          <w:szCs w:val="22"/>
          <w:lang w:eastAsia="en-AU"/>
        </w:rPr>
        <w:t>Legionella</w:t>
      </w:r>
      <w:r w:rsidRPr="0092444C">
        <w:rPr>
          <w:rFonts w:cs="Arial"/>
          <w:szCs w:val="22"/>
          <w:lang w:eastAsia="en-AU"/>
        </w:rPr>
        <w:t> species identification from culture can be performed by reacting whole bacterial cells with antibody raised in rabbits to known </w:t>
      </w:r>
      <w:r w:rsidRPr="0092444C">
        <w:rPr>
          <w:rFonts w:cs="Arial"/>
          <w:i/>
          <w:iCs/>
          <w:szCs w:val="22"/>
          <w:lang w:eastAsia="en-AU"/>
        </w:rPr>
        <w:t>Legionella</w:t>
      </w:r>
      <w:r w:rsidRPr="0092444C">
        <w:rPr>
          <w:rFonts w:cs="Arial"/>
          <w:szCs w:val="22"/>
          <w:lang w:eastAsia="en-AU"/>
        </w:rPr>
        <w:t> species. The reaction can be performed on a slide using sera bound to latex particles to demonstrate agglutination, or by UV microscopy with fluorescent labelled antisera (DFA). While serological identification by latex agglutination is acceptable for most sporadic clinical isolates of </w:t>
      </w:r>
      <w:r w:rsidRPr="0092444C">
        <w:rPr>
          <w:rFonts w:cs="Arial"/>
          <w:i/>
          <w:iCs/>
          <w:szCs w:val="22"/>
          <w:lang w:eastAsia="en-AU"/>
        </w:rPr>
        <w:t>L. pneumophila</w:t>
      </w:r>
      <w:r w:rsidRPr="0092444C">
        <w:rPr>
          <w:rFonts w:cs="Arial"/>
          <w:szCs w:val="22"/>
          <w:lang w:eastAsia="en-AU"/>
        </w:rPr>
        <w:t> and</w:t>
      </w:r>
      <w:r w:rsidRPr="0092444C">
        <w:rPr>
          <w:rFonts w:cs="Arial"/>
          <w:i/>
          <w:iCs/>
          <w:szCs w:val="22"/>
          <w:lang w:eastAsia="en-AU"/>
        </w:rPr>
        <w:t xml:space="preserve"> 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all isolates should be kept and/or sent to a reference laboratory and fully identified if</w:t>
      </w:r>
    </w:p>
    <w:p w14:paraId="614DF6E0" w14:textId="77777777" w:rsidR="000B33C1" w:rsidRPr="0092444C" w:rsidRDefault="000B33C1" w:rsidP="000B33C1">
      <w:pPr>
        <w:numPr>
          <w:ilvl w:val="0"/>
          <w:numId w:val="36"/>
        </w:numPr>
        <w:shd w:val="clear" w:color="auto" w:fill="FFFFFF"/>
        <w:spacing w:after="90" w:line="300" w:lineRule="atLeast"/>
        <w:rPr>
          <w:rFonts w:cs="Arial"/>
          <w:szCs w:val="22"/>
          <w:lang w:eastAsia="en-AU"/>
        </w:rPr>
      </w:pPr>
      <w:r w:rsidRPr="0092444C">
        <w:rPr>
          <w:rFonts w:cs="Arial"/>
          <w:szCs w:val="22"/>
          <w:lang w:eastAsia="en-AU"/>
        </w:rPr>
        <w:t>there is a suspected outbreak or</w:t>
      </w:r>
    </w:p>
    <w:p w14:paraId="0704D791" w14:textId="6902D9DD" w:rsidR="000B33C1" w:rsidRPr="0092444C" w:rsidRDefault="000B33C1" w:rsidP="2CB829FF">
      <w:pPr>
        <w:numPr>
          <w:ilvl w:val="0"/>
          <w:numId w:val="36"/>
        </w:numPr>
        <w:shd w:val="clear" w:color="auto" w:fill="FFFFFF" w:themeFill="background1"/>
        <w:spacing w:after="90" w:line="300" w:lineRule="atLeast"/>
        <w:rPr>
          <w:rFonts w:cs="Arial"/>
          <w:szCs w:val="22"/>
          <w:lang w:eastAsia="en-AU"/>
        </w:rPr>
      </w:pPr>
      <w:r w:rsidRPr="0092444C">
        <w:rPr>
          <w:rFonts w:cs="Arial"/>
          <w:szCs w:val="22"/>
          <w:lang w:eastAsia="en-AU"/>
        </w:rPr>
        <w:t xml:space="preserve">the isolate is unusual </w:t>
      </w:r>
      <w:r w:rsidR="78BD011E" w:rsidRPr="0092444C">
        <w:rPr>
          <w:rFonts w:cs="Arial"/>
          <w:szCs w:val="22"/>
          <w:lang w:eastAsia="en-AU"/>
        </w:rPr>
        <w:t xml:space="preserve">and can be of clinical </w:t>
      </w:r>
      <w:r w:rsidR="2637BB4E" w:rsidRPr="0092444C">
        <w:rPr>
          <w:rFonts w:cs="Arial"/>
          <w:szCs w:val="22"/>
          <w:lang w:eastAsia="en-AU"/>
        </w:rPr>
        <w:t xml:space="preserve">or public health </w:t>
      </w:r>
      <w:r w:rsidR="78BD011E" w:rsidRPr="0092444C">
        <w:rPr>
          <w:rFonts w:cs="Arial"/>
          <w:szCs w:val="22"/>
          <w:lang w:eastAsia="en-AU"/>
        </w:rPr>
        <w:t xml:space="preserve">significance </w:t>
      </w:r>
      <w:r w:rsidRPr="0092444C">
        <w:rPr>
          <w:rFonts w:cs="Arial"/>
          <w:szCs w:val="22"/>
          <w:lang w:eastAsia="en-AU"/>
        </w:rPr>
        <w:t>or</w:t>
      </w:r>
    </w:p>
    <w:p w14:paraId="5FCE8BEC" w14:textId="529E7546" w:rsidR="000B33C1" w:rsidRPr="0092444C" w:rsidRDefault="000B33C1" w:rsidP="000B33C1">
      <w:pPr>
        <w:numPr>
          <w:ilvl w:val="0"/>
          <w:numId w:val="36"/>
        </w:numPr>
        <w:shd w:val="clear" w:color="auto" w:fill="FFFFFF"/>
        <w:spacing w:after="90" w:line="300" w:lineRule="atLeast"/>
        <w:rPr>
          <w:rFonts w:cs="Arial"/>
          <w:szCs w:val="22"/>
          <w:lang w:eastAsia="en-AU"/>
        </w:rPr>
      </w:pPr>
      <w:r w:rsidRPr="0092444C">
        <w:rPr>
          <w:rFonts w:cs="Arial"/>
          <w:szCs w:val="22"/>
          <w:lang w:eastAsia="en-AU"/>
        </w:rPr>
        <w:t xml:space="preserve">the diagnosis of </w:t>
      </w:r>
      <w:r w:rsidR="00FE3E78" w:rsidRPr="0092444C">
        <w:rPr>
          <w:rFonts w:cs="Arial"/>
          <w:szCs w:val="22"/>
          <w:lang w:eastAsia="en-AU"/>
        </w:rPr>
        <w:t xml:space="preserve">legionellosis </w:t>
      </w:r>
      <w:r w:rsidRPr="0092444C">
        <w:rPr>
          <w:rFonts w:cs="Arial"/>
          <w:szCs w:val="22"/>
          <w:lang w:eastAsia="en-AU"/>
        </w:rPr>
        <w:t>is uncertain but clinically relevant, or</w:t>
      </w:r>
    </w:p>
    <w:p w14:paraId="11DACA0F" w14:textId="77777777" w:rsidR="000B33C1" w:rsidRPr="0092444C" w:rsidRDefault="000B33C1" w:rsidP="000B33C1">
      <w:pPr>
        <w:numPr>
          <w:ilvl w:val="0"/>
          <w:numId w:val="36"/>
        </w:numPr>
        <w:shd w:val="clear" w:color="auto" w:fill="FFFFFF"/>
        <w:spacing w:after="90" w:line="300" w:lineRule="atLeast"/>
        <w:rPr>
          <w:rFonts w:cs="Arial"/>
          <w:szCs w:val="22"/>
          <w:lang w:eastAsia="en-AU"/>
        </w:rPr>
      </w:pPr>
      <w:r w:rsidRPr="0092444C">
        <w:rPr>
          <w:rFonts w:cs="Arial"/>
          <w:szCs w:val="22"/>
          <w:lang w:eastAsia="en-AU"/>
        </w:rPr>
        <w:t>there is a possible medicolegal issue not covered in (a) – (c).</w:t>
      </w:r>
    </w:p>
    <w:p w14:paraId="757674A8" w14:textId="72FCD994" w:rsidR="00FA4E31" w:rsidRPr="0092444C" w:rsidRDefault="000B33C1" w:rsidP="0092444C">
      <w:pPr>
        <w:shd w:val="clear" w:color="auto" w:fill="FFFFFF" w:themeFill="background1"/>
        <w:spacing w:before="240" w:after="240" w:line="300" w:lineRule="atLeast"/>
        <w:rPr>
          <w:rFonts w:eastAsia="Helvetica" w:cs="Arial"/>
          <w:color w:val="333333"/>
          <w:szCs w:val="22"/>
        </w:rPr>
      </w:pPr>
      <w:r w:rsidRPr="0092444C">
        <w:rPr>
          <w:rFonts w:cs="Arial"/>
          <w:szCs w:val="22"/>
          <w:lang w:eastAsia="en-AU"/>
        </w:rPr>
        <w:t xml:space="preserve">Legionella species identification can be completed quickly from suspected isolates on selective media by </w:t>
      </w:r>
      <w:r w:rsidR="7103ECEA" w:rsidRPr="0092444C">
        <w:rPr>
          <w:rFonts w:eastAsia="Helvetica" w:cs="Arial"/>
          <w:color w:val="333333"/>
          <w:szCs w:val="22"/>
        </w:rPr>
        <w:t>matrix-assisted laser desorption ionization</w:t>
      </w:r>
      <w:r w:rsidR="7103ECEA" w:rsidRPr="0092444C">
        <w:rPr>
          <w:rFonts w:cs="Arial"/>
          <w:szCs w:val="22"/>
          <w:lang w:eastAsia="en-AU"/>
        </w:rPr>
        <w:t xml:space="preserve"> time-of-flight (</w:t>
      </w:r>
      <w:r w:rsidRPr="0092444C">
        <w:rPr>
          <w:rFonts w:cs="Arial"/>
          <w:szCs w:val="22"/>
          <w:lang w:eastAsia="en-AU"/>
        </w:rPr>
        <w:t>MALDI-TOF</w:t>
      </w:r>
      <w:r w:rsidR="32CDD063" w:rsidRPr="0092444C">
        <w:rPr>
          <w:rFonts w:cs="Arial"/>
          <w:szCs w:val="22"/>
          <w:lang w:eastAsia="en-AU"/>
        </w:rPr>
        <w:t>)</w:t>
      </w:r>
      <w:r w:rsidR="006B4EFE" w:rsidRPr="0092444C">
        <w:rPr>
          <w:rFonts w:cs="Arial"/>
          <w:szCs w:val="22"/>
          <w:lang w:eastAsia="en-AU"/>
        </w:rPr>
        <w:t xml:space="preserve"> </w:t>
      </w:r>
      <w:r w:rsidRPr="0092444C">
        <w:rPr>
          <w:rFonts w:cs="Arial"/>
          <w:szCs w:val="22"/>
          <w:lang w:eastAsia="en-AU"/>
        </w:rPr>
        <w:t>procedures</w:t>
      </w:r>
      <w:r w:rsidR="00E65E83" w:rsidRPr="0092444C">
        <w:rPr>
          <w:rFonts w:cs="Arial"/>
          <w:szCs w:val="22"/>
          <w:vertAlign w:val="superscript"/>
          <w:lang w:eastAsia="en-AU"/>
        </w:rPr>
        <w:t>8</w:t>
      </w:r>
      <w:r w:rsidRPr="0092444C">
        <w:rPr>
          <w:rFonts w:cs="Arial"/>
          <w:szCs w:val="22"/>
          <w:vertAlign w:val="superscript"/>
          <w:lang w:eastAsia="en-AU"/>
        </w:rPr>
        <w:t>,</w:t>
      </w:r>
      <w:r w:rsidR="00E65E83" w:rsidRPr="0092444C">
        <w:rPr>
          <w:rFonts w:cs="Arial"/>
          <w:szCs w:val="22"/>
          <w:vertAlign w:val="superscript"/>
          <w:lang w:eastAsia="en-AU"/>
        </w:rPr>
        <w:t>9</w:t>
      </w:r>
      <w:r w:rsidR="000E3D9D" w:rsidRPr="0092444C">
        <w:rPr>
          <w:rFonts w:cs="Arial"/>
          <w:szCs w:val="22"/>
          <w:vertAlign w:val="superscript"/>
          <w:lang w:eastAsia="en-AU"/>
        </w:rPr>
        <w:t>,18</w:t>
      </w:r>
      <w:r w:rsidRPr="0092444C">
        <w:rPr>
          <w:rFonts w:cs="Arial"/>
          <w:szCs w:val="22"/>
          <w:lang w:eastAsia="en-AU"/>
        </w:rPr>
        <w:t>, which can be performed in clinical laboratories with MALDI-TOF mass spectrometer bacterial identification capability.</w:t>
      </w:r>
    </w:p>
    <w:p w14:paraId="3EC29065" w14:textId="77777777" w:rsidR="004F4585" w:rsidRDefault="004F4585">
      <w:pPr>
        <w:rPr>
          <w:rFonts w:eastAsia="Helvetica" w:cs="Arial"/>
          <w:i/>
          <w:iCs/>
          <w:color w:val="333333"/>
          <w:szCs w:val="22"/>
        </w:rPr>
      </w:pPr>
      <w:r>
        <w:rPr>
          <w:rFonts w:eastAsia="Helvetica" w:cs="Arial"/>
          <w:i/>
          <w:iCs/>
          <w:color w:val="333333"/>
          <w:szCs w:val="22"/>
        </w:rPr>
        <w:br w:type="page"/>
      </w:r>
    </w:p>
    <w:p w14:paraId="61C248CC" w14:textId="06AD3B24" w:rsidR="000B33C1" w:rsidRPr="0092444C" w:rsidRDefault="33E43224" w:rsidP="5027430A">
      <w:pPr>
        <w:shd w:val="clear" w:color="auto" w:fill="FFFFFF" w:themeFill="background1"/>
        <w:spacing w:after="240" w:line="300" w:lineRule="atLeast"/>
        <w:rPr>
          <w:rFonts w:eastAsia="Helvetica" w:cs="Arial"/>
          <w:color w:val="333333"/>
          <w:szCs w:val="22"/>
        </w:rPr>
      </w:pPr>
      <w:r w:rsidRPr="0092444C">
        <w:rPr>
          <w:rFonts w:eastAsia="Helvetica" w:cs="Arial"/>
          <w:i/>
          <w:iCs/>
          <w:color w:val="333333"/>
          <w:szCs w:val="22"/>
        </w:rPr>
        <w:lastRenderedPageBreak/>
        <w:t>Legionella</w:t>
      </w:r>
      <w:r w:rsidRPr="0092444C">
        <w:rPr>
          <w:rFonts w:eastAsia="Helvetica" w:cs="Arial"/>
          <w:color w:val="333333"/>
          <w:szCs w:val="22"/>
        </w:rPr>
        <w:t xml:space="preserve"> strains</w:t>
      </w:r>
      <w:r w:rsidR="3E159723" w:rsidRPr="0092444C">
        <w:rPr>
          <w:rFonts w:eastAsia="Helvetica" w:cs="Arial"/>
          <w:color w:val="333333"/>
          <w:szCs w:val="22"/>
        </w:rPr>
        <w:t xml:space="preserve">, and number included </w:t>
      </w:r>
      <w:r w:rsidRPr="0092444C">
        <w:rPr>
          <w:rFonts w:eastAsia="Helvetica" w:cs="Arial"/>
          <w:color w:val="333333"/>
          <w:szCs w:val="22"/>
        </w:rPr>
        <w:t xml:space="preserve">in </w:t>
      </w:r>
      <w:r w:rsidR="5A9EC1F3" w:rsidRPr="0092444C">
        <w:rPr>
          <w:rFonts w:eastAsia="Helvetica" w:cs="Arial"/>
          <w:color w:val="333333"/>
          <w:szCs w:val="22"/>
        </w:rPr>
        <w:t xml:space="preserve">Bruker </w:t>
      </w:r>
      <w:r w:rsidRPr="0092444C">
        <w:rPr>
          <w:rFonts w:eastAsia="Helvetica" w:cs="Arial"/>
          <w:color w:val="333333"/>
          <w:szCs w:val="22"/>
        </w:rPr>
        <w:t xml:space="preserve">MALDI </w:t>
      </w:r>
      <w:proofErr w:type="spellStart"/>
      <w:r w:rsidRPr="0092444C">
        <w:rPr>
          <w:rFonts w:eastAsia="Helvetica" w:cs="Arial"/>
          <w:color w:val="333333"/>
          <w:szCs w:val="22"/>
        </w:rPr>
        <w:t>Biotyper</w:t>
      </w:r>
      <w:proofErr w:type="spellEnd"/>
      <w:r w:rsidRPr="0092444C">
        <w:rPr>
          <w:rFonts w:eastAsia="Helvetica" w:cs="Arial"/>
          <w:color w:val="333333"/>
          <w:szCs w:val="22"/>
        </w:rPr>
        <w:t xml:space="preserve"> software library</w:t>
      </w:r>
      <w:r w:rsidR="006B4EFE" w:rsidRPr="0092444C">
        <w:rPr>
          <w:rFonts w:eastAsia="Helvetica" w:cs="Arial"/>
          <w:color w:val="333333"/>
          <w:szCs w:val="22"/>
          <w:vertAlign w:val="superscript"/>
        </w:rPr>
        <w:t>18</w:t>
      </w:r>
      <w:r w:rsidRPr="0092444C">
        <w:rPr>
          <w:rFonts w:eastAsia="Helvetica" w:cs="Arial"/>
          <w:color w:val="333333"/>
          <w:szCs w:val="22"/>
        </w:rPr>
        <w:t>.</w:t>
      </w:r>
    </w:p>
    <w:tbl>
      <w:tblPr>
        <w:tblStyle w:val="TableGrid"/>
        <w:tblW w:w="0" w:type="auto"/>
        <w:tblBorders>
          <w:top w:val="single" w:sz="6" w:space="0" w:color="000000" w:themeColor="text1"/>
          <w:bottom w:val="single" w:sz="6" w:space="0" w:color="000000" w:themeColor="text1"/>
        </w:tblBorders>
        <w:tblLayout w:type="fixed"/>
        <w:tblLook w:val="06A0" w:firstRow="1" w:lastRow="0" w:firstColumn="1" w:lastColumn="0" w:noHBand="1" w:noVBand="1"/>
      </w:tblPr>
      <w:tblGrid>
        <w:gridCol w:w="2265"/>
        <w:gridCol w:w="2265"/>
        <w:gridCol w:w="2265"/>
        <w:gridCol w:w="2265"/>
      </w:tblGrid>
      <w:tr w:rsidR="5027430A" w:rsidRPr="0092444C" w14:paraId="3308774C" w14:textId="77777777" w:rsidTr="5027430A">
        <w:trPr>
          <w:trHeight w:val="300"/>
        </w:trPr>
        <w:tc>
          <w:tcPr>
            <w:tcW w:w="2265" w:type="dxa"/>
            <w:tcBorders>
              <w:top w:val="nil"/>
              <w:left w:val="nil"/>
              <w:bottom w:val="nil"/>
              <w:right w:val="nil"/>
            </w:tcBorders>
          </w:tcPr>
          <w:p w14:paraId="2A55E86A" w14:textId="4ED1B4FE"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anisa</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9)</w:t>
            </w:r>
          </w:p>
        </w:tc>
        <w:tc>
          <w:tcPr>
            <w:tcW w:w="2265" w:type="dxa"/>
            <w:tcBorders>
              <w:top w:val="nil"/>
              <w:left w:val="nil"/>
              <w:bottom w:val="nil"/>
              <w:right w:val="nil"/>
            </w:tcBorders>
          </w:tcPr>
          <w:p w14:paraId="211451B1" w14:textId="1F365EA6"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feeleii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8)</w:t>
            </w:r>
          </w:p>
        </w:tc>
        <w:tc>
          <w:tcPr>
            <w:tcW w:w="2265" w:type="dxa"/>
            <w:tcBorders>
              <w:top w:val="nil"/>
              <w:left w:val="nil"/>
              <w:bottom w:val="nil"/>
              <w:right w:val="nil"/>
            </w:tcBorders>
          </w:tcPr>
          <w:p w14:paraId="26EB35C8" w14:textId="006C5CA6"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longbeachae</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9)</w:t>
            </w:r>
          </w:p>
        </w:tc>
        <w:tc>
          <w:tcPr>
            <w:tcW w:w="2265" w:type="dxa"/>
            <w:tcBorders>
              <w:top w:val="nil"/>
              <w:left w:val="nil"/>
              <w:bottom w:val="nil"/>
              <w:right w:val="nil"/>
            </w:tcBorders>
          </w:tcPr>
          <w:p w14:paraId="666DB4B1" w14:textId="01DD9E4F"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rubrilucens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r>
      <w:tr w:rsidR="5027430A" w:rsidRPr="0092444C" w14:paraId="0D76D019" w14:textId="77777777" w:rsidTr="5027430A">
        <w:trPr>
          <w:trHeight w:val="300"/>
        </w:trPr>
        <w:tc>
          <w:tcPr>
            <w:tcW w:w="2265" w:type="dxa"/>
            <w:tcBorders>
              <w:top w:val="nil"/>
              <w:left w:val="nil"/>
              <w:bottom w:val="nil"/>
              <w:right w:val="nil"/>
            </w:tcBorders>
          </w:tcPr>
          <w:p w14:paraId="3DCAB513" w14:textId="424E7F69"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beliardensis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4916810C" w14:textId="363802F5"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geestiana</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4C1E64DF" w14:textId="3C3AC531"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maceachernii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3)</w:t>
            </w:r>
          </w:p>
        </w:tc>
        <w:tc>
          <w:tcPr>
            <w:tcW w:w="2265" w:type="dxa"/>
            <w:tcBorders>
              <w:top w:val="nil"/>
              <w:left w:val="nil"/>
              <w:bottom w:val="nil"/>
              <w:right w:val="nil"/>
            </w:tcBorders>
          </w:tcPr>
          <w:p w14:paraId="0B3A0AE4" w14:textId="6427B74B"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sainthelensi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3)</w:t>
            </w:r>
          </w:p>
        </w:tc>
      </w:tr>
      <w:tr w:rsidR="5027430A" w:rsidRPr="0092444C" w14:paraId="7DA84E87" w14:textId="77777777" w:rsidTr="5027430A">
        <w:trPr>
          <w:trHeight w:val="300"/>
        </w:trPr>
        <w:tc>
          <w:tcPr>
            <w:tcW w:w="2265" w:type="dxa"/>
            <w:tcBorders>
              <w:top w:val="nil"/>
              <w:left w:val="nil"/>
              <w:bottom w:val="nil"/>
              <w:right w:val="nil"/>
            </w:tcBorders>
          </w:tcPr>
          <w:p w14:paraId="39867548" w14:textId="5E2FF55B"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birminghamensis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6)</w:t>
            </w:r>
          </w:p>
        </w:tc>
        <w:tc>
          <w:tcPr>
            <w:tcW w:w="2265" w:type="dxa"/>
            <w:tcBorders>
              <w:top w:val="nil"/>
              <w:left w:val="nil"/>
              <w:bottom w:val="nil"/>
              <w:right w:val="nil"/>
            </w:tcBorders>
          </w:tcPr>
          <w:p w14:paraId="5EFF114D" w14:textId="45D80BC5"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gormanii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c>
          <w:tcPr>
            <w:tcW w:w="2265" w:type="dxa"/>
            <w:tcBorders>
              <w:top w:val="nil"/>
              <w:left w:val="nil"/>
              <w:bottom w:val="nil"/>
              <w:right w:val="nil"/>
            </w:tcBorders>
          </w:tcPr>
          <w:p w14:paraId="4BB31600" w14:textId="257017E5"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micdadei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5)</w:t>
            </w:r>
          </w:p>
        </w:tc>
        <w:tc>
          <w:tcPr>
            <w:tcW w:w="2265" w:type="dxa"/>
            <w:tcBorders>
              <w:top w:val="nil"/>
              <w:left w:val="nil"/>
              <w:bottom w:val="nil"/>
              <w:right w:val="nil"/>
            </w:tcBorders>
          </w:tcPr>
          <w:p w14:paraId="698C726C" w14:textId="1A51C931"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santicrucis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3)</w:t>
            </w:r>
          </w:p>
        </w:tc>
      </w:tr>
      <w:tr w:rsidR="5027430A" w:rsidRPr="0092444C" w14:paraId="4DB27A7B" w14:textId="77777777" w:rsidTr="5027430A">
        <w:trPr>
          <w:trHeight w:val="300"/>
        </w:trPr>
        <w:tc>
          <w:tcPr>
            <w:tcW w:w="2265" w:type="dxa"/>
            <w:tcBorders>
              <w:top w:val="nil"/>
              <w:left w:val="nil"/>
              <w:bottom w:val="nil"/>
              <w:right w:val="nil"/>
            </w:tcBorders>
          </w:tcPr>
          <w:p w14:paraId="283D467F" w14:textId="19110E2C"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bozemanii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10)</w:t>
            </w:r>
          </w:p>
        </w:tc>
        <w:tc>
          <w:tcPr>
            <w:tcW w:w="2265" w:type="dxa"/>
            <w:tcBorders>
              <w:top w:val="nil"/>
              <w:left w:val="nil"/>
              <w:bottom w:val="nil"/>
              <w:right w:val="nil"/>
            </w:tcBorders>
          </w:tcPr>
          <w:p w14:paraId="0DDEAFB5" w14:textId="3D25F6BB"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gratiana</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5)</w:t>
            </w:r>
          </w:p>
        </w:tc>
        <w:tc>
          <w:tcPr>
            <w:tcW w:w="2265" w:type="dxa"/>
            <w:tcBorders>
              <w:top w:val="nil"/>
              <w:left w:val="nil"/>
              <w:bottom w:val="nil"/>
              <w:right w:val="nil"/>
            </w:tcBorders>
          </w:tcPr>
          <w:p w14:paraId="20534106" w14:textId="7C092DFB"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moravica</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768E984B" w14:textId="542F6F2E" w:rsidR="5027430A" w:rsidRPr="0092444C" w:rsidRDefault="5027430A" w:rsidP="5027430A">
            <w:pPr>
              <w:rPr>
                <w:rFonts w:eastAsia="Helvetica" w:cs="Arial"/>
                <w:szCs w:val="22"/>
              </w:rPr>
            </w:pPr>
            <w:r w:rsidRPr="0092444C">
              <w:rPr>
                <w:rFonts w:eastAsia="Helvetica" w:cs="Arial"/>
                <w:i/>
                <w:iCs/>
                <w:szCs w:val="22"/>
              </w:rPr>
              <w:t>Legionella</w:t>
            </w:r>
            <w:r w:rsidRPr="0092444C">
              <w:rPr>
                <w:rFonts w:eastAsia="Helvetica" w:cs="Arial"/>
                <w:szCs w:val="22"/>
              </w:rPr>
              <w:t xml:space="preserve"> sp. (</w:t>
            </w:r>
            <w:r w:rsidRPr="0092444C">
              <w:rPr>
                <w:rFonts w:eastAsia="Helvetica" w:cs="Arial"/>
                <w:i/>
                <w:iCs/>
                <w:szCs w:val="22"/>
              </w:rPr>
              <w:t>n</w:t>
            </w:r>
            <w:r w:rsidRPr="0092444C">
              <w:rPr>
                <w:rFonts w:eastAsia="Helvetica" w:cs="Arial"/>
                <w:szCs w:val="22"/>
              </w:rPr>
              <w:t xml:space="preserve"> = 1)</w:t>
            </w:r>
          </w:p>
        </w:tc>
      </w:tr>
      <w:tr w:rsidR="5027430A" w:rsidRPr="0092444C" w14:paraId="394B1113" w14:textId="77777777" w:rsidTr="5027430A">
        <w:trPr>
          <w:trHeight w:val="300"/>
        </w:trPr>
        <w:tc>
          <w:tcPr>
            <w:tcW w:w="2265" w:type="dxa"/>
            <w:tcBorders>
              <w:top w:val="nil"/>
              <w:left w:val="nil"/>
              <w:bottom w:val="nil"/>
              <w:right w:val="nil"/>
            </w:tcBorders>
          </w:tcPr>
          <w:p w14:paraId="389C6188" w14:textId="2B89CA09"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brunensis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c>
          <w:tcPr>
            <w:tcW w:w="2265" w:type="dxa"/>
            <w:tcBorders>
              <w:top w:val="nil"/>
              <w:left w:val="nil"/>
              <w:bottom w:val="nil"/>
              <w:right w:val="nil"/>
            </w:tcBorders>
          </w:tcPr>
          <w:p w14:paraId="06EE393C" w14:textId="7333E9A2"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hackeliae</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2E8024BF" w14:textId="711AB246"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oakridgensis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c>
          <w:tcPr>
            <w:tcW w:w="2265" w:type="dxa"/>
            <w:tcBorders>
              <w:top w:val="nil"/>
              <w:left w:val="nil"/>
              <w:bottom w:val="nil"/>
              <w:right w:val="nil"/>
            </w:tcBorders>
          </w:tcPr>
          <w:p w14:paraId="3BA1D8BB" w14:textId="269BFFE8"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tucsonensis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r>
      <w:tr w:rsidR="5027430A" w:rsidRPr="0092444C" w14:paraId="0A8314FD" w14:textId="77777777" w:rsidTr="5027430A">
        <w:trPr>
          <w:trHeight w:val="300"/>
        </w:trPr>
        <w:tc>
          <w:tcPr>
            <w:tcW w:w="2265" w:type="dxa"/>
            <w:tcBorders>
              <w:top w:val="nil"/>
              <w:left w:val="nil"/>
              <w:bottom w:val="nil"/>
              <w:right w:val="nil"/>
            </w:tcBorders>
          </w:tcPr>
          <w:p w14:paraId="60FB7E6E" w14:textId="62690454"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cherrii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4)</w:t>
            </w:r>
          </w:p>
        </w:tc>
        <w:tc>
          <w:tcPr>
            <w:tcW w:w="2265" w:type="dxa"/>
            <w:tcBorders>
              <w:top w:val="nil"/>
              <w:left w:val="nil"/>
              <w:bottom w:val="nil"/>
              <w:right w:val="nil"/>
            </w:tcBorders>
          </w:tcPr>
          <w:p w14:paraId="054C1298" w14:textId="471DAF56"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impletisoli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62335212" w14:textId="5E970FBA"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parisiensis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339FC39D" w14:textId="511B8544"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wadsworthii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r>
      <w:tr w:rsidR="5027430A" w:rsidRPr="0092444C" w14:paraId="6C9184BE" w14:textId="77777777" w:rsidTr="5027430A">
        <w:trPr>
          <w:trHeight w:val="300"/>
        </w:trPr>
        <w:tc>
          <w:tcPr>
            <w:tcW w:w="2265" w:type="dxa"/>
            <w:tcBorders>
              <w:top w:val="nil"/>
              <w:left w:val="nil"/>
              <w:bottom w:val="nil"/>
              <w:right w:val="nil"/>
            </w:tcBorders>
          </w:tcPr>
          <w:p w14:paraId="56562B5C" w14:textId="5AE41A70"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cincinnatiensis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c>
          <w:tcPr>
            <w:tcW w:w="2265" w:type="dxa"/>
            <w:tcBorders>
              <w:top w:val="nil"/>
              <w:left w:val="nil"/>
              <w:bottom w:val="nil"/>
              <w:right w:val="nil"/>
            </w:tcBorders>
          </w:tcPr>
          <w:p w14:paraId="364753C2" w14:textId="4156411A"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israelensis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0CDC046C" w14:textId="1F44E6DE" w:rsidR="5027430A" w:rsidRPr="0092444C" w:rsidRDefault="5027430A" w:rsidP="5027430A">
            <w:pPr>
              <w:rPr>
                <w:rFonts w:eastAsia="Helvetica" w:cs="Arial"/>
                <w:szCs w:val="22"/>
              </w:rPr>
            </w:pPr>
            <w:r w:rsidRPr="0092444C">
              <w:rPr>
                <w:rFonts w:eastAsia="Helvetica" w:cs="Arial"/>
                <w:i/>
                <w:iCs/>
                <w:szCs w:val="22"/>
              </w:rPr>
              <w:t>L. pneumophila</w:t>
            </w:r>
            <w:r w:rsidRPr="0092444C">
              <w:rPr>
                <w:rFonts w:eastAsia="Helvetica" w:cs="Arial"/>
                <w:szCs w:val="22"/>
              </w:rPr>
              <w:t xml:space="preserve"> (n = 3)</w:t>
            </w:r>
          </w:p>
        </w:tc>
        <w:tc>
          <w:tcPr>
            <w:tcW w:w="2265" w:type="dxa"/>
            <w:tcBorders>
              <w:top w:val="nil"/>
              <w:left w:val="nil"/>
              <w:bottom w:val="nil"/>
              <w:right w:val="nil"/>
            </w:tcBorders>
          </w:tcPr>
          <w:p w14:paraId="3DE41378" w14:textId="560ED533"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waltersii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r>
      <w:tr w:rsidR="5027430A" w:rsidRPr="0092444C" w14:paraId="2BB1DA9B" w14:textId="77777777" w:rsidTr="5027430A">
        <w:trPr>
          <w:trHeight w:val="300"/>
        </w:trPr>
        <w:tc>
          <w:tcPr>
            <w:tcW w:w="2265" w:type="dxa"/>
            <w:tcBorders>
              <w:top w:val="nil"/>
              <w:left w:val="nil"/>
              <w:bottom w:val="nil"/>
              <w:right w:val="nil"/>
            </w:tcBorders>
          </w:tcPr>
          <w:p w14:paraId="78BD12AE" w14:textId="247AF25A"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dresdenensis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324667A2" w14:textId="682367DD"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jamestowniensis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68564F9C" w14:textId="68DA941A" w:rsidR="5027430A" w:rsidRPr="0092444C" w:rsidRDefault="5027430A" w:rsidP="5027430A">
            <w:pPr>
              <w:rPr>
                <w:rFonts w:eastAsia="Helvetica" w:cs="Arial"/>
                <w:szCs w:val="22"/>
              </w:rPr>
            </w:pPr>
            <w:r w:rsidRPr="0092444C">
              <w:rPr>
                <w:rFonts w:eastAsia="Helvetica" w:cs="Arial"/>
                <w:i/>
                <w:iCs/>
                <w:szCs w:val="22"/>
              </w:rPr>
              <w:t>L. pneumophila</w:t>
            </w:r>
            <w:r w:rsidRPr="0092444C">
              <w:rPr>
                <w:rFonts w:eastAsia="Helvetica" w:cs="Arial"/>
                <w:szCs w:val="22"/>
              </w:rPr>
              <w:t xml:space="preserve"> </w:t>
            </w:r>
            <w:proofErr w:type="spellStart"/>
            <w:r w:rsidRPr="0092444C">
              <w:rPr>
                <w:rFonts w:eastAsia="Helvetica" w:cs="Arial"/>
                <w:szCs w:val="22"/>
              </w:rPr>
              <w:t>ssp</w:t>
            </w:r>
            <w:proofErr w:type="spellEnd"/>
            <w:r w:rsidRPr="0092444C">
              <w:rPr>
                <w:rFonts w:eastAsia="Helvetica" w:cs="Arial"/>
                <w:szCs w:val="22"/>
              </w:rPr>
              <w:t xml:space="preserve"> </w:t>
            </w:r>
            <w:proofErr w:type="spellStart"/>
            <w:r w:rsidRPr="0092444C">
              <w:rPr>
                <w:rFonts w:eastAsia="Helvetica" w:cs="Arial"/>
                <w:i/>
                <w:iCs/>
                <w:szCs w:val="22"/>
              </w:rPr>
              <w:t>fraseri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4)</w:t>
            </w:r>
          </w:p>
        </w:tc>
        <w:tc>
          <w:tcPr>
            <w:tcW w:w="2265" w:type="dxa"/>
            <w:tcBorders>
              <w:top w:val="nil"/>
              <w:left w:val="nil"/>
              <w:bottom w:val="nil"/>
              <w:right w:val="nil"/>
            </w:tcBorders>
          </w:tcPr>
          <w:p w14:paraId="2D7B7F96" w14:textId="1C6ABAC0"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worsleiensis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r>
      <w:tr w:rsidR="5027430A" w:rsidRPr="0092444C" w14:paraId="6B750858" w14:textId="77777777" w:rsidTr="0092444C">
        <w:trPr>
          <w:trHeight w:val="300"/>
        </w:trPr>
        <w:tc>
          <w:tcPr>
            <w:tcW w:w="2265" w:type="dxa"/>
            <w:tcBorders>
              <w:top w:val="nil"/>
              <w:left w:val="nil"/>
              <w:bottom w:val="nil"/>
              <w:right w:val="nil"/>
            </w:tcBorders>
          </w:tcPr>
          <w:p w14:paraId="43EA9425" w14:textId="598BF6ED"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dumoffii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7)</w:t>
            </w:r>
          </w:p>
        </w:tc>
        <w:tc>
          <w:tcPr>
            <w:tcW w:w="2265" w:type="dxa"/>
            <w:tcBorders>
              <w:top w:val="nil"/>
              <w:left w:val="nil"/>
              <w:bottom w:val="nil"/>
              <w:right w:val="nil"/>
            </w:tcBorders>
          </w:tcPr>
          <w:p w14:paraId="3E0E0093" w14:textId="1ACCFBCF"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jordanis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c>
          <w:tcPr>
            <w:tcW w:w="2265" w:type="dxa"/>
            <w:tcBorders>
              <w:top w:val="nil"/>
              <w:left w:val="nil"/>
              <w:bottom w:val="nil"/>
              <w:right w:val="nil"/>
            </w:tcBorders>
          </w:tcPr>
          <w:p w14:paraId="6A98D317" w14:textId="49F9B441" w:rsidR="5027430A" w:rsidRPr="0092444C" w:rsidRDefault="5027430A" w:rsidP="5027430A">
            <w:pPr>
              <w:rPr>
                <w:rFonts w:eastAsia="Helvetica" w:cs="Arial"/>
                <w:szCs w:val="22"/>
              </w:rPr>
            </w:pPr>
            <w:r w:rsidRPr="0092444C">
              <w:rPr>
                <w:rFonts w:eastAsia="Helvetica" w:cs="Arial"/>
                <w:i/>
                <w:iCs/>
                <w:szCs w:val="22"/>
              </w:rPr>
              <w:t>L. pneumophila</w:t>
            </w:r>
            <w:r w:rsidRPr="0092444C">
              <w:rPr>
                <w:rFonts w:eastAsia="Helvetica" w:cs="Arial"/>
                <w:szCs w:val="22"/>
              </w:rPr>
              <w:t xml:space="preserve"> </w:t>
            </w:r>
            <w:proofErr w:type="spellStart"/>
            <w:r w:rsidRPr="0092444C">
              <w:rPr>
                <w:rFonts w:eastAsia="Helvetica" w:cs="Arial"/>
                <w:szCs w:val="22"/>
              </w:rPr>
              <w:t>ssp</w:t>
            </w:r>
            <w:proofErr w:type="spellEnd"/>
            <w:r w:rsidRPr="0092444C">
              <w:rPr>
                <w:rFonts w:eastAsia="Helvetica" w:cs="Arial"/>
                <w:szCs w:val="22"/>
              </w:rPr>
              <w:t xml:space="preserve"> </w:t>
            </w:r>
            <w:proofErr w:type="spellStart"/>
            <w:r w:rsidRPr="0092444C">
              <w:rPr>
                <w:rFonts w:eastAsia="Helvetica" w:cs="Arial"/>
                <w:i/>
                <w:iCs/>
                <w:szCs w:val="22"/>
              </w:rPr>
              <w:t>pascullei</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2)</w:t>
            </w:r>
          </w:p>
        </w:tc>
        <w:tc>
          <w:tcPr>
            <w:tcW w:w="2265" w:type="dxa"/>
            <w:tcBorders>
              <w:top w:val="nil"/>
              <w:left w:val="nil"/>
              <w:bottom w:val="nil"/>
              <w:right w:val="nil"/>
            </w:tcBorders>
          </w:tcPr>
          <w:p w14:paraId="7950EF3E" w14:textId="4E2E1C83"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yabuuchiae</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r>
      <w:tr w:rsidR="5027430A" w:rsidRPr="0092444C" w14:paraId="6796314E" w14:textId="77777777" w:rsidTr="0092444C">
        <w:trPr>
          <w:trHeight w:val="300"/>
        </w:trPr>
        <w:tc>
          <w:tcPr>
            <w:tcW w:w="2265" w:type="dxa"/>
            <w:tcBorders>
              <w:top w:val="nil"/>
              <w:left w:val="nil"/>
              <w:bottom w:val="nil"/>
              <w:right w:val="nil"/>
            </w:tcBorders>
          </w:tcPr>
          <w:p w14:paraId="178370E8" w14:textId="1BD31442"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erythra</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0439B2F0" w14:textId="18010BF2" w:rsidR="5027430A" w:rsidRPr="0092444C" w:rsidRDefault="5027430A" w:rsidP="5027430A">
            <w:pPr>
              <w:rPr>
                <w:rFonts w:eastAsia="Helvetica" w:cs="Arial"/>
                <w:szCs w:val="22"/>
              </w:rPr>
            </w:pPr>
            <w:r w:rsidRPr="0092444C">
              <w:rPr>
                <w:rFonts w:eastAsia="Helvetica" w:cs="Arial"/>
                <w:i/>
                <w:iCs/>
                <w:szCs w:val="22"/>
              </w:rPr>
              <w:t xml:space="preserve">L. </w:t>
            </w:r>
            <w:proofErr w:type="spellStart"/>
            <w:r w:rsidRPr="0092444C">
              <w:rPr>
                <w:rFonts w:eastAsia="Helvetica" w:cs="Arial"/>
                <w:i/>
                <w:iCs/>
                <w:szCs w:val="22"/>
              </w:rPr>
              <w:t>lansingensis</w:t>
            </w:r>
            <w:proofErr w:type="spellEnd"/>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1)</w:t>
            </w:r>
          </w:p>
        </w:tc>
        <w:tc>
          <w:tcPr>
            <w:tcW w:w="2265" w:type="dxa"/>
            <w:tcBorders>
              <w:top w:val="nil"/>
              <w:left w:val="nil"/>
              <w:bottom w:val="nil"/>
              <w:right w:val="nil"/>
            </w:tcBorders>
          </w:tcPr>
          <w:p w14:paraId="21268327" w14:textId="696DA57C" w:rsidR="5027430A" w:rsidRPr="0092444C" w:rsidRDefault="5027430A" w:rsidP="5027430A">
            <w:pPr>
              <w:rPr>
                <w:rFonts w:eastAsia="Helvetica" w:cs="Arial"/>
                <w:szCs w:val="22"/>
              </w:rPr>
            </w:pPr>
            <w:r w:rsidRPr="0092444C">
              <w:rPr>
                <w:rFonts w:eastAsia="Helvetica" w:cs="Arial"/>
                <w:i/>
                <w:iCs/>
                <w:szCs w:val="22"/>
              </w:rPr>
              <w:t>L. pneumophila</w:t>
            </w:r>
            <w:r w:rsidRPr="0092444C">
              <w:rPr>
                <w:rFonts w:eastAsia="Helvetica" w:cs="Arial"/>
                <w:szCs w:val="22"/>
              </w:rPr>
              <w:t xml:space="preserve"> </w:t>
            </w:r>
            <w:proofErr w:type="spellStart"/>
            <w:r w:rsidRPr="0092444C">
              <w:rPr>
                <w:rFonts w:eastAsia="Helvetica" w:cs="Arial"/>
                <w:szCs w:val="22"/>
              </w:rPr>
              <w:t>ssp</w:t>
            </w:r>
            <w:proofErr w:type="spellEnd"/>
            <w:r w:rsidRPr="0092444C">
              <w:rPr>
                <w:rFonts w:eastAsia="Helvetica" w:cs="Arial"/>
                <w:szCs w:val="22"/>
              </w:rPr>
              <w:t xml:space="preserve"> </w:t>
            </w:r>
            <w:r w:rsidRPr="0092444C">
              <w:rPr>
                <w:rFonts w:eastAsia="Helvetica" w:cs="Arial"/>
                <w:i/>
                <w:iCs/>
                <w:szCs w:val="22"/>
              </w:rPr>
              <w:t>pneumophila</w:t>
            </w:r>
            <w:r w:rsidRPr="0092444C">
              <w:rPr>
                <w:rFonts w:eastAsia="Helvetica" w:cs="Arial"/>
                <w:szCs w:val="22"/>
              </w:rPr>
              <w:t xml:space="preserve"> (</w:t>
            </w:r>
            <w:r w:rsidRPr="0092444C">
              <w:rPr>
                <w:rFonts w:eastAsia="Helvetica" w:cs="Arial"/>
                <w:i/>
                <w:iCs/>
                <w:szCs w:val="22"/>
              </w:rPr>
              <w:t>n</w:t>
            </w:r>
            <w:r w:rsidRPr="0092444C">
              <w:rPr>
                <w:rFonts w:eastAsia="Helvetica" w:cs="Arial"/>
                <w:szCs w:val="22"/>
              </w:rPr>
              <w:t xml:space="preserve"> = 6)</w:t>
            </w:r>
          </w:p>
        </w:tc>
        <w:tc>
          <w:tcPr>
            <w:tcW w:w="2265" w:type="dxa"/>
            <w:tcBorders>
              <w:top w:val="nil"/>
              <w:left w:val="nil"/>
              <w:bottom w:val="nil"/>
              <w:right w:val="nil"/>
            </w:tcBorders>
            <w:vAlign w:val="center"/>
          </w:tcPr>
          <w:p w14:paraId="7487B9E5" w14:textId="108FF8FA" w:rsidR="5027430A" w:rsidRPr="0092444C" w:rsidRDefault="5027430A" w:rsidP="5027430A">
            <w:pPr>
              <w:rPr>
                <w:rFonts w:eastAsia="Helvetica" w:cs="Arial"/>
                <w:szCs w:val="22"/>
              </w:rPr>
            </w:pPr>
          </w:p>
        </w:tc>
      </w:tr>
    </w:tbl>
    <w:p w14:paraId="698CD8CD" w14:textId="31A850B0" w:rsidR="5027430A" w:rsidRPr="0092444C" w:rsidRDefault="5027430A" w:rsidP="5027430A">
      <w:pPr>
        <w:shd w:val="clear" w:color="auto" w:fill="FFFFFF" w:themeFill="background1"/>
        <w:spacing w:after="240" w:line="300" w:lineRule="atLeast"/>
        <w:rPr>
          <w:rFonts w:cs="Arial"/>
          <w:i/>
          <w:iCs/>
          <w:szCs w:val="22"/>
          <w:lang w:eastAsia="en-AU"/>
        </w:rPr>
      </w:pPr>
    </w:p>
    <w:p w14:paraId="755C4E5F" w14:textId="2B771113" w:rsidR="000B33C1" w:rsidRPr="0092444C" w:rsidRDefault="5253F7C9" w:rsidP="5027430A">
      <w:pPr>
        <w:shd w:val="clear" w:color="auto" w:fill="FFFFFF" w:themeFill="background1"/>
        <w:spacing w:after="240" w:line="300" w:lineRule="atLeast"/>
        <w:rPr>
          <w:rFonts w:cs="Arial"/>
          <w:szCs w:val="22"/>
          <w:lang w:eastAsia="en-AU"/>
        </w:rPr>
      </w:pPr>
      <w:r w:rsidRPr="0092444C">
        <w:rPr>
          <w:rFonts w:cs="Arial"/>
          <w:i/>
          <w:iCs/>
          <w:szCs w:val="22"/>
          <w:lang w:eastAsia="en-AU"/>
        </w:rPr>
        <w:t>Legionella</w:t>
      </w:r>
      <w:r w:rsidR="49B2B3AC" w:rsidRPr="0092444C">
        <w:rPr>
          <w:rFonts w:cs="Arial"/>
          <w:i/>
          <w:iCs/>
          <w:szCs w:val="22"/>
          <w:lang w:eastAsia="en-AU"/>
        </w:rPr>
        <w:t xml:space="preserve">, </w:t>
      </w:r>
      <w:r w:rsidR="49B2B3AC" w:rsidRPr="0092444C">
        <w:rPr>
          <w:rFonts w:cs="Arial"/>
          <w:szCs w:val="22"/>
          <w:lang w:eastAsia="en-AU"/>
        </w:rPr>
        <w:t>like most bacteria,</w:t>
      </w:r>
      <w:r w:rsidRPr="0092444C">
        <w:rPr>
          <w:rFonts w:cs="Arial"/>
          <w:i/>
          <w:iCs/>
          <w:szCs w:val="22"/>
          <w:lang w:eastAsia="en-AU"/>
        </w:rPr>
        <w:t xml:space="preserve"> </w:t>
      </w:r>
      <w:r w:rsidRPr="0092444C">
        <w:rPr>
          <w:rFonts w:cs="Arial"/>
          <w:szCs w:val="22"/>
          <w:lang w:eastAsia="en-AU"/>
        </w:rPr>
        <w:t xml:space="preserve">are taxonomically classified </w:t>
      </w:r>
      <w:r w:rsidR="6018AF10" w:rsidRPr="0092444C">
        <w:rPr>
          <w:rFonts w:cs="Arial"/>
          <w:szCs w:val="22"/>
          <w:lang w:eastAsia="en-AU"/>
        </w:rPr>
        <w:t>by genomic analysis</w:t>
      </w:r>
      <w:r w:rsidR="00EB1148" w:rsidRPr="0092444C">
        <w:rPr>
          <w:rFonts w:cs="Arial"/>
          <w:szCs w:val="22"/>
          <w:vertAlign w:val="superscript"/>
          <w:lang w:eastAsia="en-AU"/>
        </w:rPr>
        <w:t>22</w:t>
      </w:r>
      <w:r w:rsidR="6018AF10" w:rsidRPr="0092444C">
        <w:rPr>
          <w:rFonts w:cs="Arial"/>
          <w:szCs w:val="22"/>
          <w:lang w:eastAsia="en-AU"/>
        </w:rPr>
        <w:t xml:space="preserve"> </w:t>
      </w:r>
      <w:r w:rsidRPr="0092444C">
        <w:rPr>
          <w:rFonts w:cs="Arial"/>
          <w:szCs w:val="22"/>
          <w:lang w:eastAsia="en-AU"/>
        </w:rPr>
        <w:t>and</w:t>
      </w:r>
      <w:r w:rsidR="3DD45C6C" w:rsidRPr="0092444C">
        <w:rPr>
          <w:rFonts w:cs="Arial"/>
          <w:szCs w:val="22"/>
          <w:lang w:eastAsia="en-AU"/>
        </w:rPr>
        <w:t xml:space="preserve"> new species</w:t>
      </w:r>
      <w:r w:rsidRPr="0092444C">
        <w:rPr>
          <w:rFonts w:cs="Arial"/>
          <w:szCs w:val="22"/>
          <w:lang w:eastAsia="en-AU"/>
        </w:rPr>
        <w:t xml:space="preserve"> </w:t>
      </w:r>
      <w:r w:rsidR="69543CF0" w:rsidRPr="0092444C">
        <w:rPr>
          <w:rFonts w:cs="Arial"/>
          <w:szCs w:val="22"/>
          <w:lang w:eastAsia="en-AU"/>
        </w:rPr>
        <w:t>are</w:t>
      </w:r>
      <w:r w:rsidR="18520F9E" w:rsidRPr="0092444C">
        <w:rPr>
          <w:rFonts w:cs="Arial"/>
          <w:szCs w:val="22"/>
          <w:lang w:eastAsia="en-AU"/>
        </w:rPr>
        <w:t xml:space="preserve"> regularly identified and</w:t>
      </w:r>
      <w:r w:rsidR="69543CF0" w:rsidRPr="0092444C">
        <w:rPr>
          <w:rFonts w:cs="Arial"/>
          <w:szCs w:val="22"/>
          <w:lang w:eastAsia="en-AU"/>
        </w:rPr>
        <w:t xml:space="preserve"> added to</w:t>
      </w:r>
      <w:r w:rsidR="41847B75" w:rsidRPr="0092444C">
        <w:rPr>
          <w:rFonts w:cs="Arial"/>
          <w:szCs w:val="22"/>
          <w:lang w:eastAsia="en-AU"/>
        </w:rPr>
        <w:t xml:space="preserve"> </w:t>
      </w:r>
      <w:r w:rsidRPr="0092444C">
        <w:rPr>
          <w:rFonts w:cs="Arial"/>
          <w:szCs w:val="22"/>
          <w:lang w:eastAsia="en-AU"/>
        </w:rPr>
        <w:t>genomic databases</w:t>
      </w:r>
      <w:r w:rsidR="3B7EC60D" w:rsidRPr="0092444C">
        <w:rPr>
          <w:rFonts w:cs="Arial"/>
          <w:szCs w:val="22"/>
          <w:lang w:eastAsia="en-AU"/>
        </w:rPr>
        <w:t>.</w:t>
      </w:r>
      <w:r w:rsidR="1864C126" w:rsidRPr="0092444C">
        <w:rPr>
          <w:rFonts w:cs="Arial"/>
          <w:szCs w:val="22"/>
          <w:lang w:eastAsia="en-AU"/>
        </w:rPr>
        <w:t xml:space="preserve"> </w:t>
      </w:r>
      <w:r w:rsidR="3FCDFAD7" w:rsidRPr="0092444C">
        <w:rPr>
          <w:rFonts w:cs="Arial"/>
          <w:szCs w:val="22"/>
          <w:lang w:eastAsia="en-AU"/>
        </w:rPr>
        <w:t>Therefore, identification of cultured isolates can be achieved through 16S rRNA gene amplicon sequencing</w:t>
      </w:r>
      <w:r w:rsidR="79107BD1" w:rsidRPr="0092444C">
        <w:rPr>
          <w:rFonts w:cs="Arial"/>
          <w:szCs w:val="22"/>
          <w:lang w:eastAsia="en-AU"/>
        </w:rPr>
        <w:t xml:space="preserve">, </w:t>
      </w:r>
      <w:proofErr w:type="spellStart"/>
      <w:r w:rsidR="14F5BF98" w:rsidRPr="0092444C">
        <w:rPr>
          <w:rFonts w:cs="Arial"/>
          <w:i/>
          <w:iCs/>
          <w:szCs w:val="22"/>
          <w:lang w:eastAsia="en-AU"/>
        </w:rPr>
        <w:t>mip</w:t>
      </w:r>
      <w:proofErr w:type="spellEnd"/>
      <w:r w:rsidR="14F5BF98" w:rsidRPr="0092444C">
        <w:rPr>
          <w:rFonts w:cs="Arial"/>
          <w:szCs w:val="22"/>
          <w:lang w:eastAsia="en-AU"/>
        </w:rPr>
        <w:t> gene</w:t>
      </w:r>
      <w:r w:rsidR="71F52079" w:rsidRPr="0092444C">
        <w:rPr>
          <w:rFonts w:cs="Arial"/>
          <w:szCs w:val="22"/>
          <w:lang w:eastAsia="en-AU"/>
        </w:rPr>
        <w:t xml:space="preserve"> or whole genome</w:t>
      </w:r>
      <w:r w:rsidR="14F5BF98" w:rsidRPr="0092444C">
        <w:rPr>
          <w:rFonts w:cs="Arial"/>
          <w:szCs w:val="22"/>
          <w:lang w:eastAsia="en-AU"/>
        </w:rPr>
        <w:t xml:space="preserve"> sequencing. This selective sequencing can achieve </w:t>
      </w:r>
      <w:r w:rsidR="1864C126" w:rsidRPr="0092444C">
        <w:rPr>
          <w:rFonts w:cs="Arial"/>
          <w:szCs w:val="22"/>
          <w:lang w:eastAsia="en-AU"/>
        </w:rPr>
        <w:t>species level identification of common species</w:t>
      </w:r>
      <w:r w:rsidR="529D822A" w:rsidRPr="0092444C">
        <w:rPr>
          <w:rFonts w:cs="Arial"/>
          <w:szCs w:val="22"/>
          <w:lang w:eastAsia="en-AU"/>
        </w:rPr>
        <w:t>,</w:t>
      </w:r>
      <w:r w:rsidR="1864C126" w:rsidRPr="0092444C">
        <w:rPr>
          <w:rFonts w:cs="Arial"/>
          <w:szCs w:val="22"/>
          <w:lang w:eastAsia="en-AU"/>
        </w:rPr>
        <w:t xml:space="preserve"> although the full description of unusual species still requires an extended range of definitive tests</w:t>
      </w:r>
      <w:r w:rsidR="0085306B" w:rsidRPr="0092444C">
        <w:rPr>
          <w:rFonts w:cs="Arial"/>
          <w:szCs w:val="22"/>
          <w:vertAlign w:val="superscript"/>
          <w:lang w:eastAsia="en-AU"/>
        </w:rPr>
        <w:t>21</w:t>
      </w:r>
      <w:r w:rsidR="0085306B" w:rsidRPr="0092444C">
        <w:rPr>
          <w:rFonts w:cs="Arial"/>
          <w:szCs w:val="22"/>
          <w:lang w:eastAsia="en-AU"/>
        </w:rPr>
        <w:t xml:space="preserve">. </w:t>
      </w:r>
      <w:r w:rsidR="0F184CE7" w:rsidRPr="0092444C">
        <w:rPr>
          <w:rFonts w:cs="Arial"/>
          <w:szCs w:val="22"/>
          <w:lang w:eastAsia="en-AU"/>
        </w:rPr>
        <w:t xml:space="preserve">Whole genome sequencing of cultured isolates can achieve coverage of </w:t>
      </w:r>
      <w:r w:rsidR="0BE090FB" w:rsidRPr="0092444C">
        <w:rPr>
          <w:rFonts w:cs="Arial"/>
          <w:szCs w:val="22"/>
          <w:lang w:eastAsia="en-AU"/>
        </w:rPr>
        <w:t xml:space="preserve">the whole bacterial genome including </w:t>
      </w:r>
      <w:r w:rsidR="0F184CE7" w:rsidRPr="0092444C">
        <w:rPr>
          <w:rFonts w:cs="Arial"/>
          <w:szCs w:val="22"/>
          <w:lang w:eastAsia="en-AU"/>
        </w:rPr>
        <w:t>both genes</w:t>
      </w:r>
      <w:r w:rsidR="15E89F59" w:rsidRPr="0092444C">
        <w:rPr>
          <w:rFonts w:cs="Arial"/>
          <w:szCs w:val="22"/>
          <w:lang w:eastAsia="en-AU"/>
        </w:rPr>
        <w:t xml:space="preserve"> used in species identification</w:t>
      </w:r>
      <w:r w:rsidR="0F184CE7" w:rsidRPr="0092444C">
        <w:rPr>
          <w:rFonts w:cs="Arial"/>
          <w:szCs w:val="22"/>
          <w:lang w:eastAsia="en-AU"/>
        </w:rPr>
        <w:t xml:space="preserve"> and</w:t>
      </w:r>
      <w:r w:rsidR="0C9F22D4" w:rsidRPr="0092444C">
        <w:rPr>
          <w:rFonts w:cs="Arial"/>
          <w:szCs w:val="22"/>
          <w:lang w:eastAsia="en-AU"/>
        </w:rPr>
        <w:t xml:space="preserve"> is a useful</w:t>
      </w:r>
      <w:r w:rsidR="36E1D3AD" w:rsidRPr="0092444C">
        <w:rPr>
          <w:rFonts w:cs="Arial"/>
          <w:szCs w:val="22"/>
          <w:lang w:eastAsia="en-AU"/>
        </w:rPr>
        <w:t xml:space="preserve"> method to characterise</w:t>
      </w:r>
      <w:r w:rsidR="79AB8627" w:rsidRPr="0092444C">
        <w:rPr>
          <w:rFonts w:cs="Arial"/>
          <w:szCs w:val="22"/>
          <w:lang w:eastAsia="en-AU"/>
        </w:rPr>
        <w:t xml:space="preserve"> rar</w:t>
      </w:r>
      <w:r w:rsidR="73EEE0AD" w:rsidRPr="0092444C">
        <w:rPr>
          <w:rFonts w:cs="Arial"/>
          <w:szCs w:val="22"/>
          <w:lang w:eastAsia="en-AU"/>
        </w:rPr>
        <w:t xml:space="preserve">e </w:t>
      </w:r>
      <w:r w:rsidR="42D5F534" w:rsidRPr="0092444C">
        <w:rPr>
          <w:rFonts w:cs="Arial"/>
          <w:szCs w:val="22"/>
          <w:lang w:eastAsia="en-AU"/>
        </w:rPr>
        <w:t>i</w:t>
      </w:r>
      <w:r w:rsidR="79AB8627" w:rsidRPr="0092444C">
        <w:rPr>
          <w:rFonts w:cs="Arial"/>
          <w:szCs w:val="22"/>
          <w:lang w:eastAsia="en-AU"/>
        </w:rPr>
        <w:t>solates not identifiable by MALDI-TOF</w:t>
      </w:r>
      <w:r w:rsidR="45B6B3D7" w:rsidRPr="0092444C">
        <w:rPr>
          <w:rFonts w:cs="Arial"/>
          <w:szCs w:val="22"/>
          <w:lang w:eastAsia="en-AU"/>
        </w:rPr>
        <w:t xml:space="preserve"> or phenotypic methods</w:t>
      </w:r>
      <w:r w:rsidR="79AB8627" w:rsidRPr="0092444C">
        <w:rPr>
          <w:rFonts w:cs="Arial"/>
          <w:szCs w:val="22"/>
          <w:lang w:eastAsia="en-AU"/>
        </w:rPr>
        <w:t>.</w:t>
      </w:r>
    </w:p>
    <w:p w14:paraId="52933DA6" w14:textId="5057350E" w:rsidR="000B33C1" w:rsidRPr="0092444C" w:rsidRDefault="3D8143A5"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Genomic </w:t>
      </w:r>
      <w:r w:rsidR="65F512DF" w:rsidRPr="0092444C">
        <w:rPr>
          <w:rFonts w:cs="Arial"/>
          <w:szCs w:val="22"/>
          <w:lang w:eastAsia="en-AU"/>
        </w:rPr>
        <w:t xml:space="preserve">identification </w:t>
      </w:r>
      <w:r w:rsidRPr="0092444C">
        <w:rPr>
          <w:rFonts w:cs="Arial"/>
          <w:szCs w:val="22"/>
          <w:lang w:eastAsia="en-AU"/>
        </w:rPr>
        <w:t xml:space="preserve">methods have now superseded the classical definitive </w:t>
      </w:r>
      <w:r w:rsidR="000B33C1" w:rsidRPr="0092444C">
        <w:rPr>
          <w:rFonts w:cs="Arial"/>
          <w:szCs w:val="22"/>
          <w:lang w:eastAsia="en-AU"/>
        </w:rPr>
        <w:t>identification of </w:t>
      </w:r>
      <w:r w:rsidR="000B33C1" w:rsidRPr="0092444C">
        <w:rPr>
          <w:rFonts w:cs="Arial"/>
          <w:i/>
          <w:iCs/>
          <w:szCs w:val="22"/>
          <w:lang w:eastAsia="en-AU"/>
        </w:rPr>
        <w:t>Legionella</w:t>
      </w:r>
      <w:r w:rsidR="000B33C1" w:rsidRPr="0092444C">
        <w:rPr>
          <w:rFonts w:cs="Arial"/>
          <w:szCs w:val="22"/>
          <w:lang w:eastAsia="en-AU"/>
        </w:rPr>
        <w:t xml:space="preserve"> species based on DNA/DNA hybridisation, gas chromatography (GC) for long chain fatty acids and </w:t>
      </w:r>
      <w:r w:rsidR="1241F137" w:rsidRPr="0092444C">
        <w:rPr>
          <w:rFonts w:cs="Arial"/>
          <w:szCs w:val="22"/>
          <w:lang w:eastAsia="en-AU"/>
        </w:rPr>
        <w:t>high-performance</w:t>
      </w:r>
      <w:r w:rsidR="000B33C1" w:rsidRPr="0092444C">
        <w:rPr>
          <w:rFonts w:cs="Arial"/>
          <w:szCs w:val="22"/>
          <w:lang w:eastAsia="en-AU"/>
        </w:rPr>
        <w:t xml:space="preserve"> liquid chromatography (HPLC) for ubiquinones.</w:t>
      </w:r>
    </w:p>
    <w:p w14:paraId="75B0E2C4" w14:textId="77777777" w:rsidR="000B33C1" w:rsidRPr="0092444C" w:rsidRDefault="000B33C1" w:rsidP="0092444C">
      <w:pPr>
        <w:pStyle w:val="Heading3"/>
        <w:rPr>
          <w:color w:val="auto"/>
          <w:lang w:eastAsia="en-AU"/>
        </w:rPr>
      </w:pPr>
      <w:r w:rsidRPr="0092444C">
        <w:rPr>
          <w:color w:val="auto"/>
          <w:lang w:eastAsia="en-AU"/>
        </w:rPr>
        <w:t>3.3 Antigen Detection Tests</w:t>
      </w:r>
    </w:p>
    <w:p w14:paraId="371AE22E" w14:textId="14C5230A" w:rsidR="000B33C1" w:rsidRPr="0092444C" w:rsidRDefault="507E23B7" w:rsidP="0092444C">
      <w:pPr>
        <w:pStyle w:val="Heading4"/>
        <w:rPr>
          <w:lang w:eastAsia="en-AU"/>
        </w:rPr>
      </w:pPr>
      <w:r w:rsidRPr="0092444C">
        <w:rPr>
          <w:lang w:eastAsia="en-AU"/>
        </w:rPr>
        <w:t>3.3.</w:t>
      </w:r>
      <w:r w:rsidR="3B62ACD2" w:rsidRPr="0092444C">
        <w:rPr>
          <w:lang w:eastAsia="en-AU"/>
        </w:rPr>
        <w:t>1</w:t>
      </w:r>
      <w:r w:rsidRPr="0092444C">
        <w:rPr>
          <w:lang w:eastAsia="en-AU"/>
        </w:rPr>
        <w:t xml:space="preserve"> Urinary antigen test</w:t>
      </w:r>
    </w:p>
    <w:p w14:paraId="227FD648" w14:textId="4C24D954" w:rsidR="000B33C1" w:rsidRPr="0092444C" w:rsidRDefault="507E23B7" w:rsidP="5027430A">
      <w:pPr>
        <w:shd w:val="clear" w:color="auto" w:fill="FFFFFF" w:themeFill="background1"/>
        <w:spacing w:after="240" w:line="300" w:lineRule="atLeast"/>
        <w:rPr>
          <w:rFonts w:eastAsia="Helvetica" w:cs="Arial"/>
          <w:szCs w:val="22"/>
        </w:rPr>
      </w:pPr>
      <w:r w:rsidRPr="0092444C">
        <w:rPr>
          <w:rFonts w:cs="Arial"/>
          <w:szCs w:val="22"/>
          <w:lang w:eastAsia="en-AU"/>
        </w:rPr>
        <w:t>Antigen to </w:t>
      </w:r>
      <w:r w:rsidRPr="0092444C">
        <w:rPr>
          <w:rFonts w:cs="Arial"/>
          <w:i/>
          <w:iCs/>
          <w:szCs w:val="22"/>
          <w:lang w:eastAsia="en-AU"/>
        </w:rPr>
        <w:t>L</w:t>
      </w:r>
      <w:r w:rsidR="59A8971E" w:rsidRPr="0092444C">
        <w:rPr>
          <w:rFonts w:cs="Arial"/>
          <w:szCs w:val="22"/>
          <w:lang w:eastAsia="en-AU"/>
        </w:rPr>
        <w:t>Lp</w:t>
      </w:r>
      <w:r w:rsidRPr="0092444C">
        <w:rPr>
          <w:rFonts w:cs="Arial"/>
          <w:szCs w:val="22"/>
          <w:lang w:eastAsia="en-AU"/>
        </w:rPr>
        <w:t>1</w:t>
      </w:r>
      <w:r w:rsidR="1BC2C8FD" w:rsidRPr="0092444C">
        <w:rPr>
          <w:rFonts w:cs="Arial"/>
          <w:szCs w:val="22"/>
          <w:lang w:eastAsia="en-AU"/>
        </w:rPr>
        <w:t xml:space="preserve"> and </w:t>
      </w:r>
      <w:r w:rsidR="1BC2C8FD" w:rsidRPr="0092444C">
        <w:rPr>
          <w:rFonts w:cs="Arial"/>
          <w:i/>
          <w:iCs/>
          <w:szCs w:val="22"/>
          <w:lang w:eastAsia="en-AU"/>
        </w:rPr>
        <w:t xml:space="preserve">L. </w:t>
      </w:r>
      <w:proofErr w:type="spellStart"/>
      <w:proofErr w:type="gramStart"/>
      <w:r w:rsidR="1BC2C8FD" w:rsidRPr="0092444C">
        <w:rPr>
          <w:rFonts w:cs="Arial"/>
          <w:i/>
          <w:iCs/>
          <w:szCs w:val="22"/>
          <w:lang w:eastAsia="en-AU"/>
        </w:rPr>
        <w:t>longbeachae</w:t>
      </w:r>
      <w:proofErr w:type="spellEnd"/>
      <w:r w:rsidR="1BC2C8FD" w:rsidRPr="0092444C">
        <w:rPr>
          <w:rFonts w:cs="Arial"/>
          <w:i/>
          <w:iCs/>
          <w:szCs w:val="22"/>
          <w:lang w:eastAsia="en-AU"/>
        </w:rPr>
        <w:t> </w:t>
      </w:r>
      <w:r w:rsidRPr="0092444C">
        <w:rPr>
          <w:rFonts w:cs="Arial"/>
          <w:szCs w:val="22"/>
          <w:lang w:eastAsia="en-AU"/>
        </w:rPr>
        <w:t xml:space="preserve"> in</w:t>
      </w:r>
      <w:proofErr w:type="gramEnd"/>
      <w:r w:rsidRPr="0092444C">
        <w:rPr>
          <w:rFonts w:cs="Arial"/>
          <w:szCs w:val="22"/>
          <w:lang w:eastAsia="en-AU"/>
        </w:rPr>
        <w:t xml:space="preserve"> urine may be detected by immunoassay and rapid format immunochromatographic</w:t>
      </w:r>
      <w:r w:rsidR="39E05D1D" w:rsidRPr="0092444C">
        <w:rPr>
          <w:rFonts w:cs="Arial"/>
          <w:szCs w:val="22"/>
          <w:lang w:eastAsia="en-AU"/>
        </w:rPr>
        <w:t xml:space="preserve"> (ICT)</w:t>
      </w:r>
      <w:r w:rsidRPr="0092444C">
        <w:rPr>
          <w:rFonts w:cs="Arial"/>
          <w:szCs w:val="22"/>
          <w:lang w:eastAsia="en-AU"/>
        </w:rPr>
        <w:t xml:space="preserve"> kits</w:t>
      </w:r>
      <w:r w:rsidRPr="0092444C">
        <w:rPr>
          <w:rFonts w:cs="Arial"/>
          <w:szCs w:val="22"/>
          <w:vertAlign w:val="superscript"/>
          <w:lang w:eastAsia="en-AU"/>
        </w:rPr>
        <w:t>10,</w:t>
      </w:r>
      <w:r w:rsidR="001F76F9" w:rsidRPr="0092444C">
        <w:rPr>
          <w:rFonts w:cs="Arial"/>
          <w:szCs w:val="22"/>
          <w:vertAlign w:val="superscript"/>
          <w:lang w:eastAsia="en-AU"/>
        </w:rPr>
        <w:t>15,16</w:t>
      </w:r>
      <w:r w:rsidRPr="0092444C">
        <w:rPr>
          <w:rFonts w:cs="Arial"/>
          <w:szCs w:val="22"/>
          <w:lang w:eastAsia="en-AU"/>
        </w:rPr>
        <w:t>. In Australia the most commonly used test</w:t>
      </w:r>
      <w:r w:rsidR="2ACF9EF5" w:rsidRPr="0092444C">
        <w:rPr>
          <w:rFonts w:cs="Arial"/>
          <w:szCs w:val="22"/>
          <w:lang w:eastAsia="en-AU"/>
        </w:rPr>
        <w:t>s</w:t>
      </w:r>
      <w:r w:rsidRPr="0092444C">
        <w:rPr>
          <w:rFonts w:cs="Arial"/>
          <w:szCs w:val="22"/>
          <w:lang w:eastAsia="en-AU"/>
        </w:rPr>
        <w:t xml:space="preserve"> </w:t>
      </w:r>
      <w:r w:rsidR="06E8512D" w:rsidRPr="0092444C">
        <w:rPr>
          <w:rFonts w:cs="Arial"/>
          <w:szCs w:val="22"/>
          <w:lang w:eastAsia="en-AU"/>
        </w:rPr>
        <w:t xml:space="preserve">are </w:t>
      </w:r>
      <w:r w:rsidRPr="0092444C">
        <w:rPr>
          <w:rFonts w:cs="Arial"/>
          <w:szCs w:val="22"/>
          <w:lang w:eastAsia="en-AU"/>
        </w:rPr>
        <w:t xml:space="preserve">qualitative immunochromatographic </w:t>
      </w:r>
      <w:r w:rsidR="1CECD0DA" w:rsidRPr="0092444C">
        <w:rPr>
          <w:rFonts w:cs="Arial"/>
          <w:szCs w:val="22"/>
          <w:lang w:eastAsia="en-AU"/>
        </w:rPr>
        <w:t>tests. These</w:t>
      </w:r>
      <w:r w:rsidR="28AD006E" w:rsidRPr="0092444C">
        <w:rPr>
          <w:rFonts w:cs="Arial"/>
          <w:szCs w:val="22"/>
          <w:lang w:eastAsia="en-AU"/>
        </w:rPr>
        <w:t xml:space="preserve"> include the </w:t>
      </w:r>
      <w:proofErr w:type="spellStart"/>
      <w:r w:rsidR="28AD006E" w:rsidRPr="0092444C">
        <w:rPr>
          <w:rFonts w:cs="Arial"/>
          <w:szCs w:val="22"/>
          <w:lang w:eastAsia="en-AU"/>
        </w:rPr>
        <w:t>BinaxNOW</w:t>
      </w:r>
      <w:r w:rsidR="56CFDB25" w:rsidRPr="0092444C">
        <w:rPr>
          <w:rFonts w:cs="Arial"/>
          <w:szCs w:val="22"/>
          <w:lang w:eastAsia="en-AU"/>
        </w:rPr>
        <w:t>ICT</w:t>
      </w:r>
      <w:proofErr w:type="spellEnd"/>
      <w:r w:rsidR="68677BBF" w:rsidRPr="0092444C">
        <w:rPr>
          <w:rFonts w:cs="Arial"/>
          <w:szCs w:val="22"/>
          <w:lang w:eastAsia="en-AU"/>
        </w:rPr>
        <w:t xml:space="preserve"> </w:t>
      </w:r>
      <w:r w:rsidRPr="0092444C">
        <w:rPr>
          <w:rFonts w:cs="Arial"/>
          <w:szCs w:val="22"/>
          <w:lang w:eastAsia="en-AU"/>
        </w:rPr>
        <w:t xml:space="preserve">for detection </w:t>
      </w:r>
      <w:proofErr w:type="gramStart"/>
      <w:r w:rsidRPr="0092444C">
        <w:rPr>
          <w:rFonts w:cs="Arial"/>
          <w:szCs w:val="22"/>
          <w:lang w:eastAsia="en-AU"/>
        </w:rPr>
        <w:t>of</w:t>
      </w:r>
      <w:r w:rsidR="00A42B74" w:rsidRPr="0092444C">
        <w:rPr>
          <w:rFonts w:cs="Arial"/>
          <w:szCs w:val="22"/>
          <w:lang w:eastAsia="en-AU"/>
        </w:rPr>
        <w:t xml:space="preserve"> </w:t>
      </w:r>
      <w:r w:rsidRPr="0092444C">
        <w:rPr>
          <w:rFonts w:cs="Arial"/>
          <w:szCs w:val="22"/>
          <w:lang w:eastAsia="en-AU"/>
        </w:rPr>
        <w:t> </w:t>
      </w:r>
      <w:r w:rsidR="7ADA56A7" w:rsidRPr="0092444C">
        <w:rPr>
          <w:rFonts w:cs="Arial"/>
          <w:szCs w:val="22"/>
          <w:lang w:eastAsia="en-AU"/>
        </w:rPr>
        <w:t>Lp</w:t>
      </w:r>
      <w:proofErr w:type="gramEnd"/>
      <w:r w:rsidR="7ADA56A7" w:rsidRPr="0092444C">
        <w:rPr>
          <w:rFonts w:cs="Arial"/>
          <w:szCs w:val="22"/>
          <w:lang w:eastAsia="en-AU"/>
        </w:rPr>
        <w:t>1</w:t>
      </w:r>
      <w:r w:rsidRPr="0092444C">
        <w:rPr>
          <w:rFonts w:cs="Arial"/>
          <w:szCs w:val="22"/>
          <w:lang w:eastAsia="en-AU"/>
        </w:rPr>
        <w:t xml:space="preserve"> antigen in urine .</w:t>
      </w:r>
      <w:r w:rsidR="0E9B9BEB" w:rsidRPr="0092444C">
        <w:rPr>
          <w:rFonts w:cs="Arial"/>
          <w:szCs w:val="22"/>
          <w:lang w:eastAsia="en-AU"/>
        </w:rPr>
        <w:t>and</w:t>
      </w:r>
      <w:r w:rsidR="371D3986" w:rsidRPr="0092444C">
        <w:rPr>
          <w:rFonts w:cs="Arial"/>
          <w:szCs w:val="22"/>
          <w:lang w:eastAsia="en-AU"/>
        </w:rPr>
        <w:t xml:space="preserve"> the </w:t>
      </w:r>
      <w:proofErr w:type="spellStart"/>
      <w:r w:rsidR="1322B12D" w:rsidRPr="0092444C">
        <w:rPr>
          <w:rFonts w:cs="Arial"/>
          <w:szCs w:val="22"/>
          <w:lang w:eastAsia="en-AU"/>
        </w:rPr>
        <w:t>Imm</w:t>
      </w:r>
      <w:r w:rsidR="1322B12D" w:rsidRPr="0092444C">
        <w:rPr>
          <w:rFonts w:eastAsia="Helvetica" w:cs="Arial"/>
          <w:szCs w:val="22"/>
          <w:lang w:eastAsia="en-AU"/>
        </w:rPr>
        <w:t>uView</w:t>
      </w:r>
      <w:proofErr w:type="spellEnd"/>
      <w:r w:rsidR="1322B12D" w:rsidRPr="0092444C">
        <w:rPr>
          <w:rFonts w:eastAsia="Helvetica" w:cs="Arial"/>
          <w:szCs w:val="22"/>
          <w:lang w:eastAsia="en-AU"/>
        </w:rPr>
        <w:t xml:space="preserve"> </w:t>
      </w:r>
      <w:r w:rsidR="6023831A" w:rsidRPr="0092444C">
        <w:rPr>
          <w:rFonts w:eastAsia="Helvetica" w:cs="Arial"/>
          <w:szCs w:val="22"/>
          <w:lang w:eastAsia="en-AU"/>
        </w:rPr>
        <w:t xml:space="preserve">combined </w:t>
      </w:r>
      <w:r w:rsidR="4F420234" w:rsidRPr="0092444C">
        <w:rPr>
          <w:rFonts w:eastAsia="Helvetica" w:cs="Arial"/>
          <w:szCs w:val="22"/>
          <w:lang w:eastAsia="en-AU"/>
        </w:rPr>
        <w:t>urinary antigen ICT test to detect both</w:t>
      </w:r>
      <w:r w:rsidR="1322B12D" w:rsidRPr="0092444C">
        <w:rPr>
          <w:rFonts w:eastAsia="Helvetica" w:cs="Arial"/>
          <w:szCs w:val="22"/>
          <w:lang w:eastAsia="en-AU"/>
        </w:rPr>
        <w:t xml:space="preserve"> </w:t>
      </w:r>
      <w:r w:rsidR="1322B12D" w:rsidRPr="0092444C">
        <w:rPr>
          <w:rFonts w:eastAsia="Helvetica" w:cs="Arial"/>
          <w:i/>
          <w:iCs/>
          <w:szCs w:val="22"/>
          <w:lang w:val="en-GB"/>
        </w:rPr>
        <w:t>Legionella pneumophila</w:t>
      </w:r>
      <w:r w:rsidR="44D856D3" w:rsidRPr="0092444C">
        <w:rPr>
          <w:rFonts w:eastAsia="Helvetica" w:cs="Arial"/>
          <w:i/>
          <w:iCs/>
          <w:szCs w:val="22"/>
          <w:lang w:val="en-GB"/>
        </w:rPr>
        <w:t xml:space="preserve"> </w:t>
      </w:r>
      <w:r w:rsidR="44D856D3" w:rsidRPr="0092444C">
        <w:rPr>
          <w:rFonts w:eastAsia="Helvetica" w:cs="Arial"/>
          <w:szCs w:val="22"/>
          <w:lang w:val="en-GB"/>
        </w:rPr>
        <w:t>(not serotype specific) and</w:t>
      </w:r>
      <w:r w:rsidR="1322B12D" w:rsidRPr="0092444C">
        <w:rPr>
          <w:rFonts w:eastAsia="Helvetica" w:cs="Arial"/>
          <w:i/>
          <w:iCs/>
          <w:szCs w:val="22"/>
          <w:lang w:val="en-GB"/>
        </w:rPr>
        <w:t xml:space="preserve"> Legionella </w:t>
      </w:r>
      <w:proofErr w:type="spellStart"/>
      <w:r w:rsidR="1322B12D" w:rsidRPr="0092444C">
        <w:rPr>
          <w:rFonts w:eastAsia="Helvetica" w:cs="Arial"/>
          <w:i/>
          <w:iCs/>
          <w:szCs w:val="22"/>
          <w:lang w:val="en-GB"/>
        </w:rPr>
        <w:t>longbeachae</w:t>
      </w:r>
      <w:proofErr w:type="spellEnd"/>
      <w:r w:rsidR="78E74199" w:rsidRPr="0092444C">
        <w:rPr>
          <w:rFonts w:eastAsia="Helvetica" w:cs="Arial"/>
          <w:i/>
          <w:iCs/>
          <w:szCs w:val="22"/>
          <w:lang w:val="en-GB"/>
        </w:rPr>
        <w:t>.</w:t>
      </w:r>
    </w:p>
    <w:p w14:paraId="1B8CC50D" w14:textId="7CDF4EB6" w:rsidR="00FA4E31" w:rsidRPr="0092444C" w:rsidRDefault="000B33C1" w:rsidP="0092444C">
      <w:pPr>
        <w:shd w:val="clear" w:color="auto" w:fill="FFFFFF" w:themeFill="background1"/>
        <w:spacing w:after="240" w:line="300" w:lineRule="atLeast"/>
        <w:rPr>
          <w:rFonts w:cs="Arial"/>
          <w:szCs w:val="22"/>
          <w:lang w:eastAsia="en-AU"/>
        </w:rPr>
      </w:pPr>
      <w:r w:rsidRPr="0092444C">
        <w:rPr>
          <w:rFonts w:cs="Arial"/>
          <w:szCs w:val="22"/>
          <w:lang w:eastAsia="en-AU"/>
        </w:rPr>
        <w:t>Reference laboratories may also perform a </w:t>
      </w:r>
      <w:r w:rsidRPr="0092444C">
        <w:rPr>
          <w:rFonts w:cs="Arial"/>
          <w:i/>
          <w:iCs/>
          <w:szCs w:val="22"/>
          <w:lang w:eastAsia="en-AU"/>
        </w:rPr>
        <w:t>Legionella </w:t>
      </w:r>
      <w:r w:rsidRPr="0092444C">
        <w:rPr>
          <w:rFonts w:cs="Arial"/>
          <w:szCs w:val="22"/>
          <w:lang w:eastAsia="en-AU"/>
        </w:rPr>
        <w:t>Urinary Antigen Enzyme Immunoassay (</w:t>
      </w:r>
      <w:proofErr w:type="spellStart"/>
      <w:r w:rsidRPr="0092444C">
        <w:rPr>
          <w:rFonts w:cs="Arial"/>
          <w:szCs w:val="22"/>
          <w:lang w:eastAsia="en-AU"/>
        </w:rPr>
        <w:t>Binax</w:t>
      </w:r>
      <w:proofErr w:type="spellEnd"/>
      <w:r w:rsidRPr="0092444C">
        <w:rPr>
          <w:rFonts w:cs="Arial"/>
          <w:szCs w:val="22"/>
          <w:lang w:eastAsia="en-AU"/>
        </w:rPr>
        <w:t xml:space="preserve">), which uses </w:t>
      </w:r>
      <w:proofErr w:type="spellStart"/>
      <w:r w:rsidRPr="0092444C">
        <w:rPr>
          <w:rFonts w:cs="Arial"/>
          <w:szCs w:val="22"/>
          <w:lang w:eastAsia="en-AU"/>
        </w:rPr>
        <w:t>microtitre</w:t>
      </w:r>
      <w:proofErr w:type="spellEnd"/>
      <w:r w:rsidRPr="0092444C">
        <w:rPr>
          <w:rFonts w:cs="Arial"/>
          <w:szCs w:val="22"/>
          <w:lang w:eastAsia="en-AU"/>
        </w:rPr>
        <w:t xml:space="preserve"> trays coated with polyclonal rabbit antibody specific for a heat stable lipopolysaccharide antigen. For this test, urine specimens can be </w:t>
      </w:r>
      <w:r w:rsidRPr="0092444C">
        <w:rPr>
          <w:rFonts w:cs="Arial"/>
          <w:szCs w:val="22"/>
          <w:lang w:eastAsia="en-AU"/>
        </w:rPr>
        <w:lastRenderedPageBreak/>
        <w:t>concentrated by ultrafiltration to enhance low or borderline results. The ICT is faster than the EIA format (15 vs 90 minutes) and more suitable for use with smaller numbers of specimens.</w:t>
      </w:r>
    </w:p>
    <w:p w14:paraId="1A606BEF" w14:textId="0A45319B" w:rsidR="000B33C1" w:rsidRPr="0092444C" w:rsidRDefault="507E23B7" w:rsidP="0092444C">
      <w:pPr>
        <w:pStyle w:val="Heading5"/>
        <w:rPr>
          <w:lang w:eastAsia="en-AU"/>
        </w:rPr>
      </w:pPr>
      <w:r w:rsidRPr="0092444C">
        <w:rPr>
          <w:lang w:eastAsia="en-AU"/>
        </w:rPr>
        <w:t>3.3.</w:t>
      </w:r>
      <w:r w:rsidR="33434980" w:rsidRPr="0092444C">
        <w:rPr>
          <w:lang w:eastAsia="en-AU"/>
        </w:rPr>
        <w:t>1</w:t>
      </w:r>
      <w:r w:rsidRPr="0092444C">
        <w:rPr>
          <w:lang w:eastAsia="en-AU"/>
        </w:rPr>
        <w:t>.1 Suitable specimen</w:t>
      </w:r>
    </w:p>
    <w:p w14:paraId="00195D76"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Urine.</w:t>
      </w:r>
    </w:p>
    <w:p w14:paraId="68231CBB" w14:textId="5F4387BD" w:rsidR="000B33C1" w:rsidRPr="0092444C" w:rsidRDefault="507E23B7" w:rsidP="0092444C">
      <w:pPr>
        <w:pStyle w:val="Heading5"/>
        <w:rPr>
          <w:lang w:eastAsia="en-AU"/>
        </w:rPr>
      </w:pPr>
      <w:r w:rsidRPr="0092444C">
        <w:rPr>
          <w:lang w:eastAsia="en-AU"/>
        </w:rPr>
        <w:t>3.3.</w:t>
      </w:r>
      <w:r w:rsidR="67DF9B5A" w:rsidRPr="0092444C">
        <w:rPr>
          <w:lang w:eastAsia="en-AU"/>
        </w:rPr>
        <w:t>1</w:t>
      </w:r>
      <w:r w:rsidRPr="0092444C">
        <w:rPr>
          <w:lang w:eastAsia="en-AU"/>
        </w:rPr>
        <w:t>.2 Test sensitivity</w:t>
      </w:r>
    </w:p>
    <w:p w14:paraId="261219DD" w14:textId="257BED0B" w:rsidR="000B33C1" w:rsidRPr="0092444C" w:rsidRDefault="60AD214A"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A </w:t>
      </w:r>
      <w:r w:rsidR="176EE641" w:rsidRPr="0092444C">
        <w:rPr>
          <w:rFonts w:cs="Arial"/>
          <w:szCs w:val="22"/>
          <w:lang w:eastAsia="en-AU"/>
        </w:rPr>
        <w:t>recent</w:t>
      </w:r>
      <w:r w:rsidRPr="0092444C">
        <w:rPr>
          <w:rFonts w:cs="Arial"/>
          <w:szCs w:val="22"/>
          <w:lang w:eastAsia="en-AU"/>
        </w:rPr>
        <w:t xml:space="preserve"> meta-analysis </w:t>
      </w:r>
      <w:r w:rsidR="718C9D13" w:rsidRPr="0092444C">
        <w:rPr>
          <w:rFonts w:cs="Arial"/>
          <w:szCs w:val="22"/>
          <w:lang w:eastAsia="en-AU"/>
        </w:rPr>
        <w:t>(</w:t>
      </w:r>
      <w:r w:rsidRPr="0092444C">
        <w:rPr>
          <w:rFonts w:cs="Arial"/>
          <w:szCs w:val="22"/>
          <w:lang w:eastAsia="en-AU"/>
        </w:rPr>
        <w:t>p</w:t>
      </w:r>
      <w:r w:rsidR="1ECB46A6" w:rsidRPr="0092444C">
        <w:rPr>
          <w:rFonts w:cs="Arial"/>
          <w:szCs w:val="22"/>
          <w:lang w:eastAsia="en-AU"/>
        </w:rPr>
        <w:t xml:space="preserve">ublished </w:t>
      </w:r>
      <w:r w:rsidRPr="0092444C">
        <w:rPr>
          <w:rFonts w:cs="Arial"/>
          <w:szCs w:val="22"/>
          <w:lang w:eastAsia="en-AU"/>
        </w:rPr>
        <w:t>in 202</w:t>
      </w:r>
      <w:r w:rsidR="4BA2231A" w:rsidRPr="0092444C">
        <w:rPr>
          <w:rFonts w:cs="Arial"/>
          <w:szCs w:val="22"/>
          <w:lang w:eastAsia="en-AU"/>
        </w:rPr>
        <w:t>2</w:t>
      </w:r>
      <w:r w:rsidR="1D8995F7" w:rsidRPr="0092444C">
        <w:rPr>
          <w:rFonts w:cs="Arial"/>
          <w:szCs w:val="22"/>
          <w:lang w:eastAsia="en-AU"/>
        </w:rPr>
        <w:t>)</w:t>
      </w:r>
      <w:r w:rsidRPr="0092444C">
        <w:rPr>
          <w:rFonts w:cs="Arial"/>
          <w:szCs w:val="22"/>
          <w:lang w:eastAsia="en-AU"/>
        </w:rPr>
        <w:t xml:space="preserve"> found </w:t>
      </w:r>
      <w:r w:rsidR="5EC0C55B" w:rsidRPr="0092444C">
        <w:rPr>
          <w:rFonts w:cs="Arial"/>
          <w:szCs w:val="22"/>
          <w:lang w:eastAsia="en-AU"/>
        </w:rPr>
        <w:t xml:space="preserve">the </w:t>
      </w:r>
      <w:r w:rsidRPr="0092444C">
        <w:rPr>
          <w:rFonts w:cs="Arial"/>
          <w:szCs w:val="22"/>
          <w:lang w:eastAsia="en-AU"/>
        </w:rPr>
        <w:t>pooled sensitivity of Legionella urinary antigen</w:t>
      </w:r>
      <w:r w:rsidR="0F9E8DC4" w:rsidRPr="0092444C">
        <w:rPr>
          <w:rFonts w:cs="Arial"/>
          <w:szCs w:val="22"/>
          <w:lang w:eastAsia="en-AU"/>
        </w:rPr>
        <w:t xml:space="preserve"> assays</w:t>
      </w:r>
      <w:r w:rsidRPr="0092444C">
        <w:rPr>
          <w:rFonts w:cs="Arial"/>
          <w:szCs w:val="22"/>
          <w:lang w:eastAsia="en-AU"/>
        </w:rPr>
        <w:t xml:space="preserve"> </w:t>
      </w:r>
      <w:r w:rsidR="68A77F1C" w:rsidRPr="0092444C">
        <w:rPr>
          <w:rFonts w:cs="Arial"/>
          <w:szCs w:val="22"/>
          <w:lang w:eastAsia="en-AU"/>
        </w:rPr>
        <w:t>in suspected legionellosis</w:t>
      </w:r>
      <w:r w:rsidRPr="0092444C">
        <w:rPr>
          <w:rFonts w:cs="Arial"/>
          <w:szCs w:val="22"/>
          <w:lang w:eastAsia="en-AU"/>
        </w:rPr>
        <w:t xml:space="preserve"> was 7</w:t>
      </w:r>
      <w:r w:rsidR="14FC6873" w:rsidRPr="0092444C">
        <w:rPr>
          <w:rFonts w:cs="Arial"/>
          <w:szCs w:val="22"/>
          <w:lang w:eastAsia="en-AU"/>
        </w:rPr>
        <w:t>9</w:t>
      </w:r>
      <w:r w:rsidRPr="0092444C">
        <w:rPr>
          <w:rFonts w:cs="Arial"/>
          <w:szCs w:val="22"/>
          <w:lang w:eastAsia="en-AU"/>
        </w:rPr>
        <w:t xml:space="preserve">% (95%CI </w:t>
      </w:r>
      <w:r w:rsidR="5E7807D9" w:rsidRPr="0092444C">
        <w:rPr>
          <w:rFonts w:cs="Arial"/>
          <w:szCs w:val="22"/>
          <w:lang w:eastAsia="en-AU"/>
        </w:rPr>
        <w:t>71</w:t>
      </w:r>
      <w:r w:rsidRPr="0092444C">
        <w:rPr>
          <w:rFonts w:cs="Arial"/>
          <w:szCs w:val="22"/>
          <w:lang w:eastAsia="en-AU"/>
        </w:rPr>
        <w:t>%-8</w:t>
      </w:r>
      <w:r w:rsidR="0EC1B563" w:rsidRPr="0092444C">
        <w:rPr>
          <w:rFonts w:cs="Arial"/>
          <w:szCs w:val="22"/>
          <w:lang w:eastAsia="en-AU"/>
        </w:rPr>
        <w:t>5</w:t>
      </w:r>
      <w:r w:rsidRPr="0092444C">
        <w:rPr>
          <w:rFonts w:cs="Arial"/>
          <w:szCs w:val="22"/>
          <w:lang w:eastAsia="en-AU"/>
        </w:rPr>
        <w:t>%)</w:t>
      </w:r>
      <w:r w:rsidR="00A937FA" w:rsidRPr="0092444C">
        <w:rPr>
          <w:rFonts w:cs="Arial"/>
          <w:szCs w:val="22"/>
          <w:vertAlign w:val="superscript"/>
          <w:lang w:eastAsia="en-AU"/>
        </w:rPr>
        <w:t>14</w:t>
      </w:r>
      <w:r w:rsidR="00A937FA" w:rsidRPr="0092444C">
        <w:rPr>
          <w:rFonts w:cs="Arial"/>
          <w:szCs w:val="22"/>
          <w:lang w:eastAsia="en-AU"/>
        </w:rPr>
        <w:t>.</w:t>
      </w:r>
      <w:r w:rsidR="38112BB0" w:rsidRPr="0092444C">
        <w:rPr>
          <w:rFonts w:cs="Arial"/>
          <w:szCs w:val="22"/>
          <w:lang w:eastAsia="en-AU"/>
        </w:rPr>
        <w:t xml:space="preserve"> S</w:t>
      </w:r>
      <w:r w:rsidR="1F0E5AC5" w:rsidRPr="0092444C">
        <w:rPr>
          <w:rFonts w:cs="Arial"/>
          <w:szCs w:val="22"/>
          <w:lang w:eastAsia="en-AU"/>
        </w:rPr>
        <w:t>ensitivity</w:t>
      </w:r>
      <w:r w:rsidR="38112BB0" w:rsidRPr="0092444C">
        <w:rPr>
          <w:rFonts w:cs="Arial"/>
          <w:szCs w:val="22"/>
          <w:lang w:eastAsia="en-AU"/>
        </w:rPr>
        <w:t xml:space="preserve"> is higher </w:t>
      </w:r>
      <w:r w:rsidR="507E23B7" w:rsidRPr="0092444C">
        <w:rPr>
          <w:rFonts w:cs="Arial"/>
          <w:szCs w:val="22"/>
          <w:lang w:eastAsia="en-AU"/>
        </w:rPr>
        <w:t>(8</w:t>
      </w:r>
      <w:r w:rsidR="1685410E" w:rsidRPr="0092444C">
        <w:rPr>
          <w:rFonts w:cs="Arial"/>
          <w:szCs w:val="22"/>
          <w:lang w:eastAsia="en-AU"/>
        </w:rPr>
        <w:t>6</w:t>
      </w:r>
      <w:r w:rsidR="507E23B7" w:rsidRPr="0092444C">
        <w:rPr>
          <w:rFonts w:cs="Arial"/>
          <w:szCs w:val="22"/>
          <w:lang w:eastAsia="en-AU"/>
        </w:rPr>
        <w:t xml:space="preserve">% </w:t>
      </w:r>
      <w:r w:rsidR="371F1D00" w:rsidRPr="0092444C">
        <w:rPr>
          <w:rFonts w:cs="Arial"/>
          <w:szCs w:val="22"/>
          <w:lang w:eastAsia="en-AU"/>
        </w:rPr>
        <w:t>95% CI 78%-91%</w:t>
      </w:r>
      <w:r w:rsidR="507E23B7" w:rsidRPr="0092444C">
        <w:rPr>
          <w:rFonts w:cs="Arial"/>
          <w:szCs w:val="22"/>
          <w:lang w:eastAsia="en-AU"/>
        </w:rPr>
        <w:t xml:space="preserve">) </w:t>
      </w:r>
      <w:r w:rsidR="7A64C98C" w:rsidRPr="0092444C">
        <w:rPr>
          <w:rFonts w:cs="Arial"/>
          <w:szCs w:val="22"/>
          <w:lang w:eastAsia="en-AU"/>
        </w:rPr>
        <w:t xml:space="preserve">in </w:t>
      </w:r>
      <w:proofErr w:type="spellStart"/>
      <w:proofErr w:type="gramStart"/>
      <w:r w:rsidR="5133A067" w:rsidRPr="0092444C">
        <w:rPr>
          <w:rFonts w:cs="Arial"/>
          <w:i/>
          <w:iCs/>
          <w:szCs w:val="22"/>
          <w:lang w:eastAsia="en-AU"/>
        </w:rPr>
        <w:t>L.pneumophila</w:t>
      </w:r>
      <w:proofErr w:type="spellEnd"/>
      <w:proofErr w:type="gramEnd"/>
      <w:r w:rsidR="5133A067" w:rsidRPr="0092444C">
        <w:rPr>
          <w:rFonts w:cs="Arial"/>
          <w:i/>
          <w:iCs/>
          <w:szCs w:val="22"/>
          <w:lang w:eastAsia="en-AU"/>
        </w:rPr>
        <w:t xml:space="preserve"> </w:t>
      </w:r>
      <w:r w:rsidR="5133A067" w:rsidRPr="0092444C">
        <w:rPr>
          <w:rFonts w:cs="Arial"/>
          <w:szCs w:val="22"/>
          <w:lang w:eastAsia="en-AU"/>
        </w:rPr>
        <w:t>serogroup 1 disease</w:t>
      </w:r>
      <w:r w:rsidR="00A937FA" w:rsidRPr="0092444C">
        <w:rPr>
          <w:rFonts w:cs="Arial"/>
          <w:szCs w:val="22"/>
          <w:vertAlign w:val="superscript"/>
          <w:lang w:eastAsia="en-AU"/>
        </w:rPr>
        <w:t>14</w:t>
      </w:r>
      <w:r w:rsidR="507E23B7" w:rsidRPr="0092444C">
        <w:rPr>
          <w:rFonts w:cs="Arial"/>
          <w:szCs w:val="22"/>
          <w:lang w:eastAsia="en-AU"/>
        </w:rPr>
        <w:t xml:space="preserve">. Whilst the </w:t>
      </w:r>
      <w:proofErr w:type="spellStart"/>
      <w:r w:rsidR="507E23B7" w:rsidRPr="0092444C">
        <w:rPr>
          <w:rFonts w:cs="Arial"/>
          <w:szCs w:val="22"/>
          <w:lang w:eastAsia="en-AU"/>
        </w:rPr>
        <w:t>Binax</w:t>
      </w:r>
      <w:proofErr w:type="spellEnd"/>
      <w:r w:rsidR="507E23B7" w:rsidRPr="0092444C">
        <w:rPr>
          <w:rFonts w:cs="Arial"/>
          <w:szCs w:val="22"/>
          <w:lang w:eastAsia="en-AU"/>
        </w:rPr>
        <w:t xml:space="preserve"> NOW ICT has </w:t>
      </w:r>
      <w:r w:rsidR="642C1398" w:rsidRPr="0092444C">
        <w:rPr>
          <w:rFonts w:cs="Arial"/>
          <w:szCs w:val="22"/>
          <w:lang w:eastAsia="en-AU"/>
        </w:rPr>
        <w:t xml:space="preserve">excellent </w:t>
      </w:r>
      <w:r w:rsidR="507E23B7" w:rsidRPr="0092444C">
        <w:rPr>
          <w:rFonts w:cs="Arial"/>
          <w:szCs w:val="22"/>
          <w:lang w:eastAsia="en-AU"/>
        </w:rPr>
        <w:t xml:space="preserve">specificity and </w:t>
      </w:r>
      <w:r w:rsidR="4AFE3E66" w:rsidRPr="0092444C">
        <w:rPr>
          <w:rFonts w:cs="Arial"/>
          <w:szCs w:val="22"/>
          <w:lang w:eastAsia="en-AU"/>
        </w:rPr>
        <w:t xml:space="preserve">good </w:t>
      </w:r>
      <w:r w:rsidR="507E23B7" w:rsidRPr="0092444C">
        <w:rPr>
          <w:rFonts w:cs="Arial"/>
          <w:szCs w:val="22"/>
          <w:lang w:eastAsia="en-AU"/>
        </w:rPr>
        <w:t xml:space="preserve">sensitivity for </w:t>
      </w:r>
      <w:r w:rsidR="0A93003E" w:rsidRPr="0092444C">
        <w:rPr>
          <w:rFonts w:cs="Arial"/>
          <w:szCs w:val="22"/>
          <w:lang w:eastAsia="en-AU"/>
        </w:rPr>
        <w:t xml:space="preserve">detecting </w:t>
      </w:r>
      <w:r w:rsidR="507E23B7" w:rsidRPr="0092444C">
        <w:rPr>
          <w:rFonts w:cs="Arial"/>
          <w:i/>
          <w:iCs/>
          <w:szCs w:val="22"/>
          <w:lang w:eastAsia="en-AU"/>
        </w:rPr>
        <w:t>Legionella</w:t>
      </w:r>
      <w:r w:rsidR="507E23B7" w:rsidRPr="0092444C">
        <w:rPr>
          <w:rFonts w:cs="Arial"/>
          <w:szCs w:val="22"/>
          <w:lang w:eastAsia="en-AU"/>
        </w:rPr>
        <w:t xml:space="preserve"> infection, occasional borderline or false negative results </w:t>
      </w:r>
      <w:r w:rsidR="0B9F4C24" w:rsidRPr="0092444C">
        <w:rPr>
          <w:rFonts w:cs="Arial"/>
          <w:szCs w:val="22"/>
          <w:lang w:eastAsia="en-AU"/>
        </w:rPr>
        <w:t>occur. If</w:t>
      </w:r>
      <w:r w:rsidR="6D02818F" w:rsidRPr="0092444C">
        <w:rPr>
          <w:rFonts w:cs="Arial"/>
          <w:szCs w:val="22"/>
          <w:lang w:eastAsia="en-AU"/>
        </w:rPr>
        <w:t xml:space="preserve"> a </w:t>
      </w:r>
      <w:r w:rsidR="1172723D" w:rsidRPr="0092444C">
        <w:rPr>
          <w:rFonts w:cs="Arial"/>
          <w:szCs w:val="22"/>
          <w:lang w:eastAsia="en-AU"/>
        </w:rPr>
        <w:t>Lp1</w:t>
      </w:r>
      <w:r w:rsidR="507E23B7" w:rsidRPr="0092444C">
        <w:rPr>
          <w:rFonts w:cs="Arial"/>
          <w:szCs w:val="22"/>
          <w:lang w:eastAsia="en-AU"/>
        </w:rPr>
        <w:t xml:space="preserve"> ICT result is in doubt, laboratories can refer the urine specimen to another laboratory which also performs the </w:t>
      </w:r>
      <w:proofErr w:type="spellStart"/>
      <w:r w:rsidR="507E23B7" w:rsidRPr="0092444C">
        <w:rPr>
          <w:rFonts w:cs="Arial"/>
          <w:szCs w:val="22"/>
          <w:lang w:eastAsia="en-AU"/>
        </w:rPr>
        <w:t>Binax</w:t>
      </w:r>
      <w:proofErr w:type="spellEnd"/>
      <w:r w:rsidR="507E23B7" w:rsidRPr="0092444C">
        <w:rPr>
          <w:rFonts w:cs="Arial"/>
          <w:szCs w:val="22"/>
          <w:lang w:eastAsia="en-AU"/>
        </w:rPr>
        <w:t xml:space="preserve"> EIA. As antigen excretion can be intermittent and may persist for months a repeat urine specimen can be requested, following the infection.</w:t>
      </w:r>
    </w:p>
    <w:p w14:paraId="1F76F1ED" w14:textId="7F166871" w:rsidR="000B33C1" w:rsidRPr="0092444C" w:rsidRDefault="507E23B7" w:rsidP="0092444C">
      <w:pPr>
        <w:pStyle w:val="Heading5"/>
        <w:rPr>
          <w:lang w:eastAsia="en-AU"/>
        </w:rPr>
      </w:pPr>
      <w:r w:rsidRPr="0092444C">
        <w:rPr>
          <w:lang w:eastAsia="en-AU"/>
        </w:rPr>
        <w:t>3.3.</w:t>
      </w:r>
      <w:r w:rsidR="07B94C72" w:rsidRPr="0092444C">
        <w:rPr>
          <w:lang w:eastAsia="en-AU"/>
        </w:rPr>
        <w:t>1</w:t>
      </w:r>
      <w:r w:rsidRPr="0092444C">
        <w:rPr>
          <w:lang w:eastAsia="en-AU"/>
        </w:rPr>
        <w:t>.3 Test specificity</w:t>
      </w:r>
    </w:p>
    <w:p w14:paraId="45574BD8" w14:textId="5C8CE303" w:rsidR="000B33C1" w:rsidRPr="0092444C" w:rsidRDefault="507E23B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Close to 100% </w:t>
      </w:r>
      <w:r w:rsidR="0CA27572" w:rsidRPr="0092444C">
        <w:rPr>
          <w:rFonts w:cs="Arial"/>
          <w:szCs w:val="22"/>
          <w:lang w:eastAsia="en-AU"/>
        </w:rPr>
        <w:t>for the detection of</w:t>
      </w:r>
      <w:r w:rsidRPr="0092444C">
        <w:rPr>
          <w:rFonts w:cs="Arial"/>
          <w:szCs w:val="22"/>
          <w:lang w:eastAsia="en-AU"/>
        </w:rPr>
        <w:t> </w:t>
      </w:r>
      <w:r w:rsidRPr="0092444C">
        <w:rPr>
          <w:rFonts w:cs="Arial"/>
          <w:i/>
          <w:iCs/>
          <w:szCs w:val="22"/>
          <w:lang w:eastAsia="en-AU"/>
        </w:rPr>
        <w:t>Legionella</w:t>
      </w:r>
      <w:r w:rsidRPr="0092444C">
        <w:rPr>
          <w:rFonts w:cs="Arial"/>
          <w:szCs w:val="22"/>
          <w:lang w:eastAsia="en-AU"/>
        </w:rPr>
        <w:t> spp.</w:t>
      </w:r>
      <w:r w:rsidR="1BE3337D" w:rsidRPr="0092444C">
        <w:rPr>
          <w:rFonts w:cs="Arial"/>
          <w:szCs w:val="22"/>
          <w:lang w:eastAsia="en-AU"/>
        </w:rPr>
        <w:t xml:space="preserve"> (95% CI 99%-100%)</w:t>
      </w:r>
      <w:r w:rsidR="00A937FA" w:rsidRPr="0092444C">
        <w:rPr>
          <w:rFonts w:cs="Arial"/>
          <w:szCs w:val="22"/>
          <w:vertAlign w:val="superscript"/>
          <w:lang w:eastAsia="en-AU"/>
        </w:rPr>
        <w:t>14</w:t>
      </w:r>
      <w:r w:rsidR="1BE3337D" w:rsidRPr="0092444C">
        <w:rPr>
          <w:rFonts w:cs="Arial"/>
          <w:szCs w:val="22"/>
          <w:lang w:eastAsia="en-AU"/>
        </w:rPr>
        <w:t>.</w:t>
      </w:r>
    </w:p>
    <w:p w14:paraId="7C0654AF" w14:textId="30193F22" w:rsidR="000B33C1" w:rsidRPr="0092444C" w:rsidRDefault="507E23B7" w:rsidP="0092444C">
      <w:pPr>
        <w:pStyle w:val="Heading5"/>
        <w:rPr>
          <w:lang w:eastAsia="en-AU"/>
        </w:rPr>
      </w:pPr>
      <w:r w:rsidRPr="0092444C">
        <w:rPr>
          <w:lang w:eastAsia="en-AU"/>
        </w:rPr>
        <w:t>3.3.</w:t>
      </w:r>
      <w:r w:rsidR="2B759378" w:rsidRPr="0092444C">
        <w:rPr>
          <w:lang w:eastAsia="en-AU"/>
        </w:rPr>
        <w:t>1</w:t>
      </w:r>
      <w:r w:rsidRPr="0092444C">
        <w:rPr>
          <w:lang w:eastAsia="en-AU"/>
        </w:rPr>
        <w:t xml:space="preserve">.4 Predictive </w:t>
      </w:r>
      <w:r w:rsidRPr="0092444C">
        <w:t>values</w:t>
      </w:r>
    </w:p>
    <w:p w14:paraId="19EBC3A0" w14:textId="6DCC1745" w:rsidR="000B33C1" w:rsidRPr="0092444C" w:rsidRDefault="000B33C1" w:rsidP="5027430A">
      <w:pPr>
        <w:shd w:val="clear" w:color="auto" w:fill="FFFFFF" w:themeFill="background1"/>
        <w:spacing w:before="240" w:after="240" w:line="300" w:lineRule="atLeast"/>
        <w:rPr>
          <w:rFonts w:cs="Arial"/>
          <w:szCs w:val="22"/>
          <w:lang w:eastAsia="en-AU"/>
        </w:rPr>
      </w:pPr>
      <w:r w:rsidRPr="0092444C">
        <w:rPr>
          <w:rFonts w:cs="Arial"/>
          <w:szCs w:val="22"/>
          <w:lang w:eastAsia="en-AU"/>
        </w:rPr>
        <w:t>Positive: ~ 100% for </w:t>
      </w:r>
      <w:r w:rsidRPr="0092444C">
        <w:rPr>
          <w:rFonts w:cs="Arial"/>
          <w:i/>
          <w:iCs/>
          <w:szCs w:val="22"/>
          <w:lang w:eastAsia="en-AU"/>
        </w:rPr>
        <w:t>Legionella</w:t>
      </w:r>
      <w:r w:rsidRPr="0092444C">
        <w:rPr>
          <w:rFonts w:cs="Arial"/>
          <w:szCs w:val="22"/>
          <w:lang w:eastAsia="en-AU"/>
        </w:rPr>
        <w:t> </w:t>
      </w:r>
      <w:r w:rsidR="677A6972" w:rsidRPr="0092444C">
        <w:rPr>
          <w:rFonts w:cs="Arial"/>
          <w:i/>
          <w:iCs/>
          <w:szCs w:val="22"/>
          <w:lang w:eastAsia="en-AU"/>
        </w:rPr>
        <w:t>pneumophila</w:t>
      </w:r>
      <w:r w:rsidRPr="0092444C">
        <w:rPr>
          <w:rFonts w:cs="Arial"/>
          <w:szCs w:val="22"/>
          <w:lang w:eastAsia="en-AU"/>
        </w:rPr>
        <w:t>.</w:t>
      </w:r>
    </w:p>
    <w:p w14:paraId="04BC82F5" w14:textId="014D65EC" w:rsidR="000B33C1" w:rsidRPr="0092444C" w:rsidRDefault="507E23B7" w:rsidP="5027430A">
      <w:pPr>
        <w:shd w:val="clear" w:color="auto" w:fill="FFFFFF" w:themeFill="background1"/>
        <w:spacing w:line="300" w:lineRule="atLeast"/>
        <w:rPr>
          <w:rFonts w:cs="Arial"/>
          <w:szCs w:val="22"/>
          <w:lang w:eastAsia="en-AU"/>
        </w:rPr>
      </w:pPr>
      <w:r w:rsidRPr="0092444C">
        <w:rPr>
          <w:rFonts w:cs="Arial"/>
          <w:szCs w:val="22"/>
          <w:lang w:eastAsia="en-AU"/>
        </w:rPr>
        <w:t xml:space="preserve">Negative: </w:t>
      </w:r>
      <w:r w:rsidR="218B3A55" w:rsidRPr="0092444C">
        <w:rPr>
          <w:rFonts w:cs="Arial"/>
          <w:szCs w:val="22"/>
          <w:lang w:eastAsia="en-AU"/>
        </w:rPr>
        <w:t xml:space="preserve">Negative predictive value varies with </w:t>
      </w:r>
      <w:r w:rsidR="042CDD11" w:rsidRPr="0092444C">
        <w:rPr>
          <w:rFonts w:cs="Arial"/>
          <w:szCs w:val="22"/>
          <w:lang w:eastAsia="en-AU"/>
        </w:rPr>
        <w:t xml:space="preserve">the </w:t>
      </w:r>
      <w:r w:rsidR="042CDD11" w:rsidRPr="0092444C">
        <w:rPr>
          <w:rFonts w:eastAsia="Calibri" w:cs="Arial"/>
          <w:color w:val="242424"/>
          <w:szCs w:val="22"/>
        </w:rPr>
        <w:t xml:space="preserve">prevalence of </w:t>
      </w:r>
      <w:r w:rsidR="0733E419" w:rsidRPr="0092444C">
        <w:rPr>
          <w:rFonts w:eastAsia="Calibri" w:cs="Arial"/>
          <w:i/>
          <w:iCs/>
          <w:color w:val="242424"/>
          <w:szCs w:val="22"/>
        </w:rPr>
        <w:t>L</w:t>
      </w:r>
      <w:r w:rsidR="042CDD11" w:rsidRPr="0092444C">
        <w:rPr>
          <w:rFonts w:eastAsia="Calibri" w:cs="Arial"/>
          <w:i/>
          <w:iCs/>
          <w:color w:val="242424"/>
          <w:szCs w:val="22"/>
        </w:rPr>
        <w:t xml:space="preserve">egionella </w:t>
      </w:r>
      <w:r w:rsidR="042CDD11" w:rsidRPr="0092444C">
        <w:rPr>
          <w:rFonts w:eastAsia="Calibri" w:cs="Arial"/>
          <w:color w:val="242424"/>
          <w:szCs w:val="22"/>
        </w:rPr>
        <w:t>in the population</w:t>
      </w:r>
      <w:r w:rsidR="71A3E464" w:rsidRPr="0092444C">
        <w:rPr>
          <w:rFonts w:cs="Arial"/>
          <w:szCs w:val="22"/>
          <w:lang w:eastAsia="en-AU"/>
        </w:rPr>
        <w:t xml:space="preserve"> </w:t>
      </w:r>
      <w:r w:rsidR="148D3446" w:rsidRPr="0092444C">
        <w:rPr>
          <w:rFonts w:cs="Arial"/>
          <w:szCs w:val="22"/>
          <w:lang w:eastAsia="en-AU"/>
        </w:rPr>
        <w:t>However, i</w:t>
      </w:r>
      <w:r w:rsidR="76D56DB7" w:rsidRPr="0092444C">
        <w:rPr>
          <w:rFonts w:cs="Arial"/>
          <w:szCs w:val="22"/>
          <w:lang w:eastAsia="en-AU"/>
        </w:rPr>
        <w:t xml:space="preserve">n </w:t>
      </w:r>
      <w:r w:rsidR="67897BFC" w:rsidRPr="0092444C">
        <w:rPr>
          <w:rFonts w:cs="Arial"/>
          <w:szCs w:val="22"/>
          <w:lang w:eastAsia="en-AU"/>
        </w:rPr>
        <w:t>a</w:t>
      </w:r>
      <w:r w:rsidR="7C894384" w:rsidRPr="0092444C">
        <w:rPr>
          <w:rFonts w:cs="Arial"/>
          <w:szCs w:val="22"/>
          <w:lang w:eastAsia="en-AU"/>
        </w:rPr>
        <w:t xml:space="preserve">n </w:t>
      </w:r>
      <w:r w:rsidR="67897BFC" w:rsidRPr="0092444C">
        <w:rPr>
          <w:rFonts w:cs="Arial"/>
          <w:szCs w:val="22"/>
          <w:lang w:eastAsia="en-AU"/>
        </w:rPr>
        <w:t xml:space="preserve">analysis of </w:t>
      </w:r>
      <w:r w:rsidR="5B142DE8" w:rsidRPr="0092444C">
        <w:rPr>
          <w:rFonts w:cs="Arial"/>
          <w:szCs w:val="22"/>
          <w:lang w:eastAsia="en-AU"/>
        </w:rPr>
        <w:t xml:space="preserve">187 </w:t>
      </w:r>
      <w:r w:rsidR="67897BFC" w:rsidRPr="0092444C">
        <w:rPr>
          <w:rFonts w:cs="Arial"/>
          <w:szCs w:val="22"/>
          <w:lang w:eastAsia="en-AU"/>
        </w:rPr>
        <w:t>proven cases (culture positive for Lp1 or seroconversion)</w:t>
      </w:r>
      <w:r w:rsidR="76D56DB7" w:rsidRPr="0092444C">
        <w:rPr>
          <w:rFonts w:cs="Arial"/>
          <w:szCs w:val="22"/>
          <w:lang w:eastAsia="en-AU"/>
        </w:rPr>
        <w:t xml:space="preserve"> </w:t>
      </w:r>
      <w:r w:rsidR="26BA4EB8" w:rsidRPr="0092444C">
        <w:rPr>
          <w:rFonts w:cs="Arial"/>
          <w:szCs w:val="22"/>
          <w:lang w:eastAsia="en-AU"/>
        </w:rPr>
        <w:t xml:space="preserve">and 289 negative controls, </w:t>
      </w:r>
      <w:r w:rsidR="65DC0CCD" w:rsidRPr="0092444C">
        <w:rPr>
          <w:rFonts w:cs="Arial"/>
          <w:szCs w:val="22"/>
          <w:lang w:eastAsia="en-AU"/>
        </w:rPr>
        <w:t>the negative predictive value of the B</w:t>
      </w:r>
      <w:r w:rsidR="22483B75" w:rsidRPr="0092444C">
        <w:rPr>
          <w:rFonts w:cs="Arial"/>
          <w:szCs w:val="22"/>
          <w:lang w:eastAsia="en-AU"/>
        </w:rPr>
        <w:t>inax</w:t>
      </w:r>
      <w:r w:rsidR="65DC0CCD" w:rsidRPr="0092444C">
        <w:rPr>
          <w:rFonts w:cs="Arial"/>
          <w:szCs w:val="22"/>
          <w:lang w:eastAsia="en-AU"/>
        </w:rPr>
        <w:t xml:space="preserve">NOW ICT was </w:t>
      </w:r>
      <w:r w:rsidR="136C3AC5" w:rsidRPr="0092444C">
        <w:rPr>
          <w:rFonts w:cs="Arial"/>
          <w:szCs w:val="22"/>
          <w:lang w:eastAsia="en-AU"/>
        </w:rPr>
        <w:t>88%</w:t>
      </w:r>
      <w:r w:rsidR="00A937FA" w:rsidRPr="0092444C">
        <w:rPr>
          <w:rFonts w:cs="Arial"/>
          <w:szCs w:val="22"/>
          <w:vertAlign w:val="superscript"/>
          <w:lang w:eastAsia="en-AU"/>
        </w:rPr>
        <w:t>10</w:t>
      </w:r>
      <w:r w:rsidRPr="0092444C">
        <w:rPr>
          <w:rFonts w:cs="Arial"/>
          <w:szCs w:val="22"/>
          <w:lang w:eastAsia="en-AU"/>
        </w:rPr>
        <w:t>.</w:t>
      </w:r>
    </w:p>
    <w:p w14:paraId="4EF89C76" w14:textId="2F230292" w:rsidR="000B33C1" w:rsidRPr="0092444C" w:rsidRDefault="507E23B7" w:rsidP="0092444C">
      <w:pPr>
        <w:pStyle w:val="Heading5"/>
        <w:rPr>
          <w:lang w:eastAsia="en-AU"/>
        </w:rPr>
      </w:pPr>
      <w:r w:rsidRPr="0092444C">
        <w:rPr>
          <w:lang w:eastAsia="en-AU"/>
        </w:rPr>
        <w:t>3.3.</w:t>
      </w:r>
      <w:r w:rsidR="3028B2B0" w:rsidRPr="0092444C">
        <w:rPr>
          <w:lang w:eastAsia="en-AU"/>
        </w:rPr>
        <w:t>1</w:t>
      </w:r>
      <w:r w:rsidRPr="0092444C">
        <w:rPr>
          <w:lang w:eastAsia="en-AU"/>
        </w:rPr>
        <w:t>.5 Suitable test acceptance criteria</w:t>
      </w:r>
    </w:p>
    <w:p w14:paraId="32974232"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Refer to the manufacturer’s instructions.</w:t>
      </w:r>
    </w:p>
    <w:p w14:paraId="6FD33E25" w14:textId="6D266391" w:rsidR="000B33C1" w:rsidRPr="0092444C" w:rsidRDefault="507E23B7" w:rsidP="0092444C">
      <w:pPr>
        <w:pStyle w:val="Heading5"/>
        <w:rPr>
          <w:lang w:eastAsia="en-AU"/>
        </w:rPr>
      </w:pPr>
      <w:r w:rsidRPr="0092444C">
        <w:rPr>
          <w:lang w:eastAsia="en-AU"/>
        </w:rPr>
        <w:t>3.3.</w:t>
      </w:r>
      <w:r w:rsidR="50DE80B2" w:rsidRPr="0092444C">
        <w:rPr>
          <w:lang w:eastAsia="en-AU"/>
        </w:rPr>
        <w:t>1</w:t>
      </w:r>
      <w:r w:rsidRPr="0092444C">
        <w:rPr>
          <w:lang w:eastAsia="en-AU"/>
        </w:rPr>
        <w:t>.6 Suitable internal controls</w:t>
      </w:r>
    </w:p>
    <w:p w14:paraId="6F6B66CC" w14:textId="6F744B64" w:rsidR="000B33C1" w:rsidRPr="0092444C" w:rsidRDefault="000B33C1" w:rsidP="1A8EFAA0">
      <w:pPr>
        <w:shd w:val="clear" w:color="auto" w:fill="FFFFFF" w:themeFill="background1"/>
        <w:spacing w:before="240" w:after="240" w:line="300" w:lineRule="atLeast"/>
        <w:rPr>
          <w:rFonts w:cs="Arial"/>
          <w:szCs w:val="22"/>
          <w:lang w:eastAsia="en-AU"/>
        </w:rPr>
      </w:pPr>
      <w:r w:rsidRPr="0092444C">
        <w:rPr>
          <w:rFonts w:cs="Arial"/>
          <w:szCs w:val="22"/>
          <w:lang w:eastAsia="en-AU"/>
        </w:rPr>
        <w:t>Positive and negative controls are supplied in the test kit</w:t>
      </w:r>
    </w:p>
    <w:p w14:paraId="2029DF94" w14:textId="2DCC2986" w:rsidR="000B33C1" w:rsidRPr="0092444C" w:rsidRDefault="507E23B7" w:rsidP="1A8EFAA0">
      <w:pPr>
        <w:shd w:val="clear" w:color="auto" w:fill="FFFFFF" w:themeFill="background1"/>
        <w:spacing w:before="240" w:after="240" w:line="300" w:lineRule="atLeast"/>
        <w:rPr>
          <w:rFonts w:cs="Arial"/>
          <w:szCs w:val="22"/>
          <w:lang w:eastAsia="en-AU"/>
        </w:rPr>
      </w:pPr>
      <w:r w:rsidRPr="0092444C">
        <w:rPr>
          <w:rFonts w:cs="Arial"/>
          <w:szCs w:val="22"/>
          <w:lang w:eastAsia="en-AU"/>
        </w:rPr>
        <w:t>Or positive control: human urine containing Lp1</w:t>
      </w:r>
      <w:r w:rsidR="63D94FEF" w:rsidRPr="0092444C">
        <w:rPr>
          <w:rFonts w:cs="Arial"/>
          <w:szCs w:val="22"/>
          <w:lang w:eastAsia="en-AU"/>
        </w:rPr>
        <w:t>.</w:t>
      </w:r>
      <w:r w:rsidR="4C1424DF" w:rsidRPr="0092444C">
        <w:rPr>
          <w:rFonts w:cs="Arial"/>
          <w:szCs w:val="22"/>
          <w:lang w:eastAsia="en-AU"/>
        </w:rPr>
        <w:t xml:space="preserve"> </w:t>
      </w:r>
    </w:p>
    <w:p w14:paraId="33260FB6" w14:textId="4EEED7FB" w:rsidR="000B33C1" w:rsidRPr="0092444C" w:rsidRDefault="66FC638B" w:rsidP="5027430A">
      <w:pPr>
        <w:shd w:val="clear" w:color="auto" w:fill="FFFFFF" w:themeFill="background1"/>
        <w:spacing w:before="240" w:after="240" w:line="300" w:lineRule="atLeast"/>
        <w:rPr>
          <w:rFonts w:cs="Arial"/>
          <w:szCs w:val="22"/>
          <w:lang w:eastAsia="en-AU"/>
        </w:rPr>
      </w:pPr>
      <w:r w:rsidRPr="0092444C">
        <w:rPr>
          <w:rFonts w:cs="Arial"/>
          <w:szCs w:val="22"/>
          <w:lang w:eastAsia="en-AU"/>
        </w:rPr>
        <w:t>C</w:t>
      </w:r>
      <w:r w:rsidR="4F3A3FB4" w:rsidRPr="0092444C">
        <w:rPr>
          <w:rFonts w:cs="Arial"/>
          <w:szCs w:val="22"/>
          <w:lang w:eastAsia="en-AU"/>
        </w:rPr>
        <w:t>onsider additional positive control of human urine containing</w:t>
      </w:r>
      <w:r w:rsidR="00F7700D" w:rsidRPr="0092444C">
        <w:rPr>
          <w:rFonts w:cs="Arial"/>
          <w:szCs w:val="22"/>
          <w:lang w:eastAsia="en-AU"/>
        </w:rPr>
        <w:t xml:space="preserve"> </w:t>
      </w:r>
      <w:r w:rsidR="00F7700D" w:rsidRPr="0092444C">
        <w:rPr>
          <w:rFonts w:cs="Arial"/>
          <w:i/>
          <w:iCs/>
          <w:szCs w:val="22"/>
          <w:lang w:eastAsia="en-AU"/>
        </w:rPr>
        <w:t xml:space="preserve">L. </w:t>
      </w:r>
      <w:proofErr w:type="spellStart"/>
      <w:r w:rsidR="00F7700D" w:rsidRPr="0092444C">
        <w:rPr>
          <w:rFonts w:cs="Arial"/>
          <w:i/>
          <w:iCs/>
          <w:szCs w:val="22"/>
          <w:lang w:eastAsia="en-AU"/>
        </w:rPr>
        <w:t>longbeachae</w:t>
      </w:r>
      <w:proofErr w:type="spellEnd"/>
      <w:r w:rsidR="00F7700D" w:rsidRPr="0092444C">
        <w:rPr>
          <w:rFonts w:cs="Arial"/>
          <w:szCs w:val="22"/>
          <w:lang w:eastAsia="en-AU"/>
        </w:rPr>
        <w:t xml:space="preserve"> </w:t>
      </w:r>
      <w:r w:rsidR="000B33C1" w:rsidRPr="0092444C">
        <w:rPr>
          <w:rFonts w:cs="Arial"/>
          <w:szCs w:val="22"/>
          <w:lang w:eastAsia="en-AU"/>
        </w:rPr>
        <w:t>antigen</w:t>
      </w:r>
      <w:r w:rsidR="080AF9BE" w:rsidRPr="0092444C">
        <w:rPr>
          <w:rFonts w:cs="Arial"/>
          <w:szCs w:val="22"/>
          <w:lang w:eastAsia="en-AU"/>
        </w:rPr>
        <w:t xml:space="preserve"> </w:t>
      </w:r>
      <w:r w:rsidR="0554C421" w:rsidRPr="0092444C">
        <w:rPr>
          <w:rFonts w:cs="Arial"/>
          <w:szCs w:val="22"/>
          <w:lang w:eastAsia="en-AU"/>
        </w:rPr>
        <w:t>when u</w:t>
      </w:r>
      <w:r w:rsidR="080AF9BE" w:rsidRPr="0092444C">
        <w:rPr>
          <w:rFonts w:cs="Arial"/>
          <w:szCs w:val="22"/>
          <w:lang w:eastAsia="en-AU"/>
        </w:rPr>
        <w:t xml:space="preserve">sing a combined </w:t>
      </w:r>
      <w:r w:rsidR="375CE6E2" w:rsidRPr="0092444C">
        <w:rPr>
          <w:rFonts w:cs="Arial"/>
          <w:szCs w:val="22"/>
          <w:lang w:eastAsia="en-AU"/>
        </w:rPr>
        <w:t xml:space="preserve">antigen </w:t>
      </w:r>
      <w:r w:rsidR="080AF9BE" w:rsidRPr="0092444C">
        <w:rPr>
          <w:rFonts w:cs="Arial"/>
          <w:szCs w:val="22"/>
          <w:lang w:eastAsia="en-AU"/>
        </w:rPr>
        <w:t>test</w:t>
      </w:r>
      <w:r w:rsidR="07909DE8" w:rsidRPr="0092444C">
        <w:rPr>
          <w:rFonts w:cs="Arial"/>
          <w:szCs w:val="22"/>
          <w:lang w:eastAsia="en-AU"/>
        </w:rPr>
        <w:t>.</w:t>
      </w:r>
    </w:p>
    <w:p w14:paraId="563577C2" w14:textId="77777777" w:rsidR="000B33C1" w:rsidRPr="0092444C" w:rsidRDefault="000B33C1" w:rsidP="000B33C1">
      <w:pPr>
        <w:shd w:val="clear" w:color="auto" w:fill="FFFFFF"/>
        <w:spacing w:line="300" w:lineRule="atLeast"/>
        <w:rPr>
          <w:rFonts w:cs="Arial"/>
          <w:szCs w:val="22"/>
          <w:lang w:eastAsia="en-AU"/>
        </w:rPr>
      </w:pPr>
      <w:r w:rsidRPr="0092444C">
        <w:rPr>
          <w:rFonts w:cs="Arial"/>
          <w:szCs w:val="22"/>
          <w:lang w:eastAsia="en-AU"/>
        </w:rPr>
        <w:t>Negative control: normal human urine</w:t>
      </w:r>
    </w:p>
    <w:p w14:paraId="5C40219F" w14:textId="711296AA" w:rsidR="000B33C1" w:rsidRPr="0092444C" w:rsidRDefault="507E23B7" w:rsidP="0092444C">
      <w:pPr>
        <w:pStyle w:val="Heading5"/>
        <w:rPr>
          <w:lang w:eastAsia="en-AU"/>
        </w:rPr>
      </w:pPr>
      <w:r w:rsidRPr="0092444C">
        <w:rPr>
          <w:lang w:eastAsia="en-AU"/>
        </w:rPr>
        <w:t>3.3.</w:t>
      </w:r>
      <w:r w:rsidR="30F3A0CD" w:rsidRPr="0092444C">
        <w:rPr>
          <w:lang w:eastAsia="en-AU"/>
        </w:rPr>
        <w:t>1</w:t>
      </w:r>
      <w:r w:rsidRPr="0092444C">
        <w:rPr>
          <w:lang w:eastAsia="en-AU"/>
        </w:rPr>
        <w:t>.7 Suitable validation criteria</w:t>
      </w:r>
    </w:p>
    <w:p w14:paraId="2356A9EE"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As described by the test kit manufacturer.</w:t>
      </w:r>
    </w:p>
    <w:p w14:paraId="4EC1C8C8" w14:textId="712ADE7B" w:rsidR="000B33C1" w:rsidRPr="0092444C" w:rsidRDefault="507E23B7" w:rsidP="0092444C">
      <w:pPr>
        <w:pStyle w:val="Heading5"/>
        <w:rPr>
          <w:lang w:eastAsia="en-AU"/>
        </w:rPr>
      </w:pPr>
      <w:r w:rsidRPr="0092444C">
        <w:rPr>
          <w:lang w:eastAsia="en-AU"/>
        </w:rPr>
        <w:t>3.3.</w:t>
      </w:r>
      <w:r w:rsidR="67ED361A" w:rsidRPr="0092444C">
        <w:rPr>
          <w:lang w:eastAsia="en-AU"/>
        </w:rPr>
        <w:t>1</w:t>
      </w:r>
      <w:r w:rsidRPr="0092444C">
        <w:rPr>
          <w:lang w:eastAsia="en-AU"/>
        </w:rPr>
        <w:t>.8 Suitable external QC program</w:t>
      </w:r>
    </w:p>
    <w:p w14:paraId="7B4078C5" w14:textId="42AA1824"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color w:val="222222"/>
          <w:szCs w:val="22"/>
          <w:lang w:eastAsia="en-AU"/>
        </w:rPr>
        <w:t>An EQA programme is available in Australia through the RCPAQA</w:t>
      </w:r>
      <w:r w:rsidR="6C791A2C" w:rsidRPr="0092444C">
        <w:rPr>
          <w:rFonts w:cs="Arial"/>
          <w:color w:val="222222"/>
          <w:szCs w:val="22"/>
          <w:lang w:eastAsia="en-AU"/>
        </w:rPr>
        <w:t>P</w:t>
      </w:r>
      <w:r w:rsidRPr="0092444C">
        <w:rPr>
          <w:rFonts w:cs="Arial"/>
          <w:color w:val="222222"/>
          <w:szCs w:val="22"/>
          <w:lang w:eastAsia="en-AU"/>
        </w:rPr>
        <w:t>. Additional QA is available from </w:t>
      </w:r>
      <w:hyperlink r:id="rId11">
        <w:r w:rsidRPr="0092444C">
          <w:rPr>
            <w:rFonts w:cs="Arial"/>
            <w:color w:val="1157AD"/>
            <w:szCs w:val="22"/>
            <w:u w:val="single"/>
            <w:lang w:eastAsia="en-AU"/>
          </w:rPr>
          <w:t>Europe through the European Legionnaires' Disease Surveillance Network (</w:t>
        </w:r>
        <w:proofErr w:type="spellStart"/>
        <w:r w:rsidRPr="0092444C">
          <w:rPr>
            <w:rFonts w:cs="Arial"/>
            <w:color w:val="1157AD"/>
            <w:szCs w:val="22"/>
            <w:u w:val="single"/>
            <w:lang w:eastAsia="en-AU"/>
          </w:rPr>
          <w:t>ELDSNet</w:t>
        </w:r>
        <w:proofErr w:type="spellEnd"/>
        <w:r w:rsidRPr="0092444C">
          <w:rPr>
            <w:rFonts w:cs="Arial"/>
            <w:color w:val="1157AD"/>
            <w:szCs w:val="22"/>
            <w:u w:val="single"/>
            <w:lang w:eastAsia="en-AU"/>
          </w:rPr>
          <w:t>) - formerly European Working Group on Legionella infections (EWGLI)</w:t>
        </w:r>
      </w:hyperlink>
      <w:r w:rsidRPr="0092444C">
        <w:rPr>
          <w:rFonts w:cs="Arial"/>
          <w:color w:val="222222"/>
          <w:szCs w:val="22"/>
          <w:lang w:eastAsia="en-AU"/>
        </w:rPr>
        <w:t xml:space="preserve">: </w:t>
      </w:r>
      <w:r w:rsidRPr="0092444C">
        <w:rPr>
          <w:rFonts w:cs="Arial"/>
          <w:color w:val="222222"/>
          <w:szCs w:val="22"/>
          <w:lang w:eastAsia="en-AU"/>
        </w:rPr>
        <w:lastRenderedPageBreak/>
        <w:t>(ecdc.europa.eu/en/about-us/partnerships-and-networks/disease-and-laboratory-networks/eldsnet).</w:t>
      </w:r>
    </w:p>
    <w:p w14:paraId="73660EC8" w14:textId="3007E967" w:rsidR="000B33C1" w:rsidRPr="0092444C" w:rsidRDefault="507E23B7" w:rsidP="0092444C">
      <w:pPr>
        <w:pStyle w:val="Heading5"/>
        <w:rPr>
          <w:lang w:eastAsia="en-AU"/>
        </w:rPr>
      </w:pPr>
      <w:r w:rsidRPr="0092444C">
        <w:rPr>
          <w:lang w:eastAsia="en-AU"/>
        </w:rPr>
        <w:t>3.3.</w:t>
      </w:r>
      <w:r w:rsidR="3F62F5EF" w:rsidRPr="0092444C">
        <w:rPr>
          <w:lang w:eastAsia="en-AU"/>
        </w:rPr>
        <w:t>1</w:t>
      </w:r>
      <w:r w:rsidRPr="0092444C">
        <w:rPr>
          <w:lang w:eastAsia="en-AU"/>
        </w:rPr>
        <w:t>.9 Special considerations</w:t>
      </w:r>
    </w:p>
    <w:p w14:paraId="5C1D73CD" w14:textId="650C3374" w:rsidR="000B33C1" w:rsidRPr="0092444C" w:rsidRDefault="1C9BD0DF" w:rsidP="46CC7AC9">
      <w:pPr>
        <w:shd w:val="clear" w:color="auto" w:fill="FFFFFF" w:themeFill="background1"/>
        <w:spacing w:after="240" w:line="300" w:lineRule="atLeast"/>
        <w:rPr>
          <w:rFonts w:cs="Arial"/>
          <w:szCs w:val="22"/>
          <w:lang w:eastAsia="en-AU"/>
        </w:rPr>
      </w:pPr>
      <w:r w:rsidRPr="0092444C">
        <w:rPr>
          <w:rFonts w:cs="Arial"/>
          <w:szCs w:val="22"/>
          <w:lang w:eastAsia="en-AU"/>
        </w:rPr>
        <w:t>Peak u</w:t>
      </w:r>
      <w:r w:rsidR="33399779" w:rsidRPr="0092444C">
        <w:rPr>
          <w:rFonts w:cs="Arial"/>
          <w:szCs w:val="22"/>
          <w:lang w:eastAsia="en-AU"/>
        </w:rPr>
        <w:t>rinary</w:t>
      </w:r>
      <w:r w:rsidR="507E23B7" w:rsidRPr="0092444C">
        <w:rPr>
          <w:rFonts w:cs="Arial"/>
          <w:szCs w:val="22"/>
          <w:lang w:eastAsia="en-AU"/>
        </w:rPr>
        <w:t xml:space="preserve"> antigen </w:t>
      </w:r>
      <w:r w:rsidR="26802C0E" w:rsidRPr="0092444C">
        <w:rPr>
          <w:rFonts w:cs="Arial"/>
          <w:szCs w:val="22"/>
          <w:lang w:eastAsia="en-AU"/>
        </w:rPr>
        <w:t>occurs</w:t>
      </w:r>
      <w:r w:rsidR="507E23B7" w:rsidRPr="0092444C">
        <w:rPr>
          <w:rFonts w:cs="Arial"/>
          <w:szCs w:val="22"/>
          <w:lang w:eastAsia="en-AU"/>
        </w:rPr>
        <w:t xml:space="preserve"> 5–10 days after onset of symptoms and usually diminishes rapidly to barely detectable 21 days after onset of symptoms. In rare cases antigen may continue to be excreted for months after infection has resolved</w:t>
      </w:r>
      <w:r w:rsidR="507E23B7" w:rsidRPr="0092444C">
        <w:rPr>
          <w:rFonts w:cs="Arial"/>
          <w:szCs w:val="22"/>
          <w:vertAlign w:val="superscript"/>
          <w:lang w:eastAsia="en-AU"/>
        </w:rPr>
        <w:t>1</w:t>
      </w:r>
      <w:r w:rsidR="006E0B3F" w:rsidRPr="0092444C">
        <w:rPr>
          <w:rFonts w:cs="Arial"/>
          <w:szCs w:val="22"/>
          <w:vertAlign w:val="superscript"/>
          <w:lang w:eastAsia="en-AU"/>
        </w:rPr>
        <w:t>6</w:t>
      </w:r>
      <w:r w:rsidR="006359DA" w:rsidRPr="0092444C">
        <w:rPr>
          <w:rFonts w:cs="Arial"/>
          <w:szCs w:val="22"/>
          <w:lang w:eastAsia="en-AU"/>
        </w:rPr>
        <w:t>.</w:t>
      </w:r>
      <w:r w:rsidR="009869C4" w:rsidRPr="0092444C">
        <w:rPr>
          <w:rFonts w:cs="Arial"/>
          <w:szCs w:val="22"/>
          <w:lang w:eastAsia="en-AU"/>
        </w:rPr>
        <w:t xml:space="preserve"> </w:t>
      </w:r>
      <w:r w:rsidR="507E23B7" w:rsidRPr="0092444C">
        <w:rPr>
          <w:rFonts w:cs="Arial"/>
          <w:szCs w:val="22"/>
          <w:lang w:eastAsia="en-AU"/>
        </w:rPr>
        <w:t xml:space="preserve">These kits are very sensitive for detecting most subtypes isolated from </w:t>
      </w:r>
      <w:proofErr w:type="gramStart"/>
      <w:r w:rsidR="507E23B7" w:rsidRPr="0092444C">
        <w:rPr>
          <w:rFonts w:cs="Arial"/>
          <w:szCs w:val="22"/>
          <w:lang w:eastAsia="en-AU"/>
        </w:rPr>
        <w:t>community-acquired</w:t>
      </w:r>
      <w:proofErr w:type="gramEnd"/>
      <w:r w:rsidR="507E23B7" w:rsidRPr="0092444C">
        <w:rPr>
          <w:rFonts w:cs="Arial"/>
          <w:szCs w:val="22"/>
          <w:lang w:eastAsia="en-AU"/>
        </w:rPr>
        <w:t xml:space="preserve"> Lp1 infections, which are usually caused by Pontiac strains. However, they are less sensitive when infections are caused by non-Pontiac strains, particularly the Bellingham subtype. This may have implications for their use in hospital settings</w:t>
      </w:r>
      <w:r w:rsidR="507E23B7" w:rsidRPr="0092444C">
        <w:rPr>
          <w:rFonts w:cs="Arial"/>
          <w:szCs w:val="22"/>
          <w:vertAlign w:val="superscript"/>
          <w:lang w:eastAsia="en-AU"/>
        </w:rPr>
        <w:t>1</w:t>
      </w:r>
      <w:r w:rsidR="006E0B3F" w:rsidRPr="0092444C">
        <w:rPr>
          <w:rFonts w:cs="Arial"/>
          <w:szCs w:val="22"/>
          <w:vertAlign w:val="superscript"/>
          <w:lang w:eastAsia="en-AU"/>
        </w:rPr>
        <w:t>6</w:t>
      </w:r>
      <w:r w:rsidR="0069276C" w:rsidRPr="0092444C">
        <w:rPr>
          <w:rFonts w:cs="Arial"/>
          <w:szCs w:val="22"/>
          <w:lang w:eastAsia="en-AU"/>
        </w:rPr>
        <w:t xml:space="preserve">. </w:t>
      </w:r>
      <w:r w:rsidR="507E23B7" w:rsidRPr="0092444C">
        <w:rPr>
          <w:rFonts w:cs="Arial"/>
          <w:szCs w:val="22"/>
          <w:lang w:eastAsia="en-AU"/>
        </w:rPr>
        <w:t xml:space="preserve">These tests cannot detect </w:t>
      </w:r>
      <w:r w:rsidR="24CD5099" w:rsidRPr="0092444C">
        <w:rPr>
          <w:rFonts w:cs="Arial"/>
          <w:szCs w:val="22"/>
          <w:lang w:eastAsia="en-AU"/>
        </w:rPr>
        <w:t>species other than</w:t>
      </w:r>
      <w:r w:rsidR="507E23B7" w:rsidRPr="0092444C">
        <w:rPr>
          <w:rFonts w:cs="Arial"/>
          <w:szCs w:val="22"/>
          <w:lang w:eastAsia="en-AU"/>
        </w:rPr>
        <w:t> </w:t>
      </w:r>
      <w:r w:rsidR="507E23B7" w:rsidRPr="0092444C">
        <w:rPr>
          <w:rFonts w:cs="Arial"/>
          <w:i/>
          <w:iCs/>
          <w:szCs w:val="22"/>
          <w:lang w:eastAsia="en-AU"/>
        </w:rPr>
        <w:t>L. pneumophila</w:t>
      </w:r>
      <w:r w:rsidR="507E23B7" w:rsidRPr="0092444C">
        <w:rPr>
          <w:rFonts w:cs="Arial"/>
          <w:szCs w:val="22"/>
          <w:lang w:eastAsia="en-AU"/>
        </w:rPr>
        <w:t xml:space="preserve"> and </w:t>
      </w:r>
      <w:r w:rsidR="77B32323" w:rsidRPr="0092444C">
        <w:rPr>
          <w:rFonts w:cs="Arial"/>
          <w:i/>
          <w:iCs/>
          <w:szCs w:val="22"/>
          <w:lang w:eastAsia="en-AU"/>
        </w:rPr>
        <w:t>L.</w:t>
      </w:r>
      <w:r w:rsidR="40E6B85B" w:rsidRPr="0092444C">
        <w:rPr>
          <w:rFonts w:cs="Arial"/>
          <w:i/>
          <w:iCs/>
          <w:szCs w:val="22"/>
          <w:lang w:eastAsia="en-AU"/>
        </w:rPr>
        <w:t xml:space="preserve"> </w:t>
      </w:r>
      <w:proofErr w:type="spellStart"/>
      <w:r w:rsidR="77B32323" w:rsidRPr="0092444C">
        <w:rPr>
          <w:rFonts w:cs="Arial"/>
          <w:i/>
          <w:iCs/>
          <w:szCs w:val="22"/>
          <w:lang w:eastAsia="en-AU"/>
        </w:rPr>
        <w:t>longbeachae</w:t>
      </w:r>
      <w:proofErr w:type="spellEnd"/>
      <w:r w:rsidR="507E23B7" w:rsidRPr="0092444C">
        <w:rPr>
          <w:rFonts w:cs="Arial"/>
          <w:szCs w:val="22"/>
          <w:lang w:eastAsia="en-AU"/>
        </w:rPr>
        <w:t>.</w:t>
      </w:r>
      <w:r w:rsidR="1E4EDD2E" w:rsidRPr="0092444C">
        <w:rPr>
          <w:rFonts w:cs="Arial"/>
          <w:szCs w:val="22"/>
          <w:lang w:eastAsia="en-AU"/>
        </w:rPr>
        <w:t xml:space="preserve"> </w:t>
      </w:r>
      <w:proofErr w:type="gramStart"/>
      <w:r w:rsidR="0E761B1C" w:rsidRPr="0092444C">
        <w:rPr>
          <w:rFonts w:cs="Arial"/>
          <w:szCs w:val="22"/>
          <w:lang w:eastAsia="en-AU"/>
        </w:rPr>
        <w:t>Furthermore</w:t>
      </w:r>
      <w:proofErr w:type="gramEnd"/>
      <w:r w:rsidR="0E761B1C" w:rsidRPr="0092444C">
        <w:rPr>
          <w:rFonts w:cs="Arial"/>
          <w:szCs w:val="22"/>
          <w:lang w:eastAsia="en-AU"/>
        </w:rPr>
        <w:t xml:space="preserve"> the BinaxNOW test is specific for the detection of L</w:t>
      </w:r>
      <w:r w:rsidR="6677A4CB" w:rsidRPr="0092444C">
        <w:rPr>
          <w:rFonts w:cs="Arial"/>
          <w:szCs w:val="22"/>
          <w:lang w:eastAsia="en-AU"/>
        </w:rPr>
        <w:t>p</w:t>
      </w:r>
      <w:r w:rsidR="0E761B1C" w:rsidRPr="0092444C">
        <w:rPr>
          <w:rFonts w:cs="Arial"/>
          <w:szCs w:val="22"/>
          <w:lang w:eastAsia="en-AU"/>
        </w:rPr>
        <w:t>1.</w:t>
      </w:r>
      <w:r w:rsidR="507E23B7" w:rsidRPr="0092444C">
        <w:rPr>
          <w:rFonts w:cs="Arial"/>
          <w:szCs w:val="22"/>
          <w:lang w:eastAsia="en-AU"/>
        </w:rPr>
        <w:t xml:space="preserve"> </w:t>
      </w:r>
      <w:r w:rsidR="68110EDA" w:rsidRPr="0092444C">
        <w:rPr>
          <w:rFonts w:cs="Arial"/>
          <w:szCs w:val="22"/>
          <w:lang w:eastAsia="en-AU"/>
        </w:rPr>
        <w:t>Therefore,</w:t>
      </w:r>
      <w:r w:rsidR="507E23B7" w:rsidRPr="0092444C">
        <w:rPr>
          <w:rFonts w:cs="Arial"/>
          <w:szCs w:val="22"/>
          <w:lang w:eastAsia="en-AU"/>
        </w:rPr>
        <w:t xml:space="preserve"> positive urinary antigen results should always be verified by culture or </w:t>
      </w:r>
      <w:r w:rsidR="387445D0" w:rsidRPr="0092444C">
        <w:rPr>
          <w:rFonts w:cs="Arial"/>
          <w:szCs w:val="22"/>
          <w:lang w:eastAsia="en-AU"/>
        </w:rPr>
        <w:t xml:space="preserve">NAA </w:t>
      </w:r>
      <w:r w:rsidR="507E23B7" w:rsidRPr="0092444C">
        <w:rPr>
          <w:rFonts w:cs="Arial"/>
          <w:szCs w:val="22"/>
          <w:lang w:eastAsia="en-AU"/>
        </w:rPr>
        <w:t xml:space="preserve">if possible. In addition, if </w:t>
      </w:r>
      <w:r w:rsidR="1C282013" w:rsidRPr="0092444C">
        <w:rPr>
          <w:rFonts w:cs="Arial"/>
          <w:szCs w:val="22"/>
          <w:lang w:eastAsia="en-AU"/>
        </w:rPr>
        <w:t>legionellosis i</w:t>
      </w:r>
      <w:r w:rsidR="507E23B7" w:rsidRPr="0092444C">
        <w:rPr>
          <w:rFonts w:cs="Arial"/>
          <w:szCs w:val="22"/>
          <w:lang w:eastAsia="en-AU"/>
        </w:rPr>
        <w:t xml:space="preserve">s strongly suspected on clinical grounds, additional tests such as culture or </w:t>
      </w:r>
      <w:r w:rsidR="6AA62496" w:rsidRPr="0092444C">
        <w:rPr>
          <w:rFonts w:cs="Arial"/>
          <w:szCs w:val="22"/>
          <w:lang w:eastAsia="en-AU"/>
        </w:rPr>
        <w:t xml:space="preserve">NAA </w:t>
      </w:r>
      <w:r w:rsidR="507E23B7" w:rsidRPr="0092444C">
        <w:rPr>
          <w:rFonts w:cs="Arial"/>
          <w:szCs w:val="22"/>
          <w:lang w:eastAsia="en-AU"/>
        </w:rPr>
        <w:t xml:space="preserve">should be performed because a negative urinary antigen test does not exclude </w:t>
      </w:r>
      <w:r w:rsidR="34DE7E16" w:rsidRPr="0092444C">
        <w:rPr>
          <w:rFonts w:cs="Arial"/>
          <w:szCs w:val="22"/>
          <w:lang w:eastAsia="en-AU"/>
        </w:rPr>
        <w:t xml:space="preserve">legionellosis, particularly </w:t>
      </w:r>
      <w:r w:rsidR="5BF4CE25" w:rsidRPr="0092444C">
        <w:rPr>
          <w:rFonts w:cs="Arial"/>
          <w:szCs w:val="22"/>
          <w:lang w:eastAsia="en-AU"/>
        </w:rPr>
        <w:t xml:space="preserve">when </w:t>
      </w:r>
      <w:r w:rsidR="507E23B7" w:rsidRPr="0092444C">
        <w:rPr>
          <w:rFonts w:cs="Arial"/>
          <w:szCs w:val="22"/>
          <w:lang w:eastAsia="en-AU"/>
        </w:rPr>
        <w:t xml:space="preserve">infection </w:t>
      </w:r>
      <w:r w:rsidR="3FF3DE3B" w:rsidRPr="0092444C">
        <w:rPr>
          <w:rFonts w:cs="Arial"/>
          <w:szCs w:val="22"/>
          <w:lang w:eastAsia="en-AU"/>
        </w:rPr>
        <w:t>is caused by</w:t>
      </w:r>
      <w:r w:rsidR="1F6E5F06" w:rsidRPr="0092444C">
        <w:rPr>
          <w:rFonts w:cs="Arial"/>
          <w:szCs w:val="22"/>
          <w:lang w:eastAsia="en-AU"/>
        </w:rPr>
        <w:t xml:space="preserve"> </w:t>
      </w:r>
      <w:r w:rsidR="057E40CC" w:rsidRPr="0092444C">
        <w:rPr>
          <w:rFonts w:cs="Arial"/>
          <w:szCs w:val="22"/>
          <w:lang w:eastAsia="en-AU"/>
        </w:rPr>
        <w:t xml:space="preserve">species other than </w:t>
      </w:r>
      <w:r w:rsidR="057E40CC" w:rsidRPr="0092444C">
        <w:rPr>
          <w:rFonts w:cs="Arial"/>
          <w:i/>
          <w:iCs/>
          <w:szCs w:val="22"/>
          <w:lang w:eastAsia="en-AU"/>
        </w:rPr>
        <w:t>L. pneumophila.</w:t>
      </w:r>
    </w:p>
    <w:p w14:paraId="6D46274E" w14:textId="749AE307" w:rsidR="000B33C1" w:rsidRPr="0092444C" w:rsidRDefault="04673F57" w:rsidP="0092444C">
      <w:pPr>
        <w:pStyle w:val="Heading4"/>
        <w:rPr>
          <w:lang w:eastAsia="en-AU"/>
        </w:rPr>
      </w:pPr>
      <w:r w:rsidRPr="0092444C">
        <w:rPr>
          <w:lang w:eastAsia="en-AU"/>
        </w:rPr>
        <w:t>3.3.2 Direct fluorescent antigen (DFA)</w:t>
      </w:r>
    </w:p>
    <w:p w14:paraId="2D51FA2E" w14:textId="512CD067" w:rsidR="000B33C1" w:rsidRPr="0092444C" w:rsidRDefault="04673F5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DFA may be used directly on specimens including paraffin sections after dewaxing. However, it is rarely used except during outbreak investigations or when unfixed tissue is not available because of the laborious nature of the test, its lack of sensitivity and the low rate of positives seen routinely. As DFA has given way to more rapid, </w:t>
      </w:r>
      <w:proofErr w:type="gramStart"/>
      <w:r w:rsidRPr="0092444C">
        <w:rPr>
          <w:rFonts w:cs="Arial"/>
          <w:szCs w:val="22"/>
          <w:lang w:eastAsia="en-AU"/>
        </w:rPr>
        <w:t>specific</w:t>
      </w:r>
      <w:proofErr w:type="gramEnd"/>
      <w:r w:rsidRPr="0092444C">
        <w:rPr>
          <w:rFonts w:cs="Arial"/>
          <w:szCs w:val="22"/>
          <w:lang w:eastAsia="en-AU"/>
        </w:rPr>
        <w:t xml:space="preserve"> and consistent test methods in major Australian laboratories, it will not be considered further.</w:t>
      </w:r>
    </w:p>
    <w:p w14:paraId="3CF7835D" w14:textId="3F43DA02" w:rsidR="000B33C1" w:rsidRPr="0092444C" w:rsidRDefault="000B33C1" w:rsidP="0092444C">
      <w:pPr>
        <w:pStyle w:val="Heading3"/>
        <w:rPr>
          <w:color w:val="auto"/>
          <w:lang w:eastAsia="en-AU"/>
        </w:rPr>
      </w:pPr>
      <w:r w:rsidRPr="0092444C">
        <w:rPr>
          <w:color w:val="auto"/>
          <w:lang w:eastAsia="en-AU"/>
        </w:rPr>
        <w:t xml:space="preserve">3.4 Nucleic </w:t>
      </w:r>
      <w:r w:rsidR="00286B86" w:rsidRPr="0092444C">
        <w:rPr>
          <w:color w:val="auto"/>
          <w:lang w:eastAsia="en-AU"/>
        </w:rPr>
        <w:t xml:space="preserve">acid amplification </w:t>
      </w:r>
      <w:r w:rsidRPr="0092444C">
        <w:rPr>
          <w:color w:val="auto"/>
          <w:lang w:eastAsia="en-AU"/>
        </w:rPr>
        <w:t>(NA</w:t>
      </w:r>
      <w:r w:rsidR="00286B86" w:rsidRPr="0092444C">
        <w:rPr>
          <w:color w:val="auto"/>
          <w:lang w:eastAsia="en-AU"/>
        </w:rPr>
        <w:t>A</w:t>
      </w:r>
      <w:r w:rsidRPr="0092444C">
        <w:rPr>
          <w:color w:val="auto"/>
          <w:lang w:eastAsia="en-AU"/>
        </w:rPr>
        <w:t>) Based Tests</w:t>
      </w:r>
    </w:p>
    <w:p w14:paraId="7E7759A7" w14:textId="266FCC59" w:rsidR="000B33C1" w:rsidRPr="0092444C" w:rsidRDefault="507E23B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Highly sensitive </w:t>
      </w:r>
      <w:r w:rsidR="42AEC0C4" w:rsidRPr="0092444C">
        <w:rPr>
          <w:rFonts w:cs="Arial"/>
          <w:szCs w:val="22"/>
          <w:lang w:eastAsia="en-AU"/>
        </w:rPr>
        <w:t>NAA</w:t>
      </w:r>
      <w:r w:rsidRPr="0092444C">
        <w:rPr>
          <w:rFonts w:cs="Arial"/>
          <w:szCs w:val="22"/>
          <w:lang w:eastAsia="en-AU"/>
        </w:rPr>
        <w:t xml:space="preserve"> assays </w:t>
      </w:r>
      <w:proofErr w:type="gramStart"/>
      <w:r w:rsidRPr="0092444C">
        <w:rPr>
          <w:rFonts w:cs="Arial"/>
          <w:szCs w:val="22"/>
          <w:lang w:eastAsia="en-AU"/>
        </w:rPr>
        <w:t>are capable of detecting</w:t>
      </w:r>
      <w:proofErr w:type="gramEnd"/>
      <w:r w:rsidRPr="0092444C">
        <w:rPr>
          <w:rFonts w:cs="Arial"/>
          <w:szCs w:val="22"/>
          <w:lang w:eastAsia="en-AU"/>
        </w:rPr>
        <w:t> </w:t>
      </w:r>
      <w:r w:rsidRPr="0092444C">
        <w:rPr>
          <w:rFonts w:cs="Arial"/>
          <w:i/>
          <w:iCs/>
          <w:szCs w:val="22"/>
          <w:lang w:eastAsia="en-AU"/>
        </w:rPr>
        <w:t>Legionella</w:t>
      </w:r>
      <w:r w:rsidRPr="0092444C">
        <w:rPr>
          <w:rFonts w:cs="Arial"/>
          <w:szCs w:val="22"/>
          <w:lang w:eastAsia="en-AU"/>
        </w:rPr>
        <w:t> in serum and urine.</w:t>
      </w:r>
      <w:r w:rsidR="00F43DD2" w:rsidRPr="0092444C">
        <w:rPr>
          <w:rFonts w:cs="Arial"/>
          <w:szCs w:val="22"/>
          <w:vertAlign w:val="superscript"/>
          <w:lang w:eastAsia="en-AU"/>
        </w:rPr>
        <w:t>4</w:t>
      </w:r>
      <w:r w:rsidRPr="0092444C">
        <w:rPr>
          <w:rFonts w:cs="Arial"/>
          <w:szCs w:val="22"/>
          <w:vertAlign w:val="superscript"/>
          <w:lang w:eastAsia="en-AU"/>
        </w:rPr>
        <w:t>,</w:t>
      </w:r>
      <w:r w:rsidR="00F43DD2" w:rsidRPr="0092444C">
        <w:rPr>
          <w:rFonts w:cs="Arial"/>
          <w:szCs w:val="22"/>
          <w:vertAlign w:val="superscript"/>
          <w:lang w:eastAsia="en-AU"/>
        </w:rPr>
        <w:t>5,</w:t>
      </w:r>
      <w:r w:rsidRPr="0092444C">
        <w:rPr>
          <w:rFonts w:cs="Arial"/>
          <w:szCs w:val="22"/>
          <w:vertAlign w:val="superscript"/>
          <w:lang w:eastAsia="en-AU"/>
        </w:rPr>
        <w:t>1</w:t>
      </w:r>
      <w:r w:rsidR="00F43DD2" w:rsidRPr="0092444C">
        <w:rPr>
          <w:rFonts w:cs="Arial"/>
          <w:szCs w:val="22"/>
          <w:vertAlign w:val="superscript"/>
          <w:lang w:eastAsia="en-AU"/>
        </w:rPr>
        <w:t>6</w:t>
      </w:r>
      <w:r w:rsidRPr="0092444C">
        <w:rPr>
          <w:rFonts w:cs="Arial"/>
          <w:szCs w:val="22"/>
          <w:lang w:eastAsia="en-AU"/>
        </w:rPr>
        <w:t> </w:t>
      </w:r>
      <w:r w:rsidR="49155728" w:rsidRPr="0092444C">
        <w:rPr>
          <w:rFonts w:cs="Arial"/>
          <w:szCs w:val="22"/>
          <w:lang w:eastAsia="en-AU"/>
        </w:rPr>
        <w:t>NAA</w:t>
      </w:r>
      <w:r w:rsidRPr="0092444C">
        <w:rPr>
          <w:rFonts w:cs="Arial"/>
          <w:szCs w:val="22"/>
          <w:lang w:eastAsia="en-AU"/>
        </w:rPr>
        <w:t xml:space="preserve"> has the advantage over urinary antigen assays </w:t>
      </w:r>
      <w:r w:rsidR="005ABE90" w:rsidRPr="0092444C">
        <w:rPr>
          <w:rFonts w:cs="Arial"/>
          <w:szCs w:val="22"/>
          <w:lang w:eastAsia="en-AU"/>
        </w:rPr>
        <w:t xml:space="preserve">in </w:t>
      </w:r>
      <w:r w:rsidRPr="0092444C">
        <w:rPr>
          <w:rFonts w:cs="Arial"/>
          <w:szCs w:val="22"/>
          <w:lang w:eastAsia="en-AU"/>
        </w:rPr>
        <w:t>detecting</w:t>
      </w:r>
      <w:r w:rsidR="321A5B3A" w:rsidRPr="0092444C">
        <w:rPr>
          <w:rFonts w:cs="Arial"/>
          <w:szCs w:val="22"/>
          <w:lang w:eastAsia="en-AU"/>
        </w:rPr>
        <w:t xml:space="preserve"> a wide range of</w:t>
      </w:r>
      <w:r w:rsidRPr="0092444C">
        <w:rPr>
          <w:rFonts w:cs="Arial"/>
          <w:szCs w:val="22"/>
          <w:lang w:eastAsia="en-AU"/>
        </w:rPr>
        <w:t> </w:t>
      </w:r>
      <w:r w:rsidRPr="0092444C">
        <w:rPr>
          <w:rFonts w:cs="Arial"/>
          <w:i/>
          <w:iCs/>
          <w:szCs w:val="22"/>
          <w:lang w:eastAsia="en-AU"/>
        </w:rPr>
        <w:t>Legionella</w:t>
      </w:r>
      <w:r w:rsidR="57B439EB" w:rsidRPr="0092444C">
        <w:rPr>
          <w:rFonts w:cs="Arial"/>
          <w:i/>
          <w:iCs/>
          <w:szCs w:val="22"/>
          <w:lang w:eastAsia="en-AU"/>
        </w:rPr>
        <w:t xml:space="preserve"> </w:t>
      </w:r>
      <w:r w:rsidR="57B439EB" w:rsidRPr="0092444C">
        <w:rPr>
          <w:rFonts w:cs="Arial"/>
          <w:szCs w:val="22"/>
          <w:lang w:eastAsia="en-AU"/>
        </w:rPr>
        <w:t>species.</w:t>
      </w:r>
      <w:r w:rsidRPr="0092444C">
        <w:rPr>
          <w:rFonts w:cs="Arial"/>
          <w:szCs w:val="22"/>
          <w:lang w:eastAsia="en-AU"/>
        </w:rPr>
        <w:t>  Most in-house assays described in the literature target the genes for rRNA or </w:t>
      </w:r>
      <w:proofErr w:type="spellStart"/>
      <w:r w:rsidRPr="0092444C">
        <w:rPr>
          <w:rFonts w:cs="Arial"/>
          <w:i/>
          <w:iCs/>
          <w:szCs w:val="22"/>
          <w:lang w:eastAsia="en-AU"/>
        </w:rPr>
        <w:t>mip</w:t>
      </w:r>
      <w:proofErr w:type="spellEnd"/>
      <w:r w:rsidRPr="0092444C">
        <w:rPr>
          <w:rFonts w:cs="Arial"/>
          <w:i/>
          <w:iCs/>
          <w:szCs w:val="22"/>
          <w:lang w:eastAsia="en-AU"/>
        </w:rPr>
        <w:t> </w:t>
      </w:r>
      <w:r w:rsidRPr="0092444C">
        <w:rPr>
          <w:rFonts w:cs="Arial"/>
          <w:szCs w:val="22"/>
          <w:lang w:eastAsia="en-AU"/>
        </w:rPr>
        <w:t>(macrophage infectivity potentiator). Becton Dick</w:t>
      </w:r>
      <w:r w:rsidR="00D37CE3" w:rsidRPr="0092444C">
        <w:rPr>
          <w:rFonts w:cs="Arial"/>
          <w:szCs w:val="22"/>
          <w:lang w:eastAsia="en-AU"/>
        </w:rPr>
        <w:t>i</w:t>
      </w:r>
      <w:r w:rsidRPr="0092444C">
        <w:rPr>
          <w:rFonts w:cs="Arial"/>
          <w:szCs w:val="22"/>
          <w:lang w:eastAsia="en-AU"/>
        </w:rPr>
        <w:t xml:space="preserve">nson Biosciences’ BD </w:t>
      </w:r>
      <w:proofErr w:type="spellStart"/>
      <w:r w:rsidRPr="0092444C">
        <w:rPr>
          <w:rFonts w:cs="Arial"/>
          <w:szCs w:val="22"/>
          <w:lang w:eastAsia="en-AU"/>
        </w:rPr>
        <w:t>ProbeTec</w:t>
      </w:r>
      <w:proofErr w:type="spellEnd"/>
      <w:r w:rsidRPr="0092444C">
        <w:rPr>
          <w:rFonts w:cs="Arial"/>
          <w:szCs w:val="22"/>
          <w:lang w:eastAsia="en-AU"/>
        </w:rPr>
        <w:t xml:space="preserve"> ET </w:t>
      </w:r>
      <w:r w:rsidRPr="0092444C">
        <w:rPr>
          <w:rFonts w:cs="Arial"/>
          <w:i/>
          <w:iCs/>
          <w:szCs w:val="22"/>
          <w:lang w:eastAsia="en-AU"/>
        </w:rPr>
        <w:t>L. pneumophila</w:t>
      </w:r>
      <w:r w:rsidRPr="0092444C">
        <w:rPr>
          <w:rFonts w:cs="Arial"/>
          <w:szCs w:val="22"/>
          <w:lang w:eastAsia="en-AU"/>
        </w:rPr>
        <w:t xml:space="preserve"> (LP) Amplified DNA Assay has been approved by the US Food and Drug Administration for sputum specimens but is not marketed in Australia. Multiple products for </w:t>
      </w:r>
      <w:r w:rsidRPr="0092444C">
        <w:rPr>
          <w:rFonts w:cs="Arial"/>
          <w:i/>
          <w:iCs/>
          <w:szCs w:val="22"/>
          <w:lang w:eastAsia="en-AU"/>
        </w:rPr>
        <w:t xml:space="preserve">Legionella </w:t>
      </w:r>
      <w:r w:rsidR="2B569B8C" w:rsidRPr="0092444C">
        <w:rPr>
          <w:rFonts w:cs="Arial"/>
          <w:szCs w:val="22"/>
          <w:lang w:eastAsia="en-AU"/>
        </w:rPr>
        <w:t>NAA</w:t>
      </w:r>
      <w:r w:rsidRPr="0092444C">
        <w:rPr>
          <w:rFonts w:cs="Arial"/>
          <w:szCs w:val="22"/>
          <w:lang w:eastAsia="en-AU"/>
        </w:rPr>
        <w:t xml:space="preserve"> tests are listed on the Australian Register of Therapeutic Goods (ARTG). Specific details can be obtained from vendors of ARTG-listed tests.</w:t>
      </w:r>
    </w:p>
    <w:p w14:paraId="43B757D3" w14:textId="77777777" w:rsidR="000B33C1" w:rsidRPr="0092444C" w:rsidRDefault="000B33C1" w:rsidP="0092444C">
      <w:pPr>
        <w:pStyle w:val="Heading4"/>
        <w:rPr>
          <w:color w:val="auto"/>
          <w:lang w:eastAsia="en-AU"/>
        </w:rPr>
      </w:pPr>
      <w:r w:rsidRPr="0092444C">
        <w:rPr>
          <w:color w:val="auto"/>
          <w:lang w:eastAsia="en-AU"/>
        </w:rPr>
        <w:t>3.4.1 Suitable Specimens</w:t>
      </w:r>
    </w:p>
    <w:p w14:paraId="6BB112BD"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Respiratory tract specimens, urine, and serum.</w:t>
      </w:r>
    </w:p>
    <w:p w14:paraId="0328DBBE" w14:textId="77777777" w:rsidR="000B33C1" w:rsidRPr="0092444C" w:rsidRDefault="000B33C1" w:rsidP="0092444C">
      <w:pPr>
        <w:pStyle w:val="Heading4"/>
        <w:rPr>
          <w:color w:val="auto"/>
          <w:lang w:eastAsia="en-AU"/>
        </w:rPr>
      </w:pPr>
      <w:r w:rsidRPr="0092444C">
        <w:rPr>
          <w:color w:val="auto"/>
          <w:lang w:eastAsia="en-AU"/>
        </w:rPr>
        <w:t>3.4.2 Test sensitivity</w:t>
      </w:r>
    </w:p>
    <w:p w14:paraId="5182BDE5"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This is measured in patients who fit the laboratory case definition (culture positive or urinary antigen positive or seroconversion or significant increase in antibody level).</w:t>
      </w:r>
    </w:p>
    <w:p w14:paraId="1FBBEB0A" w14:textId="219B0828"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All targets</w:t>
      </w:r>
      <w:r w:rsidRPr="0092444C">
        <w:rPr>
          <w:rFonts w:cs="Arial"/>
          <w:szCs w:val="22"/>
          <w:vertAlign w:val="superscript"/>
          <w:lang w:eastAsia="en-AU"/>
        </w:rPr>
        <w:t>1</w:t>
      </w:r>
    </w:p>
    <w:p w14:paraId="073497E2"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Urine 49.7% (95% CI 26.5–73.0)</w:t>
      </w:r>
    </w:p>
    <w:p w14:paraId="07B363E4"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lastRenderedPageBreak/>
        <w:t>Blood 48.9% (95% CI 38.4–59.5)</w:t>
      </w:r>
    </w:p>
    <w:p w14:paraId="080BCA71"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Respiratory samples 97.4% (95% CI 91.1–99.2)</w:t>
      </w:r>
    </w:p>
    <w:p w14:paraId="476215C3" w14:textId="481BDA6E"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S rRNA: 54.4%–80% in serum, 80% in respiratory specimens, 46%–86% in urine specimens,</w:t>
      </w:r>
      <w:r w:rsidRPr="0092444C">
        <w:rPr>
          <w:rFonts w:cs="Arial"/>
          <w:szCs w:val="22"/>
          <w:vertAlign w:val="superscript"/>
          <w:lang w:eastAsia="en-AU"/>
        </w:rPr>
        <w:t>13</w:t>
      </w:r>
    </w:p>
    <w:p w14:paraId="18E9A2F9"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16S rRNA: 30.9% in serum, 72 to 95% in respiratory specimens</w:t>
      </w:r>
    </w:p>
    <w:p w14:paraId="561DE8B9" w14:textId="77777777" w:rsidR="000B33C1" w:rsidRPr="0092444C" w:rsidRDefault="000B33C1" w:rsidP="000B33C1">
      <w:pPr>
        <w:shd w:val="clear" w:color="auto" w:fill="FFFFFF"/>
        <w:spacing w:after="240" w:line="300" w:lineRule="atLeast"/>
        <w:rPr>
          <w:rFonts w:cs="Arial"/>
          <w:szCs w:val="22"/>
          <w:lang w:eastAsia="en-AU"/>
        </w:rPr>
      </w:pPr>
      <w:proofErr w:type="spellStart"/>
      <w:r w:rsidRPr="0092444C">
        <w:rPr>
          <w:rFonts w:cs="Arial"/>
          <w:i/>
          <w:iCs/>
          <w:szCs w:val="22"/>
          <w:lang w:eastAsia="en-AU"/>
        </w:rPr>
        <w:t>mip</w:t>
      </w:r>
      <w:proofErr w:type="spellEnd"/>
      <w:r w:rsidRPr="0092444C">
        <w:rPr>
          <w:rFonts w:cs="Arial"/>
          <w:szCs w:val="22"/>
          <w:lang w:eastAsia="en-AU"/>
        </w:rPr>
        <w:t>: 52.9% in serum, 78 to 98% in respiratory specimens</w:t>
      </w:r>
    </w:p>
    <w:p w14:paraId="5475D8DF" w14:textId="4E23055F"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 xml:space="preserve">Sensitivity is highest early in disease and </w:t>
      </w:r>
      <w:r w:rsidR="262E95E8" w:rsidRPr="0092444C">
        <w:rPr>
          <w:rFonts w:cs="Arial"/>
          <w:szCs w:val="22"/>
          <w:lang w:eastAsia="en-AU"/>
        </w:rPr>
        <w:t xml:space="preserve">the </w:t>
      </w:r>
      <w:r w:rsidRPr="0092444C">
        <w:rPr>
          <w:rFonts w:cs="Arial"/>
          <w:szCs w:val="22"/>
          <w:lang w:eastAsia="en-AU"/>
        </w:rPr>
        <w:t xml:space="preserve">assay may be positive up to one month post disease onset. </w:t>
      </w:r>
      <w:r w:rsidR="062147A3" w:rsidRPr="0092444C">
        <w:rPr>
          <w:rFonts w:cs="Arial"/>
          <w:szCs w:val="22"/>
          <w:lang w:eastAsia="en-AU"/>
        </w:rPr>
        <w:t>NAA</w:t>
      </w:r>
      <w:r w:rsidRPr="0092444C">
        <w:rPr>
          <w:rFonts w:cs="Arial"/>
          <w:szCs w:val="22"/>
          <w:lang w:eastAsia="en-AU"/>
        </w:rPr>
        <w:t xml:space="preserve"> in serum may be positive for longer than the urinary antigen test.</w:t>
      </w:r>
    </w:p>
    <w:p w14:paraId="480DD0C8" w14:textId="77777777" w:rsidR="000B33C1" w:rsidRPr="0092444C" w:rsidRDefault="000B33C1" w:rsidP="0092444C">
      <w:pPr>
        <w:pStyle w:val="Heading4"/>
        <w:rPr>
          <w:color w:val="auto"/>
          <w:lang w:eastAsia="en-AU"/>
        </w:rPr>
      </w:pPr>
      <w:r w:rsidRPr="0092444C">
        <w:rPr>
          <w:color w:val="auto"/>
          <w:lang w:eastAsia="en-AU"/>
        </w:rPr>
        <w:t>3.4.3 Test specificity</w:t>
      </w:r>
    </w:p>
    <w:p w14:paraId="550F6677" w14:textId="42CBFC2F"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 xml:space="preserve">Specificity varies with primer and probe design and approaches 100% in some studies. There is marginal cross-reactivity of some </w:t>
      </w:r>
      <w:proofErr w:type="spellStart"/>
      <w:r w:rsidRPr="0092444C">
        <w:rPr>
          <w:rFonts w:cs="Arial"/>
          <w:szCs w:val="22"/>
          <w:lang w:eastAsia="en-AU"/>
        </w:rPr>
        <w:t>Lp</w:t>
      </w:r>
      <w:proofErr w:type="spellEnd"/>
      <w:r w:rsidRPr="0092444C">
        <w:rPr>
          <w:rFonts w:cs="Arial"/>
          <w:szCs w:val="22"/>
          <w:lang w:eastAsia="en-AU"/>
        </w:rPr>
        <w:t xml:space="preserve"> </w:t>
      </w:r>
      <w:r w:rsidR="56896B68" w:rsidRPr="0092444C">
        <w:rPr>
          <w:rFonts w:cs="Arial"/>
          <w:szCs w:val="22"/>
          <w:lang w:eastAsia="en-AU"/>
        </w:rPr>
        <w:t>NAA</w:t>
      </w:r>
      <w:r w:rsidRPr="0092444C">
        <w:rPr>
          <w:rFonts w:cs="Arial"/>
          <w:szCs w:val="22"/>
          <w:lang w:eastAsia="en-AU"/>
        </w:rPr>
        <w:t xml:space="preserve"> assays with </w:t>
      </w:r>
      <w:r w:rsidRPr="0092444C">
        <w:rPr>
          <w:rFonts w:cs="Arial"/>
          <w:i/>
          <w:iCs/>
          <w:szCs w:val="22"/>
          <w:lang w:eastAsia="en-AU"/>
        </w:rPr>
        <w:t>L.</w:t>
      </w:r>
      <w:r w:rsidR="07BA3C5A" w:rsidRPr="0092444C">
        <w:rPr>
          <w:rFonts w:cs="Arial"/>
          <w:i/>
          <w:iCs/>
          <w:szCs w:val="22"/>
          <w:lang w:eastAsia="en-AU"/>
        </w:rPr>
        <w:t xml:space="preserve"> </w:t>
      </w:r>
      <w:proofErr w:type="spellStart"/>
      <w:r w:rsidR="53964965" w:rsidRPr="0092444C">
        <w:rPr>
          <w:rFonts w:cs="Arial"/>
          <w:i/>
          <w:iCs/>
          <w:szCs w:val="22"/>
          <w:lang w:eastAsia="en-AU"/>
        </w:rPr>
        <w:t>f</w:t>
      </w:r>
      <w:r w:rsidRPr="0092444C">
        <w:rPr>
          <w:rFonts w:cs="Arial"/>
          <w:i/>
          <w:iCs/>
          <w:szCs w:val="22"/>
          <w:lang w:eastAsia="en-AU"/>
        </w:rPr>
        <w:t>airfieldensis</w:t>
      </w:r>
      <w:proofErr w:type="spellEnd"/>
      <w:r w:rsidRPr="0092444C">
        <w:rPr>
          <w:rFonts w:cs="Arial"/>
          <w:i/>
          <w:iCs/>
          <w:szCs w:val="22"/>
          <w:lang w:eastAsia="en-AU"/>
        </w:rPr>
        <w:t> </w:t>
      </w:r>
      <w:r w:rsidRPr="0092444C">
        <w:rPr>
          <w:rFonts w:cs="Arial"/>
          <w:szCs w:val="22"/>
          <w:lang w:eastAsia="en-AU"/>
        </w:rPr>
        <w:t>and</w:t>
      </w:r>
      <w:r w:rsidRPr="0092444C">
        <w:rPr>
          <w:rFonts w:cs="Arial"/>
          <w:i/>
          <w:iCs/>
          <w:szCs w:val="22"/>
          <w:lang w:eastAsia="en-AU"/>
        </w:rPr>
        <w:t> L</w:t>
      </w:r>
      <w:r w:rsidR="3559F87C" w:rsidRPr="0092444C">
        <w:rPr>
          <w:rFonts w:cs="Arial"/>
          <w:i/>
          <w:iCs/>
          <w:szCs w:val="22"/>
          <w:lang w:eastAsia="en-AU"/>
        </w:rPr>
        <w:t>.</w:t>
      </w:r>
      <w:r w:rsidRPr="0092444C">
        <w:rPr>
          <w:rFonts w:cs="Arial"/>
          <w:i/>
          <w:iCs/>
          <w:szCs w:val="22"/>
          <w:lang w:eastAsia="en-AU"/>
        </w:rPr>
        <w:t xml:space="preserve"> </w:t>
      </w:r>
      <w:proofErr w:type="spellStart"/>
      <w:r w:rsidRPr="0092444C">
        <w:rPr>
          <w:rFonts w:cs="Arial"/>
          <w:i/>
          <w:iCs/>
          <w:szCs w:val="22"/>
          <w:lang w:eastAsia="en-AU"/>
        </w:rPr>
        <w:t>worsleiensis</w:t>
      </w:r>
      <w:proofErr w:type="spellEnd"/>
      <w:r w:rsidRPr="0092444C">
        <w:rPr>
          <w:rFonts w:cs="Arial"/>
          <w:i/>
          <w:iCs/>
          <w:szCs w:val="22"/>
          <w:lang w:eastAsia="en-AU"/>
        </w:rPr>
        <w:t>. </w:t>
      </w:r>
      <w:r w:rsidRPr="0092444C">
        <w:rPr>
          <w:rFonts w:cs="Arial"/>
          <w:szCs w:val="22"/>
          <w:lang w:eastAsia="en-AU"/>
        </w:rPr>
        <w:t xml:space="preserve">A positive </w:t>
      </w:r>
      <w:r w:rsidRPr="0092444C">
        <w:rPr>
          <w:rFonts w:cs="Arial"/>
          <w:i/>
          <w:iCs/>
          <w:szCs w:val="22"/>
          <w:lang w:eastAsia="en-AU"/>
        </w:rPr>
        <w:t>Legionella</w:t>
      </w:r>
      <w:r w:rsidRPr="0092444C">
        <w:rPr>
          <w:rFonts w:cs="Arial"/>
          <w:szCs w:val="22"/>
          <w:lang w:eastAsia="en-AU"/>
        </w:rPr>
        <w:t xml:space="preserve"> </w:t>
      </w:r>
      <w:r w:rsidR="305C5D7B" w:rsidRPr="0092444C">
        <w:rPr>
          <w:rFonts w:cs="Arial"/>
          <w:szCs w:val="22"/>
          <w:lang w:eastAsia="en-AU"/>
        </w:rPr>
        <w:t>NAA</w:t>
      </w:r>
      <w:r w:rsidRPr="0092444C">
        <w:rPr>
          <w:rFonts w:cs="Arial"/>
          <w:szCs w:val="22"/>
          <w:lang w:eastAsia="en-AU"/>
        </w:rPr>
        <w:t xml:space="preserve"> assay, irrespective of intended target gene sequence, cannot distinguish </w:t>
      </w:r>
      <w:r w:rsidR="1062B854" w:rsidRPr="0092444C">
        <w:rPr>
          <w:rFonts w:cs="Arial"/>
          <w:szCs w:val="22"/>
          <w:lang w:eastAsia="en-AU"/>
        </w:rPr>
        <w:t>viable</w:t>
      </w:r>
      <w:r w:rsidRPr="0092444C">
        <w:rPr>
          <w:rFonts w:cs="Arial"/>
          <w:szCs w:val="22"/>
          <w:lang w:eastAsia="en-AU"/>
        </w:rPr>
        <w:t xml:space="preserve"> from </w:t>
      </w:r>
      <w:r w:rsidR="60062596" w:rsidRPr="0092444C">
        <w:rPr>
          <w:rFonts w:cs="Arial"/>
          <w:szCs w:val="22"/>
          <w:lang w:eastAsia="en-AU"/>
        </w:rPr>
        <w:t>non-viable</w:t>
      </w:r>
      <w:r w:rsidRPr="0092444C">
        <w:rPr>
          <w:rFonts w:cs="Arial"/>
          <w:szCs w:val="22"/>
          <w:lang w:eastAsia="en-AU"/>
        </w:rPr>
        <w:t xml:space="preserve"> </w:t>
      </w:r>
      <w:r w:rsidRPr="0092444C">
        <w:rPr>
          <w:rFonts w:cs="Arial"/>
          <w:i/>
          <w:iCs/>
          <w:szCs w:val="22"/>
          <w:lang w:eastAsia="en-AU"/>
        </w:rPr>
        <w:t>Legionella</w:t>
      </w:r>
      <w:r w:rsidRPr="0092444C">
        <w:rPr>
          <w:rFonts w:cs="Arial"/>
          <w:szCs w:val="22"/>
          <w:lang w:eastAsia="en-AU"/>
        </w:rPr>
        <w:t xml:space="preserve"> but false positive reactions due to laboratory sources of contamination can be excluded by internal quality control. In the presence of clinical features of </w:t>
      </w:r>
      <w:r w:rsidR="2298B01D" w:rsidRPr="0092444C">
        <w:rPr>
          <w:rFonts w:cs="Arial"/>
          <w:szCs w:val="22"/>
          <w:lang w:eastAsia="en-AU"/>
        </w:rPr>
        <w:t>legionellosis</w:t>
      </w:r>
      <w:r w:rsidRPr="0092444C">
        <w:rPr>
          <w:rFonts w:cs="Arial"/>
          <w:szCs w:val="22"/>
          <w:lang w:eastAsia="en-AU"/>
        </w:rPr>
        <w:t xml:space="preserve">, a positive Legionella </w:t>
      </w:r>
      <w:r w:rsidR="4E8E0444" w:rsidRPr="0092444C">
        <w:rPr>
          <w:rFonts w:cs="Arial"/>
          <w:szCs w:val="22"/>
          <w:lang w:eastAsia="en-AU"/>
        </w:rPr>
        <w:t xml:space="preserve">NAA test </w:t>
      </w:r>
      <w:r w:rsidRPr="0092444C">
        <w:rPr>
          <w:rFonts w:cs="Arial"/>
          <w:szCs w:val="22"/>
          <w:lang w:eastAsia="en-AU"/>
        </w:rPr>
        <w:t xml:space="preserve">result on an extract from a clinical specimen </w:t>
      </w:r>
      <w:r w:rsidR="6B054327" w:rsidRPr="0092444C">
        <w:rPr>
          <w:rFonts w:cs="Arial"/>
          <w:szCs w:val="22"/>
          <w:lang w:eastAsia="en-AU"/>
        </w:rPr>
        <w:t xml:space="preserve">satisfies the criteria </w:t>
      </w:r>
      <w:r w:rsidR="5D4AEE0C" w:rsidRPr="0092444C">
        <w:rPr>
          <w:rFonts w:cs="Arial"/>
          <w:szCs w:val="22"/>
          <w:lang w:eastAsia="en-AU"/>
        </w:rPr>
        <w:t>for laboratory definitive evidence of infection</w:t>
      </w:r>
      <w:r w:rsidRPr="0092444C">
        <w:rPr>
          <w:rFonts w:cs="Arial"/>
          <w:szCs w:val="22"/>
          <w:lang w:eastAsia="en-AU"/>
        </w:rPr>
        <w:t>.</w:t>
      </w:r>
    </w:p>
    <w:p w14:paraId="4ADACCF4" w14:textId="77777777" w:rsidR="000B33C1" w:rsidRPr="0092444C" w:rsidRDefault="000B33C1" w:rsidP="0092444C">
      <w:pPr>
        <w:pStyle w:val="Heading4"/>
        <w:rPr>
          <w:color w:val="auto"/>
          <w:lang w:eastAsia="en-AU"/>
        </w:rPr>
      </w:pPr>
      <w:r w:rsidRPr="0092444C">
        <w:rPr>
          <w:color w:val="auto"/>
          <w:lang w:eastAsia="en-AU"/>
        </w:rPr>
        <w:t>3.4.4 Predictive values</w:t>
      </w:r>
    </w:p>
    <w:p w14:paraId="46F591CB"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Positive predictive value depends on primer and assay design and can be high. Negative predictive value depends on the site of specimen collection and time after onset of disease.</w:t>
      </w:r>
    </w:p>
    <w:p w14:paraId="55E6FAD4" w14:textId="77777777" w:rsidR="000B33C1" w:rsidRPr="0092444C" w:rsidRDefault="000B33C1" w:rsidP="0092444C">
      <w:pPr>
        <w:pStyle w:val="Heading4"/>
        <w:rPr>
          <w:color w:val="auto"/>
          <w:lang w:eastAsia="en-AU"/>
        </w:rPr>
      </w:pPr>
      <w:r w:rsidRPr="0092444C">
        <w:rPr>
          <w:color w:val="auto"/>
          <w:lang w:eastAsia="en-AU"/>
        </w:rPr>
        <w:t>3.4.5 Suitable test acceptance criteria</w:t>
      </w:r>
    </w:p>
    <w:p w14:paraId="193167F1"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Results for control samples obtained as expected.</w:t>
      </w:r>
    </w:p>
    <w:p w14:paraId="176D429F" w14:textId="77777777" w:rsidR="000B33C1" w:rsidRPr="0092444C" w:rsidRDefault="000B33C1" w:rsidP="0092444C">
      <w:pPr>
        <w:pStyle w:val="Heading4"/>
        <w:rPr>
          <w:color w:val="auto"/>
          <w:lang w:eastAsia="en-AU"/>
        </w:rPr>
      </w:pPr>
      <w:r w:rsidRPr="0092444C">
        <w:rPr>
          <w:color w:val="auto"/>
          <w:lang w:eastAsia="en-AU"/>
        </w:rPr>
        <w:t>3.4.6 Suitable internal controls</w:t>
      </w:r>
    </w:p>
    <w:p w14:paraId="55A19ED5" w14:textId="77777777" w:rsidR="000B33C1" w:rsidRPr="0092444C" w:rsidRDefault="000B33C1" w:rsidP="000B33C1">
      <w:pPr>
        <w:shd w:val="clear" w:color="auto" w:fill="FFFFFF"/>
        <w:spacing w:after="240" w:line="300" w:lineRule="atLeast"/>
        <w:rPr>
          <w:rFonts w:cs="Arial"/>
          <w:color w:val="222222"/>
          <w:szCs w:val="22"/>
          <w:lang w:eastAsia="en-AU"/>
        </w:rPr>
      </w:pPr>
      <w:r w:rsidRPr="0092444C">
        <w:rPr>
          <w:rFonts w:cs="Arial"/>
          <w:color w:val="222222"/>
          <w:szCs w:val="22"/>
          <w:lang w:eastAsia="en-AU"/>
        </w:rPr>
        <w:t>Controls should be designed to detect sample inhibitory activity and external contamination of reagents or clinical samples by environmental </w:t>
      </w:r>
      <w:r w:rsidRPr="0092444C">
        <w:rPr>
          <w:rFonts w:cs="Arial"/>
          <w:i/>
          <w:iCs/>
          <w:color w:val="222222"/>
          <w:szCs w:val="22"/>
          <w:lang w:eastAsia="en-AU"/>
        </w:rPr>
        <w:t>Legionella</w:t>
      </w:r>
      <w:r w:rsidRPr="0092444C">
        <w:rPr>
          <w:rFonts w:cs="Arial"/>
          <w:color w:val="222222"/>
          <w:szCs w:val="22"/>
          <w:lang w:eastAsia="en-AU"/>
        </w:rPr>
        <w:t>, as recommended in NPAAC guidelines: </w:t>
      </w:r>
      <w:hyperlink r:id="rId12" w:history="1">
        <w:r w:rsidRPr="0092444C">
          <w:rPr>
            <w:rFonts w:cs="Arial"/>
            <w:color w:val="1157AD"/>
            <w:szCs w:val="22"/>
            <w:u w:val="single"/>
            <w:lang w:eastAsia="en-AU"/>
          </w:rPr>
          <w:t>Laboratory Accreditation Standards and Guidelines for Nucleic Acid Detection and Analysis</w:t>
        </w:r>
      </w:hyperlink>
      <w:r w:rsidRPr="0092444C">
        <w:rPr>
          <w:rFonts w:cs="Arial"/>
          <w:color w:val="222222"/>
          <w:szCs w:val="22"/>
          <w:lang w:eastAsia="en-AU"/>
        </w:rPr>
        <w:t>.</w:t>
      </w:r>
    </w:p>
    <w:p w14:paraId="34573FC0" w14:textId="77777777" w:rsidR="000B33C1" w:rsidRPr="0092444C" w:rsidRDefault="000B33C1" w:rsidP="0092444C">
      <w:pPr>
        <w:pStyle w:val="Heading4"/>
        <w:rPr>
          <w:color w:val="auto"/>
        </w:rPr>
      </w:pPr>
      <w:r w:rsidRPr="0092444C">
        <w:rPr>
          <w:color w:val="auto"/>
        </w:rPr>
        <w:t>3.4.7 Suitable validation criteria</w:t>
      </w:r>
    </w:p>
    <w:p w14:paraId="12357195" w14:textId="77777777" w:rsidR="000B33C1" w:rsidRPr="0092444C" w:rsidRDefault="000B33C1" w:rsidP="000B33C1">
      <w:pPr>
        <w:shd w:val="clear" w:color="auto" w:fill="FFFFFF"/>
        <w:spacing w:after="240" w:line="300" w:lineRule="atLeast"/>
        <w:rPr>
          <w:rFonts w:cs="Arial"/>
          <w:color w:val="222222"/>
          <w:szCs w:val="22"/>
          <w:lang w:eastAsia="en-AU"/>
        </w:rPr>
      </w:pPr>
      <w:r w:rsidRPr="0092444C">
        <w:rPr>
          <w:rFonts w:cs="Arial"/>
          <w:color w:val="222222"/>
          <w:szCs w:val="22"/>
          <w:lang w:eastAsia="en-AU"/>
        </w:rPr>
        <w:t>Consistent with NPAAC Guidelines:</w:t>
      </w:r>
    </w:p>
    <w:p w14:paraId="275329E3" w14:textId="77777777" w:rsidR="000B33C1" w:rsidRPr="0092444C" w:rsidRDefault="00050166" w:rsidP="000B33C1">
      <w:pPr>
        <w:shd w:val="clear" w:color="auto" w:fill="FFFFFF"/>
        <w:spacing w:after="240" w:line="300" w:lineRule="atLeast"/>
        <w:rPr>
          <w:rFonts w:cs="Arial"/>
          <w:color w:val="222222"/>
          <w:szCs w:val="22"/>
          <w:lang w:eastAsia="en-AU"/>
        </w:rPr>
      </w:pPr>
      <w:hyperlink r:id="rId13" w:history="1">
        <w:r w:rsidR="000B33C1" w:rsidRPr="0092444C">
          <w:rPr>
            <w:rFonts w:cs="Arial"/>
            <w:color w:val="1157AD"/>
            <w:szCs w:val="22"/>
            <w:u w:val="single"/>
            <w:lang w:eastAsia="en-AU"/>
          </w:rPr>
          <w:t>Requirements for the Development and Use of In-House In Vitro Diagnostic Medical Devices (IVDs)</w:t>
        </w:r>
      </w:hyperlink>
      <w:r w:rsidR="000B33C1" w:rsidRPr="0092444C">
        <w:rPr>
          <w:rFonts w:cs="Arial"/>
          <w:color w:val="222222"/>
          <w:szCs w:val="22"/>
          <w:lang w:eastAsia="en-AU"/>
        </w:rPr>
        <w:t>.</w:t>
      </w:r>
    </w:p>
    <w:p w14:paraId="3C7AAB41" w14:textId="77777777" w:rsidR="000B33C1" w:rsidRPr="0092444C" w:rsidRDefault="000B33C1" w:rsidP="000B33C1">
      <w:pPr>
        <w:shd w:val="clear" w:color="auto" w:fill="FFFFFF"/>
        <w:spacing w:after="240" w:line="300" w:lineRule="atLeast"/>
        <w:rPr>
          <w:rFonts w:cs="Arial"/>
          <w:color w:val="222222"/>
          <w:szCs w:val="22"/>
          <w:lang w:eastAsia="en-AU"/>
        </w:rPr>
      </w:pPr>
      <w:r w:rsidRPr="0092444C">
        <w:rPr>
          <w:rFonts w:cs="Arial"/>
          <w:color w:val="222222"/>
          <w:szCs w:val="22"/>
          <w:lang w:eastAsia="en-AU"/>
        </w:rPr>
        <w:t>For commercial IVDs the assay should be listed with the </w:t>
      </w:r>
      <w:hyperlink r:id="rId14" w:history="1">
        <w:r w:rsidRPr="0092444C">
          <w:rPr>
            <w:rFonts w:cs="Arial"/>
            <w:color w:val="1157AD"/>
            <w:szCs w:val="22"/>
            <w:u w:val="single"/>
            <w:lang w:eastAsia="en-AU"/>
          </w:rPr>
          <w:t>Australian Register of Therapeutic Goods</w:t>
        </w:r>
      </w:hyperlink>
      <w:r w:rsidRPr="0092444C">
        <w:rPr>
          <w:rFonts w:cs="Arial"/>
          <w:color w:val="222222"/>
          <w:szCs w:val="22"/>
          <w:lang w:eastAsia="en-AU"/>
        </w:rPr>
        <w:t> and the certificate and validation data should be available on request from the IVD sponsor.</w:t>
      </w:r>
    </w:p>
    <w:p w14:paraId="4908A285" w14:textId="77777777" w:rsidR="000B33C1" w:rsidRPr="0092444C" w:rsidRDefault="000B33C1" w:rsidP="00E80755">
      <w:pPr>
        <w:pStyle w:val="Heading4"/>
        <w:rPr>
          <w:lang w:eastAsia="en-AU"/>
        </w:rPr>
      </w:pPr>
      <w:r w:rsidRPr="0092444C">
        <w:rPr>
          <w:color w:val="auto"/>
          <w:lang w:eastAsia="en-AU"/>
        </w:rPr>
        <w:lastRenderedPageBreak/>
        <w:t>3.4.8 Suitable external QC program</w:t>
      </w:r>
    </w:p>
    <w:p w14:paraId="40BDE761" w14:textId="1BA2A2F0" w:rsidR="00F554FB" w:rsidRPr="0092444C" w:rsidRDefault="00050166" w:rsidP="00E80755">
      <w:pPr>
        <w:shd w:val="clear" w:color="auto" w:fill="FFFFFF"/>
        <w:spacing w:after="240" w:line="300" w:lineRule="atLeast"/>
        <w:rPr>
          <w:rFonts w:cs="Arial"/>
          <w:szCs w:val="22"/>
          <w:lang w:eastAsia="en-AU"/>
        </w:rPr>
      </w:pPr>
      <w:hyperlink r:id="rId15" w:history="1">
        <w:r w:rsidR="000B33C1" w:rsidRPr="0092444C">
          <w:rPr>
            <w:rFonts w:cs="Arial"/>
            <w:color w:val="1157AD"/>
            <w:szCs w:val="22"/>
            <w:u w:val="single"/>
            <w:lang w:eastAsia="en-AU"/>
          </w:rPr>
          <w:t>Quality Control for Molecular Diagnostics (QCMD) </w:t>
        </w:r>
      </w:hyperlink>
      <w:r w:rsidR="000B33C1" w:rsidRPr="0092444C">
        <w:rPr>
          <w:rFonts w:cs="Arial"/>
          <w:color w:val="222222"/>
          <w:szCs w:val="22"/>
          <w:lang w:eastAsia="en-AU"/>
        </w:rPr>
        <w:t> offer an external quality assessment and proficiency testing program for </w:t>
      </w:r>
      <w:r w:rsidR="000B33C1" w:rsidRPr="0092444C">
        <w:rPr>
          <w:rFonts w:cs="Arial"/>
          <w:i/>
          <w:iCs/>
          <w:color w:val="222222"/>
          <w:szCs w:val="22"/>
          <w:lang w:eastAsia="en-AU"/>
        </w:rPr>
        <w:t>L. pneumophila</w:t>
      </w:r>
      <w:r w:rsidR="000B33C1" w:rsidRPr="0092444C">
        <w:rPr>
          <w:rFonts w:cs="Arial"/>
          <w:color w:val="222222"/>
          <w:szCs w:val="22"/>
          <w:lang w:eastAsia="en-AU"/>
        </w:rPr>
        <w:t> that is available to Australian participants.</w:t>
      </w:r>
    </w:p>
    <w:p w14:paraId="6BC16B09" w14:textId="3830BC8B" w:rsidR="000B33C1" w:rsidRPr="0092444C" w:rsidRDefault="000B33C1" w:rsidP="00E80755">
      <w:pPr>
        <w:pStyle w:val="Heading4"/>
        <w:rPr>
          <w:lang w:eastAsia="en-AU"/>
        </w:rPr>
      </w:pPr>
      <w:r w:rsidRPr="0092444C">
        <w:rPr>
          <w:color w:val="auto"/>
          <w:lang w:eastAsia="en-AU"/>
        </w:rPr>
        <w:t>3.4.9 Special considerations</w:t>
      </w:r>
    </w:p>
    <w:p w14:paraId="76341600" w14:textId="339EA9CB" w:rsidR="000B33C1" w:rsidRPr="0092444C" w:rsidRDefault="04F7EC7D" w:rsidP="5027430A">
      <w:pPr>
        <w:shd w:val="clear" w:color="auto" w:fill="FFFFFF" w:themeFill="background1"/>
        <w:spacing w:after="240" w:line="300" w:lineRule="atLeast"/>
        <w:rPr>
          <w:rFonts w:cs="Arial"/>
          <w:szCs w:val="22"/>
          <w:lang w:eastAsia="en-AU"/>
        </w:rPr>
      </w:pPr>
      <w:r w:rsidRPr="0092444C">
        <w:rPr>
          <w:rFonts w:cs="Arial"/>
          <w:szCs w:val="22"/>
          <w:lang w:eastAsia="en-AU"/>
        </w:rPr>
        <w:t>NAA tests</w:t>
      </w:r>
      <w:r w:rsidR="507E23B7" w:rsidRPr="0092444C">
        <w:rPr>
          <w:rFonts w:cs="Arial"/>
          <w:szCs w:val="22"/>
          <w:lang w:eastAsia="en-AU"/>
        </w:rPr>
        <w:t xml:space="preserve"> can be used to detect </w:t>
      </w:r>
      <w:r w:rsidR="507E23B7" w:rsidRPr="0092444C">
        <w:rPr>
          <w:rFonts w:cs="Arial"/>
          <w:i/>
          <w:iCs/>
          <w:szCs w:val="22"/>
          <w:lang w:eastAsia="en-AU"/>
        </w:rPr>
        <w:t>Legionella</w:t>
      </w:r>
      <w:r w:rsidR="507E23B7" w:rsidRPr="0092444C">
        <w:rPr>
          <w:rFonts w:cs="Arial"/>
          <w:szCs w:val="22"/>
          <w:lang w:eastAsia="en-AU"/>
        </w:rPr>
        <w:t> in tissue in paraffin blocks after dewaxing and may be useful for diagnosis when unfixed specimens are not available. Since </w:t>
      </w:r>
      <w:r w:rsidR="507E23B7" w:rsidRPr="0092444C">
        <w:rPr>
          <w:rFonts w:cs="Arial"/>
          <w:i/>
          <w:iCs/>
          <w:szCs w:val="22"/>
          <w:lang w:eastAsia="en-AU"/>
        </w:rPr>
        <w:t>Legionella</w:t>
      </w:r>
      <w:r w:rsidR="507E23B7" w:rsidRPr="0092444C">
        <w:rPr>
          <w:rFonts w:cs="Arial"/>
          <w:szCs w:val="22"/>
          <w:lang w:eastAsia="en-AU"/>
        </w:rPr>
        <w:t> are ubiquitous in the environment</w:t>
      </w:r>
      <w:r w:rsidR="644A5F15" w:rsidRPr="0092444C">
        <w:rPr>
          <w:rFonts w:cs="Arial"/>
          <w:szCs w:val="22"/>
          <w:lang w:eastAsia="en-AU"/>
        </w:rPr>
        <w:t>,</w:t>
      </w:r>
      <w:r w:rsidR="507E23B7" w:rsidRPr="0092444C">
        <w:rPr>
          <w:rFonts w:cs="Arial"/>
          <w:szCs w:val="22"/>
          <w:lang w:eastAsia="en-AU"/>
        </w:rPr>
        <w:t xml:space="preserve"> caution should be exercised in using these tests to confirm cases of </w:t>
      </w:r>
      <w:r w:rsidR="47572120" w:rsidRPr="0092444C">
        <w:rPr>
          <w:rFonts w:cs="Arial"/>
          <w:szCs w:val="22"/>
          <w:lang w:eastAsia="en-AU"/>
        </w:rPr>
        <w:t xml:space="preserve">legionellosis </w:t>
      </w:r>
      <w:r w:rsidR="507E23B7" w:rsidRPr="0092444C">
        <w:rPr>
          <w:rFonts w:cs="Arial"/>
          <w:szCs w:val="22"/>
          <w:lang w:eastAsia="en-AU"/>
        </w:rPr>
        <w:t>if there is any likelihood of environmental contamination of the specimen. Some commercial DNA (spin column) extraction kits have been contaminated with </w:t>
      </w:r>
      <w:r w:rsidR="507E23B7" w:rsidRPr="0092444C">
        <w:rPr>
          <w:rFonts w:cs="Arial"/>
          <w:i/>
          <w:iCs/>
          <w:szCs w:val="22"/>
          <w:lang w:eastAsia="en-AU"/>
        </w:rPr>
        <w:t>Legionella</w:t>
      </w:r>
      <w:r w:rsidR="507E23B7" w:rsidRPr="0092444C">
        <w:rPr>
          <w:rFonts w:cs="Arial"/>
          <w:szCs w:val="22"/>
          <w:lang w:eastAsia="en-AU"/>
        </w:rPr>
        <w:t> DNA, producing false positives when used for DNA extraction from specimens.</w:t>
      </w:r>
      <w:r w:rsidR="009F55EA" w:rsidRPr="0092444C">
        <w:rPr>
          <w:rFonts w:cs="Arial"/>
          <w:szCs w:val="22"/>
          <w:vertAlign w:val="superscript"/>
          <w:lang w:eastAsia="en-AU"/>
        </w:rPr>
        <w:t>5</w:t>
      </w:r>
    </w:p>
    <w:p w14:paraId="473D0732" w14:textId="64E783F2" w:rsidR="000B33C1" w:rsidRPr="0092444C" w:rsidRDefault="000B33C1" w:rsidP="00E80755">
      <w:pPr>
        <w:pStyle w:val="Heading3"/>
        <w:rPr>
          <w:lang w:eastAsia="en-AU"/>
        </w:rPr>
      </w:pPr>
      <w:r w:rsidRPr="0092444C">
        <w:rPr>
          <w:color w:val="auto"/>
          <w:lang w:eastAsia="en-AU"/>
        </w:rPr>
        <w:t>3.5 Serological Tests</w:t>
      </w:r>
      <w:r w:rsidRPr="0092444C">
        <w:rPr>
          <w:color w:val="auto"/>
          <w:vertAlign w:val="superscript"/>
          <w:lang w:eastAsia="en-AU"/>
        </w:rPr>
        <w:t>1</w:t>
      </w:r>
      <w:r w:rsidR="00A128B4" w:rsidRPr="0092444C">
        <w:rPr>
          <w:color w:val="auto"/>
          <w:vertAlign w:val="superscript"/>
          <w:lang w:eastAsia="en-AU"/>
        </w:rPr>
        <w:t>9</w:t>
      </w:r>
      <w:r w:rsidRPr="0092444C">
        <w:rPr>
          <w:color w:val="auto"/>
          <w:vertAlign w:val="superscript"/>
          <w:lang w:eastAsia="en-AU"/>
        </w:rPr>
        <w:t>,</w:t>
      </w:r>
      <w:r w:rsidR="00A128B4" w:rsidRPr="0092444C">
        <w:rPr>
          <w:color w:val="auto"/>
          <w:vertAlign w:val="superscript"/>
          <w:lang w:eastAsia="en-AU"/>
        </w:rPr>
        <w:t>23</w:t>
      </w:r>
    </w:p>
    <w:p w14:paraId="0B49D31F" w14:textId="058670FA" w:rsidR="000B33C1" w:rsidRPr="0092444C" w:rsidRDefault="000B33C1"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Different public health and hospital laboratories use different test methods, with a correspondingly different range of interpretive cut off points. These reflect genuine and substantial differences in the epidemiology of </w:t>
      </w:r>
      <w:r w:rsidR="4F141CB5" w:rsidRPr="0092444C">
        <w:rPr>
          <w:rFonts w:cs="Arial"/>
          <w:szCs w:val="22"/>
          <w:lang w:eastAsia="en-AU"/>
        </w:rPr>
        <w:t xml:space="preserve">legionellosis </w:t>
      </w:r>
      <w:r w:rsidRPr="0092444C">
        <w:rPr>
          <w:rFonts w:cs="Arial"/>
          <w:szCs w:val="22"/>
          <w:lang w:eastAsia="en-AU"/>
        </w:rPr>
        <w:t>across Australia.</w:t>
      </w:r>
    </w:p>
    <w:p w14:paraId="2A350A74" w14:textId="6B0B7A86" w:rsidR="000B33C1" w:rsidRPr="0092444C" w:rsidRDefault="000B33C1" w:rsidP="1A8EFAA0">
      <w:pPr>
        <w:shd w:val="clear" w:color="auto" w:fill="FFFFFF" w:themeFill="background1"/>
        <w:spacing w:after="240" w:line="300" w:lineRule="atLeast"/>
        <w:rPr>
          <w:rFonts w:cs="Arial"/>
          <w:szCs w:val="22"/>
          <w:lang w:eastAsia="en-AU"/>
        </w:rPr>
      </w:pPr>
      <w:r w:rsidRPr="0092444C">
        <w:rPr>
          <w:rFonts w:cs="Arial"/>
          <w:szCs w:val="22"/>
          <w:lang w:eastAsia="en-AU"/>
        </w:rPr>
        <w:t>Serum antibodies produced in response to </w:t>
      </w:r>
      <w:r w:rsidRPr="0092444C">
        <w:rPr>
          <w:rFonts w:cs="Arial"/>
          <w:i/>
          <w:iCs/>
          <w:szCs w:val="22"/>
          <w:lang w:eastAsia="en-AU"/>
        </w:rPr>
        <w:t>Legionella</w:t>
      </w:r>
      <w:r w:rsidRPr="0092444C">
        <w:rPr>
          <w:rFonts w:cs="Arial"/>
          <w:szCs w:val="22"/>
          <w:lang w:eastAsia="en-AU"/>
        </w:rPr>
        <w:t xml:space="preserve"> infection can be measured by a variety of methods including the indirect immunofluorescent assay (IFA) and enzyme immunoassay (EIA). In </w:t>
      </w:r>
      <w:r w:rsidR="630B72B0" w:rsidRPr="0092444C">
        <w:rPr>
          <w:rFonts w:cs="Arial"/>
          <w:szCs w:val="22"/>
          <w:lang w:eastAsia="en-AU"/>
        </w:rPr>
        <w:t>Australia,</w:t>
      </w:r>
      <w:r w:rsidRPr="0092444C">
        <w:rPr>
          <w:rFonts w:cs="Arial"/>
          <w:szCs w:val="22"/>
          <w:lang w:eastAsia="en-AU"/>
        </w:rPr>
        <w:t xml:space="preserve"> </w:t>
      </w:r>
      <w:proofErr w:type="gramStart"/>
      <w:r w:rsidRPr="0092444C">
        <w:rPr>
          <w:rFonts w:cs="Arial"/>
          <w:szCs w:val="22"/>
          <w:lang w:eastAsia="en-AU"/>
        </w:rPr>
        <w:t>the majority of</w:t>
      </w:r>
      <w:proofErr w:type="gramEnd"/>
      <w:r w:rsidRPr="0092444C">
        <w:rPr>
          <w:rFonts w:cs="Arial"/>
          <w:szCs w:val="22"/>
          <w:lang w:eastAsia="en-AU"/>
        </w:rPr>
        <w:t xml:space="preserve"> laboratories use either in-house or commercial IFA assays. A commercial, automated CFT for </w:t>
      </w:r>
      <w:r w:rsidRPr="0092444C">
        <w:rPr>
          <w:rFonts w:cs="Arial"/>
          <w:i/>
          <w:iCs/>
          <w:szCs w:val="22"/>
          <w:lang w:eastAsia="en-AU"/>
        </w:rPr>
        <w:t>L. pneumophila </w:t>
      </w:r>
      <w:r w:rsidRPr="0092444C">
        <w:rPr>
          <w:rFonts w:cs="Arial"/>
          <w:szCs w:val="22"/>
          <w:lang w:eastAsia="en-AU"/>
        </w:rPr>
        <w:t>serogroups 1-6 is also available in Australia.</w:t>
      </w:r>
    </w:p>
    <w:p w14:paraId="4FDED4D6"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IFA</w:t>
      </w:r>
    </w:p>
    <w:p w14:paraId="329807A2" w14:textId="4BA86642"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 xml:space="preserve">In the IFA assay, dilutions of patient sera are added to killed </w:t>
      </w:r>
      <w:r w:rsidRPr="0092444C">
        <w:rPr>
          <w:rFonts w:cs="Arial"/>
          <w:i/>
          <w:iCs/>
          <w:szCs w:val="22"/>
          <w:lang w:eastAsia="en-AU"/>
        </w:rPr>
        <w:t>Legionella</w:t>
      </w:r>
      <w:r w:rsidRPr="0092444C">
        <w:rPr>
          <w:rFonts w:cs="Arial"/>
          <w:szCs w:val="22"/>
          <w:lang w:eastAsia="en-AU"/>
        </w:rPr>
        <w:t xml:space="preserve"> cells fixed to microscope slides. Antihuman immunoglobulin conjugated with fluorescein isothiocyanate is then added. If </w:t>
      </w:r>
      <w:r w:rsidRPr="0092444C">
        <w:rPr>
          <w:rFonts w:cs="Arial"/>
          <w:i/>
          <w:iCs/>
          <w:szCs w:val="22"/>
          <w:lang w:eastAsia="en-AU"/>
        </w:rPr>
        <w:t>Legionella</w:t>
      </w:r>
      <w:r w:rsidRPr="0092444C">
        <w:rPr>
          <w:rFonts w:cs="Arial"/>
          <w:szCs w:val="22"/>
          <w:lang w:eastAsia="en-AU"/>
        </w:rPr>
        <w:t xml:space="preserve"> antibody is present in the serum sample, the </w:t>
      </w:r>
      <w:r w:rsidRPr="0092444C">
        <w:rPr>
          <w:rFonts w:cs="Arial"/>
          <w:i/>
          <w:iCs/>
          <w:szCs w:val="22"/>
          <w:lang w:eastAsia="en-AU"/>
        </w:rPr>
        <w:t>Legionella</w:t>
      </w:r>
      <w:r w:rsidRPr="0092444C">
        <w:rPr>
          <w:rFonts w:cs="Arial"/>
          <w:szCs w:val="22"/>
          <w:lang w:eastAsia="en-AU"/>
        </w:rPr>
        <w:t xml:space="preserve"> cells fluoresce when the slides are viewed with a UV microscope.</w:t>
      </w:r>
      <w:r w:rsidR="002E4225" w:rsidRPr="0092444C">
        <w:rPr>
          <w:rFonts w:cs="Arial"/>
          <w:szCs w:val="22"/>
          <w:vertAlign w:val="superscript"/>
          <w:lang w:eastAsia="en-AU"/>
        </w:rPr>
        <w:t>6</w:t>
      </w:r>
    </w:p>
    <w:p w14:paraId="0D69AF4A"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EIA</w:t>
      </w:r>
    </w:p>
    <w:p w14:paraId="2A7670C4" w14:textId="2FA4259E" w:rsidR="000B33C1" w:rsidRPr="0092444C" w:rsidRDefault="507E23B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There are commercial </w:t>
      </w:r>
      <w:r w:rsidRPr="0092444C">
        <w:rPr>
          <w:rFonts w:cs="Arial"/>
          <w:i/>
          <w:iCs/>
          <w:szCs w:val="22"/>
          <w:lang w:eastAsia="en-AU"/>
        </w:rPr>
        <w:t>Legionella</w:t>
      </w:r>
      <w:r w:rsidRPr="0092444C">
        <w:rPr>
          <w:rFonts w:cs="Arial"/>
          <w:szCs w:val="22"/>
          <w:lang w:eastAsia="en-AU"/>
        </w:rPr>
        <w:t xml:space="preserve"> EIA assays </w:t>
      </w:r>
      <w:r w:rsidR="0020DF29" w:rsidRPr="0092444C">
        <w:rPr>
          <w:rFonts w:cs="Arial"/>
          <w:szCs w:val="22"/>
          <w:lang w:eastAsia="en-AU"/>
        </w:rPr>
        <w:t xml:space="preserve">registered on the ARTG, </w:t>
      </w:r>
      <w:r w:rsidR="29DCFF77" w:rsidRPr="0092444C">
        <w:rPr>
          <w:rFonts w:cs="Arial"/>
          <w:szCs w:val="22"/>
          <w:lang w:eastAsia="en-AU"/>
        </w:rPr>
        <w:t>but</w:t>
      </w:r>
      <w:r w:rsidR="0020DF29" w:rsidRPr="0092444C">
        <w:rPr>
          <w:rFonts w:cs="Arial"/>
          <w:szCs w:val="22"/>
          <w:lang w:eastAsia="en-AU"/>
        </w:rPr>
        <w:t xml:space="preserve"> </w:t>
      </w:r>
      <w:r w:rsidR="0F225F21" w:rsidRPr="0092444C">
        <w:rPr>
          <w:rFonts w:cs="Arial"/>
          <w:szCs w:val="22"/>
          <w:lang w:eastAsia="en-AU"/>
        </w:rPr>
        <w:t>p</w:t>
      </w:r>
      <w:r w:rsidRPr="0092444C">
        <w:rPr>
          <w:rFonts w:cs="Arial"/>
          <w:szCs w:val="22"/>
          <w:lang w:eastAsia="en-AU"/>
        </w:rPr>
        <w:t>ublished results</w:t>
      </w:r>
      <w:r w:rsidR="001F50B2" w:rsidRPr="0092444C">
        <w:rPr>
          <w:rFonts w:cs="Arial"/>
          <w:szCs w:val="22"/>
          <w:vertAlign w:val="superscript"/>
          <w:lang w:eastAsia="en-AU"/>
        </w:rPr>
        <w:t>13</w:t>
      </w:r>
      <w:r w:rsidRPr="0092444C">
        <w:rPr>
          <w:rFonts w:cs="Arial"/>
          <w:szCs w:val="22"/>
          <w:lang w:eastAsia="en-AU"/>
        </w:rPr>
        <w:t> and local surveys show that commercial assays are generally inferior to in</w:t>
      </w:r>
      <w:r w:rsidR="22E07B49" w:rsidRPr="0092444C">
        <w:rPr>
          <w:rFonts w:cs="Arial"/>
          <w:szCs w:val="22"/>
          <w:lang w:eastAsia="en-AU"/>
        </w:rPr>
        <w:t>-</w:t>
      </w:r>
      <w:r w:rsidRPr="0092444C">
        <w:rPr>
          <w:rFonts w:cs="Arial"/>
          <w:szCs w:val="22"/>
          <w:lang w:eastAsia="en-AU"/>
        </w:rPr>
        <w:t xml:space="preserve">house EIA assays. EIA assays are designed to provide a sensitive screen for </w:t>
      </w:r>
      <w:r w:rsidR="4A036812" w:rsidRPr="0092444C">
        <w:rPr>
          <w:rFonts w:cs="Arial"/>
          <w:szCs w:val="22"/>
          <w:lang w:eastAsia="en-AU"/>
        </w:rPr>
        <w:t xml:space="preserve">legionellosis </w:t>
      </w:r>
      <w:r w:rsidRPr="0092444C">
        <w:rPr>
          <w:rFonts w:cs="Arial"/>
          <w:szCs w:val="22"/>
          <w:lang w:eastAsia="en-AU"/>
        </w:rPr>
        <w:t>and detect IgM using sonicated whole Lp1 or Ll1 cells as their source of antigen. A single positive IgM assay should be interpreted with caution in sporadic cases because IgM to </w:t>
      </w:r>
      <w:r w:rsidRPr="0092444C">
        <w:rPr>
          <w:rFonts w:cs="Arial"/>
          <w:i/>
          <w:iCs/>
          <w:szCs w:val="22"/>
          <w:lang w:eastAsia="en-AU"/>
        </w:rPr>
        <w:t>Legionella </w:t>
      </w:r>
      <w:r w:rsidRPr="0092444C">
        <w:rPr>
          <w:rFonts w:cs="Arial"/>
          <w:szCs w:val="22"/>
          <w:lang w:eastAsia="en-AU"/>
        </w:rPr>
        <w:t>species can remain elevated for years. Numerous cross-reactions occur among the non-</w:t>
      </w:r>
      <w:r w:rsidRPr="0092444C">
        <w:rPr>
          <w:rFonts w:cs="Arial"/>
          <w:i/>
          <w:iCs/>
          <w:szCs w:val="22"/>
          <w:lang w:eastAsia="en-AU"/>
        </w:rPr>
        <w:t>pneumophila</w:t>
      </w:r>
      <w:r w:rsidRPr="0092444C">
        <w:rPr>
          <w:rFonts w:cs="Arial"/>
          <w:szCs w:val="22"/>
          <w:lang w:eastAsia="en-AU"/>
        </w:rPr>
        <w:t> legionellae and other organisms.</w:t>
      </w:r>
    </w:p>
    <w:p w14:paraId="1CD0E29A" w14:textId="7777777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t>3.5.1 Suitable specimens</w:t>
      </w:r>
    </w:p>
    <w:p w14:paraId="1491E7CB"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A minimum of paired serum samples should be collected as soon as possible after the onset of illness and then 3-6 weeks later. There may be up to nine weeks’ delay before seroconversion can be detected.</w:t>
      </w:r>
    </w:p>
    <w:p w14:paraId="3ECDDBF9" w14:textId="77777777" w:rsidR="00B43B2D" w:rsidRDefault="00B43B2D">
      <w:pPr>
        <w:rPr>
          <w:rFonts w:cs="Arial"/>
          <w:szCs w:val="22"/>
          <w:lang w:eastAsia="en-AU"/>
        </w:rPr>
      </w:pPr>
      <w:r>
        <w:rPr>
          <w:rFonts w:cs="Arial"/>
          <w:szCs w:val="22"/>
          <w:lang w:eastAsia="en-AU"/>
        </w:rPr>
        <w:br w:type="page"/>
      </w:r>
    </w:p>
    <w:p w14:paraId="3C7612EA" w14:textId="7CFADBC4"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lastRenderedPageBreak/>
        <w:t>3.5.2 Test sensitivity</w:t>
      </w:r>
    </w:p>
    <w:p w14:paraId="18C06F61" w14:textId="194FB28A" w:rsidR="000B33C1" w:rsidRPr="0092444C" w:rsidRDefault="7F342197" w:rsidP="1A8EFAA0">
      <w:pPr>
        <w:shd w:val="clear" w:color="auto" w:fill="FFFFFF" w:themeFill="background1"/>
        <w:spacing w:after="240" w:line="300" w:lineRule="atLeast"/>
        <w:rPr>
          <w:rFonts w:cs="Arial"/>
          <w:szCs w:val="22"/>
          <w:lang w:eastAsia="en-AU"/>
        </w:rPr>
      </w:pPr>
      <w:r w:rsidRPr="0092444C">
        <w:rPr>
          <w:rFonts w:cs="Arial"/>
          <w:szCs w:val="22"/>
          <w:lang w:eastAsia="en-AU"/>
        </w:rPr>
        <w:t>IFA</w:t>
      </w:r>
      <w:r w:rsidR="747BBF6E" w:rsidRPr="0092444C">
        <w:rPr>
          <w:rFonts w:cs="Arial"/>
          <w:szCs w:val="22"/>
          <w:lang w:eastAsia="en-AU"/>
        </w:rPr>
        <w:t>:</w:t>
      </w:r>
    </w:p>
    <w:p w14:paraId="297DA3F2"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Seroconversion is defined as a four-fold increase in titre of immunofluorescent antibody against heat killed Lp1, to ≥ 1:128. Sensitivity is 70–80% overall, and up to 90% if collection of convalescent serum is delayed to six weeks after onset of symptoms.</w:t>
      </w:r>
    </w:p>
    <w:p w14:paraId="54074E3C" w14:textId="4765B5D1" w:rsidR="000B33C1" w:rsidRPr="0092444C" w:rsidRDefault="000B33C1" w:rsidP="1A8EFAA0">
      <w:pPr>
        <w:shd w:val="clear" w:color="auto" w:fill="FFFFFF" w:themeFill="background1"/>
        <w:spacing w:after="240" w:line="300" w:lineRule="atLeast"/>
        <w:rPr>
          <w:rFonts w:cs="Arial"/>
          <w:szCs w:val="22"/>
          <w:lang w:eastAsia="en-AU"/>
        </w:rPr>
      </w:pPr>
      <w:r w:rsidRPr="0092444C">
        <w:rPr>
          <w:rFonts w:cs="Arial"/>
          <w:szCs w:val="22"/>
          <w:lang w:eastAsia="en-AU"/>
        </w:rPr>
        <w:t>Similar sensitivity has been found for antibody seroconversion to the heat killed Ll1 antigen. Four</w:t>
      </w:r>
      <w:r w:rsidR="480AFD7C" w:rsidRPr="0092444C">
        <w:rPr>
          <w:rFonts w:cs="Arial"/>
          <w:szCs w:val="22"/>
          <w:lang w:eastAsia="en-AU"/>
        </w:rPr>
        <w:t>-</w:t>
      </w:r>
      <w:r w:rsidRPr="0092444C">
        <w:rPr>
          <w:rFonts w:cs="Arial"/>
          <w:szCs w:val="22"/>
          <w:lang w:eastAsia="en-AU"/>
        </w:rPr>
        <w:t>fold rises to ≥ 1:512 were detected in 11/12 patients with culture-confirmed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infection</w:t>
      </w:r>
      <w:r w:rsidRPr="0092444C">
        <w:rPr>
          <w:rFonts w:cs="Arial"/>
          <w:szCs w:val="22"/>
          <w:vertAlign w:val="superscript"/>
          <w:lang w:eastAsia="en-AU"/>
        </w:rPr>
        <w:t>1</w:t>
      </w:r>
      <w:r w:rsidR="006D2CA3" w:rsidRPr="0092444C">
        <w:rPr>
          <w:rFonts w:cs="Arial"/>
          <w:szCs w:val="22"/>
          <w:vertAlign w:val="superscript"/>
          <w:lang w:eastAsia="en-AU"/>
        </w:rPr>
        <w:t>6</w:t>
      </w:r>
      <w:r w:rsidR="00411688" w:rsidRPr="0092444C">
        <w:rPr>
          <w:rFonts w:cs="Arial"/>
          <w:szCs w:val="22"/>
          <w:lang w:eastAsia="en-AU"/>
        </w:rPr>
        <w:t>.</w:t>
      </w:r>
    </w:p>
    <w:p w14:paraId="37512D0A" w14:textId="77777777"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A single high titre of 1:512 or higher in either </w:t>
      </w:r>
      <w:proofErr w:type="spellStart"/>
      <w:r w:rsidRPr="0092444C">
        <w:rPr>
          <w:rFonts w:cs="Arial"/>
          <w:szCs w:val="22"/>
          <w:lang w:eastAsia="en-AU"/>
        </w:rPr>
        <w:t>Ll</w:t>
      </w:r>
      <w:proofErr w:type="spellEnd"/>
      <w:r w:rsidRPr="0092444C">
        <w:rPr>
          <w:rFonts w:cs="Arial"/>
          <w:szCs w:val="22"/>
          <w:lang w:eastAsia="en-AU"/>
        </w:rPr>
        <w:t> or</w:t>
      </w:r>
      <w:r w:rsidRPr="0092444C">
        <w:rPr>
          <w:rFonts w:cs="Arial"/>
          <w:i/>
          <w:iCs/>
          <w:szCs w:val="22"/>
          <w:lang w:eastAsia="en-AU"/>
        </w:rPr>
        <w:t> </w:t>
      </w:r>
      <w:proofErr w:type="spellStart"/>
      <w:r w:rsidRPr="0092444C">
        <w:rPr>
          <w:rFonts w:cs="Arial"/>
          <w:szCs w:val="22"/>
          <w:lang w:eastAsia="en-AU"/>
        </w:rPr>
        <w:t>Lp</w:t>
      </w:r>
      <w:proofErr w:type="spellEnd"/>
      <w:r w:rsidRPr="0092444C">
        <w:rPr>
          <w:rFonts w:cs="Arial"/>
          <w:szCs w:val="22"/>
          <w:lang w:eastAsia="en-AU"/>
        </w:rPr>
        <w:t> is a sensitive indicator of infection with </w:t>
      </w:r>
      <w:r w:rsidRPr="0092444C">
        <w:rPr>
          <w:rFonts w:cs="Arial"/>
          <w:i/>
          <w:iCs/>
          <w:szCs w:val="22"/>
          <w:lang w:eastAsia="en-AU"/>
        </w:rPr>
        <w:t>Legionella</w:t>
      </w:r>
      <w:r w:rsidRPr="0092444C">
        <w:rPr>
          <w:rFonts w:cs="Arial"/>
          <w:szCs w:val="22"/>
          <w:lang w:eastAsia="en-AU"/>
        </w:rPr>
        <w:t> but may represent past infection or more rarely, infection with another species (refer below).</w:t>
      </w:r>
    </w:p>
    <w:p w14:paraId="403998EC" w14:textId="6C4801C5" w:rsidR="000B33C1" w:rsidRPr="0092444C" w:rsidRDefault="000B33C1" w:rsidP="1A8EFAA0">
      <w:pPr>
        <w:shd w:val="clear" w:color="auto" w:fill="FFFFFF" w:themeFill="background1"/>
        <w:spacing w:after="240" w:line="300" w:lineRule="atLeast"/>
        <w:rPr>
          <w:rFonts w:cs="Arial"/>
          <w:szCs w:val="22"/>
          <w:lang w:eastAsia="en-AU"/>
        </w:rPr>
      </w:pPr>
      <w:r w:rsidRPr="0092444C">
        <w:rPr>
          <w:rFonts w:cs="Arial"/>
          <w:szCs w:val="22"/>
          <w:lang w:eastAsia="en-AU"/>
        </w:rPr>
        <w:t>EIA</w:t>
      </w:r>
      <w:r w:rsidR="77061488" w:rsidRPr="0092444C">
        <w:rPr>
          <w:rFonts w:cs="Arial"/>
          <w:szCs w:val="22"/>
          <w:lang w:eastAsia="en-AU"/>
        </w:rPr>
        <w:t>:</w:t>
      </w:r>
    </w:p>
    <w:p w14:paraId="7CAC69BA" w14:textId="40DCDD7E"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In published reports commercial EIA sensitivities vary widely from less than 20% when compared with IFA in randomly selected sera</w:t>
      </w:r>
      <w:r w:rsidRPr="0092444C">
        <w:rPr>
          <w:rFonts w:cs="Arial"/>
          <w:szCs w:val="22"/>
          <w:vertAlign w:val="superscript"/>
          <w:lang w:eastAsia="en-AU"/>
        </w:rPr>
        <w:t>1</w:t>
      </w:r>
      <w:r w:rsidR="00411688" w:rsidRPr="0092444C">
        <w:rPr>
          <w:rFonts w:cs="Arial"/>
          <w:szCs w:val="22"/>
          <w:vertAlign w:val="superscript"/>
          <w:lang w:eastAsia="en-AU"/>
        </w:rPr>
        <w:t>7</w:t>
      </w:r>
      <w:r w:rsidRPr="0092444C">
        <w:rPr>
          <w:rFonts w:cs="Arial"/>
          <w:szCs w:val="22"/>
          <w:lang w:eastAsia="en-AU"/>
        </w:rPr>
        <w:t> to ~70% when tested in patients from a single outbreak</w:t>
      </w:r>
      <w:r w:rsidR="00387D64" w:rsidRPr="0092444C">
        <w:rPr>
          <w:rFonts w:cs="Arial"/>
          <w:szCs w:val="22"/>
          <w:vertAlign w:val="superscript"/>
          <w:lang w:eastAsia="en-AU"/>
        </w:rPr>
        <w:t>23</w:t>
      </w:r>
      <w:r w:rsidR="00912D05" w:rsidRPr="0092444C">
        <w:rPr>
          <w:rFonts w:cs="Arial"/>
          <w:szCs w:val="22"/>
          <w:lang w:eastAsia="en-AU"/>
        </w:rPr>
        <w:t xml:space="preserve">. </w:t>
      </w:r>
      <w:r w:rsidRPr="0092444C">
        <w:rPr>
          <w:rFonts w:cs="Arial"/>
          <w:szCs w:val="22"/>
          <w:lang w:eastAsia="en-AU"/>
        </w:rPr>
        <w:t>EIA assays developed in house using high quality antigen preparations have higher sensitivities (82%</w:t>
      </w:r>
      <w:r w:rsidR="007C5266" w:rsidRPr="0092444C">
        <w:rPr>
          <w:rFonts w:cs="Arial"/>
          <w:szCs w:val="22"/>
          <w:lang w:eastAsia="en-AU"/>
        </w:rPr>
        <w:t>)</w:t>
      </w:r>
      <w:r w:rsidRPr="0092444C">
        <w:rPr>
          <w:rFonts w:cs="Arial"/>
          <w:szCs w:val="22"/>
          <w:vertAlign w:val="superscript"/>
          <w:lang w:eastAsia="en-AU"/>
        </w:rPr>
        <w:t>1</w:t>
      </w:r>
      <w:r w:rsidR="00DE6561" w:rsidRPr="0092444C">
        <w:rPr>
          <w:rFonts w:cs="Arial"/>
          <w:szCs w:val="22"/>
          <w:vertAlign w:val="superscript"/>
          <w:lang w:eastAsia="en-AU"/>
        </w:rPr>
        <w:t>5</w:t>
      </w:r>
      <w:r w:rsidRPr="0092444C">
        <w:rPr>
          <w:rFonts w:cs="Arial"/>
          <w:szCs w:val="22"/>
          <w:lang w:eastAsia="en-AU"/>
        </w:rPr>
        <w:t xml:space="preserve"> than commercial test kits. IgM measured by EIA can become positive earlier in the course of illness than IFA.</w:t>
      </w:r>
    </w:p>
    <w:p w14:paraId="7D60F628" w14:textId="7777777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t>3.5.3 Test specificity</w:t>
      </w:r>
    </w:p>
    <w:p w14:paraId="0BD06AD3" w14:textId="652119D2" w:rsidR="000B33C1" w:rsidRPr="0092444C" w:rsidRDefault="000B33C1" w:rsidP="1A8EFAA0">
      <w:pPr>
        <w:shd w:val="clear" w:color="auto" w:fill="FFFFFF" w:themeFill="background1"/>
        <w:spacing w:after="240" w:line="300" w:lineRule="atLeast"/>
        <w:rPr>
          <w:rFonts w:cs="Arial"/>
          <w:szCs w:val="22"/>
          <w:lang w:eastAsia="en-AU"/>
        </w:rPr>
      </w:pPr>
      <w:r w:rsidRPr="0092444C">
        <w:rPr>
          <w:rFonts w:cs="Arial"/>
          <w:szCs w:val="22"/>
          <w:lang w:eastAsia="en-AU"/>
        </w:rPr>
        <w:t>IFA</w:t>
      </w:r>
      <w:r w:rsidR="77D754BB" w:rsidRPr="0092444C">
        <w:rPr>
          <w:rFonts w:cs="Arial"/>
          <w:szCs w:val="22"/>
          <w:lang w:eastAsia="en-AU"/>
        </w:rPr>
        <w:t>:</w:t>
      </w:r>
    </w:p>
    <w:p w14:paraId="559ED1BB" w14:textId="611696AC"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Specificity of IFA tests, using Lp1 antigens, is reported from 95 to 99.9%</w:t>
      </w:r>
      <w:r w:rsidRPr="0092444C">
        <w:rPr>
          <w:rFonts w:cs="Arial"/>
          <w:szCs w:val="22"/>
          <w:vertAlign w:val="superscript"/>
          <w:lang w:eastAsia="en-AU"/>
        </w:rPr>
        <w:t>1</w:t>
      </w:r>
      <w:r w:rsidR="00326058" w:rsidRPr="0092444C">
        <w:rPr>
          <w:rFonts w:cs="Arial"/>
          <w:szCs w:val="22"/>
          <w:vertAlign w:val="superscript"/>
          <w:lang w:eastAsia="en-AU"/>
        </w:rPr>
        <w:t>6</w:t>
      </w:r>
      <w:r w:rsidR="007C5266" w:rsidRPr="0092444C">
        <w:rPr>
          <w:rFonts w:cs="Arial"/>
          <w:szCs w:val="22"/>
          <w:lang w:eastAsia="en-AU"/>
        </w:rPr>
        <w:t>.</w:t>
      </w:r>
    </w:p>
    <w:p w14:paraId="48E0CBCC" w14:textId="41FF0C45" w:rsidR="000B33C1" w:rsidRPr="0092444C" w:rsidRDefault="507E23B7" w:rsidP="7C7E0973">
      <w:pPr>
        <w:shd w:val="clear" w:color="auto" w:fill="FFFFFF" w:themeFill="background1"/>
        <w:spacing w:after="240" w:line="300" w:lineRule="atLeast"/>
        <w:rPr>
          <w:rFonts w:cs="Arial"/>
          <w:szCs w:val="22"/>
          <w:lang w:eastAsia="en-AU"/>
        </w:rPr>
      </w:pPr>
      <w:r w:rsidRPr="0092444C">
        <w:rPr>
          <w:rFonts w:cs="Arial"/>
          <w:szCs w:val="22"/>
          <w:lang w:eastAsia="en-AU"/>
        </w:rPr>
        <w:t>Specificity of IFA for other </w:t>
      </w:r>
      <w:r w:rsidRPr="0092444C">
        <w:rPr>
          <w:rFonts w:cs="Arial"/>
          <w:i/>
          <w:iCs/>
          <w:szCs w:val="22"/>
          <w:lang w:eastAsia="en-AU"/>
        </w:rPr>
        <w:t>Legionella</w:t>
      </w:r>
      <w:r w:rsidRPr="0092444C">
        <w:rPr>
          <w:rFonts w:cs="Arial"/>
          <w:szCs w:val="22"/>
          <w:lang w:eastAsia="en-AU"/>
        </w:rPr>
        <w:t xml:space="preserve"> species is variable and results should be interpreted with caution because of the numerous cross reactions </w:t>
      </w:r>
      <w:r w:rsidR="4891AFE7" w:rsidRPr="0092444C">
        <w:rPr>
          <w:rFonts w:cs="Arial"/>
          <w:szCs w:val="22"/>
          <w:lang w:eastAsia="en-AU"/>
        </w:rPr>
        <w:t>that may</w:t>
      </w:r>
      <w:r w:rsidRPr="0092444C">
        <w:rPr>
          <w:rFonts w:cs="Arial"/>
          <w:szCs w:val="22"/>
          <w:lang w:eastAsia="en-AU"/>
        </w:rPr>
        <w:t xml:space="preserve"> occur among </w:t>
      </w:r>
      <w:r w:rsidRPr="0092444C">
        <w:rPr>
          <w:rFonts w:cs="Arial"/>
          <w:i/>
          <w:iCs/>
          <w:szCs w:val="22"/>
          <w:lang w:eastAsia="en-AU"/>
        </w:rPr>
        <w:t>Legionella</w:t>
      </w:r>
      <w:r w:rsidRPr="0092444C">
        <w:rPr>
          <w:rFonts w:cs="Arial"/>
          <w:szCs w:val="22"/>
          <w:lang w:eastAsia="en-AU"/>
        </w:rPr>
        <w:t> and other bacteria. For example, cross reactions in IFA tests using non-Lp1 antigens have been reported in patients with pneumonia or bacteraemia caused by </w:t>
      </w:r>
      <w:r w:rsidRPr="0092444C">
        <w:rPr>
          <w:rFonts w:cs="Arial"/>
          <w:i/>
          <w:iCs/>
          <w:szCs w:val="22"/>
          <w:lang w:eastAsia="en-AU"/>
        </w:rPr>
        <w:t>Pseudomonas</w:t>
      </w:r>
      <w:r w:rsidRPr="0092444C">
        <w:rPr>
          <w:rFonts w:cs="Arial"/>
          <w:szCs w:val="22"/>
          <w:lang w:eastAsia="en-AU"/>
        </w:rPr>
        <w:t>, </w:t>
      </w:r>
      <w:r w:rsidRPr="0092444C">
        <w:rPr>
          <w:rFonts w:cs="Arial"/>
          <w:i/>
          <w:iCs/>
          <w:szCs w:val="22"/>
          <w:lang w:eastAsia="en-AU"/>
        </w:rPr>
        <w:t>Haemophilus</w:t>
      </w:r>
      <w:r w:rsidRPr="0092444C">
        <w:rPr>
          <w:rFonts w:cs="Arial"/>
          <w:szCs w:val="22"/>
          <w:lang w:eastAsia="en-AU"/>
        </w:rPr>
        <w:t>, </w:t>
      </w:r>
      <w:r w:rsidRPr="0092444C">
        <w:rPr>
          <w:rFonts w:cs="Arial"/>
          <w:i/>
          <w:iCs/>
          <w:szCs w:val="22"/>
          <w:lang w:eastAsia="en-AU"/>
        </w:rPr>
        <w:t>Mycobacteria, Bordetella</w:t>
      </w:r>
      <w:r w:rsidRPr="0092444C">
        <w:rPr>
          <w:rFonts w:cs="Arial"/>
          <w:szCs w:val="22"/>
          <w:lang w:eastAsia="en-AU"/>
        </w:rPr>
        <w:t>, </w:t>
      </w:r>
      <w:r w:rsidRPr="0092444C">
        <w:rPr>
          <w:rFonts w:cs="Arial"/>
          <w:i/>
          <w:iCs/>
          <w:szCs w:val="22"/>
          <w:lang w:eastAsia="en-AU"/>
        </w:rPr>
        <w:t>Chlamydia</w:t>
      </w:r>
      <w:r w:rsidRPr="0092444C">
        <w:rPr>
          <w:rFonts w:cs="Arial"/>
          <w:szCs w:val="22"/>
          <w:lang w:eastAsia="en-AU"/>
        </w:rPr>
        <w:t>, </w:t>
      </w:r>
      <w:r w:rsidRPr="0092444C">
        <w:rPr>
          <w:rFonts w:cs="Arial"/>
          <w:i/>
          <w:iCs/>
          <w:szCs w:val="22"/>
          <w:lang w:eastAsia="en-AU"/>
        </w:rPr>
        <w:t>Rickettsia,</w:t>
      </w:r>
      <w:r w:rsidRPr="0092444C">
        <w:rPr>
          <w:rFonts w:cs="Arial"/>
          <w:szCs w:val="22"/>
          <w:lang w:eastAsia="en-AU"/>
        </w:rPr>
        <w:t> </w:t>
      </w:r>
      <w:r w:rsidRPr="0092444C">
        <w:rPr>
          <w:rFonts w:cs="Arial"/>
          <w:i/>
          <w:iCs/>
          <w:szCs w:val="22"/>
          <w:lang w:eastAsia="en-AU"/>
        </w:rPr>
        <w:t>Campylobacter </w:t>
      </w:r>
      <w:r w:rsidRPr="0092444C">
        <w:rPr>
          <w:rFonts w:cs="Arial"/>
          <w:szCs w:val="22"/>
          <w:lang w:eastAsia="en-AU"/>
        </w:rPr>
        <w:t>and </w:t>
      </w:r>
      <w:r w:rsidRPr="0092444C">
        <w:rPr>
          <w:rFonts w:cs="Arial"/>
          <w:i/>
          <w:iCs/>
          <w:szCs w:val="22"/>
          <w:lang w:eastAsia="en-AU"/>
        </w:rPr>
        <w:t>Bacteroides</w:t>
      </w:r>
      <w:r w:rsidRPr="0092444C">
        <w:rPr>
          <w:rFonts w:cs="Arial"/>
          <w:szCs w:val="22"/>
          <w:lang w:eastAsia="en-AU"/>
        </w:rPr>
        <w:t> species, </w:t>
      </w:r>
      <w:proofErr w:type="spellStart"/>
      <w:r w:rsidRPr="0092444C">
        <w:rPr>
          <w:rFonts w:cs="Arial"/>
          <w:szCs w:val="22"/>
          <w:lang w:eastAsia="en-AU"/>
        </w:rPr>
        <w:t>Enterobacter</w:t>
      </w:r>
      <w:r w:rsidR="394BDB3D" w:rsidRPr="0092444C">
        <w:rPr>
          <w:rFonts w:cs="Arial"/>
          <w:szCs w:val="22"/>
          <w:lang w:eastAsia="en-AU"/>
        </w:rPr>
        <w:t>ales</w:t>
      </w:r>
      <w:proofErr w:type="spellEnd"/>
      <w:r w:rsidRPr="0092444C">
        <w:rPr>
          <w:rFonts w:cs="Arial"/>
          <w:szCs w:val="22"/>
          <w:lang w:eastAsia="en-AU"/>
        </w:rPr>
        <w:t xml:space="preserve"> and </w:t>
      </w:r>
      <w:r w:rsidRPr="0092444C">
        <w:rPr>
          <w:rFonts w:cs="Arial"/>
          <w:i/>
          <w:iCs/>
          <w:szCs w:val="22"/>
          <w:lang w:eastAsia="en-AU"/>
        </w:rPr>
        <w:t>Coxiella burneti</w:t>
      </w:r>
      <w:r w:rsidR="11357937" w:rsidRPr="0092444C">
        <w:rPr>
          <w:rFonts w:cs="Arial"/>
          <w:i/>
          <w:iCs/>
          <w:szCs w:val="22"/>
          <w:lang w:eastAsia="en-AU"/>
        </w:rPr>
        <w:t>i</w:t>
      </w:r>
      <w:r w:rsidR="005E096A" w:rsidRPr="0092444C">
        <w:rPr>
          <w:rFonts w:cs="Arial"/>
          <w:szCs w:val="22"/>
          <w:vertAlign w:val="superscript"/>
          <w:lang w:eastAsia="en-AU"/>
        </w:rPr>
        <w:t>6</w:t>
      </w:r>
      <w:r w:rsidRPr="0092444C">
        <w:rPr>
          <w:rFonts w:cs="Arial"/>
          <w:szCs w:val="22"/>
          <w:lang w:eastAsia="en-AU"/>
        </w:rPr>
        <w:t>.</w:t>
      </w:r>
    </w:p>
    <w:p w14:paraId="72F73B48" w14:textId="7BA09B88" w:rsidR="000B33C1" w:rsidRPr="0092444C" w:rsidRDefault="3D6088A0" w:rsidP="1A8EFAA0">
      <w:pPr>
        <w:shd w:val="clear" w:color="auto" w:fill="FFFFFF" w:themeFill="background1"/>
        <w:spacing w:after="240" w:line="300" w:lineRule="atLeast"/>
        <w:rPr>
          <w:rFonts w:cs="Arial"/>
          <w:szCs w:val="22"/>
          <w:lang w:eastAsia="en-AU"/>
        </w:rPr>
      </w:pPr>
      <w:r w:rsidRPr="0092444C">
        <w:rPr>
          <w:rFonts w:cs="Arial"/>
          <w:szCs w:val="22"/>
          <w:lang w:eastAsia="en-AU"/>
        </w:rPr>
        <w:t>EIA</w:t>
      </w:r>
      <w:r w:rsidR="01658BA1" w:rsidRPr="0092444C">
        <w:rPr>
          <w:rFonts w:cs="Arial"/>
          <w:szCs w:val="22"/>
          <w:lang w:eastAsia="en-AU"/>
        </w:rPr>
        <w:t>:</w:t>
      </w:r>
    </w:p>
    <w:p w14:paraId="11AA21C2" w14:textId="594C139B"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IgM EIA based tests have been reported to be slightly less specific (97%) than IFA when acute and convalescent sera are tested for Lp1</w:t>
      </w:r>
      <w:r w:rsidR="00B21CD8" w:rsidRPr="0092444C">
        <w:rPr>
          <w:rFonts w:cs="Arial"/>
          <w:szCs w:val="22"/>
          <w:vertAlign w:val="superscript"/>
          <w:lang w:eastAsia="en-AU"/>
        </w:rPr>
        <w:t>23</w:t>
      </w:r>
      <w:r w:rsidRPr="0092444C">
        <w:rPr>
          <w:rFonts w:cs="Arial"/>
          <w:szCs w:val="22"/>
          <w:lang w:eastAsia="en-AU"/>
        </w:rPr>
        <w:t xml:space="preserve">. There are no published data for specificity of IgM EIA for </w:t>
      </w:r>
      <w:proofErr w:type="spellStart"/>
      <w:r w:rsidRPr="0092444C">
        <w:rPr>
          <w:rFonts w:cs="Arial"/>
          <w:szCs w:val="22"/>
          <w:lang w:eastAsia="en-AU"/>
        </w:rPr>
        <w:t>Ll</w:t>
      </w:r>
      <w:proofErr w:type="spellEnd"/>
      <w:r w:rsidRPr="0092444C">
        <w:rPr>
          <w:rFonts w:cs="Arial"/>
          <w:i/>
          <w:iCs/>
          <w:szCs w:val="22"/>
          <w:lang w:eastAsia="en-AU"/>
        </w:rPr>
        <w:t>,</w:t>
      </w:r>
      <w:r w:rsidRPr="0092444C">
        <w:rPr>
          <w:rFonts w:cs="Arial"/>
          <w:szCs w:val="22"/>
          <w:lang w:eastAsia="en-AU"/>
        </w:rPr>
        <w:t xml:space="preserve"> but, as with IFA, cross-reactions among </w:t>
      </w:r>
      <w:r w:rsidRPr="0092444C">
        <w:rPr>
          <w:rFonts w:cs="Arial"/>
          <w:i/>
          <w:iCs/>
          <w:szCs w:val="22"/>
          <w:lang w:eastAsia="en-AU"/>
        </w:rPr>
        <w:t>Legionella</w:t>
      </w:r>
      <w:r w:rsidRPr="0092444C">
        <w:rPr>
          <w:rFonts w:cs="Arial"/>
          <w:szCs w:val="22"/>
          <w:lang w:eastAsia="en-AU"/>
        </w:rPr>
        <w:t xml:space="preserve"> and other organisms are highly likely to affect specificity. Therefore, single positive results should be interpreted with caution.</w:t>
      </w:r>
    </w:p>
    <w:p w14:paraId="1E78A34D" w14:textId="77777777" w:rsidR="00B43B2D" w:rsidRDefault="00B43B2D">
      <w:pPr>
        <w:rPr>
          <w:rFonts w:cs="Arial"/>
          <w:szCs w:val="22"/>
          <w:lang w:eastAsia="en-AU"/>
        </w:rPr>
      </w:pPr>
      <w:r>
        <w:rPr>
          <w:rFonts w:cs="Arial"/>
          <w:szCs w:val="22"/>
          <w:lang w:eastAsia="en-AU"/>
        </w:rPr>
        <w:br w:type="page"/>
      </w:r>
    </w:p>
    <w:p w14:paraId="46DDD8D5" w14:textId="7A7CBD5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lastRenderedPageBreak/>
        <w:t>3.5.4 Predictive values</w:t>
      </w:r>
    </w:p>
    <w:p w14:paraId="47D4368D"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IFA:</w:t>
      </w:r>
    </w:p>
    <w:p w14:paraId="333D8A87" w14:textId="44E2E2B3" w:rsidR="000B33C1" w:rsidRPr="0092444C" w:rsidRDefault="507E23B7"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Positive tests: four-fold rise in antibody titre is highly predictive of </w:t>
      </w:r>
      <w:r w:rsidR="202C9E53" w:rsidRPr="0092444C">
        <w:rPr>
          <w:rFonts w:cs="Arial"/>
          <w:szCs w:val="22"/>
          <w:lang w:eastAsia="en-AU"/>
        </w:rPr>
        <w:t>legionellosis</w:t>
      </w:r>
      <w:r w:rsidR="7405B4A8" w:rsidRPr="0092444C">
        <w:rPr>
          <w:rFonts w:cs="Arial"/>
          <w:szCs w:val="22"/>
          <w:lang w:eastAsia="en-AU"/>
        </w:rPr>
        <w:t xml:space="preserve"> </w:t>
      </w:r>
      <w:r w:rsidRPr="0092444C">
        <w:rPr>
          <w:rFonts w:cs="Arial"/>
          <w:szCs w:val="22"/>
          <w:lang w:eastAsia="en-AU"/>
        </w:rPr>
        <w:t>(</w:t>
      </w:r>
      <w:r w:rsidRPr="0092444C">
        <w:rPr>
          <w:rFonts w:cs="Arial"/>
          <w:i/>
          <w:iCs/>
          <w:szCs w:val="22"/>
          <w:lang w:eastAsia="en-AU"/>
        </w:rPr>
        <w:t>L. pneumophila </w:t>
      </w:r>
      <w:r w:rsidRPr="0092444C">
        <w:rPr>
          <w:rFonts w:cs="Arial"/>
          <w:szCs w:val="22"/>
          <w:lang w:eastAsia="en-AU"/>
        </w:rPr>
        <w:t>to 1:128 or higher and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to 1:256 or higher). Serological tests for </w:t>
      </w:r>
      <w:r w:rsidRPr="0092444C">
        <w:rPr>
          <w:rFonts w:cs="Arial"/>
          <w:i/>
          <w:iCs/>
          <w:szCs w:val="22"/>
          <w:lang w:eastAsia="en-AU"/>
        </w:rPr>
        <w:t>Legionella</w:t>
      </w:r>
      <w:r w:rsidRPr="0092444C">
        <w:rPr>
          <w:rFonts w:cs="Arial"/>
          <w:szCs w:val="22"/>
          <w:lang w:eastAsia="en-AU"/>
        </w:rPr>
        <w:t xml:space="preserve"> species other than Lp1 are predictive of </w:t>
      </w:r>
      <w:r w:rsidR="36EF866C" w:rsidRPr="0092444C">
        <w:rPr>
          <w:rFonts w:cs="Arial"/>
          <w:szCs w:val="22"/>
          <w:lang w:eastAsia="en-AU"/>
        </w:rPr>
        <w:t>legionellosis</w:t>
      </w:r>
      <w:r w:rsidRPr="0092444C">
        <w:rPr>
          <w:rFonts w:cs="Arial"/>
          <w:szCs w:val="22"/>
          <w:lang w:eastAsia="en-AU"/>
        </w:rPr>
        <w:t xml:space="preserve"> caused by the </w:t>
      </w:r>
      <w:r w:rsidRPr="0092444C">
        <w:rPr>
          <w:rFonts w:cs="Arial"/>
          <w:i/>
          <w:iCs/>
          <w:szCs w:val="22"/>
          <w:lang w:eastAsia="en-AU"/>
        </w:rPr>
        <w:t>Legionella</w:t>
      </w:r>
      <w:r w:rsidRPr="0092444C">
        <w:rPr>
          <w:rFonts w:cs="Arial"/>
          <w:szCs w:val="22"/>
          <w:lang w:eastAsia="en-AU"/>
        </w:rPr>
        <w:t> species antigen used </w:t>
      </w:r>
      <w:r w:rsidRPr="0092444C">
        <w:rPr>
          <w:rFonts w:cs="Arial"/>
          <w:b/>
          <w:bCs/>
          <w:szCs w:val="22"/>
          <w:lang w:eastAsia="en-AU"/>
        </w:rPr>
        <w:t>or</w:t>
      </w:r>
      <w:r w:rsidRPr="0092444C">
        <w:rPr>
          <w:rFonts w:cs="Arial"/>
          <w:szCs w:val="22"/>
          <w:lang w:eastAsia="en-AU"/>
        </w:rPr>
        <w:t> a related </w:t>
      </w:r>
      <w:r w:rsidRPr="0092444C">
        <w:rPr>
          <w:rFonts w:cs="Arial"/>
          <w:i/>
          <w:iCs/>
          <w:szCs w:val="22"/>
          <w:lang w:eastAsia="en-AU"/>
        </w:rPr>
        <w:t>Legionella</w:t>
      </w:r>
      <w:r w:rsidRPr="0092444C">
        <w:rPr>
          <w:rFonts w:cs="Arial"/>
          <w:szCs w:val="22"/>
          <w:lang w:eastAsia="en-AU"/>
        </w:rPr>
        <w:t> species.</w:t>
      </w:r>
    </w:p>
    <w:p w14:paraId="5AF82592" w14:textId="6A1A963E"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Negative tests: In one study approximately 10% of patients with culture proven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failed to seroconvert after 3 months</w:t>
      </w:r>
      <w:r w:rsidR="00485BBB" w:rsidRPr="0092444C">
        <w:rPr>
          <w:rFonts w:cs="Arial"/>
          <w:szCs w:val="22"/>
          <w:vertAlign w:val="superscript"/>
          <w:lang w:eastAsia="en-AU"/>
        </w:rPr>
        <w:t>23</w:t>
      </w:r>
      <w:r w:rsidRPr="0092444C">
        <w:rPr>
          <w:rFonts w:cs="Arial"/>
          <w:szCs w:val="22"/>
          <w:lang w:eastAsia="en-AU"/>
        </w:rPr>
        <w:t> and up to 20% may not seroconvert to </w:t>
      </w:r>
      <w:r w:rsidR="22D49AD6" w:rsidRPr="0092444C">
        <w:rPr>
          <w:rFonts w:cs="Arial"/>
          <w:szCs w:val="22"/>
          <w:lang w:eastAsia="en-AU"/>
        </w:rPr>
        <w:t>Lp1</w:t>
      </w:r>
      <w:r w:rsidRPr="0092444C">
        <w:rPr>
          <w:rFonts w:cs="Arial"/>
          <w:szCs w:val="22"/>
          <w:lang w:eastAsia="en-AU"/>
        </w:rPr>
        <w:t xml:space="preserve"> antigen in culture proven cases</w:t>
      </w:r>
      <w:r w:rsidR="00CF3F07" w:rsidRPr="0092444C">
        <w:rPr>
          <w:rFonts w:cs="Arial"/>
          <w:szCs w:val="22"/>
          <w:vertAlign w:val="superscript"/>
          <w:lang w:eastAsia="en-AU"/>
        </w:rPr>
        <w:t>23</w:t>
      </w:r>
      <w:r w:rsidR="00CF3F07" w:rsidRPr="0092444C">
        <w:rPr>
          <w:rFonts w:cs="Arial"/>
          <w:szCs w:val="22"/>
          <w:lang w:eastAsia="en-AU"/>
        </w:rPr>
        <w:t>.</w:t>
      </w:r>
    </w:p>
    <w:p w14:paraId="7CC64BA5" w14:textId="7A7FA94A" w:rsidR="000B33C1" w:rsidRPr="0092444C" w:rsidRDefault="000B33C1" w:rsidP="5027430A">
      <w:pPr>
        <w:shd w:val="clear" w:color="auto" w:fill="FFFFFF" w:themeFill="background1"/>
        <w:spacing w:after="240" w:line="300" w:lineRule="atLeast"/>
        <w:rPr>
          <w:rFonts w:cs="Arial"/>
          <w:szCs w:val="22"/>
          <w:lang w:eastAsia="en-AU"/>
        </w:rPr>
      </w:pPr>
      <w:r w:rsidRPr="0092444C">
        <w:rPr>
          <w:rFonts w:cs="Arial"/>
          <w:szCs w:val="22"/>
          <w:lang w:eastAsia="en-AU"/>
        </w:rPr>
        <w:t>A single high antibody titre of ~512 or greater against </w:t>
      </w:r>
      <w:r w:rsidRPr="0092444C">
        <w:rPr>
          <w:rFonts w:cs="Arial"/>
          <w:i/>
          <w:iCs/>
          <w:szCs w:val="22"/>
          <w:lang w:eastAsia="en-AU"/>
        </w:rPr>
        <w:t>L. pneumophila </w:t>
      </w:r>
      <w:r w:rsidRPr="0092444C">
        <w:rPr>
          <w:rFonts w:cs="Arial"/>
          <w:szCs w:val="22"/>
          <w:lang w:eastAsia="en-AU"/>
        </w:rPr>
        <w:t xml:space="preserve">is rarely seen in control subjects and, if detected in a patient with suspected </w:t>
      </w:r>
      <w:r w:rsidR="6B54AF0A" w:rsidRPr="0092444C">
        <w:rPr>
          <w:rFonts w:cs="Arial"/>
          <w:szCs w:val="22"/>
          <w:lang w:eastAsia="en-AU"/>
        </w:rPr>
        <w:t>legionellosis</w:t>
      </w:r>
      <w:r w:rsidRPr="0092444C">
        <w:rPr>
          <w:rFonts w:cs="Arial"/>
          <w:szCs w:val="22"/>
          <w:lang w:eastAsia="en-AU"/>
        </w:rPr>
        <w:t>, may be significant and should be reported.</w:t>
      </w:r>
    </w:p>
    <w:p w14:paraId="5E50F193"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Similarly, single high antibody titres against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of ~512 or greater are rare (1–2 %) in healthy controls and may be significant in a patient with compatible illness. Actual cut-off titres vary in different laboratories, based on local test evaluation using representative samples of control sera.</w:t>
      </w:r>
    </w:p>
    <w:p w14:paraId="62507F53"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EIA:</w:t>
      </w:r>
    </w:p>
    <w:p w14:paraId="453174B6" w14:textId="4C3AF569"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Positive tests: Single high levels to Lp1 are highly predictive of disease but may represent past infection.</w:t>
      </w:r>
    </w:p>
    <w:p w14:paraId="155730A1" w14:textId="5E6F7FAC" w:rsidR="000B33C1" w:rsidRPr="0092444C" w:rsidRDefault="000B33C1" w:rsidP="5027430A">
      <w:pPr>
        <w:shd w:val="clear" w:color="auto" w:fill="FFFFFF" w:themeFill="background1"/>
        <w:spacing w:after="240" w:line="300" w:lineRule="atLeast"/>
        <w:rPr>
          <w:rFonts w:cs="Arial"/>
          <w:szCs w:val="22"/>
          <w:lang w:eastAsia="en-AU"/>
        </w:rPr>
      </w:pPr>
      <w:r w:rsidRPr="0092444C">
        <w:rPr>
          <w:rFonts w:cs="Arial"/>
          <w:szCs w:val="22"/>
          <w:lang w:eastAsia="en-AU"/>
        </w:rPr>
        <w:t xml:space="preserve">Single high levels </w:t>
      </w:r>
      <w:r w:rsidR="00286B86" w:rsidRPr="0092444C">
        <w:rPr>
          <w:rFonts w:cs="Arial"/>
          <w:szCs w:val="22"/>
          <w:lang w:eastAsia="en-AU"/>
        </w:rPr>
        <w:t xml:space="preserve">of antibodies </w:t>
      </w:r>
      <w:r w:rsidRPr="0092444C">
        <w:rPr>
          <w:rFonts w:cs="Arial"/>
          <w:szCs w:val="22"/>
          <w:lang w:eastAsia="en-AU"/>
        </w:rPr>
        <w:t>to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 xml:space="preserve">may represent past infection or cross-reaction. The significance of positive EIA results should be determined using another serological test or test method such as </w:t>
      </w:r>
      <w:r w:rsidR="09C90899" w:rsidRPr="0092444C">
        <w:rPr>
          <w:rFonts w:cs="Arial"/>
          <w:szCs w:val="22"/>
          <w:lang w:eastAsia="en-AU"/>
        </w:rPr>
        <w:t xml:space="preserve">NAA or </w:t>
      </w:r>
      <w:r w:rsidRPr="0092444C">
        <w:rPr>
          <w:rFonts w:cs="Arial"/>
          <w:szCs w:val="22"/>
          <w:lang w:eastAsia="en-AU"/>
        </w:rPr>
        <w:t>urinary antigen assays.</w:t>
      </w:r>
    </w:p>
    <w:p w14:paraId="4CF1410B"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Negative tests: predictive values of commercial kits may be low, but much higher in well designed and validated in- house assays.</w:t>
      </w:r>
    </w:p>
    <w:p w14:paraId="5E591172" w14:textId="7777777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t>3.5.5 Suitable test acceptance/validation criteria</w:t>
      </w:r>
    </w:p>
    <w:p w14:paraId="19FF2313"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Consistent with NPAAC Guidelines:</w:t>
      </w:r>
    </w:p>
    <w:p w14:paraId="6BF14F84" w14:textId="77777777" w:rsidR="000B33C1" w:rsidRPr="0092444C" w:rsidRDefault="00050166" w:rsidP="000B33C1">
      <w:pPr>
        <w:shd w:val="clear" w:color="auto" w:fill="FFFFFF"/>
        <w:spacing w:after="240" w:line="300" w:lineRule="atLeast"/>
        <w:rPr>
          <w:rFonts w:cs="Arial"/>
          <w:color w:val="222222"/>
          <w:szCs w:val="22"/>
          <w:lang w:eastAsia="en-AU"/>
        </w:rPr>
      </w:pPr>
      <w:hyperlink r:id="rId16" w:history="1">
        <w:r w:rsidR="000B33C1" w:rsidRPr="0092444C">
          <w:rPr>
            <w:rFonts w:cs="Arial"/>
            <w:color w:val="1157AD"/>
            <w:szCs w:val="22"/>
            <w:u w:val="single"/>
            <w:lang w:eastAsia="en-AU"/>
          </w:rPr>
          <w:t>Requirements for the Development and Use of In-House In Vitro Diagnostic Medical Devices (IVDs)</w:t>
        </w:r>
      </w:hyperlink>
      <w:r w:rsidR="000B33C1" w:rsidRPr="0092444C">
        <w:rPr>
          <w:rFonts w:cs="Arial"/>
          <w:color w:val="222222"/>
          <w:szCs w:val="22"/>
          <w:lang w:eastAsia="en-AU"/>
        </w:rPr>
        <w:t>.</w:t>
      </w:r>
    </w:p>
    <w:p w14:paraId="23845CF6"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Commercial kits: according to manufacturer’s instructions.</w:t>
      </w:r>
    </w:p>
    <w:p w14:paraId="27EF1353"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IFA: Positive control/s should be within one doubling dilution of the established endpoint.</w:t>
      </w:r>
    </w:p>
    <w:p w14:paraId="19C51558" w14:textId="7777777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t>3.5.6 Suitable internal controls</w:t>
      </w:r>
    </w:p>
    <w:p w14:paraId="38D0A1AB"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IFA: a positive control for each antigen tested should be titrated to at least two dilutions past the established endpoint.</w:t>
      </w:r>
    </w:p>
    <w:p w14:paraId="36D6E8A6" w14:textId="7777777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lastRenderedPageBreak/>
        <w:t>3.5.7 Suitable external QC program</w:t>
      </w:r>
    </w:p>
    <w:p w14:paraId="6DA805BD" w14:textId="1B45DF47"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RCPA</w:t>
      </w:r>
      <w:r w:rsidR="04A9932C" w:rsidRPr="0092444C">
        <w:rPr>
          <w:rFonts w:cs="Arial"/>
          <w:szCs w:val="22"/>
          <w:lang w:eastAsia="en-AU"/>
        </w:rPr>
        <w:t xml:space="preserve"> </w:t>
      </w:r>
      <w:r w:rsidRPr="0092444C">
        <w:rPr>
          <w:rFonts w:cs="Arial"/>
          <w:szCs w:val="22"/>
          <w:lang w:eastAsia="en-AU"/>
        </w:rPr>
        <w:t xml:space="preserve">QAP Serology and Microbiology </w:t>
      </w:r>
      <w:r w:rsidR="19A9D158" w:rsidRPr="0092444C">
        <w:rPr>
          <w:rFonts w:cs="Arial"/>
          <w:szCs w:val="22"/>
          <w:lang w:eastAsia="en-AU"/>
        </w:rPr>
        <w:t>programs.</w:t>
      </w:r>
    </w:p>
    <w:p w14:paraId="61F110E7" w14:textId="77777777" w:rsidR="000B33C1" w:rsidRPr="0092444C" w:rsidRDefault="000B33C1" w:rsidP="000B33C1">
      <w:pPr>
        <w:shd w:val="clear" w:color="auto" w:fill="FFFFFF"/>
        <w:spacing w:after="120"/>
        <w:outlineLvl w:val="3"/>
        <w:rPr>
          <w:rFonts w:cs="Arial"/>
          <w:szCs w:val="22"/>
          <w:lang w:eastAsia="en-AU"/>
        </w:rPr>
      </w:pPr>
      <w:r w:rsidRPr="0092444C">
        <w:rPr>
          <w:rFonts w:cs="Arial"/>
          <w:szCs w:val="22"/>
          <w:lang w:eastAsia="en-AU"/>
        </w:rPr>
        <w:t>3.5.8 Special considerations</w:t>
      </w:r>
    </w:p>
    <w:p w14:paraId="782267D3" w14:textId="77777777" w:rsidR="000B33C1" w:rsidRPr="0092444C" w:rsidRDefault="507E23B7" w:rsidP="46CC7AC9">
      <w:pPr>
        <w:shd w:val="clear" w:color="auto" w:fill="FFFFFF" w:themeFill="background1"/>
        <w:spacing w:after="240" w:line="300" w:lineRule="atLeast"/>
        <w:rPr>
          <w:rFonts w:cs="Arial"/>
          <w:szCs w:val="22"/>
          <w:lang w:eastAsia="en-AU"/>
        </w:rPr>
      </w:pPr>
      <w:r w:rsidRPr="0092444C">
        <w:rPr>
          <w:rFonts w:cs="Arial"/>
          <w:szCs w:val="22"/>
          <w:lang w:eastAsia="en-AU"/>
        </w:rPr>
        <w:t xml:space="preserve">The endpoint titre for IFA is the reciprocal of the highest serum dilution giving 1+ fluorescence in at least 80% </w:t>
      </w:r>
      <w:r w:rsidRPr="0092444C">
        <w:rPr>
          <w:rFonts w:cs="Arial"/>
          <w:i/>
          <w:iCs/>
          <w:szCs w:val="22"/>
          <w:lang w:eastAsia="en-AU"/>
        </w:rPr>
        <w:t>Legionella</w:t>
      </w:r>
      <w:r w:rsidRPr="0092444C">
        <w:rPr>
          <w:rFonts w:cs="Arial"/>
          <w:szCs w:val="22"/>
          <w:lang w:eastAsia="en-AU"/>
        </w:rPr>
        <w:t xml:space="preserve"> cells. A suitable means of determining the percentage of fluorescing cells is to use a fluorescent microscope equipped with a dark field condenser. The practice of running the IFA method using pooled antigens, containing multiple serogroups of </w:t>
      </w:r>
      <w:r w:rsidRPr="0092444C">
        <w:rPr>
          <w:rFonts w:cs="Arial"/>
          <w:i/>
          <w:iCs/>
          <w:szCs w:val="22"/>
          <w:lang w:eastAsia="en-AU"/>
        </w:rPr>
        <w:t>L. pneumophila </w:t>
      </w:r>
      <w:r w:rsidRPr="0092444C">
        <w:rPr>
          <w:rFonts w:cs="Arial"/>
          <w:szCs w:val="22"/>
          <w:lang w:eastAsia="en-AU"/>
        </w:rPr>
        <w:t>may give misleading results owing to the variability of fluorescent staining often seen with this species. The use of a fluorescence-labelled conjugate that detects all classes of antibody is recommended for optimum sensitivity. IgM antibody can persist for a long time and is not reliable for distinguishing new from old disease.</w:t>
      </w:r>
    </w:p>
    <w:p w14:paraId="5AF5F7CC" w14:textId="7704778E" w:rsidR="000B33C1" w:rsidRPr="0092444C" w:rsidRDefault="000B33C1" w:rsidP="1A8EFAA0">
      <w:pPr>
        <w:shd w:val="clear" w:color="auto" w:fill="FFFFFF" w:themeFill="background1"/>
        <w:spacing w:after="240" w:line="300" w:lineRule="atLeast"/>
        <w:rPr>
          <w:rFonts w:cs="Arial"/>
          <w:szCs w:val="22"/>
          <w:lang w:eastAsia="en-AU"/>
        </w:rPr>
      </w:pPr>
      <w:r w:rsidRPr="0092444C">
        <w:rPr>
          <w:rFonts w:cs="Arial"/>
          <w:szCs w:val="22"/>
          <w:lang w:eastAsia="en-AU"/>
        </w:rPr>
        <w:t>All in-house assays should be validated with an adequate number of culture-confirmed cases. Laboratories should establish </w:t>
      </w:r>
      <w:r w:rsidRPr="0092444C">
        <w:rPr>
          <w:rFonts w:cs="Arial"/>
          <w:i/>
          <w:iCs/>
          <w:szCs w:val="22"/>
          <w:lang w:eastAsia="en-AU"/>
        </w:rPr>
        <w:t>L. pneumophila </w:t>
      </w:r>
      <w:r w:rsidRPr="0092444C">
        <w:rPr>
          <w:rFonts w:cs="Arial"/>
          <w:szCs w:val="22"/>
          <w:lang w:eastAsia="en-AU"/>
        </w:rPr>
        <w:t>and </w:t>
      </w:r>
      <w:r w:rsidRPr="0092444C">
        <w:rPr>
          <w:rFonts w:cs="Arial"/>
          <w:i/>
          <w:iCs/>
          <w:szCs w:val="22"/>
          <w:lang w:eastAsia="en-AU"/>
        </w:rPr>
        <w:t xml:space="preserve">L. </w:t>
      </w:r>
      <w:proofErr w:type="spellStart"/>
      <w:r w:rsidRPr="0092444C">
        <w:rPr>
          <w:rFonts w:cs="Arial"/>
          <w:i/>
          <w:iCs/>
          <w:szCs w:val="22"/>
          <w:lang w:eastAsia="en-AU"/>
        </w:rPr>
        <w:t>longbeachae</w:t>
      </w:r>
      <w:proofErr w:type="spellEnd"/>
      <w:r w:rsidRPr="0092444C">
        <w:rPr>
          <w:rFonts w:cs="Arial"/>
          <w:i/>
          <w:iCs/>
          <w:szCs w:val="22"/>
          <w:lang w:eastAsia="en-AU"/>
        </w:rPr>
        <w:t> </w:t>
      </w:r>
      <w:r w:rsidRPr="0092444C">
        <w:rPr>
          <w:rFonts w:cs="Arial"/>
          <w:szCs w:val="22"/>
          <w:lang w:eastAsia="en-AU"/>
        </w:rPr>
        <w:t xml:space="preserve">reactivity with sera from healthy controls in their region and if </w:t>
      </w:r>
      <w:r w:rsidR="269FC158" w:rsidRPr="0092444C">
        <w:rPr>
          <w:rFonts w:cs="Arial"/>
          <w:szCs w:val="22"/>
          <w:lang w:eastAsia="en-AU"/>
        </w:rPr>
        <w:t>possible,</w:t>
      </w:r>
      <w:r w:rsidRPr="0092444C">
        <w:rPr>
          <w:rFonts w:cs="Arial"/>
          <w:szCs w:val="22"/>
          <w:lang w:eastAsia="en-AU"/>
        </w:rPr>
        <w:t xml:space="preserve"> from patients with bacteriologically confirmed pneumonia not caused by </w:t>
      </w:r>
      <w:r w:rsidRPr="0092444C">
        <w:rPr>
          <w:rFonts w:cs="Arial"/>
          <w:i/>
          <w:iCs/>
          <w:szCs w:val="22"/>
          <w:lang w:eastAsia="en-AU"/>
        </w:rPr>
        <w:t>Legionella</w:t>
      </w:r>
      <w:r w:rsidRPr="0092444C">
        <w:rPr>
          <w:rFonts w:cs="Arial"/>
          <w:szCs w:val="22"/>
          <w:lang w:eastAsia="en-AU"/>
        </w:rPr>
        <w:t> species. These studies may identify patients whose antibody levels suggest infection and require further action, including notification of the local Public Health Unit.</w:t>
      </w:r>
    </w:p>
    <w:p w14:paraId="2930278D" w14:textId="77777777" w:rsidR="000B33C1" w:rsidRPr="0092444C" w:rsidRDefault="000B33C1" w:rsidP="000B33C1">
      <w:pPr>
        <w:shd w:val="clear" w:color="auto" w:fill="FFFFFF"/>
        <w:spacing w:after="240" w:line="300" w:lineRule="atLeast"/>
        <w:rPr>
          <w:rFonts w:cs="Arial"/>
          <w:szCs w:val="22"/>
          <w:lang w:eastAsia="en-AU"/>
        </w:rPr>
      </w:pPr>
      <w:r w:rsidRPr="0092444C">
        <w:rPr>
          <w:rFonts w:cs="Arial"/>
          <w:szCs w:val="22"/>
          <w:lang w:eastAsia="en-AU"/>
        </w:rPr>
        <w:t>To avoid unnecessary testing and potentially false negative results, acute serum specimens (</w:t>
      </w:r>
      <w:proofErr w:type="gramStart"/>
      <w:r w:rsidRPr="0092444C">
        <w:rPr>
          <w:rFonts w:cs="Arial"/>
          <w:szCs w:val="22"/>
          <w:lang w:eastAsia="en-AU"/>
        </w:rPr>
        <w:t>i.e.</w:t>
      </w:r>
      <w:proofErr w:type="gramEnd"/>
      <w:r w:rsidRPr="0092444C">
        <w:rPr>
          <w:rFonts w:cs="Arial"/>
          <w:szCs w:val="22"/>
          <w:lang w:eastAsia="en-AU"/>
        </w:rPr>
        <w:t xml:space="preserve"> collected within 2 weeks of onset of illness) should be stored until convalescent sera are received for testing in parallel. An exception can be made for cases in which the first serum specimen is collected relatively late in the illness.</w:t>
      </w:r>
    </w:p>
    <w:p w14:paraId="376A08EA" w14:textId="537157A9" w:rsidR="000B33C1" w:rsidRPr="0092444C" w:rsidRDefault="000B33C1" w:rsidP="0092444C">
      <w:pPr>
        <w:pStyle w:val="Heading2"/>
        <w:rPr>
          <w:color w:val="auto"/>
          <w:lang w:eastAsia="en-AU"/>
        </w:rPr>
      </w:pPr>
      <w:r w:rsidRPr="0092444C">
        <w:rPr>
          <w:color w:val="auto"/>
          <w:lang w:eastAsia="en-AU"/>
        </w:rPr>
        <w:t xml:space="preserve">4 </w:t>
      </w:r>
      <w:r w:rsidR="576C960D" w:rsidRPr="0092444C">
        <w:rPr>
          <w:color w:val="auto"/>
          <w:lang w:eastAsia="en-AU"/>
        </w:rPr>
        <w:t>Genotyping and relatedness assessment</w:t>
      </w:r>
    </w:p>
    <w:p w14:paraId="79E4D7CA" w14:textId="77777777" w:rsidR="000B33C1" w:rsidRPr="0092444C" w:rsidRDefault="000B33C1" w:rsidP="0092444C">
      <w:pPr>
        <w:pStyle w:val="Heading3"/>
        <w:rPr>
          <w:color w:val="auto"/>
          <w:lang w:eastAsia="en-AU"/>
        </w:rPr>
      </w:pPr>
      <w:r w:rsidRPr="0092444C">
        <w:rPr>
          <w:color w:val="auto"/>
          <w:lang w:eastAsia="en-AU"/>
        </w:rPr>
        <w:t>4.1 Methods</w:t>
      </w:r>
    </w:p>
    <w:p w14:paraId="5B3757F8" w14:textId="0B94F5F0" w:rsidR="000B33C1" w:rsidRPr="0092444C" w:rsidRDefault="507E23B7" w:rsidP="5027430A">
      <w:pPr>
        <w:shd w:val="clear" w:color="auto" w:fill="FFFFFF" w:themeFill="background1"/>
        <w:spacing w:after="240" w:line="300" w:lineRule="atLeast"/>
        <w:rPr>
          <w:rFonts w:cs="Arial"/>
          <w:color w:val="222222"/>
          <w:szCs w:val="22"/>
          <w:lang w:eastAsia="en-AU"/>
        </w:rPr>
      </w:pPr>
      <w:r w:rsidRPr="0092444C">
        <w:rPr>
          <w:rFonts w:cs="Arial"/>
          <w:color w:val="222222"/>
          <w:szCs w:val="22"/>
          <w:lang w:eastAsia="en-AU"/>
        </w:rPr>
        <w:t>Various genotyping methods are in use for subtyping </w:t>
      </w:r>
      <w:r w:rsidRPr="0092444C">
        <w:rPr>
          <w:rFonts w:cs="Arial"/>
          <w:i/>
          <w:iCs/>
          <w:color w:val="222222"/>
          <w:szCs w:val="22"/>
          <w:lang w:eastAsia="en-AU"/>
        </w:rPr>
        <w:t>Legionella</w:t>
      </w:r>
      <w:r w:rsidRPr="0092444C">
        <w:rPr>
          <w:rFonts w:cs="Arial"/>
          <w:color w:val="222222"/>
          <w:szCs w:val="22"/>
          <w:lang w:eastAsia="en-AU"/>
        </w:rPr>
        <w:t> species including pulsed field gel electrophoresis (PFGE), restriction fragment length polymorphisms (RFLP) using Southern hybridisation, random amplified polymorphic DNA (RAPD), AFLP, MLST and consensus sequence</w:t>
      </w:r>
      <w:r w:rsidR="0ECB7AC9" w:rsidRPr="0092444C">
        <w:rPr>
          <w:rFonts w:cs="Arial"/>
          <w:color w:val="222222"/>
          <w:szCs w:val="22"/>
          <w:lang w:eastAsia="en-AU"/>
        </w:rPr>
        <w:t>-</w:t>
      </w:r>
      <w:r w:rsidRPr="0092444C">
        <w:rPr>
          <w:rFonts w:cs="Arial"/>
          <w:color w:val="222222"/>
          <w:szCs w:val="22"/>
          <w:lang w:eastAsia="en-AU"/>
        </w:rPr>
        <w:t>based typing (SBT)</w:t>
      </w:r>
      <w:r w:rsidR="7346EBF2" w:rsidRPr="0092444C">
        <w:rPr>
          <w:rFonts w:cs="Arial"/>
          <w:color w:val="222222"/>
          <w:szCs w:val="22"/>
          <w:lang w:eastAsia="en-AU"/>
        </w:rPr>
        <w:t>, a method that uses 7 housekeeping and virulence genes</w:t>
      </w:r>
      <w:r w:rsidRPr="0092444C">
        <w:rPr>
          <w:rFonts w:cs="Arial"/>
          <w:color w:val="222222"/>
          <w:szCs w:val="22"/>
          <w:lang w:eastAsia="en-AU"/>
        </w:rPr>
        <w:t>. The choice of method depends on the preference of the laboratory performing the test</w:t>
      </w:r>
      <w:r w:rsidR="00A442E0" w:rsidRPr="0092444C">
        <w:rPr>
          <w:rFonts w:cs="Arial"/>
          <w:color w:val="222222"/>
          <w:szCs w:val="22"/>
          <w:lang w:eastAsia="en-AU"/>
        </w:rPr>
        <w:t>.</w:t>
      </w:r>
    </w:p>
    <w:p w14:paraId="7358D666" w14:textId="241FD2A7" w:rsidR="000B33C1" w:rsidRPr="0092444C" w:rsidRDefault="545492FE" w:rsidP="1A8EFAA0">
      <w:pPr>
        <w:shd w:val="clear" w:color="auto" w:fill="FFFFFF" w:themeFill="background1"/>
        <w:spacing w:before="240" w:after="240" w:line="300" w:lineRule="atLeast"/>
        <w:rPr>
          <w:rFonts w:eastAsia="Helvetica" w:cs="Arial"/>
          <w:szCs w:val="22"/>
        </w:rPr>
      </w:pPr>
      <w:r w:rsidRPr="0092444C">
        <w:rPr>
          <w:rFonts w:eastAsia="Helvetica" w:cs="Arial"/>
          <w:color w:val="212121"/>
          <w:szCs w:val="22"/>
        </w:rPr>
        <w:t xml:space="preserve">Sequence-based typing (SBT), analogous to </w:t>
      </w:r>
      <w:proofErr w:type="spellStart"/>
      <w:r w:rsidRPr="0092444C">
        <w:rPr>
          <w:rFonts w:eastAsia="Helvetica" w:cs="Arial"/>
          <w:color w:val="212121"/>
          <w:szCs w:val="22"/>
        </w:rPr>
        <w:t>multilocus</w:t>
      </w:r>
      <w:proofErr w:type="spellEnd"/>
      <w:r w:rsidRPr="0092444C">
        <w:rPr>
          <w:rFonts w:eastAsia="Helvetica" w:cs="Arial"/>
          <w:color w:val="212121"/>
          <w:szCs w:val="22"/>
        </w:rPr>
        <w:t xml:space="preserve"> sequence typing (MLST), is the current "gold standard" typing method for investigation of legionellosis outbreaks caused by </w:t>
      </w:r>
      <w:r w:rsidRPr="0092444C">
        <w:rPr>
          <w:rFonts w:eastAsia="Helvetica" w:cs="Arial"/>
          <w:i/>
          <w:iCs/>
          <w:color w:val="212121"/>
          <w:szCs w:val="22"/>
        </w:rPr>
        <w:t>Legionella pneumophila</w:t>
      </w:r>
      <w:r w:rsidR="00AA37A9" w:rsidRPr="0092444C">
        <w:rPr>
          <w:rFonts w:eastAsia="Helvetica" w:cs="Arial"/>
          <w:color w:val="212121"/>
          <w:szCs w:val="22"/>
          <w:vertAlign w:val="superscript"/>
        </w:rPr>
        <w:t>3</w:t>
      </w:r>
      <w:r w:rsidRPr="0092444C">
        <w:rPr>
          <w:rFonts w:eastAsia="Helvetica" w:cs="Arial"/>
          <w:i/>
          <w:iCs/>
          <w:color w:val="212121"/>
          <w:szCs w:val="22"/>
        </w:rPr>
        <w:t>.</w:t>
      </w:r>
      <w:r w:rsidR="2054C903" w:rsidRPr="0092444C">
        <w:rPr>
          <w:rFonts w:cs="Arial"/>
          <w:szCs w:val="22"/>
          <w:lang w:eastAsia="en-AU"/>
        </w:rPr>
        <w:t xml:space="preserve"> </w:t>
      </w:r>
      <w:r w:rsidR="000B33C1" w:rsidRPr="0092444C">
        <w:rPr>
          <w:rFonts w:cs="Arial"/>
          <w:szCs w:val="22"/>
          <w:lang w:eastAsia="en-AU"/>
        </w:rPr>
        <w:t xml:space="preserve">A common </w:t>
      </w:r>
      <w:r w:rsidR="0E71C489" w:rsidRPr="0092444C">
        <w:rPr>
          <w:rFonts w:cs="Arial"/>
          <w:szCs w:val="22"/>
          <w:lang w:eastAsia="en-AU"/>
        </w:rPr>
        <w:t>SBT</w:t>
      </w:r>
      <w:r w:rsidR="000B33C1" w:rsidRPr="0092444C">
        <w:rPr>
          <w:rFonts w:cs="Arial"/>
          <w:szCs w:val="22"/>
          <w:lang w:eastAsia="en-AU"/>
        </w:rPr>
        <w:t xml:space="preserve"> identity among isolates does not prove that they have originated from the same source but may provide helpful molecular epidemiological support for epidemiological and clinical surveillance data.</w:t>
      </w:r>
      <w:r w:rsidR="04EEC5C0" w:rsidRPr="0092444C">
        <w:rPr>
          <w:rFonts w:cs="Arial"/>
          <w:szCs w:val="22"/>
          <w:lang w:eastAsia="en-AU"/>
        </w:rPr>
        <w:t xml:space="preserve"> </w:t>
      </w:r>
      <w:r w:rsidR="5E5ED416" w:rsidRPr="0092444C">
        <w:rPr>
          <w:rFonts w:cs="Arial"/>
          <w:szCs w:val="22"/>
          <w:lang w:eastAsia="en-AU"/>
        </w:rPr>
        <w:t xml:space="preserve">Further determining genomic relatedness between isolates can be determined </w:t>
      </w:r>
      <w:r w:rsidR="04EEC5C0" w:rsidRPr="0092444C">
        <w:rPr>
          <w:rFonts w:cs="Arial"/>
          <w:szCs w:val="22"/>
          <w:lang w:eastAsia="en-AU"/>
        </w:rPr>
        <w:t>by whole genome sequencing using single nucleotide polymorphism (SNP analysis) in comparison to a reference genome</w:t>
      </w:r>
      <w:r w:rsidR="5B246C57" w:rsidRPr="0092444C">
        <w:rPr>
          <w:rFonts w:cs="Arial"/>
          <w:szCs w:val="22"/>
          <w:lang w:eastAsia="en-AU"/>
        </w:rPr>
        <w:t>.</w:t>
      </w:r>
      <w:r w:rsidR="0B555C24" w:rsidRPr="0092444C">
        <w:rPr>
          <w:rFonts w:cs="Arial"/>
          <w:szCs w:val="22"/>
          <w:lang w:eastAsia="en-AU"/>
        </w:rPr>
        <w:t xml:space="preserve"> SNP analysis </w:t>
      </w:r>
      <w:r w:rsidR="7B67C4DF" w:rsidRPr="0092444C">
        <w:rPr>
          <w:rFonts w:cs="Arial"/>
          <w:szCs w:val="22"/>
          <w:lang w:eastAsia="en-AU"/>
        </w:rPr>
        <w:t xml:space="preserve">has proven feasibility and high discriminatory </w:t>
      </w:r>
      <w:r w:rsidR="640CD13B" w:rsidRPr="0092444C">
        <w:rPr>
          <w:rFonts w:cs="Arial"/>
          <w:szCs w:val="22"/>
          <w:lang w:eastAsia="en-AU"/>
        </w:rPr>
        <w:t>power and</w:t>
      </w:r>
      <w:r w:rsidR="7B67C4DF" w:rsidRPr="0092444C">
        <w:rPr>
          <w:rFonts w:cs="Arial"/>
          <w:szCs w:val="22"/>
          <w:lang w:eastAsia="en-AU"/>
        </w:rPr>
        <w:t xml:space="preserve"> is increasingly playing a central role in </w:t>
      </w:r>
      <w:r w:rsidR="7B67C4DF" w:rsidRPr="0092444C">
        <w:rPr>
          <w:rFonts w:cs="Arial"/>
          <w:i/>
          <w:iCs/>
          <w:szCs w:val="22"/>
          <w:lang w:eastAsia="en-AU"/>
        </w:rPr>
        <w:t xml:space="preserve">Legionella </w:t>
      </w:r>
      <w:r w:rsidR="7B67C4DF" w:rsidRPr="0092444C">
        <w:rPr>
          <w:rFonts w:cs="Arial"/>
          <w:szCs w:val="22"/>
          <w:lang w:eastAsia="en-AU"/>
        </w:rPr>
        <w:t>epidemiological investigations</w:t>
      </w:r>
      <w:r w:rsidR="002D5619" w:rsidRPr="0092444C">
        <w:rPr>
          <w:rFonts w:cs="Arial"/>
          <w:szCs w:val="22"/>
          <w:vertAlign w:val="superscript"/>
          <w:lang w:eastAsia="en-AU"/>
        </w:rPr>
        <w:t>3</w:t>
      </w:r>
      <w:r w:rsidR="7B67C4DF" w:rsidRPr="0092444C">
        <w:rPr>
          <w:rFonts w:cs="Arial"/>
          <w:szCs w:val="22"/>
          <w:lang w:eastAsia="en-AU"/>
        </w:rPr>
        <w:t>.</w:t>
      </w:r>
    </w:p>
    <w:p w14:paraId="6E080337" w14:textId="6D2D9BEE" w:rsidR="000B33C1" w:rsidRPr="0092444C" w:rsidRDefault="61676D51" w:rsidP="1A8EFAA0">
      <w:pPr>
        <w:shd w:val="clear" w:color="auto" w:fill="FFFFFF" w:themeFill="background1"/>
        <w:spacing w:before="240" w:after="240" w:line="300" w:lineRule="atLeast"/>
        <w:rPr>
          <w:rFonts w:cs="Arial"/>
          <w:szCs w:val="22"/>
          <w:lang w:eastAsia="en-AU"/>
        </w:rPr>
      </w:pPr>
      <w:r w:rsidRPr="0092444C">
        <w:rPr>
          <w:rFonts w:eastAsia="Helvetica" w:cs="Arial"/>
          <w:szCs w:val="22"/>
        </w:rPr>
        <w:lastRenderedPageBreak/>
        <w:t xml:space="preserve">It is important to note that whole genome sequencing analysis requires the availability of cultured isolates. </w:t>
      </w:r>
      <w:r w:rsidR="2578BDBD" w:rsidRPr="0092444C">
        <w:rPr>
          <w:rFonts w:eastAsia="Helvetica" w:cs="Arial"/>
          <w:szCs w:val="22"/>
        </w:rPr>
        <w:t>For instance, the investigation of relatedness between isolates from clinical cases and from</w:t>
      </w:r>
      <w:r w:rsidR="5B00D6ED" w:rsidRPr="0092444C">
        <w:rPr>
          <w:rFonts w:eastAsia="Helvetica" w:cs="Arial"/>
          <w:szCs w:val="22"/>
        </w:rPr>
        <w:t xml:space="preserve"> relevant</w:t>
      </w:r>
      <w:r w:rsidR="2578BDBD" w:rsidRPr="0092444C">
        <w:rPr>
          <w:rFonts w:eastAsia="Helvetica" w:cs="Arial"/>
          <w:szCs w:val="22"/>
        </w:rPr>
        <w:t xml:space="preserve"> environmental sources (e.g., cooling tower’s water) is enabled by </w:t>
      </w:r>
      <w:r w:rsidR="641DA2EE" w:rsidRPr="0092444C">
        <w:rPr>
          <w:rFonts w:eastAsia="Helvetica" w:cs="Arial"/>
          <w:szCs w:val="22"/>
        </w:rPr>
        <w:t xml:space="preserve">the </w:t>
      </w:r>
      <w:r w:rsidR="2578BDBD" w:rsidRPr="0092444C">
        <w:rPr>
          <w:rFonts w:eastAsia="Helvetica" w:cs="Arial"/>
          <w:szCs w:val="22"/>
        </w:rPr>
        <w:t>availability of</w:t>
      </w:r>
      <w:r w:rsidR="31367D85" w:rsidRPr="0092444C">
        <w:rPr>
          <w:rFonts w:eastAsia="Helvetica" w:cs="Arial"/>
          <w:szCs w:val="22"/>
        </w:rPr>
        <w:t xml:space="preserve"> cultured</w:t>
      </w:r>
      <w:r w:rsidR="2578BDBD" w:rsidRPr="0092444C">
        <w:rPr>
          <w:rFonts w:eastAsia="Helvetica" w:cs="Arial"/>
          <w:szCs w:val="22"/>
        </w:rPr>
        <w:t xml:space="preserve"> </w:t>
      </w:r>
      <w:r w:rsidR="2578BDBD" w:rsidRPr="0092444C">
        <w:rPr>
          <w:rFonts w:eastAsia="Helvetica" w:cs="Arial"/>
          <w:i/>
          <w:iCs/>
          <w:szCs w:val="22"/>
        </w:rPr>
        <w:t>Legionella</w:t>
      </w:r>
      <w:r w:rsidR="2578BDBD" w:rsidRPr="0092444C">
        <w:rPr>
          <w:rFonts w:eastAsia="Helvetica" w:cs="Arial"/>
          <w:szCs w:val="22"/>
        </w:rPr>
        <w:t xml:space="preserve"> </w:t>
      </w:r>
      <w:r w:rsidR="11D7867D" w:rsidRPr="0092444C">
        <w:rPr>
          <w:rFonts w:eastAsia="Helvetica" w:cs="Arial"/>
          <w:szCs w:val="22"/>
        </w:rPr>
        <w:t>isolates</w:t>
      </w:r>
      <w:r w:rsidR="2578BDBD" w:rsidRPr="0092444C">
        <w:rPr>
          <w:rFonts w:eastAsia="Helvetica" w:cs="Arial"/>
          <w:szCs w:val="22"/>
        </w:rPr>
        <w:t xml:space="preserve"> from </w:t>
      </w:r>
      <w:r w:rsidR="43701587" w:rsidRPr="0092444C">
        <w:rPr>
          <w:rFonts w:eastAsia="Helvetica" w:cs="Arial"/>
          <w:szCs w:val="22"/>
        </w:rPr>
        <w:t xml:space="preserve">both </w:t>
      </w:r>
      <w:r w:rsidR="2578BDBD" w:rsidRPr="0092444C">
        <w:rPr>
          <w:rFonts w:eastAsia="Helvetica" w:cs="Arial"/>
          <w:szCs w:val="22"/>
        </w:rPr>
        <w:t xml:space="preserve">clinical samples and </w:t>
      </w:r>
      <w:r w:rsidR="53B838B9" w:rsidRPr="0092444C">
        <w:rPr>
          <w:rFonts w:eastAsia="Helvetica" w:cs="Arial"/>
          <w:szCs w:val="22"/>
        </w:rPr>
        <w:t>environmental samples that</w:t>
      </w:r>
      <w:r w:rsidR="6F30EB23" w:rsidRPr="0092444C">
        <w:rPr>
          <w:rFonts w:eastAsia="Helvetica" w:cs="Arial"/>
          <w:szCs w:val="22"/>
        </w:rPr>
        <w:t xml:space="preserve"> then</w:t>
      </w:r>
      <w:r w:rsidR="53B838B9" w:rsidRPr="0092444C">
        <w:rPr>
          <w:rFonts w:eastAsia="Helvetica" w:cs="Arial"/>
          <w:szCs w:val="22"/>
        </w:rPr>
        <w:t xml:space="preserve"> undergo genomic analysis. </w:t>
      </w:r>
      <w:r w:rsidR="200C5283" w:rsidRPr="0092444C">
        <w:rPr>
          <w:rFonts w:eastAsia="Helvetica" w:cs="Arial"/>
          <w:szCs w:val="22"/>
        </w:rPr>
        <w:t xml:space="preserve">This analysis is undertaken to determine the likelihood of an environmental </w:t>
      </w:r>
      <w:r w:rsidR="200C5283" w:rsidRPr="0092444C">
        <w:rPr>
          <w:rFonts w:eastAsia="Helvetica" w:cs="Arial"/>
          <w:i/>
          <w:iCs/>
          <w:szCs w:val="22"/>
        </w:rPr>
        <w:t>Legionella</w:t>
      </w:r>
      <w:r w:rsidR="200C5283" w:rsidRPr="0092444C">
        <w:rPr>
          <w:rFonts w:eastAsia="Helvetica" w:cs="Arial"/>
          <w:szCs w:val="22"/>
        </w:rPr>
        <w:t xml:space="preserve"> isolate being the source of human infections</w:t>
      </w:r>
      <w:r w:rsidR="0020713D" w:rsidRPr="0092444C">
        <w:rPr>
          <w:rFonts w:eastAsia="Helvetica" w:cs="Arial"/>
          <w:szCs w:val="22"/>
          <w:vertAlign w:val="superscript"/>
        </w:rPr>
        <w:t>3</w:t>
      </w:r>
      <w:r w:rsidR="200C5283" w:rsidRPr="0092444C">
        <w:rPr>
          <w:rFonts w:eastAsia="Helvetica" w:cs="Arial"/>
          <w:szCs w:val="22"/>
        </w:rPr>
        <w:t>.</w:t>
      </w:r>
    </w:p>
    <w:p w14:paraId="4AE68F38" w14:textId="5F1E0DCB" w:rsidR="000B33C1" w:rsidRPr="0092444C" w:rsidRDefault="507E23B7" w:rsidP="007A535D">
      <w:pPr>
        <w:shd w:val="clear" w:color="auto" w:fill="FFFFFF" w:themeFill="background1"/>
        <w:spacing w:before="240" w:after="240" w:line="300" w:lineRule="atLeast"/>
        <w:rPr>
          <w:rFonts w:cs="Arial"/>
          <w:szCs w:val="22"/>
          <w:lang w:eastAsia="en-AU"/>
        </w:rPr>
      </w:pPr>
      <w:r w:rsidRPr="0092444C">
        <w:rPr>
          <w:rFonts w:cs="Arial"/>
          <w:szCs w:val="22"/>
          <w:lang w:eastAsia="en-AU"/>
        </w:rPr>
        <w:t>A panel of seven monoclonal antibodies for subtyping</w:t>
      </w:r>
      <w:r w:rsidRPr="0092444C">
        <w:rPr>
          <w:rFonts w:cs="Arial"/>
          <w:i/>
          <w:iCs/>
          <w:szCs w:val="22"/>
          <w:lang w:eastAsia="en-AU"/>
        </w:rPr>
        <w:t> </w:t>
      </w:r>
      <w:r w:rsidR="73D8C57A" w:rsidRPr="0092444C">
        <w:rPr>
          <w:rFonts w:cs="Arial"/>
          <w:szCs w:val="22"/>
          <w:lang w:eastAsia="en-AU"/>
        </w:rPr>
        <w:t>Lp1</w:t>
      </w:r>
      <w:r w:rsidRPr="0092444C">
        <w:rPr>
          <w:rFonts w:cs="Arial"/>
          <w:szCs w:val="22"/>
          <w:lang w:eastAsia="en-AU"/>
        </w:rPr>
        <w:t xml:space="preserve"> was developed through collaboration between British, US, Canadian and French laboratories in 1987 and is used extensively overseas</w:t>
      </w:r>
      <w:r w:rsidR="00C148DE" w:rsidRPr="0092444C">
        <w:rPr>
          <w:rFonts w:cs="Arial"/>
          <w:szCs w:val="22"/>
          <w:vertAlign w:val="superscript"/>
          <w:lang w:eastAsia="en-AU"/>
        </w:rPr>
        <w:t>13</w:t>
      </w:r>
      <w:r w:rsidRPr="0092444C">
        <w:rPr>
          <w:rFonts w:cs="Arial"/>
          <w:szCs w:val="22"/>
          <w:lang w:eastAsia="en-AU"/>
        </w:rPr>
        <w:t>. The full panel distinguished ten main subtypes of </w:t>
      </w:r>
      <w:r w:rsidR="0502F07D" w:rsidRPr="0092444C">
        <w:rPr>
          <w:rFonts w:cs="Arial"/>
          <w:szCs w:val="22"/>
          <w:lang w:eastAsia="en-AU"/>
        </w:rPr>
        <w:t>Lp1</w:t>
      </w:r>
      <w:r w:rsidRPr="0092444C">
        <w:rPr>
          <w:rFonts w:cs="Arial"/>
          <w:szCs w:val="22"/>
          <w:lang w:eastAsia="en-AU"/>
        </w:rPr>
        <w:t xml:space="preserve">: the Pontiac subtypes, Philadelphia, Knoxville, </w:t>
      </w:r>
      <w:proofErr w:type="spellStart"/>
      <w:r w:rsidRPr="0092444C">
        <w:rPr>
          <w:rFonts w:cs="Arial"/>
          <w:szCs w:val="22"/>
          <w:lang w:eastAsia="en-AU"/>
        </w:rPr>
        <w:t>Benidorm</w:t>
      </w:r>
      <w:proofErr w:type="spellEnd"/>
      <w:r w:rsidRPr="0092444C">
        <w:rPr>
          <w:rFonts w:cs="Arial"/>
          <w:szCs w:val="22"/>
          <w:lang w:eastAsia="en-AU"/>
        </w:rPr>
        <w:t xml:space="preserve">, Allentown, France, and the non-Pontiac subtypes, </w:t>
      </w:r>
      <w:proofErr w:type="spellStart"/>
      <w:r w:rsidRPr="0092444C">
        <w:rPr>
          <w:rFonts w:cs="Arial"/>
          <w:szCs w:val="22"/>
          <w:lang w:eastAsia="en-AU"/>
        </w:rPr>
        <w:t>Olda</w:t>
      </w:r>
      <w:proofErr w:type="spellEnd"/>
      <w:r w:rsidRPr="0092444C">
        <w:rPr>
          <w:rFonts w:cs="Arial"/>
          <w:szCs w:val="22"/>
          <w:lang w:eastAsia="en-AU"/>
        </w:rPr>
        <w:t xml:space="preserve">, Heysham, Camperdown, </w:t>
      </w:r>
      <w:proofErr w:type="gramStart"/>
      <w:r w:rsidRPr="0092444C">
        <w:rPr>
          <w:rFonts w:cs="Arial"/>
          <w:szCs w:val="22"/>
          <w:lang w:eastAsia="en-AU"/>
        </w:rPr>
        <w:t>Oxford</w:t>
      </w:r>
      <w:proofErr w:type="gramEnd"/>
      <w:r w:rsidRPr="0092444C">
        <w:rPr>
          <w:rFonts w:cs="Arial"/>
          <w:szCs w:val="22"/>
          <w:lang w:eastAsia="en-AU"/>
        </w:rPr>
        <w:t xml:space="preserve"> and Bellingham.</w:t>
      </w:r>
    </w:p>
    <w:p w14:paraId="0A11475D" w14:textId="3CC60E9B" w:rsidR="000B33C1" w:rsidRPr="0092444C" w:rsidRDefault="000B33C1" w:rsidP="2CB829FF">
      <w:pPr>
        <w:shd w:val="clear" w:color="auto" w:fill="FFFFFF" w:themeFill="background1"/>
        <w:spacing w:after="240" w:line="300" w:lineRule="atLeast"/>
        <w:rPr>
          <w:rFonts w:cs="Arial"/>
          <w:szCs w:val="22"/>
          <w:lang w:eastAsia="en-AU"/>
        </w:rPr>
      </w:pPr>
      <w:r w:rsidRPr="0092444C">
        <w:rPr>
          <w:rFonts w:cs="Arial"/>
          <w:szCs w:val="22"/>
          <w:lang w:eastAsia="en-AU"/>
        </w:rPr>
        <w:t xml:space="preserve">These place names were allocated according to where each subtype was first isolated. Only three monoclonal antibodies from this panel have been used in </w:t>
      </w:r>
      <w:r w:rsidR="05F233F1" w:rsidRPr="0092444C">
        <w:rPr>
          <w:rFonts w:cs="Arial"/>
          <w:szCs w:val="22"/>
          <w:lang w:eastAsia="en-AU"/>
        </w:rPr>
        <w:t>Australia and</w:t>
      </w:r>
      <w:r w:rsidRPr="0092444C">
        <w:rPr>
          <w:rFonts w:cs="Arial"/>
          <w:szCs w:val="22"/>
          <w:lang w:eastAsia="en-AU"/>
        </w:rPr>
        <w:t xml:space="preserve"> were developed at CDC by McKinney. These are available from SA Pathology on request. Monoclonal antibody 2 is particularly useful for identifying Pontiac strains, which have caused all known community outbreaks of Lp1 and most sporadic cases in Australia. Non-Pontiac strains do not react with Mab 2 but may cause nosocomial infection. Mab 2 can be used to identify Pontiac strains and therefore provide evidence for pathogenic subtypes in environmental samples from sources implicated in community outbreaks where there is not a human isolate to compare.</w:t>
      </w:r>
    </w:p>
    <w:p w14:paraId="53EB8377" w14:textId="77777777" w:rsidR="000B33C1" w:rsidRPr="0092444C" w:rsidRDefault="000B33C1" w:rsidP="0092444C">
      <w:pPr>
        <w:pStyle w:val="Heading3"/>
        <w:rPr>
          <w:color w:val="auto"/>
          <w:lang w:eastAsia="en-AU"/>
        </w:rPr>
      </w:pPr>
      <w:r w:rsidRPr="0092444C">
        <w:rPr>
          <w:color w:val="auto"/>
          <w:lang w:eastAsia="en-AU"/>
        </w:rPr>
        <w:t>4.2 Special considerations</w:t>
      </w:r>
    </w:p>
    <w:p w14:paraId="0D1F4D6A" w14:textId="52D20ACF" w:rsidR="000B33C1" w:rsidRPr="0092444C" w:rsidRDefault="000B33C1" w:rsidP="5027430A">
      <w:pPr>
        <w:shd w:val="clear" w:color="auto" w:fill="FFFFFF" w:themeFill="background1"/>
        <w:spacing w:after="240" w:line="300" w:lineRule="atLeast"/>
        <w:rPr>
          <w:rFonts w:cs="Arial"/>
          <w:szCs w:val="22"/>
          <w:lang w:eastAsia="en-AU"/>
        </w:rPr>
      </w:pPr>
      <w:r w:rsidRPr="0092444C">
        <w:rPr>
          <w:rFonts w:cs="Arial"/>
          <w:szCs w:val="22"/>
          <w:lang w:eastAsia="en-AU"/>
        </w:rPr>
        <w:t>Subtyping to identify a possible environmental source of</w:t>
      </w:r>
      <w:r w:rsidR="45405BED" w:rsidRPr="0092444C">
        <w:rPr>
          <w:rFonts w:cs="Arial"/>
          <w:szCs w:val="22"/>
          <w:lang w:eastAsia="en-AU"/>
        </w:rPr>
        <w:t xml:space="preserve"> legionellosis</w:t>
      </w:r>
      <w:r w:rsidRPr="0092444C">
        <w:rPr>
          <w:rFonts w:cs="Arial"/>
          <w:szCs w:val="22"/>
          <w:lang w:eastAsia="en-AU"/>
        </w:rPr>
        <w:t xml:space="preserve"> caused by any </w:t>
      </w:r>
      <w:r w:rsidRPr="0092444C">
        <w:rPr>
          <w:rFonts w:cs="Arial"/>
          <w:i/>
          <w:iCs/>
          <w:szCs w:val="22"/>
          <w:lang w:eastAsia="en-AU"/>
        </w:rPr>
        <w:t>Legionella</w:t>
      </w:r>
      <w:r w:rsidRPr="0092444C">
        <w:rPr>
          <w:rFonts w:cs="Arial"/>
          <w:szCs w:val="22"/>
          <w:lang w:eastAsia="en-AU"/>
        </w:rPr>
        <w:t xml:space="preserve"> species is only informative when supported by unambiguous epidemiological evidence to implicate that source. Most jurisdictions now have more than a decade’s worth of Lp1 profiles. Comparison of these profiles demonstrates that each jurisdiction has its own distinct pattern of strain/s that causes </w:t>
      </w:r>
      <w:proofErr w:type="gramStart"/>
      <w:r w:rsidRPr="0092444C">
        <w:rPr>
          <w:rFonts w:cs="Arial"/>
          <w:szCs w:val="22"/>
          <w:lang w:eastAsia="en-AU"/>
        </w:rPr>
        <w:t>the majority of</w:t>
      </w:r>
      <w:proofErr w:type="gramEnd"/>
      <w:r w:rsidRPr="0092444C">
        <w:rPr>
          <w:rFonts w:cs="Arial"/>
          <w:szCs w:val="22"/>
          <w:lang w:eastAsia="en-AU"/>
        </w:rPr>
        <w:t xml:space="preserve"> sporadic and outbreak-associated infections.</w:t>
      </w:r>
    </w:p>
    <w:p w14:paraId="49F8009A" w14:textId="77777777" w:rsidR="00B43B2D" w:rsidRDefault="000B33C1" w:rsidP="5027430A">
      <w:pPr>
        <w:shd w:val="clear" w:color="auto" w:fill="FFFFFF" w:themeFill="background1"/>
        <w:spacing w:after="240" w:line="300" w:lineRule="atLeast"/>
        <w:rPr>
          <w:rFonts w:cs="Arial"/>
          <w:szCs w:val="22"/>
          <w:lang w:eastAsia="en-AU"/>
        </w:rPr>
        <w:sectPr w:rsidR="00B43B2D" w:rsidSect="00F42019">
          <w:headerReference w:type="default"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pPr>
      <w:r w:rsidRPr="0092444C">
        <w:rPr>
          <w:rFonts w:cs="Arial"/>
          <w:szCs w:val="22"/>
          <w:lang w:eastAsia="en-AU"/>
        </w:rPr>
        <w:t>There is evidence that commercial potting soils are a source of Ll1 infection. Potting soils from the homes of</w:t>
      </w:r>
      <w:r w:rsidR="240E9C64" w:rsidRPr="0092444C">
        <w:rPr>
          <w:rFonts w:cs="Arial"/>
          <w:szCs w:val="22"/>
          <w:lang w:eastAsia="en-AU"/>
        </w:rPr>
        <w:t xml:space="preserve"> legionellosis</w:t>
      </w:r>
      <w:r w:rsidR="7A66E807" w:rsidRPr="0092444C">
        <w:rPr>
          <w:rFonts w:cs="Arial"/>
          <w:szCs w:val="22"/>
          <w:lang w:eastAsia="en-AU"/>
        </w:rPr>
        <w:t xml:space="preserve"> </w:t>
      </w:r>
      <w:r w:rsidRPr="0092444C">
        <w:rPr>
          <w:rFonts w:cs="Arial"/>
          <w:szCs w:val="22"/>
          <w:lang w:eastAsia="en-AU"/>
        </w:rPr>
        <w:t>cases have been shown to contain genotypically similar strains to isolates from the patients</w:t>
      </w:r>
      <w:r w:rsidR="008A0127" w:rsidRPr="0092444C">
        <w:rPr>
          <w:rFonts w:cs="Arial"/>
          <w:szCs w:val="22"/>
          <w:vertAlign w:val="superscript"/>
          <w:lang w:eastAsia="en-AU"/>
        </w:rPr>
        <w:t>25</w:t>
      </w:r>
      <w:r w:rsidR="008A0127" w:rsidRPr="0092444C">
        <w:rPr>
          <w:rFonts w:cs="Arial"/>
          <w:szCs w:val="22"/>
          <w:lang w:eastAsia="en-AU"/>
        </w:rPr>
        <w:t>.</w:t>
      </w:r>
    </w:p>
    <w:p w14:paraId="04E9A58A" w14:textId="3E1AC782" w:rsidR="000B33C1" w:rsidRPr="0092444C" w:rsidRDefault="000B33C1" w:rsidP="5027430A">
      <w:pPr>
        <w:shd w:val="clear" w:color="auto" w:fill="FFFFFF" w:themeFill="background1"/>
        <w:spacing w:after="240" w:line="300" w:lineRule="atLeast"/>
        <w:rPr>
          <w:rFonts w:cs="Arial"/>
          <w:szCs w:val="22"/>
          <w:lang w:eastAsia="en-AU"/>
        </w:rPr>
      </w:pPr>
    </w:p>
    <w:p w14:paraId="1280644B" w14:textId="77777777" w:rsidR="000B33C1" w:rsidRPr="0092444C" w:rsidRDefault="000B33C1" w:rsidP="0092444C">
      <w:pPr>
        <w:pStyle w:val="Heading2"/>
        <w:rPr>
          <w:color w:val="auto"/>
          <w:lang w:eastAsia="en-AU"/>
        </w:rPr>
      </w:pPr>
      <w:r w:rsidRPr="0092444C">
        <w:rPr>
          <w:color w:val="auto"/>
          <w:lang w:eastAsia="en-AU"/>
        </w:rPr>
        <w:t>5 Laboratory nomenclature for national data dictionary</w:t>
      </w:r>
    </w:p>
    <w:tbl>
      <w:tblPr>
        <w:tblStyle w:val="ListTable3-Accent1"/>
        <w:tblW w:w="0" w:type="auto"/>
        <w:tblLook w:val="04A0" w:firstRow="1" w:lastRow="0" w:firstColumn="1" w:lastColumn="0" w:noHBand="0" w:noVBand="1"/>
        <w:tblCaption w:val="Laboratory nomenclature for national data dictionary"/>
        <w:tblDescription w:val="Laboratory nomenclature for national data dictionary"/>
      </w:tblPr>
      <w:tblGrid>
        <w:gridCol w:w="2830"/>
        <w:gridCol w:w="5387"/>
      </w:tblGrid>
      <w:tr w:rsidR="001F54E4" w:rsidRPr="0092444C" w14:paraId="0BD9F4F7" w14:textId="77777777" w:rsidTr="00C5307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830" w:type="dxa"/>
          </w:tcPr>
          <w:p w14:paraId="0F67EED7" w14:textId="77777777" w:rsidR="001F54E4" w:rsidRPr="0092444C" w:rsidRDefault="001F54E4" w:rsidP="00C53073">
            <w:pPr>
              <w:spacing w:before="120" w:after="120"/>
              <w:jc w:val="center"/>
              <w:rPr>
                <w:rFonts w:cs="Arial"/>
                <w:szCs w:val="22"/>
              </w:rPr>
            </w:pPr>
            <w:r w:rsidRPr="0092444C">
              <w:rPr>
                <w:rFonts w:cs="Arial"/>
                <w:szCs w:val="22"/>
              </w:rPr>
              <w:t>SNOMED CT code</w:t>
            </w:r>
          </w:p>
        </w:tc>
        <w:tc>
          <w:tcPr>
            <w:tcW w:w="5387" w:type="dxa"/>
          </w:tcPr>
          <w:p w14:paraId="2142699A" w14:textId="77777777" w:rsidR="001F54E4" w:rsidRPr="0092444C" w:rsidRDefault="001F54E4" w:rsidP="00C53073">
            <w:pPr>
              <w:spacing w:before="120" w:after="120"/>
              <w:cnfStyle w:val="100000000000" w:firstRow="1" w:lastRow="0" w:firstColumn="0" w:lastColumn="0" w:oddVBand="0" w:evenVBand="0" w:oddHBand="0" w:evenHBand="0" w:firstRowFirstColumn="0" w:firstRowLastColumn="0" w:lastRowFirstColumn="0" w:lastRowLastColumn="0"/>
              <w:rPr>
                <w:rFonts w:cs="Arial"/>
                <w:szCs w:val="22"/>
              </w:rPr>
            </w:pPr>
            <w:r w:rsidRPr="0092444C">
              <w:rPr>
                <w:rFonts w:cs="Arial"/>
                <w:szCs w:val="22"/>
              </w:rPr>
              <w:t>Concept name</w:t>
            </w:r>
          </w:p>
        </w:tc>
      </w:tr>
      <w:tr w:rsidR="001F54E4" w:rsidRPr="0092444C" w14:paraId="3722F0D3"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43976E2A" w14:textId="77777777" w:rsidR="001F54E4" w:rsidRPr="0092444C" w:rsidRDefault="001F54E4" w:rsidP="00C53073">
            <w:pPr>
              <w:spacing w:before="120" w:after="120"/>
              <w:jc w:val="center"/>
              <w:rPr>
                <w:rFonts w:cs="Arial"/>
                <w:b w:val="0"/>
                <w:bCs w:val="0"/>
                <w:color w:val="808080" w:themeColor="background1" w:themeShade="80"/>
                <w:szCs w:val="22"/>
              </w:rPr>
            </w:pPr>
            <w:r w:rsidRPr="0092444C">
              <w:rPr>
                <w:rFonts w:cs="Arial"/>
                <w:b w:val="0"/>
                <w:bCs w:val="0"/>
                <w:color w:val="222222"/>
                <w:szCs w:val="22"/>
                <w:lang w:eastAsia="en-AU"/>
              </w:rPr>
              <w:t>26726000</w:t>
            </w:r>
          </w:p>
        </w:tc>
        <w:tc>
          <w:tcPr>
            <w:tcW w:w="5387" w:type="dxa"/>
          </w:tcPr>
          <w:p w14:paraId="236A1135"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color w:val="808080" w:themeColor="background1" w:themeShade="80"/>
                <w:szCs w:val="22"/>
              </w:rPr>
            </w:pPr>
            <w:r w:rsidRPr="0092444C">
              <w:rPr>
                <w:rFonts w:cs="Arial"/>
                <w:color w:val="222222"/>
                <w:szCs w:val="22"/>
                <w:lang w:eastAsia="en-AU"/>
              </w:rPr>
              <w:t>Legionella infection (disorder)</w:t>
            </w:r>
          </w:p>
        </w:tc>
      </w:tr>
      <w:tr w:rsidR="001F54E4" w:rsidRPr="0092444C" w14:paraId="178C7067" w14:textId="77777777" w:rsidTr="00C53073">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527DAEEF"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7527002</w:t>
            </w:r>
          </w:p>
        </w:tc>
        <w:tc>
          <w:tcPr>
            <w:tcW w:w="5387" w:type="dxa"/>
          </w:tcPr>
          <w:p w14:paraId="3AACF053" w14:textId="77777777" w:rsidR="001F54E4" w:rsidRPr="0092444C" w:rsidRDefault="001F54E4" w:rsidP="00C53073">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color w:val="222222"/>
                <w:szCs w:val="22"/>
                <w:lang w:eastAsia="en-AU"/>
              </w:rPr>
              <w:t>Legionella genus (organism)</w:t>
            </w:r>
          </w:p>
        </w:tc>
      </w:tr>
      <w:tr w:rsidR="001F54E4" w:rsidRPr="0092444C" w14:paraId="596BF39C"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01C0E781"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80897008</w:t>
            </w:r>
          </w:p>
        </w:tc>
        <w:tc>
          <w:tcPr>
            <w:tcW w:w="5387" w:type="dxa"/>
          </w:tcPr>
          <w:p w14:paraId="607DE94C"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color w:val="222222"/>
                <w:szCs w:val="22"/>
                <w:lang w:eastAsia="en-AU"/>
              </w:rPr>
              <w:t>Legionella pneumophila (organism)</w:t>
            </w:r>
          </w:p>
        </w:tc>
      </w:tr>
      <w:tr w:rsidR="001F54E4" w:rsidRPr="0092444C" w14:paraId="18B03AB7" w14:textId="77777777" w:rsidTr="00C53073">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D6D80D7"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103463005</w:t>
            </w:r>
          </w:p>
        </w:tc>
        <w:tc>
          <w:tcPr>
            <w:tcW w:w="5387" w:type="dxa"/>
          </w:tcPr>
          <w:p w14:paraId="0CF4716E" w14:textId="77777777" w:rsidR="001F54E4" w:rsidRPr="0092444C" w:rsidRDefault="001F54E4" w:rsidP="00C53073">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color w:val="222222"/>
                <w:szCs w:val="22"/>
                <w:lang w:eastAsia="en-AU"/>
              </w:rPr>
              <w:t>Legionella pneumophila serogroup 1 (organism)</w:t>
            </w:r>
          </w:p>
        </w:tc>
      </w:tr>
      <w:tr w:rsidR="001F54E4" w:rsidRPr="0092444C" w14:paraId="454AB520"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3BC94956"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89605004</w:t>
            </w:r>
          </w:p>
        </w:tc>
        <w:tc>
          <w:tcPr>
            <w:tcW w:w="5387" w:type="dxa"/>
          </w:tcPr>
          <w:p w14:paraId="340F2D54"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color w:val="222222"/>
                <w:szCs w:val="22"/>
                <w:lang w:eastAsia="en-AU"/>
              </w:rPr>
              <w:t xml:space="preserve">Legionella </w:t>
            </w:r>
            <w:proofErr w:type="spellStart"/>
            <w:r w:rsidRPr="0092444C">
              <w:rPr>
                <w:rFonts w:cs="Arial"/>
                <w:color w:val="222222"/>
                <w:szCs w:val="22"/>
                <w:lang w:eastAsia="en-AU"/>
              </w:rPr>
              <w:t>longbeachae</w:t>
            </w:r>
            <w:proofErr w:type="spellEnd"/>
            <w:r w:rsidRPr="0092444C">
              <w:rPr>
                <w:rFonts w:cs="Arial"/>
                <w:color w:val="222222"/>
                <w:szCs w:val="22"/>
                <w:lang w:eastAsia="en-AU"/>
              </w:rPr>
              <w:t xml:space="preserve"> (organism)</w:t>
            </w:r>
          </w:p>
        </w:tc>
      </w:tr>
      <w:tr w:rsidR="001F54E4" w:rsidRPr="0092444C" w14:paraId="5D76ABA1" w14:textId="77777777" w:rsidTr="00C53073">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5E135CA6"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122216005</w:t>
            </w:r>
          </w:p>
        </w:tc>
        <w:tc>
          <w:tcPr>
            <w:tcW w:w="5387" w:type="dxa"/>
          </w:tcPr>
          <w:p w14:paraId="27D625D9" w14:textId="77777777" w:rsidR="001F54E4" w:rsidRPr="0092444C" w:rsidRDefault="001F54E4" w:rsidP="00C53073">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color w:val="222222"/>
                <w:szCs w:val="22"/>
                <w:lang w:eastAsia="en-AU"/>
              </w:rPr>
              <w:t>Legionella species culture (procedure)</w:t>
            </w:r>
          </w:p>
        </w:tc>
      </w:tr>
      <w:tr w:rsidR="001F54E4" w:rsidRPr="0092444C" w14:paraId="041EF86F"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2CA3295D"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9718006</w:t>
            </w:r>
          </w:p>
        </w:tc>
        <w:tc>
          <w:tcPr>
            <w:tcW w:w="5387" w:type="dxa"/>
          </w:tcPr>
          <w:p w14:paraId="0A76A184"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color w:val="222222"/>
                <w:szCs w:val="22"/>
                <w:lang w:eastAsia="en-AU"/>
              </w:rPr>
              <w:t>Polymerase chain reaction analysis (procedure)</w:t>
            </w:r>
          </w:p>
        </w:tc>
      </w:tr>
      <w:tr w:rsidR="001F54E4" w:rsidRPr="0092444C" w14:paraId="078805C1" w14:textId="77777777" w:rsidTr="00C53073">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332D65A2"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709241004</w:t>
            </w:r>
          </w:p>
        </w:tc>
        <w:tc>
          <w:tcPr>
            <w:tcW w:w="5387" w:type="dxa"/>
          </w:tcPr>
          <w:p w14:paraId="6FA0D13D" w14:textId="77777777" w:rsidR="001F54E4" w:rsidRPr="0092444C" w:rsidRDefault="001F54E4" w:rsidP="00C53073">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color w:val="222222"/>
                <w:szCs w:val="22"/>
                <w:lang w:eastAsia="en-AU"/>
              </w:rPr>
              <w:t>Legionella antigen (substance)</w:t>
            </w:r>
          </w:p>
        </w:tc>
      </w:tr>
      <w:tr w:rsidR="001F54E4" w:rsidRPr="0092444C" w14:paraId="75D8AAFC"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08516282"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121186005</w:t>
            </w:r>
          </w:p>
        </w:tc>
        <w:tc>
          <w:tcPr>
            <w:tcW w:w="5387" w:type="dxa"/>
          </w:tcPr>
          <w:p w14:paraId="353CBAD7"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color w:val="222222"/>
                <w:szCs w:val="22"/>
                <w:lang w:eastAsia="en-AU"/>
              </w:rPr>
              <w:t>Legionella species DNA (substance)</w:t>
            </w:r>
          </w:p>
        </w:tc>
      </w:tr>
      <w:tr w:rsidR="001F54E4" w:rsidRPr="0092444C" w14:paraId="11F8F264" w14:textId="77777777" w:rsidTr="00C53073">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424806F"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120743008</w:t>
            </w:r>
          </w:p>
        </w:tc>
        <w:tc>
          <w:tcPr>
            <w:tcW w:w="5387" w:type="dxa"/>
          </w:tcPr>
          <w:p w14:paraId="575FD19A" w14:textId="77777777" w:rsidR="001F54E4" w:rsidRPr="0092444C" w:rsidRDefault="001F54E4" w:rsidP="00C53073">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color w:val="222222"/>
                <w:szCs w:val="22"/>
                <w:lang w:eastAsia="en-AU"/>
              </w:rPr>
              <w:t>Legionella species antibody (procedure)</w:t>
            </w:r>
          </w:p>
        </w:tc>
      </w:tr>
      <w:tr w:rsidR="001F54E4" w:rsidRPr="0092444C" w14:paraId="69883965"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67799F5"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720071002</w:t>
            </w:r>
          </w:p>
        </w:tc>
        <w:tc>
          <w:tcPr>
            <w:tcW w:w="5387" w:type="dxa"/>
          </w:tcPr>
          <w:p w14:paraId="055A0541"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color w:val="222222"/>
                <w:szCs w:val="22"/>
                <w:lang w:eastAsia="en-AU"/>
              </w:rPr>
              <w:t>Legionella IgM (substance)</w:t>
            </w:r>
          </w:p>
        </w:tc>
      </w:tr>
      <w:tr w:rsidR="001F54E4" w:rsidRPr="0092444C" w14:paraId="67D92687" w14:textId="77777777" w:rsidTr="00C53073">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2A0ECD08"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710472002</w:t>
            </w:r>
          </w:p>
        </w:tc>
        <w:tc>
          <w:tcPr>
            <w:tcW w:w="5387" w:type="dxa"/>
          </w:tcPr>
          <w:p w14:paraId="14DC709E" w14:textId="77777777" w:rsidR="001F54E4" w:rsidRPr="0092444C" w:rsidRDefault="001F54E4" w:rsidP="00C53073">
            <w:pPr>
              <w:spacing w:before="120" w:after="120"/>
              <w:cnfStyle w:val="000000000000" w:firstRow="0" w:lastRow="0" w:firstColumn="0" w:lastColumn="0" w:oddVBand="0" w:evenVBand="0" w:oddHBand="0" w:evenHBand="0" w:firstRowFirstColumn="0" w:firstRowLastColumn="0" w:lastRowFirstColumn="0" w:lastRowLastColumn="0"/>
              <w:rPr>
                <w:rFonts w:cs="Arial"/>
                <w:szCs w:val="22"/>
              </w:rPr>
            </w:pPr>
            <w:r w:rsidRPr="0092444C">
              <w:rPr>
                <w:rFonts w:cs="Arial"/>
                <w:color w:val="222222"/>
                <w:szCs w:val="22"/>
                <w:lang w:eastAsia="en-AU"/>
              </w:rPr>
              <w:t>Legionella IgG (substance)</w:t>
            </w:r>
          </w:p>
        </w:tc>
      </w:tr>
      <w:tr w:rsidR="001F54E4" w:rsidRPr="0092444C" w14:paraId="14601A94" w14:textId="77777777" w:rsidTr="00C53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0A7EDAD" w14:textId="77777777" w:rsidR="001F54E4" w:rsidRPr="0092444C" w:rsidRDefault="001F54E4" w:rsidP="00C53073">
            <w:pPr>
              <w:spacing w:before="120" w:after="120"/>
              <w:jc w:val="center"/>
              <w:rPr>
                <w:rFonts w:cs="Arial"/>
                <w:b w:val="0"/>
                <w:bCs w:val="0"/>
                <w:szCs w:val="22"/>
              </w:rPr>
            </w:pPr>
            <w:r w:rsidRPr="0092444C">
              <w:rPr>
                <w:rFonts w:cs="Arial"/>
                <w:b w:val="0"/>
                <w:bCs w:val="0"/>
                <w:color w:val="222222"/>
                <w:szCs w:val="22"/>
                <w:lang w:eastAsia="en-AU"/>
              </w:rPr>
              <w:t>252370006</w:t>
            </w:r>
          </w:p>
        </w:tc>
        <w:tc>
          <w:tcPr>
            <w:tcW w:w="5387" w:type="dxa"/>
          </w:tcPr>
          <w:p w14:paraId="1555B727" w14:textId="77777777" w:rsidR="001F54E4" w:rsidRPr="0092444C" w:rsidRDefault="001F54E4" w:rsidP="00C53073">
            <w:pPr>
              <w:spacing w:before="120" w:after="120"/>
              <w:cnfStyle w:val="000000100000" w:firstRow="0" w:lastRow="0" w:firstColumn="0" w:lastColumn="0" w:oddVBand="0" w:evenVBand="0" w:oddHBand="1" w:evenHBand="0" w:firstRowFirstColumn="0" w:firstRowLastColumn="0" w:lastRowFirstColumn="0" w:lastRowLastColumn="0"/>
              <w:rPr>
                <w:rFonts w:cs="Arial"/>
                <w:szCs w:val="22"/>
              </w:rPr>
            </w:pPr>
            <w:r w:rsidRPr="0092444C">
              <w:rPr>
                <w:rFonts w:cs="Arial"/>
                <w:szCs w:val="22"/>
              </w:rPr>
              <w:t>Polymerase chain reaction analysis for genomic fingerprinting (procedure)</w:t>
            </w:r>
          </w:p>
        </w:tc>
      </w:tr>
    </w:tbl>
    <w:p w14:paraId="74C40F0A" w14:textId="77777777" w:rsidR="00B43B2D" w:rsidRDefault="00B43B2D" w:rsidP="00E80755">
      <w:pPr>
        <w:pStyle w:val="Heading2"/>
        <w:rPr>
          <w:color w:val="auto"/>
          <w:lang w:eastAsia="en-AU"/>
        </w:rPr>
        <w:sectPr w:rsidR="00B43B2D" w:rsidSect="00B43B2D">
          <w:pgSz w:w="11906" w:h="16838"/>
          <w:pgMar w:top="1701" w:right="1418" w:bottom="1418" w:left="1418" w:header="709" w:footer="709" w:gutter="0"/>
          <w:cols w:space="708"/>
          <w:titlePg/>
          <w:docGrid w:linePitch="360"/>
        </w:sectPr>
      </w:pPr>
    </w:p>
    <w:p w14:paraId="2B604DBC" w14:textId="242297AC" w:rsidR="000B33C1" w:rsidRPr="00E80755" w:rsidRDefault="000B33C1" w:rsidP="00E80755">
      <w:pPr>
        <w:pStyle w:val="Heading2"/>
        <w:rPr>
          <w:color w:val="auto"/>
          <w:lang w:eastAsia="en-AU"/>
        </w:rPr>
      </w:pPr>
      <w:r w:rsidRPr="00E80755">
        <w:rPr>
          <w:color w:val="auto"/>
          <w:lang w:eastAsia="en-AU"/>
        </w:rPr>
        <w:lastRenderedPageBreak/>
        <w:t>6 References</w:t>
      </w:r>
    </w:p>
    <w:p w14:paraId="499CAE44" w14:textId="2E1A6044"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bookmarkStart w:id="0" w:name="_Hlk123812949"/>
      <w:r w:rsidRPr="0092444C">
        <w:rPr>
          <w:rFonts w:cs="Arial"/>
          <w:color w:val="222222"/>
          <w:szCs w:val="22"/>
          <w:lang w:eastAsia="en-AU"/>
        </w:rPr>
        <w:t>Avni</w:t>
      </w:r>
      <w:r w:rsidR="00A47B00" w:rsidRPr="0092444C">
        <w:rPr>
          <w:rFonts w:cs="Arial"/>
          <w:color w:val="222222"/>
          <w:szCs w:val="22"/>
          <w:lang w:eastAsia="en-AU"/>
        </w:rPr>
        <w:t>,</w:t>
      </w:r>
      <w:r w:rsidRPr="0092444C">
        <w:rPr>
          <w:rFonts w:cs="Arial"/>
          <w:color w:val="222222"/>
          <w:szCs w:val="22"/>
          <w:lang w:eastAsia="en-AU"/>
        </w:rPr>
        <w:t xml:space="preserve"> T </w:t>
      </w:r>
      <w:r w:rsidRPr="0092444C">
        <w:rPr>
          <w:rFonts w:cs="Arial"/>
          <w:i/>
          <w:iCs/>
          <w:color w:val="222222"/>
          <w:szCs w:val="22"/>
          <w:lang w:eastAsia="en-AU"/>
        </w:rPr>
        <w:t>et al</w:t>
      </w:r>
      <w:r w:rsidRPr="0092444C">
        <w:rPr>
          <w:rFonts w:cs="Arial"/>
          <w:color w:val="222222"/>
          <w:szCs w:val="22"/>
          <w:lang w:eastAsia="en-AU"/>
        </w:rPr>
        <w:t>. (2016)</w:t>
      </w:r>
      <w:r w:rsidR="00670FFD" w:rsidRPr="0092444C">
        <w:rPr>
          <w:rFonts w:cs="Arial"/>
          <w:color w:val="222222"/>
          <w:szCs w:val="22"/>
          <w:lang w:eastAsia="en-AU"/>
        </w:rPr>
        <w:t>.</w:t>
      </w:r>
      <w:r w:rsidRPr="0092444C">
        <w:rPr>
          <w:rFonts w:cs="Arial"/>
          <w:color w:val="222222"/>
          <w:szCs w:val="22"/>
          <w:lang w:eastAsia="en-AU"/>
        </w:rPr>
        <w:t xml:space="preserve"> Diagnostic Accuracy of PCR Alone and Compared to Urinary Antigen Testing for Detection of </w:t>
      </w:r>
      <w:r w:rsidRPr="0092444C">
        <w:rPr>
          <w:rFonts w:cs="Arial"/>
          <w:i/>
          <w:iCs/>
          <w:color w:val="222222"/>
          <w:szCs w:val="22"/>
          <w:lang w:eastAsia="en-AU"/>
        </w:rPr>
        <w:t>Legionella</w:t>
      </w:r>
      <w:r w:rsidRPr="0092444C">
        <w:rPr>
          <w:rFonts w:cs="Arial"/>
          <w:color w:val="222222"/>
          <w:szCs w:val="22"/>
          <w:lang w:eastAsia="en-AU"/>
        </w:rPr>
        <w:t xml:space="preserve"> spp.: a Systematic Review.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54:401-411</w:t>
      </w:r>
      <w:bookmarkEnd w:id="0"/>
      <w:r w:rsidRPr="0092444C">
        <w:rPr>
          <w:rFonts w:cs="Arial"/>
          <w:color w:val="222222"/>
          <w:szCs w:val="22"/>
          <w:lang w:eastAsia="en-AU"/>
        </w:rPr>
        <w:t>.</w:t>
      </w:r>
    </w:p>
    <w:p w14:paraId="78C5B8D8" w14:textId="779E9FF3" w:rsidR="001752DB" w:rsidRPr="0092444C" w:rsidRDefault="001752DB" w:rsidP="000B33C1">
      <w:pPr>
        <w:numPr>
          <w:ilvl w:val="0"/>
          <w:numId w:val="37"/>
        </w:numPr>
        <w:shd w:val="clear" w:color="auto" w:fill="FFFFFF"/>
        <w:spacing w:after="90" w:line="300" w:lineRule="atLeast"/>
        <w:rPr>
          <w:rFonts w:cs="Arial"/>
          <w:color w:val="222222"/>
          <w:szCs w:val="22"/>
          <w:lang w:eastAsia="en-AU"/>
        </w:rPr>
      </w:pPr>
      <w:bookmarkStart w:id="1" w:name="_Hlk123811270"/>
      <w:r w:rsidRPr="0092444C">
        <w:rPr>
          <w:rFonts w:cs="Arial"/>
          <w:color w:val="222222"/>
          <w:szCs w:val="22"/>
          <w:lang w:eastAsia="en-AU"/>
        </w:rPr>
        <w:t>Bruin</w:t>
      </w:r>
      <w:r w:rsidR="00A47B00" w:rsidRPr="0092444C">
        <w:rPr>
          <w:rFonts w:cs="Arial"/>
          <w:color w:val="222222"/>
          <w:szCs w:val="22"/>
          <w:lang w:eastAsia="en-AU"/>
        </w:rPr>
        <w:t>,</w:t>
      </w:r>
      <w:r w:rsidRPr="0092444C">
        <w:rPr>
          <w:rFonts w:cs="Arial"/>
          <w:color w:val="222222"/>
          <w:szCs w:val="22"/>
          <w:lang w:eastAsia="en-AU"/>
        </w:rPr>
        <w:t xml:space="preserve"> JP </w:t>
      </w:r>
      <w:r w:rsidRPr="0092444C">
        <w:rPr>
          <w:rFonts w:cs="Arial"/>
          <w:i/>
          <w:iCs/>
          <w:color w:val="222222"/>
          <w:szCs w:val="22"/>
          <w:lang w:eastAsia="en-AU"/>
        </w:rPr>
        <w:t>et al</w:t>
      </w:r>
      <w:r w:rsidRPr="0092444C">
        <w:rPr>
          <w:rFonts w:cs="Arial"/>
          <w:color w:val="222222"/>
          <w:szCs w:val="22"/>
          <w:lang w:eastAsia="en-AU"/>
        </w:rPr>
        <w:t xml:space="preserve">. </w:t>
      </w:r>
      <w:r w:rsidR="009F3435" w:rsidRPr="0092444C">
        <w:rPr>
          <w:rFonts w:cs="Arial"/>
          <w:color w:val="222222"/>
          <w:szCs w:val="22"/>
          <w:lang w:eastAsia="en-AU"/>
        </w:rPr>
        <w:t>(2014)</w:t>
      </w:r>
      <w:r w:rsidR="00670FFD" w:rsidRPr="0092444C">
        <w:rPr>
          <w:rFonts w:cs="Arial"/>
          <w:color w:val="222222"/>
          <w:szCs w:val="22"/>
          <w:lang w:eastAsia="en-AU"/>
        </w:rPr>
        <w:t>.</w:t>
      </w:r>
      <w:r w:rsidR="000570D3" w:rsidRPr="0092444C">
        <w:rPr>
          <w:rFonts w:cs="Arial"/>
          <w:color w:val="222222"/>
          <w:szCs w:val="22"/>
          <w:lang w:eastAsia="en-AU"/>
        </w:rPr>
        <w:t xml:space="preserve"> </w:t>
      </w:r>
      <w:r w:rsidRPr="0092444C">
        <w:rPr>
          <w:rFonts w:cs="Arial"/>
          <w:color w:val="222222"/>
          <w:szCs w:val="22"/>
          <w:lang w:eastAsia="en-AU"/>
        </w:rPr>
        <w:t xml:space="preserve">Isolation of ciprofloxacin-resistant Legionella pneumophila in a patient with severe pneumonia. J </w:t>
      </w:r>
      <w:proofErr w:type="spellStart"/>
      <w:r w:rsidRPr="0092444C">
        <w:rPr>
          <w:rFonts w:cs="Arial"/>
          <w:color w:val="222222"/>
          <w:szCs w:val="22"/>
          <w:lang w:eastAsia="en-AU"/>
        </w:rPr>
        <w:t>Antimicrob</w:t>
      </w:r>
      <w:proofErr w:type="spellEnd"/>
      <w:r w:rsidRPr="0092444C">
        <w:rPr>
          <w:rFonts w:cs="Arial"/>
          <w:color w:val="222222"/>
          <w:szCs w:val="22"/>
          <w:lang w:eastAsia="en-AU"/>
        </w:rPr>
        <w:t xml:space="preserve"> </w:t>
      </w:r>
      <w:proofErr w:type="spellStart"/>
      <w:r w:rsidRPr="0092444C">
        <w:rPr>
          <w:rFonts w:cs="Arial"/>
          <w:color w:val="222222"/>
          <w:szCs w:val="22"/>
          <w:lang w:eastAsia="en-AU"/>
        </w:rPr>
        <w:t>Chemother</w:t>
      </w:r>
      <w:proofErr w:type="spellEnd"/>
      <w:r w:rsidR="0003164F" w:rsidRPr="0092444C">
        <w:rPr>
          <w:rFonts w:cs="Arial"/>
          <w:color w:val="222222"/>
          <w:szCs w:val="22"/>
          <w:lang w:eastAsia="en-AU"/>
        </w:rPr>
        <w:t xml:space="preserve"> </w:t>
      </w:r>
      <w:r w:rsidRPr="0092444C">
        <w:rPr>
          <w:rFonts w:cs="Arial"/>
          <w:color w:val="222222"/>
          <w:szCs w:val="22"/>
          <w:lang w:eastAsia="en-AU"/>
        </w:rPr>
        <w:t>69:2869-71</w:t>
      </w:r>
    </w:p>
    <w:p w14:paraId="05323C36" w14:textId="5EB3A06F" w:rsidR="00E54C9A" w:rsidRPr="0092444C" w:rsidRDefault="00E54C9A"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David</w:t>
      </w:r>
      <w:r w:rsidR="0049346F" w:rsidRPr="0092444C">
        <w:rPr>
          <w:rFonts w:cs="Arial"/>
          <w:color w:val="222222"/>
          <w:szCs w:val="22"/>
          <w:lang w:eastAsia="en-AU"/>
        </w:rPr>
        <w:t>,</w:t>
      </w:r>
      <w:r w:rsidRPr="0092444C">
        <w:rPr>
          <w:rFonts w:cs="Arial"/>
          <w:color w:val="222222"/>
          <w:szCs w:val="22"/>
          <w:lang w:eastAsia="en-AU"/>
        </w:rPr>
        <w:t xml:space="preserve"> S</w:t>
      </w:r>
      <w:r w:rsidR="00C553EC" w:rsidRPr="0092444C">
        <w:rPr>
          <w:rFonts w:cs="Arial"/>
          <w:color w:val="222222"/>
          <w:szCs w:val="22"/>
          <w:lang w:eastAsia="en-AU"/>
        </w:rPr>
        <w:t xml:space="preserve"> </w:t>
      </w:r>
      <w:r w:rsidR="00C553EC" w:rsidRPr="0092444C">
        <w:rPr>
          <w:rFonts w:cs="Arial"/>
          <w:i/>
          <w:iCs/>
          <w:color w:val="222222"/>
          <w:szCs w:val="22"/>
          <w:lang w:eastAsia="en-AU"/>
        </w:rPr>
        <w:t>et al.</w:t>
      </w:r>
      <w:r w:rsidR="00C553EC" w:rsidRPr="0092444C">
        <w:rPr>
          <w:rFonts w:cs="Arial"/>
          <w:color w:val="222222"/>
          <w:szCs w:val="22"/>
          <w:lang w:eastAsia="en-AU"/>
        </w:rPr>
        <w:t xml:space="preserve"> (2016)</w:t>
      </w:r>
      <w:r w:rsidRPr="0092444C">
        <w:rPr>
          <w:rFonts w:cs="Arial"/>
          <w:color w:val="222222"/>
          <w:szCs w:val="22"/>
          <w:lang w:eastAsia="en-AU"/>
        </w:rPr>
        <w:t xml:space="preserve">, Evaluation of an Optimal Epidemiological Typing Scheme for Legionella pneumophila with Whole-Genome Sequence Data Using Validation Guidelines. J Clin </w:t>
      </w:r>
      <w:proofErr w:type="spellStart"/>
      <w:r w:rsidRPr="0092444C">
        <w:rPr>
          <w:rFonts w:cs="Arial"/>
          <w:color w:val="222222"/>
          <w:szCs w:val="22"/>
          <w:lang w:eastAsia="en-AU"/>
        </w:rPr>
        <w:t>Microbiol</w:t>
      </w:r>
      <w:proofErr w:type="spellEnd"/>
      <w:r w:rsidR="00B2685B" w:rsidRPr="0092444C">
        <w:rPr>
          <w:rFonts w:cs="Arial"/>
          <w:color w:val="222222"/>
          <w:szCs w:val="22"/>
          <w:lang w:eastAsia="en-AU"/>
        </w:rPr>
        <w:t xml:space="preserve"> </w:t>
      </w:r>
      <w:r w:rsidRPr="0092444C">
        <w:rPr>
          <w:rFonts w:cs="Arial"/>
          <w:color w:val="222222"/>
          <w:szCs w:val="22"/>
          <w:lang w:eastAsia="en-AU"/>
        </w:rPr>
        <w:t>54(8):2135-48.</w:t>
      </w:r>
    </w:p>
    <w:bookmarkEnd w:id="1"/>
    <w:p w14:paraId="1AD63A8D" w14:textId="285E1602"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proofErr w:type="spellStart"/>
      <w:r w:rsidRPr="0092444C">
        <w:rPr>
          <w:rFonts w:cs="Arial"/>
          <w:color w:val="222222"/>
          <w:szCs w:val="22"/>
          <w:lang w:eastAsia="en-AU"/>
        </w:rPr>
        <w:t>Diederen</w:t>
      </w:r>
      <w:proofErr w:type="spellEnd"/>
      <w:r w:rsidR="00A47B00" w:rsidRPr="0092444C">
        <w:rPr>
          <w:rFonts w:cs="Arial"/>
          <w:color w:val="222222"/>
          <w:szCs w:val="22"/>
          <w:lang w:eastAsia="en-AU"/>
        </w:rPr>
        <w:t>,</w:t>
      </w:r>
      <w:r w:rsidRPr="0092444C">
        <w:rPr>
          <w:rFonts w:cs="Arial"/>
          <w:color w:val="222222"/>
          <w:szCs w:val="22"/>
          <w:lang w:eastAsia="en-AU"/>
        </w:rPr>
        <w:t xml:space="preserve"> BMW </w:t>
      </w:r>
      <w:r w:rsidRPr="0092444C">
        <w:rPr>
          <w:rFonts w:cs="Arial"/>
          <w:i/>
          <w:iCs/>
          <w:color w:val="222222"/>
          <w:szCs w:val="22"/>
          <w:lang w:eastAsia="en-AU"/>
        </w:rPr>
        <w:t>et al</w:t>
      </w:r>
      <w:r w:rsidRPr="0092444C">
        <w:rPr>
          <w:rFonts w:cs="Arial"/>
          <w:color w:val="222222"/>
          <w:szCs w:val="22"/>
          <w:lang w:eastAsia="en-AU"/>
        </w:rPr>
        <w:t>. (2007)</w:t>
      </w:r>
      <w:r w:rsidR="00670FFD" w:rsidRPr="0092444C">
        <w:rPr>
          <w:rFonts w:cs="Arial"/>
          <w:color w:val="222222"/>
          <w:szCs w:val="22"/>
          <w:lang w:eastAsia="en-AU"/>
        </w:rPr>
        <w:t>.</w:t>
      </w:r>
      <w:r w:rsidRPr="0092444C">
        <w:rPr>
          <w:rFonts w:cs="Arial"/>
          <w:color w:val="222222"/>
          <w:szCs w:val="22"/>
          <w:lang w:eastAsia="en-AU"/>
        </w:rPr>
        <w:t xml:space="preserve"> Evaluation of real-time PCR for the early detection of </w:t>
      </w:r>
      <w:r w:rsidRPr="0092444C">
        <w:rPr>
          <w:rFonts w:cs="Arial"/>
          <w:i/>
          <w:iCs/>
          <w:color w:val="222222"/>
          <w:szCs w:val="22"/>
          <w:lang w:eastAsia="en-AU"/>
        </w:rPr>
        <w:t>Legionella pneumophila </w:t>
      </w:r>
      <w:r w:rsidRPr="0092444C">
        <w:rPr>
          <w:rFonts w:cs="Arial"/>
          <w:color w:val="222222"/>
          <w:szCs w:val="22"/>
          <w:lang w:eastAsia="en-AU"/>
        </w:rPr>
        <w:t>DNA in serum samples. J Med Microbial 56:94-101.</w:t>
      </w:r>
    </w:p>
    <w:p w14:paraId="702BB4B4" w14:textId="78A00628" w:rsidR="00B04760" w:rsidRPr="0092444C" w:rsidRDefault="00B04760" w:rsidP="000B33C1">
      <w:pPr>
        <w:numPr>
          <w:ilvl w:val="0"/>
          <w:numId w:val="37"/>
        </w:numPr>
        <w:shd w:val="clear" w:color="auto" w:fill="FFFFFF"/>
        <w:spacing w:after="90" w:line="300" w:lineRule="atLeast"/>
        <w:rPr>
          <w:rFonts w:cs="Arial"/>
          <w:color w:val="222222"/>
          <w:szCs w:val="22"/>
          <w:lang w:eastAsia="en-AU"/>
        </w:rPr>
      </w:pPr>
      <w:proofErr w:type="spellStart"/>
      <w:r w:rsidRPr="0092444C">
        <w:rPr>
          <w:rFonts w:cs="Arial"/>
          <w:color w:val="222222"/>
          <w:szCs w:val="22"/>
          <w:lang w:eastAsia="en-AU"/>
        </w:rPr>
        <w:t>Diederen</w:t>
      </w:r>
      <w:proofErr w:type="spellEnd"/>
      <w:r w:rsidRPr="0092444C">
        <w:rPr>
          <w:rFonts w:cs="Arial"/>
          <w:color w:val="222222"/>
          <w:szCs w:val="22"/>
          <w:lang w:eastAsia="en-AU"/>
        </w:rPr>
        <w:t xml:space="preserve">, BMW, </w:t>
      </w:r>
      <w:proofErr w:type="spellStart"/>
      <w:r w:rsidRPr="0092444C">
        <w:rPr>
          <w:rFonts w:cs="Arial"/>
          <w:color w:val="222222"/>
          <w:szCs w:val="22"/>
          <w:lang w:eastAsia="en-AU"/>
        </w:rPr>
        <w:t>Kluytmans</w:t>
      </w:r>
      <w:proofErr w:type="spellEnd"/>
      <w:r w:rsidRPr="0092444C">
        <w:rPr>
          <w:rFonts w:cs="Arial"/>
          <w:color w:val="222222"/>
          <w:szCs w:val="22"/>
          <w:lang w:eastAsia="en-AU"/>
        </w:rPr>
        <w:t xml:space="preserve"> JAJW, </w:t>
      </w:r>
      <w:proofErr w:type="spellStart"/>
      <w:r w:rsidRPr="0092444C">
        <w:rPr>
          <w:rFonts w:cs="Arial"/>
          <w:color w:val="222222"/>
          <w:szCs w:val="22"/>
          <w:lang w:eastAsia="en-AU"/>
        </w:rPr>
        <w:t>Vandenbroucke-Grauls</w:t>
      </w:r>
      <w:proofErr w:type="spellEnd"/>
      <w:r w:rsidRPr="0092444C">
        <w:rPr>
          <w:rFonts w:cs="Arial"/>
          <w:color w:val="222222"/>
          <w:szCs w:val="22"/>
          <w:lang w:eastAsia="en-AU"/>
        </w:rPr>
        <w:t xml:space="preserve"> CM, </w:t>
      </w:r>
      <w:proofErr w:type="spellStart"/>
      <w:r w:rsidRPr="0092444C">
        <w:rPr>
          <w:rFonts w:cs="Arial"/>
          <w:color w:val="222222"/>
          <w:szCs w:val="22"/>
          <w:lang w:eastAsia="en-AU"/>
        </w:rPr>
        <w:t>Peeters</w:t>
      </w:r>
      <w:proofErr w:type="spellEnd"/>
      <w:r w:rsidRPr="0092444C">
        <w:rPr>
          <w:rFonts w:cs="Arial"/>
          <w:color w:val="222222"/>
          <w:szCs w:val="22"/>
          <w:lang w:eastAsia="en-AU"/>
        </w:rPr>
        <w:t xml:space="preserve"> MF. (2008). Utility of Real-Time PCR for Diagnosis of Legionnaires’ Disease in Routine Clinical Practice.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46(2):671–677</w:t>
      </w:r>
    </w:p>
    <w:p w14:paraId="2790F084" w14:textId="15DC7A89"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Edelstein, PH, (1997)</w:t>
      </w:r>
      <w:r w:rsidR="00670FFD" w:rsidRPr="0092444C">
        <w:rPr>
          <w:rFonts w:cs="Arial"/>
          <w:color w:val="222222"/>
          <w:szCs w:val="22"/>
          <w:lang w:eastAsia="en-AU"/>
        </w:rPr>
        <w:t>.</w:t>
      </w:r>
      <w:r w:rsidRPr="0092444C">
        <w:rPr>
          <w:rFonts w:cs="Arial"/>
          <w:color w:val="222222"/>
          <w:szCs w:val="22"/>
          <w:lang w:eastAsia="en-AU"/>
        </w:rPr>
        <w:t xml:space="preserve"> Manual of Clinical Laboratory Immunology. 5th ed, Rose NR </w:t>
      </w:r>
      <w:r w:rsidRPr="0092444C">
        <w:rPr>
          <w:rFonts w:cs="Arial"/>
          <w:i/>
          <w:iCs/>
          <w:color w:val="222222"/>
          <w:szCs w:val="22"/>
          <w:lang w:eastAsia="en-AU"/>
        </w:rPr>
        <w:t>et al</w:t>
      </w:r>
      <w:r w:rsidRPr="0092444C">
        <w:rPr>
          <w:rFonts w:cs="Arial"/>
          <w:color w:val="222222"/>
          <w:szCs w:val="22"/>
          <w:lang w:eastAsia="en-AU"/>
        </w:rPr>
        <w:t>., (Ed). American Society for Microbiology, Washington, DC.</w:t>
      </w:r>
    </w:p>
    <w:p w14:paraId="2C84EEB9" w14:textId="71EEC4A2" w:rsidR="00B15C69" w:rsidRPr="0092444C" w:rsidRDefault="00B456D3" w:rsidP="00B15C69">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Fraser</w:t>
      </w:r>
      <w:r w:rsidR="00A47B00" w:rsidRPr="0092444C">
        <w:rPr>
          <w:rFonts w:cs="Arial"/>
          <w:color w:val="222222"/>
          <w:szCs w:val="22"/>
          <w:lang w:eastAsia="en-AU"/>
        </w:rPr>
        <w:t>,</w:t>
      </w:r>
      <w:r w:rsidR="00FB4995" w:rsidRPr="0092444C">
        <w:rPr>
          <w:rFonts w:cs="Arial"/>
          <w:color w:val="222222"/>
          <w:szCs w:val="22"/>
          <w:lang w:eastAsia="en-AU"/>
        </w:rPr>
        <w:t xml:space="preserve"> D</w:t>
      </w:r>
      <w:r w:rsidRPr="0092444C">
        <w:rPr>
          <w:rFonts w:cs="Arial"/>
          <w:color w:val="222222"/>
          <w:szCs w:val="22"/>
          <w:lang w:eastAsia="en-AU"/>
        </w:rPr>
        <w:t xml:space="preserve"> </w:t>
      </w:r>
      <w:r w:rsidRPr="0092444C">
        <w:rPr>
          <w:rFonts w:cs="Arial"/>
          <w:i/>
          <w:iCs/>
          <w:color w:val="222222"/>
          <w:szCs w:val="22"/>
          <w:lang w:eastAsia="en-AU"/>
        </w:rPr>
        <w:t>et al</w:t>
      </w:r>
      <w:r w:rsidR="00FB4995" w:rsidRPr="0092444C">
        <w:rPr>
          <w:rFonts w:cs="Arial"/>
          <w:color w:val="222222"/>
          <w:szCs w:val="22"/>
          <w:lang w:eastAsia="en-AU"/>
        </w:rPr>
        <w:t>.</w:t>
      </w:r>
      <w:r w:rsidR="00AB60B1" w:rsidRPr="0092444C">
        <w:rPr>
          <w:rFonts w:cs="Arial"/>
          <w:color w:val="222222"/>
          <w:szCs w:val="22"/>
          <w:lang w:eastAsia="en-AU"/>
        </w:rPr>
        <w:t xml:space="preserve"> (1977)</w:t>
      </w:r>
      <w:r w:rsidR="00D90293" w:rsidRPr="0092444C">
        <w:rPr>
          <w:rFonts w:cs="Arial"/>
          <w:color w:val="222222"/>
          <w:szCs w:val="22"/>
          <w:lang w:eastAsia="en-AU"/>
        </w:rPr>
        <w:t xml:space="preserve">. </w:t>
      </w:r>
      <w:hyperlink r:id="rId21" w:history="1">
        <w:r w:rsidR="00B15C69" w:rsidRPr="0092444C">
          <w:rPr>
            <w:rStyle w:val="Hyperlink"/>
            <w:rFonts w:cs="Arial"/>
            <w:color w:val="1157AD"/>
            <w:szCs w:val="22"/>
            <w:lang w:eastAsia="en-AU"/>
          </w:rPr>
          <w:t>Legionnaires' Disease - Description of an Epidemic of Pneumonia.</w:t>
        </w:r>
      </w:hyperlink>
      <w:r w:rsidR="0007755F" w:rsidRPr="0092444C">
        <w:rPr>
          <w:rFonts w:cs="Arial"/>
          <w:szCs w:val="22"/>
          <w:lang w:eastAsia="en-AU"/>
        </w:rPr>
        <w:t xml:space="preserve"> N</w:t>
      </w:r>
      <w:r w:rsidR="00B15C69" w:rsidRPr="0092444C">
        <w:rPr>
          <w:rFonts w:cs="Arial"/>
          <w:szCs w:val="22"/>
          <w:lang w:eastAsia="en-AU"/>
        </w:rPr>
        <w:t xml:space="preserve"> </w:t>
      </w:r>
      <w:proofErr w:type="spellStart"/>
      <w:r w:rsidR="00C552FA" w:rsidRPr="0092444C">
        <w:rPr>
          <w:rFonts w:cs="Arial"/>
          <w:color w:val="222222"/>
          <w:szCs w:val="22"/>
          <w:lang w:eastAsia="en-AU"/>
        </w:rPr>
        <w:t>En</w:t>
      </w:r>
      <w:r w:rsidR="00F11911" w:rsidRPr="0092444C">
        <w:rPr>
          <w:rFonts w:cs="Arial"/>
          <w:color w:val="222222"/>
          <w:szCs w:val="22"/>
          <w:lang w:eastAsia="en-AU"/>
        </w:rPr>
        <w:t>gl</w:t>
      </w:r>
      <w:proofErr w:type="spellEnd"/>
      <w:r w:rsidR="00C552FA" w:rsidRPr="0092444C">
        <w:rPr>
          <w:rFonts w:cs="Arial"/>
          <w:color w:val="222222"/>
          <w:szCs w:val="22"/>
          <w:lang w:eastAsia="en-AU"/>
        </w:rPr>
        <w:t xml:space="preserve"> J Med</w:t>
      </w:r>
      <w:r w:rsidR="00F11911" w:rsidRPr="0092444C">
        <w:rPr>
          <w:rFonts w:cs="Arial"/>
          <w:color w:val="222222"/>
          <w:szCs w:val="22"/>
          <w:lang w:eastAsia="en-AU"/>
        </w:rPr>
        <w:t xml:space="preserve"> 297:1189-1197.</w:t>
      </w:r>
    </w:p>
    <w:p w14:paraId="7E67C1C1" w14:textId="06D36355"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 xml:space="preserve">Gaia V, </w:t>
      </w:r>
      <w:proofErr w:type="spellStart"/>
      <w:r w:rsidRPr="0092444C">
        <w:rPr>
          <w:rFonts w:cs="Arial"/>
          <w:color w:val="222222"/>
          <w:szCs w:val="22"/>
          <w:lang w:eastAsia="en-AU"/>
        </w:rPr>
        <w:t>Casati</w:t>
      </w:r>
      <w:proofErr w:type="spellEnd"/>
      <w:r w:rsidRPr="0092444C">
        <w:rPr>
          <w:rFonts w:cs="Arial"/>
          <w:color w:val="222222"/>
          <w:szCs w:val="22"/>
          <w:lang w:eastAsia="en-AU"/>
        </w:rPr>
        <w:t xml:space="preserve"> S, </w:t>
      </w:r>
      <w:proofErr w:type="spellStart"/>
      <w:r w:rsidRPr="0092444C">
        <w:rPr>
          <w:rFonts w:cs="Arial"/>
          <w:color w:val="222222"/>
          <w:szCs w:val="22"/>
          <w:lang w:eastAsia="en-AU"/>
        </w:rPr>
        <w:t>Tonolla</w:t>
      </w:r>
      <w:proofErr w:type="spellEnd"/>
      <w:r w:rsidRPr="0092444C">
        <w:rPr>
          <w:rFonts w:cs="Arial"/>
          <w:color w:val="222222"/>
          <w:szCs w:val="22"/>
          <w:lang w:eastAsia="en-AU"/>
        </w:rPr>
        <w:t xml:space="preserve"> M. (2011)</w:t>
      </w:r>
      <w:r w:rsidR="00670FFD" w:rsidRPr="0092444C">
        <w:rPr>
          <w:rFonts w:cs="Arial"/>
          <w:color w:val="222222"/>
          <w:szCs w:val="22"/>
          <w:lang w:eastAsia="en-AU"/>
        </w:rPr>
        <w:t>.</w:t>
      </w:r>
      <w:r w:rsidRPr="0092444C">
        <w:rPr>
          <w:rFonts w:cs="Arial"/>
          <w:color w:val="222222"/>
          <w:szCs w:val="22"/>
          <w:lang w:eastAsia="en-AU"/>
        </w:rPr>
        <w:t> </w:t>
      </w:r>
      <w:hyperlink r:id="rId22" w:history="1">
        <w:r w:rsidRPr="0092444C">
          <w:rPr>
            <w:rFonts w:cs="Arial"/>
            <w:color w:val="1157AD"/>
            <w:szCs w:val="22"/>
            <w:u w:val="single"/>
            <w:lang w:eastAsia="en-AU"/>
          </w:rPr>
          <w:t>Rapid identification of </w:t>
        </w:r>
        <w:r w:rsidRPr="0092444C">
          <w:rPr>
            <w:rFonts w:cs="Arial"/>
            <w:i/>
            <w:iCs/>
            <w:color w:val="1157AD"/>
            <w:szCs w:val="22"/>
            <w:u w:val="single"/>
            <w:lang w:eastAsia="en-AU"/>
          </w:rPr>
          <w:t>Legionella</w:t>
        </w:r>
        <w:r w:rsidRPr="0092444C">
          <w:rPr>
            <w:rFonts w:cs="Arial"/>
            <w:color w:val="1157AD"/>
            <w:szCs w:val="22"/>
            <w:u w:val="single"/>
            <w:lang w:eastAsia="en-AU"/>
          </w:rPr>
          <w:t> spp. by MALDI-TOF MS based protein mass fingerprinting.</w:t>
        </w:r>
      </w:hyperlink>
      <w:r w:rsidRPr="0092444C">
        <w:rPr>
          <w:rFonts w:cs="Arial"/>
          <w:color w:val="222222"/>
          <w:szCs w:val="22"/>
          <w:lang w:eastAsia="en-AU"/>
        </w:rPr>
        <w:t xml:space="preserve"> Syst Appl </w:t>
      </w:r>
      <w:proofErr w:type="spellStart"/>
      <w:r w:rsidRPr="0092444C">
        <w:rPr>
          <w:rFonts w:cs="Arial"/>
          <w:color w:val="222222"/>
          <w:szCs w:val="22"/>
          <w:lang w:eastAsia="en-AU"/>
        </w:rPr>
        <w:t>Microbiol</w:t>
      </w:r>
      <w:proofErr w:type="spellEnd"/>
      <w:r w:rsidR="00BD55A9" w:rsidRPr="0092444C">
        <w:rPr>
          <w:rFonts w:cs="Arial"/>
          <w:color w:val="222222"/>
          <w:szCs w:val="22"/>
          <w:lang w:eastAsia="en-AU"/>
        </w:rPr>
        <w:t xml:space="preserve"> </w:t>
      </w:r>
      <w:r w:rsidRPr="0092444C">
        <w:rPr>
          <w:rFonts w:cs="Arial"/>
          <w:color w:val="222222"/>
          <w:szCs w:val="22"/>
          <w:lang w:eastAsia="en-AU"/>
        </w:rPr>
        <w:t>34:40-44.</w:t>
      </w:r>
    </w:p>
    <w:p w14:paraId="6D810617" w14:textId="769657EB"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He Y, Chang TC, Li H, Shi G, Tang YW. (2011)</w:t>
      </w:r>
      <w:r w:rsidR="00670FFD" w:rsidRPr="0092444C">
        <w:rPr>
          <w:rFonts w:cs="Arial"/>
          <w:color w:val="222222"/>
          <w:szCs w:val="22"/>
          <w:lang w:eastAsia="en-AU"/>
        </w:rPr>
        <w:t>.</w:t>
      </w:r>
      <w:r w:rsidRPr="0092444C">
        <w:rPr>
          <w:rFonts w:cs="Arial"/>
          <w:color w:val="222222"/>
          <w:szCs w:val="22"/>
          <w:lang w:eastAsia="en-AU"/>
        </w:rPr>
        <w:t> </w:t>
      </w:r>
      <w:hyperlink r:id="rId23" w:history="1">
        <w:r w:rsidRPr="0092444C">
          <w:rPr>
            <w:rFonts w:cs="Arial"/>
            <w:color w:val="1157AD"/>
            <w:szCs w:val="22"/>
            <w:u w:val="single"/>
            <w:lang w:eastAsia="en-AU"/>
          </w:rPr>
          <w:t>Matrix-assisted laser desorption ionization time-of-flight mass spectrometry and database for identification of </w:t>
        </w:r>
        <w:r w:rsidRPr="0092444C">
          <w:rPr>
            <w:rFonts w:cs="Arial"/>
            <w:i/>
            <w:iCs/>
            <w:color w:val="1157AD"/>
            <w:szCs w:val="22"/>
            <w:u w:val="single"/>
            <w:lang w:eastAsia="en-AU"/>
          </w:rPr>
          <w:t>Legionella</w:t>
        </w:r>
        <w:r w:rsidRPr="0092444C">
          <w:rPr>
            <w:rFonts w:cs="Arial"/>
            <w:color w:val="1157AD"/>
            <w:szCs w:val="22"/>
            <w:u w:val="single"/>
            <w:lang w:eastAsia="en-AU"/>
          </w:rPr>
          <w:t> species.</w:t>
        </w:r>
      </w:hyperlink>
      <w:r w:rsidRPr="0092444C">
        <w:rPr>
          <w:rFonts w:cs="Arial"/>
          <w:color w:val="222222"/>
          <w:szCs w:val="22"/>
          <w:lang w:eastAsia="en-AU"/>
        </w:rPr>
        <w:t xml:space="preserve"> Can J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57:533-538.</w:t>
      </w:r>
    </w:p>
    <w:p w14:paraId="09D39FAA" w14:textId="00B7BA60"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proofErr w:type="spellStart"/>
      <w:r w:rsidRPr="0092444C">
        <w:rPr>
          <w:rFonts w:cs="Arial"/>
          <w:color w:val="222222"/>
          <w:szCs w:val="22"/>
          <w:lang w:eastAsia="en-AU"/>
        </w:rPr>
        <w:t>Helbig</w:t>
      </w:r>
      <w:proofErr w:type="spellEnd"/>
      <w:r w:rsidR="00A47B00" w:rsidRPr="0092444C">
        <w:rPr>
          <w:rFonts w:cs="Arial"/>
          <w:color w:val="222222"/>
          <w:szCs w:val="22"/>
          <w:lang w:eastAsia="en-AU"/>
        </w:rPr>
        <w:t>,</w:t>
      </w:r>
      <w:r w:rsidRPr="0092444C">
        <w:rPr>
          <w:rFonts w:cs="Arial"/>
          <w:color w:val="222222"/>
          <w:szCs w:val="22"/>
          <w:lang w:eastAsia="en-AU"/>
        </w:rPr>
        <w:t xml:space="preserve"> JH </w:t>
      </w:r>
      <w:r w:rsidRPr="0092444C">
        <w:rPr>
          <w:rFonts w:cs="Arial"/>
          <w:i/>
          <w:iCs/>
          <w:color w:val="222222"/>
          <w:szCs w:val="22"/>
          <w:lang w:eastAsia="en-AU"/>
        </w:rPr>
        <w:t>et al</w:t>
      </w:r>
      <w:r w:rsidRPr="0092444C">
        <w:rPr>
          <w:rFonts w:cs="Arial"/>
          <w:color w:val="222222"/>
          <w:szCs w:val="22"/>
          <w:lang w:eastAsia="en-AU"/>
        </w:rPr>
        <w:t>. (2001)</w:t>
      </w:r>
      <w:r w:rsidR="00670FFD" w:rsidRPr="0092444C">
        <w:rPr>
          <w:rFonts w:cs="Arial"/>
          <w:color w:val="222222"/>
          <w:szCs w:val="22"/>
          <w:lang w:eastAsia="en-AU"/>
        </w:rPr>
        <w:t>.</w:t>
      </w:r>
      <w:r w:rsidRPr="0092444C">
        <w:rPr>
          <w:rFonts w:cs="Arial"/>
          <w:color w:val="222222"/>
          <w:szCs w:val="22"/>
          <w:lang w:eastAsia="en-AU"/>
        </w:rPr>
        <w:t xml:space="preserve"> Detection of </w:t>
      </w:r>
      <w:r w:rsidRPr="0092444C">
        <w:rPr>
          <w:rFonts w:cs="Arial"/>
          <w:i/>
          <w:iCs/>
          <w:color w:val="222222"/>
          <w:szCs w:val="22"/>
          <w:lang w:eastAsia="en-AU"/>
        </w:rPr>
        <w:t>Legionella pneumophila</w:t>
      </w:r>
      <w:r w:rsidRPr="0092444C">
        <w:rPr>
          <w:rFonts w:cs="Arial"/>
          <w:color w:val="222222"/>
          <w:szCs w:val="22"/>
          <w:lang w:eastAsia="en-AU"/>
        </w:rPr>
        <w:t xml:space="preserve"> antigen in urine samples by the </w:t>
      </w:r>
      <w:proofErr w:type="spellStart"/>
      <w:r w:rsidRPr="0092444C">
        <w:rPr>
          <w:rFonts w:cs="Arial"/>
          <w:color w:val="222222"/>
          <w:szCs w:val="22"/>
          <w:lang w:eastAsia="en-AU"/>
        </w:rPr>
        <w:t>Binax</w:t>
      </w:r>
      <w:proofErr w:type="spellEnd"/>
      <w:r w:rsidRPr="0092444C">
        <w:rPr>
          <w:rFonts w:cs="Arial"/>
          <w:color w:val="222222"/>
          <w:szCs w:val="22"/>
          <w:lang w:eastAsia="en-AU"/>
        </w:rPr>
        <w:t xml:space="preserve"> NOW immunochromatographic assay and comparison with both </w:t>
      </w:r>
      <w:proofErr w:type="spellStart"/>
      <w:r w:rsidRPr="0092444C">
        <w:rPr>
          <w:rFonts w:cs="Arial"/>
          <w:color w:val="222222"/>
          <w:szCs w:val="22"/>
          <w:lang w:eastAsia="en-AU"/>
        </w:rPr>
        <w:t>Binax</w:t>
      </w:r>
      <w:proofErr w:type="spellEnd"/>
      <w:r w:rsidRPr="0092444C">
        <w:rPr>
          <w:rFonts w:cs="Arial"/>
          <w:color w:val="222222"/>
          <w:szCs w:val="22"/>
          <w:lang w:eastAsia="en-AU"/>
        </w:rPr>
        <w:t> </w:t>
      </w:r>
      <w:r w:rsidRPr="0092444C">
        <w:rPr>
          <w:rFonts w:cs="Arial"/>
          <w:i/>
          <w:iCs/>
          <w:color w:val="222222"/>
          <w:szCs w:val="22"/>
          <w:lang w:eastAsia="en-AU"/>
        </w:rPr>
        <w:t>Legionella</w:t>
      </w:r>
      <w:r w:rsidRPr="0092444C">
        <w:rPr>
          <w:rFonts w:cs="Arial"/>
          <w:color w:val="222222"/>
          <w:szCs w:val="22"/>
          <w:lang w:eastAsia="en-AU"/>
        </w:rPr>
        <w:t> Urinary Enzyme Immunoassay (EIA) and Biotest </w:t>
      </w:r>
      <w:r w:rsidRPr="0092444C">
        <w:rPr>
          <w:rFonts w:cs="Arial"/>
          <w:i/>
          <w:iCs/>
          <w:color w:val="222222"/>
          <w:szCs w:val="22"/>
          <w:lang w:eastAsia="en-AU"/>
        </w:rPr>
        <w:t>Legionella</w:t>
      </w:r>
      <w:r w:rsidRPr="0092444C">
        <w:rPr>
          <w:rFonts w:cs="Arial"/>
          <w:color w:val="222222"/>
          <w:szCs w:val="22"/>
          <w:lang w:eastAsia="en-AU"/>
        </w:rPr>
        <w:t xml:space="preserve"> URIN Antigen EIA. J. Med.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50:509-516.</w:t>
      </w:r>
    </w:p>
    <w:p w14:paraId="16A0E140" w14:textId="65146477"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bookmarkStart w:id="2" w:name="_Hlk123811199"/>
      <w:r w:rsidRPr="0092444C">
        <w:rPr>
          <w:rFonts w:cs="Arial"/>
          <w:color w:val="222222"/>
          <w:szCs w:val="22"/>
          <w:lang w:eastAsia="en-AU"/>
        </w:rPr>
        <w:t>Inglis</w:t>
      </w:r>
      <w:r w:rsidR="00A47B00" w:rsidRPr="0092444C">
        <w:rPr>
          <w:rFonts w:cs="Arial"/>
          <w:color w:val="222222"/>
          <w:szCs w:val="22"/>
          <w:lang w:eastAsia="en-AU"/>
        </w:rPr>
        <w:t>,</w:t>
      </w:r>
      <w:r w:rsidRPr="0092444C">
        <w:rPr>
          <w:rFonts w:cs="Arial"/>
          <w:color w:val="222222"/>
          <w:szCs w:val="22"/>
          <w:lang w:eastAsia="en-AU"/>
        </w:rPr>
        <w:t xml:space="preserve"> TJJ </w:t>
      </w:r>
      <w:r w:rsidRPr="0092444C">
        <w:rPr>
          <w:rFonts w:cs="Arial"/>
          <w:i/>
          <w:iCs/>
          <w:color w:val="222222"/>
          <w:szCs w:val="22"/>
          <w:lang w:eastAsia="en-AU"/>
        </w:rPr>
        <w:t>et al</w:t>
      </w:r>
      <w:r w:rsidRPr="0092444C">
        <w:rPr>
          <w:rFonts w:cs="Arial"/>
          <w:color w:val="222222"/>
          <w:szCs w:val="22"/>
          <w:lang w:eastAsia="en-AU"/>
        </w:rPr>
        <w:t xml:space="preserve">. (2002). The epidemiology of Legionella infection in Western Australia. Ch 72. In </w:t>
      </w:r>
      <w:proofErr w:type="spellStart"/>
      <w:r w:rsidRPr="0092444C">
        <w:rPr>
          <w:rFonts w:cs="Arial"/>
          <w:color w:val="222222"/>
          <w:szCs w:val="22"/>
          <w:lang w:eastAsia="en-AU"/>
        </w:rPr>
        <w:t>Marre</w:t>
      </w:r>
      <w:proofErr w:type="spellEnd"/>
      <w:r w:rsidRPr="0092444C">
        <w:rPr>
          <w:rFonts w:cs="Arial"/>
          <w:color w:val="222222"/>
          <w:szCs w:val="22"/>
          <w:lang w:eastAsia="en-AU"/>
        </w:rPr>
        <w:t xml:space="preserve"> R </w:t>
      </w:r>
      <w:r w:rsidRPr="0092444C">
        <w:rPr>
          <w:rFonts w:cs="Arial"/>
          <w:i/>
          <w:iCs/>
          <w:color w:val="222222"/>
          <w:szCs w:val="22"/>
          <w:lang w:eastAsia="en-AU"/>
        </w:rPr>
        <w:t>et al</w:t>
      </w:r>
      <w:r w:rsidRPr="0092444C">
        <w:rPr>
          <w:rFonts w:cs="Arial"/>
          <w:color w:val="222222"/>
          <w:szCs w:val="22"/>
          <w:lang w:eastAsia="en-AU"/>
        </w:rPr>
        <w:t>. Legionella ASM Press, Washington, DC. 353-355</w:t>
      </w:r>
      <w:bookmarkEnd w:id="2"/>
      <w:r w:rsidRPr="0092444C">
        <w:rPr>
          <w:rFonts w:cs="Arial"/>
          <w:color w:val="222222"/>
          <w:szCs w:val="22"/>
          <w:lang w:eastAsia="en-AU"/>
        </w:rPr>
        <w:t>.</w:t>
      </w:r>
    </w:p>
    <w:p w14:paraId="34EE1956" w14:textId="7EEA578C"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Inglis</w:t>
      </w:r>
      <w:r w:rsidR="00A47B00" w:rsidRPr="0092444C">
        <w:rPr>
          <w:rFonts w:cs="Arial"/>
          <w:color w:val="222222"/>
          <w:szCs w:val="22"/>
          <w:lang w:eastAsia="en-AU"/>
        </w:rPr>
        <w:t>,</w:t>
      </w:r>
      <w:r w:rsidRPr="0092444C">
        <w:rPr>
          <w:rFonts w:cs="Arial"/>
          <w:color w:val="222222"/>
          <w:szCs w:val="22"/>
          <w:lang w:eastAsia="en-AU"/>
        </w:rPr>
        <w:t xml:space="preserve"> TJJ </w:t>
      </w:r>
      <w:r w:rsidRPr="0092444C">
        <w:rPr>
          <w:rFonts w:cs="Arial"/>
          <w:i/>
          <w:iCs/>
          <w:color w:val="222222"/>
          <w:szCs w:val="22"/>
          <w:lang w:eastAsia="en-AU"/>
        </w:rPr>
        <w:t>et al</w:t>
      </w:r>
      <w:r w:rsidRPr="0092444C">
        <w:rPr>
          <w:rFonts w:cs="Arial"/>
          <w:color w:val="222222"/>
          <w:szCs w:val="22"/>
          <w:lang w:eastAsia="en-AU"/>
        </w:rPr>
        <w:t>. (2018)</w:t>
      </w:r>
      <w:r w:rsidR="00670FFD" w:rsidRPr="0092444C">
        <w:rPr>
          <w:rFonts w:cs="Arial"/>
          <w:color w:val="222222"/>
          <w:szCs w:val="22"/>
          <w:lang w:eastAsia="en-AU"/>
        </w:rPr>
        <w:t>.</w:t>
      </w:r>
      <w:r w:rsidRPr="0092444C">
        <w:rPr>
          <w:rFonts w:cs="Arial"/>
          <w:color w:val="222222"/>
          <w:szCs w:val="22"/>
          <w:lang w:eastAsia="en-AU"/>
        </w:rPr>
        <w:t xml:space="preserve"> Legionnaires’ disease outbreak on a non-passenger merchant vessel. </w:t>
      </w:r>
      <w:proofErr w:type="spellStart"/>
      <w:r w:rsidRPr="0092444C">
        <w:rPr>
          <w:rFonts w:cs="Arial"/>
          <w:color w:val="222222"/>
          <w:szCs w:val="22"/>
          <w:lang w:eastAsia="en-AU"/>
        </w:rPr>
        <w:t>Emerg</w:t>
      </w:r>
      <w:proofErr w:type="spellEnd"/>
      <w:r w:rsidRPr="0092444C">
        <w:rPr>
          <w:rFonts w:cs="Arial"/>
          <w:color w:val="222222"/>
          <w:szCs w:val="22"/>
          <w:lang w:eastAsia="en-AU"/>
        </w:rPr>
        <w:t xml:space="preserve"> Infect Dis 24:1345-1348.</w:t>
      </w:r>
    </w:p>
    <w:p w14:paraId="2D4EBDDA" w14:textId="2F3E82E2"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bookmarkStart w:id="3" w:name="_Hlk124155701"/>
      <w:r w:rsidRPr="0092444C">
        <w:rPr>
          <w:rFonts w:cs="Arial"/>
          <w:color w:val="222222"/>
          <w:szCs w:val="22"/>
          <w:lang w:eastAsia="en-AU"/>
        </w:rPr>
        <w:t>Joly</w:t>
      </w:r>
      <w:r w:rsidR="00A47B00" w:rsidRPr="0092444C">
        <w:rPr>
          <w:rFonts w:cs="Arial"/>
          <w:color w:val="222222"/>
          <w:szCs w:val="22"/>
          <w:lang w:eastAsia="en-AU"/>
        </w:rPr>
        <w:t>,</w:t>
      </w:r>
      <w:r w:rsidRPr="0092444C">
        <w:rPr>
          <w:rFonts w:cs="Arial"/>
          <w:color w:val="222222"/>
          <w:szCs w:val="22"/>
          <w:lang w:eastAsia="en-AU"/>
        </w:rPr>
        <w:t xml:space="preserve"> JR </w:t>
      </w:r>
      <w:r w:rsidRPr="0092444C">
        <w:rPr>
          <w:rFonts w:cs="Arial"/>
          <w:i/>
          <w:iCs/>
          <w:color w:val="222222"/>
          <w:szCs w:val="22"/>
          <w:lang w:eastAsia="en-AU"/>
        </w:rPr>
        <w:t>et al</w:t>
      </w:r>
      <w:r w:rsidRPr="0092444C">
        <w:rPr>
          <w:rFonts w:cs="Arial"/>
          <w:color w:val="222222"/>
          <w:szCs w:val="22"/>
          <w:lang w:eastAsia="en-AU"/>
        </w:rPr>
        <w:t>. (1986). Development of a standardized subgrouping scheme for </w:t>
      </w:r>
      <w:r w:rsidRPr="0092444C">
        <w:rPr>
          <w:rFonts w:cs="Arial"/>
          <w:i/>
          <w:iCs/>
          <w:color w:val="222222"/>
          <w:szCs w:val="22"/>
          <w:lang w:eastAsia="en-AU"/>
        </w:rPr>
        <w:t>Legionella pneumophila</w:t>
      </w:r>
      <w:r w:rsidRPr="0092444C">
        <w:rPr>
          <w:rFonts w:cs="Arial"/>
          <w:color w:val="222222"/>
          <w:szCs w:val="22"/>
          <w:lang w:eastAsia="en-AU"/>
        </w:rPr>
        <w:t xml:space="preserve"> serogroup 1 using monoclonal antibodies.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23:768-771</w:t>
      </w:r>
      <w:bookmarkEnd w:id="3"/>
      <w:r w:rsidRPr="0092444C">
        <w:rPr>
          <w:rFonts w:cs="Arial"/>
          <w:color w:val="222222"/>
          <w:szCs w:val="22"/>
          <w:lang w:eastAsia="en-AU"/>
        </w:rPr>
        <w:t>.</w:t>
      </w:r>
    </w:p>
    <w:p w14:paraId="3FE41193" w14:textId="478FE277" w:rsidR="004759AC" w:rsidRPr="0092444C" w:rsidRDefault="004759AC"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 xml:space="preserve">Kawasaki, T </w:t>
      </w:r>
      <w:r w:rsidRPr="0092444C">
        <w:rPr>
          <w:rFonts w:cs="Arial"/>
          <w:i/>
          <w:iCs/>
          <w:color w:val="222222"/>
          <w:szCs w:val="22"/>
          <w:lang w:eastAsia="en-AU"/>
        </w:rPr>
        <w:t>et al.</w:t>
      </w:r>
      <w:r w:rsidR="00087146" w:rsidRPr="0092444C">
        <w:rPr>
          <w:rFonts w:cs="Arial"/>
          <w:color w:val="222222"/>
          <w:szCs w:val="22"/>
          <w:lang w:eastAsia="en-AU"/>
        </w:rPr>
        <w:t xml:space="preserve"> (202</w:t>
      </w:r>
      <w:r w:rsidR="00B85DC0" w:rsidRPr="0092444C">
        <w:rPr>
          <w:rFonts w:cs="Arial"/>
          <w:color w:val="222222"/>
          <w:szCs w:val="22"/>
          <w:lang w:eastAsia="en-AU"/>
        </w:rPr>
        <w:t>1</w:t>
      </w:r>
      <w:r w:rsidR="00087146" w:rsidRPr="0092444C">
        <w:rPr>
          <w:rFonts w:cs="Arial"/>
          <w:color w:val="222222"/>
          <w:szCs w:val="22"/>
          <w:lang w:eastAsia="en-AU"/>
        </w:rPr>
        <w:t>)</w:t>
      </w:r>
      <w:r w:rsidR="00C71AED" w:rsidRPr="0092444C">
        <w:rPr>
          <w:rFonts w:cs="Arial"/>
          <w:color w:val="222222"/>
          <w:szCs w:val="22"/>
          <w:lang w:eastAsia="en-AU"/>
        </w:rPr>
        <w:t xml:space="preserve">. </w:t>
      </w:r>
      <w:r w:rsidRPr="0092444C">
        <w:rPr>
          <w:rFonts w:cs="Arial"/>
          <w:color w:val="222222"/>
          <w:szCs w:val="22"/>
          <w:lang w:eastAsia="en-AU"/>
        </w:rPr>
        <w:t xml:space="preserve">Diagnostic accuracy of urinary antigen tests for legionellosis: A systematic review and meta-analysis. Respir </w:t>
      </w:r>
      <w:proofErr w:type="spellStart"/>
      <w:r w:rsidRPr="0092444C">
        <w:rPr>
          <w:rFonts w:cs="Arial"/>
          <w:color w:val="222222"/>
          <w:szCs w:val="22"/>
          <w:lang w:eastAsia="en-AU"/>
        </w:rPr>
        <w:t>Investig</w:t>
      </w:r>
      <w:proofErr w:type="spellEnd"/>
      <w:r w:rsidRPr="0092444C">
        <w:rPr>
          <w:rFonts w:cs="Arial"/>
          <w:color w:val="222222"/>
          <w:szCs w:val="22"/>
          <w:lang w:eastAsia="en-AU"/>
        </w:rPr>
        <w:t>. 2022 Mar;60(2):205-214.</w:t>
      </w:r>
    </w:p>
    <w:p w14:paraId="40D62438" w14:textId="6DADCED1"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proofErr w:type="spellStart"/>
      <w:r w:rsidRPr="0092444C">
        <w:rPr>
          <w:rFonts w:cs="Arial"/>
          <w:color w:val="222222"/>
          <w:szCs w:val="22"/>
          <w:lang w:eastAsia="en-AU"/>
        </w:rPr>
        <w:lastRenderedPageBreak/>
        <w:t>Kazandjian</w:t>
      </w:r>
      <w:proofErr w:type="spellEnd"/>
      <w:r w:rsidR="00A47B00" w:rsidRPr="0092444C">
        <w:rPr>
          <w:rFonts w:cs="Arial"/>
          <w:color w:val="222222"/>
          <w:szCs w:val="22"/>
          <w:lang w:eastAsia="en-AU"/>
        </w:rPr>
        <w:t>,</w:t>
      </w:r>
      <w:r w:rsidRPr="0092444C">
        <w:rPr>
          <w:rFonts w:cs="Arial"/>
          <w:color w:val="222222"/>
          <w:szCs w:val="22"/>
          <w:lang w:eastAsia="en-AU"/>
        </w:rPr>
        <w:t> </w:t>
      </w:r>
      <w:r w:rsidRPr="0092444C">
        <w:rPr>
          <w:rFonts w:cs="Arial"/>
          <w:i/>
          <w:iCs/>
          <w:color w:val="222222"/>
          <w:szCs w:val="22"/>
          <w:lang w:eastAsia="en-AU"/>
        </w:rPr>
        <w:t>et al</w:t>
      </w:r>
      <w:r w:rsidRPr="0092444C">
        <w:rPr>
          <w:rFonts w:cs="Arial"/>
          <w:color w:val="222222"/>
          <w:szCs w:val="22"/>
          <w:lang w:eastAsia="en-AU"/>
        </w:rPr>
        <w:t>. (1997)</w:t>
      </w:r>
      <w:r w:rsidR="00670FFD" w:rsidRPr="0092444C">
        <w:rPr>
          <w:rFonts w:cs="Arial"/>
          <w:color w:val="222222"/>
          <w:szCs w:val="22"/>
          <w:lang w:eastAsia="en-AU"/>
        </w:rPr>
        <w:t>.</w:t>
      </w:r>
      <w:r w:rsidRPr="0092444C">
        <w:rPr>
          <w:rFonts w:cs="Arial"/>
          <w:color w:val="222222"/>
          <w:szCs w:val="22"/>
          <w:lang w:eastAsia="en-AU"/>
        </w:rPr>
        <w:t xml:space="preserve"> Rapid diagnosis of </w:t>
      </w:r>
      <w:r w:rsidRPr="0092444C">
        <w:rPr>
          <w:rFonts w:cs="Arial"/>
          <w:i/>
          <w:iCs/>
          <w:color w:val="222222"/>
          <w:szCs w:val="22"/>
          <w:lang w:eastAsia="en-AU"/>
        </w:rPr>
        <w:t>Legionella pneumophila</w:t>
      </w:r>
      <w:r w:rsidRPr="0092444C">
        <w:rPr>
          <w:rFonts w:cs="Arial"/>
          <w:color w:val="222222"/>
          <w:szCs w:val="22"/>
          <w:lang w:eastAsia="en-AU"/>
        </w:rPr>
        <w:t xml:space="preserve"> serogroup 1 infection using enzyme immunoassay for detection of urinary antigen.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35:954-956.</w:t>
      </w:r>
    </w:p>
    <w:p w14:paraId="723851E1" w14:textId="751A4D34"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bookmarkStart w:id="4" w:name="_Hlk123823801"/>
      <w:r w:rsidRPr="0092444C">
        <w:rPr>
          <w:rFonts w:cs="Arial"/>
          <w:color w:val="222222"/>
          <w:szCs w:val="22"/>
          <w:lang w:eastAsia="en-AU"/>
        </w:rPr>
        <w:t>Lindsay</w:t>
      </w:r>
      <w:r w:rsidR="00A47B00" w:rsidRPr="0092444C">
        <w:rPr>
          <w:rFonts w:cs="Arial"/>
          <w:color w:val="222222"/>
          <w:szCs w:val="22"/>
          <w:lang w:eastAsia="en-AU"/>
        </w:rPr>
        <w:t>,</w:t>
      </w:r>
      <w:r w:rsidRPr="0092444C">
        <w:rPr>
          <w:rFonts w:cs="Arial"/>
          <w:color w:val="222222"/>
          <w:szCs w:val="22"/>
          <w:lang w:eastAsia="en-AU"/>
        </w:rPr>
        <w:t xml:space="preserve"> DSJ </w:t>
      </w:r>
      <w:r w:rsidRPr="0092444C">
        <w:rPr>
          <w:rFonts w:cs="Arial"/>
          <w:i/>
          <w:iCs/>
          <w:color w:val="222222"/>
          <w:szCs w:val="22"/>
          <w:lang w:eastAsia="en-AU"/>
        </w:rPr>
        <w:t>et al</w:t>
      </w:r>
      <w:r w:rsidRPr="0092444C">
        <w:rPr>
          <w:rFonts w:cs="Arial"/>
          <w:color w:val="222222"/>
          <w:szCs w:val="22"/>
          <w:lang w:eastAsia="en-AU"/>
        </w:rPr>
        <w:t>. (2004)</w:t>
      </w:r>
      <w:r w:rsidR="009B0573" w:rsidRPr="0092444C">
        <w:rPr>
          <w:rFonts w:cs="Arial"/>
          <w:color w:val="222222"/>
          <w:szCs w:val="22"/>
          <w:lang w:eastAsia="en-AU"/>
        </w:rPr>
        <w:t>.</w:t>
      </w:r>
      <w:r w:rsidRPr="0092444C">
        <w:rPr>
          <w:rFonts w:cs="Arial"/>
          <w:color w:val="222222"/>
          <w:szCs w:val="22"/>
          <w:lang w:eastAsia="en-AU"/>
        </w:rPr>
        <w:t xml:space="preserve"> Laboratory diagnosis of legionnaires’ disease due to </w:t>
      </w:r>
      <w:r w:rsidRPr="0092444C">
        <w:rPr>
          <w:rFonts w:cs="Arial"/>
          <w:i/>
          <w:iCs/>
          <w:color w:val="222222"/>
          <w:szCs w:val="22"/>
          <w:lang w:eastAsia="en-AU"/>
        </w:rPr>
        <w:t>Legionella pneumophila</w:t>
      </w:r>
      <w:r w:rsidRPr="0092444C">
        <w:rPr>
          <w:rFonts w:cs="Arial"/>
          <w:color w:val="222222"/>
          <w:szCs w:val="22"/>
          <w:lang w:eastAsia="en-AU"/>
        </w:rPr>
        <w:t xml:space="preserve"> serogroup 1: comparison of phenotypic and genotypic methods. J. Med.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53:183-187</w:t>
      </w:r>
      <w:bookmarkEnd w:id="4"/>
      <w:r w:rsidRPr="0092444C">
        <w:rPr>
          <w:rFonts w:cs="Arial"/>
          <w:color w:val="222222"/>
          <w:szCs w:val="22"/>
          <w:lang w:eastAsia="en-AU"/>
        </w:rPr>
        <w:t>.</w:t>
      </w:r>
    </w:p>
    <w:p w14:paraId="1BB11F5E" w14:textId="0D10C4B2" w:rsidR="000B33C1" w:rsidRPr="0092444C" w:rsidRDefault="000B33C1" w:rsidP="0049346F">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Malan</w:t>
      </w:r>
      <w:r w:rsidR="00A47B00" w:rsidRPr="0092444C">
        <w:rPr>
          <w:rFonts w:cs="Arial"/>
          <w:color w:val="222222"/>
          <w:szCs w:val="22"/>
          <w:lang w:eastAsia="en-AU"/>
        </w:rPr>
        <w:t>,</w:t>
      </w:r>
      <w:r w:rsidRPr="0092444C">
        <w:rPr>
          <w:rFonts w:cs="Arial"/>
          <w:color w:val="222222"/>
          <w:szCs w:val="22"/>
          <w:lang w:eastAsia="en-AU"/>
        </w:rPr>
        <w:t xml:space="preserve"> AK </w:t>
      </w:r>
      <w:r w:rsidRPr="0092444C">
        <w:rPr>
          <w:rFonts w:cs="Arial"/>
          <w:i/>
          <w:iCs/>
          <w:color w:val="222222"/>
          <w:szCs w:val="22"/>
          <w:lang w:eastAsia="en-AU"/>
        </w:rPr>
        <w:t>et al</w:t>
      </w:r>
      <w:r w:rsidRPr="0092444C">
        <w:rPr>
          <w:rFonts w:cs="Arial"/>
          <w:color w:val="222222"/>
          <w:szCs w:val="22"/>
          <w:lang w:eastAsia="en-AU"/>
        </w:rPr>
        <w:t>. (2003)</w:t>
      </w:r>
      <w:r w:rsidR="009B0573" w:rsidRPr="0092444C">
        <w:rPr>
          <w:rFonts w:cs="Arial"/>
          <w:color w:val="222222"/>
          <w:szCs w:val="22"/>
          <w:lang w:eastAsia="en-AU"/>
        </w:rPr>
        <w:t>.</w:t>
      </w:r>
      <w:r w:rsidRPr="0092444C">
        <w:rPr>
          <w:rFonts w:cs="Arial"/>
          <w:color w:val="222222"/>
          <w:szCs w:val="22"/>
          <w:lang w:eastAsia="en-AU"/>
        </w:rPr>
        <w:t xml:space="preserve"> Comparison of two commercial enzyme-linked immunosorbent assays with an immunofluorescence assay for detection of </w:t>
      </w:r>
      <w:r w:rsidRPr="0092444C">
        <w:rPr>
          <w:rFonts w:cs="Arial"/>
          <w:i/>
          <w:iCs/>
          <w:color w:val="222222"/>
          <w:szCs w:val="22"/>
          <w:lang w:eastAsia="en-AU"/>
        </w:rPr>
        <w:t>Legionella pneumophila </w:t>
      </w:r>
      <w:r w:rsidRPr="0092444C">
        <w:rPr>
          <w:rFonts w:cs="Arial"/>
          <w:color w:val="222222"/>
          <w:szCs w:val="22"/>
          <w:lang w:eastAsia="en-AU"/>
        </w:rPr>
        <w:t xml:space="preserve">types 1 to 6.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41:3060-3063.</w:t>
      </w:r>
    </w:p>
    <w:p w14:paraId="10DBEB65" w14:textId="628FD688" w:rsidR="0093462E" w:rsidRPr="0092444C" w:rsidRDefault="0093462E" w:rsidP="000B33C1">
      <w:pPr>
        <w:numPr>
          <w:ilvl w:val="0"/>
          <w:numId w:val="37"/>
        </w:numPr>
        <w:shd w:val="clear" w:color="auto" w:fill="FFFFFF"/>
        <w:spacing w:after="90" w:line="300" w:lineRule="atLeast"/>
        <w:rPr>
          <w:rFonts w:cs="Arial"/>
          <w:color w:val="222222"/>
          <w:szCs w:val="22"/>
          <w:lang w:eastAsia="en-AU"/>
        </w:rPr>
      </w:pPr>
      <w:bookmarkStart w:id="5" w:name="_Hlk123813008"/>
      <w:r w:rsidRPr="0092444C">
        <w:rPr>
          <w:rFonts w:cs="Arial"/>
          <w:color w:val="222222"/>
          <w:szCs w:val="22"/>
          <w:lang w:eastAsia="en-AU"/>
        </w:rPr>
        <w:t>Pascale</w:t>
      </w:r>
      <w:r w:rsidR="00814560" w:rsidRPr="0092444C">
        <w:rPr>
          <w:rFonts w:cs="Arial"/>
          <w:color w:val="222222"/>
          <w:szCs w:val="22"/>
          <w:lang w:eastAsia="en-AU"/>
        </w:rPr>
        <w:t>,</w:t>
      </w:r>
      <w:r w:rsidRPr="0092444C">
        <w:rPr>
          <w:rFonts w:cs="Arial"/>
          <w:color w:val="222222"/>
          <w:szCs w:val="22"/>
          <w:lang w:eastAsia="en-AU"/>
        </w:rPr>
        <w:t xml:space="preserve"> MR</w:t>
      </w:r>
      <w:r w:rsidR="004A7DA4" w:rsidRPr="0092444C">
        <w:rPr>
          <w:rFonts w:cs="Arial"/>
          <w:color w:val="222222"/>
          <w:szCs w:val="22"/>
          <w:lang w:eastAsia="en-AU"/>
        </w:rPr>
        <w:t xml:space="preserve"> </w:t>
      </w:r>
      <w:r w:rsidR="004A7DA4" w:rsidRPr="0092444C">
        <w:rPr>
          <w:rFonts w:cs="Arial"/>
          <w:i/>
          <w:iCs/>
          <w:color w:val="222222"/>
          <w:szCs w:val="22"/>
          <w:lang w:eastAsia="en-AU"/>
        </w:rPr>
        <w:t>et al</w:t>
      </w:r>
      <w:r w:rsidR="004A7DA4" w:rsidRPr="0092444C">
        <w:rPr>
          <w:rFonts w:cs="Arial"/>
          <w:color w:val="222222"/>
          <w:szCs w:val="22"/>
          <w:lang w:eastAsia="en-AU"/>
        </w:rPr>
        <w:t>. (2020)</w:t>
      </w:r>
      <w:r w:rsidRPr="0092444C">
        <w:rPr>
          <w:rFonts w:cs="Arial"/>
          <w:color w:val="222222"/>
          <w:szCs w:val="22"/>
          <w:lang w:eastAsia="en-AU"/>
        </w:rPr>
        <w:t xml:space="preserve">. Evaluation of MALDI-TOF Mass Spectrometry in Diagnostic and Environmental Surveillance of </w:t>
      </w:r>
      <w:r w:rsidRPr="0092444C">
        <w:rPr>
          <w:rFonts w:cs="Arial"/>
          <w:i/>
          <w:iCs/>
          <w:color w:val="222222"/>
          <w:szCs w:val="22"/>
          <w:lang w:eastAsia="en-AU"/>
        </w:rPr>
        <w:t>Legionella</w:t>
      </w:r>
      <w:r w:rsidRPr="0092444C">
        <w:rPr>
          <w:rFonts w:cs="Arial"/>
          <w:color w:val="222222"/>
          <w:szCs w:val="22"/>
          <w:lang w:eastAsia="en-AU"/>
        </w:rPr>
        <w:t xml:space="preserve"> Species: A Comparison </w:t>
      </w:r>
      <w:proofErr w:type="gramStart"/>
      <w:r w:rsidRPr="0092444C">
        <w:rPr>
          <w:rFonts w:cs="Arial"/>
          <w:color w:val="222222"/>
          <w:szCs w:val="22"/>
          <w:lang w:eastAsia="en-AU"/>
        </w:rPr>
        <w:t>With</w:t>
      </w:r>
      <w:proofErr w:type="gramEnd"/>
      <w:r w:rsidRPr="0092444C">
        <w:rPr>
          <w:rFonts w:cs="Arial"/>
          <w:color w:val="222222"/>
          <w:szCs w:val="22"/>
          <w:lang w:eastAsia="en-AU"/>
        </w:rPr>
        <w:t xml:space="preserve"> Culture and </w:t>
      </w:r>
      <w:proofErr w:type="spellStart"/>
      <w:r w:rsidRPr="0092444C">
        <w:rPr>
          <w:rFonts w:cs="Arial"/>
          <w:i/>
          <w:iCs/>
          <w:color w:val="222222"/>
          <w:szCs w:val="22"/>
          <w:lang w:eastAsia="en-AU"/>
        </w:rPr>
        <w:t>Mip</w:t>
      </w:r>
      <w:proofErr w:type="spellEnd"/>
      <w:r w:rsidRPr="0092444C">
        <w:rPr>
          <w:rFonts w:cs="Arial"/>
          <w:color w:val="222222"/>
          <w:szCs w:val="22"/>
          <w:lang w:eastAsia="en-AU"/>
        </w:rPr>
        <w:t xml:space="preserve">-Gene Sequencing Technique. Front </w:t>
      </w:r>
      <w:proofErr w:type="spellStart"/>
      <w:r w:rsidRPr="0092444C">
        <w:rPr>
          <w:rFonts w:cs="Arial"/>
          <w:color w:val="222222"/>
          <w:szCs w:val="22"/>
          <w:lang w:eastAsia="en-AU"/>
        </w:rPr>
        <w:t>Microbiol</w:t>
      </w:r>
      <w:proofErr w:type="spellEnd"/>
      <w:r w:rsidR="007C5CCB" w:rsidRPr="0092444C">
        <w:rPr>
          <w:rFonts w:cs="Arial"/>
          <w:color w:val="222222"/>
          <w:szCs w:val="22"/>
          <w:lang w:eastAsia="en-AU"/>
        </w:rPr>
        <w:t xml:space="preserve"> </w:t>
      </w:r>
      <w:r w:rsidRPr="0092444C">
        <w:rPr>
          <w:rFonts w:cs="Arial"/>
          <w:color w:val="222222"/>
          <w:szCs w:val="22"/>
          <w:lang w:eastAsia="en-AU"/>
        </w:rPr>
        <w:t>11:589369.</w:t>
      </w:r>
    </w:p>
    <w:p w14:paraId="30E26AB7" w14:textId="40340337" w:rsidR="00502709"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Pierre</w:t>
      </w:r>
      <w:r w:rsidR="00A47B00" w:rsidRPr="0092444C">
        <w:rPr>
          <w:rFonts w:cs="Arial"/>
          <w:color w:val="222222"/>
          <w:szCs w:val="22"/>
          <w:lang w:eastAsia="en-AU"/>
        </w:rPr>
        <w:t>,</w:t>
      </w:r>
      <w:r w:rsidRPr="0092444C">
        <w:rPr>
          <w:rFonts w:cs="Arial"/>
          <w:color w:val="222222"/>
          <w:szCs w:val="22"/>
          <w:lang w:eastAsia="en-AU"/>
        </w:rPr>
        <w:t xml:space="preserve"> DM </w:t>
      </w:r>
      <w:r w:rsidRPr="0092444C">
        <w:rPr>
          <w:rFonts w:cs="Arial"/>
          <w:i/>
          <w:iCs/>
          <w:color w:val="222222"/>
          <w:szCs w:val="22"/>
          <w:lang w:eastAsia="en-AU"/>
        </w:rPr>
        <w:t>et al</w:t>
      </w:r>
      <w:r w:rsidRPr="0092444C">
        <w:rPr>
          <w:rFonts w:cs="Arial"/>
          <w:color w:val="222222"/>
          <w:szCs w:val="22"/>
          <w:lang w:eastAsia="en-AU"/>
        </w:rPr>
        <w:t>. (2017)</w:t>
      </w:r>
      <w:r w:rsidR="009B0573" w:rsidRPr="0092444C">
        <w:rPr>
          <w:rFonts w:cs="Arial"/>
          <w:color w:val="222222"/>
          <w:szCs w:val="22"/>
          <w:lang w:eastAsia="en-AU"/>
        </w:rPr>
        <w:t>.</w:t>
      </w:r>
      <w:r w:rsidRPr="0092444C">
        <w:rPr>
          <w:rFonts w:cs="Arial"/>
          <w:color w:val="222222"/>
          <w:szCs w:val="22"/>
          <w:lang w:eastAsia="en-AU"/>
        </w:rPr>
        <w:t xml:space="preserve"> Diagnostic testing for Legionnaires' disease. Ann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w:t>
      </w:r>
      <w:proofErr w:type="spellStart"/>
      <w:r w:rsidRPr="0092444C">
        <w:rPr>
          <w:rFonts w:cs="Arial"/>
          <w:color w:val="222222"/>
          <w:szCs w:val="22"/>
          <w:lang w:eastAsia="en-AU"/>
        </w:rPr>
        <w:t>Antimicrob</w:t>
      </w:r>
      <w:proofErr w:type="spellEnd"/>
      <w:r w:rsidRPr="0092444C">
        <w:rPr>
          <w:rFonts w:cs="Arial"/>
          <w:color w:val="222222"/>
          <w:szCs w:val="22"/>
          <w:lang w:eastAsia="en-AU"/>
        </w:rPr>
        <w:t xml:space="preserve"> 16:59.</w:t>
      </w:r>
    </w:p>
    <w:p w14:paraId="750D0D85" w14:textId="266C3245"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Ratcliff </w:t>
      </w:r>
      <w:r w:rsidRPr="0092444C">
        <w:rPr>
          <w:rFonts w:cs="Arial"/>
          <w:i/>
          <w:iCs/>
          <w:color w:val="222222"/>
          <w:szCs w:val="22"/>
          <w:lang w:eastAsia="en-AU"/>
        </w:rPr>
        <w:t>et al</w:t>
      </w:r>
      <w:r w:rsidRPr="0092444C">
        <w:rPr>
          <w:rFonts w:cs="Arial"/>
          <w:color w:val="222222"/>
          <w:szCs w:val="22"/>
          <w:lang w:eastAsia="en-AU"/>
        </w:rPr>
        <w:t> (1998). Sequence-based classification scheme for the Genus </w:t>
      </w:r>
      <w:r w:rsidRPr="0092444C">
        <w:rPr>
          <w:rFonts w:cs="Arial"/>
          <w:i/>
          <w:iCs/>
          <w:color w:val="222222"/>
          <w:szCs w:val="22"/>
          <w:lang w:eastAsia="en-AU"/>
        </w:rPr>
        <w:t>Legionella </w:t>
      </w:r>
      <w:r w:rsidRPr="0092444C">
        <w:rPr>
          <w:rFonts w:cs="Arial"/>
          <w:color w:val="222222"/>
          <w:szCs w:val="22"/>
          <w:lang w:eastAsia="en-AU"/>
        </w:rPr>
        <w:t>targeting the </w:t>
      </w:r>
      <w:proofErr w:type="spellStart"/>
      <w:r w:rsidRPr="0092444C">
        <w:rPr>
          <w:rFonts w:cs="Arial"/>
          <w:i/>
          <w:iCs/>
          <w:color w:val="222222"/>
          <w:szCs w:val="22"/>
          <w:lang w:eastAsia="en-AU"/>
        </w:rPr>
        <w:t>mip</w:t>
      </w:r>
      <w:proofErr w:type="spellEnd"/>
      <w:r w:rsidRPr="0092444C">
        <w:rPr>
          <w:rFonts w:cs="Arial"/>
          <w:color w:val="222222"/>
          <w:szCs w:val="22"/>
          <w:lang w:eastAsia="en-AU"/>
        </w:rPr>
        <w:t xml:space="preserve"> gene.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36:1560-1567</w:t>
      </w:r>
      <w:bookmarkEnd w:id="5"/>
      <w:r w:rsidRPr="0092444C">
        <w:rPr>
          <w:rFonts w:cs="Arial"/>
          <w:color w:val="222222"/>
          <w:szCs w:val="22"/>
          <w:lang w:eastAsia="en-AU"/>
        </w:rPr>
        <w:t>.</w:t>
      </w:r>
    </w:p>
    <w:p w14:paraId="10CCA640" w14:textId="70E9648D"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Rojas</w:t>
      </w:r>
      <w:r w:rsidR="00A47B00" w:rsidRPr="0092444C">
        <w:rPr>
          <w:rFonts w:cs="Arial"/>
          <w:color w:val="222222"/>
          <w:szCs w:val="22"/>
          <w:lang w:eastAsia="en-AU"/>
        </w:rPr>
        <w:t>,</w:t>
      </w:r>
      <w:r w:rsidRPr="0092444C">
        <w:rPr>
          <w:rFonts w:cs="Arial"/>
          <w:color w:val="222222"/>
          <w:szCs w:val="22"/>
          <w:lang w:eastAsia="en-AU"/>
        </w:rPr>
        <w:t xml:space="preserve"> A </w:t>
      </w:r>
      <w:r w:rsidRPr="0092444C">
        <w:rPr>
          <w:rFonts w:cs="Arial"/>
          <w:i/>
          <w:iCs/>
          <w:color w:val="222222"/>
          <w:szCs w:val="22"/>
          <w:lang w:eastAsia="en-AU"/>
        </w:rPr>
        <w:t>et al</w:t>
      </w:r>
      <w:r w:rsidRPr="0092444C">
        <w:rPr>
          <w:rFonts w:cs="Arial"/>
          <w:color w:val="222222"/>
          <w:szCs w:val="22"/>
          <w:lang w:eastAsia="en-AU"/>
        </w:rPr>
        <w:t xml:space="preserve">. (2005). Value of serological testing for diagnosis of Legionnaires’ Disease in outbreak patients. J Clin </w:t>
      </w:r>
      <w:proofErr w:type="spellStart"/>
      <w:r w:rsidRPr="0092444C">
        <w:rPr>
          <w:rFonts w:cs="Arial"/>
          <w:color w:val="222222"/>
          <w:szCs w:val="22"/>
          <w:lang w:eastAsia="en-AU"/>
        </w:rPr>
        <w:t>Microbiol</w:t>
      </w:r>
      <w:proofErr w:type="spellEnd"/>
      <w:r w:rsidRPr="0092444C">
        <w:rPr>
          <w:rFonts w:cs="Arial"/>
          <w:color w:val="222222"/>
          <w:szCs w:val="22"/>
          <w:lang w:eastAsia="en-AU"/>
        </w:rPr>
        <w:t xml:space="preserve"> 43:4022-4025.</w:t>
      </w:r>
    </w:p>
    <w:p w14:paraId="627C7DBA" w14:textId="07EAFE1D" w:rsidR="00962290" w:rsidRPr="0092444C" w:rsidRDefault="00962290"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Saini, N</w:t>
      </w:r>
      <w:r w:rsidR="00201024" w:rsidRPr="0092444C">
        <w:rPr>
          <w:rFonts w:cs="Arial"/>
          <w:color w:val="222222"/>
          <w:szCs w:val="22"/>
          <w:lang w:eastAsia="en-AU"/>
        </w:rPr>
        <w:t>,</w:t>
      </w:r>
      <w:r w:rsidRPr="0092444C">
        <w:rPr>
          <w:rFonts w:cs="Arial"/>
          <w:color w:val="222222"/>
          <w:szCs w:val="22"/>
          <w:lang w:eastAsia="en-AU"/>
        </w:rPr>
        <w:t xml:space="preserve"> Gupta, RS</w:t>
      </w:r>
      <w:r w:rsidR="006D3345" w:rsidRPr="0092444C">
        <w:rPr>
          <w:rFonts w:cs="Arial"/>
          <w:color w:val="222222"/>
          <w:szCs w:val="22"/>
          <w:lang w:eastAsia="en-AU"/>
        </w:rPr>
        <w:t>. (2021).</w:t>
      </w:r>
      <w:r w:rsidRPr="0092444C">
        <w:rPr>
          <w:rFonts w:cs="Arial"/>
          <w:color w:val="222222"/>
          <w:szCs w:val="22"/>
          <w:lang w:eastAsia="en-AU"/>
        </w:rPr>
        <w:t xml:space="preserve"> A robust phylogenetic framework for members of the order </w:t>
      </w:r>
      <w:proofErr w:type="spellStart"/>
      <w:r w:rsidRPr="0092444C">
        <w:rPr>
          <w:rFonts w:cs="Arial"/>
          <w:i/>
          <w:iCs/>
          <w:color w:val="222222"/>
          <w:szCs w:val="22"/>
          <w:lang w:eastAsia="en-AU"/>
        </w:rPr>
        <w:t>Legionellales</w:t>
      </w:r>
      <w:proofErr w:type="spellEnd"/>
      <w:r w:rsidRPr="0092444C">
        <w:rPr>
          <w:rFonts w:cs="Arial"/>
          <w:color w:val="222222"/>
          <w:szCs w:val="22"/>
          <w:lang w:eastAsia="en-AU"/>
        </w:rPr>
        <w:t xml:space="preserve"> and its main genera (</w:t>
      </w:r>
      <w:r w:rsidRPr="0092444C">
        <w:rPr>
          <w:rFonts w:cs="Arial"/>
          <w:i/>
          <w:iCs/>
          <w:color w:val="222222"/>
          <w:szCs w:val="22"/>
          <w:lang w:eastAsia="en-AU"/>
        </w:rPr>
        <w:t>Legionella</w:t>
      </w:r>
      <w:r w:rsidRPr="0092444C">
        <w:rPr>
          <w:rFonts w:cs="Arial"/>
          <w:color w:val="222222"/>
          <w:szCs w:val="22"/>
          <w:lang w:eastAsia="en-AU"/>
        </w:rPr>
        <w:t xml:space="preserve">, </w:t>
      </w:r>
      <w:proofErr w:type="spellStart"/>
      <w:r w:rsidRPr="0092444C">
        <w:rPr>
          <w:rFonts w:cs="Arial"/>
          <w:i/>
          <w:iCs/>
          <w:color w:val="222222"/>
          <w:szCs w:val="22"/>
          <w:lang w:eastAsia="en-AU"/>
        </w:rPr>
        <w:t>Aquicella</w:t>
      </w:r>
      <w:proofErr w:type="spellEnd"/>
      <w:r w:rsidRPr="0092444C">
        <w:rPr>
          <w:rFonts w:cs="Arial"/>
          <w:color w:val="222222"/>
          <w:szCs w:val="22"/>
          <w:lang w:eastAsia="en-AU"/>
        </w:rPr>
        <w:t xml:space="preserve">, </w:t>
      </w:r>
      <w:r w:rsidRPr="0092444C">
        <w:rPr>
          <w:rFonts w:cs="Arial"/>
          <w:i/>
          <w:iCs/>
          <w:color w:val="222222"/>
          <w:szCs w:val="22"/>
          <w:lang w:eastAsia="en-AU"/>
        </w:rPr>
        <w:t>Coxiella</w:t>
      </w:r>
      <w:r w:rsidRPr="0092444C">
        <w:rPr>
          <w:rFonts w:cs="Arial"/>
          <w:color w:val="222222"/>
          <w:szCs w:val="22"/>
          <w:lang w:eastAsia="en-AU"/>
        </w:rPr>
        <w:t xml:space="preserve"> and </w:t>
      </w:r>
      <w:proofErr w:type="spellStart"/>
      <w:r w:rsidRPr="0092444C">
        <w:rPr>
          <w:rFonts w:cs="Arial"/>
          <w:i/>
          <w:iCs/>
          <w:color w:val="222222"/>
          <w:szCs w:val="22"/>
          <w:lang w:eastAsia="en-AU"/>
        </w:rPr>
        <w:t>Rickettsiella</w:t>
      </w:r>
      <w:proofErr w:type="spellEnd"/>
      <w:r w:rsidRPr="0092444C">
        <w:rPr>
          <w:rFonts w:cs="Arial"/>
          <w:color w:val="222222"/>
          <w:szCs w:val="22"/>
          <w:lang w:eastAsia="en-AU"/>
        </w:rPr>
        <w:t xml:space="preserve">) based on phylogenomic analyses and identification of molecular markers demarcating different clades. </w:t>
      </w:r>
      <w:proofErr w:type="spellStart"/>
      <w:r w:rsidRPr="0092444C">
        <w:rPr>
          <w:rFonts w:cs="Arial"/>
          <w:color w:val="222222"/>
          <w:szCs w:val="22"/>
          <w:lang w:eastAsia="en-AU"/>
        </w:rPr>
        <w:t>Antonie</w:t>
      </w:r>
      <w:proofErr w:type="spellEnd"/>
      <w:r w:rsidRPr="0092444C">
        <w:rPr>
          <w:rFonts w:cs="Arial"/>
          <w:color w:val="222222"/>
          <w:szCs w:val="22"/>
          <w:lang w:eastAsia="en-AU"/>
        </w:rPr>
        <w:t xml:space="preserve"> van Leeuwenhoek 114, 957–982.</w:t>
      </w:r>
    </w:p>
    <w:p w14:paraId="16128D57" w14:textId="12678E6E"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Steele, TW. (1997)</w:t>
      </w:r>
      <w:r w:rsidR="009B0573" w:rsidRPr="0092444C">
        <w:rPr>
          <w:rFonts w:cs="Arial"/>
          <w:color w:val="222222"/>
          <w:szCs w:val="22"/>
          <w:lang w:eastAsia="en-AU"/>
        </w:rPr>
        <w:t>.</w:t>
      </w:r>
      <w:r w:rsidRPr="0092444C">
        <w:rPr>
          <w:rFonts w:cs="Arial"/>
          <w:color w:val="222222"/>
          <w:szCs w:val="22"/>
          <w:lang w:eastAsia="en-AU"/>
        </w:rPr>
        <w:t xml:space="preserve"> Control of </w:t>
      </w:r>
      <w:r w:rsidRPr="0092444C">
        <w:rPr>
          <w:rFonts w:cs="Arial"/>
          <w:i/>
          <w:iCs/>
          <w:color w:val="222222"/>
          <w:szCs w:val="22"/>
          <w:lang w:eastAsia="en-AU"/>
        </w:rPr>
        <w:t>Legionella </w:t>
      </w:r>
      <w:proofErr w:type="spellStart"/>
      <w:r w:rsidRPr="0092444C">
        <w:rPr>
          <w:rFonts w:cs="Arial"/>
          <w:color w:val="222222"/>
          <w:szCs w:val="22"/>
          <w:lang w:eastAsia="en-AU"/>
        </w:rPr>
        <w:t>spp</w:t>
      </w:r>
      <w:proofErr w:type="spellEnd"/>
      <w:r w:rsidRPr="0092444C">
        <w:rPr>
          <w:rFonts w:cs="Arial"/>
          <w:color w:val="222222"/>
          <w:szCs w:val="22"/>
          <w:lang w:eastAsia="en-AU"/>
        </w:rPr>
        <w:t xml:space="preserve"> particularly </w:t>
      </w:r>
      <w:r w:rsidRPr="0092444C">
        <w:rPr>
          <w:rFonts w:cs="Arial"/>
          <w:i/>
          <w:iCs/>
          <w:color w:val="222222"/>
          <w:szCs w:val="22"/>
          <w:lang w:eastAsia="en-AU"/>
        </w:rPr>
        <w:t xml:space="preserve">Legionella </w:t>
      </w:r>
      <w:proofErr w:type="spellStart"/>
      <w:r w:rsidRPr="0092444C">
        <w:rPr>
          <w:rFonts w:cs="Arial"/>
          <w:i/>
          <w:iCs/>
          <w:color w:val="222222"/>
          <w:szCs w:val="22"/>
          <w:lang w:eastAsia="en-AU"/>
        </w:rPr>
        <w:t>longbeachae</w:t>
      </w:r>
      <w:proofErr w:type="spellEnd"/>
      <w:r w:rsidRPr="0092444C">
        <w:rPr>
          <w:rFonts w:cs="Arial"/>
          <w:color w:val="222222"/>
          <w:szCs w:val="22"/>
          <w:lang w:eastAsia="en-AU"/>
        </w:rPr>
        <w:t> in potting mixes. Horticultural Research &amp; Development Corporation. Report no. RDC NT234.</w:t>
      </w:r>
    </w:p>
    <w:p w14:paraId="1EDD1075" w14:textId="425E80AC" w:rsidR="00B35D60" w:rsidRPr="0092444C" w:rsidRDefault="00B35D60" w:rsidP="000B33C1">
      <w:pPr>
        <w:numPr>
          <w:ilvl w:val="0"/>
          <w:numId w:val="37"/>
        </w:numPr>
        <w:shd w:val="clear" w:color="auto" w:fill="FFFFFF"/>
        <w:spacing w:after="90" w:line="300" w:lineRule="atLeast"/>
        <w:rPr>
          <w:rFonts w:cs="Arial"/>
          <w:color w:val="222222"/>
          <w:szCs w:val="22"/>
          <w:lang w:eastAsia="en-AU"/>
        </w:rPr>
      </w:pPr>
      <w:proofErr w:type="spellStart"/>
      <w:proofErr w:type="gramStart"/>
      <w:r w:rsidRPr="0092444C">
        <w:rPr>
          <w:rFonts w:cs="Arial"/>
          <w:color w:val="222222"/>
          <w:szCs w:val="22"/>
          <w:lang w:eastAsia="en-AU"/>
        </w:rPr>
        <w:t>Tossa</w:t>
      </w:r>
      <w:proofErr w:type="spellEnd"/>
      <w:proofErr w:type="gramEnd"/>
      <w:r w:rsidR="00A47B00" w:rsidRPr="0092444C">
        <w:rPr>
          <w:rFonts w:cs="Arial"/>
          <w:color w:val="222222"/>
          <w:szCs w:val="22"/>
          <w:lang w:eastAsia="en-AU"/>
        </w:rPr>
        <w:t>,</w:t>
      </w:r>
      <w:r w:rsidR="00EC7AFD" w:rsidRPr="0092444C">
        <w:rPr>
          <w:rFonts w:cs="Arial"/>
          <w:color w:val="222222"/>
          <w:szCs w:val="22"/>
          <w:lang w:eastAsia="en-AU"/>
        </w:rPr>
        <w:t xml:space="preserve"> P</w:t>
      </w:r>
      <w:r w:rsidRPr="0092444C">
        <w:rPr>
          <w:rFonts w:cs="Arial"/>
          <w:color w:val="222222"/>
          <w:szCs w:val="22"/>
          <w:lang w:eastAsia="en-AU"/>
        </w:rPr>
        <w:t xml:space="preserve"> </w:t>
      </w:r>
      <w:r w:rsidRPr="0092444C">
        <w:rPr>
          <w:rFonts w:cs="Arial"/>
          <w:i/>
          <w:iCs/>
          <w:color w:val="222222"/>
          <w:szCs w:val="22"/>
          <w:lang w:eastAsia="en-AU"/>
        </w:rPr>
        <w:t>et al</w:t>
      </w:r>
      <w:r w:rsidR="00EC7AFD" w:rsidRPr="0092444C">
        <w:rPr>
          <w:rFonts w:cs="Arial"/>
          <w:color w:val="222222"/>
          <w:szCs w:val="22"/>
          <w:lang w:eastAsia="en-AU"/>
        </w:rPr>
        <w:t>. (2006)</w:t>
      </w:r>
      <w:r w:rsidR="006430EB" w:rsidRPr="0092444C">
        <w:rPr>
          <w:rFonts w:cs="Arial"/>
          <w:color w:val="222222"/>
          <w:szCs w:val="22"/>
          <w:lang w:eastAsia="en-AU"/>
        </w:rPr>
        <w:t xml:space="preserve">. </w:t>
      </w:r>
      <w:hyperlink r:id="rId24" w:history="1">
        <w:r w:rsidR="00DE5003" w:rsidRPr="0092444C">
          <w:rPr>
            <w:rStyle w:val="Hyperlink"/>
            <w:rFonts w:cs="Arial"/>
            <w:color w:val="1157AD"/>
            <w:szCs w:val="22"/>
            <w:lang w:eastAsia="en-AU"/>
          </w:rPr>
          <w:t>Pontiac fever: an operational definition for epidemiological studies.</w:t>
        </w:r>
      </w:hyperlink>
      <w:r w:rsidR="00DE5003" w:rsidRPr="0092444C">
        <w:rPr>
          <w:rFonts w:cs="Arial"/>
          <w:szCs w:val="22"/>
          <w:lang w:eastAsia="en-AU"/>
        </w:rPr>
        <w:t xml:space="preserve"> </w:t>
      </w:r>
      <w:r w:rsidR="00DD3BF2" w:rsidRPr="0092444C">
        <w:rPr>
          <w:rFonts w:cs="Arial"/>
          <w:szCs w:val="22"/>
          <w:lang w:eastAsia="en-AU"/>
        </w:rPr>
        <w:t xml:space="preserve">BMC Public Health </w:t>
      </w:r>
      <w:r w:rsidR="00C54363" w:rsidRPr="0092444C">
        <w:rPr>
          <w:rFonts w:cs="Arial"/>
          <w:szCs w:val="22"/>
          <w:lang w:eastAsia="en-AU"/>
        </w:rPr>
        <w:t>6, 112.</w:t>
      </w:r>
    </w:p>
    <w:p w14:paraId="60C4FCE6" w14:textId="3066FF3E" w:rsidR="000B33C1" w:rsidRPr="0092444C" w:rsidRDefault="000B33C1" w:rsidP="000B33C1">
      <w:pPr>
        <w:numPr>
          <w:ilvl w:val="0"/>
          <w:numId w:val="37"/>
        </w:numPr>
        <w:shd w:val="clear" w:color="auto" w:fill="FFFFFF"/>
        <w:spacing w:after="90" w:line="300" w:lineRule="atLeast"/>
        <w:rPr>
          <w:rFonts w:cs="Arial"/>
          <w:color w:val="222222"/>
          <w:szCs w:val="22"/>
          <w:lang w:eastAsia="en-AU"/>
        </w:rPr>
      </w:pPr>
      <w:r w:rsidRPr="0092444C">
        <w:rPr>
          <w:rFonts w:cs="Arial"/>
          <w:color w:val="222222"/>
          <w:szCs w:val="22"/>
          <w:lang w:eastAsia="en-AU"/>
        </w:rPr>
        <w:t xml:space="preserve">van </w:t>
      </w:r>
      <w:proofErr w:type="spellStart"/>
      <w:r w:rsidRPr="0092444C">
        <w:rPr>
          <w:rFonts w:cs="Arial"/>
          <w:color w:val="222222"/>
          <w:szCs w:val="22"/>
          <w:lang w:eastAsia="en-AU"/>
        </w:rPr>
        <w:t>Heijnsbergen</w:t>
      </w:r>
      <w:proofErr w:type="spellEnd"/>
      <w:r w:rsidR="00A47B00" w:rsidRPr="0092444C">
        <w:rPr>
          <w:rFonts w:cs="Arial"/>
          <w:color w:val="222222"/>
          <w:szCs w:val="22"/>
          <w:lang w:eastAsia="en-AU"/>
        </w:rPr>
        <w:t>,</w:t>
      </w:r>
      <w:r w:rsidRPr="0092444C">
        <w:rPr>
          <w:rFonts w:cs="Arial"/>
          <w:color w:val="222222"/>
          <w:szCs w:val="22"/>
          <w:lang w:eastAsia="en-AU"/>
        </w:rPr>
        <w:t xml:space="preserve"> E </w:t>
      </w:r>
      <w:r w:rsidRPr="0092444C">
        <w:rPr>
          <w:rFonts w:cs="Arial"/>
          <w:i/>
          <w:iCs/>
          <w:color w:val="222222"/>
          <w:szCs w:val="22"/>
          <w:lang w:eastAsia="en-AU"/>
        </w:rPr>
        <w:t>et al</w:t>
      </w:r>
      <w:r w:rsidRPr="0092444C">
        <w:rPr>
          <w:rFonts w:cs="Arial"/>
          <w:color w:val="222222"/>
          <w:szCs w:val="22"/>
          <w:lang w:eastAsia="en-AU"/>
        </w:rPr>
        <w:t>. (2015)</w:t>
      </w:r>
      <w:r w:rsidR="009B0573" w:rsidRPr="0092444C">
        <w:rPr>
          <w:rFonts w:cs="Arial"/>
          <w:color w:val="222222"/>
          <w:szCs w:val="22"/>
          <w:lang w:eastAsia="en-AU"/>
        </w:rPr>
        <w:t>.</w:t>
      </w:r>
      <w:r w:rsidRPr="0092444C">
        <w:rPr>
          <w:rFonts w:cs="Arial"/>
          <w:color w:val="222222"/>
          <w:szCs w:val="22"/>
          <w:lang w:eastAsia="en-AU"/>
        </w:rPr>
        <w:t xml:space="preserve"> Confirmed and Potential Sources of Legionella Reviewed. Environ Sci Technol 49:4797-815.</w:t>
      </w:r>
    </w:p>
    <w:p w14:paraId="5862AA66" w14:textId="30EC736B" w:rsidR="000B33C1" w:rsidRPr="0092444C" w:rsidRDefault="000B33C1" w:rsidP="5027430A">
      <w:pPr>
        <w:numPr>
          <w:ilvl w:val="0"/>
          <w:numId w:val="37"/>
        </w:numPr>
        <w:shd w:val="clear" w:color="auto" w:fill="FFFFFF" w:themeFill="background1"/>
        <w:spacing w:after="90" w:line="300" w:lineRule="atLeast"/>
        <w:rPr>
          <w:rFonts w:cs="Arial"/>
          <w:color w:val="222222"/>
          <w:szCs w:val="22"/>
          <w:lang w:eastAsia="en-AU"/>
        </w:rPr>
      </w:pPr>
      <w:bookmarkStart w:id="6" w:name="_Hlk123811571"/>
      <w:r w:rsidRPr="0092444C">
        <w:rPr>
          <w:rFonts w:cs="Arial"/>
          <w:color w:val="222222"/>
          <w:szCs w:val="22"/>
          <w:lang w:eastAsia="en-AU"/>
        </w:rPr>
        <w:t>Winslow, WE, Steele, TW. (1993). Indirect immunofluorescent antibody tests with </w:t>
      </w:r>
      <w:r w:rsidRPr="0092444C">
        <w:rPr>
          <w:rFonts w:cs="Arial"/>
          <w:i/>
          <w:iCs/>
          <w:color w:val="222222"/>
          <w:szCs w:val="22"/>
          <w:lang w:eastAsia="en-AU"/>
        </w:rPr>
        <w:t xml:space="preserve">Legionella </w:t>
      </w:r>
      <w:proofErr w:type="spellStart"/>
      <w:r w:rsidRPr="0092444C">
        <w:rPr>
          <w:rFonts w:cs="Arial"/>
          <w:i/>
          <w:iCs/>
          <w:color w:val="222222"/>
          <w:szCs w:val="22"/>
          <w:lang w:eastAsia="en-AU"/>
        </w:rPr>
        <w:t>longbeachae</w:t>
      </w:r>
      <w:proofErr w:type="spellEnd"/>
      <w:r w:rsidRPr="0092444C">
        <w:rPr>
          <w:rFonts w:cs="Arial"/>
          <w:color w:val="222222"/>
          <w:szCs w:val="22"/>
          <w:lang w:eastAsia="en-AU"/>
        </w:rPr>
        <w:t> serogroup 1 antigen in confirmed infections. In </w:t>
      </w:r>
      <w:r w:rsidRPr="0092444C">
        <w:rPr>
          <w:rFonts w:cs="Arial"/>
          <w:i/>
          <w:iCs/>
          <w:color w:val="222222"/>
          <w:szCs w:val="22"/>
          <w:lang w:eastAsia="en-AU"/>
        </w:rPr>
        <w:t>Legionella</w:t>
      </w:r>
      <w:r w:rsidRPr="0092444C">
        <w:rPr>
          <w:rFonts w:cs="Arial"/>
          <w:color w:val="222222"/>
          <w:szCs w:val="22"/>
          <w:lang w:eastAsia="en-AU"/>
        </w:rPr>
        <w:t xml:space="preserve">: Current Status and Emerging Perspectives. </w:t>
      </w:r>
      <w:proofErr w:type="spellStart"/>
      <w:r w:rsidRPr="0092444C">
        <w:rPr>
          <w:rFonts w:cs="Arial"/>
          <w:color w:val="222222"/>
          <w:szCs w:val="22"/>
          <w:lang w:eastAsia="en-AU"/>
        </w:rPr>
        <w:t>Barbaree</w:t>
      </w:r>
      <w:proofErr w:type="spellEnd"/>
      <w:r w:rsidRPr="0092444C">
        <w:rPr>
          <w:rFonts w:cs="Arial"/>
          <w:color w:val="222222"/>
          <w:szCs w:val="22"/>
          <w:lang w:eastAsia="en-AU"/>
        </w:rPr>
        <w:t> </w:t>
      </w:r>
      <w:r w:rsidRPr="0092444C">
        <w:rPr>
          <w:rFonts w:cs="Arial"/>
          <w:i/>
          <w:iCs/>
          <w:color w:val="222222"/>
          <w:szCs w:val="22"/>
          <w:lang w:eastAsia="en-AU"/>
        </w:rPr>
        <w:t>et al</w:t>
      </w:r>
      <w:r w:rsidRPr="0092444C">
        <w:rPr>
          <w:rFonts w:cs="Arial"/>
          <w:color w:val="222222"/>
          <w:szCs w:val="22"/>
          <w:lang w:eastAsia="en-AU"/>
        </w:rPr>
        <w:t> Ed. American Society for Microbiology, Washington, DC</w:t>
      </w:r>
      <w:bookmarkEnd w:id="6"/>
      <w:r w:rsidRPr="0092444C">
        <w:rPr>
          <w:rFonts w:cs="Arial"/>
          <w:color w:val="222222"/>
          <w:szCs w:val="22"/>
          <w:lang w:eastAsia="en-AU"/>
        </w:rPr>
        <w:t>.</w:t>
      </w:r>
    </w:p>
    <w:p w14:paraId="605013F6" w14:textId="0510D7D7" w:rsidR="64835FB9" w:rsidRPr="0092444C" w:rsidRDefault="64835FB9" w:rsidP="005360F9">
      <w:pPr>
        <w:rPr>
          <w:rFonts w:cs="Arial"/>
          <w:szCs w:val="22"/>
        </w:rPr>
      </w:pPr>
    </w:p>
    <w:sectPr w:rsidR="64835FB9" w:rsidRPr="0092444C" w:rsidSect="00B43B2D">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31D9" w14:textId="77777777" w:rsidR="00050166" w:rsidRDefault="00050166" w:rsidP="006B56BB">
      <w:r>
        <w:separator/>
      </w:r>
    </w:p>
    <w:p w14:paraId="0AC10683" w14:textId="77777777" w:rsidR="00050166" w:rsidRDefault="00050166"/>
  </w:endnote>
  <w:endnote w:type="continuationSeparator" w:id="0">
    <w:p w14:paraId="2DA4A927" w14:textId="77777777" w:rsidR="00050166" w:rsidRDefault="00050166" w:rsidP="006B56BB">
      <w:r>
        <w:continuationSeparator/>
      </w:r>
    </w:p>
    <w:p w14:paraId="20FA1164" w14:textId="77777777" w:rsidR="00050166" w:rsidRDefault="00050166"/>
  </w:endnote>
  <w:endnote w:type="continuationNotice" w:id="1">
    <w:p w14:paraId="430A11A5" w14:textId="77777777" w:rsidR="00050166" w:rsidRDefault="0005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4717D9FE" w14:textId="07C41FD2" w:rsidR="00CD407A" w:rsidRDefault="000B33C1">
            <w:pPr>
              <w:pStyle w:val="Footer"/>
              <w:jc w:val="right"/>
            </w:pPr>
            <w:r w:rsidRPr="000B33C1">
              <w:t>Legionellosis</w:t>
            </w:r>
            <w:r w:rsidR="00076AD6">
              <w:t xml:space="preserve"> –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7912CE9F" w14:textId="77777777" w:rsidR="00CD407A" w:rsidRDefault="00CD4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8FA5" w14:textId="2E9E3762" w:rsidR="005E40AE" w:rsidRDefault="000B33C1" w:rsidP="005E40AE">
    <w:pPr>
      <w:pStyle w:val="Footer"/>
      <w:jc w:val="right"/>
    </w:pPr>
    <w:r w:rsidRPr="000B33C1">
      <w:t xml:space="preserve">Legionellosis </w:t>
    </w:r>
    <w:r w:rsidR="005E40AE">
      <w:t xml:space="preserve">– Laboratory case definition </w:t>
    </w:r>
    <w:r w:rsidR="005E40AE">
      <w:tab/>
    </w:r>
    <w:r w:rsidR="005E40AE">
      <w:tab/>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14:paraId="08C298B1" w14:textId="77777777" w:rsidR="005E40AE" w:rsidRDefault="005E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F04A" w14:textId="77777777" w:rsidR="00050166" w:rsidRDefault="00050166" w:rsidP="006B56BB">
      <w:r>
        <w:separator/>
      </w:r>
    </w:p>
    <w:p w14:paraId="619031E1" w14:textId="77777777" w:rsidR="00050166" w:rsidRDefault="00050166"/>
  </w:footnote>
  <w:footnote w:type="continuationSeparator" w:id="0">
    <w:p w14:paraId="05E2584E" w14:textId="77777777" w:rsidR="00050166" w:rsidRDefault="00050166" w:rsidP="006B56BB">
      <w:r>
        <w:continuationSeparator/>
      </w:r>
    </w:p>
    <w:p w14:paraId="57626EFE" w14:textId="77777777" w:rsidR="00050166" w:rsidRDefault="00050166"/>
  </w:footnote>
  <w:footnote w:type="continuationNotice" w:id="1">
    <w:p w14:paraId="66711732" w14:textId="77777777" w:rsidR="00050166" w:rsidRDefault="00050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4281"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F8D4" w14:textId="3DA80ADC" w:rsidR="001C2E00" w:rsidRDefault="00F42019">
    <w:pPr>
      <w:pStyle w:val="Header"/>
    </w:pPr>
    <w:r>
      <w:rPr>
        <w:noProof/>
      </w:rPr>
      <w:drawing>
        <wp:inline distT="0" distB="0" distL="0" distR="0" wp14:anchorId="62E9D1BF" wp14:editId="3F208193">
          <wp:extent cx="2943580" cy="1200150"/>
          <wp:effectExtent l="0" t="0" r="9525" b="0"/>
          <wp:docPr id="4" name="Picture 4"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4F9A61"/>
    <w:multiLevelType w:val="hybridMultilevel"/>
    <w:tmpl w:val="3B20B172"/>
    <w:lvl w:ilvl="0" w:tplc="E97E318E">
      <w:start w:val="1"/>
      <w:numFmt w:val="decimal"/>
      <w:lvlText w:val="%1."/>
      <w:lvlJc w:val="left"/>
      <w:pPr>
        <w:ind w:left="720" w:hanging="360"/>
      </w:pPr>
    </w:lvl>
    <w:lvl w:ilvl="1" w:tplc="9AFAD406">
      <w:start w:val="1"/>
      <w:numFmt w:val="lowerLetter"/>
      <w:lvlText w:val="%2."/>
      <w:lvlJc w:val="left"/>
      <w:pPr>
        <w:ind w:left="1440" w:hanging="360"/>
      </w:pPr>
    </w:lvl>
    <w:lvl w:ilvl="2" w:tplc="6298C9A2">
      <w:start w:val="1"/>
      <w:numFmt w:val="lowerRoman"/>
      <w:lvlText w:val="%3."/>
      <w:lvlJc w:val="right"/>
      <w:pPr>
        <w:ind w:left="2160" w:hanging="180"/>
      </w:pPr>
    </w:lvl>
    <w:lvl w:ilvl="3" w:tplc="F3B29E50">
      <w:start w:val="1"/>
      <w:numFmt w:val="decimal"/>
      <w:lvlText w:val="%4."/>
      <w:lvlJc w:val="left"/>
      <w:pPr>
        <w:ind w:left="2880" w:hanging="360"/>
      </w:pPr>
    </w:lvl>
    <w:lvl w:ilvl="4" w:tplc="F7262752">
      <w:start w:val="1"/>
      <w:numFmt w:val="lowerLetter"/>
      <w:lvlText w:val="%5."/>
      <w:lvlJc w:val="left"/>
      <w:pPr>
        <w:ind w:left="3600" w:hanging="360"/>
      </w:pPr>
    </w:lvl>
    <w:lvl w:ilvl="5" w:tplc="CA605216">
      <w:start w:val="1"/>
      <w:numFmt w:val="lowerRoman"/>
      <w:lvlText w:val="%6."/>
      <w:lvlJc w:val="right"/>
      <w:pPr>
        <w:ind w:left="4320" w:hanging="180"/>
      </w:pPr>
    </w:lvl>
    <w:lvl w:ilvl="6" w:tplc="908828C2">
      <w:start w:val="1"/>
      <w:numFmt w:val="decimal"/>
      <w:lvlText w:val="%7."/>
      <w:lvlJc w:val="left"/>
      <w:pPr>
        <w:ind w:left="5040" w:hanging="360"/>
      </w:pPr>
    </w:lvl>
    <w:lvl w:ilvl="7" w:tplc="DE143538">
      <w:start w:val="1"/>
      <w:numFmt w:val="lowerLetter"/>
      <w:lvlText w:val="%8."/>
      <w:lvlJc w:val="left"/>
      <w:pPr>
        <w:ind w:left="5760" w:hanging="360"/>
      </w:pPr>
    </w:lvl>
    <w:lvl w:ilvl="8" w:tplc="074E778C">
      <w:start w:val="1"/>
      <w:numFmt w:val="lowerRoman"/>
      <w:lvlText w:val="%9."/>
      <w:lvlJc w:val="right"/>
      <w:pPr>
        <w:ind w:left="6480" w:hanging="180"/>
      </w:p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343B8"/>
    <w:multiLevelType w:val="hybridMultilevel"/>
    <w:tmpl w:val="C01ECD72"/>
    <w:lvl w:ilvl="0" w:tplc="1436DAC0">
      <w:start w:val="1"/>
      <w:numFmt w:val="decimal"/>
      <w:lvlText w:val="%1."/>
      <w:lvlJc w:val="left"/>
      <w:pPr>
        <w:ind w:left="720" w:hanging="360"/>
      </w:pPr>
    </w:lvl>
    <w:lvl w:ilvl="1" w:tplc="94C61E58">
      <w:start w:val="1"/>
      <w:numFmt w:val="lowerLetter"/>
      <w:lvlText w:val="%2."/>
      <w:lvlJc w:val="left"/>
      <w:pPr>
        <w:ind w:left="1440" w:hanging="360"/>
      </w:pPr>
    </w:lvl>
    <w:lvl w:ilvl="2" w:tplc="7D80013C">
      <w:start w:val="1"/>
      <w:numFmt w:val="lowerRoman"/>
      <w:lvlText w:val="%3."/>
      <w:lvlJc w:val="right"/>
      <w:pPr>
        <w:ind w:left="2160" w:hanging="180"/>
      </w:pPr>
    </w:lvl>
    <w:lvl w:ilvl="3" w:tplc="A08A703E">
      <w:start w:val="1"/>
      <w:numFmt w:val="decimal"/>
      <w:lvlText w:val="%4."/>
      <w:lvlJc w:val="left"/>
      <w:pPr>
        <w:ind w:left="2880" w:hanging="360"/>
      </w:pPr>
    </w:lvl>
    <w:lvl w:ilvl="4" w:tplc="5FD84E0C">
      <w:start w:val="1"/>
      <w:numFmt w:val="lowerLetter"/>
      <w:lvlText w:val="%5."/>
      <w:lvlJc w:val="left"/>
      <w:pPr>
        <w:ind w:left="3600" w:hanging="360"/>
      </w:pPr>
    </w:lvl>
    <w:lvl w:ilvl="5" w:tplc="A300A278">
      <w:start w:val="1"/>
      <w:numFmt w:val="lowerRoman"/>
      <w:lvlText w:val="%6."/>
      <w:lvlJc w:val="right"/>
      <w:pPr>
        <w:ind w:left="4320" w:hanging="180"/>
      </w:pPr>
    </w:lvl>
    <w:lvl w:ilvl="6" w:tplc="53E26874">
      <w:start w:val="1"/>
      <w:numFmt w:val="decimal"/>
      <w:lvlText w:val="%7."/>
      <w:lvlJc w:val="left"/>
      <w:pPr>
        <w:ind w:left="5040" w:hanging="360"/>
      </w:pPr>
    </w:lvl>
    <w:lvl w:ilvl="7" w:tplc="CB806596">
      <w:start w:val="1"/>
      <w:numFmt w:val="lowerLetter"/>
      <w:lvlText w:val="%8."/>
      <w:lvlJc w:val="left"/>
      <w:pPr>
        <w:ind w:left="5760" w:hanging="360"/>
      </w:pPr>
    </w:lvl>
    <w:lvl w:ilvl="8" w:tplc="966E800E">
      <w:start w:val="1"/>
      <w:numFmt w:val="lowerRoman"/>
      <w:lvlText w:val="%9."/>
      <w:lvlJc w:val="right"/>
      <w:pPr>
        <w:ind w:left="6480" w:hanging="180"/>
      </w:p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061665"/>
    <w:multiLevelType w:val="multilevel"/>
    <w:tmpl w:val="CDA02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A092B8"/>
    <w:multiLevelType w:val="hybridMultilevel"/>
    <w:tmpl w:val="A48C23D2"/>
    <w:lvl w:ilvl="0" w:tplc="A63274F0">
      <w:start w:val="1"/>
      <w:numFmt w:val="decimal"/>
      <w:lvlText w:val="%1."/>
      <w:lvlJc w:val="left"/>
      <w:pPr>
        <w:ind w:left="720" w:hanging="360"/>
      </w:pPr>
    </w:lvl>
    <w:lvl w:ilvl="1" w:tplc="BCD8397C">
      <w:start w:val="1"/>
      <w:numFmt w:val="lowerLetter"/>
      <w:lvlText w:val="%2."/>
      <w:lvlJc w:val="left"/>
      <w:pPr>
        <w:ind w:left="1440" w:hanging="360"/>
      </w:pPr>
    </w:lvl>
    <w:lvl w:ilvl="2" w:tplc="D3642AF2">
      <w:start w:val="1"/>
      <w:numFmt w:val="lowerRoman"/>
      <w:lvlText w:val="%3."/>
      <w:lvlJc w:val="right"/>
      <w:pPr>
        <w:ind w:left="2160" w:hanging="180"/>
      </w:pPr>
    </w:lvl>
    <w:lvl w:ilvl="3" w:tplc="D2F2456C">
      <w:start w:val="1"/>
      <w:numFmt w:val="decimal"/>
      <w:lvlText w:val="%4."/>
      <w:lvlJc w:val="left"/>
      <w:pPr>
        <w:ind w:left="2880" w:hanging="360"/>
      </w:pPr>
    </w:lvl>
    <w:lvl w:ilvl="4" w:tplc="A89E5C4A">
      <w:start w:val="1"/>
      <w:numFmt w:val="lowerLetter"/>
      <w:lvlText w:val="%5."/>
      <w:lvlJc w:val="left"/>
      <w:pPr>
        <w:ind w:left="3600" w:hanging="360"/>
      </w:pPr>
    </w:lvl>
    <w:lvl w:ilvl="5" w:tplc="0B0C36F6">
      <w:start w:val="1"/>
      <w:numFmt w:val="lowerRoman"/>
      <w:lvlText w:val="%6."/>
      <w:lvlJc w:val="right"/>
      <w:pPr>
        <w:ind w:left="4320" w:hanging="180"/>
      </w:pPr>
    </w:lvl>
    <w:lvl w:ilvl="6" w:tplc="EF2E5FA2">
      <w:start w:val="1"/>
      <w:numFmt w:val="decimal"/>
      <w:lvlText w:val="%7."/>
      <w:lvlJc w:val="left"/>
      <w:pPr>
        <w:ind w:left="5040" w:hanging="360"/>
      </w:pPr>
    </w:lvl>
    <w:lvl w:ilvl="7" w:tplc="1FD2176C">
      <w:start w:val="1"/>
      <w:numFmt w:val="lowerLetter"/>
      <w:lvlText w:val="%8."/>
      <w:lvlJc w:val="left"/>
      <w:pPr>
        <w:ind w:left="5760" w:hanging="360"/>
      </w:pPr>
    </w:lvl>
    <w:lvl w:ilvl="8" w:tplc="0718A69A">
      <w:start w:val="1"/>
      <w:numFmt w:val="lowerRoman"/>
      <w:lvlText w:val="%9."/>
      <w:lvlJc w:val="right"/>
      <w:pPr>
        <w:ind w:left="6480" w:hanging="180"/>
      </w:pPr>
    </w:lvl>
  </w:abstractNum>
  <w:abstractNum w:abstractNumId="16" w15:restartNumberingAfterBreak="0">
    <w:nsid w:val="3291C28A"/>
    <w:multiLevelType w:val="hybridMultilevel"/>
    <w:tmpl w:val="296A4CD6"/>
    <w:lvl w:ilvl="0" w:tplc="40709220">
      <w:start w:val="1"/>
      <w:numFmt w:val="decimal"/>
      <w:lvlText w:val="%1."/>
      <w:lvlJc w:val="left"/>
      <w:pPr>
        <w:ind w:left="720" w:hanging="360"/>
      </w:pPr>
    </w:lvl>
    <w:lvl w:ilvl="1" w:tplc="6AFA7434">
      <w:start w:val="1"/>
      <w:numFmt w:val="lowerLetter"/>
      <w:lvlText w:val="%2."/>
      <w:lvlJc w:val="left"/>
      <w:pPr>
        <w:ind w:left="1440" w:hanging="360"/>
      </w:pPr>
    </w:lvl>
    <w:lvl w:ilvl="2" w:tplc="49000BC2">
      <w:start w:val="1"/>
      <w:numFmt w:val="lowerRoman"/>
      <w:lvlText w:val="%3."/>
      <w:lvlJc w:val="right"/>
      <w:pPr>
        <w:ind w:left="2160" w:hanging="180"/>
      </w:pPr>
    </w:lvl>
    <w:lvl w:ilvl="3" w:tplc="55D8D4CA">
      <w:start w:val="1"/>
      <w:numFmt w:val="decimal"/>
      <w:lvlText w:val="%4."/>
      <w:lvlJc w:val="left"/>
      <w:pPr>
        <w:ind w:left="2880" w:hanging="360"/>
      </w:pPr>
    </w:lvl>
    <w:lvl w:ilvl="4" w:tplc="D04A3C0C">
      <w:start w:val="1"/>
      <w:numFmt w:val="lowerLetter"/>
      <w:lvlText w:val="%5."/>
      <w:lvlJc w:val="left"/>
      <w:pPr>
        <w:ind w:left="3600" w:hanging="360"/>
      </w:pPr>
    </w:lvl>
    <w:lvl w:ilvl="5" w:tplc="F52E8B7E">
      <w:start w:val="1"/>
      <w:numFmt w:val="lowerRoman"/>
      <w:lvlText w:val="%6."/>
      <w:lvlJc w:val="right"/>
      <w:pPr>
        <w:ind w:left="4320" w:hanging="180"/>
      </w:pPr>
    </w:lvl>
    <w:lvl w:ilvl="6" w:tplc="D59A1C1A">
      <w:start w:val="1"/>
      <w:numFmt w:val="decimal"/>
      <w:lvlText w:val="%7."/>
      <w:lvlJc w:val="left"/>
      <w:pPr>
        <w:ind w:left="5040" w:hanging="360"/>
      </w:pPr>
    </w:lvl>
    <w:lvl w:ilvl="7" w:tplc="71FC4C1E">
      <w:start w:val="1"/>
      <w:numFmt w:val="lowerLetter"/>
      <w:lvlText w:val="%8."/>
      <w:lvlJc w:val="left"/>
      <w:pPr>
        <w:ind w:left="5760" w:hanging="360"/>
      </w:pPr>
    </w:lvl>
    <w:lvl w:ilvl="8" w:tplc="73062A04">
      <w:start w:val="1"/>
      <w:numFmt w:val="lowerRoman"/>
      <w:lvlText w:val="%9."/>
      <w:lvlJc w:val="right"/>
      <w:pPr>
        <w:ind w:left="6480" w:hanging="180"/>
      </w:pPr>
    </w:lvl>
  </w:abstractNum>
  <w:abstractNum w:abstractNumId="17"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8D4A3B0"/>
    <w:multiLevelType w:val="hybridMultilevel"/>
    <w:tmpl w:val="C06C98DC"/>
    <w:lvl w:ilvl="0" w:tplc="B51EBC40">
      <w:start w:val="1"/>
      <w:numFmt w:val="decimal"/>
      <w:lvlText w:val="%1."/>
      <w:lvlJc w:val="left"/>
      <w:pPr>
        <w:ind w:left="720" w:hanging="360"/>
      </w:pPr>
    </w:lvl>
    <w:lvl w:ilvl="1" w:tplc="90B6117C">
      <w:start w:val="1"/>
      <w:numFmt w:val="lowerLetter"/>
      <w:lvlText w:val="%2."/>
      <w:lvlJc w:val="left"/>
      <w:pPr>
        <w:ind w:left="1440" w:hanging="360"/>
      </w:pPr>
    </w:lvl>
    <w:lvl w:ilvl="2" w:tplc="22349D86">
      <w:start w:val="1"/>
      <w:numFmt w:val="lowerRoman"/>
      <w:lvlText w:val="%3."/>
      <w:lvlJc w:val="right"/>
      <w:pPr>
        <w:ind w:left="2160" w:hanging="180"/>
      </w:pPr>
    </w:lvl>
    <w:lvl w:ilvl="3" w:tplc="A6E4EBB0">
      <w:start w:val="1"/>
      <w:numFmt w:val="decimal"/>
      <w:lvlText w:val="%4."/>
      <w:lvlJc w:val="left"/>
      <w:pPr>
        <w:ind w:left="2880" w:hanging="360"/>
      </w:pPr>
    </w:lvl>
    <w:lvl w:ilvl="4" w:tplc="83909858">
      <w:start w:val="1"/>
      <w:numFmt w:val="lowerLetter"/>
      <w:lvlText w:val="%5."/>
      <w:lvlJc w:val="left"/>
      <w:pPr>
        <w:ind w:left="3600" w:hanging="360"/>
      </w:pPr>
    </w:lvl>
    <w:lvl w:ilvl="5" w:tplc="149618EE">
      <w:start w:val="1"/>
      <w:numFmt w:val="lowerRoman"/>
      <w:lvlText w:val="%6."/>
      <w:lvlJc w:val="right"/>
      <w:pPr>
        <w:ind w:left="4320" w:hanging="180"/>
      </w:pPr>
    </w:lvl>
    <w:lvl w:ilvl="6" w:tplc="EAC0905A">
      <w:start w:val="1"/>
      <w:numFmt w:val="decimal"/>
      <w:lvlText w:val="%7."/>
      <w:lvlJc w:val="left"/>
      <w:pPr>
        <w:ind w:left="5040" w:hanging="360"/>
      </w:pPr>
    </w:lvl>
    <w:lvl w:ilvl="7" w:tplc="60809C22">
      <w:start w:val="1"/>
      <w:numFmt w:val="lowerLetter"/>
      <w:lvlText w:val="%8."/>
      <w:lvlJc w:val="left"/>
      <w:pPr>
        <w:ind w:left="5760" w:hanging="360"/>
      </w:pPr>
    </w:lvl>
    <w:lvl w:ilvl="8" w:tplc="4B763FE4">
      <w:start w:val="1"/>
      <w:numFmt w:val="lowerRoman"/>
      <w:lvlText w:val="%9."/>
      <w:lvlJc w:val="right"/>
      <w:pPr>
        <w:ind w:left="6480" w:hanging="180"/>
      </w:pPr>
    </w:lvl>
  </w:abstractNum>
  <w:abstractNum w:abstractNumId="19" w15:restartNumberingAfterBreak="0">
    <w:nsid w:val="3F8DDD43"/>
    <w:multiLevelType w:val="hybridMultilevel"/>
    <w:tmpl w:val="D690EFC2"/>
    <w:lvl w:ilvl="0" w:tplc="78E20FCA">
      <w:start w:val="1"/>
      <w:numFmt w:val="decimal"/>
      <w:lvlText w:val="%1."/>
      <w:lvlJc w:val="left"/>
      <w:pPr>
        <w:ind w:left="720" w:hanging="360"/>
      </w:pPr>
    </w:lvl>
    <w:lvl w:ilvl="1" w:tplc="1982F6DC">
      <w:start w:val="1"/>
      <w:numFmt w:val="lowerLetter"/>
      <w:lvlText w:val="%2."/>
      <w:lvlJc w:val="left"/>
      <w:pPr>
        <w:ind w:left="1440" w:hanging="360"/>
      </w:pPr>
    </w:lvl>
    <w:lvl w:ilvl="2" w:tplc="F2CE6BB4">
      <w:start w:val="1"/>
      <w:numFmt w:val="lowerRoman"/>
      <w:lvlText w:val="%3."/>
      <w:lvlJc w:val="right"/>
      <w:pPr>
        <w:ind w:left="2160" w:hanging="180"/>
      </w:pPr>
    </w:lvl>
    <w:lvl w:ilvl="3" w:tplc="3C503AAA">
      <w:start w:val="1"/>
      <w:numFmt w:val="decimal"/>
      <w:lvlText w:val="%4."/>
      <w:lvlJc w:val="left"/>
      <w:pPr>
        <w:ind w:left="2880" w:hanging="360"/>
      </w:pPr>
    </w:lvl>
    <w:lvl w:ilvl="4" w:tplc="D9C62B9A">
      <w:start w:val="1"/>
      <w:numFmt w:val="lowerLetter"/>
      <w:lvlText w:val="%5."/>
      <w:lvlJc w:val="left"/>
      <w:pPr>
        <w:ind w:left="3600" w:hanging="360"/>
      </w:pPr>
    </w:lvl>
    <w:lvl w:ilvl="5" w:tplc="0D04B6C6">
      <w:start w:val="1"/>
      <w:numFmt w:val="lowerRoman"/>
      <w:lvlText w:val="%6."/>
      <w:lvlJc w:val="right"/>
      <w:pPr>
        <w:ind w:left="4320" w:hanging="180"/>
      </w:pPr>
    </w:lvl>
    <w:lvl w:ilvl="6" w:tplc="7A0EEE3E">
      <w:start w:val="1"/>
      <w:numFmt w:val="decimal"/>
      <w:lvlText w:val="%7."/>
      <w:lvlJc w:val="left"/>
      <w:pPr>
        <w:ind w:left="5040" w:hanging="360"/>
      </w:pPr>
    </w:lvl>
    <w:lvl w:ilvl="7" w:tplc="815E6C5E">
      <w:start w:val="1"/>
      <w:numFmt w:val="lowerLetter"/>
      <w:lvlText w:val="%8."/>
      <w:lvlJc w:val="left"/>
      <w:pPr>
        <w:ind w:left="5760" w:hanging="360"/>
      </w:pPr>
    </w:lvl>
    <w:lvl w:ilvl="8" w:tplc="E0A81764">
      <w:start w:val="1"/>
      <w:numFmt w:val="lowerRoman"/>
      <w:lvlText w:val="%9."/>
      <w:lvlJc w:val="right"/>
      <w:pPr>
        <w:ind w:left="6480" w:hanging="180"/>
      </w:pPr>
    </w:lvl>
  </w:abstractNum>
  <w:abstractNum w:abstractNumId="20" w15:restartNumberingAfterBreak="0">
    <w:nsid w:val="42D103E4"/>
    <w:multiLevelType w:val="multilevel"/>
    <w:tmpl w:val="D95E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033E54"/>
    <w:multiLevelType w:val="hybridMultilevel"/>
    <w:tmpl w:val="71F409EE"/>
    <w:lvl w:ilvl="0" w:tplc="5FA4B09E">
      <w:start w:val="1"/>
      <w:numFmt w:val="bullet"/>
      <w:lvlText w:val=""/>
      <w:lvlJc w:val="left"/>
      <w:pPr>
        <w:ind w:left="720" w:hanging="360"/>
      </w:pPr>
      <w:rPr>
        <w:rFonts w:ascii="Symbol" w:hAnsi="Symbol" w:hint="default"/>
      </w:rPr>
    </w:lvl>
    <w:lvl w:ilvl="1" w:tplc="42029EF2">
      <w:start w:val="1"/>
      <w:numFmt w:val="bullet"/>
      <w:lvlText w:val="o"/>
      <w:lvlJc w:val="left"/>
      <w:pPr>
        <w:ind w:left="1440" w:hanging="360"/>
      </w:pPr>
      <w:rPr>
        <w:rFonts w:ascii="Courier New" w:hAnsi="Courier New" w:hint="default"/>
      </w:rPr>
    </w:lvl>
    <w:lvl w:ilvl="2" w:tplc="545CAF90">
      <w:start w:val="1"/>
      <w:numFmt w:val="bullet"/>
      <w:lvlText w:val=""/>
      <w:lvlJc w:val="left"/>
      <w:pPr>
        <w:ind w:left="2160" w:hanging="360"/>
      </w:pPr>
      <w:rPr>
        <w:rFonts w:ascii="Wingdings" w:hAnsi="Wingdings" w:hint="default"/>
      </w:rPr>
    </w:lvl>
    <w:lvl w:ilvl="3" w:tplc="95067128">
      <w:start w:val="1"/>
      <w:numFmt w:val="bullet"/>
      <w:lvlText w:val=""/>
      <w:lvlJc w:val="left"/>
      <w:pPr>
        <w:ind w:left="2880" w:hanging="360"/>
      </w:pPr>
      <w:rPr>
        <w:rFonts w:ascii="Symbol" w:hAnsi="Symbol" w:hint="default"/>
      </w:rPr>
    </w:lvl>
    <w:lvl w:ilvl="4" w:tplc="9CA04C00">
      <w:start w:val="1"/>
      <w:numFmt w:val="bullet"/>
      <w:lvlText w:val="o"/>
      <w:lvlJc w:val="left"/>
      <w:pPr>
        <w:ind w:left="3600" w:hanging="360"/>
      </w:pPr>
      <w:rPr>
        <w:rFonts w:ascii="Courier New" w:hAnsi="Courier New" w:hint="default"/>
      </w:rPr>
    </w:lvl>
    <w:lvl w:ilvl="5" w:tplc="FCC0DB58">
      <w:start w:val="1"/>
      <w:numFmt w:val="bullet"/>
      <w:lvlText w:val=""/>
      <w:lvlJc w:val="left"/>
      <w:pPr>
        <w:ind w:left="4320" w:hanging="360"/>
      </w:pPr>
      <w:rPr>
        <w:rFonts w:ascii="Wingdings" w:hAnsi="Wingdings" w:hint="default"/>
      </w:rPr>
    </w:lvl>
    <w:lvl w:ilvl="6" w:tplc="6090CF78">
      <w:start w:val="1"/>
      <w:numFmt w:val="bullet"/>
      <w:lvlText w:val=""/>
      <w:lvlJc w:val="left"/>
      <w:pPr>
        <w:ind w:left="5040" w:hanging="360"/>
      </w:pPr>
      <w:rPr>
        <w:rFonts w:ascii="Symbol" w:hAnsi="Symbol" w:hint="default"/>
      </w:rPr>
    </w:lvl>
    <w:lvl w:ilvl="7" w:tplc="C930B5E8">
      <w:start w:val="1"/>
      <w:numFmt w:val="bullet"/>
      <w:lvlText w:val="o"/>
      <w:lvlJc w:val="left"/>
      <w:pPr>
        <w:ind w:left="5760" w:hanging="360"/>
      </w:pPr>
      <w:rPr>
        <w:rFonts w:ascii="Courier New" w:hAnsi="Courier New" w:hint="default"/>
      </w:rPr>
    </w:lvl>
    <w:lvl w:ilvl="8" w:tplc="1082B156">
      <w:start w:val="1"/>
      <w:numFmt w:val="bullet"/>
      <w:lvlText w:val=""/>
      <w:lvlJc w:val="left"/>
      <w:pPr>
        <w:ind w:left="6480" w:hanging="360"/>
      </w:pPr>
      <w:rPr>
        <w:rFonts w:ascii="Wingdings" w:hAnsi="Wingdings" w:hint="default"/>
      </w:rPr>
    </w:lvl>
  </w:abstractNum>
  <w:abstractNum w:abstractNumId="23" w15:restartNumberingAfterBreak="0">
    <w:nsid w:val="46F9A10A"/>
    <w:multiLevelType w:val="hybridMultilevel"/>
    <w:tmpl w:val="AAB45600"/>
    <w:lvl w:ilvl="0" w:tplc="D82A5DA2">
      <w:start w:val="1"/>
      <w:numFmt w:val="decimal"/>
      <w:lvlText w:val="%1."/>
      <w:lvlJc w:val="left"/>
      <w:pPr>
        <w:ind w:left="720" w:hanging="360"/>
      </w:pPr>
    </w:lvl>
    <w:lvl w:ilvl="1" w:tplc="84064562">
      <w:start w:val="1"/>
      <w:numFmt w:val="lowerLetter"/>
      <w:lvlText w:val="%2."/>
      <w:lvlJc w:val="left"/>
      <w:pPr>
        <w:ind w:left="1440" w:hanging="360"/>
      </w:pPr>
    </w:lvl>
    <w:lvl w:ilvl="2" w:tplc="3AA2BE7A">
      <w:start w:val="1"/>
      <w:numFmt w:val="lowerRoman"/>
      <w:lvlText w:val="%3."/>
      <w:lvlJc w:val="right"/>
      <w:pPr>
        <w:ind w:left="2160" w:hanging="180"/>
      </w:pPr>
    </w:lvl>
    <w:lvl w:ilvl="3" w:tplc="E56CE8E4">
      <w:start w:val="1"/>
      <w:numFmt w:val="decimal"/>
      <w:lvlText w:val="%4."/>
      <w:lvlJc w:val="left"/>
      <w:pPr>
        <w:ind w:left="2880" w:hanging="360"/>
      </w:pPr>
    </w:lvl>
    <w:lvl w:ilvl="4" w:tplc="32DA34FA">
      <w:start w:val="1"/>
      <w:numFmt w:val="lowerLetter"/>
      <w:lvlText w:val="%5."/>
      <w:lvlJc w:val="left"/>
      <w:pPr>
        <w:ind w:left="3600" w:hanging="360"/>
      </w:pPr>
    </w:lvl>
    <w:lvl w:ilvl="5" w:tplc="B3C2CDB4">
      <w:start w:val="1"/>
      <w:numFmt w:val="lowerRoman"/>
      <w:lvlText w:val="%6."/>
      <w:lvlJc w:val="right"/>
      <w:pPr>
        <w:ind w:left="4320" w:hanging="180"/>
      </w:pPr>
    </w:lvl>
    <w:lvl w:ilvl="6" w:tplc="03960870">
      <w:start w:val="1"/>
      <w:numFmt w:val="decimal"/>
      <w:lvlText w:val="%7."/>
      <w:lvlJc w:val="left"/>
      <w:pPr>
        <w:ind w:left="5040" w:hanging="360"/>
      </w:pPr>
    </w:lvl>
    <w:lvl w:ilvl="7" w:tplc="074C544E">
      <w:start w:val="1"/>
      <w:numFmt w:val="lowerLetter"/>
      <w:lvlText w:val="%8."/>
      <w:lvlJc w:val="left"/>
      <w:pPr>
        <w:ind w:left="5760" w:hanging="360"/>
      </w:pPr>
    </w:lvl>
    <w:lvl w:ilvl="8" w:tplc="AEC07164">
      <w:start w:val="1"/>
      <w:numFmt w:val="lowerRoman"/>
      <w:lvlText w:val="%9."/>
      <w:lvlJc w:val="right"/>
      <w:pPr>
        <w:ind w:left="6480" w:hanging="180"/>
      </w:pPr>
    </w:lvl>
  </w:abstractNum>
  <w:abstractNum w:abstractNumId="24" w15:restartNumberingAfterBreak="0">
    <w:nsid w:val="47E675FA"/>
    <w:multiLevelType w:val="multilevel"/>
    <w:tmpl w:val="ABC2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D4837D"/>
    <w:multiLevelType w:val="hybridMultilevel"/>
    <w:tmpl w:val="88268920"/>
    <w:lvl w:ilvl="0" w:tplc="34C61850">
      <w:start w:val="1"/>
      <w:numFmt w:val="decimal"/>
      <w:lvlText w:val="%1."/>
      <w:lvlJc w:val="left"/>
      <w:pPr>
        <w:ind w:left="720" w:hanging="360"/>
      </w:pPr>
    </w:lvl>
    <w:lvl w:ilvl="1" w:tplc="1C680708">
      <w:start w:val="1"/>
      <w:numFmt w:val="lowerLetter"/>
      <w:lvlText w:val="%2."/>
      <w:lvlJc w:val="left"/>
      <w:pPr>
        <w:ind w:left="1440" w:hanging="360"/>
      </w:pPr>
    </w:lvl>
    <w:lvl w:ilvl="2" w:tplc="0CD4A1E0">
      <w:start w:val="1"/>
      <w:numFmt w:val="lowerRoman"/>
      <w:lvlText w:val="%3."/>
      <w:lvlJc w:val="right"/>
      <w:pPr>
        <w:ind w:left="2160" w:hanging="180"/>
      </w:pPr>
    </w:lvl>
    <w:lvl w:ilvl="3" w:tplc="A0124C02">
      <w:start w:val="1"/>
      <w:numFmt w:val="decimal"/>
      <w:lvlText w:val="%4."/>
      <w:lvlJc w:val="left"/>
      <w:pPr>
        <w:ind w:left="2880" w:hanging="360"/>
      </w:pPr>
    </w:lvl>
    <w:lvl w:ilvl="4" w:tplc="6DB64B5A">
      <w:start w:val="1"/>
      <w:numFmt w:val="lowerLetter"/>
      <w:lvlText w:val="%5."/>
      <w:lvlJc w:val="left"/>
      <w:pPr>
        <w:ind w:left="3600" w:hanging="360"/>
      </w:pPr>
    </w:lvl>
    <w:lvl w:ilvl="5" w:tplc="53403766">
      <w:start w:val="1"/>
      <w:numFmt w:val="lowerRoman"/>
      <w:lvlText w:val="%6."/>
      <w:lvlJc w:val="right"/>
      <w:pPr>
        <w:ind w:left="4320" w:hanging="180"/>
      </w:pPr>
    </w:lvl>
    <w:lvl w:ilvl="6" w:tplc="C9DC7C22">
      <w:start w:val="1"/>
      <w:numFmt w:val="decimal"/>
      <w:lvlText w:val="%7."/>
      <w:lvlJc w:val="left"/>
      <w:pPr>
        <w:ind w:left="5040" w:hanging="360"/>
      </w:pPr>
    </w:lvl>
    <w:lvl w:ilvl="7" w:tplc="AFE8E98A">
      <w:start w:val="1"/>
      <w:numFmt w:val="lowerLetter"/>
      <w:lvlText w:val="%8."/>
      <w:lvlJc w:val="left"/>
      <w:pPr>
        <w:ind w:left="5760" w:hanging="360"/>
      </w:pPr>
    </w:lvl>
    <w:lvl w:ilvl="8" w:tplc="DDD829CE">
      <w:start w:val="1"/>
      <w:numFmt w:val="lowerRoman"/>
      <w:lvlText w:val="%9."/>
      <w:lvlJc w:val="right"/>
      <w:pPr>
        <w:ind w:left="6480" w:hanging="18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1527A5"/>
    <w:multiLevelType w:val="hybridMultilevel"/>
    <w:tmpl w:val="63065F80"/>
    <w:lvl w:ilvl="0" w:tplc="1EC4AFF8">
      <w:start w:val="1"/>
      <w:numFmt w:val="decimal"/>
      <w:lvlText w:val="%1."/>
      <w:lvlJc w:val="left"/>
      <w:pPr>
        <w:ind w:left="720" w:hanging="360"/>
      </w:pPr>
    </w:lvl>
    <w:lvl w:ilvl="1" w:tplc="60867EB4">
      <w:start w:val="1"/>
      <w:numFmt w:val="lowerLetter"/>
      <w:lvlText w:val="%2."/>
      <w:lvlJc w:val="left"/>
      <w:pPr>
        <w:ind w:left="1440" w:hanging="360"/>
      </w:pPr>
    </w:lvl>
    <w:lvl w:ilvl="2" w:tplc="4D7273E4">
      <w:start w:val="1"/>
      <w:numFmt w:val="lowerRoman"/>
      <w:lvlText w:val="%3."/>
      <w:lvlJc w:val="right"/>
      <w:pPr>
        <w:ind w:left="2160" w:hanging="180"/>
      </w:pPr>
    </w:lvl>
    <w:lvl w:ilvl="3" w:tplc="77DA562A">
      <w:start w:val="1"/>
      <w:numFmt w:val="decimal"/>
      <w:lvlText w:val="%4."/>
      <w:lvlJc w:val="left"/>
      <w:pPr>
        <w:ind w:left="2880" w:hanging="360"/>
      </w:pPr>
    </w:lvl>
    <w:lvl w:ilvl="4" w:tplc="02CA70D6">
      <w:start w:val="1"/>
      <w:numFmt w:val="lowerLetter"/>
      <w:lvlText w:val="%5."/>
      <w:lvlJc w:val="left"/>
      <w:pPr>
        <w:ind w:left="3600" w:hanging="360"/>
      </w:pPr>
    </w:lvl>
    <w:lvl w:ilvl="5" w:tplc="1B4C8006">
      <w:start w:val="1"/>
      <w:numFmt w:val="lowerRoman"/>
      <w:lvlText w:val="%6."/>
      <w:lvlJc w:val="right"/>
      <w:pPr>
        <w:ind w:left="4320" w:hanging="180"/>
      </w:pPr>
    </w:lvl>
    <w:lvl w:ilvl="6" w:tplc="C7BAE81A">
      <w:start w:val="1"/>
      <w:numFmt w:val="decimal"/>
      <w:lvlText w:val="%7."/>
      <w:lvlJc w:val="left"/>
      <w:pPr>
        <w:ind w:left="5040" w:hanging="360"/>
      </w:pPr>
    </w:lvl>
    <w:lvl w:ilvl="7" w:tplc="D158B40A">
      <w:start w:val="1"/>
      <w:numFmt w:val="lowerLetter"/>
      <w:lvlText w:val="%8."/>
      <w:lvlJc w:val="left"/>
      <w:pPr>
        <w:ind w:left="5760" w:hanging="360"/>
      </w:pPr>
    </w:lvl>
    <w:lvl w:ilvl="8" w:tplc="735CF028">
      <w:start w:val="1"/>
      <w:numFmt w:val="lowerRoman"/>
      <w:lvlText w:val="%9."/>
      <w:lvlJc w:val="right"/>
      <w:pPr>
        <w:ind w:left="6480" w:hanging="180"/>
      </w:pPr>
    </w:lvl>
  </w:abstractNum>
  <w:abstractNum w:abstractNumId="28" w15:restartNumberingAfterBreak="0">
    <w:nsid w:val="547C54D4"/>
    <w:multiLevelType w:val="multilevel"/>
    <w:tmpl w:val="34EA7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489AAD"/>
    <w:multiLevelType w:val="hybridMultilevel"/>
    <w:tmpl w:val="687CCF1A"/>
    <w:lvl w:ilvl="0" w:tplc="D3062A70">
      <w:start w:val="1"/>
      <w:numFmt w:val="decimal"/>
      <w:lvlText w:val="%1."/>
      <w:lvlJc w:val="left"/>
      <w:pPr>
        <w:ind w:left="720" w:hanging="360"/>
      </w:pPr>
    </w:lvl>
    <w:lvl w:ilvl="1" w:tplc="5142CFF8">
      <w:start w:val="1"/>
      <w:numFmt w:val="lowerLetter"/>
      <w:lvlText w:val="%2."/>
      <w:lvlJc w:val="left"/>
      <w:pPr>
        <w:ind w:left="1440" w:hanging="360"/>
      </w:pPr>
    </w:lvl>
    <w:lvl w:ilvl="2" w:tplc="DC121C88">
      <w:start w:val="1"/>
      <w:numFmt w:val="lowerRoman"/>
      <w:lvlText w:val="%3."/>
      <w:lvlJc w:val="right"/>
      <w:pPr>
        <w:ind w:left="2160" w:hanging="180"/>
      </w:pPr>
    </w:lvl>
    <w:lvl w:ilvl="3" w:tplc="13028D90">
      <w:start w:val="1"/>
      <w:numFmt w:val="decimal"/>
      <w:lvlText w:val="%4."/>
      <w:lvlJc w:val="left"/>
      <w:pPr>
        <w:ind w:left="2880" w:hanging="360"/>
      </w:pPr>
    </w:lvl>
    <w:lvl w:ilvl="4" w:tplc="4322E6CC">
      <w:start w:val="1"/>
      <w:numFmt w:val="lowerLetter"/>
      <w:lvlText w:val="%5."/>
      <w:lvlJc w:val="left"/>
      <w:pPr>
        <w:ind w:left="3600" w:hanging="360"/>
      </w:pPr>
    </w:lvl>
    <w:lvl w:ilvl="5" w:tplc="C388BF58">
      <w:start w:val="1"/>
      <w:numFmt w:val="lowerRoman"/>
      <w:lvlText w:val="%6."/>
      <w:lvlJc w:val="right"/>
      <w:pPr>
        <w:ind w:left="4320" w:hanging="180"/>
      </w:pPr>
    </w:lvl>
    <w:lvl w:ilvl="6" w:tplc="2488CCA2">
      <w:start w:val="1"/>
      <w:numFmt w:val="decimal"/>
      <w:lvlText w:val="%7."/>
      <w:lvlJc w:val="left"/>
      <w:pPr>
        <w:ind w:left="5040" w:hanging="360"/>
      </w:pPr>
    </w:lvl>
    <w:lvl w:ilvl="7" w:tplc="E6DAC6C6">
      <w:start w:val="1"/>
      <w:numFmt w:val="lowerLetter"/>
      <w:lvlText w:val="%8."/>
      <w:lvlJc w:val="left"/>
      <w:pPr>
        <w:ind w:left="5760" w:hanging="360"/>
      </w:pPr>
    </w:lvl>
    <w:lvl w:ilvl="8" w:tplc="12D4A31A">
      <w:start w:val="1"/>
      <w:numFmt w:val="lowerRoman"/>
      <w:lvlText w:val="%9."/>
      <w:lvlJc w:val="right"/>
      <w:pPr>
        <w:ind w:left="6480" w:hanging="180"/>
      </w:pPr>
    </w:lvl>
  </w:abstractNum>
  <w:abstractNum w:abstractNumId="30" w15:restartNumberingAfterBreak="0">
    <w:nsid w:val="657C0670"/>
    <w:multiLevelType w:val="multilevel"/>
    <w:tmpl w:val="395E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CC8C66"/>
    <w:multiLevelType w:val="hybridMultilevel"/>
    <w:tmpl w:val="E5BC106A"/>
    <w:lvl w:ilvl="0" w:tplc="F0800C2A">
      <w:start w:val="1"/>
      <w:numFmt w:val="decimal"/>
      <w:lvlText w:val="%1."/>
      <w:lvlJc w:val="left"/>
      <w:pPr>
        <w:ind w:left="720" w:hanging="360"/>
      </w:pPr>
    </w:lvl>
    <w:lvl w:ilvl="1" w:tplc="109A3CD4">
      <w:start w:val="1"/>
      <w:numFmt w:val="lowerLetter"/>
      <w:lvlText w:val="%2."/>
      <w:lvlJc w:val="left"/>
      <w:pPr>
        <w:ind w:left="1440" w:hanging="360"/>
      </w:pPr>
    </w:lvl>
    <w:lvl w:ilvl="2" w:tplc="EF8C8628">
      <w:start w:val="1"/>
      <w:numFmt w:val="lowerRoman"/>
      <w:lvlText w:val="%3."/>
      <w:lvlJc w:val="right"/>
      <w:pPr>
        <w:ind w:left="2160" w:hanging="180"/>
      </w:pPr>
    </w:lvl>
    <w:lvl w:ilvl="3" w:tplc="2850CB26">
      <w:start w:val="1"/>
      <w:numFmt w:val="decimal"/>
      <w:lvlText w:val="%4."/>
      <w:lvlJc w:val="left"/>
      <w:pPr>
        <w:ind w:left="2880" w:hanging="360"/>
      </w:pPr>
    </w:lvl>
    <w:lvl w:ilvl="4" w:tplc="FB5CC43C">
      <w:start w:val="1"/>
      <w:numFmt w:val="lowerLetter"/>
      <w:lvlText w:val="%5."/>
      <w:lvlJc w:val="left"/>
      <w:pPr>
        <w:ind w:left="3600" w:hanging="360"/>
      </w:pPr>
    </w:lvl>
    <w:lvl w:ilvl="5" w:tplc="B3820804">
      <w:start w:val="1"/>
      <w:numFmt w:val="lowerRoman"/>
      <w:lvlText w:val="%6."/>
      <w:lvlJc w:val="right"/>
      <w:pPr>
        <w:ind w:left="4320" w:hanging="180"/>
      </w:pPr>
    </w:lvl>
    <w:lvl w:ilvl="6" w:tplc="C21AFCFA">
      <w:start w:val="1"/>
      <w:numFmt w:val="decimal"/>
      <w:lvlText w:val="%7."/>
      <w:lvlJc w:val="left"/>
      <w:pPr>
        <w:ind w:left="5040" w:hanging="360"/>
      </w:pPr>
    </w:lvl>
    <w:lvl w:ilvl="7" w:tplc="A79238CC">
      <w:start w:val="1"/>
      <w:numFmt w:val="lowerLetter"/>
      <w:lvlText w:val="%8."/>
      <w:lvlJc w:val="left"/>
      <w:pPr>
        <w:ind w:left="5760" w:hanging="360"/>
      </w:pPr>
    </w:lvl>
    <w:lvl w:ilvl="8" w:tplc="53C87EDE">
      <w:start w:val="1"/>
      <w:numFmt w:val="lowerRoman"/>
      <w:lvlText w:val="%9."/>
      <w:lvlJc w:val="right"/>
      <w:pPr>
        <w:ind w:left="6480" w:hanging="180"/>
      </w:pPr>
    </w:lvl>
  </w:abstractNum>
  <w:abstractNum w:abstractNumId="34" w15:restartNumberingAfterBreak="0">
    <w:nsid w:val="71C3B916"/>
    <w:multiLevelType w:val="hybridMultilevel"/>
    <w:tmpl w:val="B234053E"/>
    <w:lvl w:ilvl="0" w:tplc="5732A89A">
      <w:start w:val="1"/>
      <w:numFmt w:val="bullet"/>
      <w:lvlText w:val=""/>
      <w:lvlJc w:val="left"/>
      <w:pPr>
        <w:ind w:left="720" w:hanging="360"/>
      </w:pPr>
      <w:rPr>
        <w:rFonts w:ascii="Symbol" w:hAnsi="Symbol" w:hint="default"/>
      </w:rPr>
    </w:lvl>
    <w:lvl w:ilvl="1" w:tplc="C2B2D2AE">
      <w:start w:val="1"/>
      <w:numFmt w:val="bullet"/>
      <w:lvlText w:val="o"/>
      <w:lvlJc w:val="left"/>
      <w:pPr>
        <w:ind w:left="1440" w:hanging="360"/>
      </w:pPr>
      <w:rPr>
        <w:rFonts w:ascii="Courier New" w:hAnsi="Courier New" w:hint="default"/>
      </w:rPr>
    </w:lvl>
    <w:lvl w:ilvl="2" w:tplc="1668DA7C">
      <w:start w:val="1"/>
      <w:numFmt w:val="bullet"/>
      <w:lvlText w:val=""/>
      <w:lvlJc w:val="left"/>
      <w:pPr>
        <w:ind w:left="2160" w:hanging="360"/>
      </w:pPr>
      <w:rPr>
        <w:rFonts w:ascii="Wingdings" w:hAnsi="Wingdings" w:hint="default"/>
      </w:rPr>
    </w:lvl>
    <w:lvl w:ilvl="3" w:tplc="7CB80EB6">
      <w:start w:val="1"/>
      <w:numFmt w:val="bullet"/>
      <w:lvlText w:val=""/>
      <w:lvlJc w:val="left"/>
      <w:pPr>
        <w:ind w:left="2880" w:hanging="360"/>
      </w:pPr>
      <w:rPr>
        <w:rFonts w:ascii="Symbol" w:hAnsi="Symbol" w:hint="default"/>
      </w:rPr>
    </w:lvl>
    <w:lvl w:ilvl="4" w:tplc="D8166F9A">
      <w:start w:val="1"/>
      <w:numFmt w:val="bullet"/>
      <w:lvlText w:val="o"/>
      <w:lvlJc w:val="left"/>
      <w:pPr>
        <w:ind w:left="3600" w:hanging="360"/>
      </w:pPr>
      <w:rPr>
        <w:rFonts w:ascii="Courier New" w:hAnsi="Courier New" w:hint="default"/>
      </w:rPr>
    </w:lvl>
    <w:lvl w:ilvl="5" w:tplc="C4CEAA9A">
      <w:start w:val="1"/>
      <w:numFmt w:val="bullet"/>
      <w:lvlText w:val=""/>
      <w:lvlJc w:val="left"/>
      <w:pPr>
        <w:ind w:left="4320" w:hanging="360"/>
      </w:pPr>
      <w:rPr>
        <w:rFonts w:ascii="Wingdings" w:hAnsi="Wingdings" w:hint="default"/>
      </w:rPr>
    </w:lvl>
    <w:lvl w:ilvl="6" w:tplc="84ECB5F4">
      <w:start w:val="1"/>
      <w:numFmt w:val="bullet"/>
      <w:lvlText w:val=""/>
      <w:lvlJc w:val="left"/>
      <w:pPr>
        <w:ind w:left="5040" w:hanging="360"/>
      </w:pPr>
      <w:rPr>
        <w:rFonts w:ascii="Symbol" w:hAnsi="Symbol" w:hint="default"/>
      </w:rPr>
    </w:lvl>
    <w:lvl w:ilvl="7" w:tplc="F8F45C9C">
      <w:start w:val="1"/>
      <w:numFmt w:val="bullet"/>
      <w:lvlText w:val="o"/>
      <w:lvlJc w:val="left"/>
      <w:pPr>
        <w:ind w:left="5760" w:hanging="360"/>
      </w:pPr>
      <w:rPr>
        <w:rFonts w:ascii="Courier New" w:hAnsi="Courier New" w:hint="default"/>
      </w:rPr>
    </w:lvl>
    <w:lvl w:ilvl="8" w:tplc="335A7DA6">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3"/>
  </w:num>
  <w:num w:numId="2">
    <w:abstractNumId w:val="22"/>
  </w:num>
  <w:num w:numId="3">
    <w:abstractNumId w:val="19"/>
  </w:num>
  <w:num w:numId="4">
    <w:abstractNumId w:val="34"/>
  </w:num>
  <w:num w:numId="5">
    <w:abstractNumId w:val="18"/>
  </w:num>
  <w:num w:numId="6">
    <w:abstractNumId w:val="25"/>
  </w:num>
  <w:num w:numId="7">
    <w:abstractNumId w:val="16"/>
  </w:num>
  <w:num w:numId="8">
    <w:abstractNumId w:val="27"/>
  </w:num>
  <w:num w:numId="9">
    <w:abstractNumId w:val="33"/>
  </w:num>
  <w:num w:numId="10">
    <w:abstractNumId w:val="29"/>
  </w:num>
  <w:num w:numId="11">
    <w:abstractNumId w:val="12"/>
  </w:num>
  <w:num w:numId="12">
    <w:abstractNumId w:val="10"/>
  </w:num>
  <w:num w:numId="13">
    <w:abstractNumId w:val="15"/>
  </w:num>
  <w:num w:numId="14">
    <w:abstractNumId w:val="7"/>
  </w:num>
  <w:num w:numId="15">
    <w:abstractNumId w:val="26"/>
  </w:num>
  <w:num w:numId="16">
    <w:abstractNumId w:val="32"/>
  </w:num>
  <w:num w:numId="17">
    <w:abstractNumId w:val="8"/>
  </w:num>
  <w:num w:numId="18">
    <w:abstractNumId w:val="8"/>
    <w:lvlOverride w:ilvl="0">
      <w:startOverride w:val="1"/>
    </w:lvlOverride>
  </w:num>
  <w:num w:numId="19">
    <w:abstractNumId w:val="9"/>
  </w:num>
  <w:num w:numId="20">
    <w:abstractNumId w:val="21"/>
  </w:num>
  <w:num w:numId="21">
    <w:abstractNumId w:val="31"/>
  </w:num>
  <w:num w:numId="22">
    <w:abstractNumId w:val="5"/>
  </w:num>
  <w:num w:numId="23">
    <w:abstractNumId w:val="4"/>
  </w:num>
  <w:num w:numId="24">
    <w:abstractNumId w:val="3"/>
  </w:num>
  <w:num w:numId="25">
    <w:abstractNumId w:val="2"/>
  </w:num>
  <w:num w:numId="26">
    <w:abstractNumId w:val="6"/>
  </w:num>
  <w:num w:numId="27">
    <w:abstractNumId w:val="1"/>
  </w:num>
  <w:num w:numId="28">
    <w:abstractNumId w:val="0"/>
  </w:num>
  <w:num w:numId="29">
    <w:abstractNumId w:val="35"/>
  </w:num>
  <w:num w:numId="30">
    <w:abstractNumId w:val="11"/>
  </w:num>
  <w:num w:numId="31">
    <w:abstractNumId w:val="13"/>
  </w:num>
  <w:num w:numId="32">
    <w:abstractNumId w:val="17"/>
  </w:num>
  <w:num w:numId="33">
    <w:abstractNumId w:val="20"/>
  </w:num>
  <w:num w:numId="34">
    <w:abstractNumId w:val="24"/>
  </w:num>
  <w:num w:numId="35">
    <w:abstractNumId w:val="14"/>
  </w:num>
  <w:num w:numId="36">
    <w:abstractNumId w:val="2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C1"/>
    <w:rsid w:val="00001231"/>
    <w:rsid w:val="0000341A"/>
    <w:rsid w:val="00003743"/>
    <w:rsid w:val="000047B4"/>
    <w:rsid w:val="00005712"/>
    <w:rsid w:val="00006D30"/>
    <w:rsid w:val="00007201"/>
    <w:rsid w:val="00007FD8"/>
    <w:rsid w:val="000117F8"/>
    <w:rsid w:val="0001460F"/>
    <w:rsid w:val="00022629"/>
    <w:rsid w:val="00026139"/>
    <w:rsid w:val="00027601"/>
    <w:rsid w:val="0003164F"/>
    <w:rsid w:val="00033321"/>
    <w:rsid w:val="000338E5"/>
    <w:rsid w:val="00033ECC"/>
    <w:rsid w:val="0003422F"/>
    <w:rsid w:val="00046FF0"/>
    <w:rsid w:val="00050166"/>
    <w:rsid w:val="00050176"/>
    <w:rsid w:val="00050342"/>
    <w:rsid w:val="00053D0A"/>
    <w:rsid w:val="000570D3"/>
    <w:rsid w:val="00067456"/>
    <w:rsid w:val="00071506"/>
    <w:rsid w:val="0007154F"/>
    <w:rsid w:val="00076AD6"/>
    <w:rsid w:val="00076F51"/>
    <w:rsid w:val="0007755F"/>
    <w:rsid w:val="00081AB1"/>
    <w:rsid w:val="000821E6"/>
    <w:rsid w:val="00087146"/>
    <w:rsid w:val="00090316"/>
    <w:rsid w:val="00091DC8"/>
    <w:rsid w:val="00093981"/>
    <w:rsid w:val="000B067A"/>
    <w:rsid w:val="000B1540"/>
    <w:rsid w:val="000B1E53"/>
    <w:rsid w:val="000B33C1"/>
    <w:rsid w:val="000B33FD"/>
    <w:rsid w:val="000B4ABA"/>
    <w:rsid w:val="000C4B16"/>
    <w:rsid w:val="000C50C3"/>
    <w:rsid w:val="000C5E14"/>
    <w:rsid w:val="000D21F6"/>
    <w:rsid w:val="000D3263"/>
    <w:rsid w:val="000D4500"/>
    <w:rsid w:val="000D7AEA"/>
    <w:rsid w:val="000D7EC6"/>
    <w:rsid w:val="000E2C66"/>
    <w:rsid w:val="000E3D9D"/>
    <w:rsid w:val="000E578B"/>
    <w:rsid w:val="000F123C"/>
    <w:rsid w:val="000F2FED"/>
    <w:rsid w:val="000F3DF9"/>
    <w:rsid w:val="000F4701"/>
    <w:rsid w:val="000F480B"/>
    <w:rsid w:val="00100272"/>
    <w:rsid w:val="0010616D"/>
    <w:rsid w:val="001074C7"/>
    <w:rsid w:val="00110478"/>
    <w:rsid w:val="00110FB5"/>
    <w:rsid w:val="0011711B"/>
    <w:rsid w:val="00117F8A"/>
    <w:rsid w:val="00121B9B"/>
    <w:rsid w:val="00122ADC"/>
    <w:rsid w:val="00124FBE"/>
    <w:rsid w:val="001261B4"/>
    <w:rsid w:val="00130F59"/>
    <w:rsid w:val="001314DA"/>
    <w:rsid w:val="00133EC0"/>
    <w:rsid w:val="00141CE5"/>
    <w:rsid w:val="00144908"/>
    <w:rsid w:val="0015248B"/>
    <w:rsid w:val="001571C7"/>
    <w:rsid w:val="00161094"/>
    <w:rsid w:val="001752DB"/>
    <w:rsid w:val="0017665C"/>
    <w:rsid w:val="00177AD2"/>
    <w:rsid w:val="001815A8"/>
    <w:rsid w:val="00181D28"/>
    <w:rsid w:val="00182352"/>
    <w:rsid w:val="00183ECA"/>
    <w:rsid w:val="001840FA"/>
    <w:rsid w:val="0018564F"/>
    <w:rsid w:val="00190079"/>
    <w:rsid w:val="00191323"/>
    <w:rsid w:val="0019622E"/>
    <w:rsid w:val="001966A7"/>
    <w:rsid w:val="001A4627"/>
    <w:rsid w:val="001A4979"/>
    <w:rsid w:val="001B15D3"/>
    <w:rsid w:val="001B3443"/>
    <w:rsid w:val="001C0326"/>
    <w:rsid w:val="001C192F"/>
    <w:rsid w:val="001C2E00"/>
    <w:rsid w:val="001C3C42"/>
    <w:rsid w:val="001D4751"/>
    <w:rsid w:val="001D7869"/>
    <w:rsid w:val="001F50B2"/>
    <w:rsid w:val="001F54E4"/>
    <w:rsid w:val="001F76F9"/>
    <w:rsid w:val="00201024"/>
    <w:rsid w:val="002026CD"/>
    <w:rsid w:val="002033FC"/>
    <w:rsid w:val="002044BB"/>
    <w:rsid w:val="0020713D"/>
    <w:rsid w:val="002078D9"/>
    <w:rsid w:val="0020DF29"/>
    <w:rsid w:val="00210B09"/>
    <w:rsid w:val="00210C9E"/>
    <w:rsid w:val="00211840"/>
    <w:rsid w:val="00220E5F"/>
    <w:rsid w:val="002212B5"/>
    <w:rsid w:val="00224B8E"/>
    <w:rsid w:val="00226668"/>
    <w:rsid w:val="00233809"/>
    <w:rsid w:val="0023558D"/>
    <w:rsid w:val="00240046"/>
    <w:rsid w:val="00246199"/>
    <w:rsid w:val="0024797F"/>
    <w:rsid w:val="0025119E"/>
    <w:rsid w:val="00251269"/>
    <w:rsid w:val="00251A77"/>
    <w:rsid w:val="002535C0"/>
    <w:rsid w:val="002579FE"/>
    <w:rsid w:val="0026311C"/>
    <w:rsid w:val="00263E42"/>
    <w:rsid w:val="0026668C"/>
    <w:rsid w:val="00266AC1"/>
    <w:rsid w:val="00267001"/>
    <w:rsid w:val="0027178C"/>
    <w:rsid w:val="0027179C"/>
    <w:rsid w:val="002719FA"/>
    <w:rsid w:val="00272668"/>
    <w:rsid w:val="0027330B"/>
    <w:rsid w:val="00277005"/>
    <w:rsid w:val="002803AD"/>
    <w:rsid w:val="00282052"/>
    <w:rsid w:val="0028519E"/>
    <w:rsid w:val="002856A5"/>
    <w:rsid w:val="00285DC7"/>
    <w:rsid w:val="00286B86"/>
    <w:rsid w:val="002872ED"/>
    <w:rsid w:val="002905C2"/>
    <w:rsid w:val="00290CB3"/>
    <w:rsid w:val="00295AF2"/>
    <w:rsid w:val="00295C91"/>
    <w:rsid w:val="00297151"/>
    <w:rsid w:val="002B0610"/>
    <w:rsid w:val="002B20E6"/>
    <w:rsid w:val="002B42A3"/>
    <w:rsid w:val="002C0734"/>
    <w:rsid w:val="002C0CDD"/>
    <w:rsid w:val="002C38C4"/>
    <w:rsid w:val="002D5619"/>
    <w:rsid w:val="002E0EC7"/>
    <w:rsid w:val="002E1A1D"/>
    <w:rsid w:val="002E4081"/>
    <w:rsid w:val="002E4225"/>
    <w:rsid w:val="002E5B78"/>
    <w:rsid w:val="002E8E46"/>
    <w:rsid w:val="002F3AE3"/>
    <w:rsid w:val="002F3D8F"/>
    <w:rsid w:val="0030464B"/>
    <w:rsid w:val="00305D70"/>
    <w:rsid w:val="0030786C"/>
    <w:rsid w:val="003100AE"/>
    <w:rsid w:val="003228E0"/>
    <w:rsid w:val="003233DE"/>
    <w:rsid w:val="00323D0C"/>
    <w:rsid w:val="0032466B"/>
    <w:rsid w:val="00326058"/>
    <w:rsid w:val="003330EB"/>
    <w:rsid w:val="00334400"/>
    <w:rsid w:val="003415FD"/>
    <w:rsid w:val="003429F0"/>
    <w:rsid w:val="00345A82"/>
    <w:rsid w:val="0035097A"/>
    <w:rsid w:val="003540A4"/>
    <w:rsid w:val="00357BCC"/>
    <w:rsid w:val="00360E4E"/>
    <w:rsid w:val="00361CFD"/>
    <w:rsid w:val="003624F7"/>
    <w:rsid w:val="00363B16"/>
    <w:rsid w:val="00370AAA"/>
    <w:rsid w:val="0037434B"/>
    <w:rsid w:val="00375F77"/>
    <w:rsid w:val="00377348"/>
    <w:rsid w:val="00377B2D"/>
    <w:rsid w:val="00381BBE"/>
    <w:rsid w:val="00382903"/>
    <w:rsid w:val="003846FF"/>
    <w:rsid w:val="003857D4"/>
    <w:rsid w:val="00385AD4"/>
    <w:rsid w:val="003864ED"/>
    <w:rsid w:val="00387924"/>
    <w:rsid w:val="00387D64"/>
    <w:rsid w:val="0039384D"/>
    <w:rsid w:val="00395C23"/>
    <w:rsid w:val="00396C27"/>
    <w:rsid w:val="003A2E4F"/>
    <w:rsid w:val="003A4438"/>
    <w:rsid w:val="003A5013"/>
    <w:rsid w:val="003A5078"/>
    <w:rsid w:val="003A62DD"/>
    <w:rsid w:val="003A775A"/>
    <w:rsid w:val="003B05B3"/>
    <w:rsid w:val="003B213A"/>
    <w:rsid w:val="003B43AD"/>
    <w:rsid w:val="003B46B3"/>
    <w:rsid w:val="003B7A39"/>
    <w:rsid w:val="003C0FEC"/>
    <w:rsid w:val="003C2303"/>
    <w:rsid w:val="003C2AC8"/>
    <w:rsid w:val="003C3BD1"/>
    <w:rsid w:val="003D033A"/>
    <w:rsid w:val="003D17F9"/>
    <w:rsid w:val="003D2D88"/>
    <w:rsid w:val="003D41EA"/>
    <w:rsid w:val="003D4850"/>
    <w:rsid w:val="003D535A"/>
    <w:rsid w:val="003D73EC"/>
    <w:rsid w:val="003E5265"/>
    <w:rsid w:val="003E5431"/>
    <w:rsid w:val="003F0955"/>
    <w:rsid w:val="003F5F4D"/>
    <w:rsid w:val="003F646F"/>
    <w:rsid w:val="003F78A7"/>
    <w:rsid w:val="00400F00"/>
    <w:rsid w:val="00404F8B"/>
    <w:rsid w:val="00405256"/>
    <w:rsid w:val="0040713C"/>
    <w:rsid w:val="00410031"/>
    <w:rsid w:val="00411688"/>
    <w:rsid w:val="00415BBA"/>
    <w:rsid w:val="00415C81"/>
    <w:rsid w:val="00432378"/>
    <w:rsid w:val="00432E1B"/>
    <w:rsid w:val="00440D65"/>
    <w:rsid w:val="004435E6"/>
    <w:rsid w:val="00447C76"/>
    <w:rsid w:val="00447E31"/>
    <w:rsid w:val="00453923"/>
    <w:rsid w:val="00454B9B"/>
    <w:rsid w:val="00457858"/>
    <w:rsid w:val="00460B0B"/>
    <w:rsid w:val="00461023"/>
    <w:rsid w:val="00462FAC"/>
    <w:rsid w:val="00464631"/>
    <w:rsid w:val="00464B79"/>
    <w:rsid w:val="00467BBF"/>
    <w:rsid w:val="004728F2"/>
    <w:rsid w:val="004759AC"/>
    <w:rsid w:val="00476DE0"/>
    <w:rsid w:val="0047729F"/>
    <w:rsid w:val="0048160C"/>
    <w:rsid w:val="00483548"/>
    <w:rsid w:val="0048593C"/>
    <w:rsid w:val="00485BBB"/>
    <w:rsid w:val="004867E2"/>
    <w:rsid w:val="0049007A"/>
    <w:rsid w:val="004903E3"/>
    <w:rsid w:val="00491177"/>
    <w:rsid w:val="004929A9"/>
    <w:rsid w:val="0049346F"/>
    <w:rsid w:val="004967DF"/>
    <w:rsid w:val="00496FD8"/>
    <w:rsid w:val="0049774A"/>
    <w:rsid w:val="004A0A71"/>
    <w:rsid w:val="004A2646"/>
    <w:rsid w:val="004A78D9"/>
    <w:rsid w:val="004A7DA4"/>
    <w:rsid w:val="004C3AB3"/>
    <w:rsid w:val="004C6BCF"/>
    <w:rsid w:val="004D58BF"/>
    <w:rsid w:val="004E4335"/>
    <w:rsid w:val="004F0054"/>
    <w:rsid w:val="004F13EE"/>
    <w:rsid w:val="004F2022"/>
    <w:rsid w:val="004F31F7"/>
    <w:rsid w:val="004F31F9"/>
    <w:rsid w:val="004F4585"/>
    <w:rsid w:val="004F7286"/>
    <w:rsid w:val="004F7C05"/>
    <w:rsid w:val="005005A9"/>
    <w:rsid w:val="00501C94"/>
    <w:rsid w:val="00502709"/>
    <w:rsid w:val="00506432"/>
    <w:rsid w:val="00507B12"/>
    <w:rsid w:val="0052051D"/>
    <w:rsid w:val="00520D67"/>
    <w:rsid w:val="00531239"/>
    <w:rsid w:val="00532093"/>
    <w:rsid w:val="005360F9"/>
    <w:rsid w:val="00536367"/>
    <w:rsid w:val="0054171D"/>
    <w:rsid w:val="00545EE6"/>
    <w:rsid w:val="005514AE"/>
    <w:rsid w:val="005550E7"/>
    <w:rsid w:val="005564FB"/>
    <w:rsid w:val="005572C7"/>
    <w:rsid w:val="005650ED"/>
    <w:rsid w:val="00567AA2"/>
    <w:rsid w:val="00571414"/>
    <w:rsid w:val="00575754"/>
    <w:rsid w:val="00581FBA"/>
    <w:rsid w:val="00585A58"/>
    <w:rsid w:val="00587043"/>
    <w:rsid w:val="00591E20"/>
    <w:rsid w:val="00595408"/>
    <w:rsid w:val="00595E84"/>
    <w:rsid w:val="005A0C59"/>
    <w:rsid w:val="005A48EB"/>
    <w:rsid w:val="005A6CFB"/>
    <w:rsid w:val="005ABE90"/>
    <w:rsid w:val="005B0305"/>
    <w:rsid w:val="005C5AEB"/>
    <w:rsid w:val="005D75EA"/>
    <w:rsid w:val="005E096A"/>
    <w:rsid w:val="005E0A3F"/>
    <w:rsid w:val="005E2C63"/>
    <w:rsid w:val="005E40AE"/>
    <w:rsid w:val="005E6883"/>
    <w:rsid w:val="005E772F"/>
    <w:rsid w:val="005F004D"/>
    <w:rsid w:val="005F4ECA"/>
    <w:rsid w:val="00601153"/>
    <w:rsid w:val="006041BE"/>
    <w:rsid w:val="006043C7"/>
    <w:rsid w:val="00613650"/>
    <w:rsid w:val="00616745"/>
    <w:rsid w:val="00617BA6"/>
    <w:rsid w:val="00617CB2"/>
    <w:rsid w:val="00624B52"/>
    <w:rsid w:val="00630794"/>
    <w:rsid w:val="00631DF4"/>
    <w:rsid w:val="00632594"/>
    <w:rsid w:val="00634175"/>
    <w:rsid w:val="006359DA"/>
    <w:rsid w:val="00636C96"/>
    <w:rsid w:val="006408AC"/>
    <w:rsid w:val="00642A7E"/>
    <w:rsid w:val="006430EB"/>
    <w:rsid w:val="0064518C"/>
    <w:rsid w:val="006511B6"/>
    <w:rsid w:val="00651CAA"/>
    <w:rsid w:val="00657FF8"/>
    <w:rsid w:val="006654DB"/>
    <w:rsid w:val="00670D99"/>
    <w:rsid w:val="00670E2B"/>
    <w:rsid w:val="00670FFD"/>
    <w:rsid w:val="00671D22"/>
    <w:rsid w:val="00671E01"/>
    <w:rsid w:val="00672B17"/>
    <w:rsid w:val="006734BB"/>
    <w:rsid w:val="0067697A"/>
    <w:rsid w:val="006821EB"/>
    <w:rsid w:val="0069276C"/>
    <w:rsid w:val="0069689D"/>
    <w:rsid w:val="006A7DF0"/>
    <w:rsid w:val="006B2286"/>
    <w:rsid w:val="006B4EFE"/>
    <w:rsid w:val="006B56BB"/>
    <w:rsid w:val="006C0EE0"/>
    <w:rsid w:val="006C77A8"/>
    <w:rsid w:val="006D2CA3"/>
    <w:rsid w:val="006D3345"/>
    <w:rsid w:val="006D4098"/>
    <w:rsid w:val="006D7681"/>
    <w:rsid w:val="006D7B2E"/>
    <w:rsid w:val="006E02EA"/>
    <w:rsid w:val="006E0968"/>
    <w:rsid w:val="006E0B3F"/>
    <w:rsid w:val="006E0E2B"/>
    <w:rsid w:val="006E2AF6"/>
    <w:rsid w:val="006F44FE"/>
    <w:rsid w:val="006F69D0"/>
    <w:rsid w:val="00701275"/>
    <w:rsid w:val="00707F56"/>
    <w:rsid w:val="00712A98"/>
    <w:rsid w:val="00712CDA"/>
    <w:rsid w:val="00713558"/>
    <w:rsid w:val="00720D08"/>
    <w:rsid w:val="007263B9"/>
    <w:rsid w:val="007267DF"/>
    <w:rsid w:val="0072686F"/>
    <w:rsid w:val="007334F8"/>
    <w:rsid w:val="007339CD"/>
    <w:rsid w:val="007359D8"/>
    <w:rsid w:val="007362D4"/>
    <w:rsid w:val="007605CC"/>
    <w:rsid w:val="0076672A"/>
    <w:rsid w:val="00770D57"/>
    <w:rsid w:val="00775E45"/>
    <w:rsid w:val="00776E74"/>
    <w:rsid w:val="00785169"/>
    <w:rsid w:val="0079039D"/>
    <w:rsid w:val="007954AB"/>
    <w:rsid w:val="00795711"/>
    <w:rsid w:val="00797B47"/>
    <w:rsid w:val="007A14C5"/>
    <w:rsid w:val="007A4A10"/>
    <w:rsid w:val="007A535D"/>
    <w:rsid w:val="007A5E23"/>
    <w:rsid w:val="007B1760"/>
    <w:rsid w:val="007B194E"/>
    <w:rsid w:val="007B71D9"/>
    <w:rsid w:val="007B7954"/>
    <w:rsid w:val="007C1FDC"/>
    <w:rsid w:val="007C4E0C"/>
    <w:rsid w:val="007C5266"/>
    <w:rsid w:val="007C5CCB"/>
    <w:rsid w:val="007C6D9C"/>
    <w:rsid w:val="007C7DDB"/>
    <w:rsid w:val="007D2CC7"/>
    <w:rsid w:val="007D673D"/>
    <w:rsid w:val="007D70C7"/>
    <w:rsid w:val="007E4D09"/>
    <w:rsid w:val="007F2220"/>
    <w:rsid w:val="007F2B3C"/>
    <w:rsid w:val="007F4B3E"/>
    <w:rsid w:val="008034B8"/>
    <w:rsid w:val="008127AF"/>
    <w:rsid w:val="00812B46"/>
    <w:rsid w:val="00814560"/>
    <w:rsid w:val="00815700"/>
    <w:rsid w:val="008264EB"/>
    <w:rsid w:val="00826B8F"/>
    <w:rsid w:val="008276BF"/>
    <w:rsid w:val="00827B2A"/>
    <w:rsid w:val="00831E8A"/>
    <w:rsid w:val="00833E8C"/>
    <w:rsid w:val="00835C76"/>
    <w:rsid w:val="00836407"/>
    <w:rsid w:val="008376E2"/>
    <w:rsid w:val="0084160D"/>
    <w:rsid w:val="00843049"/>
    <w:rsid w:val="00846656"/>
    <w:rsid w:val="0085209B"/>
    <w:rsid w:val="0085306B"/>
    <w:rsid w:val="008530C8"/>
    <w:rsid w:val="0085579D"/>
    <w:rsid w:val="00856B66"/>
    <w:rsid w:val="008601AC"/>
    <w:rsid w:val="00860F51"/>
    <w:rsid w:val="00861A5F"/>
    <w:rsid w:val="0086254B"/>
    <w:rsid w:val="008644AD"/>
    <w:rsid w:val="00865735"/>
    <w:rsid w:val="00865DDB"/>
    <w:rsid w:val="00867538"/>
    <w:rsid w:val="00871B4E"/>
    <w:rsid w:val="00873D90"/>
    <w:rsid w:val="00873FC8"/>
    <w:rsid w:val="00884C63"/>
    <w:rsid w:val="00885908"/>
    <w:rsid w:val="008864B7"/>
    <w:rsid w:val="0089677E"/>
    <w:rsid w:val="008A0127"/>
    <w:rsid w:val="008A7438"/>
    <w:rsid w:val="008B1334"/>
    <w:rsid w:val="008B25C7"/>
    <w:rsid w:val="008C0278"/>
    <w:rsid w:val="008C24E9"/>
    <w:rsid w:val="008D0533"/>
    <w:rsid w:val="008D42CB"/>
    <w:rsid w:val="008D48C9"/>
    <w:rsid w:val="008D6381"/>
    <w:rsid w:val="008D6B57"/>
    <w:rsid w:val="008E0C77"/>
    <w:rsid w:val="008E625F"/>
    <w:rsid w:val="008F264D"/>
    <w:rsid w:val="00901229"/>
    <w:rsid w:val="009040E9"/>
    <w:rsid w:val="009074E1"/>
    <w:rsid w:val="00910896"/>
    <w:rsid w:val="009112F7"/>
    <w:rsid w:val="009122AF"/>
    <w:rsid w:val="00912C47"/>
    <w:rsid w:val="00912D05"/>
    <w:rsid w:val="00912D54"/>
    <w:rsid w:val="0091389F"/>
    <w:rsid w:val="009208F7"/>
    <w:rsid w:val="00921649"/>
    <w:rsid w:val="00922517"/>
    <w:rsid w:val="00922722"/>
    <w:rsid w:val="0092444C"/>
    <w:rsid w:val="009261E6"/>
    <w:rsid w:val="009268E1"/>
    <w:rsid w:val="00931F79"/>
    <w:rsid w:val="009343D6"/>
    <w:rsid w:val="009344DE"/>
    <w:rsid w:val="0093462E"/>
    <w:rsid w:val="00945E7F"/>
    <w:rsid w:val="009522A6"/>
    <w:rsid w:val="009557C1"/>
    <w:rsid w:val="00960D6E"/>
    <w:rsid w:val="00962290"/>
    <w:rsid w:val="00962429"/>
    <w:rsid w:val="00965107"/>
    <w:rsid w:val="00974B59"/>
    <w:rsid w:val="00977153"/>
    <w:rsid w:val="00977928"/>
    <w:rsid w:val="0098340B"/>
    <w:rsid w:val="00985337"/>
    <w:rsid w:val="00986830"/>
    <w:rsid w:val="009869C4"/>
    <w:rsid w:val="009924C3"/>
    <w:rsid w:val="00993102"/>
    <w:rsid w:val="009A146C"/>
    <w:rsid w:val="009A2743"/>
    <w:rsid w:val="009A4FB6"/>
    <w:rsid w:val="009A7A36"/>
    <w:rsid w:val="009B0573"/>
    <w:rsid w:val="009B1570"/>
    <w:rsid w:val="009C6F10"/>
    <w:rsid w:val="009D148F"/>
    <w:rsid w:val="009D1FDA"/>
    <w:rsid w:val="009D3D70"/>
    <w:rsid w:val="009E0B84"/>
    <w:rsid w:val="009E6F7E"/>
    <w:rsid w:val="009E7A57"/>
    <w:rsid w:val="009F3435"/>
    <w:rsid w:val="009F4803"/>
    <w:rsid w:val="009F4F6A"/>
    <w:rsid w:val="009F55EA"/>
    <w:rsid w:val="009F791C"/>
    <w:rsid w:val="00A027DA"/>
    <w:rsid w:val="00A128B4"/>
    <w:rsid w:val="00A13EB5"/>
    <w:rsid w:val="00A16E36"/>
    <w:rsid w:val="00A24961"/>
    <w:rsid w:val="00A24B10"/>
    <w:rsid w:val="00A277EF"/>
    <w:rsid w:val="00A30E9B"/>
    <w:rsid w:val="00A3507F"/>
    <w:rsid w:val="00A363C7"/>
    <w:rsid w:val="00A42B74"/>
    <w:rsid w:val="00A442E0"/>
    <w:rsid w:val="00A4512D"/>
    <w:rsid w:val="00A47B00"/>
    <w:rsid w:val="00A50244"/>
    <w:rsid w:val="00A627D7"/>
    <w:rsid w:val="00A63BE7"/>
    <w:rsid w:val="00A656C7"/>
    <w:rsid w:val="00A705AF"/>
    <w:rsid w:val="00A72454"/>
    <w:rsid w:val="00A7675A"/>
    <w:rsid w:val="00A767A1"/>
    <w:rsid w:val="00A77696"/>
    <w:rsid w:val="00A80557"/>
    <w:rsid w:val="00A81D33"/>
    <w:rsid w:val="00A8341C"/>
    <w:rsid w:val="00A83C8A"/>
    <w:rsid w:val="00A90C54"/>
    <w:rsid w:val="00A930AE"/>
    <w:rsid w:val="00A937FA"/>
    <w:rsid w:val="00A95124"/>
    <w:rsid w:val="00A9567F"/>
    <w:rsid w:val="00AA1A95"/>
    <w:rsid w:val="00AA260F"/>
    <w:rsid w:val="00AA26D0"/>
    <w:rsid w:val="00AA37A9"/>
    <w:rsid w:val="00AB1EE7"/>
    <w:rsid w:val="00AB4B37"/>
    <w:rsid w:val="00AB5762"/>
    <w:rsid w:val="00AB60B1"/>
    <w:rsid w:val="00AC2679"/>
    <w:rsid w:val="00AC4BE4"/>
    <w:rsid w:val="00AD05E6"/>
    <w:rsid w:val="00AD0D3F"/>
    <w:rsid w:val="00AD7C9B"/>
    <w:rsid w:val="00AE1D7D"/>
    <w:rsid w:val="00AE2A8B"/>
    <w:rsid w:val="00AE3F64"/>
    <w:rsid w:val="00AE6AED"/>
    <w:rsid w:val="00AF2D2D"/>
    <w:rsid w:val="00AF7386"/>
    <w:rsid w:val="00AF7934"/>
    <w:rsid w:val="00B00862"/>
    <w:rsid w:val="00B00B81"/>
    <w:rsid w:val="00B0310E"/>
    <w:rsid w:val="00B04580"/>
    <w:rsid w:val="00B04760"/>
    <w:rsid w:val="00B04B09"/>
    <w:rsid w:val="00B12E45"/>
    <w:rsid w:val="00B15C69"/>
    <w:rsid w:val="00B16A51"/>
    <w:rsid w:val="00B21CD8"/>
    <w:rsid w:val="00B262D2"/>
    <w:rsid w:val="00B2685B"/>
    <w:rsid w:val="00B32222"/>
    <w:rsid w:val="00B32667"/>
    <w:rsid w:val="00B32D90"/>
    <w:rsid w:val="00B35D60"/>
    <w:rsid w:val="00B3618D"/>
    <w:rsid w:val="00B36233"/>
    <w:rsid w:val="00B42851"/>
    <w:rsid w:val="00B43B2D"/>
    <w:rsid w:val="00B456D3"/>
    <w:rsid w:val="00B45AC7"/>
    <w:rsid w:val="00B47BE1"/>
    <w:rsid w:val="00B5372F"/>
    <w:rsid w:val="00B61129"/>
    <w:rsid w:val="00B67E7F"/>
    <w:rsid w:val="00B718C9"/>
    <w:rsid w:val="00B74737"/>
    <w:rsid w:val="00B75BB5"/>
    <w:rsid w:val="00B839B2"/>
    <w:rsid w:val="00B85DC0"/>
    <w:rsid w:val="00B86E28"/>
    <w:rsid w:val="00B90A50"/>
    <w:rsid w:val="00B91891"/>
    <w:rsid w:val="00B94252"/>
    <w:rsid w:val="00B9715A"/>
    <w:rsid w:val="00BA13B5"/>
    <w:rsid w:val="00BA14BE"/>
    <w:rsid w:val="00BA2732"/>
    <w:rsid w:val="00BA293D"/>
    <w:rsid w:val="00BA49BC"/>
    <w:rsid w:val="00BA56B7"/>
    <w:rsid w:val="00BA7A1E"/>
    <w:rsid w:val="00BB2F6C"/>
    <w:rsid w:val="00BB3875"/>
    <w:rsid w:val="00BB5860"/>
    <w:rsid w:val="00BB6AAD"/>
    <w:rsid w:val="00BC4A19"/>
    <w:rsid w:val="00BC4E6D"/>
    <w:rsid w:val="00BD0617"/>
    <w:rsid w:val="00BD10D9"/>
    <w:rsid w:val="00BD18E0"/>
    <w:rsid w:val="00BD2E9B"/>
    <w:rsid w:val="00BD46EF"/>
    <w:rsid w:val="00BD55A9"/>
    <w:rsid w:val="00BD7FB2"/>
    <w:rsid w:val="00BE5735"/>
    <w:rsid w:val="00BF67A1"/>
    <w:rsid w:val="00C00930"/>
    <w:rsid w:val="00C060AD"/>
    <w:rsid w:val="00C113BF"/>
    <w:rsid w:val="00C148DE"/>
    <w:rsid w:val="00C2176E"/>
    <w:rsid w:val="00C23430"/>
    <w:rsid w:val="00C27D67"/>
    <w:rsid w:val="00C2836C"/>
    <w:rsid w:val="00C37DCC"/>
    <w:rsid w:val="00C4631F"/>
    <w:rsid w:val="00C46DF3"/>
    <w:rsid w:val="00C47CDE"/>
    <w:rsid w:val="00C50E16"/>
    <w:rsid w:val="00C54363"/>
    <w:rsid w:val="00C55258"/>
    <w:rsid w:val="00C552FA"/>
    <w:rsid w:val="00C553EC"/>
    <w:rsid w:val="00C71AED"/>
    <w:rsid w:val="00C80565"/>
    <w:rsid w:val="00C81437"/>
    <w:rsid w:val="00C82EEB"/>
    <w:rsid w:val="00C971DC"/>
    <w:rsid w:val="00CA16B7"/>
    <w:rsid w:val="00CA62AE"/>
    <w:rsid w:val="00CB5B1A"/>
    <w:rsid w:val="00CB66FB"/>
    <w:rsid w:val="00CC220B"/>
    <w:rsid w:val="00CC5C43"/>
    <w:rsid w:val="00CC79B3"/>
    <w:rsid w:val="00CD02AE"/>
    <w:rsid w:val="00CD2A4F"/>
    <w:rsid w:val="00CD3382"/>
    <w:rsid w:val="00CD407A"/>
    <w:rsid w:val="00CE03CA"/>
    <w:rsid w:val="00CE22F1"/>
    <w:rsid w:val="00CE50F2"/>
    <w:rsid w:val="00CE60AF"/>
    <w:rsid w:val="00CE6502"/>
    <w:rsid w:val="00CF082A"/>
    <w:rsid w:val="00CF3F07"/>
    <w:rsid w:val="00CF68F4"/>
    <w:rsid w:val="00CF7D3C"/>
    <w:rsid w:val="00D01F09"/>
    <w:rsid w:val="00D1137F"/>
    <w:rsid w:val="00D1469E"/>
    <w:rsid w:val="00D147EB"/>
    <w:rsid w:val="00D2515C"/>
    <w:rsid w:val="00D34667"/>
    <w:rsid w:val="00D349B8"/>
    <w:rsid w:val="00D37CE3"/>
    <w:rsid w:val="00D401E1"/>
    <w:rsid w:val="00D408B4"/>
    <w:rsid w:val="00D524C8"/>
    <w:rsid w:val="00D6768D"/>
    <w:rsid w:val="00D70E24"/>
    <w:rsid w:val="00D71889"/>
    <w:rsid w:val="00D72B61"/>
    <w:rsid w:val="00D82180"/>
    <w:rsid w:val="00D86F3C"/>
    <w:rsid w:val="00D87D80"/>
    <w:rsid w:val="00D90293"/>
    <w:rsid w:val="00DA026A"/>
    <w:rsid w:val="00DA0DED"/>
    <w:rsid w:val="00DA20D9"/>
    <w:rsid w:val="00DA3D1D"/>
    <w:rsid w:val="00DB6286"/>
    <w:rsid w:val="00DB645F"/>
    <w:rsid w:val="00DB76E9"/>
    <w:rsid w:val="00DC0A67"/>
    <w:rsid w:val="00DC1D5E"/>
    <w:rsid w:val="00DC5220"/>
    <w:rsid w:val="00DC6C6F"/>
    <w:rsid w:val="00DD2061"/>
    <w:rsid w:val="00DD3BF2"/>
    <w:rsid w:val="00DD483C"/>
    <w:rsid w:val="00DD7DAB"/>
    <w:rsid w:val="00DE3355"/>
    <w:rsid w:val="00DE5003"/>
    <w:rsid w:val="00DE6561"/>
    <w:rsid w:val="00DF0C60"/>
    <w:rsid w:val="00DF32A1"/>
    <w:rsid w:val="00DF41F2"/>
    <w:rsid w:val="00DF486F"/>
    <w:rsid w:val="00DF5B5B"/>
    <w:rsid w:val="00DF7619"/>
    <w:rsid w:val="00DF7652"/>
    <w:rsid w:val="00E042D8"/>
    <w:rsid w:val="00E07EE7"/>
    <w:rsid w:val="00E10309"/>
    <w:rsid w:val="00E1103B"/>
    <w:rsid w:val="00E166F4"/>
    <w:rsid w:val="00E17B44"/>
    <w:rsid w:val="00E20F27"/>
    <w:rsid w:val="00E22443"/>
    <w:rsid w:val="00E26ADE"/>
    <w:rsid w:val="00E27CDF"/>
    <w:rsid w:val="00E27FEA"/>
    <w:rsid w:val="00E4086F"/>
    <w:rsid w:val="00E43B3C"/>
    <w:rsid w:val="00E45F86"/>
    <w:rsid w:val="00E47A18"/>
    <w:rsid w:val="00E50188"/>
    <w:rsid w:val="00E50520"/>
    <w:rsid w:val="00E50BB3"/>
    <w:rsid w:val="00E515CB"/>
    <w:rsid w:val="00E52260"/>
    <w:rsid w:val="00E54C9A"/>
    <w:rsid w:val="00E625C1"/>
    <w:rsid w:val="00E639B6"/>
    <w:rsid w:val="00E6434B"/>
    <w:rsid w:val="00E6463D"/>
    <w:rsid w:val="00E65E83"/>
    <w:rsid w:val="00E72E9B"/>
    <w:rsid w:val="00E80755"/>
    <w:rsid w:val="00E850C3"/>
    <w:rsid w:val="00E8664B"/>
    <w:rsid w:val="00E87DF2"/>
    <w:rsid w:val="00E9462E"/>
    <w:rsid w:val="00EA470E"/>
    <w:rsid w:val="00EA47A7"/>
    <w:rsid w:val="00EA57EB"/>
    <w:rsid w:val="00EA7F5F"/>
    <w:rsid w:val="00EB1148"/>
    <w:rsid w:val="00EB3226"/>
    <w:rsid w:val="00EC213A"/>
    <w:rsid w:val="00EC5E44"/>
    <w:rsid w:val="00EC5E9A"/>
    <w:rsid w:val="00EC7744"/>
    <w:rsid w:val="00EC7AFD"/>
    <w:rsid w:val="00ED0DAD"/>
    <w:rsid w:val="00ED0F46"/>
    <w:rsid w:val="00ED2373"/>
    <w:rsid w:val="00EE3E8A"/>
    <w:rsid w:val="00EF1F41"/>
    <w:rsid w:val="00EF58B8"/>
    <w:rsid w:val="00EF6ECA"/>
    <w:rsid w:val="00F024E1"/>
    <w:rsid w:val="00F06C10"/>
    <w:rsid w:val="00F1096F"/>
    <w:rsid w:val="00F11911"/>
    <w:rsid w:val="00F12589"/>
    <w:rsid w:val="00F12595"/>
    <w:rsid w:val="00F12707"/>
    <w:rsid w:val="00F134D9"/>
    <w:rsid w:val="00F1403D"/>
    <w:rsid w:val="00F1463F"/>
    <w:rsid w:val="00F21302"/>
    <w:rsid w:val="00F321DE"/>
    <w:rsid w:val="00F33777"/>
    <w:rsid w:val="00F40648"/>
    <w:rsid w:val="00F41D83"/>
    <w:rsid w:val="00F42019"/>
    <w:rsid w:val="00F43DD2"/>
    <w:rsid w:val="00F47DA2"/>
    <w:rsid w:val="00F50A93"/>
    <w:rsid w:val="00F519FC"/>
    <w:rsid w:val="00F554FB"/>
    <w:rsid w:val="00F6239D"/>
    <w:rsid w:val="00F704A2"/>
    <w:rsid w:val="00F715D2"/>
    <w:rsid w:val="00F7274F"/>
    <w:rsid w:val="00F74E84"/>
    <w:rsid w:val="00F76FA8"/>
    <w:rsid w:val="00F7700D"/>
    <w:rsid w:val="00F85BB0"/>
    <w:rsid w:val="00F86469"/>
    <w:rsid w:val="00F934A5"/>
    <w:rsid w:val="00F93CE0"/>
    <w:rsid w:val="00F93F08"/>
    <w:rsid w:val="00F94CED"/>
    <w:rsid w:val="00FA02BB"/>
    <w:rsid w:val="00FA1F76"/>
    <w:rsid w:val="00FA2669"/>
    <w:rsid w:val="00FA2CEE"/>
    <w:rsid w:val="00FA318C"/>
    <w:rsid w:val="00FA4E31"/>
    <w:rsid w:val="00FA5BFC"/>
    <w:rsid w:val="00FA68B7"/>
    <w:rsid w:val="00FB198F"/>
    <w:rsid w:val="00FB2F6D"/>
    <w:rsid w:val="00FB4995"/>
    <w:rsid w:val="00FB6F92"/>
    <w:rsid w:val="00FC026E"/>
    <w:rsid w:val="00FC0C32"/>
    <w:rsid w:val="00FC4FB8"/>
    <w:rsid w:val="00FC5124"/>
    <w:rsid w:val="00FD4731"/>
    <w:rsid w:val="00FD6768"/>
    <w:rsid w:val="00FD6A62"/>
    <w:rsid w:val="00FE0394"/>
    <w:rsid w:val="00FE2B3C"/>
    <w:rsid w:val="00FE3E78"/>
    <w:rsid w:val="00FF0AB0"/>
    <w:rsid w:val="00FF28AC"/>
    <w:rsid w:val="00FF62CC"/>
    <w:rsid w:val="00FF7F62"/>
    <w:rsid w:val="01658BA1"/>
    <w:rsid w:val="017E2666"/>
    <w:rsid w:val="0191D751"/>
    <w:rsid w:val="01BB2F13"/>
    <w:rsid w:val="021C8B78"/>
    <w:rsid w:val="0246F455"/>
    <w:rsid w:val="0262CCFC"/>
    <w:rsid w:val="0265F69B"/>
    <w:rsid w:val="02AA2278"/>
    <w:rsid w:val="031824C5"/>
    <w:rsid w:val="031B4BF0"/>
    <w:rsid w:val="038D0988"/>
    <w:rsid w:val="03B6DAF7"/>
    <w:rsid w:val="03D0CCA1"/>
    <w:rsid w:val="03D3E013"/>
    <w:rsid w:val="03E8D2AC"/>
    <w:rsid w:val="03F6E3A0"/>
    <w:rsid w:val="042CDD11"/>
    <w:rsid w:val="04345C03"/>
    <w:rsid w:val="04620AF9"/>
    <w:rsid w:val="04673F57"/>
    <w:rsid w:val="0475EF44"/>
    <w:rsid w:val="04A9932C"/>
    <w:rsid w:val="04EEC5C0"/>
    <w:rsid w:val="04F7EC7D"/>
    <w:rsid w:val="04F99CC3"/>
    <w:rsid w:val="0502F07D"/>
    <w:rsid w:val="05193950"/>
    <w:rsid w:val="0554C421"/>
    <w:rsid w:val="057E40CC"/>
    <w:rsid w:val="058A2DE7"/>
    <w:rsid w:val="059AB7FC"/>
    <w:rsid w:val="05E0B1EB"/>
    <w:rsid w:val="05F15FE2"/>
    <w:rsid w:val="05F233F1"/>
    <w:rsid w:val="06124E55"/>
    <w:rsid w:val="062147A3"/>
    <w:rsid w:val="0634B1C2"/>
    <w:rsid w:val="06524C4D"/>
    <w:rsid w:val="0672580A"/>
    <w:rsid w:val="067B6A01"/>
    <w:rsid w:val="0691460E"/>
    <w:rsid w:val="0697D118"/>
    <w:rsid w:val="06B2125E"/>
    <w:rsid w:val="06BA9F7F"/>
    <w:rsid w:val="06E8512D"/>
    <w:rsid w:val="0707A416"/>
    <w:rsid w:val="0733E419"/>
    <w:rsid w:val="075EDB5A"/>
    <w:rsid w:val="077C824C"/>
    <w:rsid w:val="07909DE8"/>
    <w:rsid w:val="07A8291C"/>
    <w:rsid w:val="07B94C72"/>
    <w:rsid w:val="07BA3C5A"/>
    <w:rsid w:val="07C80127"/>
    <w:rsid w:val="07EE1CAE"/>
    <w:rsid w:val="080AF9BE"/>
    <w:rsid w:val="083BAD5C"/>
    <w:rsid w:val="086C40D7"/>
    <w:rsid w:val="089E7291"/>
    <w:rsid w:val="08DC8B62"/>
    <w:rsid w:val="08FAABBB"/>
    <w:rsid w:val="0940481F"/>
    <w:rsid w:val="09408A3F"/>
    <w:rsid w:val="0942B36D"/>
    <w:rsid w:val="0950EF75"/>
    <w:rsid w:val="0965463B"/>
    <w:rsid w:val="09747B85"/>
    <w:rsid w:val="09B8A29B"/>
    <w:rsid w:val="09C90899"/>
    <w:rsid w:val="0A3C08A2"/>
    <w:rsid w:val="0A5A529F"/>
    <w:rsid w:val="0A93003E"/>
    <w:rsid w:val="0ADE83CE"/>
    <w:rsid w:val="0B1213DB"/>
    <w:rsid w:val="0B2782DD"/>
    <w:rsid w:val="0B555C24"/>
    <w:rsid w:val="0B9F4C24"/>
    <w:rsid w:val="0BCDD4C9"/>
    <w:rsid w:val="0BCEACB5"/>
    <w:rsid w:val="0BE090FB"/>
    <w:rsid w:val="0C1274B4"/>
    <w:rsid w:val="0C853AE2"/>
    <w:rsid w:val="0C9F22D4"/>
    <w:rsid w:val="0CA27572"/>
    <w:rsid w:val="0CA62BB0"/>
    <w:rsid w:val="0CE55A87"/>
    <w:rsid w:val="0D01B15C"/>
    <w:rsid w:val="0D512804"/>
    <w:rsid w:val="0D767061"/>
    <w:rsid w:val="0D780628"/>
    <w:rsid w:val="0DA8C2AB"/>
    <w:rsid w:val="0DCE1CDE"/>
    <w:rsid w:val="0DD659BC"/>
    <w:rsid w:val="0DDB01C9"/>
    <w:rsid w:val="0E2CA5FD"/>
    <w:rsid w:val="0E71C489"/>
    <w:rsid w:val="0E761B1C"/>
    <w:rsid w:val="0E9B9BEB"/>
    <w:rsid w:val="0EB3A421"/>
    <w:rsid w:val="0EC1B563"/>
    <w:rsid w:val="0ECB7AC9"/>
    <w:rsid w:val="0ED10637"/>
    <w:rsid w:val="0ED8B1AF"/>
    <w:rsid w:val="0EFA7E2F"/>
    <w:rsid w:val="0F03748D"/>
    <w:rsid w:val="0F184CE7"/>
    <w:rsid w:val="0F225F21"/>
    <w:rsid w:val="0F683F50"/>
    <w:rsid w:val="0F7A0FC4"/>
    <w:rsid w:val="0F88FAFB"/>
    <w:rsid w:val="0F9E8DC4"/>
    <w:rsid w:val="10193471"/>
    <w:rsid w:val="1062B854"/>
    <w:rsid w:val="106CD698"/>
    <w:rsid w:val="10A4C6CF"/>
    <w:rsid w:val="10CFFDE9"/>
    <w:rsid w:val="110263A1"/>
    <w:rsid w:val="111B268E"/>
    <w:rsid w:val="112E28D4"/>
    <w:rsid w:val="11357937"/>
    <w:rsid w:val="114558F3"/>
    <w:rsid w:val="115337B5"/>
    <w:rsid w:val="1172723D"/>
    <w:rsid w:val="1196C461"/>
    <w:rsid w:val="11D7867D"/>
    <w:rsid w:val="11F2F405"/>
    <w:rsid w:val="1202663F"/>
    <w:rsid w:val="1241F137"/>
    <w:rsid w:val="12CDFED5"/>
    <w:rsid w:val="12DD68A6"/>
    <w:rsid w:val="12E802EF"/>
    <w:rsid w:val="1321F7BE"/>
    <w:rsid w:val="1322B12D"/>
    <w:rsid w:val="133294C2"/>
    <w:rsid w:val="13338C46"/>
    <w:rsid w:val="136C3AC5"/>
    <w:rsid w:val="1396B1EC"/>
    <w:rsid w:val="13F0AA10"/>
    <w:rsid w:val="143F2401"/>
    <w:rsid w:val="1452C750"/>
    <w:rsid w:val="1461A29D"/>
    <w:rsid w:val="14666EFF"/>
    <w:rsid w:val="1469CF36"/>
    <w:rsid w:val="148D3446"/>
    <w:rsid w:val="14981538"/>
    <w:rsid w:val="14AC9C71"/>
    <w:rsid w:val="14C6D4F6"/>
    <w:rsid w:val="14CE6523"/>
    <w:rsid w:val="14E98C39"/>
    <w:rsid w:val="14F5BF98"/>
    <w:rsid w:val="14FC6873"/>
    <w:rsid w:val="155974E5"/>
    <w:rsid w:val="155B20E9"/>
    <w:rsid w:val="1565A6ED"/>
    <w:rsid w:val="15E89F59"/>
    <w:rsid w:val="15F2BDC9"/>
    <w:rsid w:val="15F2EAB9"/>
    <w:rsid w:val="15FC2B89"/>
    <w:rsid w:val="162028BA"/>
    <w:rsid w:val="162D2BF7"/>
    <w:rsid w:val="1662A18C"/>
    <w:rsid w:val="166F5377"/>
    <w:rsid w:val="1685410E"/>
    <w:rsid w:val="16CE52AE"/>
    <w:rsid w:val="16F6F14A"/>
    <w:rsid w:val="1714D3A3"/>
    <w:rsid w:val="176EE641"/>
    <w:rsid w:val="17A3905B"/>
    <w:rsid w:val="17D645DC"/>
    <w:rsid w:val="181F42C2"/>
    <w:rsid w:val="18256957"/>
    <w:rsid w:val="1831DF03"/>
    <w:rsid w:val="18520F9E"/>
    <w:rsid w:val="1864C126"/>
    <w:rsid w:val="189E4E66"/>
    <w:rsid w:val="18F6F945"/>
    <w:rsid w:val="1912EE07"/>
    <w:rsid w:val="1915F9BB"/>
    <w:rsid w:val="19A9D158"/>
    <w:rsid w:val="19C5F67F"/>
    <w:rsid w:val="19DB77F6"/>
    <w:rsid w:val="19EFE8B0"/>
    <w:rsid w:val="1A13CB52"/>
    <w:rsid w:val="1A61CD0E"/>
    <w:rsid w:val="1A6CF850"/>
    <w:rsid w:val="1A8EFAA0"/>
    <w:rsid w:val="1AA05C74"/>
    <w:rsid w:val="1AD8AD72"/>
    <w:rsid w:val="1B16DADB"/>
    <w:rsid w:val="1B339F3D"/>
    <w:rsid w:val="1B75969D"/>
    <w:rsid w:val="1B998810"/>
    <w:rsid w:val="1BC2C8FD"/>
    <w:rsid w:val="1BE3337D"/>
    <w:rsid w:val="1BEBFB8D"/>
    <w:rsid w:val="1BF459FC"/>
    <w:rsid w:val="1C282013"/>
    <w:rsid w:val="1C5E8291"/>
    <w:rsid w:val="1C6FC1C7"/>
    <w:rsid w:val="1C9BD0DF"/>
    <w:rsid w:val="1CC41AE3"/>
    <w:rsid w:val="1CECD0DA"/>
    <w:rsid w:val="1D1B50B1"/>
    <w:rsid w:val="1D8995F7"/>
    <w:rsid w:val="1D8ABCEC"/>
    <w:rsid w:val="1E4EDD2E"/>
    <w:rsid w:val="1E7A655C"/>
    <w:rsid w:val="1ECB46A6"/>
    <w:rsid w:val="1EEEB509"/>
    <w:rsid w:val="1F0C5D60"/>
    <w:rsid w:val="1F0E5AC5"/>
    <w:rsid w:val="1F6E5F06"/>
    <w:rsid w:val="1F7354C7"/>
    <w:rsid w:val="1FC79DD5"/>
    <w:rsid w:val="1FC806ED"/>
    <w:rsid w:val="200C5283"/>
    <w:rsid w:val="202C9E53"/>
    <w:rsid w:val="2052F173"/>
    <w:rsid w:val="2054C903"/>
    <w:rsid w:val="205F2A34"/>
    <w:rsid w:val="2083B833"/>
    <w:rsid w:val="20A7EA61"/>
    <w:rsid w:val="20B94630"/>
    <w:rsid w:val="214032E2"/>
    <w:rsid w:val="216216FC"/>
    <w:rsid w:val="218B3A55"/>
    <w:rsid w:val="2199E7E7"/>
    <w:rsid w:val="21B2061E"/>
    <w:rsid w:val="22383556"/>
    <w:rsid w:val="22483B75"/>
    <w:rsid w:val="224AF5AB"/>
    <w:rsid w:val="2298B01D"/>
    <w:rsid w:val="22D49AD6"/>
    <w:rsid w:val="22E07B49"/>
    <w:rsid w:val="2314C269"/>
    <w:rsid w:val="232DD4AD"/>
    <w:rsid w:val="23924C61"/>
    <w:rsid w:val="240A6505"/>
    <w:rsid w:val="240E9C64"/>
    <w:rsid w:val="2425AFFB"/>
    <w:rsid w:val="244C0138"/>
    <w:rsid w:val="2477D3A4"/>
    <w:rsid w:val="24CD5099"/>
    <w:rsid w:val="25085BA6"/>
    <w:rsid w:val="2539096F"/>
    <w:rsid w:val="254CF91F"/>
    <w:rsid w:val="2578BDBD"/>
    <w:rsid w:val="258D5ABD"/>
    <w:rsid w:val="258DA98B"/>
    <w:rsid w:val="25B3892C"/>
    <w:rsid w:val="2624EAA4"/>
    <w:rsid w:val="262E95E8"/>
    <w:rsid w:val="2637BB4E"/>
    <w:rsid w:val="26393440"/>
    <w:rsid w:val="2646893C"/>
    <w:rsid w:val="26776AF3"/>
    <w:rsid w:val="26802C0E"/>
    <w:rsid w:val="269FC158"/>
    <w:rsid w:val="26BA4EB8"/>
    <w:rsid w:val="26CABB5E"/>
    <w:rsid w:val="26D7E7BD"/>
    <w:rsid w:val="26D7FB59"/>
    <w:rsid w:val="27023C50"/>
    <w:rsid w:val="270B817D"/>
    <w:rsid w:val="27142015"/>
    <w:rsid w:val="273693AA"/>
    <w:rsid w:val="274C95B0"/>
    <w:rsid w:val="27B08443"/>
    <w:rsid w:val="27DD30F8"/>
    <w:rsid w:val="28348A4B"/>
    <w:rsid w:val="28AD006E"/>
    <w:rsid w:val="28B8BB8C"/>
    <w:rsid w:val="28DBD67B"/>
    <w:rsid w:val="29DCFF77"/>
    <w:rsid w:val="2A74C6E0"/>
    <w:rsid w:val="2AB6AAC6"/>
    <w:rsid w:val="2ACF9EF5"/>
    <w:rsid w:val="2AF25C2E"/>
    <w:rsid w:val="2B073156"/>
    <w:rsid w:val="2B34EC2B"/>
    <w:rsid w:val="2B4CDEB7"/>
    <w:rsid w:val="2B569B8C"/>
    <w:rsid w:val="2B759378"/>
    <w:rsid w:val="2B9AB9AF"/>
    <w:rsid w:val="2BC27F11"/>
    <w:rsid w:val="2BD6E64C"/>
    <w:rsid w:val="2BF8151C"/>
    <w:rsid w:val="2C4CD98B"/>
    <w:rsid w:val="2C7BEA85"/>
    <w:rsid w:val="2C921DE4"/>
    <w:rsid w:val="2C9D013D"/>
    <w:rsid w:val="2CB65AA7"/>
    <w:rsid w:val="2CB77CFD"/>
    <w:rsid w:val="2CB829FF"/>
    <w:rsid w:val="2D13AE45"/>
    <w:rsid w:val="2D78C9FA"/>
    <w:rsid w:val="2DA839E6"/>
    <w:rsid w:val="2E1EB5EA"/>
    <w:rsid w:val="2E1F449A"/>
    <w:rsid w:val="2E2E5292"/>
    <w:rsid w:val="2E649F67"/>
    <w:rsid w:val="2E6C8CED"/>
    <w:rsid w:val="2ED5BADA"/>
    <w:rsid w:val="2ED66000"/>
    <w:rsid w:val="2EDD7B1F"/>
    <w:rsid w:val="2F92F496"/>
    <w:rsid w:val="2FA11E4E"/>
    <w:rsid w:val="2FC9BEA6"/>
    <w:rsid w:val="2FEBB854"/>
    <w:rsid w:val="30006FC8"/>
    <w:rsid w:val="3002E2AE"/>
    <w:rsid w:val="300C0EE8"/>
    <w:rsid w:val="3028B2B0"/>
    <w:rsid w:val="303F2D42"/>
    <w:rsid w:val="30502266"/>
    <w:rsid w:val="305C5D7B"/>
    <w:rsid w:val="30B4372E"/>
    <w:rsid w:val="30F3A0CD"/>
    <w:rsid w:val="312EC4F7"/>
    <w:rsid w:val="31367D85"/>
    <w:rsid w:val="318EFFB9"/>
    <w:rsid w:val="3196A472"/>
    <w:rsid w:val="31A1C4A8"/>
    <w:rsid w:val="31AC7449"/>
    <w:rsid w:val="321A5B3A"/>
    <w:rsid w:val="32A2FC6B"/>
    <w:rsid w:val="32A46F09"/>
    <w:rsid w:val="32CDD063"/>
    <w:rsid w:val="32E13CB4"/>
    <w:rsid w:val="32F40AB8"/>
    <w:rsid w:val="330062BD"/>
    <w:rsid w:val="3317142B"/>
    <w:rsid w:val="332AD01A"/>
    <w:rsid w:val="332CFD9A"/>
    <w:rsid w:val="33399779"/>
    <w:rsid w:val="33434980"/>
    <w:rsid w:val="33ACBBD4"/>
    <w:rsid w:val="33D2352B"/>
    <w:rsid w:val="33E43224"/>
    <w:rsid w:val="33F38353"/>
    <w:rsid w:val="33F952CF"/>
    <w:rsid w:val="34170BBD"/>
    <w:rsid w:val="34641E9E"/>
    <w:rsid w:val="34B2E48C"/>
    <w:rsid w:val="34C57146"/>
    <w:rsid w:val="34DE7E16"/>
    <w:rsid w:val="350B5BEC"/>
    <w:rsid w:val="350D9219"/>
    <w:rsid w:val="351DB864"/>
    <w:rsid w:val="3526BA76"/>
    <w:rsid w:val="3559F87C"/>
    <w:rsid w:val="35B53A3B"/>
    <w:rsid w:val="35E5542B"/>
    <w:rsid w:val="3620AC54"/>
    <w:rsid w:val="362A567F"/>
    <w:rsid w:val="36E1D3AD"/>
    <w:rsid w:val="36EF866C"/>
    <w:rsid w:val="371D3986"/>
    <w:rsid w:val="371EAD0C"/>
    <w:rsid w:val="371F1D00"/>
    <w:rsid w:val="375CE6E2"/>
    <w:rsid w:val="3767013F"/>
    <w:rsid w:val="37A99AE7"/>
    <w:rsid w:val="37C626E0"/>
    <w:rsid w:val="37EF311B"/>
    <w:rsid w:val="37F03DAA"/>
    <w:rsid w:val="37FA46D6"/>
    <w:rsid w:val="38006EBD"/>
    <w:rsid w:val="38112BB0"/>
    <w:rsid w:val="38726EC2"/>
    <w:rsid w:val="387445D0"/>
    <w:rsid w:val="38DAF39A"/>
    <w:rsid w:val="38F61A46"/>
    <w:rsid w:val="39045A0D"/>
    <w:rsid w:val="394BDB3D"/>
    <w:rsid w:val="39710539"/>
    <w:rsid w:val="39AF3F94"/>
    <w:rsid w:val="39D8012A"/>
    <w:rsid w:val="39E05D1D"/>
    <w:rsid w:val="39EDEDA0"/>
    <w:rsid w:val="3A241DCA"/>
    <w:rsid w:val="3A2799EF"/>
    <w:rsid w:val="3A2C8420"/>
    <w:rsid w:val="3A34A091"/>
    <w:rsid w:val="3A4C20AA"/>
    <w:rsid w:val="3AADA48D"/>
    <w:rsid w:val="3AB0A5F6"/>
    <w:rsid w:val="3AFD38F2"/>
    <w:rsid w:val="3B62ACD2"/>
    <w:rsid w:val="3B73D18B"/>
    <w:rsid w:val="3B7EC60D"/>
    <w:rsid w:val="3BA19956"/>
    <w:rsid w:val="3BA434B3"/>
    <w:rsid w:val="3BA6C5CE"/>
    <w:rsid w:val="3C08D689"/>
    <w:rsid w:val="3C122EE0"/>
    <w:rsid w:val="3C31888D"/>
    <w:rsid w:val="3C3F602C"/>
    <w:rsid w:val="3C7E4084"/>
    <w:rsid w:val="3C990953"/>
    <w:rsid w:val="3CA8444E"/>
    <w:rsid w:val="3CBC43BB"/>
    <w:rsid w:val="3CD16993"/>
    <w:rsid w:val="3CEAE2AF"/>
    <w:rsid w:val="3D18A3FE"/>
    <w:rsid w:val="3D58A0EF"/>
    <w:rsid w:val="3D5BBE8C"/>
    <w:rsid w:val="3D6088A0"/>
    <w:rsid w:val="3D6CA8E5"/>
    <w:rsid w:val="3D8143A5"/>
    <w:rsid w:val="3D8E4960"/>
    <w:rsid w:val="3DD45C6C"/>
    <w:rsid w:val="3DDCAB62"/>
    <w:rsid w:val="3DE846B8"/>
    <w:rsid w:val="3E159723"/>
    <w:rsid w:val="3E2232DB"/>
    <w:rsid w:val="3E5BFF1D"/>
    <w:rsid w:val="3E639330"/>
    <w:rsid w:val="3E739EC5"/>
    <w:rsid w:val="3E82B0B7"/>
    <w:rsid w:val="3E82F544"/>
    <w:rsid w:val="3EDE6690"/>
    <w:rsid w:val="3EE45CDC"/>
    <w:rsid w:val="3F05C014"/>
    <w:rsid w:val="3F62F5EF"/>
    <w:rsid w:val="3F99AA80"/>
    <w:rsid w:val="3FC28FA7"/>
    <w:rsid w:val="3FCDFAD7"/>
    <w:rsid w:val="3FD0AA15"/>
    <w:rsid w:val="3FF3DE3B"/>
    <w:rsid w:val="40121894"/>
    <w:rsid w:val="4043CDCD"/>
    <w:rsid w:val="408B86BA"/>
    <w:rsid w:val="40B74BED"/>
    <w:rsid w:val="40E6B85B"/>
    <w:rsid w:val="414A8F9A"/>
    <w:rsid w:val="4165D6D0"/>
    <w:rsid w:val="41847B75"/>
    <w:rsid w:val="41E6D1B5"/>
    <w:rsid w:val="41EAFDF1"/>
    <w:rsid w:val="421087A4"/>
    <w:rsid w:val="42AEC0C4"/>
    <w:rsid w:val="42D5F534"/>
    <w:rsid w:val="42DA6D6A"/>
    <w:rsid w:val="42FEBF22"/>
    <w:rsid w:val="4317E77F"/>
    <w:rsid w:val="431A4B54"/>
    <w:rsid w:val="43701587"/>
    <w:rsid w:val="43CC357B"/>
    <w:rsid w:val="43E60E8F"/>
    <w:rsid w:val="4427C833"/>
    <w:rsid w:val="4457883C"/>
    <w:rsid w:val="449961E5"/>
    <w:rsid w:val="44A330B5"/>
    <w:rsid w:val="44B61BB5"/>
    <w:rsid w:val="44D856D3"/>
    <w:rsid w:val="44DC7FA9"/>
    <w:rsid w:val="44F7D881"/>
    <w:rsid w:val="4508E1F4"/>
    <w:rsid w:val="452D651A"/>
    <w:rsid w:val="45405BED"/>
    <w:rsid w:val="457EB5CE"/>
    <w:rsid w:val="45B42681"/>
    <w:rsid w:val="45B6B3D7"/>
    <w:rsid w:val="45D4826C"/>
    <w:rsid w:val="46173487"/>
    <w:rsid w:val="4647D91F"/>
    <w:rsid w:val="465CB216"/>
    <w:rsid w:val="468DC29C"/>
    <w:rsid w:val="46CC7AC9"/>
    <w:rsid w:val="46CCDC0B"/>
    <w:rsid w:val="46FEDE0F"/>
    <w:rsid w:val="472417ED"/>
    <w:rsid w:val="472EE92F"/>
    <w:rsid w:val="47572120"/>
    <w:rsid w:val="475F68F5"/>
    <w:rsid w:val="476E8519"/>
    <w:rsid w:val="4788BBA9"/>
    <w:rsid w:val="47A96BB8"/>
    <w:rsid w:val="47C166A9"/>
    <w:rsid w:val="480AFD7C"/>
    <w:rsid w:val="48669631"/>
    <w:rsid w:val="486C8A92"/>
    <w:rsid w:val="4891AFE7"/>
    <w:rsid w:val="489928E1"/>
    <w:rsid w:val="48B6E540"/>
    <w:rsid w:val="48C87DAE"/>
    <w:rsid w:val="48DF1B95"/>
    <w:rsid w:val="49155728"/>
    <w:rsid w:val="492D14BE"/>
    <w:rsid w:val="4965965D"/>
    <w:rsid w:val="496CD308"/>
    <w:rsid w:val="496E00A6"/>
    <w:rsid w:val="49876D85"/>
    <w:rsid w:val="49940E16"/>
    <w:rsid w:val="49B2B3AC"/>
    <w:rsid w:val="49BECA8D"/>
    <w:rsid w:val="49D8F51E"/>
    <w:rsid w:val="4A036812"/>
    <w:rsid w:val="4A505A7D"/>
    <w:rsid w:val="4A5D1A70"/>
    <w:rsid w:val="4A8C4E0B"/>
    <w:rsid w:val="4AA721A3"/>
    <w:rsid w:val="4ACBE7B3"/>
    <w:rsid w:val="4AFE3E66"/>
    <w:rsid w:val="4B065282"/>
    <w:rsid w:val="4B09AA6B"/>
    <w:rsid w:val="4B105D95"/>
    <w:rsid w:val="4B14DC2A"/>
    <w:rsid w:val="4B867FEB"/>
    <w:rsid w:val="4BA2231A"/>
    <w:rsid w:val="4BE17BA0"/>
    <w:rsid w:val="4C1424DF"/>
    <w:rsid w:val="4C7BD6FE"/>
    <w:rsid w:val="4C927879"/>
    <w:rsid w:val="4C92E461"/>
    <w:rsid w:val="4CA5A168"/>
    <w:rsid w:val="4CA9F470"/>
    <w:rsid w:val="4CCA8259"/>
    <w:rsid w:val="4CD1134C"/>
    <w:rsid w:val="4D433F3C"/>
    <w:rsid w:val="4D7B1CCB"/>
    <w:rsid w:val="4D860149"/>
    <w:rsid w:val="4D89C7B3"/>
    <w:rsid w:val="4DC3EECD"/>
    <w:rsid w:val="4DE5991F"/>
    <w:rsid w:val="4E3F4714"/>
    <w:rsid w:val="4E879D9D"/>
    <w:rsid w:val="4E8E0444"/>
    <w:rsid w:val="4EC0A23E"/>
    <w:rsid w:val="4ED320F6"/>
    <w:rsid w:val="4F141CB5"/>
    <w:rsid w:val="4F3A3FB4"/>
    <w:rsid w:val="4F4059D4"/>
    <w:rsid w:val="4F420234"/>
    <w:rsid w:val="4F5F0F70"/>
    <w:rsid w:val="4FA532BF"/>
    <w:rsid w:val="4FC485FB"/>
    <w:rsid w:val="4FC503D3"/>
    <w:rsid w:val="50006449"/>
    <w:rsid w:val="5027430A"/>
    <w:rsid w:val="507E23B7"/>
    <w:rsid w:val="50BCA318"/>
    <w:rsid w:val="50C6556E"/>
    <w:rsid w:val="50C955FB"/>
    <w:rsid w:val="50DE80B2"/>
    <w:rsid w:val="5133A067"/>
    <w:rsid w:val="51654BCB"/>
    <w:rsid w:val="5177E4ED"/>
    <w:rsid w:val="51810011"/>
    <w:rsid w:val="51B7EE46"/>
    <w:rsid w:val="51C463C3"/>
    <w:rsid w:val="51D56EF6"/>
    <w:rsid w:val="51E5C768"/>
    <w:rsid w:val="51F7DAF7"/>
    <w:rsid w:val="51FEE3B3"/>
    <w:rsid w:val="5200A90D"/>
    <w:rsid w:val="5201245F"/>
    <w:rsid w:val="52113E76"/>
    <w:rsid w:val="5253F7C9"/>
    <w:rsid w:val="525D38D6"/>
    <w:rsid w:val="527E6B01"/>
    <w:rsid w:val="529D822A"/>
    <w:rsid w:val="52AEB0A0"/>
    <w:rsid w:val="53495DBA"/>
    <w:rsid w:val="534C576E"/>
    <w:rsid w:val="536BBA27"/>
    <w:rsid w:val="53964965"/>
    <w:rsid w:val="53B838B9"/>
    <w:rsid w:val="53CE3264"/>
    <w:rsid w:val="53E6C44D"/>
    <w:rsid w:val="541202C3"/>
    <w:rsid w:val="54392964"/>
    <w:rsid w:val="545492FE"/>
    <w:rsid w:val="546DC086"/>
    <w:rsid w:val="549E177E"/>
    <w:rsid w:val="54AB5355"/>
    <w:rsid w:val="54E3DAB8"/>
    <w:rsid w:val="55638A58"/>
    <w:rsid w:val="55A80439"/>
    <w:rsid w:val="55CE5517"/>
    <w:rsid w:val="55FDCC1E"/>
    <w:rsid w:val="5680FE7C"/>
    <w:rsid w:val="56896B68"/>
    <w:rsid w:val="56CFDB25"/>
    <w:rsid w:val="56E4F53D"/>
    <w:rsid w:val="5704C181"/>
    <w:rsid w:val="5705EE75"/>
    <w:rsid w:val="5722751B"/>
    <w:rsid w:val="574C6A82"/>
    <w:rsid w:val="575821B0"/>
    <w:rsid w:val="5765589F"/>
    <w:rsid w:val="576C960D"/>
    <w:rsid w:val="57B439EB"/>
    <w:rsid w:val="580E9E8E"/>
    <w:rsid w:val="5833A547"/>
    <w:rsid w:val="58E06A0A"/>
    <w:rsid w:val="5933E5E4"/>
    <w:rsid w:val="594131A9"/>
    <w:rsid w:val="59465C1F"/>
    <w:rsid w:val="596D0BB8"/>
    <w:rsid w:val="599064FE"/>
    <w:rsid w:val="59A8971E"/>
    <w:rsid w:val="59B730CA"/>
    <w:rsid w:val="59DD0162"/>
    <w:rsid w:val="5A9CF961"/>
    <w:rsid w:val="5A9EC1F3"/>
    <w:rsid w:val="5B00D6ED"/>
    <w:rsid w:val="5B142DE8"/>
    <w:rsid w:val="5B246C57"/>
    <w:rsid w:val="5BBD04F2"/>
    <w:rsid w:val="5BF4CE25"/>
    <w:rsid w:val="5C18FC53"/>
    <w:rsid w:val="5C296AB8"/>
    <w:rsid w:val="5CADA7F8"/>
    <w:rsid w:val="5CB1CD00"/>
    <w:rsid w:val="5CD7BAAE"/>
    <w:rsid w:val="5CFC84AB"/>
    <w:rsid w:val="5D2BCDEB"/>
    <w:rsid w:val="5D372EBB"/>
    <w:rsid w:val="5D4AEE0C"/>
    <w:rsid w:val="5D87D248"/>
    <w:rsid w:val="5DAC9B88"/>
    <w:rsid w:val="5DBBBC52"/>
    <w:rsid w:val="5DC1F4B7"/>
    <w:rsid w:val="5E046E9F"/>
    <w:rsid w:val="5E2AF1AE"/>
    <w:rsid w:val="5E343562"/>
    <w:rsid w:val="5E3CD109"/>
    <w:rsid w:val="5E5ED416"/>
    <w:rsid w:val="5E7807D9"/>
    <w:rsid w:val="5EC0C55B"/>
    <w:rsid w:val="5F2A8107"/>
    <w:rsid w:val="5F437AF3"/>
    <w:rsid w:val="5F47E31D"/>
    <w:rsid w:val="5F93F643"/>
    <w:rsid w:val="5FA4A0A8"/>
    <w:rsid w:val="5FB34D7B"/>
    <w:rsid w:val="60062596"/>
    <w:rsid w:val="6018AF10"/>
    <w:rsid w:val="6023831A"/>
    <w:rsid w:val="60507D8E"/>
    <w:rsid w:val="606C1FFB"/>
    <w:rsid w:val="60701D0E"/>
    <w:rsid w:val="60742DBF"/>
    <w:rsid w:val="609D8AC2"/>
    <w:rsid w:val="60AB10A7"/>
    <w:rsid w:val="60AD214A"/>
    <w:rsid w:val="60E00875"/>
    <w:rsid w:val="612F3ACD"/>
    <w:rsid w:val="61407109"/>
    <w:rsid w:val="61676D51"/>
    <w:rsid w:val="61797CD4"/>
    <w:rsid w:val="61EC4DEF"/>
    <w:rsid w:val="620FFE20"/>
    <w:rsid w:val="6238274E"/>
    <w:rsid w:val="62499B94"/>
    <w:rsid w:val="627BD8D6"/>
    <w:rsid w:val="62B315AD"/>
    <w:rsid w:val="62B38195"/>
    <w:rsid w:val="62BBD6CE"/>
    <w:rsid w:val="630B72B0"/>
    <w:rsid w:val="6324D702"/>
    <w:rsid w:val="634A6F2B"/>
    <w:rsid w:val="6366023F"/>
    <w:rsid w:val="6386CE9B"/>
    <w:rsid w:val="63969D38"/>
    <w:rsid w:val="63D94FEF"/>
    <w:rsid w:val="640CD13B"/>
    <w:rsid w:val="641DA2EE"/>
    <w:rsid w:val="642C1398"/>
    <w:rsid w:val="644A5F15"/>
    <w:rsid w:val="6451F114"/>
    <w:rsid w:val="64835FB9"/>
    <w:rsid w:val="6499673B"/>
    <w:rsid w:val="649F13BC"/>
    <w:rsid w:val="64C0A763"/>
    <w:rsid w:val="64C433D5"/>
    <w:rsid w:val="64CEC49D"/>
    <w:rsid w:val="64EAFD45"/>
    <w:rsid w:val="64F9643F"/>
    <w:rsid w:val="6501D2A0"/>
    <w:rsid w:val="6579888D"/>
    <w:rsid w:val="65828A9F"/>
    <w:rsid w:val="658B8A2E"/>
    <w:rsid w:val="65A7FE3B"/>
    <w:rsid w:val="65C2C4C7"/>
    <w:rsid w:val="65C45890"/>
    <w:rsid w:val="65DC0CCD"/>
    <w:rsid w:val="65F512DF"/>
    <w:rsid w:val="6613834D"/>
    <w:rsid w:val="66470340"/>
    <w:rsid w:val="6677A4CB"/>
    <w:rsid w:val="66A99D63"/>
    <w:rsid w:val="66B5FADA"/>
    <w:rsid w:val="66C01274"/>
    <w:rsid w:val="66FC638B"/>
    <w:rsid w:val="6704D8F2"/>
    <w:rsid w:val="6722EC13"/>
    <w:rsid w:val="674F49F9"/>
    <w:rsid w:val="677A6972"/>
    <w:rsid w:val="678587F2"/>
    <w:rsid w:val="67897BFC"/>
    <w:rsid w:val="67AF8E5E"/>
    <w:rsid w:val="67B12A25"/>
    <w:rsid w:val="67BA3496"/>
    <w:rsid w:val="67BD247B"/>
    <w:rsid w:val="67D68EB9"/>
    <w:rsid w:val="67DF9B5A"/>
    <w:rsid w:val="67E8820B"/>
    <w:rsid w:val="67ED361A"/>
    <w:rsid w:val="68110EDA"/>
    <w:rsid w:val="6815912E"/>
    <w:rsid w:val="684C9133"/>
    <w:rsid w:val="68677BBF"/>
    <w:rsid w:val="6891AE78"/>
    <w:rsid w:val="68A77F1C"/>
    <w:rsid w:val="68AFB986"/>
    <w:rsid w:val="694FEFFC"/>
    <w:rsid w:val="69543CF0"/>
    <w:rsid w:val="695604F7"/>
    <w:rsid w:val="6977C96A"/>
    <w:rsid w:val="69C1DF56"/>
    <w:rsid w:val="69ED64FF"/>
    <w:rsid w:val="6A17CF96"/>
    <w:rsid w:val="6A308EBA"/>
    <w:rsid w:val="6A5A8CD5"/>
    <w:rsid w:val="6A6F1759"/>
    <w:rsid w:val="6AA62496"/>
    <w:rsid w:val="6AFC7B8D"/>
    <w:rsid w:val="6B054327"/>
    <w:rsid w:val="6B54AF0A"/>
    <w:rsid w:val="6B905152"/>
    <w:rsid w:val="6BAF8A6A"/>
    <w:rsid w:val="6BB7F45E"/>
    <w:rsid w:val="6BCDC06A"/>
    <w:rsid w:val="6BF65D36"/>
    <w:rsid w:val="6C45DAB6"/>
    <w:rsid w:val="6C791A2C"/>
    <w:rsid w:val="6CC008FF"/>
    <w:rsid w:val="6CC2BDCA"/>
    <w:rsid w:val="6CC94CAF"/>
    <w:rsid w:val="6CFEE880"/>
    <w:rsid w:val="6D02818F"/>
    <w:rsid w:val="6D066ED2"/>
    <w:rsid w:val="6D08C92C"/>
    <w:rsid w:val="6D50AC84"/>
    <w:rsid w:val="6D6BEE22"/>
    <w:rsid w:val="6DB47118"/>
    <w:rsid w:val="6DB78EB5"/>
    <w:rsid w:val="6DF2AB73"/>
    <w:rsid w:val="6E8C45E0"/>
    <w:rsid w:val="6E8ECA2C"/>
    <w:rsid w:val="6EF844DC"/>
    <w:rsid w:val="6F30EB23"/>
    <w:rsid w:val="6F40A4D1"/>
    <w:rsid w:val="6F8A1F77"/>
    <w:rsid w:val="6F9EFE82"/>
    <w:rsid w:val="6FC6CB70"/>
    <w:rsid w:val="6FDFB56C"/>
    <w:rsid w:val="6FE50535"/>
    <w:rsid w:val="70035A0A"/>
    <w:rsid w:val="702CC943"/>
    <w:rsid w:val="703467C4"/>
    <w:rsid w:val="703895ED"/>
    <w:rsid w:val="703E7ABB"/>
    <w:rsid w:val="7063C68B"/>
    <w:rsid w:val="7068E6C7"/>
    <w:rsid w:val="709385D9"/>
    <w:rsid w:val="70973573"/>
    <w:rsid w:val="70C9CE59"/>
    <w:rsid w:val="7103ECEA"/>
    <w:rsid w:val="7154D8D7"/>
    <w:rsid w:val="71578310"/>
    <w:rsid w:val="7161AA9F"/>
    <w:rsid w:val="718C9D13"/>
    <w:rsid w:val="71A3E464"/>
    <w:rsid w:val="71B16AD7"/>
    <w:rsid w:val="71D346F2"/>
    <w:rsid w:val="71F52079"/>
    <w:rsid w:val="7251E572"/>
    <w:rsid w:val="7260F110"/>
    <w:rsid w:val="7282FC5D"/>
    <w:rsid w:val="72976398"/>
    <w:rsid w:val="72A2E22B"/>
    <w:rsid w:val="72CA0678"/>
    <w:rsid w:val="7346EBF2"/>
    <w:rsid w:val="736C9736"/>
    <w:rsid w:val="73D8C57A"/>
    <w:rsid w:val="73E0AB55"/>
    <w:rsid w:val="73EEE0AD"/>
    <w:rsid w:val="74016F1B"/>
    <w:rsid w:val="7405B4A8"/>
    <w:rsid w:val="740E8ABD"/>
    <w:rsid w:val="7467C3D8"/>
    <w:rsid w:val="747BBF6E"/>
    <w:rsid w:val="747CBB26"/>
    <w:rsid w:val="74FA9288"/>
    <w:rsid w:val="750DAEB1"/>
    <w:rsid w:val="7521F49B"/>
    <w:rsid w:val="7528F69C"/>
    <w:rsid w:val="7563129F"/>
    <w:rsid w:val="75FDBD58"/>
    <w:rsid w:val="7603BD20"/>
    <w:rsid w:val="76C10B5E"/>
    <w:rsid w:val="76D56DB7"/>
    <w:rsid w:val="7704A08C"/>
    <w:rsid w:val="77061488"/>
    <w:rsid w:val="77214862"/>
    <w:rsid w:val="7744A515"/>
    <w:rsid w:val="77736145"/>
    <w:rsid w:val="779F2EF0"/>
    <w:rsid w:val="77B32323"/>
    <w:rsid w:val="77D754BB"/>
    <w:rsid w:val="7800DE74"/>
    <w:rsid w:val="78249AD7"/>
    <w:rsid w:val="782E8F50"/>
    <w:rsid w:val="783B1B38"/>
    <w:rsid w:val="7873902A"/>
    <w:rsid w:val="78883888"/>
    <w:rsid w:val="788BA273"/>
    <w:rsid w:val="7898F2DB"/>
    <w:rsid w:val="78BD011E"/>
    <w:rsid w:val="78E74199"/>
    <w:rsid w:val="78EC9542"/>
    <w:rsid w:val="78F4F90A"/>
    <w:rsid w:val="79107BD1"/>
    <w:rsid w:val="79215F14"/>
    <w:rsid w:val="7947B37B"/>
    <w:rsid w:val="796AED8D"/>
    <w:rsid w:val="79803D59"/>
    <w:rsid w:val="798BE77B"/>
    <w:rsid w:val="79AB8627"/>
    <w:rsid w:val="79B2886C"/>
    <w:rsid w:val="79BB26A9"/>
    <w:rsid w:val="79DB4A0A"/>
    <w:rsid w:val="79F01CEF"/>
    <w:rsid w:val="7A2BF4A7"/>
    <w:rsid w:val="7A3BE26F"/>
    <w:rsid w:val="7A64C98C"/>
    <w:rsid w:val="7A66E807"/>
    <w:rsid w:val="7A6F5B27"/>
    <w:rsid w:val="7A789E25"/>
    <w:rsid w:val="7AB71411"/>
    <w:rsid w:val="7AC8751D"/>
    <w:rsid w:val="7ADA56A7"/>
    <w:rsid w:val="7B67C4DF"/>
    <w:rsid w:val="7B9491C5"/>
    <w:rsid w:val="7BA2D4D4"/>
    <w:rsid w:val="7BD12EFF"/>
    <w:rsid w:val="7BDB003B"/>
    <w:rsid w:val="7BF51FAF"/>
    <w:rsid w:val="7C3D4BC9"/>
    <w:rsid w:val="7C7E0973"/>
    <w:rsid w:val="7C894384"/>
    <w:rsid w:val="7C98CF38"/>
    <w:rsid w:val="7CA9C963"/>
    <w:rsid w:val="7CFCC67C"/>
    <w:rsid w:val="7D172485"/>
    <w:rsid w:val="7D37D7EA"/>
    <w:rsid w:val="7D6D81A8"/>
    <w:rsid w:val="7D898C54"/>
    <w:rsid w:val="7DAC0C97"/>
    <w:rsid w:val="7DF4A3C2"/>
    <w:rsid w:val="7E3D3D71"/>
    <w:rsid w:val="7E75D4DF"/>
    <w:rsid w:val="7EAEBB2D"/>
    <w:rsid w:val="7EB0BAF6"/>
    <w:rsid w:val="7EEE6304"/>
    <w:rsid w:val="7F17ADB3"/>
    <w:rsid w:val="7F1C444D"/>
    <w:rsid w:val="7F342197"/>
    <w:rsid w:val="7F96E682"/>
    <w:rsid w:val="7F9ADF9F"/>
    <w:rsid w:val="7FC63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89C81"/>
  <w15:docId w15:val="{DEBDC270-4718-498F-B902-F30D803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9"/>
      </w:numPr>
      <w:ind w:left="568" w:hanging="284"/>
    </w:pPr>
  </w:style>
  <w:style w:type="paragraph" w:styleId="ListNumber2">
    <w:name w:val="List Number 2"/>
    <w:basedOn w:val="ListBullet"/>
    <w:qFormat/>
    <w:rsid w:val="0048593C"/>
    <w:pPr>
      <w:numPr>
        <w:numId w:val="32"/>
      </w:numPr>
    </w:pPr>
  </w:style>
  <w:style w:type="paragraph" w:styleId="ListBullet">
    <w:name w:val="List Bullet"/>
    <w:basedOn w:val="Normal"/>
    <w:qFormat/>
    <w:rsid w:val="0048593C"/>
    <w:pPr>
      <w:numPr>
        <w:numId w:val="30"/>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5"/>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16"/>
      </w:numPr>
      <w:ind w:left="284" w:hanging="284"/>
    </w:pPr>
    <w:rPr>
      <w:szCs w:val="20"/>
    </w:rPr>
  </w:style>
  <w:style w:type="paragraph" w:customStyle="1" w:styleId="Tablelistnumber">
    <w:name w:val="Table list number"/>
    <w:basedOn w:val="TableText"/>
    <w:qFormat/>
    <w:rsid w:val="00DD2061"/>
    <w:pPr>
      <w:numPr>
        <w:numId w:val="17"/>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0B33C1"/>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0B33C1"/>
    <w:rPr>
      <w:rFonts w:ascii="Arial" w:hAnsi="Arial" w:cs="Arial"/>
      <w:bCs/>
      <w:color w:val="358189"/>
      <w:sz w:val="24"/>
      <w:szCs w:val="26"/>
      <w:lang w:eastAsia="en-US"/>
    </w:rPr>
  </w:style>
  <w:style w:type="character" w:customStyle="1" w:styleId="Heading4Char">
    <w:name w:val="Heading 4 Char"/>
    <w:basedOn w:val="DefaultParagraphFont"/>
    <w:link w:val="Heading4"/>
    <w:uiPriority w:val="9"/>
    <w:rsid w:val="000B33C1"/>
    <w:rPr>
      <w:rFonts w:ascii="Arial" w:hAnsi="Arial"/>
      <w:b/>
      <w:bCs/>
      <w:i/>
      <w:color w:val="414141"/>
      <w:sz w:val="24"/>
      <w:szCs w:val="28"/>
      <w:lang w:eastAsia="en-US"/>
    </w:rPr>
  </w:style>
  <w:style w:type="character" w:customStyle="1" w:styleId="Heading5Char">
    <w:name w:val="Heading 5 Char"/>
    <w:basedOn w:val="DefaultParagraphFont"/>
    <w:link w:val="Heading5"/>
    <w:uiPriority w:val="9"/>
    <w:rsid w:val="000B33C1"/>
    <w:rPr>
      <w:rFonts w:ascii="Arial" w:hAnsi="Arial"/>
      <w:b/>
      <w:bCs/>
      <w:iCs/>
      <w:sz w:val="22"/>
      <w:szCs w:val="26"/>
      <w:lang w:eastAsia="en-US"/>
    </w:rPr>
  </w:style>
  <w:style w:type="paragraph" w:styleId="NormalWeb">
    <w:name w:val="Normal (Web)"/>
    <w:basedOn w:val="Normal"/>
    <w:uiPriority w:val="99"/>
    <w:semiHidden/>
    <w:unhideWhenUsed/>
    <w:rsid w:val="000B33C1"/>
    <w:pPr>
      <w:spacing w:before="100" w:beforeAutospacing="1" w:after="100" w:afterAutospacing="1"/>
    </w:pPr>
    <w:rPr>
      <w:rFonts w:ascii="Times New Roman" w:hAnsi="Times New Roman"/>
      <w:sz w:val="24"/>
      <w:lang w:eastAsia="en-AU"/>
    </w:rPr>
  </w:style>
  <w:style w:type="character" w:styleId="CommentReference">
    <w:name w:val="annotation reference"/>
    <w:basedOn w:val="DefaultParagraphFont"/>
    <w:semiHidden/>
    <w:unhideWhenUsed/>
    <w:rsid w:val="00931F79"/>
    <w:rPr>
      <w:sz w:val="16"/>
      <w:szCs w:val="16"/>
    </w:rPr>
  </w:style>
  <w:style w:type="paragraph" w:styleId="CommentText">
    <w:name w:val="annotation text"/>
    <w:basedOn w:val="Normal"/>
    <w:link w:val="CommentTextChar"/>
    <w:semiHidden/>
    <w:unhideWhenUsed/>
    <w:rsid w:val="00931F79"/>
    <w:rPr>
      <w:sz w:val="20"/>
      <w:szCs w:val="20"/>
    </w:rPr>
  </w:style>
  <w:style w:type="character" w:customStyle="1" w:styleId="CommentTextChar">
    <w:name w:val="Comment Text Char"/>
    <w:basedOn w:val="DefaultParagraphFont"/>
    <w:link w:val="CommentText"/>
    <w:semiHidden/>
    <w:rsid w:val="00931F79"/>
    <w:rPr>
      <w:rFonts w:ascii="Arial" w:hAnsi="Arial"/>
      <w:lang w:eastAsia="en-US"/>
    </w:rPr>
  </w:style>
  <w:style w:type="paragraph" w:styleId="CommentSubject">
    <w:name w:val="annotation subject"/>
    <w:basedOn w:val="CommentText"/>
    <w:next w:val="CommentText"/>
    <w:link w:val="CommentSubjectChar"/>
    <w:semiHidden/>
    <w:unhideWhenUsed/>
    <w:rsid w:val="00931F79"/>
    <w:rPr>
      <w:b/>
      <w:bCs/>
    </w:rPr>
  </w:style>
  <w:style w:type="character" w:customStyle="1" w:styleId="CommentSubjectChar">
    <w:name w:val="Comment Subject Char"/>
    <w:basedOn w:val="CommentTextChar"/>
    <w:link w:val="CommentSubject"/>
    <w:semiHidden/>
    <w:rsid w:val="00931F79"/>
    <w:rPr>
      <w:rFonts w:ascii="Arial" w:hAnsi="Arial"/>
      <w:b/>
      <w:bCs/>
      <w:lang w:eastAsia="en-US"/>
    </w:rPr>
  </w:style>
  <w:style w:type="character" w:styleId="UnresolvedMention">
    <w:name w:val="Unresolved Mention"/>
    <w:basedOn w:val="DefaultParagraphFont"/>
    <w:uiPriority w:val="99"/>
    <w:semiHidden/>
    <w:unhideWhenUsed/>
    <w:rsid w:val="00B456D3"/>
    <w:rPr>
      <w:color w:val="605E5C"/>
      <w:shd w:val="clear" w:color="auto" w:fill="E1DFDD"/>
    </w:rPr>
  </w:style>
  <w:style w:type="character" w:styleId="FollowedHyperlink">
    <w:name w:val="FollowedHyperlink"/>
    <w:basedOn w:val="DefaultParagraphFont"/>
    <w:semiHidden/>
    <w:unhideWhenUsed/>
    <w:rsid w:val="00EF1F41"/>
    <w:rPr>
      <w:color w:val="800080" w:themeColor="followedHyperlink"/>
      <w:u w:val="single"/>
    </w:rPr>
  </w:style>
  <w:style w:type="paragraph" w:styleId="Revision">
    <w:name w:val="Revision"/>
    <w:hidden/>
    <w:uiPriority w:val="99"/>
    <w:semiHidden/>
    <w:rsid w:val="00DC6C6F"/>
    <w:rPr>
      <w:rFonts w:ascii="Arial" w:hAnsi="Arial"/>
      <w:sz w:val="22"/>
      <w:szCs w:val="24"/>
      <w:lang w:eastAsia="en-US"/>
    </w:rPr>
  </w:style>
  <w:style w:type="table" w:styleId="ListTable3-Accent1">
    <w:name w:val="List Table 3 Accent 1"/>
    <w:basedOn w:val="TableNormal"/>
    <w:uiPriority w:val="48"/>
    <w:rsid w:val="005514AE"/>
    <w:rPr>
      <w:rFonts w:asciiTheme="minorHAnsi" w:eastAsiaTheme="minorHAnsi" w:hAnsiTheme="minorHAnsi" w:cstheme="minorBidi"/>
      <w:sz w:val="22"/>
      <w:szCs w:val="22"/>
      <w:lang w:eastAsia="en-US"/>
    </w:rPr>
    <w:tblPr>
      <w:tblStyleRowBandSize w:val="1"/>
      <w:tblStyleColBandSize w:val="1"/>
      <w:tblBorders>
        <w:top w:val="single" w:sz="4" w:space="0" w:color="3F4A75" w:themeColor="accent1"/>
        <w:left w:val="single" w:sz="4" w:space="0" w:color="3F4A75" w:themeColor="accent1"/>
        <w:bottom w:val="single" w:sz="4" w:space="0" w:color="3F4A75" w:themeColor="accent1"/>
        <w:right w:val="single" w:sz="4" w:space="0" w:color="3F4A75" w:themeColor="accent1"/>
      </w:tblBorders>
    </w:tblPr>
    <w:tblStylePr w:type="firstRow">
      <w:rPr>
        <w:b/>
        <w:bCs/>
        <w:color w:val="FFFFFF" w:themeColor="background1"/>
      </w:rPr>
      <w:tblPr/>
      <w:tcPr>
        <w:shd w:val="clear" w:color="auto" w:fill="3F4A75" w:themeFill="accent1"/>
      </w:tcPr>
    </w:tblStylePr>
    <w:tblStylePr w:type="lastRow">
      <w:rPr>
        <w:b/>
        <w:bCs/>
      </w:rPr>
      <w:tblPr/>
      <w:tcPr>
        <w:tcBorders>
          <w:top w:val="double" w:sz="4" w:space="0" w:color="3F4A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4A75" w:themeColor="accent1"/>
          <w:right w:val="single" w:sz="4" w:space="0" w:color="3F4A75" w:themeColor="accent1"/>
        </w:tcBorders>
      </w:tcPr>
    </w:tblStylePr>
    <w:tblStylePr w:type="band1Horz">
      <w:tblPr/>
      <w:tcPr>
        <w:tcBorders>
          <w:top w:val="single" w:sz="4" w:space="0" w:color="3F4A75" w:themeColor="accent1"/>
          <w:bottom w:val="single" w:sz="4" w:space="0" w:color="3F4A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4A75" w:themeColor="accent1"/>
          <w:left w:val="nil"/>
        </w:tcBorders>
      </w:tcPr>
    </w:tblStylePr>
    <w:tblStylePr w:type="swCell">
      <w:tblPr/>
      <w:tcPr>
        <w:tcBorders>
          <w:top w:val="double" w:sz="4" w:space="0" w:color="3F4A7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2245836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85226525">
      <w:bodyDiv w:val="1"/>
      <w:marLeft w:val="0"/>
      <w:marRight w:val="0"/>
      <w:marTop w:val="0"/>
      <w:marBottom w:val="0"/>
      <w:divBdr>
        <w:top w:val="none" w:sz="0" w:space="0" w:color="auto"/>
        <w:left w:val="none" w:sz="0" w:space="0" w:color="auto"/>
        <w:bottom w:val="none" w:sz="0" w:space="0" w:color="auto"/>
        <w:right w:val="none" w:sz="0" w:space="0" w:color="auto"/>
      </w:divBdr>
      <w:divsChild>
        <w:div w:id="574127505">
          <w:blockQuote w:val="1"/>
          <w:marLeft w:val="0"/>
          <w:marRight w:val="0"/>
          <w:marTop w:val="0"/>
          <w:marBottom w:val="300"/>
          <w:divBdr>
            <w:top w:val="none" w:sz="0" w:space="0" w:color="auto"/>
            <w:left w:val="single" w:sz="36" w:space="11" w:color="EEEEEE"/>
            <w:bottom w:val="none" w:sz="0" w:space="0" w:color="auto"/>
            <w:right w:val="none" w:sz="0" w:space="0" w:color="auto"/>
          </w:divBdr>
        </w:div>
        <w:div w:id="1331055152">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health.gov.au/internet/main/publishing.nsf/Content/health-npaac-dhaivd-2018"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ejm.org/doi/full/10.1056/NEJM197712012972201" TargetMode="External"/><Relationship Id="rId7" Type="http://schemas.openxmlformats.org/officeDocument/2006/relationships/settings" Target="settings.xml"/><Relationship Id="rId12" Type="http://schemas.openxmlformats.org/officeDocument/2006/relationships/hyperlink" Target="https://www1.health.gov.au/internet/main/publishing.nsf/content/health-npaac-docs-nad.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health.gov.au/internet/main/publishing.nsf/Content/health-npaac-dhaivd-2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dc.europa.eu/en/about-us/partnerships-and-networks/disease-and-laboratory-networks/eldsnet" TargetMode="External"/><Relationship Id="rId24" Type="http://schemas.openxmlformats.org/officeDocument/2006/relationships/hyperlink" Target="https://bmcpublichealth.biomedcentral.com/articles/10.1186/1471-2458-6-112" TargetMode="External"/><Relationship Id="rId5" Type="http://schemas.openxmlformats.org/officeDocument/2006/relationships/numbering" Target="numbering.xml"/><Relationship Id="rId15" Type="http://schemas.openxmlformats.org/officeDocument/2006/relationships/hyperlink" Target="https://www.qcmd.org/" TargetMode="External"/><Relationship Id="rId23" Type="http://schemas.openxmlformats.org/officeDocument/2006/relationships/hyperlink" Target="https://www.ncbi.nlm.nih.gov/pubmed/21767077"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australian-register-therapeutic-goods" TargetMode="External"/><Relationship Id="rId22" Type="http://schemas.openxmlformats.org/officeDocument/2006/relationships/hyperlink" Target="https://www.ncbi.nlm.nih.gov/pubmed/212477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6" ma:contentTypeDescription="Create a new document." ma:contentTypeScope="" ma:versionID="6c0c8c6bac23117d1a9d89472bf441e0">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d5aa4b46ce86be0c3cbfd2fedfe92a3c"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8EEE966B-7B6C-4E07-9B43-97509D2EA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5468</Words>
  <Characters>31174</Characters>
  <DocSecurity>0</DocSecurity>
  <Lines>259</Lines>
  <Paragraphs>73</Paragraphs>
  <ScaleCrop>false</ScaleCrop>
  <HeadingPairs>
    <vt:vector size="2" baseType="variant">
      <vt:variant>
        <vt:lpstr>Title</vt:lpstr>
      </vt:variant>
      <vt:variant>
        <vt:i4>1</vt:i4>
      </vt:variant>
    </vt:vector>
  </HeadingPairs>
  <TitlesOfParts>
    <vt:vector size="1" baseType="lpstr">
      <vt:lpstr>Legionellosis – Laboratory case definition</vt:lpstr>
    </vt:vector>
  </TitlesOfParts>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Legionellosis – Laboratory case definition</dc:title>
  <dc:creator>Public Health Laboratory Network</dc:creator>
  <cp:keywords>Communicable diseases</cp:keywords>
  <dcterms:created xsi:type="dcterms:W3CDTF">2023-07-18T06:47:00Z</dcterms:created>
  <dcterms:modified xsi:type="dcterms:W3CDTF">2023-07-18T06:57:00Z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0x010100DBF22E431BBE12409AFF64C86A6197B7</vt:lpwstr>
  </property>
  <property fmtid="{D5CDD505-2E9C-101B-9397-08002B2CF9AE}" pid="5" name="MediaServiceImageTags">
    <vt:lpwstr/>
  </property>
</Properties>
</file>