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43695DB2" w:rsidRDefault="00E52875" w14:paraId="78264D25" w14:textId="21F804BB">
      <w:pPr>
        <w:pStyle w:val="Subtitle"/>
        <w:numPr>
          <w:numId w:val="0"/>
        </w:numPr>
        <w:rPr>
          <w:b w:val="1"/>
          <w:bCs w:val="1"/>
          <w:color w:val="auto"/>
          <w:spacing w:val="0"/>
          <w:kern w:val="28"/>
          <w:sz w:val="48"/>
          <w:szCs w:val="48"/>
        </w:rPr>
      </w:pPr>
      <w:r w:rsidRPr="43695DB2" w:rsidR="00E52875">
        <w:rPr>
          <w:b w:val="1"/>
          <w:bCs w:val="1"/>
          <w:color w:val="auto"/>
          <w:spacing w:val="0"/>
          <w:kern w:val="28"/>
          <w:sz w:val="48"/>
          <w:szCs w:val="48"/>
        </w:rPr>
        <w:t>Listeriosis (</w:t>
      </w:r>
      <w:r w:rsidRPr="43695DB2" w:rsidR="00E52875">
        <w:rPr>
          <w:b w:val="1"/>
          <w:bCs w:val="1"/>
          <w:i w:val="1"/>
          <w:iCs w:val="1"/>
          <w:color w:val="auto"/>
          <w:spacing w:val="0"/>
          <w:kern w:val="28"/>
          <w:sz w:val="48"/>
          <w:szCs w:val="48"/>
        </w:rPr>
        <w:t>Listeria</w:t>
      </w:r>
      <w:r w:rsidRPr="43695DB2" w:rsidR="00E52875">
        <w:rPr>
          <w:b w:val="1"/>
          <w:bCs w:val="1"/>
          <w:color w:val="auto"/>
          <w:spacing w:val="0"/>
          <w:kern w:val="28"/>
          <w:sz w:val="48"/>
          <w:szCs w:val="48"/>
        </w:rPr>
        <w:t xml:space="preserve"> </w:t>
      </w:r>
      <w:r w:rsidRPr="43695DB2" w:rsidR="00E52875">
        <w:rPr>
          <w:b w:val="1"/>
          <w:bCs w:val="1"/>
          <w:i w:val="1"/>
          <w:iCs w:val="1"/>
          <w:color w:val="auto"/>
          <w:spacing w:val="0"/>
          <w:kern w:val="28"/>
          <w:sz w:val="48"/>
          <w:szCs w:val="48"/>
        </w:rPr>
        <w:t xml:space="preserve">sp.</w:t>
      </w:r>
      <w:r w:rsidRPr="43695DB2" w:rsidR="00E52875">
        <w:rPr>
          <w:b w:val="1"/>
          <w:bCs w:val="1"/>
          <w:color w:val="auto"/>
          <w:spacing w:val="0"/>
          <w:kern w:val="28"/>
          <w:sz w:val="48"/>
          <w:szCs w:val="48"/>
        </w:rPr>
        <w:t xml:space="preserve">)</w:t>
      </w:r>
    </w:p>
    <w:p w:rsidR="00177AD2" w:rsidP="009E0B84" w:rsidRDefault="009E0B84" w14:paraId="706A6E63" w14:textId="77777777">
      <w:pPr>
        <w:pStyle w:val="Subtitle"/>
      </w:pPr>
      <w:r>
        <w:t>Laboratory case definition</w:t>
      </w:r>
    </w:p>
    <w:p w:rsidR="009E0B84" w:rsidP="009E0B84" w:rsidRDefault="009E0B84" w14:paraId="3E19C62C" w14:textId="1E8A440E">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Pr="43695DB2" w:rsidR="00E52875">
        <w:rPr>
          <w:i w:val="1"/>
          <w:iCs w:val="1"/>
        </w:rPr>
        <w:t>Listeria sp</w:t>
      </w:r>
      <w:r w:rsidR="00E52875">
        <w:rPr/>
        <w:t>.</w:t>
      </w:r>
    </w:p>
    <w:p w:rsidRPr="009E0B84" w:rsidR="009E0B84" w:rsidP="009E0B84" w:rsidRDefault="009E0B84" w14:paraId="58E86241" w14:textId="77777777">
      <w:pPr>
        <w:spacing w:after="120"/>
      </w:pPr>
      <w:r w:rsidRPr="009E0B84">
        <w:rPr>
          <w:b/>
          <w:bCs/>
        </w:rPr>
        <w:t>Authorisation:</w:t>
      </w:r>
      <w:r w:rsidRPr="009E0B84">
        <w:t> </w:t>
      </w:r>
      <w:r w:rsidRPr="009E0B84">
        <w:tab/>
      </w:r>
      <w:r w:rsidRPr="009E0B84">
        <w:t>PHLN</w:t>
      </w:r>
    </w:p>
    <w:p w:rsidR="00E52875" w:rsidP="009E0B84" w:rsidRDefault="009E0B84" w14:paraId="39C8A245" w14:textId="77777777">
      <w:pPr>
        <w:pBdr>
          <w:bottom w:val="single" w:color="auto" w:sz="6" w:space="1"/>
        </w:pBdr>
      </w:pPr>
      <w:r w:rsidRPr="009E0B84">
        <w:rPr>
          <w:b/>
          <w:bCs/>
        </w:rPr>
        <w:t>Consensus date:</w:t>
      </w:r>
      <w:r w:rsidRPr="009E0B84">
        <w:t> </w:t>
      </w:r>
      <w:r w:rsidRPr="009E0B84">
        <w:tab/>
      </w:r>
      <w:r w:rsidRPr="00E52875" w:rsidR="00E52875">
        <w:t>29 March 2010</w:t>
      </w:r>
    </w:p>
    <w:p w:rsidR="00E52875" w:rsidP="009E0B84" w:rsidRDefault="00E52875" w14:paraId="7121FD3E" w14:textId="6105FCE4">
      <w:pPr>
        <w:pBdr>
          <w:bottom w:val="single" w:color="auto" w:sz="6" w:space="1"/>
        </w:pBdr>
      </w:pPr>
    </w:p>
    <w:p w:rsidRPr="00E52875" w:rsidR="00E52875" w:rsidP="00E52875" w:rsidRDefault="00E52875" w14:paraId="124176F0" w14:textId="6105FCE4">
      <w:pPr>
        <w:shd w:val="clear" w:color="auto" w:fill="FFFFFF"/>
        <w:spacing w:before="240" w:after="120" w:line="276" w:lineRule="auto"/>
        <w:outlineLvl w:val="1"/>
        <w:rPr>
          <w:rFonts w:ascii="Open Sans" w:hAnsi="Open Sans" w:cs="Open Sans"/>
          <w:color w:val="000000"/>
          <w:sz w:val="36"/>
          <w:szCs w:val="36"/>
          <w:lang w:eastAsia="en-AU"/>
        </w:rPr>
      </w:pPr>
      <w:r w:rsidRPr="00E52875">
        <w:rPr>
          <w:rFonts w:ascii="Open Sans" w:hAnsi="Open Sans" w:cs="Open Sans"/>
          <w:color w:val="000000"/>
          <w:sz w:val="36"/>
          <w:szCs w:val="36"/>
          <w:lang w:eastAsia="en-AU"/>
        </w:rPr>
        <w:t>1 PHLN summary laboratory definition</w:t>
      </w:r>
    </w:p>
    <w:p w:rsidRPr="00E52875" w:rsidR="00E52875" w:rsidP="00E52875" w:rsidRDefault="00E52875" w14:paraId="3FFD1F58" w14:textId="77777777">
      <w:pPr>
        <w:shd w:val="clear" w:color="auto" w:fill="FFFFFF"/>
        <w:spacing w:before="240" w:after="120" w:line="276" w:lineRule="auto"/>
        <w:outlineLvl w:val="2"/>
        <w:rPr>
          <w:rFonts w:ascii="Open Sans" w:hAnsi="Open Sans" w:cs="Open Sans"/>
          <w:color w:val="000000"/>
          <w:sz w:val="27"/>
          <w:szCs w:val="27"/>
          <w:lang w:eastAsia="en-AU"/>
        </w:rPr>
      </w:pPr>
      <w:r w:rsidRPr="00E52875">
        <w:rPr>
          <w:rFonts w:ascii="Open Sans" w:hAnsi="Open Sans" w:cs="Open Sans"/>
          <w:color w:val="000000"/>
          <w:sz w:val="27"/>
          <w:szCs w:val="27"/>
          <w:lang w:eastAsia="en-AU"/>
        </w:rPr>
        <w:t>1.1 Condition:</w:t>
      </w:r>
    </w:p>
    <w:p w:rsidR="00E52875" w:rsidP="00E52875" w:rsidRDefault="00E52875" w14:paraId="11CAD987" w14:textId="6996A8BF">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Listeriosis</w:t>
      </w:r>
    </w:p>
    <w:p w:rsidRPr="00E52875" w:rsidR="00E52875" w:rsidP="00E52875" w:rsidRDefault="00E52875" w14:paraId="340501EC" w14:textId="6996A8BF">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1.1.1 Definitive Criteria</w:t>
      </w:r>
    </w:p>
    <w:p w:rsidRPr="00E52875" w:rsidR="00E52875" w:rsidP="00E52875" w:rsidRDefault="00E52875" w14:paraId="2E07C11F"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E52875">
        <w:rPr>
          <w:rFonts w:ascii="Helvetica" w:hAnsi="Helvetica" w:cs="Helvetica"/>
          <w:color w:val="222222"/>
          <w:sz w:val="20"/>
          <w:szCs w:val="20"/>
          <w:lang w:eastAsia="en-AU"/>
        </w:rPr>
        <w:t>Isolation of </w:t>
      </w:r>
      <w:r w:rsidRPr="00E52875">
        <w:rPr>
          <w:rFonts w:ascii="Helvetica" w:hAnsi="Helvetica" w:cs="Helvetica"/>
          <w:i/>
          <w:iCs/>
          <w:color w:val="222222"/>
          <w:sz w:val="20"/>
          <w:szCs w:val="20"/>
          <w:lang w:eastAsia="en-AU"/>
        </w:rPr>
        <w:t>Listeria</w:t>
      </w:r>
      <w:r w:rsidRPr="00E52875">
        <w:rPr>
          <w:rFonts w:ascii="Helvetica" w:hAnsi="Helvetica" w:cs="Helvetica"/>
          <w:color w:val="222222"/>
          <w:sz w:val="20"/>
          <w:szCs w:val="20"/>
          <w:lang w:eastAsia="en-AU"/>
        </w:rPr>
        <w:t> species from normally sterile sites OR</w:t>
      </w:r>
    </w:p>
    <w:p w:rsidRPr="00E52875" w:rsidR="00E52875" w:rsidP="00E52875" w:rsidRDefault="00E52875" w14:paraId="7A889B20"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E52875">
        <w:rPr>
          <w:rFonts w:ascii="Helvetica" w:hAnsi="Helvetica" w:cs="Helvetica"/>
          <w:color w:val="222222"/>
          <w:sz w:val="20"/>
          <w:szCs w:val="20"/>
          <w:lang w:eastAsia="en-AU"/>
        </w:rPr>
        <w:t>Isolation of</w:t>
      </w:r>
      <w:r w:rsidRPr="00E52875">
        <w:rPr>
          <w:rFonts w:ascii="Helvetica" w:hAnsi="Helvetica" w:cs="Helvetica"/>
          <w:i/>
          <w:iCs/>
          <w:color w:val="222222"/>
          <w:sz w:val="20"/>
          <w:szCs w:val="20"/>
          <w:lang w:eastAsia="en-AU"/>
        </w:rPr>
        <w:t> Listeria</w:t>
      </w:r>
      <w:r w:rsidRPr="00E52875">
        <w:rPr>
          <w:rFonts w:ascii="Helvetica" w:hAnsi="Helvetica" w:cs="Helvetica"/>
          <w:color w:val="222222"/>
          <w:sz w:val="20"/>
          <w:szCs w:val="20"/>
          <w:lang w:eastAsia="en-AU"/>
        </w:rPr>
        <w:t> species from faeces</w:t>
      </w:r>
    </w:p>
    <w:p w:rsidRPr="00E52875" w:rsidR="00E52875" w:rsidP="00E52875" w:rsidRDefault="00E52875" w14:paraId="65B404CC" w14:textId="77777777">
      <w:pPr>
        <w:shd w:val="clear" w:color="auto" w:fill="FFFFFF"/>
        <w:spacing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1.1.2 Suggestive Criteria</w:t>
      </w:r>
    </w:p>
    <w:p w:rsidRPr="00E52875" w:rsidR="00E52875" w:rsidP="00E52875" w:rsidRDefault="00E52875" w14:paraId="4628EEC9" w14:textId="77777777">
      <w:pPr>
        <w:numPr>
          <w:ilvl w:val="0"/>
          <w:numId w:val="21"/>
        </w:numPr>
        <w:shd w:val="clear" w:color="auto" w:fill="FFFFFF"/>
        <w:spacing w:after="90" w:line="276" w:lineRule="auto"/>
        <w:rPr>
          <w:rFonts w:ascii="Helvetica" w:hAnsi="Helvetica" w:cs="Helvetica"/>
          <w:color w:val="222222"/>
          <w:sz w:val="20"/>
          <w:szCs w:val="20"/>
          <w:lang w:eastAsia="en-AU"/>
        </w:rPr>
      </w:pPr>
      <w:r w:rsidRPr="00E52875">
        <w:rPr>
          <w:rFonts w:ascii="Helvetica" w:hAnsi="Helvetica" w:cs="Helvetica"/>
          <w:color w:val="222222"/>
          <w:sz w:val="20"/>
          <w:szCs w:val="20"/>
          <w:lang w:eastAsia="en-AU"/>
        </w:rPr>
        <w:t xml:space="preserve">Isolation of </w:t>
      </w:r>
      <w:proofErr w:type="gramStart"/>
      <w:r w:rsidRPr="00E52875">
        <w:rPr>
          <w:rFonts w:ascii="Helvetica" w:hAnsi="Helvetica" w:cs="Helvetica"/>
          <w:color w:val="222222"/>
          <w:sz w:val="20"/>
          <w:szCs w:val="20"/>
          <w:lang w:eastAsia="en-AU"/>
        </w:rPr>
        <w:t>Gram positive</w:t>
      </w:r>
      <w:proofErr w:type="gramEnd"/>
      <w:r w:rsidRPr="00E52875">
        <w:rPr>
          <w:rFonts w:ascii="Helvetica" w:hAnsi="Helvetica" w:cs="Helvetica"/>
          <w:color w:val="222222"/>
          <w:sz w:val="20"/>
          <w:szCs w:val="20"/>
          <w:lang w:eastAsia="en-AU"/>
        </w:rPr>
        <w:t xml:space="preserve"> bacilli from normally sterile site, demonstrating tumbling motility at room temperature</w:t>
      </w:r>
    </w:p>
    <w:p w:rsidRPr="00E52875" w:rsidR="00E52875" w:rsidP="00E52875" w:rsidRDefault="00E52875" w14:paraId="2B5D6558" w14:textId="77777777">
      <w:pPr>
        <w:shd w:val="clear" w:color="auto" w:fill="FFFFFF"/>
        <w:spacing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1.1.3 Special Considerations</w:t>
      </w:r>
    </w:p>
    <w:p w:rsidRPr="00E52875" w:rsidR="00E52875" w:rsidP="00E52875" w:rsidRDefault="00E52875" w14:paraId="3905B005" w14:textId="77777777">
      <w:pPr>
        <w:numPr>
          <w:ilvl w:val="0"/>
          <w:numId w:val="22"/>
        </w:numPr>
        <w:shd w:val="clear" w:color="auto" w:fill="FFFFFF"/>
        <w:spacing w:after="90" w:line="276" w:lineRule="auto"/>
        <w:rPr>
          <w:rFonts w:ascii="Helvetica" w:hAnsi="Helvetica" w:cs="Helvetica"/>
          <w:color w:val="222222"/>
          <w:sz w:val="20"/>
          <w:szCs w:val="20"/>
          <w:lang w:eastAsia="en-AU"/>
        </w:rPr>
      </w:pPr>
      <w:r w:rsidRPr="00E52875">
        <w:rPr>
          <w:rFonts w:ascii="Helvetica" w:hAnsi="Helvetica" w:cs="Helvetica"/>
          <w:color w:val="222222"/>
          <w:sz w:val="20"/>
          <w:szCs w:val="20"/>
          <w:lang w:eastAsia="en-AU"/>
        </w:rPr>
        <w:t>Isolation of </w:t>
      </w:r>
      <w:r w:rsidRPr="00E52875">
        <w:rPr>
          <w:rFonts w:ascii="Helvetica" w:hAnsi="Helvetica" w:cs="Helvetica"/>
          <w:i/>
          <w:iCs/>
          <w:color w:val="222222"/>
          <w:sz w:val="20"/>
          <w:szCs w:val="20"/>
          <w:lang w:eastAsia="en-AU"/>
        </w:rPr>
        <w:t>Listeria</w:t>
      </w:r>
      <w:r w:rsidRPr="00E52875">
        <w:rPr>
          <w:rFonts w:ascii="Helvetica" w:hAnsi="Helvetica" w:cs="Helvetica"/>
          <w:color w:val="222222"/>
          <w:sz w:val="20"/>
          <w:szCs w:val="20"/>
          <w:lang w:eastAsia="en-AU"/>
        </w:rPr>
        <w:t> species from a non-sterile body surface are not necessarily indicative of invasive infection, but may be used to prompt further definitive investigations such as blood culture, if clinically indicated</w:t>
      </w:r>
    </w:p>
    <w:p w:rsidRPr="00E52875" w:rsidR="00E52875" w:rsidP="00E52875" w:rsidRDefault="00E52875" w14:paraId="2A3E7B7F" w14:textId="77777777">
      <w:pPr>
        <w:shd w:val="clear" w:color="auto" w:fill="FFFFFF"/>
        <w:spacing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1.1.4 Links to related documents</w:t>
      </w:r>
    </w:p>
    <w:p w:rsidRPr="00E52875" w:rsidR="00E52875" w:rsidP="00E52875" w:rsidRDefault="00E52875" w14:paraId="3A147C25" w14:textId="77777777">
      <w:pPr>
        <w:numPr>
          <w:ilvl w:val="0"/>
          <w:numId w:val="23"/>
        </w:numPr>
        <w:shd w:val="clear" w:color="auto" w:fill="FFFFFF"/>
        <w:spacing w:after="90" w:line="276" w:lineRule="auto"/>
        <w:rPr>
          <w:rFonts w:ascii="Helvetica" w:hAnsi="Helvetica" w:cs="Helvetica"/>
          <w:color w:val="222222"/>
          <w:sz w:val="20"/>
          <w:szCs w:val="20"/>
          <w:lang w:eastAsia="en-AU"/>
        </w:rPr>
      </w:pPr>
      <w:r w:rsidRPr="00E52875">
        <w:rPr>
          <w:rFonts w:ascii="Helvetica" w:hAnsi="Helvetica" w:cs="Helvetica"/>
          <w:color w:val="222222"/>
          <w:sz w:val="20"/>
          <w:szCs w:val="20"/>
          <w:lang w:eastAsia="en-AU"/>
        </w:rPr>
        <w:t>CDNA (clinical) case definition for listeriosis: </w:t>
      </w:r>
      <w:hyperlink w:history="1" r:id="rId11">
        <w:r w:rsidRPr="00E52875">
          <w:rPr>
            <w:rFonts w:ascii="Helvetica" w:hAnsi="Helvetica" w:cs="Helvetica"/>
            <w:color w:val="1157AD"/>
            <w:sz w:val="20"/>
            <w:szCs w:val="20"/>
            <w:u w:val="single"/>
            <w:lang w:eastAsia="en-AU"/>
          </w:rPr>
          <w:t>http://www.health.gov.au/internet/main/publishing.nsf/Content/cda-surveil-nndss-casedefs-cd_listera.htm</w:t>
        </w:r>
      </w:hyperlink>
    </w:p>
    <w:p w:rsidRPr="00E52875" w:rsidR="00E52875" w:rsidP="00E52875" w:rsidRDefault="00E52875" w14:paraId="3EEB7C72" w14:textId="77777777">
      <w:pPr>
        <w:numPr>
          <w:ilvl w:val="0"/>
          <w:numId w:val="23"/>
        </w:numPr>
        <w:shd w:val="clear" w:color="auto" w:fill="FFFFFF"/>
        <w:spacing w:after="90" w:line="276" w:lineRule="auto"/>
        <w:rPr>
          <w:rFonts w:ascii="Helvetica" w:hAnsi="Helvetica" w:cs="Helvetica"/>
          <w:color w:val="222222"/>
          <w:sz w:val="20"/>
          <w:szCs w:val="20"/>
          <w:lang w:eastAsia="en-AU"/>
        </w:rPr>
      </w:pPr>
      <w:r w:rsidRPr="00E52875">
        <w:rPr>
          <w:rFonts w:ascii="Helvetica" w:hAnsi="Helvetica" w:cs="Helvetica"/>
          <w:color w:val="222222"/>
          <w:sz w:val="20"/>
          <w:szCs w:val="20"/>
          <w:lang w:eastAsia="en-AU"/>
        </w:rPr>
        <w:t>Fact Sheet on </w:t>
      </w:r>
      <w:r w:rsidRPr="00E52875">
        <w:rPr>
          <w:rFonts w:ascii="Helvetica" w:hAnsi="Helvetica" w:cs="Helvetica"/>
          <w:i/>
          <w:iCs/>
          <w:color w:val="222222"/>
          <w:sz w:val="20"/>
          <w:szCs w:val="20"/>
          <w:lang w:eastAsia="en-AU"/>
        </w:rPr>
        <w:t>Listeria</w:t>
      </w:r>
      <w:r w:rsidRPr="00E52875">
        <w:rPr>
          <w:rFonts w:ascii="Helvetica" w:hAnsi="Helvetica" w:cs="Helvetica"/>
          <w:color w:val="222222"/>
          <w:sz w:val="20"/>
          <w:szCs w:val="20"/>
          <w:lang w:eastAsia="en-AU"/>
        </w:rPr>
        <w:t>: </w:t>
      </w:r>
      <w:hyperlink w:history="1" r:id="rId12">
        <w:r w:rsidRPr="00E52875">
          <w:rPr>
            <w:rFonts w:ascii="Helvetica" w:hAnsi="Helvetica" w:cs="Helvetica"/>
            <w:color w:val="1157AD"/>
            <w:sz w:val="20"/>
            <w:szCs w:val="20"/>
            <w:u w:val="single"/>
            <w:lang w:eastAsia="en-AU"/>
          </w:rPr>
          <w:t>http://www.health.gov.au/internet/main/publishing.nsf/Content/ageing-clinicians-type.htm/$File/Listeria.pdf</w:t>
        </w:r>
      </w:hyperlink>
    </w:p>
    <w:p w:rsidRPr="00E52875" w:rsidR="00E52875" w:rsidP="00E52875" w:rsidRDefault="00E52875" w14:paraId="6B11F58E" w14:textId="77777777">
      <w:pPr>
        <w:keepNext/>
        <w:shd w:val="clear" w:color="auto" w:fill="FFFFFF"/>
        <w:spacing w:after="120" w:line="276" w:lineRule="auto"/>
        <w:outlineLvl w:val="1"/>
        <w:rPr>
          <w:rFonts w:ascii="Open Sans" w:hAnsi="Open Sans" w:cs="Open Sans"/>
          <w:color w:val="000000"/>
          <w:sz w:val="36"/>
          <w:szCs w:val="36"/>
          <w:lang w:eastAsia="en-AU"/>
        </w:rPr>
      </w:pPr>
      <w:r w:rsidRPr="00E52875">
        <w:rPr>
          <w:rFonts w:ascii="Open Sans" w:hAnsi="Open Sans" w:cs="Open Sans"/>
          <w:color w:val="000000"/>
          <w:sz w:val="36"/>
          <w:szCs w:val="36"/>
          <w:lang w:eastAsia="en-AU"/>
        </w:rPr>
        <w:t>2 Introduction</w:t>
      </w:r>
    </w:p>
    <w:p w:rsidR="00E52875" w:rsidP="00E52875" w:rsidRDefault="00E52875" w14:paraId="3742C9D7" w14:textId="77777777">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lastRenderedPageBreak/>
        <w:t>The genus</w:t>
      </w:r>
      <w:r w:rsidRPr="00E52875">
        <w:rPr>
          <w:rFonts w:ascii="Helvetica" w:hAnsi="Helvetica" w:cs="Helvetica"/>
          <w:i/>
          <w:iCs/>
          <w:color w:val="222222"/>
          <w:sz w:val="20"/>
          <w:szCs w:val="20"/>
          <w:shd w:val="clear" w:color="auto" w:fill="FFFFFF"/>
          <w:lang w:eastAsia="en-AU"/>
        </w:rPr>
        <w:t> Listeria</w:t>
      </w:r>
      <w:r w:rsidRPr="00E52875">
        <w:rPr>
          <w:rFonts w:ascii="Helvetica" w:hAnsi="Helvetica" w:cs="Helvetica"/>
          <w:color w:val="222222"/>
          <w:sz w:val="20"/>
          <w:szCs w:val="20"/>
          <w:shd w:val="clear" w:color="auto" w:fill="FFFFFF"/>
          <w:lang w:eastAsia="en-AU"/>
        </w:rPr>
        <w:t xml:space="preserve"> contains </w:t>
      </w:r>
      <w:proofErr w:type="gramStart"/>
      <w:r w:rsidRPr="00E52875">
        <w:rPr>
          <w:rFonts w:ascii="Helvetica" w:hAnsi="Helvetica" w:cs="Helvetica"/>
          <w:color w:val="222222"/>
          <w:sz w:val="20"/>
          <w:szCs w:val="20"/>
          <w:shd w:val="clear" w:color="auto" w:fill="FFFFFF"/>
          <w:lang w:eastAsia="en-AU"/>
        </w:rPr>
        <w:t>a number of</w:t>
      </w:r>
      <w:proofErr w:type="gramEnd"/>
      <w:r w:rsidRPr="00E52875">
        <w:rPr>
          <w:rFonts w:ascii="Helvetica" w:hAnsi="Helvetica" w:cs="Helvetica"/>
          <w:color w:val="222222"/>
          <w:sz w:val="20"/>
          <w:szCs w:val="20"/>
          <w:shd w:val="clear" w:color="auto" w:fill="FFFFFF"/>
          <w:lang w:eastAsia="en-AU"/>
        </w:rPr>
        <w:t xml:space="preserve"> distinct species; however, only two members of the genus are regarded as pathogenic to humans, namely</w:t>
      </w:r>
      <w:r w:rsidRPr="00E52875">
        <w:rPr>
          <w:rFonts w:ascii="Helvetica" w:hAnsi="Helvetica" w:cs="Helvetica"/>
          <w:i/>
          <w:iCs/>
          <w:color w:val="222222"/>
          <w:sz w:val="20"/>
          <w:szCs w:val="20"/>
          <w:shd w:val="clear" w:color="auto" w:fill="FFFFFF"/>
          <w:lang w:eastAsia="en-AU"/>
        </w:rPr>
        <w:t> Listeria monocytogenes</w:t>
      </w:r>
      <w:r w:rsidRPr="00E52875">
        <w:rPr>
          <w:rFonts w:ascii="Helvetica" w:hAnsi="Helvetica" w:cs="Helvetica"/>
          <w:color w:val="222222"/>
          <w:sz w:val="20"/>
          <w:szCs w:val="20"/>
          <w:shd w:val="clear" w:color="auto" w:fill="FFFFFF"/>
          <w:lang w:eastAsia="en-AU"/>
        </w:rPr>
        <w:t> and </w:t>
      </w:r>
      <w:r w:rsidRPr="00E52875">
        <w:rPr>
          <w:rFonts w:ascii="Helvetica" w:hAnsi="Helvetica" w:cs="Helvetica"/>
          <w:i/>
          <w:iCs/>
          <w:color w:val="222222"/>
          <w:sz w:val="20"/>
          <w:szCs w:val="20"/>
          <w:shd w:val="clear" w:color="auto" w:fill="FFFFFF"/>
          <w:lang w:eastAsia="en-AU"/>
        </w:rPr>
        <w:t xml:space="preserve">Listeria </w:t>
      </w:r>
      <w:proofErr w:type="spellStart"/>
      <w:r w:rsidRPr="00E52875">
        <w:rPr>
          <w:rFonts w:ascii="Helvetica" w:hAnsi="Helvetica" w:cs="Helvetica"/>
          <w:i/>
          <w:iCs/>
          <w:color w:val="222222"/>
          <w:sz w:val="20"/>
          <w:szCs w:val="20"/>
          <w:shd w:val="clear" w:color="auto" w:fill="FFFFFF"/>
          <w:lang w:eastAsia="en-AU"/>
        </w:rPr>
        <w:t>ivanovii</w:t>
      </w:r>
      <w:proofErr w:type="spellEnd"/>
      <w:r w:rsidRPr="00E52875">
        <w:rPr>
          <w:rFonts w:ascii="Helvetica" w:hAnsi="Helvetica" w:cs="Helvetica"/>
          <w:i/>
          <w:iCs/>
          <w:color w:val="222222"/>
          <w:sz w:val="20"/>
          <w:szCs w:val="20"/>
          <w:shd w:val="clear" w:color="auto" w:fill="FFFFFF"/>
          <w:lang w:eastAsia="en-AU"/>
        </w:rPr>
        <w:t>. Listeria monocytogenes</w:t>
      </w:r>
      <w:r w:rsidRPr="00E52875">
        <w:rPr>
          <w:rFonts w:ascii="Helvetica" w:hAnsi="Helvetica" w:cs="Helvetica"/>
          <w:color w:val="222222"/>
          <w:sz w:val="20"/>
          <w:szCs w:val="20"/>
          <w:shd w:val="clear" w:color="auto" w:fill="FFFFFF"/>
          <w:lang w:eastAsia="en-AU"/>
        </w:rPr>
        <w:t> has risen to prominence in recent years with frequent isolation from a wide range of foods. There is direct causal evidence of infection following consumption of food heavily contaminated by this species.</w:t>
      </w:r>
      <w:r w:rsidRPr="00E52875">
        <w:rPr>
          <w:rFonts w:ascii="Helvetica" w:hAnsi="Helvetica" w:cs="Helvetica"/>
          <w:i/>
          <w:iCs/>
          <w:color w:val="222222"/>
          <w:sz w:val="20"/>
          <w:szCs w:val="20"/>
          <w:shd w:val="clear" w:color="auto" w:fill="FFFFFF"/>
          <w:lang w:eastAsia="en-AU"/>
        </w:rPr>
        <w:t> </w:t>
      </w:r>
      <w:proofErr w:type="spellStart"/>
      <w:r w:rsidRPr="00E52875">
        <w:rPr>
          <w:rFonts w:ascii="Helvetica" w:hAnsi="Helvetica" w:cs="Helvetica"/>
          <w:i/>
          <w:iCs/>
          <w:color w:val="222222"/>
          <w:sz w:val="20"/>
          <w:szCs w:val="20"/>
          <w:shd w:val="clear" w:color="auto" w:fill="FFFFFF"/>
          <w:lang w:eastAsia="en-AU"/>
        </w:rPr>
        <w:t>L.ivanovii</w:t>
      </w:r>
      <w:proofErr w:type="spellEnd"/>
      <w:r w:rsidRPr="00E52875">
        <w:rPr>
          <w:rFonts w:ascii="Helvetica" w:hAnsi="Helvetica" w:cs="Helvetica"/>
          <w:color w:val="222222"/>
          <w:sz w:val="20"/>
          <w:szCs w:val="20"/>
          <w:shd w:val="clear" w:color="auto" w:fill="FFFFFF"/>
          <w:lang w:eastAsia="en-AU"/>
        </w:rPr>
        <w:t xml:space="preserve"> causes rare infections. Disease attributed to </w:t>
      </w:r>
      <w:proofErr w:type="spellStart"/>
      <w:proofErr w:type="gramStart"/>
      <w:r w:rsidRPr="00E52875">
        <w:rPr>
          <w:rFonts w:ascii="Helvetica" w:hAnsi="Helvetica" w:cs="Helvetica"/>
          <w:color w:val="222222"/>
          <w:sz w:val="20"/>
          <w:szCs w:val="20"/>
          <w:shd w:val="clear" w:color="auto" w:fill="FFFFFF"/>
          <w:lang w:eastAsia="en-AU"/>
        </w:rPr>
        <w:t>L.innocua</w:t>
      </w:r>
      <w:proofErr w:type="spellEnd"/>
      <w:proofErr w:type="gramEnd"/>
      <w:r w:rsidRPr="00E52875">
        <w:rPr>
          <w:rFonts w:ascii="Helvetica" w:hAnsi="Helvetica" w:cs="Helvetica"/>
          <w:color w:val="222222"/>
          <w:sz w:val="20"/>
          <w:szCs w:val="20"/>
          <w:shd w:val="clear" w:color="auto" w:fill="FFFFFF"/>
          <w:lang w:eastAsia="en-AU"/>
        </w:rPr>
        <w:t xml:space="preserve"> has been reported.</w:t>
      </w:r>
    </w:p>
    <w:p w:rsidR="00E52875" w:rsidP="00E52875" w:rsidRDefault="00E52875" w14:paraId="7EBE935F" w14:textId="77777777">
      <w:pPr>
        <w:spacing w:line="276" w:lineRule="auto"/>
        <w:rPr>
          <w:rFonts w:ascii="Helvetica" w:hAnsi="Helvetica" w:cs="Helvetica"/>
          <w:color w:val="222222"/>
          <w:sz w:val="20"/>
          <w:szCs w:val="20"/>
          <w:lang w:eastAsia="en-AU"/>
        </w:rPr>
      </w:pPr>
    </w:p>
    <w:p w:rsidR="00E52875" w:rsidP="00E52875" w:rsidRDefault="00E52875" w14:paraId="6D9B2E8A" w14:textId="77777777">
      <w:pPr>
        <w:spacing w:line="276" w:lineRule="auto"/>
        <w:rPr>
          <w:rFonts w:ascii="Helvetica" w:hAnsi="Helvetica" w:cs="Helvetica"/>
          <w:color w:val="222222"/>
          <w:sz w:val="20"/>
          <w:szCs w:val="20"/>
          <w:lang w:eastAsia="en-AU"/>
        </w:rPr>
      </w:pPr>
      <w:r w:rsidRPr="00E52875">
        <w:rPr>
          <w:rFonts w:ascii="Helvetica" w:hAnsi="Helvetica" w:cs="Helvetica"/>
          <w:i/>
          <w:iCs/>
          <w:color w:val="222222"/>
          <w:sz w:val="20"/>
          <w:szCs w:val="20"/>
          <w:shd w:val="clear" w:color="auto" w:fill="FFFFFF"/>
          <w:lang w:eastAsia="en-AU"/>
        </w:rPr>
        <w:t>L. monocytogenes</w:t>
      </w:r>
      <w:r w:rsidRPr="00E52875">
        <w:rPr>
          <w:rFonts w:ascii="Helvetica" w:hAnsi="Helvetica" w:cs="Helvetica"/>
          <w:color w:val="222222"/>
          <w:sz w:val="20"/>
          <w:szCs w:val="20"/>
          <w:shd w:val="clear" w:color="auto" w:fill="FFFFFF"/>
          <w:lang w:eastAsia="en-AU"/>
        </w:rPr>
        <w:t> is a risk to pregnant mothers, the very young and the aged, and patients on immunosuppressive therapy. Given the widespread distribution of this organism in food, education targeted at these risk groups has been used as the most effective means to decrease the risk of infection.</w:t>
      </w:r>
    </w:p>
    <w:p w:rsidR="00E52875" w:rsidP="00E52875" w:rsidRDefault="00E52875" w14:paraId="001A6015" w14:textId="77777777">
      <w:pPr>
        <w:spacing w:line="276" w:lineRule="auto"/>
        <w:rPr>
          <w:rFonts w:ascii="Helvetica" w:hAnsi="Helvetica" w:cs="Helvetica"/>
          <w:color w:val="222222"/>
          <w:sz w:val="20"/>
          <w:szCs w:val="20"/>
          <w:lang w:eastAsia="en-AU"/>
        </w:rPr>
      </w:pPr>
    </w:p>
    <w:p w:rsidR="00E52875" w:rsidP="00E52875" w:rsidRDefault="00E52875" w14:paraId="7D84D968" w14:textId="77777777">
      <w:pPr>
        <w:spacing w:line="276" w:lineRule="auto"/>
        <w:rPr>
          <w:rFonts w:ascii="Helvetica" w:hAnsi="Helvetica" w:cs="Helvetica"/>
          <w:color w:val="222222"/>
          <w:sz w:val="20"/>
          <w:szCs w:val="20"/>
          <w:lang w:eastAsia="en-AU"/>
        </w:rPr>
      </w:pPr>
      <w:r w:rsidRPr="00E52875">
        <w:rPr>
          <w:rFonts w:ascii="Helvetica" w:hAnsi="Helvetica" w:cs="Helvetica"/>
          <w:i/>
          <w:iCs/>
          <w:color w:val="222222"/>
          <w:sz w:val="20"/>
          <w:szCs w:val="20"/>
          <w:shd w:val="clear" w:color="auto" w:fill="FFFFFF"/>
          <w:lang w:eastAsia="en-AU"/>
        </w:rPr>
        <w:t>L. monocytogenes</w:t>
      </w:r>
      <w:r w:rsidRPr="00E52875">
        <w:rPr>
          <w:rFonts w:ascii="Helvetica" w:hAnsi="Helvetica" w:cs="Helvetica"/>
          <w:color w:val="222222"/>
          <w:sz w:val="20"/>
          <w:szCs w:val="20"/>
          <w:shd w:val="clear" w:color="auto" w:fill="FFFFFF"/>
          <w:lang w:eastAsia="en-AU"/>
        </w:rPr>
        <w:t> causes a transient flu-like illness. Invasion of the blood stream can lead to bacteraemia and/or meningitis, and in the case of pregnant women, the organism can cross the placental barrier and infect the unborn child, resulting in premature abortion and/or stillbirth. In rare cases, it can cause symptoms typical of food poisoning (vomiting and diarrhoea) some 19 hours after consumption of contaminated food.</w:t>
      </w:r>
    </w:p>
    <w:p w:rsidR="00E52875" w:rsidP="00E52875" w:rsidRDefault="00E52875" w14:paraId="4FA0AE7A" w14:textId="77777777">
      <w:pPr>
        <w:spacing w:line="276" w:lineRule="auto"/>
        <w:rPr>
          <w:rFonts w:ascii="Helvetica" w:hAnsi="Helvetica" w:cs="Helvetica"/>
          <w:color w:val="222222"/>
          <w:sz w:val="20"/>
          <w:szCs w:val="20"/>
          <w:lang w:eastAsia="en-AU"/>
        </w:rPr>
      </w:pPr>
    </w:p>
    <w:p w:rsidR="00E52875" w:rsidP="00E52875" w:rsidRDefault="00E52875" w14:paraId="1126AA5B" w14:textId="77777777">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Though the genus </w:t>
      </w:r>
      <w:r w:rsidRPr="00E52875">
        <w:rPr>
          <w:rFonts w:ascii="Helvetica" w:hAnsi="Helvetica" w:cs="Helvetica"/>
          <w:i/>
          <w:iCs/>
          <w:color w:val="222222"/>
          <w:sz w:val="20"/>
          <w:szCs w:val="20"/>
          <w:shd w:val="clear" w:color="auto" w:fill="FFFFFF"/>
          <w:lang w:eastAsia="en-AU"/>
        </w:rPr>
        <w:t>Listeria</w:t>
      </w:r>
      <w:r w:rsidRPr="00E52875">
        <w:rPr>
          <w:rFonts w:ascii="Helvetica" w:hAnsi="Helvetica" w:cs="Helvetica"/>
          <w:color w:val="222222"/>
          <w:sz w:val="20"/>
          <w:szCs w:val="20"/>
          <w:shd w:val="clear" w:color="auto" w:fill="FFFFFF"/>
          <w:lang w:eastAsia="en-AU"/>
        </w:rPr>
        <w:t> has not changed since the first edition of this Laboratory Case Definition, developments in molecular biology have led to improvements in molecular laboratory methods including hybridisation assays, PCR assays and molecular typing. The availability of a complete, annotated genome for both the pathogenic and some of the non-pathogenic </w:t>
      </w:r>
      <w:r w:rsidRPr="00E52875">
        <w:rPr>
          <w:rFonts w:ascii="Helvetica" w:hAnsi="Helvetica" w:cs="Helvetica"/>
          <w:i/>
          <w:iCs/>
          <w:color w:val="222222"/>
          <w:sz w:val="20"/>
          <w:szCs w:val="20"/>
          <w:shd w:val="clear" w:color="auto" w:fill="FFFFFF"/>
          <w:lang w:eastAsia="en-AU"/>
        </w:rPr>
        <w:t>Listeria</w:t>
      </w:r>
      <w:r w:rsidRPr="00E52875">
        <w:rPr>
          <w:rFonts w:ascii="Helvetica" w:hAnsi="Helvetica" w:cs="Helvetica"/>
          <w:color w:val="222222"/>
          <w:sz w:val="20"/>
          <w:szCs w:val="20"/>
          <w:shd w:val="clear" w:color="auto" w:fill="FFFFFF"/>
          <w:lang w:eastAsia="en-AU"/>
        </w:rPr>
        <w:t> species is likely to result in a range of new molecular methods for </w:t>
      </w:r>
      <w:r w:rsidRPr="00E52875">
        <w:rPr>
          <w:rFonts w:ascii="Helvetica" w:hAnsi="Helvetica" w:cs="Helvetica"/>
          <w:i/>
          <w:iCs/>
          <w:color w:val="222222"/>
          <w:sz w:val="20"/>
          <w:szCs w:val="20"/>
          <w:shd w:val="clear" w:color="auto" w:fill="FFFFFF"/>
          <w:lang w:eastAsia="en-AU"/>
        </w:rPr>
        <w:t>Listeria</w:t>
      </w:r>
      <w:r w:rsidRPr="00E52875">
        <w:rPr>
          <w:rFonts w:ascii="Helvetica" w:hAnsi="Helvetica" w:cs="Helvetica"/>
          <w:color w:val="222222"/>
          <w:sz w:val="20"/>
          <w:szCs w:val="20"/>
          <w:shd w:val="clear" w:color="auto" w:fill="FFFFFF"/>
          <w:lang w:eastAsia="en-AU"/>
        </w:rPr>
        <w:t> detection and characterisation.</w:t>
      </w:r>
    </w:p>
    <w:p w:rsidRPr="00E52875" w:rsidR="00E52875" w:rsidP="00E52875" w:rsidRDefault="00E52875" w14:paraId="2B09605F" w14:textId="1F2897AF">
      <w:pPr>
        <w:shd w:val="clear" w:color="auto" w:fill="FFFFFF"/>
        <w:spacing w:before="240" w:after="120" w:line="276" w:lineRule="auto"/>
        <w:outlineLvl w:val="1"/>
        <w:rPr>
          <w:rFonts w:ascii="Open Sans" w:hAnsi="Open Sans" w:cs="Open Sans"/>
          <w:color w:val="000000"/>
          <w:sz w:val="36"/>
          <w:szCs w:val="36"/>
          <w:lang w:eastAsia="en-AU"/>
        </w:rPr>
      </w:pPr>
      <w:r w:rsidRPr="00E52875">
        <w:rPr>
          <w:rFonts w:ascii="Open Sans" w:hAnsi="Open Sans" w:cs="Open Sans"/>
          <w:color w:val="000000"/>
          <w:sz w:val="36"/>
          <w:szCs w:val="36"/>
          <w:lang w:eastAsia="en-AU"/>
        </w:rPr>
        <w:t>3 Tests</w:t>
      </w:r>
    </w:p>
    <w:p w:rsidRPr="00E52875" w:rsidR="00E52875" w:rsidP="00E52875" w:rsidRDefault="00E52875" w14:paraId="21C2DC34" w14:textId="77777777">
      <w:pPr>
        <w:shd w:val="clear" w:color="auto" w:fill="FFFFFF"/>
        <w:spacing w:before="240" w:after="120" w:line="276" w:lineRule="auto"/>
        <w:outlineLvl w:val="2"/>
        <w:rPr>
          <w:rFonts w:ascii="Open Sans" w:hAnsi="Open Sans" w:cs="Open Sans"/>
          <w:color w:val="000000"/>
          <w:sz w:val="27"/>
          <w:szCs w:val="27"/>
          <w:lang w:eastAsia="en-AU"/>
        </w:rPr>
      </w:pPr>
      <w:r w:rsidRPr="00E52875">
        <w:rPr>
          <w:rFonts w:ascii="Open Sans" w:hAnsi="Open Sans" w:cs="Open Sans"/>
          <w:color w:val="000000"/>
          <w:sz w:val="27"/>
          <w:szCs w:val="27"/>
          <w:lang w:eastAsia="en-AU"/>
        </w:rPr>
        <w:t>3.1 Culture for </w:t>
      </w:r>
      <w:r w:rsidRPr="00E52875">
        <w:rPr>
          <w:rFonts w:ascii="Open Sans" w:hAnsi="Open Sans" w:cs="Open Sans"/>
          <w:i/>
          <w:iCs/>
          <w:color w:val="000000"/>
          <w:sz w:val="27"/>
          <w:szCs w:val="27"/>
          <w:lang w:eastAsia="en-AU"/>
        </w:rPr>
        <w:t>Listeria</w:t>
      </w:r>
      <w:r w:rsidRPr="00E52875">
        <w:rPr>
          <w:rFonts w:ascii="Open Sans" w:hAnsi="Open Sans" w:cs="Open Sans"/>
          <w:color w:val="000000"/>
          <w:sz w:val="27"/>
          <w:szCs w:val="27"/>
          <w:lang w:eastAsia="en-AU"/>
        </w:rPr>
        <w:t> species</w:t>
      </w:r>
    </w:p>
    <w:p w:rsidR="00E52875" w:rsidP="00E52875" w:rsidRDefault="00E52875" w14:paraId="111DEE08" w14:textId="77777777">
      <w:pPr>
        <w:spacing w:line="276" w:lineRule="auto"/>
        <w:rPr>
          <w:rFonts w:ascii="Helvetica" w:hAnsi="Helvetica" w:cs="Helvetica"/>
          <w:color w:val="222222"/>
          <w:sz w:val="20"/>
          <w:szCs w:val="20"/>
          <w:lang w:eastAsia="en-AU"/>
        </w:rPr>
      </w:pPr>
      <w:r w:rsidRPr="00E52875">
        <w:rPr>
          <w:rFonts w:ascii="Helvetica" w:hAnsi="Helvetica" w:cs="Helvetica"/>
          <w:i/>
          <w:iCs/>
          <w:color w:val="222222"/>
          <w:sz w:val="20"/>
          <w:szCs w:val="20"/>
          <w:shd w:val="clear" w:color="auto" w:fill="FFFFFF"/>
          <w:lang w:eastAsia="en-AU"/>
        </w:rPr>
        <w:t>Listeria</w:t>
      </w:r>
      <w:r w:rsidRPr="00E52875">
        <w:rPr>
          <w:rFonts w:ascii="Helvetica" w:hAnsi="Helvetica" w:cs="Helvetica"/>
          <w:color w:val="222222"/>
          <w:sz w:val="20"/>
          <w:szCs w:val="20"/>
          <w:shd w:val="clear" w:color="auto" w:fill="FFFFFF"/>
          <w:lang w:eastAsia="en-AU"/>
        </w:rPr>
        <w:t xml:space="preserve"> species are small, facultative anaerobic, non-spore forming, Gram positive bacilli, that grow readily on blood agar. In addition, </w:t>
      </w:r>
      <w:proofErr w:type="gramStart"/>
      <w:r w:rsidRPr="00E52875">
        <w:rPr>
          <w:rFonts w:ascii="Helvetica" w:hAnsi="Helvetica" w:cs="Helvetica"/>
          <w:color w:val="222222"/>
          <w:sz w:val="20"/>
          <w:szCs w:val="20"/>
          <w:shd w:val="clear" w:color="auto" w:fill="FFFFFF"/>
          <w:lang w:eastAsia="en-AU"/>
        </w:rPr>
        <w:t>a number of</w:t>
      </w:r>
      <w:proofErr w:type="gramEnd"/>
      <w:r w:rsidRPr="00E52875">
        <w:rPr>
          <w:rFonts w:ascii="Helvetica" w:hAnsi="Helvetica" w:cs="Helvetica"/>
          <w:color w:val="222222"/>
          <w:sz w:val="20"/>
          <w:szCs w:val="20"/>
          <w:shd w:val="clear" w:color="auto" w:fill="FFFFFF"/>
          <w:lang w:eastAsia="en-AU"/>
        </w:rPr>
        <w:t xml:space="preserve"> selective agars have been developed for use in food microbiology. On blood agar </w:t>
      </w:r>
      <w:r w:rsidRPr="00E52875">
        <w:rPr>
          <w:rFonts w:ascii="Helvetica" w:hAnsi="Helvetica" w:cs="Helvetica"/>
          <w:i/>
          <w:iCs/>
          <w:color w:val="222222"/>
          <w:sz w:val="20"/>
          <w:szCs w:val="20"/>
          <w:shd w:val="clear" w:color="auto" w:fill="FFFFFF"/>
          <w:lang w:eastAsia="en-AU"/>
        </w:rPr>
        <w:t>L monocytogenes</w:t>
      </w:r>
      <w:r w:rsidRPr="00E52875">
        <w:rPr>
          <w:rFonts w:ascii="Helvetica" w:hAnsi="Helvetica" w:cs="Helvetica"/>
          <w:color w:val="222222"/>
          <w:sz w:val="20"/>
          <w:szCs w:val="20"/>
          <w:shd w:val="clear" w:color="auto" w:fill="FFFFFF"/>
          <w:lang w:eastAsia="en-AU"/>
        </w:rPr>
        <w:t> produces incomplete β-haemolysis.</w:t>
      </w:r>
    </w:p>
    <w:p w:rsidR="00E52875" w:rsidP="00E52875" w:rsidRDefault="00E52875" w14:paraId="00F00FB3" w14:textId="44415B55">
      <w:pPr>
        <w:spacing w:line="276" w:lineRule="auto"/>
        <w:rPr>
          <w:rFonts w:ascii="Helvetica" w:hAnsi="Helvetica" w:cs="Helvetica"/>
          <w:color w:val="222222"/>
          <w:sz w:val="20"/>
          <w:szCs w:val="20"/>
          <w:lang w:eastAsia="en-AU"/>
        </w:rPr>
      </w:pPr>
    </w:p>
    <w:p w:rsidRPr="00E52875" w:rsidR="00E52875" w:rsidP="00E52875" w:rsidRDefault="00E52875" w14:paraId="23BD5F7C" w14:textId="44415B55">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3.1.1 Media</w:t>
      </w:r>
    </w:p>
    <w:p w:rsidR="00E52875" w:rsidP="00E52875" w:rsidRDefault="00E52875" w14:paraId="00980866" w14:textId="734FE08C">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For optimal isolation of </w:t>
      </w:r>
      <w:r w:rsidRPr="00E52875">
        <w:rPr>
          <w:rFonts w:ascii="Helvetica" w:hAnsi="Helvetica" w:cs="Helvetica"/>
          <w:i/>
          <w:iCs/>
          <w:color w:val="222222"/>
          <w:sz w:val="20"/>
          <w:szCs w:val="20"/>
          <w:shd w:val="clear" w:color="auto" w:fill="FFFFFF"/>
          <w:lang w:eastAsia="en-AU"/>
        </w:rPr>
        <w:t>Listeria</w:t>
      </w:r>
      <w:r w:rsidRPr="00E52875">
        <w:rPr>
          <w:rFonts w:ascii="Helvetica" w:hAnsi="Helvetica" w:cs="Helvetica"/>
          <w:color w:val="222222"/>
          <w:sz w:val="20"/>
          <w:szCs w:val="20"/>
          <w:shd w:val="clear" w:color="auto" w:fill="FFFFFF"/>
          <w:lang w:eastAsia="en-AU"/>
        </w:rPr>
        <w:t> species, direct plating onto blood agar is recommended. This may be</w:t>
      </w:r>
      <w:r w:rsidRPr="00E52875">
        <w:rPr>
          <w:rFonts w:ascii="Helvetica" w:hAnsi="Helvetica" w:cs="Helvetica"/>
          <w:color w:val="222222"/>
          <w:sz w:val="20"/>
          <w:szCs w:val="20"/>
          <w:lang w:eastAsia="en-AU"/>
        </w:rPr>
        <w:br/>
      </w:r>
      <w:r w:rsidRPr="00E52875">
        <w:rPr>
          <w:rFonts w:ascii="Helvetica" w:hAnsi="Helvetica" w:cs="Helvetica"/>
          <w:color w:val="222222"/>
          <w:sz w:val="20"/>
          <w:szCs w:val="20"/>
          <w:shd w:val="clear" w:color="auto" w:fill="FFFFFF"/>
          <w:lang w:eastAsia="en-AU"/>
        </w:rPr>
        <w:t>direct from clinical specimens or from subcultures of blood culture medium. In addition, when foodborne cases are being investigated, culture from faeces is often useful. In such cases, selective media such as Oxford agar or PALCAM are recommended, as well as enrichment in a </w:t>
      </w:r>
      <w:r w:rsidRPr="00E52875">
        <w:rPr>
          <w:rFonts w:ascii="Helvetica" w:hAnsi="Helvetica" w:cs="Helvetica"/>
          <w:i/>
          <w:iCs/>
          <w:color w:val="222222"/>
          <w:sz w:val="20"/>
          <w:szCs w:val="20"/>
          <w:shd w:val="clear" w:color="auto" w:fill="FFFFFF"/>
          <w:lang w:eastAsia="en-AU"/>
        </w:rPr>
        <w:t>Listeria</w:t>
      </w:r>
      <w:r w:rsidRPr="00E52875">
        <w:rPr>
          <w:rFonts w:ascii="Helvetica" w:hAnsi="Helvetica" w:cs="Helvetica"/>
          <w:color w:val="222222"/>
          <w:sz w:val="20"/>
          <w:szCs w:val="20"/>
          <w:shd w:val="clear" w:color="auto" w:fill="FFFFFF"/>
          <w:lang w:eastAsia="en-AU"/>
        </w:rPr>
        <w:t> selective broth.</w:t>
      </w:r>
    </w:p>
    <w:p w:rsidRPr="00E52875" w:rsidR="00E52875" w:rsidP="00E52875" w:rsidRDefault="00E52875" w14:paraId="2CFCAC13" w14:textId="734FE08C">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3.1.2 Suitable specimens:</w:t>
      </w:r>
    </w:p>
    <w:p w:rsidRPr="00E52875" w:rsidR="00E52875" w:rsidP="00E52875" w:rsidRDefault="00E52875" w14:paraId="6386F37A" w14:textId="77777777">
      <w:pPr>
        <w:numPr>
          <w:ilvl w:val="0"/>
          <w:numId w:val="24"/>
        </w:numPr>
        <w:shd w:val="clear" w:color="auto" w:fill="FFFFFF"/>
        <w:spacing w:after="90" w:line="276" w:lineRule="auto"/>
        <w:rPr>
          <w:rFonts w:ascii="Helvetica" w:hAnsi="Helvetica" w:cs="Helvetica"/>
          <w:color w:val="222222"/>
          <w:sz w:val="20"/>
          <w:szCs w:val="20"/>
          <w:lang w:eastAsia="en-AU"/>
        </w:rPr>
      </w:pPr>
      <w:r w:rsidRPr="00E52875">
        <w:rPr>
          <w:rFonts w:ascii="Helvetica" w:hAnsi="Helvetica" w:cs="Helvetica"/>
          <w:i/>
          <w:iCs/>
          <w:color w:val="222222"/>
          <w:sz w:val="20"/>
          <w:szCs w:val="20"/>
          <w:lang w:eastAsia="en-AU"/>
        </w:rPr>
        <w:t>Blood</w:t>
      </w:r>
      <w:r w:rsidRPr="00E52875">
        <w:rPr>
          <w:rFonts w:ascii="Helvetica" w:hAnsi="Helvetica" w:cs="Helvetica"/>
          <w:color w:val="222222"/>
          <w:sz w:val="20"/>
          <w:szCs w:val="20"/>
          <w:lang w:eastAsia="en-AU"/>
        </w:rPr>
        <w:t> – Blood samples should be inoculated immediately into blood culture bottles. These may be stored at room temperature during transport to the laboratory and subsequently incubated at 37oC.</w:t>
      </w:r>
    </w:p>
    <w:p w:rsidRPr="00E52875" w:rsidR="00E52875" w:rsidP="00E52875" w:rsidRDefault="00E52875" w14:paraId="4B377D47" w14:textId="77777777">
      <w:pPr>
        <w:numPr>
          <w:ilvl w:val="0"/>
          <w:numId w:val="24"/>
        </w:numPr>
        <w:shd w:val="clear" w:color="auto" w:fill="FFFFFF"/>
        <w:spacing w:after="90" w:line="276" w:lineRule="auto"/>
        <w:rPr>
          <w:rFonts w:ascii="Helvetica" w:hAnsi="Helvetica" w:cs="Helvetica"/>
          <w:color w:val="222222"/>
          <w:sz w:val="20"/>
          <w:szCs w:val="20"/>
          <w:lang w:eastAsia="en-AU"/>
        </w:rPr>
      </w:pPr>
      <w:r w:rsidRPr="00E52875">
        <w:rPr>
          <w:rFonts w:ascii="Helvetica" w:hAnsi="Helvetica" w:cs="Helvetica"/>
          <w:i/>
          <w:iCs/>
          <w:color w:val="222222"/>
          <w:sz w:val="20"/>
          <w:szCs w:val="20"/>
          <w:lang w:eastAsia="en-AU"/>
        </w:rPr>
        <w:t>Brain/Abscess/foetal material swab</w:t>
      </w:r>
      <w:r w:rsidRPr="00E52875">
        <w:rPr>
          <w:rFonts w:ascii="Helvetica" w:hAnsi="Helvetica" w:cs="Helvetica"/>
          <w:color w:val="222222"/>
          <w:sz w:val="20"/>
          <w:szCs w:val="20"/>
          <w:lang w:eastAsia="en-AU"/>
        </w:rPr>
        <w:t>s – Swabs should be placed in an appropriate transport medium and transported to the laboratory quickly.</w:t>
      </w:r>
    </w:p>
    <w:p w:rsidRPr="00E52875" w:rsidR="00E52875" w:rsidP="00E52875" w:rsidRDefault="00E52875" w14:paraId="2ACDF458" w14:textId="77777777">
      <w:pPr>
        <w:numPr>
          <w:ilvl w:val="0"/>
          <w:numId w:val="24"/>
        </w:numPr>
        <w:shd w:val="clear" w:color="auto" w:fill="FFFFFF"/>
        <w:spacing w:after="90" w:line="276" w:lineRule="auto"/>
        <w:rPr>
          <w:rFonts w:ascii="Helvetica" w:hAnsi="Helvetica" w:cs="Helvetica"/>
          <w:color w:val="222222"/>
          <w:sz w:val="20"/>
          <w:szCs w:val="20"/>
          <w:lang w:eastAsia="en-AU"/>
        </w:rPr>
      </w:pPr>
      <w:r w:rsidRPr="00E52875">
        <w:rPr>
          <w:rFonts w:ascii="Helvetica" w:hAnsi="Helvetica" w:cs="Helvetica"/>
          <w:i/>
          <w:iCs/>
          <w:color w:val="222222"/>
          <w:sz w:val="20"/>
          <w:szCs w:val="20"/>
          <w:lang w:eastAsia="en-AU"/>
        </w:rPr>
        <w:t>Faeces/rectal swab</w:t>
      </w:r>
      <w:r w:rsidRPr="00E52875">
        <w:rPr>
          <w:rFonts w:ascii="Helvetica" w:hAnsi="Helvetica" w:cs="Helvetica"/>
          <w:color w:val="222222"/>
          <w:sz w:val="20"/>
          <w:szCs w:val="20"/>
          <w:lang w:eastAsia="en-AU"/>
        </w:rPr>
        <w:t> – Faeces collected in an appropriate sterile container, transported to the laboratory ASAP (if longer than 2h keep at 4°C), may be stored at 4° C for 24 hours before culture. Rectal swabs may be put into a tube of transport medium containing modified Stuart's medium, transported to the laboratory ASAP. May be stored at RT for 24 hours before culture.</w:t>
      </w:r>
    </w:p>
    <w:p w:rsidRPr="00E52875" w:rsidR="00E52875" w:rsidP="00E52875" w:rsidRDefault="00E52875" w14:paraId="3A23AEDC" w14:textId="77777777">
      <w:pPr>
        <w:shd w:val="clear" w:color="auto" w:fill="FFFFFF"/>
        <w:spacing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3.1.3 Test sensitivity</w:t>
      </w:r>
    </w:p>
    <w:p w:rsidR="00E52875" w:rsidP="00E52875" w:rsidRDefault="00E52875" w14:paraId="192AD55C" w14:textId="77777777">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No mathematical data available.</w:t>
      </w:r>
    </w:p>
    <w:p w:rsidR="00E52875" w:rsidP="00E52875" w:rsidRDefault="00E52875" w14:paraId="1374A1E0" w14:textId="24CE7A68">
      <w:pPr>
        <w:spacing w:line="276" w:lineRule="auto"/>
        <w:rPr>
          <w:rFonts w:ascii="Helvetica" w:hAnsi="Helvetica" w:cs="Helvetica"/>
          <w:color w:val="222222"/>
          <w:sz w:val="20"/>
          <w:szCs w:val="20"/>
          <w:lang w:eastAsia="en-AU"/>
        </w:rPr>
      </w:pPr>
    </w:p>
    <w:p w:rsidR="00E52875" w:rsidP="00E52875" w:rsidRDefault="00E52875" w14:paraId="45660570" w14:textId="24CE7A68">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Depends on the quality and type of the specimen, the type of media chosen, and whether enrichment is used prior to direct plating. Antibiotic treatment may inhibit the growth of </w:t>
      </w:r>
      <w:r w:rsidRPr="00E52875">
        <w:rPr>
          <w:rFonts w:ascii="Helvetica" w:hAnsi="Helvetica" w:cs="Helvetica"/>
          <w:i/>
          <w:iCs/>
          <w:color w:val="222222"/>
          <w:sz w:val="20"/>
          <w:szCs w:val="20"/>
          <w:shd w:val="clear" w:color="auto" w:fill="FFFFFF"/>
          <w:lang w:eastAsia="en-AU"/>
        </w:rPr>
        <w:t>Listeria</w:t>
      </w:r>
      <w:r w:rsidRPr="00E52875">
        <w:rPr>
          <w:rFonts w:ascii="Helvetica" w:hAnsi="Helvetica" w:cs="Helvetica"/>
          <w:color w:val="222222"/>
          <w:sz w:val="20"/>
          <w:szCs w:val="20"/>
          <w:shd w:val="clear" w:color="auto" w:fill="FFFFFF"/>
          <w:lang w:eastAsia="en-AU"/>
        </w:rPr>
        <w:t> species.</w:t>
      </w:r>
    </w:p>
    <w:p w:rsidRPr="00E52875" w:rsidR="00E52875" w:rsidP="00E52875" w:rsidRDefault="00E52875" w14:paraId="12766FCC" w14:textId="24CE7A68">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3.1.4 Test specificity</w:t>
      </w:r>
    </w:p>
    <w:p w:rsidR="00E52875" w:rsidP="00E52875" w:rsidRDefault="00E52875" w14:paraId="7FB03E97" w14:textId="77777777">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No mathematical data available.</w:t>
      </w:r>
    </w:p>
    <w:p w:rsidR="00E52875" w:rsidP="00E52875" w:rsidRDefault="00E52875" w14:paraId="588F44DC" w14:textId="5A66621B">
      <w:pPr>
        <w:spacing w:line="276" w:lineRule="auto"/>
        <w:rPr>
          <w:rFonts w:ascii="Helvetica" w:hAnsi="Helvetica" w:cs="Helvetica"/>
          <w:color w:val="222222"/>
          <w:sz w:val="20"/>
          <w:szCs w:val="20"/>
          <w:lang w:eastAsia="en-AU"/>
        </w:rPr>
      </w:pPr>
    </w:p>
    <w:p w:rsidR="00E52875" w:rsidP="00E52875" w:rsidRDefault="00E52875" w14:paraId="60D2AFBF" w14:textId="5A66621B">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The isolation of a Listeria-like organism from a normally sterile site, confirmed by specific biochemical and phenotypic techniques. The isolation of </w:t>
      </w:r>
      <w:r w:rsidRPr="00E52875">
        <w:rPr>
          <w:rFonts w:ascii="Helvetica" w:hAnsi="Helvetica" w:cs="Helvetica"/>
          <w:i/>
          <w:iCs/>
          <w:color w:val="222222"/>
          <w:sz w:val="20"/>
          <w:szCs w:val="20"/>
          <w:shd w:val="clear" w:color="auto" w:fill="FFFFFF"/>
          <w:lang w:eastAsia="en-AU"/>
        </w:rPr>
        <w:t>Listeria monocytogenes</w:t>
      </w:r>
      <w:r w:rsidRPr="00E52875">
        <w:rPr>
          <w:rFonts w:ascii="Helvetica" w:hAnsi="Helvetica" w:cs="Helvetica"/>
          <w:color w:val="222222"/>
          <w:sz w:val="20"/>
          <w:szCs w:val="20"/>
          <w:shd w:val="clear" w:color="auto" w:fill="FFFFFF"/>
          <w:lang w:eastAsia="en-AU"/>
        </w:rPr>
        <w:t> is notifiable in most States of Australia.</w:t>
      </w:r>
    </w:p>
    <w:p w:rsidRPr="00E52875" w:rsidR="00E52875" w:rsidP="00E52875" w:rsidRDefault="00E52875" w14:paraId="6C3C91FE" w14:textId="5A66621B">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3.1.5 Predictive values</w:t>
      </w:r>
    </w:p>
    <w:p w:rsidR="00E52875" w:rsidP="00E52875" w:rsidRDefault="00E52875" w14:paraId="5237937E" w14:textId="203A9E08">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A negative blood or other culture does not exclude the diagnosis of listeriosis.</w:t>
      </w:r>
    </w:p>
    <w:p w:rsidRPr="00E52875" w:rsidR="00E52875" w:rsidP="00E52875" w:rsidRDefault="00E52875" w14:paraId="3621C6C6" w14:textId="203A9E08">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3.1.6 Suitable acceptance criteria</w:t>
      </w:r>
    </w:p>
    <w:p w:rsidR="00E52875" w:rsidP="00E52875" w:rsidRDefault="00E52875" w14:paraId="6F799CFA" w14:textId="03CD5FDE">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On Blood agar, small β-haemolytic colonies which demonstrate characteristic tumbling motility at room temperature (optimal at 25oC) in broth cultures and which biochemically fits an identification of </w:t>
      </w:r>
      <w:r w:rsidRPr="00E52875">
        <w:rPr>
          <w:rFonts w:ascii="Helvetica" w:hAnsi="Helvetica" w:cs="Helvetica"/>
          <w:i/>
          <w:iCs/>
          <w:color w:val="222222"/>
          <w:sz w:val="20"/>
          <w:szCs w:val="20"/>
          <w:shd w:val="clear" w:color="auto" w:fill="FFFFFF"/>
          <w:lang w:eastAsia="en-AU"/>
        </w:rPr>
        <w:t xml:space="preserve">L. monocytogenes. L. </w:t>
      </w:r>
      <w:proofErr w:type="spellStart"/>
      <w:r w:rsidRPr="00E52875">
        <w:rPr>
          <w:rFonts w:ascii="Helvetica" w:hAnsi="Helvetica" w:cs="Helvetica"/>
          <w:i/>
          <w:iCs/>
          <w:color w:val="222222"/>
          <w:sz w:val="20"/>
          <w:szCs w:val="20"/>
          <w:shd w:val="clear" w:color="auto" w:fill="FFFFFF"/>
          <w:lang w:eastAsia="en-AU"/>
        </w:rPr>
        <w:t>ivanovii</w:t>
      </w:r>
      <w:proofErr w:type="spellEnd"/>
      <w:r w:rsidRPr="00E52875">
        <w:rPr>
          <w:rFonts w:ascii="Helvetica" w:hAnsi="Helvetica" w:cs="Helvetica"/>
          <w:color w:val="222222"/>
          <w:sz w:val="20"/>
          <w:szCs w:val="20"/>
          <w:shd w:val="clear" w:color="auto" w:fill="FFFFFF"/>
          <w:lang w:eastAsia="en-AU"/>
        </w:rPr>
        <w:t> can be distinguished by its distinctive CAMP test reaction and different biochemical reactions.</w:t>
      </w:r>
    </w:p>
    <w:p w:rsidRPr="00E52875" w:rsidR="00E52875" w:rsidP="00E52875" w:rsidRDefault="00E52875" w14:paraId="55189079" w14:textId="03CD5FDE">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3.1.7 Suitable internal controls</w:t>
      </w:r>
    </w:p>
    <w:p w:rsidR="00E52875" w:rsidP="00E52875" w:rsidRDefault="00E52875" w14:paraId="2C5E32CF" w14:textId="78E37BA5">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Properly documented, relevant, quality control program for each type and batch of medium used.</w:t>
      </w:r>
    </w:p>
    <w:p w:rsidRPr="00E52875" w:rsidR="00E52875" w:rsidP="00E52875" w:rsidRDefault="00E52875" w14:paraId="39F9EAE0" w14:textId="78E37BA5">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3.1.8 Suitable test validation criteria</w:t>
      </w:r>
    </w:p>
    <w:p w:rsidR="00E52875" w:rsidP="00E52875" w:rsidRDefault="00E52875" w14:paraId="28799E87" w14:textId="4A0B6B64">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Isolation of </w:t>
      </w:r>
      <w:r w:rsidRPr="00E52875">
        <w:rPr>
          <w:rFonts w:ascii="Helvetica" w:hAnsi="Helvetica" w:cs="Helvetica"/>
          <w:i/>
          <w:iCs/>
          <w:color w:val="222222"/>
          <w:sz w:val="20"/>
          <w:szCs w:val="20"/>
          <w:shd w:val="clear" w:color="auto" w:fill="FFFFFF"/>
          <w:lang w:eastAsia="en-AU"/>
        </w:rPr>
        <w:t>L. monocytogenes</w:t>
      </w:r>
      <w:r w:rsidRPr="00E52875">
        <w:rPr>
          <w:rFonts w:ascii="Helvetica" w:hAnsi="Helvetica" w:cs="Helvetica"/>
          <w:color w:val="222222"/>
          <w:sz w:val="20"/>
          <w:szCs w:val="20"/>
          <w:shd w:val="clear" w:color="auto" w:fill="FFFFFF"/>
          <w:lang w:eastAsia="en-AU"/>
        </w:rPr>
        <w:t>, confirmed by biochemical and other phenotypic parameters, is the reference standard.</w:t>
      </w:r>
    </w:p>
    <w:p w:rsidRPr="00E52875" w:rsidR="00E52875" w:rsidP="00E52875" w:rsidRDefault="00E52875" w14:paraId="156D4659" w14:textId="4A0B6B64">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3.1.9 Suitable external QC programme</w:t>
      </w:r>
    </w:p>
    <w:p w:rsidR="00E52875" w:rsidP="00E52875" w:rsidRDefault="00E52875" w14:paraId="4ED5C9BC" w14:textId="3323BE4F">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Royal College of Pathologists of Australia Quality Assurance Programs Pty. Ltd. (RCPA)</w:t>
      </w:r>
    </w:p>
    <w:p w:rsidRPr="00E52875" w:rsidR="00E52875" w:rsidP="00E52875" w:rsidRDefault="00E52875" w14:paraId="2C77BCB1" w14:textId="3323BE4F">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3.1.10 Special considerations</w:t>
      </w:r>
    </w:p>
    <w:p w:rsidR="00E52875" w:rsidP="00E52875" w:rsidRDefault="00E52875" w14:paraId="4328635C" w14:textId="7D48B483">
      <w:pPr>
        <w:spacing w:line="276" w:lineRule="auto"/>
        <w:rPr>
          <w:rFonts w:ascii="Helvetica" w:hAnsi="Helvetica" w:cs="Helvetica"/>
          <w:color w:val="222222"/>
          <w:sz w:val="20"/>
          <w:szCs w:val="20"/>
          <w:lang w:eastAsia="en-AU"/>
        </w:rPr>
      </w:pPr>
      <w:r w:rsidRPr="00E52875">
        <w:rPr>
          <w:rFonts w:ascii="Helvetica" w:hAnsi="Helvetica" w:cs="Helvetica"/>
          <w:i/>
          <w:iCs/>
          <w:color w:val="222222"/>
          <w:sz w:val="20"/>
          <w:szCs w:val="20"/>
          <w:shd w:val="clear" w:color="auto" w:fill="FFFFFF"/>
          <w:lang w:eastAsia="en-AU"/>
        </w:rPr>
        <w:t>L. monocytogenes </w:t>
      </w:r>
      <w:r w:rsidRPr="00E52875">
        <w:rPr>
          <w:rFonts w:ascii="Helvetica" w:hAnsi="Helvetica" w:cs="Helvetica"/>
          <w:color w:val="222222"/>
          <w:sz w:val="20"/>
          <w:szCs w:val="20"/>
          <w:shd w:val="clear" w:color="auto" w:fill="FFFFFF"/>
          <w:lang w:eastAsia="en-AU"/>
        </w:rPr>
        <w:t>can be differentiated from </w:t>
      </w:r>
      <w:r w:rsidRPr="00E52875">
        <w:rPr>
          <w:rFonts w:ascii="Helvetica" w:hAnsi="Helvetica" w:cs="Helvetica"/>
          <w:i/>
          <w:iCs/>
          <w:color w:val="222222"/>
          <w:sz w:val="20"/>
          <w:szCs w:val="20"/>
          <w:shd w:val="clear" w:color="auto" w:fill="FFFFFF"/>
          <w:lang w:eastAsia="en-AU"/>
        </w:rPr>
        <w:t xml:space="preserve">L. </w:t>
      </w:r>
      <w:proofErr w:type="spellStart"/>
      <w:r w:rsidRPr="00E52875">
        <w:rPr>
          <w:rFonts w:ascii="Helvetica" w:hAnsi="Helvetica" w:cs="Helvetica"/>
          <w:i/>
          <w:iCs/>
          <w:color w:val="222222"/>
          <w:sz w:val="20"/>
          <w:szCs w:val="20"/>
          <w:shd w:val="clear" w:color="auto" w:fill="FFFFFF"/>
          <w:lang w:eastAsia="en-AU"/>
        </w:rPr>
        <w:t>ivanovii</w:t>
      </w:r>
      <w:proofErr w:type="spellEnd"/>
      <w:r w:rsidRPr="00E52875">
        <w:rPr>
          <w:rFonts w:ascii="Helvetica" w:hAnsi="Helvetica" w:cs="Helvetica"/>
          <w:color w:val="222222"/>
          <w:sz w:val="20"/>
          <w:szCs w:val="20"/>
          <w:shd w:val="clear" w:color="auto" w:fill="FFFFFF"/>
          <w:lang w:eastAsia="en-AU"/>
        </w:rPr>
        <w:t> by the CAMP test. It is important that laboratories correctly identify the species present in a specimen.</w:t>
      </w:r>
    </w:p>
    <w:p w:rsidRPr="00E52875" w:rsidR="00E52875" w:rsidP="00E52875" w:rsidRDefault="00E52875" w14:paraId="45B6BB44" w14:textId="7D48B483">
      <w:pPr>
        <w:shd w:val="clear" w:color="auto" w:fill="FFFFFF"/>
        <w:spacing w:before="240" w:after="120" w:line="276" w:lineRule="auto"/>
        <w:outlineLvl w:val="2"/>
        <w:rPr>
          <w:rFonts w:ascii="Open Sans" w:hAnsi="Open Sans" w:cs="Open Sans"/>
          <w:color w:val="000000"/>
          <w:sz w:val="27"/>
          <w:szCs w:val="27"/>
          <w:lang w:eastAsia="en-AU"/>
        </w:rPr>
      </w:pPr>
      <w:r w:rsidRPr="00E52875">
        <w:rPr>
          <w:rFonts w:ascii="Open Sans" w:hAnsi="Open Sans" w:cs="Open Sans"/>
          <w:color w:val="000000"/>
          <w:sz w:val="27"/>
          <w:szCs w:val="27"/>
          <w:lang w:eastAsia="en-AU"/>
        </w:rPr>
        <w:t>3.2 Identification of </w:t>
      </w:r>
      <w:r w:rsidRPr="00E52875">
        <w:rPr>
          <w:rFonts w:ascii="Open Sans" w:hAnsi="Open Sans" w:cs="Open Sans"/>
          <w:i/>
          <w:iCs/>
          <w:color w:val="000000"/>
          <w:sz w:val="27"/>
          <w:szCs w:val="27"/>
          <w:lang w:eastAsia="en-AU"/>
        </w:rPr>
        <w:t>Listeria</w:t>
      </w:r>
      <w:r w:rsidRPr="00E52875">
        <w:rPr>
          <w:rFonts w:ascii="Open Sans" w:hAnsi="Open Sans" w:cs="Open Sans"/>
          <w:color w:val="000000"/>
          <w:sz w:val="27"/>
          <w:szCs w:val="27"/>
          <w:lang w:eastAsia="en-AU"/>
        </w:rPr>
        <w:t> species</w:t>
      </w:r>
    </w:p>
    <w:p w:rsidRPr="00E52875" w:rsidR="00E52875" w:rsidP="00E52875" w:rsidRDefault="00E52875" w14:paraId="7F789A42" w14:textId="77777777">
      <w:pPr>
        <w:spacing w:line="276" w:lineRule="auto"/>
        <w:rPr>
          <w:rFonts w:ascii="Times New Roman" w:hAnsi="Times New Roman"/>
          <w:sz w:val="24"/>
          <w:lang w:eastAsia="en-AU"/>
        </w:rPr>
      </w:pPr>
      <w:r w:rsidRPr="00E52875">
        <w:rPr>
          <w:rFonts w:ascii="Helvetica" w:hAnsi="Helvetica" w:cs="Helvetica"/>
          <w:color w:val="222222"/>
          <w:sz w:val="20"/>
          <w:szCs w:val="20"/>
          <w:shd w:val="clear" w:color="auto" w:fill="FFFFFF"/>
          <w:lang w:eastAsia="en-AU"/>
        </w:rPr>
        <w:t>There are two levels of action in the identification of </w:t>
      </w:r>
      <w:r w:rsidRPr="00E52875">
        <w:rPr>
          <w:rFonts w:ascii="Helvetica" w:hAnsi="Helvetica" w:cs="Helvetica"/>
          <w:i/>
          <w:iCs/>
          <w:color w:val="222222"/>
          <w:sz w:val="20"/>
          <w:szCs w:val="20"/>
          <w:shd w:val="clear" w:color="auto" w:fill="FFFFFF"/>
          <w:lang w:eastAsia="en-AU"/>
        </w:rPr>
        <w:t>Listeria</w:t>
      </w:r>
      <w:r w:rsidRPr="00E52875">
        <w:rPr>
          <w:rFonts w:ascii="Helvetica" w:hAnsi="Helvetica" w:cs="Helvetica"/>
          <w:color w:val="222222"/>
          <w:sz w:val="20"/>
          <w:szCs w:val="20"/>
          <w:shd w:val="clear" w:color="auto" w:fill="FFFFFF"/>
          <w:lang w:eastAsia="en-AU"/>
        </w:rPr>
        <w:t> sp.:</w:t>
      </w:r>
    </w:p>
    <w:p w:rsidRPr="00E52875" w:rsidR="00E52875" w:rsidP="00E52875" w:rsidRDefault="00E52875" w14:paraId="50C2CE03" w14:textId="77777777">
      <w:pPr>
        <w:shd w:val="clear" w:color="auto" w:fill="FFFFFF"/>
        <w:spacing w:after="300" w:line="276" w:lineRule="auto"/>
        <w:ind w:left="720"/>
        <w:rPr>
          <w:rFonts w:ascii="Helvetica" w:hAnsi="Helvetica" w:cs="Helvetica"/>
          <w:color w:val="222222"/>
          <w:sz w:val="20"/>
          <w:szCs w:val="20"/>
          <w:lang w:eastAsia="en-AU"/>
        </w:rPr>
      </w:pPr>
      <w:r w:rsidRPr="00E52875">
        <w:rPr>
          <w:rFonts w:ascii="Helvetica" w:hAnsi="Helvetica" w:cs="Helvetica"/>
          <w:color w:val="222222"/>
          <w:sz w:val="20"/>
          <w:szCs w:val="20"/>
          <w:lang w:eastAsia="en-AU"/>
        </w:rPr>
        <w:t>A. </w:t>
      </w:r>
      <w:r w:rsidRPr="00E52875">
        <w:rPr>
          <w:rFonts w:ascii="Helvetica" w:hAnsi="Helvetica" w:cs="Helvetica"/>
          <w:b/>
          <w:bCs/>
          <w:color w:val="222222"/>
          <w:sz w:val="20"/>
          <w:szCs w:val="20"/>
          <w:lang w:eastAsia="en-AU"/>
        </w:rPr>
        <w:t>Diagnostic laboratories</w:t>
      </w:r>
      <w:r w:rsidRPr="00E52875">
        <w:rPr>
          <w:rFonts w:ascii="Helvetica" w:hAnsi="Helvetica" w:cs="Helvetica"/>
          <w:color w:val="222222"/>
          <w:sz w:val="20"/>
          <w:szCs w:val="20"/>
          <w:lang w:eastAsia="en-AU"/>
        </w:rPr>
        <w:t> – Most diagnostic laboratories should be capable of biochemically confirming the identity of </w:t>
      </w:r>
      <w:r w:rsidRPr="00E52875">
        <w:rPr>
          <w:rFonts w:ascii="Helvetica" w:hAnsi="Helvetica" w:cs="Helvetica"/>
          <w:i/>
          <w:iCs/>
          <w:color w:val="222222"/>
          <w:sz w:val="20"/>
          <w:szCs w:val="20"/>
          <w:lang w:eastAsia="en-AU"/>
        </w:rPr>
        <w:t>Listeria monocytogenes</w:t>
      </w:r>
      <w:r w:rsidRPr="00E52875">
        <w:rPr>
          <w:rFonts w:ascii="Helvetica" w:hAnsi="Helvetica" w:cs="Helvetica"/>
          <w:color w:val="222222"/>
          <w:sz w:val="20"/>
          <w:szCs w:val="20"/>
          <w:lang w:eastAsia="en-AU"/>
        </w:rPr>
        <w:t>.</w:t>
      </w:r>
      <w:r w:rsidRPr="00E52875">
        <w:rPr>
          <w:rFonts w:ascii="Helvetica" w:hAnsi="Helvetica" w:cs="Helvetica"/>
          <w:color w:val="222222"/>
          <w:sz w:val="20"/>
          <w:szCs w:val="20"/>
          <w:lang w:eastAsia="en-AU"/>
        </w:rPr>
        <w:br/>
      </w:r>
      <w:r w:rsidRPr="00E52875">
        <w:rPr>
          <w:rFonts w:ascii="Helvetica" w:hAnsi="Helvetica" w:cs="Helvetica"/>
          <w:color w:val="222222"/>
          <w:sz w:val="20"/>
          <w:szCs w:val="20"/>
          <w:lang w:eastAsia="en-AU"/>
        </w:rPr>
        <w:t>B. </w:t>
      </w:r>
      <w:r w:rsidRPr="00E52875">
        <w:rPr>
          <w:rFonts w:ascii="Helvetica" w:hAnsi="Helvetica" w:cs="Helvetica"/>
          <w:b/>
          <w:bCs/>
          <w:color w:val="222222"/>
          <w:sz w:val="20"/>
          <w:szCs w:val="20"/>
          <w:lang w:eastAsia="en-AU"/>
        </w:rPr>
        <w:t>Reference laboratories</w:t>
      </w:r>
      <w:r w:rsidRPr="00E52875">
        <w:rPr>
          <w:rFonts w:ascii="Helvetica" w:hAnsi="Helvetica" w:cs="Helvetica"/>
          <w:color w:val="222222"/>
          <w:sz w:val="20"/>
          <w:szCs w:val="20"/>
          <w:lang w:eastAsia="en-AU"/>
        </w:rPr>
        <w:t xml:space="preserve"> – Isolates, particularly where a cluster is involved, should be forwarded to a State reference laboratory for serotyping, molecular </w:t>
      </w:r>
      <w:proofErr w:type="gramStart"/>
      <w:r w:rsidRPr="00E52875">
        <w:rPr>
          <w:rFonts w:ascii="Helvetica" w:hAnsi="Helvetica" w:cs="Helvetica"/>
          <w:color w:val="222222"/>
          <w:sz w:val="20"/>
          <w:szCs w:val="20"/>
          <w:lang w:eastAsia="en-AU"/>
        </w:rPr>
        <w:t>characterisation</w:t>
      </w:r>
      <w:proofErr w:type="gramEnd"/>
      <w:r w:rsidRPr="00E52875">
        <w:rPr>
          <w:rFonts w:ascii="Helvetica" w:hAnsi="Helvetica" w:cs="Helvetica"/>
          <w:color w:val="222222"/>
          <w:sz w:val="20"/>
          <w:szCs w:val="20"/>
          <w:lang w:eastAsia="en-AU"/>
        </w:rPr>
        <w:t xml:space="preserve"> and molecular comparison with food isolates.</w:t>
      </w:r>
    </w:p>
    <w:p w:rsidRPr="00E52875" w:rsidR="00E52875" w:rsidP="00E52875" w:rsidRDefault="00E52875" w14:paraId="5C6622A1" w14:textId="77777777">
      <w:pPr>
        <w:shd w:val="clear" w:color="auto" w:fill="FFFFFF"/>
        <w:spacing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3.2.1 Conventional biochemical tests</w:t>
      </w:r>
    </w:p>
    <w:p w:rsidRPr="00E52875" w:rsidR="00E52875" w:rsidP="00E52875" w:rsidRDefault="00E52875" w14:paraId="554B56A6" w14:textId="77777777">
      <w:pPr>
        <w:shd w:val="clear" w:color="auto" w:fill="FFFFFF"/>
        <w:spacing w:before="240" w:after="120" w:line="276" w:lineRule="auto"/>
        <w:outlineLvl w:val="4"/>
        <w:rPr>
          <w:rFonts w:ascii="Open Sans" w:hAnsi="Open Sans" w:cs="Open Sans"/>
          <w:color w:val="000000"/>
          <w:sz w:val="20"/>
          <w:szCs w:val="20"/>
          <w:lang w:eastAsia="en-AU"/>
        </w:rPr>
      </w:pPr>
      <w:r w:rsidRPr="00E52875">
        <w:rPr>
          <w:rFonts w:ascii="Open Sans" w:hAnsi="Open Sans" w:cs="Open Sans"/>
          <w:color w:val="000000"/>
          <w:sz w:val="20"/>
          <w:szCs w:val="20"/>
          <w:lang w:eastAsia="en-AU"/>
        </w:rPr>
        <w:t>3.2.1.1 Suitable specimen</w:t>
      </w:r>
    </w:p>
    <w:p w:rsidR="00E52875" w:rsidP="00E52875" w:rsidRDefault="00E52875" w14:paraId="546E9970" w14:textId="6942014B">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A pure culture on solid medium.</w:t>
      </w:r>
    </w:p>
    <w:p w:rsidRPr="00E52875" w:rsidR="00E52875" w:rsidP="00E52875" w:rsidRDefault="00E52875" w14:paraId="4F68506F" w14:textId="6942014B">
      <w:pPr>
        <w:shd w:val="clear" w:color="auto" w:fill="FFFFFF"/>
        <w:spacing w:before="240" w:after="120" w:line="276" w:lineRule="auto"/>
        <w:outlineLvl w:val="4"/>
        <w:rPr>
          <w:rFonts w:ascii="Open Sans" w:hAnsi="Open Sans" w:cs="Open Sans"/>
          <w:color w:val="000000"/>
          <w:sz w:val="20"/>
          <w:szCs w:val="20"/>
          <w:lang w:eastAsia="en-AU"/>
        </w:rPr>
      </w:pPr>
      <w:r w:rsidRPr="00E52875">
        <w:rPr>
          <w:rFonts w:ascii="Open Sans" w:hAnsi="Open Sans" w:cs="Open Sans"/>
          <w:color w:val="000000"/>
          <w:sz w:val="20"/>
          <w:szCs w:val="20"/>
          <w:lang w:eastAsia="en-AU"/>
        </w:rPr>
        <w:t>3.2.1.2 Media</w:t>
      </w:r>
    </w:p>
    <w:p w:rsidR="00E52875" w:rsidP="00E52875" w:rsidRDefault="00E52875" w14:paraId="73BC07B6" w14:textId="24389641">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Various specific biochemical substrates</w:t>
      </w:r>
    </w:p>
    <w:p w:rsidRPr="00E52875" w:rsidR="00E52875" w:rsidP="00E52875" w:rsidRDefault="00E52875" w14:paraId="5CCF7B1C" w14:textId="24389641">
      <w:pPr>
        <w:shd w:val="clear" w:color="auto" w:fill="FFFFFF"/>
        <w:spacing w:before="240" w:after="120" w:line="276" w:lineRule="auto"/>
        <w:outlineLvl w:val="4"/>
        <w:rPr>
          <w:rFonts w:ascii="Open Sans" w:hAnsi="Open Sans" w:cs="Open Sans"/>
          <w:color w:val="000000"/>
          <w:sz w:val="20"/>
          <w:szCs w:val="20"/>
          <w:lang w:eastAsia="en-AU"/>
        </w:rPr>
      </w:pPr>
      <w:r w:rsidRPr="00E52875">
        <w:rPr>
          <w:rFonts w:ascii="Open Sans" w:hAnsi="Open Sans" w:cs="Open Sans"/>
          <w:color w:val="000000"/>
          <w:sz w:val="20"/>
          <w:szCs w:val="20"/>
          <w:lang w:eastAsia="en-AU"/>
        </w:rPr>
        <w:lastRenderedPageBreak/>
        <w:t>3.2.1.3 Test sensitivity</w:t>
      </w:r>
    </w:p>
    <w:p w:rsidR="00E52875" w:rsidP="00E52875" w:rsidRDefault="00E52875" w14:paraId="5BD9C94F" w14:textId="29E906B1">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This depends on the biochemical tests performed. The demonstration of tumbling motility at 25oC is usually a reliable characteristic for presumptive recognition of a </w:t>
      </w:r>
      <w:r w:rsidRPr="00E52875">
        <w:rPr>
          <w:rFonts w:ascii="Helvetica" w:hAnsi="Helvetica" w:cs="Helvetica"/>
          <w:i/>
          <w:iCs/>
          <w:color w:val="222222"/>
          <w:sz w:val="20"/>
          <w:szCs w:val="20"/>
          <w:shd w:val="clear" w:color="auto" w:fill="FFFFFF"/>
          <w:lang w:eastAsia="en-AU"/>
        </w:rPr>
        <w:t>Listeria</w:t>
      </w:r>
      <w:r w:rsidRPr="00E52875">
        <w:rPr>
          <w:rFonts w:ascii="Helvetica" w:hAnsi="Helvetica" w:cs="Helvetica"/>
          <w:color w:val="222222"/>
          <w:sz w:val="20"/>
          <w:szCs w:val="20"/>
          <w:shd w:val="clear" w:color="auto" w:fill="FFFFFF"/>
          <w:lang w:eastAsia="en-AU"/>
        </w:rPr>
        <w:t xml:space="preserve"> species. Many laboratories also use Aesculin hydrolysis as an additional screening test. Sugar fermentation tests may exhibit variable reactions. </w:t>
      </w:r>
      <w:proofErr w:type="gramStart"/>
      <w:r w:rsidRPr="00E52875">
        <w:rPr>
          <w:rFonts w:ascii="Helvetica" w:hAnsi="Helvetica" w:cs="Helvetica"/>
          <w:color w:val="222222"/>
          <w:sz w:val="20"/>
          <w:szCs w:val="20"/>
          <w:shd w:val="clear" w:color="auto" w:fill="FFFFFF"/>
          <w:lang w:eastAsia="en-AU"/>
        </w:rPr>
        <w:t>A number of</w:t>
      </w:r>
      <w:proofErr w:type="gramEnd"/>
      <w:r w:rsidRPr="00E52875">
        <w:rPr>
          <w:rFonts w:ascii="Helvetica" w:hAnsi="Helvetica" w:cs="Helvetica"/>
          <w:color w:val="222222"/>
          <w:sz w:val="20"/>
          <w:szCs w:val="20"/>
          <w:shd w:val="clear" w:color="auto" w:fill="FFFFFF"/>
          <w:lang w:eastAsia="en-AU"/>
        </w:rPr>
        <w:t xml:space="preserve"> commercial strip tests are available.</w:t>
      </w:r>
    </w:p>
    <w:p w:rsidRPr="00E52875" w:rsidR="00E52875" w:rsidP="00E52875" w:rsidRDefault="00E52875" w14:paraId="79C9BAF2" w14:textId="29E906B1">
      <w:pPr>
        <w:shd w:val="clear" w:color="auto" w:fill="FFFFFF"/>
        <w:spacing w:before="240" w:after="120" w:line="276" w:lineRule="auto"/>
        <w:outlineLvl w:val="4"/>
        <w:rPr>
          <w:rFonts w:ascii="Open Sans" w:hAnsi="Open Sans" w:cs="Open Sans"/>
          <w:color w:val="000000"/>
          <w:sz w:val="20"/>
          <w:szCs w:val="20"/>
          <w:lang w:eastAsia="en-AU"/>
        </w:rPr>
      </w:pPr>
      <w:r w:rsidRPr="00E52875">
        <w:rPr>
          <w:rFonts w:ascii="Open Sans" w:hAnsi="Open Sans" w:cs="Open Sans"/>
          <w:color w:val="000000"/>
          <w:sz w:val="20"/>
          <w:szCs w:val="20"/>
          <w:lang w:eastAsia="en-AU"/>
        </w:rPr>
        <w:t>3.2.1.4 Test specificity</w:t>
      </w:r>
    </w:p>
    <w:p w:rsidR="00E52875" w:rsidP="00E52875" w:rsidRDefault="00E52875" w14:paraId="004BEAE1" w14:textId="6BB28E4A">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No mathematical data available. The CAMP test and acid formation from specific sugars are used to differentiate between isolates of </w:t>
      </w:r>
      <w:proofErr w:type="spellStart"/>
      <w:proofErr w:type="gramStart"/>
      <w:r w:rsidRPr="00E52875">
        <w:rPr>
          <w:rFonts w:ascii="Helvetica" w:hAnsi="Helvetica" w:cs="Helvetica"/>
          <w:i/>
          <w:iCs/>
          <w:color w:val="222222"/>
          <w:sz w:val="20"/>
          <w:szCs w:val="20"/>
          <w:shd w:val="clear" w:color="auto" w:fill="FFFFFF"/>
          <w:lang w:eastAsia="en-AU"/>
        </w:rPr>
        <w:t>L.monocytogenes</w:t>
      </w:r>
      <w:proofErr w:type="spellEnd"/>
      <w:proofErr w:type="gramEnd"/>
      <w:r w:rsidRPr="00E52875">
        <w:rPr>
          <w:rFonts w:ascii="Helvetica" w:hAnsi="Helvetica" w:cs="Helvetica"/>
          <w:color w:val="222222"/>
          <w:sz w:val="20"/>
          <w:szCs w:val="20"/>
          <w:shd w:val="clear" w:color="auto" w:fill="FFFFFF"/>
          <w:lang w:eastAsia="en-AU"/>
        </w:rPr>
        <w:t> and</w:t>
      </w:r>
      <w:r w:rsidRPr="00E52875">
        <w:rPr>
          <w:rFonts w:ascii="Helvetica" w:hAnsi="Helvetica" w:cs="Helvetica"/>
          <w:i/>
          <w:iCs/>
          <w:color w:val="222222"/>
          <w:sz w:val="20"/>
          <w:szCs w:val="20"/>
          <w:shd w:val="clear" w:color="auto" w:fill="FFFFFF"/>
          <w:lang w:eastAsia="en-AU"/>
        </w:rPr>
        <w:t xml:space="preserve"> L. </w:t>
      </w:r>
      <w:proofErr w:type="spellStart"/>
      <w:r w:rsidRPr="00E52875">
        <w:rPr>
          <w:rFonts w:ascii="Helvetica" w:hAnsi="Helvetica" w:cs="Helvetica"/>
          <w:i/>
          <w:iCs/>
          <w:color w:val="222222"/>
          <w:sz w:val="20"/>
          <w:szCs w:val="20"/>
          <w:shd w:val="clear" w:color="auto" w:fill="FFFFFF"/>
          <w:lang w:eastAsia="en-AU"/>
        </w:rPr>
        <w:t>ivanovii</w:t>
      </w:r>
      <w:proofErr w:type="spellEnd"/>
      <w:r w:rsidRPr="00E52875">
        <w:rPr>
          <w:rFonts w:ascii="Helvetica" w:hAnsi="Helvetica" w:cs="Helvetica"/>
          <w:color w:val="222222"/>
          <w:sz w:val="20"/>
          <w:szCs w:val="20"/>
          <w:shd w:val="clear" w:color="auto" w:fill="FFFFFF"/>
          <w:lang w:eastAsia="en-AU"/>
        </w:rPr>
        <w:t>.</w:t>
      </w:r>
    </w:p>
    <w:p w:rsidRPr="00E52875" w:rsidR="00E52875" w:rsidP="00E52875" w:rsidRDefault="00E52875" w14:paraId="2445EE8E" w14:textId="6BB28E4A">
      <w:pPr>
        <w:shd w:val="clear" w:color="auto" w:fill="FFFFFF"/>
        <w:spacing w:before="240" w:after="120" w:line="276" w:lineRule="auto"/>
        <w:outlineLvl w:val="4"/>
        <w:rPr>
          <w:rFonts w:ascii="Open Sans" w:hAnsi="Open Sans" w:cs="Open Sans"/>
          <w:color w:val="000000"/>
          <w:sz w:val="20"/>
          <w:szCs w:val="20"/>
          <w:lang w:eastAsia="en-AU"/>
        </w:rPr>
      </w:pPr>
      <w:r w:rsidRPr="00E52875">
        <w:rPr>
          <w:rFonts w:ascii="Open Sans" w:hAnsi="Open Sans" w:cs="Open Sans"/>
          <w:color w:val="000000"/>
          <w:sz w:val="20"/>
          <w:szCs w:val="20"/>
          <w:lang w:eastAsia="en-AU"/>
        </w:rPr>
        <w:t>3.2.1.5 Predictive values</w:t>
      </w:r>
    </w:p>
    <w:p w:rsidR="00E52875" w:rsidP="00E52875" w:rsidRDefault="00E52875" w14:paraId="3D4D3BDA" w14:textId="3C098C7E">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A negative result in one test does not preclude </w:t>
      </w:r>
      <w:r w:rsidRPr="00E52875">
        <w:rPr>
          <w:rFonts w:ascii="Helvetica" w:hAnsi="Helvetica" w:cs="Helvetica"/>
          <w:i/>
          <w:iCs/>
          <w:color w:val="222222"/>
          <w:sz w:val="20"/>
          <w:szCs w:val="20"/>
          <w:shd w:val="clear" w:color="auto" w:fill="FFFFFF"/>
          <w:lang w:eastAsia="en-AU"/>
        </w:rPr>
        <w:t>L. monocytogenes</w:t>
      </w:r>
      <w:r w:rsidRPr="00E52875">
        <w:rPr>
          <w:rFonts w:ascii="Helvetica" w:hAnsi="Helvetica" w:cs="Helvetica"/>
          <w:color w:val="222222"/>
          <w:sz w:val="20"/>
          <w:szCs w:val="20"/>
          <w:shd w:val="clear" w:color="auto" w:fill="FFFFFF"/>
          <w:lang w:eastAsia="en-AU"/>
        </w:rPr>
        <w:t>. Further tests may be necessary to confirm the identification.</w:t>
      </w:r>
    </w:p>
    <w:p w:rsidRPr="00E52875" w:rsidR="00E52875" w:rsidP="00E52875" w:rsidRDefault="00E52875" w14:paraId="0D80E64A" w14:textId="3C098C7E">
      <w:pPr>
        <w:shd w:val="clear" w:color="auto" w:fill="FFFFFF"/>
        <w:spacing w:before="240" w:after="120" w:line="276" w:lineRule="auto"/>
        <w:outlineLvl w:val="4"/>
        <w:rPr>
          <w:rFonts w:ascii="Open Sans" w:hAnsi="Open Sans" w:cs="Open Sans"/>
          <w:color w:val="000000"/>
          <w:sz w:val="20"/>
          <w:szCs w:val="20"/>
          <w:lang w:eastAsia="en-AU"/>
        </w:rPr>
      </w:pPr>
      <w:r w:rsidRPr="00E52875">
        <w:rPr>
          <w:rFonts w:ascii="Open Sans" w:hAnsi="Open Sans" w:cs="Open Sans"/>
          <w:color w:val="000000"/>
          <w:sz w:val="20"/>
          <w:szCs w:val="20"/>
          <w:lang w:eastAsia="en-AU"/>
        </w:rPr>
        <w:t>3.2.1.6 Suitable test criteria</w:t>
      </w:r>
    </w:p>
    <w:p w:rsidR="00E52875" w:rsidP="00E52875" w:rsidRDefault="00E52875" w14:paraId="65FB20C9" w14:textId="555F8EEB">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An isolate that exhibits biochemical characteristics consistent with documented reactions for a </w:t>
      </w:r>
      <w:r w:rsidRPr="00E52875">
        <w:rPr>
          <w:rFonts w:ascii="Helvetica" w:hAnsi="Helvetica" w:cs="Helvetica"/>
          <w:i/>
          <w:iCs/>
          <w:color w:val="222222"/>
          <w:sz w:val="20"/>
          <w:szCs w:val="20"/>
          <w:shd w:val="clear" w:color="auto" w:fill="FFFFFF"/>
          <w:lang w:eastAsia="en-AU"/>
        </w:rPr>
        <w:t>Listeria</w:t>
      </w:r>
      <w:r w:rsidRPr="00E52875">
        <w:rPr>
          <w:rFonts w:ascii="Helvetica" w:hAnsi="Helvetica" w:cs="Helvetica"/>
          <w:color w:val="222222"/>
          <w:sz w:val="20"/>
          <w:szCs w:val="20"/>
          <w:shd w:val="clear" w:color="auto" w:fill="FFFFFF"/>
          <w:lang w:eastAsia="en-AU"/>
        </w:rPr>
        <w:t> species. The major distinguishing feature of </w:t>
      </w:r>
      <w:proofErr w:type="spellStart"/>
      <w:proofErr w:type="gramStart"/>
      <w:r w:rsidRPr="00E52875">
        <w:rPr>
          <w:rFonts w:ascii="Helvetica" w:hAnsi="Helvetica" w:cs="Helvetica"/>
          <w:i/>
          <w:iCs/>
          <w:color w:val="222222"/>
          <w:sz w:val="20"/>
          <w:szCs w:val="20"/>
          <w:shd w:val="clear" w:color="auto" w:fill="FFFFFF"/>
          <w:lang w:eastAsia="en-AU"/>
        </w:rPr>
        <w:t>L.monocytogenes</w:t>
      </w:r>
      <w:proofErr w:type="spellEnd"/>
      <w:proofErr w:type="gramEnd"/>
      <w:r w:rsidRPr="00E52875">
        <w:rPr>
          <w:rFonts w:ascii="Helvetica" w:hAnsi="Helvetica" w:cs="Helvetica"/>
          <w:color w:val="222222"/>
          <w:sz w:val="20"/>
          <w:szCs w:val="20"/>
          <w:shd w:val="clear" w:color="auto" w:fill="FFFFFF"/>
          <w:lang w:eastAsia="en-AU"/>
        </w:rPr>
        <w:t> is fermentation of Rhamnose, lack of fermentation of Xylose and hydrolysis of aesculin.</w:t>
      </w:r>
    </w:p>
    <w:p w:rsidRPr="00E52875" w:rsidR="00E52875" w:rsidP="00E52875" w:rsidRDefault="00E52875" w14:paraId="7F412E15" w14:textId="555F8EEB">
      <w:pPr>
        <w:shd w:val="clear" w:color="auto" w:fill="FFFFFF"/>
        <w:spacing w:before="240" w:after="120" w:line="276" w:lineRule="auto"/>
        <w:outlineLvl w:val="4"/>
        <w:rPr>
          <w:rFonts w:ascii="Open Sans" w:hAnsi="Open Sans" w:cs="Open Sans"/>
          <w:color w:val="000000"/>
          <w:sz w:val="20"/>
          <w:szCs w:val="20"/>
          <w:lang w:eastAsia="en-AU"/>
        </w:rPr>
      </w:pPr>
      <w:r w:rsidRPr="00E52875">
        <w:rPr>
          <w:rFonts w:ascii="Open Sans" w:hAnsi="Open Sans" w:cs="Open Sans"/>
          <w:color w:val="000000"/>
          <w:sz w:val="20"/>
          <w:szCs w:val="20"/>
          <w:lang w:eastAsia="en-AU"/>
        </w:rPr>
        <w:t>3.2.1.7 Suitable internal controls</w:t>
      </w:r>
    </w:p>
    <w:p w:rsidR="00E52875" w:rsidP="00E52875" w:rsidRDefault="00E52875" w14:paraId="3811CBCC" w14:textId="4DFAC2B5">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 xml:space="preserve">Each batch of biochemical substrate tested with positive and negative control strains. Results of all testing </w:t>
      </w:r>
      <w:proofErr w:type="gramStart"/>
      <w:r w:rsidRPr="00E52875">
        <w:rPr>
          <w:rFonts w:ascii="Helvetica" w:hAnsi="Helvetica" w:cs="Helvetica"/>
          <w:color w:val="222222"/>
          <w:sz w:val="20"/>
          <w:szCs w:val="20"/>
          <w:shd w:val="clear" w:color="auto" w:fill="FFFFFF"/>
          <w:lang w:eastAsia="en-AU"/>
        </w:rPr>
        <w:t>recorded</w:t>
      </w:r>
      <w:proofErr w:type="gramEnd"/>
      <w:r w:rsidRPr="00E52875">
        <w:rPr>
          <w:rFonts w:ascii="Helvetica" w:hAnsi="Helvetica" w:cs="Helvetica"/>
          <w:color w:val="222222"/>
          <w:sz w:val="20"/>
          <w:szCs w:val="20"/>
          <w:shd w:val="clear" w:color="auto" w:fill="FFFFFF"/>
          <w:lang w:eastAsia="en-AU"/>
        </w:rPr>
        <w:t xml:space="preserve"> and the records maintained.</w:t>
      </w:r>
    </w:p>
    <w:p w:rsidRPr="00E52875" w:rsidR="00E52875" w:rsidP="00E52875" w:rsidRDefault="00E52875" w14:paraId="7E4B8DA2" w14:textId="4DFAC2B5">
      <w:pPr>
        <w:shd w:val="clear" w:color="auto" w:fill="FFFFFF"/>
        <w:spacing w:before="240" w:after="120" w:line="276" w:lineRule="auto"/>
        <w:outlineLvl w:val="4"/>
        <w:rPr>
          <w:rFonts w:ascii="Open Sans" w:hAnsi="Open Sans" w:cs="Open Sans"/>
          <w:color w:val="000000"/>
          <w:sz w:val="20"/>
          <w:szCs w:val="20"/>
          <w:lang w:eastAsia="en-AU"/>
        </w:rPr>
      </w:pPr>
      <w:r w:rsidRPr="00E52875">
        <w:rPr>
          <w:rFonts w:ascii="Open Sans" w:hAnsi="Open Sans" w:cs="Open Sans"/>
          <w:color w:val="000000"/>
          <w:sz w:val="20"/>
          <w:szCs w:val="20"/>
          <w:lang w:eastAsia="en-AU"/>
        </w:rPr>
        <w:t>3.2.1.8 Suitable validation criteria</w:t>
      </w:r>
    </w:p>
    <w:p w:rsidR="00E52875" w:rsidP="00E52875" w:rsidRDefault="00E52875" w14:paraId="05B12BFE" w14:textId="280C84D4">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Correct biochemical reactions exhibited by a standard </w:t>
      </w:r>
      <w:r w:rsidRPr="00E52875">
        <w:rPr>
          <w:rFonts w:ascii="Helvetica" w:hAnsi="Helvetica" w:cs="Helvetica"/>
          <w:i/>
          <w:iCs/>
          <w:color w:val="222222"/>
          <w:sz w:val="20"/>
          <w:szCs w:val="20"/>
          <w:shd w:val="clear" w:color="auto" w:fill="FFFFFF"/>
          <w:lang w:eastAsia="en-AU"/>
        </w:rPr>
        <w:t>Listeria</w:t>
      </w:r>
      <w:r w:rsidRPr="00E52875">
        <w:rPr>
          <w:rFonts w:ascii="Helvetica" w:hAnsi="Helvetica" w:cs="Helvetica"/>
          <w:color w:val="222222"/>
          <w:sz w:val="20"/>
          <w:szCs w:val="20"/>
          <w:shd w:val="clear" w:color="auto" w:fill="FFFFFF"/>
          <w:lang w:eastAsia="en-AU"/>
        </w:rPr>
        <w:t> strain.</w:t>
      </w:r>
    </w:p>
    <w:p w:rsidRPr="00E52875" w:rsidR="00E52875" w:rsidP="00E52875" w:rsidRDefault="00E52875" w14:paraId="69CF50B5" w14:textId="280C84D4">
      <w:pPr>
        <w:shd w:val="clear" w:color="auto" w:fill="FFFFFF"/>
        <w:spacing w:before="240" w:after="120" w:line="276" w:lineRule="auto"/>
        <w:outlineLvl w:val="4"/>
        <w:rPr>
          <w:rFonts w:ascii="Open Sans" w:hAnsi="Open Sans" w:cs="Open Sans"/>
          <w:color w:val="000000"/>
          <w:sz w:val="20"/>
          <w:szCs w:val="20"/>
          <w:lang w:eastAsia="en-AU"/>
        </w:rPr>
      </w:pPr>
      <w:r w:rsidRPr="00E52875">
        <w:rPr>
          <w:rFonts w:ascii="Open Sans" w:hAnsi="Open Sans" w:cs="Open Sans"/>
          <w:color w:val="000000"/>
          <w:sz w:val="20"/>
          <w:szCs w:val="20"/>
          <w:lang w:eastAsia="en-AU"/>
        </w:rPr>
        <w:t>3.2.1.9 Suitable external QC program</w:t>
      </w:r>
    </w:p>
    <w:p w:rsidR="00E52875" w:rsidP="00E52875" w:rsidRDefault="00E52875" w14:paraId="60B96229" w14:textId="03508226">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RCPA Quality Assurance Programs Pty. Ltd.</w:t>
      </w:r>
    </w:p>
    <w:p w:rsidRPr="00E52875" w:rsidR="00E52875" w:rsidP="00E52875" w:rsidRDefault="00E52875" w14:paraId="3671D348" w14:textId="03508226">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3.2.2 Kits/automated systems for biochemical identification</w:t>
      </w:r>
    </w:p>
    <w:p w:rsidR="00E52875" w:rsidP="00E52875" w:rsidRDefault="00E52875" w14:paraId="5B343B79" w14:textId="77777777">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Various kits and automated machines exist for the identification of </w:t>
      </w:r>
      <w:r w:rsidRPr="00E52875">
        <w:rPr>
          <w:rFonts w:ascii="Helvetica" w:hAnsi="Helvetica" w:cs="Helvetica"/>
          <w:i/>
          <w:iCs/>
          <w:color w:val="222222"/>
          <w:sz w:val="20"/>
          <w:szCs w:val="20"/>
          <w:shd w:val="clear" w:color="auto" w:fill="FFFFFF"/>
          <w:lang w:eastAsia="en-AU"/>
        </w:rPr>
        <w:t>Listeria</w:t>
      </w:r>
      <w:r w:rsidRPr="00E52875">
        <w:rPr>
          <w:rFonts w:ascii="Helvetica" w:hAnsi="Helvetica" w:cs="Helvetica"/>
          <w:color w:val="222222"/>
          <w:sz w:val="20"/>
          <w:szCs w:val="20"/>
          <w:shd w:val="clear" w:color="auto" w:fill="FFFFFF"/>
          <w:lang w:eastAsia="en-AU"/>
        </w:rPr>
        <w:t> species. Of the numerous kits available in Australia, the API </w:t>
      </w:r>
      <w:r w:rsidRPr="00E52875">
        <w:rPr>
          <w:rFonts w:ascii="Helvetica" w:hAnsi="Helvetica" w:cs="Helvetica"/>
          <w:i/>
          <w:iCs/>
          <w:color w:val="222222"/>
          <w:sz w:val="20"/>
          <w:szCs w:val="20"/>
          <w:shd w:val="clear" w:color="auto" w:fill="FFFFFF"/>
          <w:lang w:eastAsia="en-AU"/>
        </w:rPr>
        <w:t>Listeria</w:t>
      </w:r>
      <w:r w:rsidRPr="00E52875">
        <w:rPr>
          <w:rFonts w:ascii="Helvetica" w:hAnsi="Helvetica" w:cs="Helvetica"/>
          <w:color w:val="222222"/>
          <w:sz w:val="20"/>
          <w:szCs w:val="20"/>
          <w:shd w:val="clear" w:color="auto" w:fill="FFFFFF"/>
          <w:lang w:eastAsia="en-AU"/>
        </w:rPr>
        <w:t> and the MICRO-ID </w:t>
      </w:r>
      <w:r w:rsidRPr="00E52875">
        <w:rPr>
          <w:rFonts w:ascii="Helvetica" w:hAnsi="Helvetica" w:cs="Helvetica"/>
          <w:i/>
          <w:iCs/>
          <w:color w:val="222222"/>
          <w:sz w:val="20"/>
          <w:szCs w:val="20"/>
          <w:shd w:val="clear" w:color="auto" w:fill="FFFFFF"/>
          <w:lang w:eastAsia="en-AU"/>
        </w:rPr>
        <w:t>Listeria</w:t>
      </w:r>
      <w:r w:rsidRPr="00E52875">
        <w:rPr>
          <w:rFonts w:ascii="Helvetica" w:hAnsi="Helvetica" w:cs="Helvetica"/>
          <w:color w:val="222222"/>
          <w:sz w:val="20"/>
          <w:szCs w:val="20"/>
          <w:shd w:val="clear" w:color="auto" w:fill="FFFFFF"/>
          <w:lang w:eastAsia="en-AU"/>
        </w:rPr>
        <w:t xml:space="preserve"> are </w:t>
      </w:r>
      <w:proofErr w:type="gramStart"/>
      <w:r w:rsidRPr="00E52875">
        <w:rPr>
          <w:rFonts w:ascii="Helvetica" w:hAnsi="Helvetica" w:cs="Helvetica"/>
          <w:color w:val="222222"/>
          <w:sz w:val="20"/>
          <w:szCs w:val="20"/>
          <w:shd w:val="clear" w:color="auto" w:fill="FFFFFF"/>
          <w:lang w:eastAsia="en-AU"/>
        </w:rPr>
        <w:t>most commonly used</w:t>
      </w:r>
      <w:proofErr w:type="gramEnd"/>
      <w:r w:rsidRPr="00E52875">
        <w:rPr>
          <w:rFonts w:ascii="Helvetica" w:hAnsi="Helvetica" w:cs="Helvetica"/>
          <w:color w:val="222222"/>
          <w:sz w:val="20"/>
          <w:szCs w:val="20"/>
          <w:shd w:val="clear" w:color="auto" w:fill="FFFFFF"/>
          <w:lang w:eastAsia="en-AU"/>
        </w:rPr>
        <w:t xml:space="preserve">. </w:t>
      </w:r>
      <w:proofErr w:type="spellStart"/>
      <w:r w:rsidRPr="00E52875">
        <w:rPr>
          <w:rFonts w:ascii="Helvetica" w:hAnsi="Helvetica" w:cs="Helvetica"/>
          <w:color w:val="222222"/>
          <w:sz w:val="20"/>
          <w:szCs w:val="20"/>
          <w:shd w:val="clear" w:color="auto" w:fill="FFFFFF"/>
          <w:lang w:eastAsia="en-AU"/>
        </w:rPr>
        <w:t>MicroScan</w:t>
      </w:r>
      <w:proofErr w:type="spellEnd"/>
      <w:r w:rsidRPr="00E52875">
        <w:rPr>
          <w:rFonts w:ascii="Helvetica" w:hAnsi="Helvetica" w:cs="Helvetica"/>
          <w:color w:val="222222"/>
          <w:sz w:val="20"/>
          <w:szCs w:val="20"/>
          <w:shd w:val="clear" w:color="auto" w:fill="FFFFFF"/>
          <w:lang w:eastAsia="en-AU"/>
        </w:rPr>
        <w:t xml:space="preserve"> (Baxter, Baxter Healthcare Corporation, West Sacramento, USA), </w:t>
      </w:r>
      <w:proofErr w:type="spellStart"/>
      <w:r w:rsidRPr="00E52875">
        <w:rPr>
          <w:rFonts w:ascii="Helvetica" w:hAnsi="Helvetica" w:cs="Helvetica"/>
          <w:color w:val="222222"/>
          <w:sz w:val="20"/>
          <w:szCs w:val="20"/>
          <w:shd w:val="clear" w:color="auto" w:fill="FFFFFF"/>
          <w:lang w:eastAsia="en-AU"/>
        </w:rPr>
        <w:t>Vitek</w:t>
      </w:r>
      <w:proofErr w:type="spellEnd"/>
      <w:r w:rsidRPr="00E52875">
        <w:rPr>
          <w:rFonts w:ascii="Helvetica" w:hAnsi="Helvetica" w:cs="Helvetica"/>
          <w:color w:val="222222"/>
          <w:sz w:val="20"/>
          <w:szCs w:val="20"/>
          <w:shd w:val="clear" w:color="auto" w:fill="FFFFFF"/>
          <w:lang w:eastAsia="en-AU"/>
        </w:rPr>
        <w:t xml:space="preserve"> (</w:t>
      </w:r>
      <w:proofErr w:type="spellStart"/>
      <w:r w:rsidRPr="00E52875">
        <w:rPr>
          <w:rFonts w:ascii="Helvetica" w:hAnsi="Helvetica" w:cs="Helvetica"/>
          <w:color w:val="222222"/>
          <w:sz w:val="20"/>
          <w:szCs w:val="20"/>
          <w:shd w:val="clear" w:color="auto" w:fill="FFFFFF"/>
          <w:lang w:eastAsia="en-AU"/>
        </w:rPr>
        <w:t>bioMerieux</w:t>
      </w:r>
      <w:proofErr w:type="spellEnd"/>
      <w:r w:rsidRPr="00E52875">
        <w:rPr>
          <w:rFonts w:ascii="Helvetica" w:hAnsi="Helvetica" w:cs="Helvetica"/>
          <w:color w:val="222222"/>
          <w:sz w:val="20"/>
          <w:szCs w:val="20"/>
          <w:shd w:val="clear" w:color="auto" w:fill="FFFFFF"/>
          <w:lang w:eastAsia="en-AU"/>
        </w:rPr>
        <w:t xml:space="preserve">, Marcy- </w:t>
      </w:r>
      <w:proofErr w:type="spellStart"/>
      <w:r w:rsidRPr="00E52875">
        <w:rPr>
          <w:rFonts w:ascii="Helvetica" w:hAnsi="Helvetica" w:cs="Helvetica"/>
          <w:color w:val="222222"/>
          <w:sz w:val="20"/>
          <w:szCs w:val="20"/>
          <w:shd w:val="clear" w:color="auto" w:fill="FFFFFF"/>
          <w:lang w:eastAsia="en-AU"/>
        </w:rPr>
        <w:t>l'Etoile</w:t>
      </w:r>
      <w:proofErr w:type="spellEnd"/>
      <w:r w:rsidRPr="00E52875">
        <w:rPr>
          <w:rFonts w:ascii="Helvetica" w:hAnsi="Helvetica" w:cs="Helvetica"/>
          <w:color w:val="222222"/>
          <w:sz w:val="20"/>
          <w:szCs w:val="20"/>
          <w:shd w:val="clear" w:color="auto" w:fill="FFFFFF"/>
          <w:lang w:eastAsia="en-AU"/>
        </w:rPr>
        <w:t>, France), MicroStation (</w:t>
      </w:r>
      <w:proofErr w:type="spellStart"/>
      <w:r w:rsidRPr="00E52875">
        <w:rPr>
          <w:rFonts w:ascii="Helvetica" w:hAnsi="Helvetica" w:cs="Helvetica"/>
          <w:color w:val="222222"/>
          <w:sz w:val="20"/>
          <w:szCs w:val="20"/>
          <w:shd w:val="clear" w:color="auto" w:fill="FFFFFF"/>
          <w:lang w:eastAsia="en-AU"/>
        </w:rPr>
        <w:t>Biolog</w:t>
      </w:r>
      <w:proofErr w:type="spellEnd"/>
      <w:r w:rsidRPr="00E52875">
        <w:rPr>
          <w:rFonts w:ascii="Helvetica" w:hAnsi="Helvetica" w:cs="Helvetica"/>
          <w:color w:val="222222"/>
          <w:sz w:val="20"/>
          <w:szCs w:val="20"/>
          <w:shd w:val="clear" w:color="auto" w:fill="FFFFFF"/>
          <w:lang w:eastAsia="en-AU"/>
        </w:rPr>
        <w:t>, Heyward, USA) and Cobas (Becton Dickinson Instrument Systems, Sparks, USA) are the major systems in use.</w:t>
      </w:r>
    </w:p>
    <w:p w:rsidR="00E52875" w:rsidP="00E52875" w:rsidRDefault="00E52875" w14:paraId="31772147" w14:textId="429DAA12">
      <w:pPr>
        <w:spacing w:line="276" w:lineRule="auto"/>
        <w:rPr>
          <w:rFonts w:ascii="Helvetica" w:hAnsi="Helvetica" w:cs="Helvetica"/>
          <w:color w:val="222222"/>
          <w:sz w:val="20"/>
          <w:szCs w:val="20"/>
          <w:lang w:eastAsia="en-AU"/>
        </w:rPr>
      </w:pPr>
    </w:p>
    <w:p w:rsidR="00E52875" w:rsidP="00E52875" w:rsidRDefault="00E52875" w14:paraId="7F83C07C" w14:textId="429DAA12">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The information stated in sections 3.2.1.1 - 3.2.1.9 applies to both kits and automated identification systems.</w:t>
      </w:r>
    </w:p>
    <w:p w:rsidRPr="00E52875" w:rsidR="00E52875" w:rsidP="00E52875" w:rsidRDefault="00E52875" w14:paraId="4EA4611B" w14:textId="429DAA12">
      <w:pPr>
        <w:shd w:val="clear" w:color="auto" w:fill="FFFFFF"/>
        <w:spacing w:before="240" w:after="120" w:line="276" w:lineRule="auto"/>
        <w:outlineLvl w:val="4"/>
        <w:rPr>
          <w:rFonts w:ascii="Open Sans" w:hAnsi="Open Sans" w:cs="Open Sans"/>
          <w:color w:val="000000"/>
          <w:sz w:val="20"/>
          <w:szCs w:val="20"/>
          <w:lang w:eastAsia="en-AU"/>
        </w:rPr>
      </w:pPr>
      <w:r w:rsidRPr="00E52875">
        <w:rPr>
          <w:rFonts w:ascii="Open Sans" w:hAnsi="Open Sans" w:cs="Open Sans"/>
          <w:color w:val="000000"/>
          <w:sz w:val="20"/>
          <w:szCs w:val="20"/>
          <w:lang w:eastAsia="en-AU"/>
        </w:rPr>
        <w:t>3.2.2.1 Special considerations</w:t>
      </w:r>
    </w:p>
    <w:p w:rsidR="00E52875" w:rsidP="00E52875" w:rsidRDefault="00E52875" w14:paraId="56FC37B7" w14:textId="35924C35">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For accurate results, follow the manufacturer’s procedure.</w:t>
      </w:r>
    </w:p>
    <w:p w:rsidRPr="00E52875" w:rsidR="00E52875" w:rsidP="00E52875" w:rsidRDefault="00E52875" w14:paraId="5DD5EFEA" w14:textId="35924C35">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3.2.3 Molecular identification</w:t>
      </w:r>
    </w:p>
    <w:p w:rsidR="00E52875" w:rsidP="00E52875" w:rsidRDefault="00E52875" w14:paraId="7C703C14" w14:textId="48826BAA">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Molecular probes have been developed for the detection and identification of </w:t>
      </w:r>
      <w:proofErr w:type="spellStart"/>
      <w:proofErr w:type="gramStart"/>
      <w:r w:rsidRPr="00E52875">
        <w:rPr>
          <w:rFonts w:ascii="Helvetica" w:hAnsi="Helvetica" w:cs="Helvetica"/>
          <w:i/>
          <w:iCs/>
          <w:color w:val="222222"/>
          <w:sz w:val="20"/>
          <w:szCs w:val="20"/>
          <w:shd w:val="clear" w:color="auto" w:fill="FFFFFF"/>
          <w:lang w:eastAsia="en-AU"/>
        </w:rPr>
        <w:t>L.monocytogenes</w:t>
      </w:r>
      <w:proofErr w:type="spellEnd"/>
      <w:proofErr w:type="gramEnd"/>
      <w:r w:rsidRPr="00E52875">
        <w:rPr>
          <w:rFonts w:ascii="Helvetica" w:hAnsi="Helvetica" w:cs="Helvetica"/>
          <w:color w:val="222222"/>
          <w:sz w:val="20"/>
          <w:szCs w:val="20"/>
          <w:shd w:val="clear" w:color="auto" w:fill="FFFFFF"/>
          <w:lang w:eastAsia="en-AU"/>
        </w:rPr>
        <w:t>, particularly for detection in food samples. However, to date molecular probes are only in use in some reference laboratories and have not been made commercially available for use by clinical laboratories.</w:t>
      </w:r>
    </w:p>
    <w:p w:rsidRPr="00E52875" w:rsidR="00E52875" w:rsidP="00E52875" w:rsidRDefault="00E52875" w14:paraId="14A6C67F" w14:textId="48826BAA">
      <w:pPr>
        <w:shd w:val="clear" w:color="auto" w:fill="FFFFFF"/>
        <w:spacing w:before="240" w:after="120" w:line="276" w:lineRule="auto"/>
        <w:outlineLvl w:val="2"/>
        <w:rPr>
          <w:rFonts w:ascii="Open Sans" w:hAnsi="Open Sans" w:cs="Open Sans"/>
          <w:color w:val="000000"/>
          <w:sz w:val="27"/>
          <w:szCs w:val="27"/>
          <w:lang w:eastAsia="en-AU"/>
        </w:rPr>
      </w:pPr>
      <w:r w:rsidRPr="00E52875">
        <w:rPr>
          <w:rFonts w:ascii="Open Sans" w:hAnsi="Open Sans" w:cs="Open Sans"/>
          <w:color w:val="000000"/>
          <w:sz w:val="27"/>
          <w:szCs w:val="27"/>
          <w:lang w:eastAsia="en-AU"/>
        </w:rPr>
        <w:t>3.3 Serotyping of </w:t>
      </w:r>
      <w:r w:rsidRPr="00E52875">
        <w:rPr>
          <w:rFonts w:ascii="Open Sans" w:hAnsi="Open Sans" w:cs="Open Sans"/>
          <w:i/>
          <w:iCs/>
          <w:color w:val="000000"/>
          <w:sz w:val="27"/>
          <w:szCs w:val="27"/>
          <w:lang w:eastAsia="en-AU"/>
        </w:rPr>
        <w:t>L. monocytogenes</w:t>
      </w:r>
    </w:p>
    <w:p w:rsidR="00E52875" w:rsidP="00E52875" w:rsidRDefault="00E52875" w14:paraId="242DCC9A" w14:textId="4E692D80">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lastRenderedPageBreak/>
        <w:t xml:space="preserve">Although there are at least 13 serotypes of </w:t>
      </w:r>
      <w:proofErr w:type="spellStart"/>
      <w:proofErr w:type="gramStart"/>
      <w:r w:rsidRPr="00E52875">
        <w:rPr>
          <w:rFonts w:ascii="Helvetica" w:hAnsi="Helvetica" w:cs="Helvetica"/>
          <w:color w:val="222222"/>
          <w:sz w:val="20"/>
          <w:szCs w:val="20"/>
          <w:shd w:val="clear" w:color="auto" w:fill="FFFFFF"/>
          <w:lang w:eastAsia="en-AU"/>
        </w:rPr>
        <w:t>L.monocytogenes</w:t>
      </w:r>
      <w:proofErr w:type="spellEnd"/>
      <w:proofErr w:type="gramEnd"/>
      <w:r w:rsidRPr="00E52875">
        <w:rPr>
          <w:rFonts w:ascii="Helvetica" w:hAnsi="Helvetica" w:cs="Helvetica"/>
          <w:color w:val="222222"/>
          <w:sz w:val="20"/>
          <w:szCs w:val="20"/>
          <w:shd w:val="clear" w:color="auto" w:fill="FFFFFF"/>
          <w:lang w:eastAsia="en-AU"/>
        </w:rPr>
        <w:t>, almost all disease is caused by serotypes 4b, 1/2a and 1/2b. Serotyping of </w:t>
      </w:r>
      <w:r w:rsidRPr="00E52875">
        <w:rPr>
          <w:rFonts w:ascii="Helvetica" w:hAnsi="Helvetica" w:cs="Helvetica"/>
          <w:i/>
          <w:iCs/>
          <w:color w:val="222222"/>
          <w:sz w:val="20"/>
          <w:szCs w:val="20"/>
          <w:shd w:val="clear" w:color="auto" w:fill="FFFFFF"/>
          <w:lang w:eastAsia="en-AU"/>
        </w:rPr>
        <w:t>Listeria</w:t>
      </w:r>
      <w:r w:rsidRPr="00E52875">
        <w:rPr>
          <w:rFonts w:ascii="Helvetica" w:hAnsi="Helvetica" w:cs="Helvetica"/>
          <w:color w:val="222222"/>
          <w:sz w:val="20"/>
          <w:szCs w:val="20"/>
          <w:shd w:val="clear" w:color="auto" w:fill="FFFFFF"/>
          <w:lang w:eastAsia="en-AU"/>
        </w:rPr>
        <w:t> isolates therefore has limited epidemiological value.</w:t>
      </w:r>
    </w:p>
    <w:p w:rsidRPr="00E52875" w:rsidR="00E52875" w:rsidP="00E52875" w:rsidRDefault="00E52875" w14:paraId="5F1D34A4" w14:textId="4E692D80">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3.3.1 Suitable specimen</w:t>
      </w:r>
    </w:p>
    <w:p w:rsidR="00E52875" w:rsidP="00E52875" w:rsidRDefault="00E52875" w14:paraId="18763F38" w14:textId="77777777">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Pure bacterial culture.</w:t>
      </w:r>
    </w:p>
    <w:p w:rsidRPr="00E52875" w:rsidR="00E52875" w:rsidP="00E52875" w:rsidRDefault="00E52875" w14:paraId="34709E4D" w14:textId="3403720D">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3.3.2 Materials</w:t>
      </w:r>
    </w:p>
    <w:p w:rsidR="00E52875" w:rsidP="00E52875" w:rsidRDefault="00E52875" w14:paraId="432E14DB" w14:textId="54A1B6FB">
      <w:pPr>
        <w:spacing w:line="276" w:lineRule="auto"/>
        <w:rPr>
          <w:rFonts w:ascii="Helvetica" w:hAnsi="Helvetica" w:cs="Helvetica"/>
          <w:color w:val="222222"/>
          <w:sz w:val="20"/>
          <w:szCs w:val="20"/>
          <w:lang w:eastAsia="en-AU"/>
        </w:rPr>
      </w:pPr>
      <w:proofErr w:type="spellStart"/>
      <w:r w:rsidRPr="00E52875">
        <w:rPr>
          <w:rFonts w:ascii="Helvetica" w:hAnsi="Helvetica" w:cs="Helvetica"/>
          <w:i/>
          <w:iCs/>
          <w:color w:val="222222"/>
          <w:sz w:val="20"/>
          <w:szCs w:val="20"/>
          <w:shd w:val="clear" w:color="auto" w:fill="FFFFFF"/>
          <w:lang w:eastAsia="en-AU"/>
        </w:rPr>
        <w:t>L.monocytogenes</w:t>
      </w:r>
      <w:proofErr w:type="spellEnd"/>
      <w:r w:rsidRPr="00E52875">
        <w:rPr>
          <w:rFonts w:ascii="Helvetica" w:hAnsi="Helvetica" w:cs="Helvetica"/>
          <w:color w:val="222222"/>
          <w:sz w:val="20"/>
          <w:szCs w:val="20"/>
          <w:shd w:val="clear" w:color="auto" w:fill="FFFFFF"/>
          <w:lang w:eastAsia="en-AU"/>
        </w:rPr>
        <w:t> is subdivided into 13 serovars based on cellular O and flagellar H antigens; 1/2a, 1/2b, 1/2c, 3a, 3b, 3c, 4a, 4ab, 4b, 4c, 4d, 4e and 7. Serotyping is usually confirmed in reference laboratories with stocks of type-specific antisera.</w:t>
      </w:r>
    </w:p>
    <w:p w:rsidRPr="00E52875" w:rsidR="00E52875" w:rsidP="00E52875" w:rsidRDefault="00E52875" w14:paraId="3DBA5031" w14:textId="54A1B6FB">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3.3.3 Test sensitivity</w:t>
      </w:r>
    </w:p>
    <w:p w:rsidR="00E52875" w:rsidP="00E52875" w:rsidRDefault="00E52875" w14:paraId="74A78F76" w14:textId="5AF5989E">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Unless an isolate is a rough colony variant/phenotype, most </w:t>
      </w:r>
      <w:proofErr w:type="spellStart"/>
      <w:proofErr w:type="gramStart"/>
      <w:r w:rsidRPr="00E52875">
        <w:rPr>
          <w:rFonts w:ascii="Helvetica" w:hAnsi="Helvetica" w:cs="Helvetica"/>
          <w:i/>
          <w:iCs/>
          <w:color w:val="222222"/>
          <w:sz w:val="20"/>
          <w:szCs w:val="20"/>
          <w:shd w:val="clear" w:color="auto" w:fill="FFFFFF"/>
          <w:lang w:eastAsia="en-AU"/>
        </w:rPr>
        <w:t>L.monocytogenes</w:t>
      </w:r>
      <w:proofErr w:type="spellEnd"/>
      <w:proofErr w:type="gramEnd"/>
      <w:r w:rsidRPr="00E52875">
        <w:rPr>
          <w:rFonts w:ascii="Helvetica" w:hAnsi="Helvetica" w:cs="Helvetica"/>
          <w:color w:val="222222"/>
          <w:sz w:val="20"/>
          <w:szCs w:val="20"/>
          <w:shd w:val="clear" w:color="auto" w:fill="FFFFFF"/>
          <w:lang w:eastAsia="en-AU"/>
        </w:rPr>
        <w:t> isolates can be serotyped.</w:t>
      </w:r>
    </w:p>
    <w:p w:rsidRPr="00E52875" w:rsidR="00E52875" w:rsidP="00E52875" w:rsidRDefault="00E52875" w14:paraId="210D1BBA" w14:textId="5AF5989E">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3.3.4 Test specificity</w:t>
      </w:r>
    </w:p>
    <w:p w:rsidR="00E52875" w:rsidP="00E52875" w:rsidRDefault="00E52875" w14:paraId="7F76E81C" w14:textId="4F67DF11">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No data available.</w:t>
      </w:r>
    </w:p>
    <w:p w:rsidRPr="00E52875" w:rsidR="00E52875" w:rsidP="00E52875" w:rsidRDefault="00E52875" w14:paraId="44DB5494" w14:textId="4F67DF11">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3.3.5 Predictive values</w:t>
      </w:r>
    </w:p>
    <w:p w:rsidR="00E52875" w:rsidP="00E52875" w:rsidRDefault="00E52875" w14:paraId="75561094" w14:textId="5EE57D3E">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Failure to serotype a strain does not mean it does not have a serotype.</w:t>
      </w:r>
    </w:p>
    <w:p w:rsidRPr="00E52875" w:rsidR="00E52875" w:rsidP="00E52875" w:rsidRDefault="00E52875" w14:paraId="1FC449F0" w14:textId="5EE57D3E">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3.3.6 Suitable test acceptance criteria</w:t>
      </w:r>
    </w:p>
    <w:p w:rsidR="00E52875" w:rsidP="00E52875" w:rsidRDefault="00E52875" w14:paraId="49F00614" w14:textId="2502AD35">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 xml:space="preserve">Agglutination against a </w:t>
      </w:r>
      <w:proofErr w:type="gramStart"/>
      <w:r w:rsidRPr="00E52875">
        <w:rPr>
          <w:rFonts w:ascii="Helvetica" w:hAnsi="Helvetica" w:cs="Helvetica"/>
          <w:color w:val="222222"/>
          <w:sz w:val="20"/>
          <w:szCs w:val="20"/>
          <w:shd w:val="clear" w:color="auto" w:fill="FFFFFF"/>
          <w:lang w:eastAsia="en-AU"/>
        </w:rPr>
        <w:t>type-specific antisera</w:t>
      </w:r>
      <w:proofErr w:type="gramEnd"/>
      <w:r w:rsidRPr="00E52875">
        <w:rPr>
          <w:rFonts w:ascii="Helvetica" w:hAnsi="Helvetica" w:cs="Helvetica"/>
          <w:color w:val="222222"/>
          <w:sz w:val="20"/>
          <w:szCs w:val="20"/>
          <w:shd w:val="clear" w:color="auto" w:fill="FFFFFF"/>
          <w:lang w:eastAsia="en-AU"/>
        </w:rPr>
        <w:t>.</w:t>
      </w:r>
    </w:p>
    <w:p w:rsidRPr="00E52875" w:rsidR="00E52875" w:rsidP="00E52875" w:rsidRDefault="00E52875" w14:paraId="4D74B548" w14:textId="2502AD35">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3.3.7 Suitable internal controls</w:t>
      </w:r>
    </w:p>
    <w:p w:rsidR="00E52875" w:rsidP="00E52875" w:rsidRDefault="00E52875" w14:paraId="07C00A68" w14:textId="72BBA37E">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 xml:space="preserve">Regular serotyping of a range of different, previously characterised </w:t>
      </w:r>
      <w:proofErr w:type="spellStart"/>
      <w:proofErr w:type="gramStart"/>
      <w:r w:rsidRPr="00E52875">
        <w:rPr>
          <w:rFonts w:ascii="Helvetica" w:hAnsi="Helvetica" w:cs="Helvetica"/>
          <w:color w:val="222222"/>
          <w:sz w:val="20"/>
          <w:szCs w:val="20"/>
          <w:shd w:val="clear" w:color="auto" w:fill="FFFFFF"/>
          <w:lang w:eastAsia="en-AU"/>
        </w:rPr>
        <w:t>L.monocytogenes</w:t>
      </w:r>
      <w:proofErr w:type="spellEnd"/>
      <w:proofErr w:type="gramEnd"/>
      <w:r w:rsidRPr="00E52875">
        <w:rPr>
          <w:rFonts w:ascii="Helvetica" w:hAnsi="Helvetica" w:cs="Helvetica"/>
          <w:color w:val="222222"/>
          <w:sz w:val="20"/>
          <w:szCs w:val="20"/>
          <w:shd w:val="clear" w:color="auto" w:fill="FFFFFF"/>
          <w:lang w:eastAsia="en-AU"/>
        </w:rPr>
        <w:t xml:space="preserve"> serotypes.</w:t>
      </w:r>
    </w:p>
    <w:p w:rsidRPr="00E52875" w:rsidR="00E52875" w:rsidP="00E52875" w:rsidRDefault="00E52875" w14:paraId="575B5949" w14:textId="72BBA37E">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3.3.8 Suitable validation criteria</w:t>
      </w:r>
    </w:p>
    <w:p w:rsidR="00E52875" w:rsidP="00E52875" w:rsidRDefault="00E52875" w14:paraId="7BC1849C" w14:textId="237BFF6D">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Unequivocal demonstration of a recognised serotype.</w:t>
      </w:r>
    </w:p>
    <w:p w:rsidRPr="00E52875" w:rsidR="00E52875" w:rsidP="00E52875" w:rsidRDefault="00E52875" w14:paraId="0F020A21" w14:textId="237BFF6D">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3.3.9 Suitable External QC program</w:t>
      </w:r>
    </w:p>
    <w:p w:rsidR="00E52875" w:rsidP="00E52875" w:rsidRDefault="00E52875" w14:paraId="6126FCD9" w14:textId="6702CCBD">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None</w:t>
      </w:r>
    </w:p>
    <w:p w:rsidRPr="00E52875" w:rsidR="00E52875" w:rsidP="00E52875" w:rsidRDefault="00E52875" w14:paraId="4156FB4B" w14:textId="6702CCBD">
      <w:pPr>
        <w:shd w:val="clear" w:color="auto" w:fill="FFFFFF"/>
        <w:spacing w:before="240" w:after="120" w:line="276" w:lineRule="auto"/>
        <w:outlineLvl w:val="2"/>
        <w:rPr>
          <w:rFonts w:ascii="Open Sans" w:hAnsi="Open Sans" w:cs="Open Sans"/>
          <w:color w:val="000000"/>
          <w:sz w:val="27"/>
          <w:szCs w:val="27"/>
          <w:lang w:eastAsia="en-AU"/>
        </w:rPr>
      </w:pPr>
      <w:r w:rsidRPr="00E52875">
        <w:rPr>
          <w:rFonts w:ascii="Open Sans" w:hAnsi="Open Sans" w:cs="Open Sans"/>
          <w:color w:val="000000"/>
          <w:sz w:val="27"/>
          <w:szCs w:val="27"/>
          <w:lang w:eastAsia="en-AU"/>
        </w:rPr>
        <w:t>3.4 Further subtyping</w:t>
      </w:r>
    </w:p>
    <w:p w:rsidR="00E52875" w:rsidP="00E52875" w:rsidRDefault="00E52875" w14:paraId="4B7CABCD" w14:textId="051A9B97">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 xml:space="preserve">Further typing for epidemiological purposes is available in a small number of reference laboratories. Their methods include molecular serotyping, binary molecular typing, MLVA, MLST, Ribotyping and DNA </w:t>
      </w:r>
      <w:proofErr w:type="spellStart"/>
      <w:r w:rsidRPr="00E52875">
        <w:rPr>
          <w:rFonts w:ascii="Helvetica" w:hAnsi="Helvetica" w:cs="Helvetica"/>
          <w:color w:val="222222"/>
          <w:sz w:val="20"/>
          <w:szCs w:val="20"/>
          <w:shd w:val="clear" w:color="auto" w:fill="FFFFFF"/>
          <w:lang w:eastAsia="en-AU"/>
        </w:rPr>
        <w:t>macrorestriction</w:t>
      </w:r>
      <w:proofErr w:type="spellEnd"/>
      <w:r w:rsidRPr="00E52875">
        <w:rPr>
          <w:rFonts w:ascii="Helvetica" w:hAnsi="Helvetica" w:cs="Helvetica"/>
          <w:color w:val="222222"/>
          <w:sz w:val="20"/>
          <w:szCs w:val="20"/>
          <w:shd w:val="clear" w:color="auto" w:fill="FFFFFF"/>
          <w:lang w:eastAsia="en-AU"/>
        </w:rPr>
        <w:t xml:space="preserve"> (often known as “PFGE”). The methods chosen for use in specific jurisdictional laboratories differ according to public health operational priorities but can be regarded as</w:t>
      </w:r>
      <w:r>
        <w:rPr>
          <w:rFonts w:ascii="Helvetica" w:hAnsi="Helvetica" w:cs="Helvetica"/>
          <w:color w:val="222222"/>
          <w:sz w:val="20"/>
          <w:szCs w:val="20"/>
          <w:shd w:val="clear" w:color="auto" w:fill="FFFFFF"/>
          <w:lang w:eastAsia="en-AU"/>
        </w:rPr>
        <w:t xml:space="preserve"> </w:t>
      </w:r>
      <w:r w:rsidRPr="00E52875">
        <w:rPr>
          <w:rFonts w:ascii="Helvetica" w:hAnsi="Helvetica" w:cs="Helvetica"/>
          <w:color w:val="222222"/>
          <w:sz w:val="20"/>
          <w:szCs w:val="20"/>
          <w:shd w:val="clear" w:color="auto" w:fill="FFFFFF"/>
          <w:lang w:eastAsia="en-AU"/>
        </w:rPr>
        <w:t>complementary. In the event of multi-jurisdictional laboratory-based investigations, isolates or DNA extracts can be exchanged between reference laboratories within the</w:t>
      </w:r>
      <w:r>
        <w:rPr>
          <w:rFonts w:ascii="Helvetica" w:hAnsi="Helvetica" w:cs="Helvetica"/>
          <w:color w:val="222222"/>
          <w:sz w:val="20"/>
          <w:szCs w:val="20"/>
          <w:shd w:val="clear" w:color="auto" w:fill="FFFFFF"/>
          <w:lang w:eastAsia="en-AU"/>
        </w:rPr>
        <w:t xml:space="preserve"> </w:t>
      </w:r>
      <w:r w:rsidRPr="00E52875">
        <w:rPr>
          <w:rFonts w:ascii="Helvetica" w:hAnsi="Helvetica" w:cs="Helvetica"/>
          <w:color w:val="222222"/>
          <w:sz w:val="20"/>
          <w:szCs w:val="20"/>
          <w:shd w:val="clear" w:color="auto" w:fill="FFFFFF"/>
          <w:lang w:eastAsia="en-AU"/>
        </w:rPr>
        <w:t>PHLN. </w:t>
      </w:r>
      <w:proofErr w:type="spellStart"/>
      <w:r w:rsidRPr="00E52875">
        <w:rPr>
          <w:rFonts w:ascii="Helvetica" w:hAnsi="Helvetica" w:cs="Helvetica"/>
          <w:i/>
          <w:iCs/>
          <w:color w:val="222222"/>
          <w:sz w:val="20"/>
          <w:szCs w:val="20"/>
          <w:shd w:val="clear" w:color="auto" w:fill="FFFFFF"/>
          <w:lang w:eastAsia="en-AU"/>
        </w:rPr>
        <w:t>L.monocytogenes</w:t>
      </w:r>
      <w:proofErr w:type="spellEnd"/>
      <w:r w:rsidRPr="00E52875">
        <w:rPr>
          <w:rFonts w:ascii="Helvetica" w:hAnsi="Helvetica" w:cs="Helvetica"/>
          <w:color w:val="222222"/>
          <w:sz w:val="20"/>
          <w:szCs w:val="20"/>
          <w:shd w:val="clear" w:color="auto" w:fill="FFFFFF"/>
          <w:lang w:eastAsia="en-AU"/>
        </w:rPr>
        <w:t xml:space="preserve"> isolates should be forwarded to the nearest reference laboratory for confirmation, further </w:t>
      </w:r>
      <w:proofErr w:type="gramStart"/>
      <w:r w:rsidRPr="00E52875">
        <w:rPr>
          <w:rFonts w:ascii="Helvetica" w:hAnsi="Helvetica" w:cs="Helvetica"/>
          <w:color w:val="222222"/>
          <w:sz w:val="20"/>
          <w:szCs w:val="20"/>
          <w:shd w:val="clear" w:color="auto" w:fill="FFFFFF"/>
          <w:lang w:eastAsia="en-AU"/>
        </w:rPr>
        <w:t>analysis</w:t>
      </w:r>
      <w:proofErr w:type="gramEnd"/>
      <w:r w:rsidRPr="00E52875">
        <w:rPr>
          <w:rFonts w:ascii="Helvetica" w:hAnsi="Helvetica" w:cs="Helvetica"/>
          <w:color w:val="222222"/>
          <w:sz w:val="20"/>
          <w:szCs w:val="20"/>
          <w:shd w:val="clear" w:color="auto" w:fill="FFFFFF"/>
          <w:lang w:eastAsia="en-AU"/>
        </w:rPr>
        <w:t xml:space="preserve"> and storage.</w:t>
      </w:r>
    </w:p>
    <w:p w:rsidRPr="00E52875" w:rsidR="00E52875" w:rsidP="00E52875" w:rsidRDefault="00E52875" w14:paraId="137EE454" w14:textId="051A9B97">
      <w:pPr>
        <w:shd w:val="clear" w:color="auto" w:fill="FFFFFF"/>
        <w:spacing w:before="240" w:after="120" w:line="276" w:lineRule="auto"/>
        <w:outlineLvl w:val="2"/>
        <w:rPr>
          <w:rFonts w:ascii="Open Sans" w:hAnsi="Open Sans" w:cs="Open Sans"/>
          <w:color w:val="000000"/>
          <w:sz w:val="27"/>
          <w:szCs w:val="27"/>
          <w:lang w:eastAsia="en-AU"/>
        </w:rPr>
      </w:pPr>
      <w:r w:rsidRPr="00E52875">
        <w:rPr>
          <w:rFonts w:ascii="Open Sans" w:hAnsi="Open Sans" w:cs="Open Sans"/>
          <w:color w:val="000000"/>
          <w:sz w:val="27"/>
          <w:szCs w:val="27"/>
          <w:lang w:eastAsia="en-AU"/>
        </w:rPr>
        <w:t>3.5 Serodiagnosis</w:t>
      </w:r>
    </w:p>
    <w:p w:rsidR="00E52875" w:rsidP="00E52875" w:rsidRDefault="00E52875" w14:paraId="5618F777" w14:textId="5E21A722">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Serology is unreliable and is not recommended.</w:t>
      </w:r>
    </w:p>
    <w:p w:rsidRPr="00E52875" w:rsidR="00E52875" w:rsidP="00E52875" w:rsidRDefault="00E52875" w14:paraId="67629911" w14:textId="5E21A722">
      <w:pPr>
        <w:shd w:val="clear" w:color="auto" w:fill="FFFFFF"/>
        <w:spacing w:before="240" w:after="120" w:line="276" w:lineRule="auto"/>
        <w:outlineLvl w:val="1"/>
        <w:rPr>
          <w:rFonts w:ascii="Open Sans" w:hAnsi="Open Sans" w:cs="Open Sans"/>
          <w:color w:val="000000"/>
          <w:sz w:val="36"/>
          <w:szCs w:val="36"/>
          <w:lang w:eastAsia="en-AU"/>
        </w:rPr>
      </w:pPr>
      <w:r w:rsidRPr="00E52875">
        <w:rPr>
          <w:rFonts w:ascii="Open Sans" w:hAnsi="Open Sans" w:cs="Open Sans"/>
          <w:color w:val="000000"/>
          <w:sz w:val="36"/>
          <w:szCs w:val="36"/>
          <w:lang w:eastAsia="en-AU"/>
        </w:rPr>
        <w:lastRenderedPageBreak/>
        <w:t>4 Agreed typing &amp; subtyping methods</w:t>
      </w:r>
    </w:p>
    <w:p w:rsidR="00E52875" w:rsidP="00E52875" w:rsidRDefault="00E52875" w14:paraId="56B088DA" w14:textId="4C15A163">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A standard nomenclature has yet to be agreed. Other than for binary genotyping systems such as MLST, where the naming is strictly arbitrary, genotyping methods are prone to multiple sources of variation. Even when binary genotyping systems are used, there may still be an implicit bias in genotype data interpretation by the specific mathematic algorithm adopted by interpretive software. The performance of specific </w:t>
      </w:r>
      <w:r w:rsidRPr="00E52875">
        <w:rPr>
          <w:rFonts w:ascii="Helvetica" w:hAnsi="Helvetica" w:cs="Helvetica"/>
          <w:i/>
          <w:iCs/>
          <w:color w:val="222222"/>
          <w:sz w:val="20"/>
          <w:szCs w:val="20"/>
          <w:shd w:val="clear" w:color="auto" w:fill="FFFFFF"/>
          <w:lang w:eastAsia="en-AU"/>
        </w:rPr>
        <w:t>Listeria</w:t>
      </w:r>
      <w:r w:rsidRPr="00E52875">
        <w:rPr>
          <w:rFonts w:ascii="Helvetica" w:hAnsi="Helvetica" w:cs="Helvetica"/>
          <w:color w:val="222222"/>
          <w:sz w:val="20"/>
          <w:szCs w:val="20"/>
          <w:shd w:val="clear" w:color="auto" w:fill="FFFFFF"/>
          <w:lang w:eastAsia="en-AU"/>
        </w:rPr>
        <w:t> genotyping methods should be discussed with the public health laboratory performing the analysis. The scientific interpretation of genotyping results is best done by the scientists who did the genotyping.</w:t>
      </w:r>
    </w:p>
    <w:p w:rsidRPr="00E52875" w:rsidR="00E52875" w:rsidP="00E52875" w:rsidRDefault="00E52875" w14:paraId="7E82BD1A" w14:textId="4C15A163">
      <w:pPr>
        <w:shd w:val="clear" w:color="auto" w:fill="FFFFFF"/>
        <w:spacing w:before="240" w:after="120" w:line="276" w:lineRule="auto"/>
        <w:outlineLvl w:val="2"/>
        <w:rPr>
          <w:rFonts w:ascii="Open Sans" w:hAnsi="Open Sans" w:cs="Open Sans"/>
          <w:color w:val="000000"/>
          <w:sz w:val="27"/>
          <w:szCs w:val="27"/>
          <w:lang w:eastAsia="en-AU"/>
        </w:rPr>
      </w:pPr>
      <w:r w:rsidRPr="00E52875">
        <w:rPr>
          <w:rFonts w:ascii="Open Sans" w:hAnsi="Open Sans" w:cs="Open Sans"/>
          <w:color w:val="000000"/>
          <w:sz w:val="27"/>
          <w:szCs w:val="27"/>
          <w:lang w:eastAsia="en-AU"/>
        </w:rPr>
        <w:t>4.1 Laboratory Nomenclature for National Database Dictionary</w:t>
      </w:r>
    </w:p>
    <w:p w:rsidRPr="00E52875" w:rsidR="00E52875" w:rsidP="00E52875" w:rsidRDefault="00E52875" w14:paraId="4D7F0430" w14:textId="77777777">
      <w:pPr>
        <w:shd w:val="clear" w:color="auto" w:fill="FFFFFF"/>
        <w:spacing w:before="240"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4.1.1 Organism Name(s) List</w:t>
      </w:r>
    </w:p>
    <w:p w:rsidRPr="00E52875" w:rsidR="00E52875" w:rsidP="00E52875" w:rsidRDefault="00E52875" w14:paraId="1CD07BFB" w14:textId="77777777">
      <w:pPr>
        <w:numPr>
          <w:ilvl w:val="0"/>
          <w:numId w:val="25"/>
        </w:numPr>
        <w:shd w:val="clear" w:color="auto" w:fill="FFFFFF"/>
        <w:spacing w:after="90" w:line="276" w:lineRule="auto"/>
        <w:rPr>
          <w:rFonts w:ascii="Helvetica" w:hAnsi="Helvetica" w:cs="Helvetica"/>
          <w:color w:val="222222"/>
          <w:sz w:val="20"/>
          <w:szCs w:val="20"/>
          <w:lang w:eastAsia="en-AU"/>
        </w:rPr>
      </w:pPr>
      <w:r w:rsidRPr="00E52875">
        <w:rPr>
          <w:rFonts w:ascii="Helvetica" w:hAnsi="Helvetica" w:cs="Helvetica"/>
          <w:i/>
          <w:iCs/>
          <w:color w:val="222222"/>
          <w:sz w:val="20"/>
          <w:szCs w:val="20"/>
          <w:lang w:eastAsia="en-AU"/>
        </w:rPr>
        <w:t>Listeria monocytogenes</w:t>
      </w:r>
    </w:p>
    <w:p w:rsidRPr="00E52875" w:rsidR="00E52875" w:rsidP="00E52875" w:rsidRDefault="00E52875" w14:paraId="05311E29" w14:textId="77777777">
      <w:pPr>
        <w:numPr>
          <w:ilvl w:val="0"/>
          <w:numId w:val="25"/>
        </w:numPr>
        <w:shd w:val="clear" w:color="auto" w:fill="FFFFFF"/>
        <w:spacing w:after="90" w:line="276" w:lineRule="auto"/>
        <w:rPr>
          <w:rFonts w:ascii="Helvetica" w:hAnsi="Helvetica" w:cs="Helvetica"/>
          <w:color w:val="222222"/>
          <w:sz w:val="20"/>
          <w:szCs w:val="20"/>
          <w:lang w:eastAsia="en-AU"/>
        </w:rPr>
      </w:pPr>
      <w:r w:rsidRPr="00E52875">
        <w:rPr>
          <w:rFonts w:ascii="Helvetica" w:hAnsi="Helvetica" w:cs="Helvetica"/>
          <w:i/>
          <w:iCs/>
          <w:color w:val="222222"/>
          <w:sz w:val="20"/>
          <w:szCs w:val="20"/>
          <w:lang w:eastAsia="en-AU"/>
        </w:rPr>
        <w:t xml:space="preserve">Listeria </w:t>
      </w:r>
      <w:proofErr w:type="spellStart"/>
      <w:r w:rsidRPr="00E52875">
        <w:rPr>
          <w:rFonts w:ascii="Helvetica" w:hAnsi="Helvetica" w:cs="Helvetica"/>
          <w:i/>
          <w:iCs/>
          <w:color w:val="222222"/>
          <w:sz w:val="20"/>
          <w:szCs w:val="20"/>
          <w:lang w:eastAsia="en-AU"/>
        </w:rPr>
        <w:t>ivanovii</w:t>
      </w:r>
      <w:proofErr w:type="spellEnd"/>
    </w:p>
    <w:p w:rsidRPr="00E52875" w:rsidR="00E52875" w:rsidP="00E52875" w:rsidRDefault="00E52875" w14:paraId="485EB36E" w14:textId="77777777">
      <w:pPr>
        <w:numPr>
          <w:ilvl w:val="0"/>
          <w:numId w:val="25"/>
        </w:numPr>
        <w:shd w:val="clear" w:color="auto" w:fill="FFFFFF"/>
        <w:spacing w:after="90" w:line="276" w:lineRule="auto"/>
        <w:rPr>
          <w:rFonts w:ascii="Helvetica" w:hAnsi="Helvetica" w:cs="Helvetica"/>
          <w:color w:val="222222"/>
          <w:sz w:val="20"/>
          <w:szCs w:val="20"/>
          <w:lang w:eastAsia="en-AU"/>
        </w:rPr>
      </w:pPr>
      <w:r w:rsidRPr="00E52875">
        <w:rPr>
          <w:rFonts w:ascii="Helvetica" w:hAnsi="Helvetica" w:cs="Helvetica"/>
          <w:i/>
          <w:iCs/>
          <w:color w:val="222222"/>
          <w:sz w:val="20"/>
          <w:szCs w:val="20"/>
          <w:lang w:eastAsia="en-AU"/>
        </w:rPr>
        <w:t>Listeria species</w:t>
      </w:r>
    </w:p>
    <w:p w:rsidRPr="00E52875" w:rsidR="00E52875" w:rsidP="00E52875" w:rsidRDefault="00E52875" w14:paraId="74166710" w14:textId="77777777">
      <w:pPr>
        <w:shd w:val="clear" w:color="auto" w:fill="FFFFFF"/>
        <w:spacing w:after="120" w:line="276" w:lineRule="auto"/>
        <w:outlineLvl w:val="3"/>
        <w:rPr>
          <w:rFonts w:ascii="Open Sans" w:hAnsi="Open Sans" w:cs="Open Sans"/>
          <w:color w:val="000000"/>
          <w:sz w:val="24"/>
          <w:lang w:eastAsia="en-AU"/>
        </w:rPr>
      </w:pPr>
      <w:r w:rsidRPr="00E52875">
        <w:rPr>
          <w:rFonts w:ascii="Open Sans" w:hAnsi="Open Sans" w:cs="Open Sans"/>
          <w:color w:val="000000"/>
          <w:sz w:val="24"/>
          <w:lang w:eastAsia="en-AU"/>
        </w:rPr>
        <w:t>4.1.2 Typing/Subtyping Nomenclature List(s)</w:t>
      </w:r>
    </w:p>
    <w:p w:rsidR="00E52875" w:rsidP="00E52875" w:rsidRDefault="00E52875" w14:paraId="2A892A2C" w14:textId="4DB7A436">
      <w:pPr>
        <w:spacing w:line="276" w:lineRule="auto"/>
        <w:rPr>
          <w:rFonts w:ascii="Helvetica" w:hAnsi="Helvetica" w:cs="Helvetica"/>
          <w:color w:val="222222"/>
          <w:sz w:val="20"/>
          <w:szCs w:val="20"/>
          <w:lang w:eastAsia="en-AU"/>
        </w:rPr>
      </w:pPr>
      <w:r w:rsidRPr="00E52875">
        <w:rPr>
          <w:rFonts w:ascii="Helvetica" w:hAnsi="Helvetica" w:cs="Helvetica"/>
          <w:color w:val="222222"/>
          <w:sz w:val="20"/>
          <w:szCs w:val="20"/>
          <w:shd w:val="clear" w:color="auto" w:fill="FFFFFF"/>
          <w:lang w:eastAsia="en-AU"/>
        </w:rPr>
        <w:t>Varies by jurisdiction</w:t>
      </w:r>
      <w:r>
        <w:rPr>
          <w:rFonts w:ascii="Helvetica" w:hAnsi="Helvetica" w:cs="Helvetica"/>
          <w:color w:val="222222"/>
          <w:sz w:val="20"/>
          <w:szCs w:val="20"/>
          <w:shd w:val="clear" w:color="auto" w:fill="FFFFFF"/>
          <w:lang w:eastAsia="en-AU"/>
        </w:rPr>
        <w:t>.</w:t>
      </w:r>
    </w:p>
    <w:p w:rsidR="00E52875" w:rsidRDefault="00E52875" w14:paraId="672A6659" w14:textId="4DB7A436">
      <w:pPr>
        <w:rPr>
          <w:rFonts w:ascii="Open Sans" w:hAnsi="Open Sans" w:cs="Open Sans"/>
          <w:color w:val="000000"/>
          <w:sz w:val="36"/>
          <w:szCs w:val="36"/>
          <w:lang w:eastAsia="en-AU"/>
        </w:rPr>
      </w:pPr>
      <w:r>
        <w:rPr>
          <w:rFonts w:ascii="Open Sans" w:hAnsi="Open Sans" w:cs="Open Sans"/>
          <w:color w:val="000000"/>
          <w:sz w:val="36"/>
          <w:szCs w:val="36"/>
          <w:lang w:eastAsia="en-AU"/>
        </w:rPr>
        <w:br w:type="page"/>
      </w:r>
    </w:p>
    <w:p w:rsidRPr="00E52875" w:rsidR="00E52875" w:rsidP="00E52875" w:rsidRDefault="00E52875" w14:paraId="3F886DED" w14:textId="1D4CE8BC">
      <w:pPr>
        <w:shd w:val="clear" w:color="auto" w:fill="FFFFFF"/>
        <w:spacing w:before="240" w:after="120" w:line="276" w:lineRule="auto"/>
        <w:outlineLvl w:val="1"/>
        <w:rPr>
          <w:rFonts w:ascii="Open Sans" w:hAnsi="Open Sans" w:cs="Open Sans"/>
          <w:color w:val="000000"/>
          <w:sz w:val="36"/>
          <w:szCs w:val="36"/>
          <w:lang w:eastAsia="en-AU"/>
        </w:rPr>
      </w:pPr>
      <w:r w:rsidRPr="00E52875">
        <w:rPr>
          <w:rFonts w:ascii="Open Sans" w:hAnsi="Open Sans" w:cs="Open Sans"/>
          <w:color w:val="000000"/>
          <w:sz w:val="36"/>
          <w:szCs w:val="36"/>
          <w:lang w:eastAsia="en-AU"/>
        </w:rPr>
        <w:t>5 References</w:t>
      </w:r>
    </w:p>
    <w:p w:rsidRPr="00E52875" w:rsidR="00E52875" w:rsidP="00E52875" w:rsidRDefault="00E52875" w14:paraId="1B63DA36" w14:textId="77777777">
      <w:pPr>
        <w:pStyle w:val="ListParagraph"/>
        <w:numPr>
          <w:ilvl w:val="0"/>
          <w:numId w:val="26"/>
        </w:numPr>
        <w:spacing w:line="276" w:lineRule="auto"/>
        <w:rPr>
          <w:rFonts w:ascii="Times New Roman" w:hAnsi="Times New Roman"/>
          <w:sz w:val="24"/>
          <w:lang w:eastAsia="en-AU"/>
        </w:rPr>
      </w:pPr>
      <w:r w:rsidRPr="00E52875">
        <w:rPr>
          <w:rFonts w:ascii="Helvetica" w:hAnsi="Helvetica" w:cs="Helvetica"/>
          <w:color w:val="222222"/>
          <w:sz w:val="20"/>
          <w:szCs w:val="20"/>
          <w:shd w:val="clear" w:color="auto" w:fill="FFFFFF"/>
          <w:lang w:eastAsia="en-AU"/>
        </w:rPr>
        <w:t xml:space="preserve">Murray, P.R., Baron, E.J., Jorgensen, J.H., Landry, M.L. and </w:t>
      </w:r>
      <w:proofErr w:type="spellStart"/>
      <w:r w:rsidRPr="00E52875">
        <w:rPr>
          <w:rFonts w:ascii="Helvetica" w:hAnsi="Helvetica" w:cs="Helvetica"/>
          <w:color w:val="222222"/>
          <w:sz w:val="20"/>
          <w:szCs w:val="20"/>
          <w:shd w:val="clear" w:color="auto" w:fill="FFFFFF"/>
          <w:lang w:eastAsia="en-AU"/>
        </w:rPr>
        <w:t>Pfaller</w:t>
      </w:r>
      <w:proofErr w:type="spellEnd"/>
      <w:r w:rsidRPr="00E52875">
        <w:rPr>
          <w:rFonts w:ascii="Helvetica" w:hAnsi="Helvetica" w:cs="Helvetica"/>
          <w:color w:val="222222"/>
          <w:sz w:val="20"/>
          <w:szCs w:val="20"/>
          <w:shd w:val="clear" w:color="auto" w:fill="FFFFFF"/>
          <w:lang w:eastAsia="en-AU"/>
        </w:rPr>
        <w:t>, M.A. 2007. Manual of Clinical Microbiology, ASM Press, Washington, D.C. Vol 1. pp 474-484</w:t>
      </w:r>
      <w:r>
        <w:rPr>
          <w:rFonts w:ascii="Helvetica" w:hAnsi="Helvetica" w:cs="Helvetica"/>
          <w:color w:val="222222"/>
          <w:sz w:val="20"/>
          <w:szCs w:val="20"/>
          <w:shd w:val="clear" w:color="auto" w:fill="FFFFFF"/>
          <w:lang w:eastAsia="en-AU"/>
        </w:rPr>
        <w:t>.</w:t>
      </w:r>
    </w:p>
    <w:p w:rsidRPr="00E52875" w:rsidR="00E52875" w:rsidP="00E52875" w:rsidRDefault="00E52875" w14:paraId="645A8746" w14:textId="77777777">
      <w:pPr>
        <w:pStyle w:val="ListParagraph"/>
        <w:numPr>
          <w:ilvl w:val="0"/>
          <w:numId w:val="26"/>
        </w:numPr>
        <w:spacing w:line="276" w:lineRule="auto"/>
        <w:rPr>
          <w:rFonts w:ascii="Times New Roman" w:hAnsi="Times New Roman"/>
          <w:sz w:val="24"/>
          <w:lang w:eastAsia="en-AU"/>
        </w:rPr>
      </w:pPr>
      <w:r w:rsidRPr="00E52875">
        <w:rPr>
          <w:rFonts w:ascii="Helvetica" w:hAnsi="Helvetica" w:cs="Helvetica"/>
          <w:color w:val="222222"/>
          <w:sz w:val="20"/>
          <w:szCs w:val="20"/>
          <w:lang w:eastAsia="en-AU"/>
        </w:rPr>
        <w:t xml:space="preserve">Hocking, A.D, </w:t>
      </w:r>
      <w:proofErr w:type="spellStart"/>
      <w:r w:rsidRPr="00E52875">
        <w:rPr>
          <w:rFonts w:ascii="Helvetica" w:hAnsi="Helvetica" w:cs="Helvetica"/>
          <w:color w:val="222222"/>
          <w:sz w:val="20"/>
          <w:szCs w:val="20"/>
          <w:lang w:eastAsia="en-AU"/>
        </w:rPr>
        <w:t>Arnold,</w:t>
      </w:r>
      <w:proofErr w:type="spellEnd"/>
      <w:r w:rsidRPr="00E52875">
        <w:rPr>
          <w:rFonts w:ascii="Helvetica" w:hAnsi="Helvetica" w:cs="Helvetica"/>
          <w:color w:val="222222"/>
          <w:sz w:val="20"/>
          <w:szCs w:val="20"/>
          <w:lang w:eastAsia="en-AU"/>
        </w:rPr>
        <w:t xml:space="preserve"> G., Jenson, I., Newton, K. and Sutherland, P. (eds.) Foodborne Microorganisms of Public Health Significance. 1997. 5th ed. AIFST (NSW Branch) Food Microbiology Group.</w:t>
      </w:r>
    </w:p>
    <w:p w:rsidRPr="00E52875" w:rsidR="00E52875" w:rsidP="00E52875" w:rsidRDefault="00E52875" w14:paraId="350AE969" w14:textId="77777777">
      <w:pPr>
        <w:pStyle w:val="ListParagraph"/>
        <w:numPr>
          <w:ilvl w:val="0"/>
          <w:numId w:val="26"/>
        </w:numPr>
        <w:spacing w:line="276" w:lineRule="auto"/>
        <w:rPr>
          <w:rFonts w:ascii="Times New Roman" w:hAnsi="Times New Roman"/>
          <w:sz w:val="24"/>
          <w:lang w:eastAsia="en-AU"/>
        </w:rPr>
      </w:pPr>
      <w:r w:rsidRPr="00E52875">
        <w:rPr>
          <w:rFonts w:ascii="Helvetica" w:hAnsi="Helvetica" w:cs="Helvetica"/>
          <w:color w:val="222222"/>
          <w:sz w:val="20"/>
          <w:szCs w:val="20"/>
          <w:lang w:eastAsia="en-AU"/>
        </w:rPr>
        <w:t xml:space="preserve">Glaser, P, </w:t>
      </w:r>
      <w:proofErr w:type="spellStart"/>
      <w:r w:rsidRPr="00E52875">
        <w:rPr>
          <w:rFonts w:ascii="Helvetica" w:hAnsi="Helvetica" w:cs="Helvetica"/>
          <w:color w:val="222222"/>
          <w:sz w:val="20"/>
          <w:szCs w:val="20"/>
          <w:lang w:eastAsia="en-AU"/>
        </w:rPr>
        <w:t>Franguel</w:t>
      </w:r>
      <w:proofErr w:type="spellEnd"/>
      <w:r w:rsidRPr="00E52875">
        <w:rPr>
          <w:rFonts w:ascii="Helvetica" w:hAnsi="Helvetica" w:cs="Helvetica"/>
          <w:color w:val="222222"/>
          <w:sz w:val="20"/>
          <w:szCs w:val="20"/>
          <w:lang w:eastAsia="en-AU"/>
        </w:rPr>
        <w:t xml:space="preserve">, L., </w:t>
      </w:r>
      <w:proofErr w:type="spellStart"/>
      <w:r w:rsidRPr="00E52875">
        <w:rPr>
          <w:rFonts w:ascii="Helvetica" w:hAnsi="Helvetica" w:cs="Helvetica"/>
          <w:color w:val="222222"/>
          <w:sz w:val="20"/>
          <w:szCs w:val="20"/>
          <w:lang w:eastAsia="en-AU"/>
        </w:rPr>
        <w:t>Buchrieser</w:t>
      </w:r>
      <w:proofErr w:type="spellEnd"/>
      <w:r w:rsidRPr="00E52875">
        <w:rPr>
          <w:rFonts w:ascii="Helvetica" w:hAnsi="Helvetica" w:cs="Helvetica"/>
          <w:color w:val="222222"/>
          <w:sz w:val="20"/>
          <w:szCs w:val="20"/>
          <w:lang w:eastAsia="en-AU"/>
        </w:rPr>
        <w:t>, C. et al. Comparative genomics of </w:t>
      </w:r>
      <w:r w:rsidRPr="00E52875">
        <w:rPr>
          <w:rFonts w:ascii="Helvetica" w:hAnsi="Helvetica" w:cs="Helvetica"/>
          <w:i/>
          <w:iCs/>
          <w:color w:val="222222"/>
          <w:sz w:val="20"/>
          <w:szCs w:val="20"/>
          <w:lang w:eastAsia="en-AU"/>
        </w:rPr>
        <w:t>Listeria</w:t>
      </w:r>
      <w:r w:rsidRPr="00E52875">
        <w:rPr>
          <w:rFonts w:ascii="Helvetica" w:hAnsi="Helvetica" w:cs="Helvetica"/>
          <w:color w:val="222222"/>
          <w:sz w:val="20"/>
          <w:szCs w:val="20"/>
          <w:lang w:eastAsia="en-AU"/>
        </w:rPr>
        <w:t> species. Science 2001; 294:849-52.</w:t>
      </w:r>
    </w:p>
    <w:p w:rsidRPr="00E52875" w:rsidR="00E52875" w:rsidP="00E52875" w:rsidRDefault="00E52875" w14:paraId="02E9D7AF" w14:textId="77777777">
      <w:pPr>
        <w:pStyle w:val="ListParagraph"/>
        <w:numPr>
          <w:ilvl w:val="0"/>
          <w:numId w:val="26"/>
        </w:numPr>
        <w:spacing w:line="276" w:lineRule="auto"/>
        <w:rPr>
          <w:rFonts w:ascii="Times New Roman" w:hAnsi="Times New Roman"/>
          <w:sz w:val="24"/>
          <w:lang w:eastAsia="en-AU"/>
        </w:rPr>
      </w:pPr>
      <w:proofErr w:type="spellStart"/>
      <w:r w:rsidRPr="00E52875">
        <w:rPr>
          <w:rFonts w:ascii="Helvetica" w:hAnsi="Helvetica" w:cs="Helvetica"/>
          <w:color w:val="222222"/>
          <w:sz w:val="20"/>
          <w:szCs w:val="20"/>
          <w:lang w:eastAsia="en-AU"/>
        </w:rPr>
        <w:t>McLauchlin</w:t>
      </w:r>
      <w:proofErr w:type="spellEnd"/>
      <w:r w:rsidRPr="00E52875">
        <w:rPr>
          <w:rFonts w:ascii="Helvetica" w:hAnsi="Helvetica" w:cs="Helvetica"/>
          <w:color w:val="222222"/>
          <w:sz w:val="20"/>
          <w:szCs w:val="20"/>
          <w:lang w:eastAsia="en-AU"/>
        </w:rPr>
        <w:t xml:space="preserve"> J, Jones D. </w:t>
      </w:r>
      <w:proofErr w:type="spellStart"/>
      <w:r w:rsidRPr="00E52875">
        <w:rPr>
          <w:rFonts w:ascii="Helvetica" w:hAnsi="Helvetica" w:cs="Helvetica"/>
          <w:color w:val="222222"/>
          <w:sz w:val="20"/>
          <w:szCs w:val="20"/>
          <w:lang w:eastAsia="en-AU"/>
        </w:rPr>
        <w:t>Erysipelothrix</w:t>
      </w:r>
      <w:proofErr w:type="spellEnd"/>
      <w:r w:rsidRPr="00E52875">
        <w:rPr>
          <w:rFonts w:ascii="Helvetica" w:hAnsi="Helvetica" w:cs="Helvetica"/>
          <w:color w:val="222222"/>
          <w:sz w:val="20"/>
          <w:szCs w:val="20"/>
          <w:lang w:eastAsia="en-AU"/>
        </w:rPr>
        <w:t xml:space="preserve"> and </w:t>
      </w:r>
      <w:r w:rsidRPr="00E52875">
        <w:rPr>
          <w:rFonts w:ascii="Helvetica" w:hAnsi="Helvetica" w:cs="Helvetica"/>
          <w:i/>
          <w:iCs/>
          <w:color w:val="222222"/>
          <w:sz w:val="20"/>
          <w:szCs w:val="20"/>
          <w:lang w:eastAsia="en-AU"/>
        </w:rPr>
        <w:t>Listeria</w:t>
      </w:r>
      <w:r w:rsidRPr="00E52875">
        <w:rPr>
          <w:rFonts w:ascii="Helvetica" w:hAnsi="Helvetica" w:cs="Helvetica"/>
          <w:color w:val="222222"/>
          <w:sz w:val="20"/>
          <w:szCs w:val="20"/>
          <w:lang w:eastAsia="en-AU"/>
        </w:rPr>
        <w:t xml:space="preserve">. in Topley &amp; Wilson's Microbiology and Microbial Infections. eds Collier C, </w:t>
      </w:r>
      <w:proofErr w:type="spellStart"/>
      <w:r w:rsidRPr="00E52875">
        <w:rPr>
          <w:rFonts w:ascii="Helvetica" w:hAnsi="Helvetica" w:cs="Helvetica"/>
          <w:color w:val="222222"/>
          <w:sz w:val="20"/>
          <w:szCs w:val="20"/>
          <w:lang w:eastAsia="en-AU"/>
        </w:rPr>
        <w:t>Balows</w:t>
      </w:r>
      <w:proofErr w:type="spellEnd"/>
      <w:r w:rsidRPr="00E52875">
        <w:rPr>
          <w:rFonts w:ascii="Helvetica" w:hAnsi="Helvetica" w:cs="Helvetica"/>
          <w:color w:val="222222"/>
          <w:sz w:val="20"/>
          <w:szCs w:val="20"/>
          <w:lang w:eastAsia="en-AU"/>
        </w:rPr>
        <w:t xml:space="preserve"> A, Sussman M. vol 2. Systematic Bacteriology. vol. eds </w:t>
      </w:r>
      <w:proofErr w:type="spellStart"/>
      <w:r w:rsidRPr="00E52875">
        <w:rPr>
          <w:rFonts w:ascii="Helvetica" w:hAnsi="Helvetica" w:cs="Helvetica"/>
          <w:color w:val="222222"/>
          <w:sz w:val="20"/>
          <w:szCs w:val="20"/>
          <w:lang w:eastAsia="en-AU"/>
        </w:rPr>
        <w:t>Balows</w:t>
      </w:r>
      <w:proofErr w:type="spellEnd"/>
      <w:r w:rsidRPr="00E52875">
        <w:rPr>
          <w:rFonts w:ascii="Helvetica" w:hAnsi="Helvetica" w:cs="Helvetica"/>
          <w:color w:val="222222"/>
          <w:sz w:val="20"/>
          <w:szCs w:val="20"/>
          <w:lang w:eastAsia="en-AU"/>
        </w:rPr>
        <w:t xml:space="preserve"> A, </w:t>
      </w:r>
      <w:proofErr w:type="spellStart"/>
      <w:r w:rsidRPr="00E52875">
        <w:rPr>
          <w:rFonts w:ascii="Helvetica" w:hAnsi="Helvetica" w:cs="Helvetica"/>
          <w:color w:val="222222"/>
          <w:sz w:val="20"/>
          <w:szCs w:val="20"/>
          <w:lang w:eastAsia="en-AU"/>
        </w:rPr>
        <w:t>Duerden</w:t>
      </w:r>
      <w:proofErr w:type="spellEnd"/>
      <w:r w:rsidRPr="00E52875">
        <w:rPr>
          <w:rFonts w:ascii="Helvetica" w:hAnsi="Helvetica" w:cs="Helvetica"/>
          <w:color w:val="222222"/>
          <w:sz w:val="20"/>
          <w:szCs w:val="20"/>
          <w:lang w:eastAsia="en-AU"/>
        </w:rPr>
        <w:t xml:space="preserve"> B. </w:t>
      </w:r>
      <w:proofErr w:type="spellStart"/>
      <w:r w:rsidRPr="00E52875">
        <w:rPr>
          <w:rFonts w:ascii="Helvetica" w:hAnsi="Helvetica" w:cs="Helvetica"/>
          <w:color w:val="222222"/>
          <w:sz w:val="20"/>
          <w:szCs w:val="20"/>
          <w:lang w:eastAsia="en-AU"/>
        </w:rPr>
        <w:t>Arnold,</w:t>
      </w:r>
      <w:proofErr w:type="spellEnd"/>
      <w:r w:rsidRPr="00E52875">
        <w:rPr>
          <w:rFonts w:ascii="Helvetica" w:hAnsi="Helvetica" w:cs="Helvetica"/>
          <w:color w:val="222222"/>
          <w:sz w:val="20"/>
          <w:szCs w:val="20"/>
          <w:lang w:eastAsia="en-AU"/>
        </w:rPr>
        <w:t xml:space="preserve"> London, 1998. pp 683-708.</w:t>
      </w:r>
    </w:p>
    <w:p w:rsidRPr="00E52875" w:rsidR="009E0B84" w:rsidP="00E52875" w:rsidRDefault="00E52875" w14:paraId="73FF96F9" w14:textId="07E54DE4">
      <w:pPr>
        <w:pStyle w:val="ListParagraph"/>
        <w:numPr>
          <w:ilvl w:val="0"/>
          <w:numId w:val="26"/>
        </w:numPr>
        <w:spacing w:line="276" w:lineRule="auto"/>
        <w:rPr>
          <w:rFonts w:ascii="Times New Roman" w:hAnsi="Times New Roman"/>
          <w:sz w:val="24"/>
          <w:lang w:eastAsia="en-AU"/>
        </w:rPr>
      </w:pPr>
      <w:proofErr w:type="spellStart"/>
      <w:r w:rsidRPr="00E52875">
        <w:rPr>
          <w:rFonts w:ascii="Helvetica" w:hAnsi="Helvetica" w:cs="Helvetica"/>
          <w:color w:val="222222"/>
          <w:sz w:val="20"/>
          <w:szCs w:val="20"/>
          <w:lang w:eastAsia="en-AU"/>
        </w:rPr>
        <w:t>MacFaddin</w:t>
      </w:r>
      <w:proofErr w:type="spellEnd"/>
      <w:r w:rsidRPr="00E52875">
        <w:rPr>
          <w:rFonts w:ascii="Helvetica" w:hAnsi="Helvetica" w:cs="Helvetica"/>
          <w:color w:val="222222"/>
          <w:sz w:val="20"/>
          <w:szCs w:val="20"/>
          <w:lang w:eastAsia="en-AU"/>
        </w:rPr>
        <w:t>, J.F. Biochemical tests for the identification of medical bacteria. Lippincott, Williams &amp; Wilkins, Philadelphia, 2000.</w:t>
      </w:r>
    </w:p>
    <w:sectPr w:rsidRPr="00E52875" w:rsidR="009E0B84" w:rsidSect="00F42019">
      <w:headerReference w:type="default" r:id="rId14"/>
      <w:footerReference w:type="default" r:id="rId15"/>
      <w:headerReference w:type="first" r:id="rId16"/>
      <w:footerReference w:type="first" r:id="rId17"/>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52875" w:rsidP="006B56BB" w:rsidRDefault="00E52875" w14:paraId="38DB23BC" w14:textId="77777777">
      <w:r>
        <w:separator/>
      </w:r>
    </w:p>
    <w:p w:rsidR="00E52875" w:rsidRDefault="00E52875" w14:paraId="49F6A5C2" w14:textId="77777777"/>
  </w:endnote>
  <w:endnote w:type="continuationSeparator" w:id="0">
    <w:p w:rsidR="00E52875" w:rsidP="006B56BB" w:rsidRDefault="00E52875" w14:paraId="787DD677" w14:textId="77777777">
      <w:r>
        <w:continuationSeparator/>
      </w:r>
    </w:p>
    <w:p w:rsidR="00E52875" w:rsidRDefault="00E52875" w14:paraId="0E998606" w14:textId="77777777"/>
  </w:endnote>
  <w:endnote w:type="continuationNotice" w:id="1">
    <w:p w:rsidR="00E52875" w:rsidRDefault="00E52875" w14:paraId="3DD7379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E52875" w14:paraId="5DC54270" w14:textId="739077F0">
            <w:pPr>
              <w:pStyle w:val="Footer"/>
              <w:jc w:val="right"/>
            </w:pPr>
            <w:r w:rsidRPr="00E52875">
              <w:t xml:space="preserve">Listeriosis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73929D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E52875" w14:paraId="20775620" w14:textId="45C4DF60">
    <w:pPr>
      <w:pStyle w:val="Footer"/>
      <w:jc w:val="right"/>
    </w:pPr>
    <w:r w:rsidRPr="00E52875">
      <w:t xml:space="preserve">Listeriosis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1D2FC5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52875" w:rsidP="006B56BB" w:rsidRDefault="00E52875" w14:paraId="2F4FD661" w14:textId="77777777">
      <w:r>
        <w:separator/>
      </w:r>
    </w:p>
    <w:p w:rsidR="00E52875" w:rsidRDefault="00E52875" w14:paraId="24E00DE6" w14:textId="77777777"/>
  </w:footnote>
  <w:footnote w:type="continuationSeparator" w:id="0">
    <w:p w:rsidR="00E52875" w:rsidP="006B56BB" w:rsidRDefault="00E52875" w14:paraId="0DBC6592" w14:textId="77777777">
      <w:r>
        <w:continuationSeparator/>
      </w:r>
    </w:p>
    <w:p w:rsidR="00E52875" w:rsidRDefault="00E52875" w14:paraId="0F914D16" w14:textId="77777777"/>
  </w:footnote>
  <w:footnote w:type="continuationNotice" w:id="1">
    <w:p w:rsidR="00E52875" w:rsidRDefault="00E52875" w14:paraId="427A5C7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40F0BE45"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688714B5" w14:textId="77777777">
    <w:pPr>
      <w:pStyle w:val="Header"/>
    </w:pPr>
    <w:r>
      <w:rPr>
        <w:noProof/>
      </w:rPr>
      <w:drawing>
        <wp:inline distT="0" distB="0" distL="0" distR="0" wp14:anchorId="2FC46336" wp14:editId="1C1EDA26">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2837D21"/>
    <w:multiLevelType w:val="multilevel"/>
    <w:tmpl w:val="4370A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3136C8D"/>
    <w:multiLevelType w:val="multilevel"/>
    <w:tmpl w:val="45902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6083D29"/>
    <w:multiLevelType w:val="multilevel"/>
    <w:tmpl w:val="FBD83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6" w15:restartNumberingAfterBreak="0">
    <w:nsid w:val="3A191F9E"/>
    <w:multiLevelType w:val="multilevel"/>
    <w:tmpl w:val="32F2C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8" w15:restartNumberingAfterBreak="0">
    <w:nsid w:val="4ECA6638"/>
    <w:multiLevelType w:val="hybridMultilevel"/>
    <w:tmpl w:val="2F623090"/>
    <w:lvl w:ilvl="0" w:tplc="8DCC3734">
      <w:start w:val="1"/>
      <w:numFmt w:val="decimal"/>
      <w:lvlText w:val="%1."/>
      <w:lvlJc w:val="left"/>
      <w:pPr>
        <w:ind w:left="720" w:hanging="360"/>
      </w:pPr>
      <w:rPr>
        <w:rFonts w:hint="default" w:ascii="Helvetica" w:hAnsi="Helvetica" w:cs="Helvetica"/>
        <w:color w:val="222222"/>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83147C"/>
    <w:multiLevelType w:val="multilevel"/>
    <w:tmpl w:val="162AAE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7B3B50AD"/>
    <w:multiLevelType w:val="multilevel"/>
    <w:tmpl w:val="828A74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20"/>
  </w:num>
  <w:num w:numId="3">
    <w:abstractNumId w:val="22"/>
  </w:num>
  <w:num w:numId="4">
    <w:abstractNumId w:val="9"/>
  </w:num>
  <w:num w:numId="5">
    <w:abstractNumId w:val="9"/>
    <w:lvlOverride w:ilvl="0">
      <w:startOverride w:val="1"/>
    </w:lvlOverride>
  </w:num>
  <w:num w:numId="6">
    <w:abstractNumId w:val="10"/>
  </w:num>
  <w:num w:numId="7">
    <w:abstractNumId w:val="17"/>
  </w:num>
  <w:num w:numId="8">
    <w:abstractNumId w:val="21"/>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4"/>
  </w:num>
  <w:num w:numId="17">
    <w:abstractNumId w:val="12"/>
  </w:num>
  <w:num w:numId="18">
    <w:abstractNumId w:val="13"/>
  </w:num>
  <w:num w:numId="19">
    <w:abstractNumId w:val="15"/>
  </w:num>
  <w:num w:numId="20">
    <w:abstractNumId w:val="14"/>
  </w:num>
  <w:num w:numId="21">
    <w:abstractNumId w:val="16"/>
  </w:num>
  <w:num w:numId="22">
    <w:abstractNumId w:val="19"/>
  </w:num>
  <w:num w:numId="23">
    <w:abstractNumId w:val="23"/>
  </w:num>
  <w:num w:numId="24">
    <w:abstractNumId w:val="8"/>
  </w:num>
  <w:num w:numId="25">
    <w:abstractNumId w:val="11"/>
  </w:num>
  <w:num w:numId="26">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75"/>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3436"/>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52875"/>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43695D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79709F"/>
  <w15:docId w15:val="{7357CF09-CF69-4EFE-A983-FECB582A70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5"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link w:val="Heading5Char"/>
    <w:uiPriority w:val="9"/>
    <w:qFormat/>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E52875"/>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E52875"/>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E52875"/>
    <w:rPr>
      <w:rFonts w:ascii="Arial" w:hAnsi="Arial"/>
      <w:b/>
      <w:bCs/>
      <w:i/>
      <w:color w:val="414141"/>
      <w:sz w:val="24"/>
      <w:szCs w:val="28"/>
      <w:lang w:eastAsia="en-US"/>
    </w:rPr>
  </w:style>
  <w:style w:type="character" w:styleId="Heading5Char" w:customStyle="1">
    <w:name w:val="Heading 5 Char"/>
    <w:basedOn w:val="DefaultParagraphFont"/>
    <w:link w:val="Heading5"/>
    <w:uiPriority w:val="9"/>
    <w:rsid w:val="00E52875"/>
    <w:rPr>
      <w:rFonts w:ascii="Arial" w:hAnsi="Arial"/>
      <w:b/>
      <w:bCs/>
      <w:iCs/>
      <w:sz w:val="22"/>
      <w:szCs w:val="26"/>
      <w:lang w:eastAsia="en-US"/>
    </w:rPr>
  </w:style>
  <w:style w:type="character" w:styleId="download" w:customStyle="1">
    <w:name w:val="download"/>
    <w:basedOn w:val="DefaultParagraphFont"/>
    <w:rsid w:val="00E52875"/>
  </w:style>
  <w:style w:type="paragraph" w:styleId="NormalWeb">
    <w:name w:val="Normal (Web)"/>
    <w:basedOn w:val="Normal"/>
    <w:uiPriority w:val="99"/>
    <w:semiHidden/>
    <w:unhideWhenUsed/>
    <w:rsid w:val="00E52875"/>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27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health.gov.au/internet/main/publishing.nsf/Content/ageing-clinicians-type.htm/$File/Listeria.pdf"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health.gov.au/internet/main/publishing.nsf/Content/cda-surveil-nndss-casedefs-cd_listera.htm"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glossaryDocument" Target="glossary/document.xml" Id="R55690cdae5104ffd"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5a01a8d-771b-454a-838f-588e7303c468}"/>
      </w:docPartPr>
      <w:docPartBody>
        <w:p w14:paraId="43695DB2">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09C93C23-D0F2-4D4D-B6EA-EC07ECBB7352}"/>
</file>

<file path=customXml/itemProps3.xml><?xml version="1.0" encoding="utf-8"?>
<ds:datastoreItem xmlns:ds="http://schemas.openxmlformats.org/officeDocument/2006/customXml" ds:itemID="{D20C6417-ADBB-487B-9091-DC3471F064B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36487dd-ec90-4f99-8970-1318e5f29791"/>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Listeriosis – Laboratory case definition</dc:title>
  <dc:creator>Public Health Laboratory Network</dc:creator>
  <cp:keywords>Communicable diseases</cp:keywords>
  <dcterms:created xsi:type="dcterms:W3CDTF">2022-06-06T01:14:00Z</dcterms:created>
  <dcterms:modified xsi:type="dcterms:W3CDTF">2022-06-10T00:01:24Z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