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78F723EC" w:rsidRDefault="00617844" w14:paraId="50EA89D8" w14:textId="292468A1" w14:noSpellErr="1">
      <w:pPr>
        <w:pStyle w:val="Subtitle"/>
        <w:numPr>
          <w:numId w:val="0"/>
        </w:numPr>
        <w:rPr>
          <w:b w:val="1"/>
          <w:bCs w:val="1"/>
          <w:i w:val="1"/>
          <w:iCs w:val="1"/>
          <w:color w:val="auto"/>
          <w:spacing w:val="0"/>
          <w:kern w:val="28"/>
          <w:sz w:val="48"/>
          <w:szCs w:val="48"/>
        </w:rPr>
      </w:pPr>
      <w:r w:rsidRPr="78F723EC" w:rsidR="00617844">
        <w:rPr>
          <w:b w:val="1"/>
          <w:bCs w:val="1"/>
          <w:i w:val="1"/>
          <w:iCs w:val="1"/>
          <w:color w:val="auto"/>
          <w:spacing w:val="0"/>
          <w:kern w:val="28"/>
          <w:sz w:val="48"/>
          <w:szCs w:val="48"/>
        </w:rPr>
        <w:t>Norovirus</w:t>
      </w:r>
    </w:p>
    <w:p w:rsidR="00177AD2" w:rsidP="009E0B84" w:rsidRDefault="009E0B84" w14:paraId="50B6F5BD" w14:textId="77777777">
      <w:pPr>
        <w:pStyle w:val="Subtitle"/>
      </w:pPr>
      <w:r>
        <w:t>Laboratory case definition</w:t>
      </w:r>
    </w:p>
    <w:p w:rsidR="009E0B84" w:rsidP="009E0B84" w:rsidRDefault="009E0B84" w14:paraId="15FE3E70" w14:textId="32E68606" w14:noSpellErr="1">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78F723EC" w:rsidR="00C95733">
        <w:rPr>
          <w:i w:val="1"/>
          <w:iCs w:val="1"/>
        </w:rPr>
        <w:t>n</w:t>
      </w:r>
      <w:r w:rsidRPr="78F723EC" w:rsidR="00C95733">
        <w:rPr>
          <w:i w:val="1"/>
          <w:iCs w:val="1"/>
        </w:rPr>
        <w:t>orovirus</w:t>
      </w:r>
      <w:r w:rsidR="00C95733">
        <w:rPr/>
        <w:t>.</w:t>
      </w:r>
    </w:p>
    <w:p w:rsidRPr="009E0B84" w:rsidR="009E0B84" w:rsidP="009E0B84" w:rsidRDefault="009E0B84" w14:paraId="0EA741AB" w14:textId="77777777">
      <w:pPr>
        <w:spacing w:after="120"/>
      </w:pPr>
      <w:r w:rsidRPr="009E0B84">
        <w:rPr>
          <w:b/>
          <w:bCs/>
        </w:rPr>
        <w:t>Authorisation:</w:t>
      </w:r>
      <w:r w:rsidRPr="009E0B84">
        <w:t> </w:t>
      </w:r>
      <w:r w:rsidRPr="009E0B84">
        <w:tab/>
      </w:r>
      <w:r w:rsidRPr="009E0B84">
        <w:t>PHLN</w:t>
      </w:r>
    </w:p>
    <w:p w:rsidR="009E0B84" w:rsidP="009E0B84" w:rsidRDefault="009E0B84" w14:paraId="418EECED" w14:textId="5A7BD348">
      <w:pPr>
        <w:pBdr>
          <w:bottom w:val="single" w:color="auto" w:sz="6" w:space="1"/>
        </w:pBdr>
      </w:pPr>
      <w:r w:rsidRPr="009E0B84">
        <w:rPr>
          <w:b/>
          <w:bCs/>
        </w:rPr>
        <w:t>Consensus date:</w:t>
      </w:r>
      <w:r w:rsidRPr="009E0B84">
        <w:t> </w:t>
      </w:r>
      <w:r w:rsidRPr="009E0B84">
        <w:tab/>
      </w:r>
      <w:r w:rsidRPr="00617844" w:rsidR="00617844">
        <w:t>25 September 2006</w:t>
      </w:r>
    </w:p>
    <w:p w:rsidRPr="009E0B84" w:rsidR="009E0B84" w:rsidP="009E0B84" w:rsidRDefault="009E0B84" w14:paraId="23241598" w14:textId="77777777">
      <w:pPr>
        <w:pBdr>
          <w:bottom w:val="single" w:color="auto" w:sz="6" w:space="1"/>
        </w:pBdr>
      </w:pPr>
    </w:p>
    <w:p w:rsidRPr="00617844" w:rsidR="00617844" w:rsidP="00617844" w:rsidRDefault="00617844" w14:paraId="373D393D" w14:textId="048C1CE3">
      <w:pPr>
        <w:shd w:val="clear" w:color="auto" w:fill="FFFFFF"/>
        <w:spacing w:before="240" w:after="120" w:line="276" w:lineRule="auto"/>
        <w:outlineLvl w:val="1"/>
        <w:rPr>
          <w:rFonts w:ascii="Open Sans" w:hAnsi="Open Sans" w:cs="Open Sans"/>
          <w:color w:val="000000"/>
          <w:sz w:val="36"/>
          <w:szCs w:val="36"/>
          <w:lang w:eastAsia="en-AU"/>
        </w:rPr>
      </w:pPr>
      <w:r w:rsidRPr="00617844">
        <w:rPr>
          <w:rFonts w:ascii="Open Sans" w:hAnsi="Open Sans" w:cs="Open Sans"/>
          <w:color w:val="000000"/>
          <w:sz w:val="36"/>
          <w:szCs w:val="36"/>
          <w:lang w:eastAsia="en-AU"/>
        </w:rPr>
        <w:t>1 PHLN SUMMARY LABORATORY DEFINITION</w:t>
      </w:r>
    </w:p>
    <w:p w:rsidRPr="00617844" w:rsidR="00617844" w:rsidP="00617844" w:rsidRDefault="00617844" w14:paraId="42C9B386" w14:textId="77777777">
      <w:pPr>
        <w:shd w:val="clear" w:color="auto" w:fill="FFFFFF"/>
        <w:spacing w:before="240" w:after="120" w:line="276" w:lineRule="auto"/>
        <w:outlineLvl w:val="2"/>
        <w:rPr>
          <w:rFonts w:ascii="Open Sans" w:hAnsi="Open Sans" w:cs="Open Sans"/>
          <w:color w:val="000000"/>
          <w:sz w:val="27"/>
          <w:szCs w:val="27"/>
          <w:lang w:eastAsia="en-AU"/>
        </w:rPr>
      </w:pPr>
      <w:r w:rsidRPr="00617844">
        <w:rPr>
          <w:rFonts w:ascii="Open Sans" w:hAnsi="Open Sans" w:cs="Open Sans"/>
          <w:color w:val="000000"/>
          <w:sz w:val="27"/>
          <w:szCs w:val="27"/>
          <w:lang w:eastAsia="en-AU"/>
        </w:rPr>
        <w:t>1.1 Condition:</w:t>
      </w:r>
    </w:p>
    <w:p w:rsidR="00617844" w:rsidP="00617844" w:rsidRDefault="00617844" w14:paraId="4045FD1C" w14:textId="58F3B304">
      <w:pPr>
        <w:spacing w:line="276" w:lineRule="auto"/>
        <w:rPr>
          <w:rFonts w:ascii="Helvetica" w:hAnsi="Helvetica" w:cs="Helvetica"/>
          <w:color w:val="222222"/>
          <w:sz w:val="20"/>
          <w:szCs w:val="20"/>
          <w:lang w:eastAsia="en-AU"/>
        </w:rPr>
      </w:pPr>
      <w:r w:rsidRPr="78F723EC" w:rsidR="00617844">
        <w:rPr>
          <w:rFonts w:ascii="Helvetica" w:hAnsi="Helvetica" w:cs="Helvetica"/>
          <w:i w:val="1"/>
          <w:iCs w:val="1"/>
          <w:color w:val="222222"/>
          <w:sz w:val="20"/>
          <w:szCs w:val="20"/>
          <w:shd w:val="clear" w:color="auto" w:fill="FFFFFF"/>
          <w:lang w:eastAsia="en-AU"/>
        </w:rPr>
        <w:t xml:space="preserve">Norovirus </w:t>
      </w:r>
      <w:r w:rsidRPr="78F723EC" w:rsidR="00617844">
        <w:rPr>
          <w:rFonts w:ascii="Helvetica" w:hAnsi="Helvetica" w:cs="Helvetica"/>
          <w:i w:val="0"/>
          <w:iCs w:val="0"/>
          <w:color w:val="222222"/>
          <w:sz w:val="20"/>
          <w:szCs w:val="20"/>
          <w:shd w:val="clear" w:color="auto" w:fill="FFFFFF"/>
          <w:lang w:eastAsia="en-AU"/>
        </w:rPr>
        <w:t>infection</w:t>
      </w:r>
    </w:p>
    <w:p w:rsidRPr="00617844" w:rsidR="00617844" w:rsidP="00617844" w:rsidRDefault="00617844" w14:paraId="340501EC" w14:textId="026505AE">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1.1.1 Definitive Criteria</w:t>
      </w:r>
    </w:p>
    <w:p w:rsidR="00617844" w:rsidP="00617844" w:rsidRDefault="00617844" w14:paraId="5C6A5548" w14:textId="525D3693" w14:noSpellErr="1">
      <w:pPr>
        <w:spacing w:line="276" w:lineRule="auto"/>
        <w:rPr>
          <w:rFonts w:ascii="Helvetica" w:hAnsi="Helvetica" w:cs="Helvetica"/>
          <w:color w:val="222222"/>
          <w:sz w:val="20"/>
          <w:szCs w:val="20"/>
          <w:lang w:eastAsia="en-AU"/>
        </w:rPr>
      </w:pPr>
      <w:r w:rsidRPr="00617844" w:rsidR="00617844">
        <w:rPr>
          <w:rFonts w:ascii="Helvetica" w:hAnsi="Helvetica" w:cs="Helvetica"/>
          <w:color w:val="222222"/>
          <w:sz w:val="20"/>
          <w:szCs w:val="20"/>
          <w:shd w:val="clear" w:color="auto" w:fill="FFFFFF"/>
          <w:lang w:eastAsia="en-AU"/>
        </w:rPr>
        <w:t xml:space="preserve">a Detection of human </w:t>
      </w:r>
      <w:r w:rsidRPr="78F723EC" w:rsidR="00617844">
        <w:rPr>
          <w:rFonts w:ascii="Helvetica" w:hAnsi="Helvetica" w:cs="Helvetica"/>
          <w:i w:val="1"/>
          <w:iCs w:val="1"/>
          <w:color w:val="222222"/>
          <w:sz w:val="20"/>
          <w:szCs w:val="20"/>
          <w:shd w:val="clear" w:color="auto" w:fill="FFFFFF"/>
          <w:lang w:eastAsia="en-AU"/>
        </w:rPr>
        <w:t xml:space="preserve">norovirus </w:t>
      </w:r>
      <w:r w:rsidRPr="00617844" w:rsidR="00617844">
        <w:rPr>
          <w:rFonts w:ascii="Helvetica" w:hAnsi="Helvetica" w:cs="Helvetica"/>
          <w:color w:val="222222"/>
          <w:sz w:val="20"/>
          <w:szCs w:val="20"/>
          <w:shd w:val="clear" w:color="auto" w:fill="FFFFFF"/>
          <w:lang w:eastAsia="en-AU"/>
        </w:rPr>
        <w:t>by antigen detection; OR</w:t>
      </w:r>
      <w:r w:rsidRPr="00617844">
        <w:rPr>
          <w:rFonts w:ascii="Helvetica" w:hAnsi="Helvetica" w:cs="Helvetica"/>
          <w:color w:val="222222"/>
          <w:sz w:val="20"/>
          <w:szCs w:val="20"/>
          <w:lang w:eastAsia="en-AU"/>
        </w:rPr>
        <w:br/>
      </w:r>
      <w:r w:rsidRPr="00617844" w:rsidR="00617844">
        <w:rPr>
          <w:rFonts w:ascii="Helvetica" w:hAnsi="Helvetica" w:cs="Helvetica"/>
          <w:color w:val="222222"/>
          <w:sz w:val="20"/>
          <w:szCs w:val="20"/>
          <w:shd w:val="clear" w:color="auto" w:fill="FFFFFF"/>
          <w:lang w:eastAsia="en-AU"/>
        </w:rPr>
        <w:t xml:space="preserve">b Detection of human </w:t>
      </w:r>
      <w:r w:rsidRPr="78F723EC" w:rsidR="00617844">
        <w:rPr>
          <w:rFonts w:ascii="Helvetica" w:hAnsi="Helvetica" w:cs="Helvetica"/>
          <w:i w:val="1"/>
          <w:iCs w:val="1"/>
          <w:color w:val="222222"/>
          <w:sz w:val="20"/>
          <w:szCs w:val="20"/>
          <w:shd w:val="clear" w:color="auto" w:fill="FFFFFF"/>
          <w:lang w:eastAsia="en-AU"/>
        </w:rPr>
        <w:t xml:space="preserve">norovirus </w:t>
      </w:r>
      <w:r w:rsidRPr="00617844" w:rsidR="00617844">
        <w:rPr>
          <w:rFonts w:ascii="Helvetica" w:hAnsi="Helvetica" w:cs="Helvetica"/>
          <w:color w:val="222222"/>
          <w:sz w:val="20"/>
          <w:szCs w:val="20"/>
          <w:shd w:val="clear" w:color="auto" w:fill="FFFFFF"/>
          <w:lang w:eastAsia="en-AU"/>
        </w:rPr>
        <w:t>by Nucleic Acid Amplification (NAA).</w:t>
      </w:r>
    </w:p>
    <w:p w:rsidRPr="00617844" w:rsidR="00617844" w:rsidP="00617844" w:rsidRDefault="00617844" w14:paraId="767D25BD" w14:textId="525D3693">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1.1.2 Suggestive Criteria</w:t>
      </w:r>
    </w:p>
    <w:p w:rsidR="00617844" w:rsidP="00617844" w:rsidRDefault="00617844" w14:paraId="6F86C453" w14:textId="0E3CED03" w14:noSpellErr="1">
      <w:pPr>
        <w:spacing w:line="276" w:lineRule="auto"/>
        <w:rPr>
          <w:rFonts w:ascii="Helvetica" w:hAnsi="Helvetica" w:cs="Helvetica"/>
          <w:color w:val="222222"/>
          <w:sz w:val="20"/>
          <w:szCs w:val="20"/>
          <w:lang w:eastAsia="en-AU"/>
        </w:rPr>
      </w:pPr>
      <w:r w:rsidRPr="00617844" w:rsidR="00617844">
        <w:rPr>
          <w:rFonts w:ascii="Helvetica" w:hAnsi="Helvetica" w:cs="Helvetica"/>
          <w:color w:val="222222"/>
          <w:sz w:val="20"/>
          <w:szCs w:val="20"/>
          <w:shd w:val="clear" w:color="auto" w:fill="FFFFFF"/>
          <w:lang w:eastAsia="en-AU"/>
        </w:rPr>
        <w:t xml:space="preserve">Detection of </w:t>
      </w:r>
      <w:r w:rsidRPr="78F723EC" w:rsidR="00617844">
        <w:rPr>
          <w:rFonts w:ascii="Helvetica" w:hAnsi="Helvetica" w:cs="Helvetica"/>
          <w:i w:val="1"/>
          <w:iCs w:val="1"/>
          <w:color w:val="222222"/>
          <w:sz w:val="20"/>
          <w:szCs w:val="20"/>
          <w:shd w:val="clear" w:color="auto" w:fill="FFFFFF"/>
          <w:lang w:eastAsia="en-AU"/>
        </w:rPr>
        <w:t>norovirus</w:t>
      </w:r>
      <w:r w:rsidRPr="00617844" w:rsidR="00617844">
        <w:rPr>
          <w:rFonts w:ascii="Helvetica" w:hAnsi="Helvetica" w:cs="Helvetica"/>
          <w:color w:val="222222"/>
          <w:sz w:val="20"/>
          <w:szCs w:val="20"/>
          <w:shd w:val="clear" w:color="auto" w:fill="FFFFFF"/>
          <w:lang w:eastAsia="en-AU"/>
        </w:rPr>
        <w:t>-like viral particles by Electron Microscopy (EM).</w:t>
      </w:r>
    </w:p>
    <w:p w:rsidRPr="00617844" w:rsidR="00617844" w:rsidP="00617844" w:rsidRDefault="00617844" w14:paraId="1D060A72" w14:textId="0E3CED03">
      <w:pPr>
        <w:shd w:val="clear" w:color="auto" w:fill="FFFFFF"/>
        <w:spacing w:before="240" w:after="120" w:line="276" w:lineRule="auto"/>
        <w:outlineLvl w:val="1"/>
        <w:rPr>
          <w:rFonts w:ascii="Open Sans" w:hAnsi="Open Sans" w:cs="Open Sans"/>
          <w:color w:val="000000"/>
          <w:sz w:val="36"/>
          <w:szCs w:val="36"/>
          <w:lang w:eastAsia="en-AU"/>
        </w:rPr>
      </w:pPr>
      <w:r w:rsidRPr="00617844">
        <w:rPr>
          <w:rFonts w:ascii="Open Sans" w:hAnsi="Open Sans" w:cs="Open Sans"/>
          <w:color w:val="000000"/>
          <w:sz w:val="36"/>
          <w:szCs w:val="36"/>
          <w:lang w:eastAsia="en-AU"/>
        </w:rPr>
        <w:t>2 Introduction</w:t>
      </w:r>
    </w:p>
    <w:p w:rsidR="00617844" w:rsidP="00617844" w:rsidRDefault="00617844" w14:paraId="179B442B" w14:textId="77777777">
      <w:pPr>
        <w:spacing w:line="276" w:lineRule="auto"/>
        <w:rPr>
          <w:rFonts w:ascii="Helvetica" w:hAnsi="Helvetica" w:cs="Helvetica"/>
          <w:color w:val="222222"/>
          <w:sz w:val="20"/>
          <w:szCs w:val="20"/>
          <w:lang w:eastAsia="en-AU"/>
        </w:rPr>
      </w:pPr>
      <w:r w:rsidRPr="78F723EC" w:rsidR="00617844">
        <w:rPr>
          <w:rFonts w:ascii="Helvetica" w:hAnsi="Helvetica" w:cs="Helvetica"/>
          <w:i w:val="1"/>
          <w:iCs w:val="1"/>
          <w:color w:val="222222"/>
          <w:sz w:val="20"/>
          <w:szCs w:val="20"/>
          <w:shd w:val="clear" w:color="auto" w:fill="FFFFFF"/>
          <w:lang w:eastAsia="en-AU"/>
        </w:rPr>
        <w:t>Noroviruses</w:t>
      </w:r>
      <w:r w:rsidRPr="00617844" w:rsidR="00617844">
        <w:rPr>
          <w:rFonts w:ascii="Helvetica" w:hAnsi="Helvetica" w:cs="Helvetica"/>
          <w:color w:val="222222"/>
          <w:sz w:val="20"/>
          <w:szCs w:val="20"/>
          <w:shd w:val="clear" w:color="auto" w:fill="FFFFFF"/>
          <w:lang w:eastAsia="en-AU"/>
        </w:rPr>
        <w:t xml:space="preserve"> (</w:t>
      </w:r>
      <w:proofErr w:type="spellStart"/>
      <w:r w:rsidRPr="00617844" w:rsidR="00617844">
        <w:rPr>
          <w:rFonts w:ascii="Helvetica" w:hAnsi="Helvetica" w:cs="Helvetica"/>
          <w:color w:val="222222"/>
          <w:sz w:val="20"/>
          <w:szCs w:val="20"/>
          <w:shd w:val="clear" w:color="auto" w:fill="FFFFFF"/>
          <w:lang w:eastAsia="en-AU"/>
        </w:rPr>
        <w:t>NoV</w:t>
      </w:r>
      <w:proofErr w:type="spellEnd"/>
      <w:r w:rsidRPr="00617844" w:rsidR="00617844">
        <w:rPr>
          <w:rFonts w:ascii="Helvetica" w:hAnsi="Helvetica" w:cs="Helvetica"/>
          <w:color w:val="222222"/>
          <w:sz w:val="20"/>
          <w:szCs w:val="20"/>
          <w:shd w:val="clear" w:color="auto" w:fill="FFFFFF"/>
          <w:lang w:eastAsia="en-AU"/>
        </w:rPr>
        <w:t xml:space="preserve">) are a genetically diverse group of single stranded RNA, nonenveloped viruses belonging to the </w:t>
      </w:r>
      <w:proofErr w:type="spellStart"/>
      <w:r w:rsidRPr="78F723EC" w:rsidR="00617844">
        <w:rPr>
          <w:rFonts w:ascii="Helvetica" w:hAnsi="Helvetica" w:cs="Helvetica"/>
          <w:i w:val="1"/>
          <w:iCs w:val="1"/>
          <w:color w:val="222222"/>
          <w:sz w:val="20"/>
          <w:szCs w:val="20"/>
          <w:shd w:val="clear" w:color="auto" w:fill="FFFFFF"/>
          <w:lang w:eastAsia="en-AU"/>
        </w:rPr>
        <w:t>Caliciviridae</w:t>
      </w:r>
      <w:proofErr w:type="spellEnd"/>
      <w:r w:rsidRPr="78F723EC" w:rsidR="00617844">
        <w:rPr>
          <w:rFonts w:ascii="Helvetica" w:hAnsi="Helvetica" w:cs="Helvetica"/>
          <w:i w:val="1"/>
          <w:iCs w:val="1"/>
          <w:color w:val="222222"/>
          <w:sz w:val="20"/>
          <w:szCs w:val="20"/>
          <w:shd w:val="clear" w:color="auto" w:fill="FFFFFF"/>
          <w:lang w:eastAsia="en-AU"/>
        </w:rPr>
        <w:t xml:space="preserve"> </w:t>
      </w:r>
      <w:r w:rsidRPr="00617844" w:rsidR="00617844">
        <w:rPr>
          <w:rFonts w:ascii="Helvetica" w:hAnsi="Helvetica" w:cs="Helvetica"/>
          <w:color w:val="222222"/>
          <w:sz w:val="20"/>
          <w:szCs w:val="20"/>
          <w:shd w:val="clear" w:color="auto" w:fill="FFFFFF"/>
          <w:lang w:eastAsia="en-AU"/>
        </w:rPr>
        <w:t xml:space="preserve">family. They are non-culturable and were originally found in faeces examined using electron microscopy during an outbreak of gastroenteritis in a school in Norwalk, Ohio in 1968 (</w:t>
      </w:r>
      <w:proofErr w:type="spellStart"/>
      <w:r w:rsidRPr="00617844" w:rsidR="00617844">
        <w:rPr>
          <w:rFonts w:ascii="Helvetica" w:hAnsi="Helvetica" w:cs="Helvetica"/>
          <w:color w:val="222222"/>
          <w:sz w:val="20"/>
          <w:szCs w:val="20"/>
          <w:shd w:val="clear" w:color="auto" w:fill="FFFFFF"/>
          <w:lang w:eastAsia="en-AU"/>
        </w:rPr>
        <w:t>Kapikian</w:t>
      </w:r>
      <w:proofErr w:type="spellEnd"/>
      <w:r w:rsidRPr="00617844" w:rsidR="00617844">
        <w:rPr>
          <w:rFonts w:ascii="Helvetica" w:hAnsi="Helvetica" w:cs="Helvetica"/>
          <w:color w:val="222222"/>
          <w:sz w:val="20"/>
          <w:szCs w:val="20"/>
          <w:shd w:val="clear" w:color="auto" w:fill="FFFFFF"/>
          <w:lang w:eastAsia="en-AU"/>
        </w:rPr>
        <w:t xml:space="preserve"> et al, 1972). For decades they were called “small round structured viruses” or “Norwalk-like viruses” until recently when their taxonomy was investigated using modern molecular techniques. They are now one of four genera in the </w:t>
      </w:r>
      <w:proofErr w:type="spellStart"/>
      <w:r w:rsidRPr="78F723EC" w:rsidR="00617844">
        <w:rPr>
          <w:rFonts w:ascii="Helvetica" w:hAnsi="Helvetica" w:cs="Helvetica"/>
          <w:i w:val="1"/>
          <w:iCs w:val="1"/>
          <w:color w:val="222222"/>
          <w:sz w:val="20"/>
          <w:szCs w:val="20"/>
          <w:shd w:val="clear" w:color="auto" w:fill="FFFFFF"/>
          <w:lang w:eastAsia="en-AU"/>
        </w:rPr>
        <w:t>Caliciviridae</w:t>
      </w:r>
      <w:proofErr w:type="spellEnd"/>
      <w:r w:rsidRPr="78F723EC" w:rsidR="00617844">
        <w:rPr>
          <w:rFonts w:ascii="Helvetica" w:hAnsi="Helvetica" w:cs="Helvetica"/>
          <w:i w:val="1"/>
          <w:iCs w:val="1"/>
          <w:color w:val="222222"/>
          <w:sz w:val="20"/>
          <w:szCs w:val="20"/>
          <w:shd w:val="clear" w:color="auto" w:fill="FFFFFF"/>
          <w:lang w:eastAsia="en-AU"/>
        </w:rPr>
        <w:t xml:space="preserve"> </w:t>
      </w:r>
      <w:r w:rsidRPr="00617844" w:rsidR="00617844">
        <w:rPr>
          <w:rFonts w:ascii="Helvetica" w:hAnsi="Helvetica" w:cs="Helvetica"/>
          <w:color w:val="222222"/>
          <w:sz w:val="20"/>
          <w:szCs w:val="20"/>
          <w:shd w:val="clear" w:color="auto" w:fill="FFFFFF"/>
          <w:lang w:eastAsia="en-AU"/>
        </w:rPr>
        <w:t xml:space="preserve">each sharing a similar structure when examined by electron microscopy. A second genus, </w:t>
      </w:r>
      <w:proofErr w:type="spellStart"/>
      <w:r w:rsidRPr="78F723EC" w:rsidR="00617844">
        <w:rPr>
          <w:rFonts w:ascii="Helvetica" w:hAnsi="Helvetica" w:cs="Helvetica"/>
          <w:i w:val="1"/>
          <w:iCs w:val="1"/>
          <w:color w:val="222222"/>
          <w:sz w:val="20"/>
          <w:szCs w:val="20"/>
          <w:shd w:val="clear" w:color="auto" w:fill="FFFFFF"/>
          <w:lang w:eastAsia="en-AU"/>
        </w:rPr>
        <w:t>Sapovirus</w:t>
      </w:r>
      <w:proofErr w:type="spellEnd"/>
      <w:r w:rsidRPr="00617844" w:rsidR="00617844">
        <w:rPr>
          <w:rFonts w:ascii="Helvetica" w:hAnsi="Helvetica" w:cs="Helvetica"/>
          <w:color w:val="222222"/>
          <w:sz w:val="20"/>
          <w:szCs w:val="20"/>
          <w:shd w:val="clear" w:color="auto" w:fill="FFFFFF"/>
          <w:lang w:eastAsia="en-AU"/>
        </w:rPr>
        <w:t>, also causes gastroenteritis in humans. Man is the only known host for these two genera.</w:t>
      </w:r>
    </w:p>
    <w:p w:rsidR="00617844" w:rsidP="00617844" w:rsidRDefault="00617844" w14:paraId="43C30B71" w14:textId="77777777">
      <w:pPr>
        <w:spacing w:line="276" w:lineRule="auto"/>
        <w:rPr>
          <w:rFonts w:ascii="Helvetica" w:hAnsi="Helvetica" w:cs="Helvetica"/>
          <w:color w:val="222222"/>
          <w:sz w:val="20"/>
          <w:szCs w:val="20"/>
          <w:lang w:eastAsia="en-AU"/>
        </w:rPr>
      </w:pPr>
    </w:p>
    <w:p w:rsidR="00617844" w:rsidP="00617844" w:rsidRDefault="00617844" w14:paraId="1AED804C" w14:textId="77777777">
      <w:pPr>
        <w:spacing w:line="276" w:lineRule="auto"/>
        <w:rPr>
          <w:rFonts w:ascii="Helvetica" w:hAnsi="Helvetica" w:cs="Helvetica"/>
          <w:color w:val="222222"/>
          <w:sz w:val="20"/>
          <w:szCs w:val="20"/>
          <w:lang w:eastAsia="en-AU"/>
        </w:rPr>
      </w:pPr>
      <w:r w:rsidRPr="78F723EC" w:rsidR="00617844">
        <w:rPr>
          <w:rFonts w:ascii="Helvetica" w:hAnsi="Helvetica" w:cs="Helvetica"/>
          <w:i w:val="1"/>
          <w:iCs w:val="1"/>
          <w:color w:val="222222"/>
          <w:sz w:val="20"/>
          <w:szCs w:val="20"/>
          <w:shd w:val="clear" w:color="auto" w:fill="FFFFFF"/>
          <w:lang w:eastAsia="en-AU"/>
        </w:rPr>
        <w:t xml:space="preserve">Noroviruses </w:t>
      </w:r>
      <w:r w:rsidRPr="00617844" w:rsidR="00617844">
        <w:rPr>
          <w:rFonts w:ascii="Helvetica" w:hAnsi="Helvetica" w:cs="Helvetica"/>
          <w:color w:val="222222"/>
          <w:sz w:val="20"/>
          <w:szCs w:val="20"/>
          <w:shd w:val="clear" w:color="auto" w:fill="FFFFFF"/>
          <w:lang w:eastAsia="en-AU"/>
        </w:rPr>
        <w:t xml:space="preserve">are a major cause of acute gastroenteritis worldwide, often causing explosive outbreaks in institutions. They are highly contagious, with an inoculum of as few as ten particles being able to cause infection. Transmission occurs through ingesting contaminated food and water and by person-to-person spread. Transmission is predominantly faecal-oral but may be airborne due to </w:t>
      </w:r>
      <w:proofErr w:type="spellStart"/>
      <w:r w:rsidRPr="00617844" w:rsidR="00617844">
        <w:rPr>
          <w:rFonts w:ascii="Helvetica" w:hAnsi="Helvetica" w:cs="Helvetica"/>
          <w:color w:val="222222"/>
          <w:sz w:val="20"/>
          <w:szCs w:val="20"/>
          <w:shd w:val="clear" w:color="auto" w:fill="FFFFFF"/>
          <w:lang w:eastAsia="en-AU"/>
        </w:rPr>
        <w:t>aerosolisation</w:t>
      </w:r>
      <w:proofErr w:type="spellEnd"/>
      <w:r w:rsidRPr="00617844" w:rsidR="00617844">
        <w:rPr>
          <w:rFonts w:ascii="Helvetica" w:hAnsi="Helvetica" w:cs="Helvetica"/>
          <w:color w:val="222222"/>
          <w:sz w:val="20"/>
          <w:szCs w:val="20"/>
          <w:shd w:val="clear" w:color="auto" w:fill="FFFFFF"/>
          <w:lang w:eastAsia="en-AU"/>
        </w:rPr>
        <w:t xml:space="preserve"> of vomitus, which typically contains abundant infectious virus particles. Outbreaks may involve several routes of transmission. The illness is acute, usually mild, although it has caused fatalities among the frail elderly, and self-limiting and follows an incubation period of 24-48 hours although cases can occur </w:t>
      </w:r>
      <w:r w:rsidRPr="00617844" w:rsidR="00617844">
        <w:rPr>
          <w:rFonts w:ascii="Helvetica" w:hAnsi="Helvetica" w:cs="Helvetica"/>
          <w:color w:val="222222"/>
          <w:sz w:val="20"/>
          <w:szCs w:val="20"/>
          <w:shd w:val="clear" w:color="auto" w:fill="FFFFFF"/>
          <w:lang w:eastAsia="en-AU"/>
        </w:rPr>
        <w:lastRenderedPageBreak/>
        <w:t>within 12 hours of exposure. Asymptomatic carriage may be common, especially in outbreak settings (Gallimore et al, 2004) although its role in transmission is not well understood.</w:t>
      </w:r>
    </w:p>
    <w:p w:rsidR="00617844" w:rsidP="00617844" w:rsidRDefault="00617844" w14:paraId="41EA9E88" w14:textId="77777777">
      <w:pPr>
        <w:spacing w:line="276" w:lineRule="auto"/>
        <w:rPr>
          <w:rFonts w:ascii="Helvetica" w:hAnsi="Helvetica" w:cs="Helvetica"/>
          <w:color w:val="222222"/>
          <w:sz w:val="20"/>
          <w:szCs w:val="20"/>
          <w:lang w:eastAsia="en-AU"/>
        </w:rPr>
      </w:pPr>
    </w:p>
    <w:p w:rsidR="00617844" w:rsidP="00617844" w:rsidRDefault="00617844" w14:paraId="416045B7" w14:textId="77777777" w14:noSpellErr="1">
      <w:pPr>
        <w:spacing w:line="276" w:lineRule="auto"/>
        <w:rPr>
          <w:rFonts w:ascii="Helvetica" w:hAnsi="Helvetica" w:cs="Helvetica"/>
          <w:color w:val="222222"/>
          <w:sz w:val="20"/>
          <w:szCs w:val="20"/>
          <w:lang w:eastAsia="en-AU"/>
        </w:rPr>
      </w:pPr>
      <w:r w:rsidRPr="00617844" w:rsidR="00617844">
        <w:rPr>
          <w:rFonts w:ascii="Helvetica" w:hAnsi="Helvetica" w:cs="Helvetica"/>
          <w:color w:val="222222"/>
          <w:sz w:val="20"/>
          <w:szCs w:val="20"/>
          <w:shd w:val="clear" w:color="auto" w:fill="FFFFFF"/>
          <w:lang w:eastAsia="en-AU"/>
        </w:rPr>
        <w:t xml:space="preserve">Sporadic illness commonly occurs in </w:t>
      </w:r>
      <w:proofErr w:type="gramStart"/>
      <w:r w:rsidRPr="00617844" w:rsidR="00617844">
        <w:rPr>
          <w:rFonts w:ascii="Helvetica" w:hAnsi="Helvetica" w:cs="Helvetica"/>
          <w:color w:val="222222"/>
          <w:sz w:val="20"/>
          <w:szCs w:val="20"/>
          <w:shd w:val="clear" w:color="auto" w:fill="FFFFFF"/>
          <w:lang w:eastAsia="en-AU"/>
        </w:rPr>
        <w:t>Australia</w:t>
      </w:r>
      <w:proofErr w:type="gramEnd"/>
      <w:r w:rsidRPr="00617844" w:rsidR="00617844">
        <w:rPr>
          <w:rFonts w:ascii="Helvetica" w:hAnsi="Helvetica" w:cs="Helvetica"/>
          <w:color w:val="222222"/>
          <w:sz w:val="20"/>
          <w:szCs w:val="20"/>
          <w:shd w:val="clear" w:color="auto" w:fill="FFFFFF"/>
          <w:lang w:eastAsia="en-AU"/>
        </w:rPr>
        <w:t xml:space="preserve"> but it is the ability of </w:t>
      </w:r>
      <w:r w:rsidRPr="78F723EC" w:rsidR="00617844">
        <w:rPr>
          <w:rFonts w:ascii="Helvetica" w:hAnsi="Helvetica" w:cs="Helvetica"/>
          <w:i w:val="1"/>
          <w:iCs w:val="1"/>
          <w:color w:val="222222"/>
          <w:sz w:val="20"/>
          <w:szCs w:val="20"/>
          <w:shd w:val="clear" w:color="auto" w:fill="FFFFFF"/>
          <w:lang w:eastAsia="en-AU"/>
        </w:rPr>
        <w:t xml:space="preserve">noroviruses </w:t>
      </w:r>
      <w:r w:rsidRPr="00617844" w:rsidR="00617844">
        <w:rPr>
          <w:rFonts w:ascii="Helvetica" w:hAnsi="Helvetica" w:cs="Helvetica"/>
          <w:color w:val="222222"/>
          <w:sz w:val="20"/>
          <w:szCs w:val="20"/>
          <w:shd w:val="clear" w:color="auto" w:fill="FFFFFF"/>
          <w:lang w:eastAsia="en-AU"/>
        </w:rPr>
        <w:t xml:space="preserve">to cause outbreaks in institutions, which has become a major public health issue. In 2004 in NSW alone, there were more than 400 outbreaks of </w:t>
      </w:r>
      <w:r w:rsidRPr="78F723EC" w:rsidR="00617844">
        <w:rPr>
          <w:rFonts w:ascii="Helvetica" w:hAnsi="Helvetica" w:cs="Helvetica"/>
          <w:i w:val="1"/>
          <w:iCs w:val="1"/>
          <w:color w:val="222222"/>
          <w:sz w:val="20"/>
          <w:szCs w:val="20"/>
          <w:shd w:val="clear" w:color="auto" w:fill="FFFFFF"/>
          <w:lang w:eastAsia="en-AU"/>
        </w:rPr>
        <w:t xml:space="preserve">norovirus </w:t>
      </w:r>
      <w:r w:rsidRPr="00617844" w:rsidR="00617844">
        <w:rPr>
          <w:rFonts w:ascii="Helvetica" w:hAnsi="Helvetica" w:cs="Helvetica"/>
          <w:color w:val="222222"/>
          <w:sz w:val="20"/>
          <w:szCs w:val="20"/>
          <w:shd w:val="clear" w:color="auto" w:fill="FFFFFF"/>
          <w:lang w:eastAsia="en-AU"/>
        </w:rPr>
        <w:t xml:space="preserve">infection associated with restaurants and institutions as diverse as nursing homes, </w:t>
      </w:r>
      <w:r w:rsidRPr="00617844" w:rsidR="00617844">
        <w:rPr>
          <w:rFonts w:ascii="Helvetica" w:hAnsi="Helvetica" w:cs="Helvetica"/>
          <w:color w:val="222222"/>
          <w:sz w:val="20"/>
          <w:szCs w:val="20"/>
          <w:shd w:val="clear" w:color="auto" w:fill="FFFFFF"/>
          <w:lang w:eastAsia="en-AU"/>
        </w:rPr>
        <w:t>hospitals</w:t>
      </w:r>
      <w:r w:rsidRPr="00617844" w:rsidR="00617844">
        <w:rPr>
          <w:rFonts w:ascii="Helvetica" w:hAnsi="Helvetica" w:cs="Helvetica"/>
          <w:color w:val="222222"/>
          <w:sz w:val="20"/>
          <w:szCs w:val="20"/>
          <w:shd w:val="clear" w:color="auto" w:fill="FFFFFF"/>
          <w:lang w:eastAsia="en-AU"/>
        </w:rPr>
        <w:t xml:space="preserve"> and elite sporting camps.</w:t>
      </w:r>
    </w:p>
    <w:p w:rsidR="00617844" w:rsidP="00617844" w:rsidRDefault="00617844" w14:paraId="566C877C" w14:textId="77777777">
      <w:pPr>
        <w:spacing w:line="276" w:lineRule="auto"/>
        <w:rPr>
          <w:rFonts w:ascii="Helvetica" w:hAnsi="Helvetica" w:cs="Helvetica"/>
          <w:color w:val="222222"/>
          <w:sz w:val="20"/>
          <w:szCs w:val="20"/>
          <w:lang w:eastAsia="en-AU"/>
        </w:rPr>
      </w:pPr>
    </w:p>
    <w:p w:rsidR="00617844" w:rsidP="00617844" w:rsidRDefault="00617844" w14:paraId="4D3AA4B0" w14:textId="77777777">
      <w:pPr>
        <w:spacing w:line="276" w:lineRule="auto"/>
        <w:rPr>
          <w:rFonts w:ascii="Helvetica" w:hAnsi="Helvetica" w:cs="Helvetica"/>
          <w:color w:val="222222"/>
          <w:sz w:val="20"/>
          <w:szCs w:val="20"/>
          <w:lang w:eastAsia="en-AU"/>
        </w:rPr>
      </w:pPr>
      <w:r w:rsidRPr="78F723EC" w:rsidR="00617844">
        <w:rPr>
          <w:rFonts w:ascii="Helvetica" w:hAnsi="Helvetica" w:cs="Helvetica"/>
          <w:i w:val="1"/>
          <w:iCs w:val="1"/>
          <w:color w:val="222222"/>
          <w:sz w:val="20"/>
          <w:szCs w:val="20"/>
          <w:shd w:val="clear" w:color="auto" w:fill="FFFFFF"/>
          <w:lang w:eastAsia="en-AU"/>
        </w:rPr>
        <w:t xml:space="preserve">Noroviruses </w:t>
      </w:r>
      <w:r w:rsidRPr="00617844" w:rsidR="00617844">
        <w:rPr>
          <w:rFonts w:ascii="Helvetica" w:hAnsi="Helvetica" w:cs="Helvetica"/>
          <w:color w:val="222222"/>
          <w:sz w:val="20"/>
          <w:szCs w:val="20"/>
          <w:shd w:val="clear" w:color="auto" w:fill="FFFFFF"/>
          <w:lang w:eastAsia="en-AU"/>
        </w:rPr>
        <w:t xml:space="preserve">commonly isolated in cases of acute gastroenteritis belong to two genogroups: genogroup I (GI) </w:t>
      </w:r>
      <w:proofErr w:type="gramStart"/>
      <w:r w:rsidRPr="00617844" w:rsidR="00617844">
        <w:rPr>
          <w:rFonts w:ascii="Helvetica" w:hAnsi="Helvetica" w:cs="Helvetica"/>
          <w:color w:val="222222"/>
          <w:sz w:val="20"/>
          <w:szCs w:val="20"/>
          <w:shd w:val="clear" w:color="auto" w:fill="FFFFFF"/>
          <w:lang w:eastAsia="en-AU"/>
        </w:rPr>
        <w:t>includes</w:t>
      </w:r>
      <w:proofErr w:type="gramEnd"/>
      <w:r w:rsidRPr="00617844" w:rsidR="00617844">
        <w:rPr>
          <w:rFonts w:ascii="Helvetica" w:hAnsi="Helvetica" w:cs="Helvetica"/>
          <w:color w:val="222222"/>
          <w:sz w:val="20"/>
          <w:szCs w:val="20"/>
          <w:shd w:val="clear" w:color="auto" w:fill="FFFFFF"/>
          <w:lang w:eastAsia="en-AU"/>
        </w:rPr>
        <w:t xml:space="preserve"> </w:t>
      </w:r>
      <w:r w:rsidRPr="78F723EC" w:rsidR="00617844">
        <w:rPr>
          <w:rFonts w:ascii="Helvetica" w:hAnsi="Helvetica" w:cs="Helvetica"/>
          <w:i w:val="1"/>
          <w:iCs w:val="1"/>
          <w:color w:val="222222"/>
          <w:sz w:val="20"/>
          <w:szCs w:val="20"/>
          <w:shd w:val="clear" w:color="auto" w:fill="FFFFFF"/>
          <w:lang w:eastAsia="en-AU"/>
        </w:rPr>
        <w:t xml:space="preserve">Norwalk viru</w:t>
      </w:r>
      <w:r w:rsidRPr="00617844" w:rsidR="00617844">
        <w:rPr>
          <w:rFonts w:ascii="Helvetica" w:hAnsi="Helvetica" w:cs="Helvetica"/>
          <w:color w:val="222222"/>
          <w:sz w:val="20"/>
          <w:szCs w:val="20"/>
          <w:shd w:val="clear" w:color="auto" w:fill="FFFFFF"/>
          <w:lang w:eastAsia="en-AU"/>
        </w:rPr>
        <w:t xml:space="preserve">s,</w:t>
      </w:r>
      <w:r w:rsidRPr="78F723EC" w:rsidR="00617844">
        <w:rPr>
          <w:rFonts w:ascii="Helvetica" w:hAnsi="Helvetica" w:cs="Helvetica"/>
          <w:i w:val="1"/>
          <w:iCs w:val="1"/>
          <w:color w:val="222222"/>
          <w:sz w:val="20"/>
          <w:szCs w:val="20"/>
          <w:shd w:val="clear" w:color="auto" w:fill="FFFFFF"/>
          <w:lang w:eastAsia="en-AU"/>
        </w:rPr>
        <w:t xml:space="preserve"> Desert Shield virus </w:t>
      </w:r>
      <w:r w:rsidRPr="78F723EC" w:rsidR="00617844">
        <w:rPr>
          <w:rFonts w:ascii="Helvetica" w:hAnsi="Helvetica" w:cs="Helvetica"/>
          <w:i w:val="0"/>
          <w:iCs w:val="0"/>
          <w:color w:val="222222"/>
          <w:sz w:val="20"/>
          <w:szCs w:val="20"/>
          <w:shd w:val="clear" w:color="auto" w:fill="FFFFFF"/>
          <w:lang w:eastAsia="en-AU"/>
        </w:rPr>
        <w:t xml:space="preserve">and </w:t>
      </w:r>
      <w:r w:rsidRPr="78F723EC" w:rsidR="00617844">
        <w:rPr>
          <w:rFonts w:ascii="Helvetica" w:hAnsi="Helvetica" w:cs="Helvetica"/>
          <w:i w:val="1"/>
          <w:iCs w:val="1"/>
          <w:color w:val="222222"/>
          <w:sz w:val="20"/>
          <w:szCs w:val="20"/>
          <w:shd w:val="clear" w:color="auto" w:fill="FFFFFF"/>
          <w:lang w:eastAsia="en-AU"/>
        </w:rPr>
        <w:t xml:space="preserve">Southampton virus </w:t>
      </w:r>
      <w:r w:rsidRPr="00617844" w:rsidR="00617844">
        <w:rPr>
          <w:rFonts w:ascii="Helvetica" w:hAnsi="Helvetica" w:cs="Helvetica"/>
          <w:color w:val="222222"/>
          <w:sz w:val="20"/>
          <w:szCs w:val="20"/>
          <w:shd w:val="clear" w:color="auto" w:fill="FFFFFF"/>
          <w:lang w:eastAsia="en-AU"/>
        </w:rPr>
        <w:t xml:space="preserve">and II (GII) which includes </w:t>
      </w:r>
      <w:r w:rsidRPr="78F723EC" w:rsidR="00617844">
        <w:rPr>
          <w:rFonts w:ascii="Helvetica" w:hAnsi="Helvetica" w:cs="Helvetica"/>
          <w:i w:val="1"/>
          <w:iCs w:val="1"/>
          <w:color w:val="222222"/>
          <w:sz w:val="20"/>
          <w:szCs w:val="20"/>
          <w:shd w:val="clear" w:color="auto" w:fill="FFFFFF"/>
          <w:lang w:eastAsia="en-AU"/>
        </w:rPr>
        <w:t xml:space="preserve">Bristol virus</w:t>
      </w:r>
      <w:r w:rsidRPr="00617844" w:rsidR="00617844">
        <w:rPr>
          <w:rFonts w:ascii="Helvetica" w:hAnsi="Helvetica" w:cs="Helvetica"/>
          <w:color w:val="222222"/>
          <w:sz w:val="20"/>
          <w:szCs w:val="20"/>
          <w:shd w:val="clear" w:color="auto" w:fill="FFFFFF"/>
          <w:lang w:eastAsia="en-AU"/>
        </w:rPr>
        <w:t xml:space="preserve">, </w:t>
      </w:r>
      <w:proofErr w:type="spellStart"/>
      <w:r w:rsidRPr="00617844" w:rsidR="00617844">
        <w:rPr>
          <w:rFonts w:ascii="Helvetica" w:hAnsi="Helvetica" w:cs="Helvetica"/>
          <w:color w:val="222222"/>
          <w:sz w:val="20"/>
          <w:szCs w:val="20"/>
          <w:shd w:val="clear" w:color="auto" w:fill="FFFFFF"/>
          <w:lang w:eastAsia="en-AU"/>
        </w:rPr>
        <w:t>L</w:t>
      </w:r>
      <w:r w:rsidRPr="78F723EC" w:rsidR="00617844">
        <w:rPr>
          <w:rFonts w:ascii="Helvetica" w:hAnsi="Helvetica" w:cs="Helvetica"/>
          <w:i w:val="1"/>
          <w:iCs w:val="1"/>
          <w:color w:val="222222"/>
          <w:sz w:val="20"/>
          <w:szCs w:val="20"/>
          <w:shd w:val="clear" w:color="auto" w:fill="FFFFFF"/>
          <w:lang w:eastAsia="en-AU"/>
        </w:rPr>
        <w:t>ordsdale</w:t>
      </w:r>
      <w:proofErr w:type="spellEnd"/>
      <w:r w:rsidRPr="78F723EC" w:rsidR="00617844">
        <w:rPr>
          <w:rFonts w:ascii="Helvetica" w:hAnsi="Helvetica" w:cs="Helvetica"/>
          <w:i w:val="1"/>
          <w:iCs w:val="1"/>
          <w:color w:val="222222"/>
          <w:sz w:val="20"/>
          <w:szCs w:val="20"/>
          <w:shd w:val="clear" w:color="auto" w:fill="FFFFFF"/>
          <w:lang w:eastAsia="en-AU"/>
        </w:rPr>
        <w:t xml:space="preserve"> virus, Toronto virus, Mexico virus, Hawaii virus </w:t>
      </w:r>
      <w:r w:rsidRPr="00617844" w:rsidR="00617844">
        <w:rPr>
          <w:rFonts w:ascii="Helvetica" w:hAnsi="Helvetica" w:cs="Helvetica"/>
          <w:color w:val="222222"/>
          <w:sz w:val="20"/>
          <w:szCs w:val="20"/>
          <w:shd w:val="clear" w:color="auto" w:fill="FFFFFF"/>
          <w:lang w:eastAsia="en-AU"/>
        </w:rPr>
        <w:t xml:space="preserve">and </w:t>
      </w:r>
      <w:r w:rsidRPr="78F723EC" w:rsidR="00617844">
        <w:rPr>
          <w:rFonts w:ascii="Helvetica" w:hAnsi="Helvetica" w:cs="Helvetica"/>
          <w:i w:val="1"/>
          <w:iCs w:val="1"/>
          <w:color w:val="222222"/>
          <w:sz w:val="20"/>
          <w:szCs w:val="20"/>
          <w:shd w:val="clear" w:color="auto" w:fill="FFFFFF"/>
          <w:lang w:eastAsia="en-AU"/>
        </w:rPr>
        <w:t xml:space="preserve">Snow Mountain virus</w:t>
      </w:r>
      <w:r w:rsidRPr="00617844" w:rsidR="00617844">
        <w:rPr>
          <w:rFonts w:ascii="Helvetica" w:hAnsi="Helvetica" w:cs="Helvetica"/>
          <w:color w:val="222222"/>
          <w:sz w:val="20"/>
          <w:szCs w:val="20"/>
          <w:shd w:val="clear" w:color="auto" w:fill="FFFFFF"/>
          <w:lang w:eastAsia="en-AU"/>
        </w:rPr>
        <w:t xml:space="preserve">. Infections with strains of GII tend to be more prevalent (Ando et al 2000, </w:t>
      </w:r>
      <w:r w:rsidRPr="00617844" w:rsidR="00617844">
        <w:rPr>
          <w:rFonts w:ascii="Helvetica" w:hAnsi="Helvetica" w:cs="Helvetica"/>
          <w:color w:val="222222"/>
          <w:sz w:val="20"/>
          <w:szCs w:val="20"/>
          <w:shd w:val="clear" w:color="auto" w:fill="FFFFFF"/>
          <w:lang w:eastAsia="en-AU"/>
        </w:rPr>
        <w:t>Hansman</w:t>
      </w:r>
      <w:r w:rsidRPr="00617844" w:rsidR="00617844">
        <w:rPr>
          <w:rFonts w:ascii="Helvetica" w:hAnsi="Helvetica" w:cs="Helvetica"/>
          <w:color w:val="222222"/>
          <w:sz w:val="20"/>
          <w:szCs w:val="20"/>
          <w:shd w:val="clear" w:color="auto" w:fill="FFFFFF"/>
          <w:lang w:eastAsia="en-AU"/>
        </w:rPr>
        <w:t xml:space="preserve"> et al 2004, Kirkwood &amp; Bishop 2001). Interestingly, a study of </w:t>
      </w:r>
      <w:proofErr w:type="spellStart"/>
      <w:r w:rsidRPr="00617844" w:rsidR="00617844">
        <w:rPr>
          <w:rFonts w:ascii="Helvetica" w:hAnsi="Helvetica" w:cs="Helvetica"/>
          <w:color w:val="222222"/>
          <w:sz w:val="20"/>
          <w:szCs w:val="20"/>
          <w:shd w:val="clear" w:color="auto" w:fill="FFFFFF"/>
          <w:lang w:eastAsia="en-AU"/>
        </w:rPr>
        <w:t>NoVs</w:t>
      </w:r>
      <w:proofErr w:type="spellEnd"/>
      <w:r w:rsidRPr="00617844" w:rsidR="00617844">
        <w:rPr>
          <w:rFonts w:ascii="Helvetica" w:hAnsi="Helvetica" w:cs="Helvetica"/>
          <w:color w:val="222222"/>
          <w:sz w:val="20"/>
          <w:szCs w:val="20"/>
          <w:shd w:val="clear" w:color="auto" w:fill="FFFFFF"/>
          <w:lang w:eastAsia="en-AU"/>
        </w:rPr>
        <w:t xml:space="preserve"> detected over a three-year period (1995-1997) in Central Australia (</w:t>
      </w:r>
      <w:proofErr w:type="spellStart"/>
      <w:r w:rsidRPr="00617844" w:rsidR="00617844">
        <w:rPr>
          <w:rFonts w:ascii="Helvetica" w:hAnsi="Helvetica" w:cs="Helvetica"/>
          <w:color w:val="222222"/>
          <w:sz w:val="20"/>
          <w:szCs w:val="20"/>
          <w:shd w:val="clear" w:color="auto" w:fill="FFFFFF"/>
          <w:lang w:eastAsia="en-AU"/>
        </w:rPr>
        <w:t>Schnagel</w:t>
      </w:r>
      <w:proofErr w:type="spellEnd"/>
      <w:r w:rsidRPr="00617844" w:rsidR="00617844">
        <w:rPr>
          <w:rFonts w:ascii="Helvetica" w:hAnsi="Helvetica" w:cs="Helvetica"/>
          <w:color w:val="222222"/>
          <w:sz w:val="20"/>
          <w:szCs w:val="20"/>
          <w:shd w:val="clear" w:color="auto" w:fill="FFFFFF"/>
          <w:lang w:eastAsia="en-AU"/>
        </w:rPr>
        <w:t xml:space="preserve"> et al 2000) showed a predominance of GI strains and contrasts the increased prevalence of GII strains observed in outbreaks investigated in </w:t>
      </w:r>
      <w:proofErr w:type="spellStart"/>
      <w:r w:rsidRPr="00617844" w:rsidR="00617844">
        <w:rPr>
          <w:rFonts w:ascii="Helvetica" w:hAnsi="Helvetica" w:cs="Helvetica"/>
          <w:color w:val="222222"/>
          <w:sz w:val="20"/>
          <w:szCs w:val="20"/>
          <w:shd w:val="clear" w:color="auto" w:fill="FFFFFF"/>
          <w:lang w:eastAsia="en-AU"/>
        </w:rPr>
        <w:t>Southeastern</w:t>
      </w:r>
      <w:proofErr w:type="spellEnd"/>
      <w:r w:rsidRPr="00617844" w:rsidR="00617844">
        <w:rPr>
          <w:rFonts w:ascii="Helvetica" w:hAnsi="Helvetica" w:cs="Helvetica"/>
          <w:color w:val="222222"/>
          <w:sz w:val="20"/>
          <w:szCs w:val="20"/>
          <w:shd w:val="clear" w:color="auto" w:fill="FFFFFF"/>
          <w:lang w:eastAsia="en-AU"/>
        </w:rPr>
        <w:t xml:space="preserve"> Australia during 1980-1996 (Wright et al 1998, White et al 2002). The dominant strain in 2004/5 in Australia was a GII/4 strain, variously referred to as the GII/4 variant strain, Grimsby strain or Farmington Hills strain, which was first detected in 2001 as the cause of a sudden increase in outbreaks in Europe and the </w:t>
      </w:r>
      <w:proofErr w:type="gramStart"/>
      <w:r w:rsidRPr="00617844" w:rsidR="00617844">
        <w:rPr>
          <w:rFonts w:ascii="Helvetica" w:hAnsi="Helvetica" w:cs="Helvetica"/>
          <w:color w:val="222222"/>
          <w:sz w:val="20"/>
          <w:szCs w:val="20"/>
          <w:shd w:val="clear" w:color="auto" w:fill="FFFFFF"/>
          <w:lang w:eastAsia="en-AU"/>
        </w:rPr>
        <w:t>US, and</w:t>
      </w:r>
      <w:proofErr w:type="gramEnd"/>
      <w:r w:rsidRPr="00617844" w:rsidR="00617844">
        <w:rPr>
          <w:rFonts w:ascii="Helvetica" w:hAnsi="Helvetica" w:cs="Helvetica"/>
          <w:color w:val="222222"/>
          <w:sz w:val="20"/>
          <w:szCs w:val="20"/>
          <w:shd w:val="clear" w:color="auto" w:fill="FFFFFF"/>
          <w:lang w:eastAsia="en-AU"/>
        </w:rPr>
        <w:t xml:space="preserve"> has now spread globally.</w:t>
      </w:r>
    </w:p>
    <w:p w:rsidR="00617844" w:rsidP="00617844" w:rsidRDefault="00617844" w14:paraId="202696DF" w14:textId="6A26DFD7">
      <w:pPr>
        <w:spacing w:line="276" w:lineRule="auto"/>
        <w:rPr>
          <w:rFonts w:ascii="Helvetica" w:hAnsi="Helvetica" w:cs="Helvetica"/>
          <w:color w:val="222222"/>
          <w:sz w:val="20"/>
          <w:szCs w:val="20"/>
          <w:lang w:eastAsia="en-AU"/>
        </w:rPr>
      </w:pPr>
    </w:p>
    <w:p w:rsidRPr="00617844" w:rsidR="00617844" w:rsidP="00617844" w:rsidRDefault="00617844" w14:paraId="416455B5" w14:textId="6A26DFD7">
      <w:pPr>
        <w:spacing w:line="276" w:lineRule="auto"/>
        <w:rPr>
          <w:rFonts w:ascii="Times New Roman" w:hAnsi="Times New Roman"/>
          <w:sz w:val="24"/>
          <w:lang w:eastAsia="en-AU"/>
        </w:rPr>
      </w:pPr>
      <w:r w:rsidRPr="00617844">
        <w:rPr>
          <w:rFonts w:ascii="Helvetica" w:hAnsi="Helvetica" w:cs="Helvetica"/>
          <w:color w:val="222222"/>
          <w:sz w:val="20"/>
          <w:szCs w:val="20"/>
          <w:shd w:val="clear" w:color="auto" w:fill="FFFFFF"/>
          <w:lang w:eastAsia="en-AU"/>
        </w:rPr>
        <w:t>Until recently diagnosis relied on electron microscopy to visualise the virus in faeces. In the 1990’s sensitive Reverse transcription polymerase chain reaction (RT- PCR) techniques and, more recently, commercially available rapid antigen detection kits have become available for diagnosis, allowing rapid recognition of the causative agent and introduction of targeted control measures.</w:t>
      </w:r>
    </w:p>
    <w:p w:rsidRPr="00617844" w:rsidR="00617844" w:rsidP="00617844" w:rsidRDefault="00617844" w14:paraId="0376A017" w14:textId="77777777">
      <w:pPr>
        <w:shd w:val="clear" w:color="auto" w:fill="FFFFFF"/>
        <w:spacing w:before="240" w:after="120" w:line="276" w:lineRule="auto"/>
        <w:outlineLvl w:val="1"/>
        <w:rPr>
          <w:rFonts w:ascii="Open Sans" w:hAnsi="Open Sans" w:cs="Open Sans"/>
          <w:color w:val="000000"/>
          <w:sz w:val="36"/>
          <w:szCs w:val="36"/>
          <w:lang w:eastAsia="en-AU"/>
        </w:rPr>
      </w:pPr>
      <w:r w:rsidRPr="00617844">
        <w:rPr>
          <w:rFonts w:ascii="Open Sans" w:hAnsi="Open Sans" w:cs="Open Sans"/>
          <w:color w:val="000000"/>
          <w:sz w:val="36"/>
          <w:szCs w:val="36"/>
          <w:lang w:eastAsia="en-AU"/>
        </w:rPr>
        <w:t xml:space="preserve">3 Laboratory </w:t>
      </w:r>
      <w:proofErr w:type="spellStart"/>
      <w:r w:rsidRPr="00617844">
        <w:rPr>
          <w:rFonts w:ascii="Open Sans" w:hAnsi="Open Sans" w:cs="Open Sans"/>
          <w:color w:val="000000"/>
          <w:sz w:val="36"/>
          <w:szCs w:val="36"/>
          <w:lang w:eastAsia="en-AU"/>
        </w:rPr>
        <w:t>diaganosis</w:t>
      </w:r>
      <w:proofErr w:type="spellEnd"/>
      <w:r w:rsidRPr="00617844">
        <w:rPr>
          <w:rFonts w:ascii="Open Sans" w:hAnsi="Open Sans" w:cs="Open Sans"/>
          <w:color w:val="000000"/>
          <w:sz w:val="36"/>
          <w:szCs w:val="36"/>
          <w:lang w:eastAsia="en-AU"/>
        </w:rPr>
        <w:t>/tests</w:t>
      </w:r>
    </w:p>
    <w:p w:rsidRPr="00617844" w:rsidR="00617844" w:rsidP="00617844" w:rsidRDefault="00617844" w14:paraId="78E832DF" w14:textId="77777777">
      <w:pPr>
        <w:shd w:val="clear" w:color="auto" w:fill="FFFFFF"/>
        <w:spacing w:before="240" w:after="120" w:line="276" w:lineRule="auto"/>
        <w:outlineLvl w:val="2"/>
        <w:rPr>
          <w:rFonts w:ascii="Open Sans" w:hAnsi="Open Sans" w:cs="Open Sans"/>
          <w:color w:val="000000"/>
          <w:sz w:val="27"/>
          <w:szCs w:val="27"/>
          <w:lang w:eastAsia="en-AU"/>
        </w:rPr>
      </w:pPr>
      <w:r w:rsidRPr="00617844">
        <w:rPr>
          <w:rFonts w:ascii="Open Sans" w:hAnsi="Open Sans" w:cs="Open Sans"/>
          <w:color w:val="000000"/>
          <w:sz w:val="27"/>
          <w:szCs w:val="27"/>
          <w:lang w:eastAsia="en-AU"/>
        </w:rPr>
        <w:t>3.1 Culture</w:t>
      </w:r>
    </w:p>
    <w:p w:rsidR="00617844" w:rsidP="00617844" w:rsidRDefault="00617844" w14:paraId="0715FBDA" w14:textId="70662919">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These viruses cannot be cultured in the diagnostic laboratory and there is no simple laboratory animal model available.</w:t>
      </w:r>
    </w:p>
    <w:p w:rsidRPr="00617844" w:rsidR="00617844" w:rsidP="00617844" w:rsidRDefault="00617844" w14:paraId="5A12E217" w14:textId="70662919">
      <w:pPr>
        <w:shd w:val="clear" w:color="auto" w:fill="FFFFFF"/>
        <w:spacing w:before="240" w:after="120" w:line="276" w:lineRule="auto"/>
        <w:outlineLvl w:val="2"/>
        <w:rPr>
          <w:rFonts w:ascii="Open Sans" w:hAnsi="Open Sans" w:cs="Open Sans"/>
          <w:color w:val="000000"/>
          <w:sz w:val="27"/>
          <w:szCs w:val="27"/>
          <w:lang w:eastAsia="en-AU"/>
        </w:rPr>
      </w:pPr>
      <w:r w:rsidRPr="00617844">
        <w:rPr>
          <w:rFonts w:ascii="Open Sans" w:hAnsi="Open Sans" w:cs="Open Sans"/>
          <w:color w:val="000000"/>
          <w:sz w:val="27"/>
          <w:szCs w:val="27"/>
          <w:lang w:eastAsia="en-AU"/>
        </w:rPr>
        <w:t>3.2 Electron Microscopy</w:t>
      </w:r>
    </w:p>
    <w:p w:rsidR="00617844" w:rsidP="00617844" w:rsidRDefault="00617844" w14:paraId="488275FF" w14:textId="1A4396CD">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This was the original method used to detect </w:t>
      </w:r>
      <w:proofErr w:type="spellStart"/>
      <w:r w:rsidRPr="00617844">
        <w:rPr>
          <w:rFonts w:ascii="Helvetica" w:hAnsi="Helvetica" w:cs="Helvetica"/>
          <w:color w:val="222222"/>
          <w:sz w:val="20"/>
          <w:szCs w:val="20"/>
          <w:shd w:val="clear" w:color="auto" w:fill="FFFFFF"/>
          <w:lang w:eastAsia="en-AU"/>
        </w:rPr>
        <w:t>NoV</w:t>
      </w:r>
      <w:proofErr w:type="spellEnd"/>
      <w:r w:rsidRPr="00617844">
        <w:rPr>
          <w:rFonts w:ascii="Helvetica" w:hAnsi="Helvetica" w:cs="Helvetica"/>
          <w:color w:val="222222"/>
          <w:sz w:val="20"/>
          <w:szCs w:val="20"/>
          <w:shd w:val="clear" w:color="auto" w:fill="FFFFFF"/>
          <w:lang w:eastAsia="en-AU"/>
        </w:rPr>
        <w:t xml:space="preserve"> and it remains a useful diagnostic tool when specimens from “typical viral gastroenteritis” outbreaks are negative by RT-PCR and antigen detection. EM can be used to observe </w:t>
      </w:r>
      <w:proofErr w:type="spellStart"/>
      <w:r w:rsidRPr="00617844">
        <w:rPr>
          <w:rFonts w:ascii="Helvetica" w:hAnsi="Helvetica" w:cs="Helvetica"/>
          <w:color w:val="222222"/>
          <w:sz w:val="20"/>
          <w:szCs w:val="20"/>
          <w:shd w:val="clear" w:color="auto" w:fill="FFFFFF"/>
          <w:lang w:eastAsia="en-AU"/>
        </w:rPr>
        <w:t>NoV</w:t>
      </w:r>
      <w:proofErr w:type="spellEnd"/>
      <w:r w:rsidRPr="00617844">
        <w:rPr>
          <w:rFonts w:ascii="Helvetica" w:hAnsi="Helvetica" w:cs="Helvetica"/>
          <w:color w:val="222222"/>
          <w:sz w:val="20"/>
          <w:szCs w:val="20"/>
          <w:shd w:val="clear" w:color="auto" w:fill="FFFFFF"/>
          <w:lang w:eastAsia="en-AU"/>
        </w:rPr>
        <w:t xml:space="preserve"> in stool </w:t>
      </w:r>
      <w:proofErr w:type="gramStart"/>
      <w:r w:rsidRPr="00617844">
        <w:rPr>
          <w:rFonts w:ascii="Helvetica" w:hAnsi="Helvetica" w:cs="Helvetica"/>
          <w:color w:val="222222"/>
          <w:sz w:val="20"/>
          <w:szCs w:val="20"/>
          <w:shd w:val="clear" w:color="auto" w:fill="FFFFFF"/>
          <w:lang w:eastAsia="en-AU"/>
        </w:rPr>
        <w:t>samples</w:t>
      </w:r>
      <w:proofErr w:type="gramEnd"/>
      <w:r w:rsidRPr="00617844">
        <w:rPr>
          <w:rFonts w:ascii="Helvetica" w:hAnsi="Helvetica" w:cs="Helvetica"/>
          <w:color w:val="222222"/>
          <w:sz w:val="20"/>
          <w:szCs w:val="20"/>
          <w:shd w:val="clear" w:color="auto" w:fill="FFFFFF"/>
          <w:lang w:eastAsia="en-AU"/>
        </w:rPr>
        <w:t xml:space="preserve"> but its sensitivity is limited because the virus can be shed in low numbers and may be missed unless immune EM is performed or faecal specimens are concentrated by ultracentrifugation. IEM is a sophisticated technique that requires hard to obtain convalescent serum from </w:t>
      </w:r>
      <w:proofErr w:type="spellStart"/>
      <w:r w:rsidRPr="00617844">
        <w:rPr>
          <w:rFonts w:ascii="Helvetica" w:hAnsi="Helvetica" w:cs="Helvetica"/>
          <w:color w:val="222222"/>
          <w:sz w:val="20"/>
          <w:szCs w:val="20"/>
          <w:shd w:val="clear" w:color="auto" w:fill="FFFFFF"/>
          <w:lang w:eastAsia="en-AU"/>
        </w:rPr>
        <w:t>NoV</w:t>
      </w:r>
      <w:proofErr w:type="spellEnd"/>
      <w:r w:rsidRPr="00617844">
        <w:rPr>
          <w:rFonts w:ascii="Helvetica" w:hAnsi="Helvetica" w:cs="Helvetica"/>
          <w:color w:val="222222"/>
          <w:sz w:val="20"/>
          <w:szCs w:val="20"/>
          <w:shd w:val="clear" w:color="auto" w:fill="FFFFFF"/>
          <w:lang w:eastAsia="en-AU"/>
        </w:rPr>
        <w:t xml:space="preserve"> infected patients, well developed technical skills and expensive equipment. The insensitivity and cumbersome nature of EM make widespread screening impractical. (</w:t>
      </w:r>
      <w:proofErr w:type="spellStart"/>
      <w:r w:rsidRPr="00617844">
        <w:rPr>
          <w:rFonts w:ascii="Helvetica" w:hAnsi="Helvetica" w:cs="Helvetica"/>
          <w:color w:val="222222"/>
          <w:sz w:val="20"/>
          <w:szCs w:val="20"/>
          <w:shd w:val="clear" w:color="auto" w:fill="FFFFFF"/>
          <w:lang w:eastAsia="en-AU"/>
        </w:rPr>
        <w:t>Kapikian</w:t>
      </w:r>
      <w:proofErr w:type="spellEnd"/>
      <w:r w:rsidRPr="00617844">
        <w:rPr>
          <w:rFonts w:ascii="Helvetica" w:hAnsi="Helvetica" w:cs="Helvetica"/>
          <w:color w:val="222222"/>
          <w:sz w:val="20"/>
          <w:szCs w:val="20"/>
          <w:shd w:val="clear" w:color="auto" w:fill="FFFFFF"/>
          <w:lang w:eastAsia="en-AU"/>
        </w:rPr>
        <w:t xml:space="preserve"> &amp; </w:t>
      </w:r>
      <w:proofErr w:type="spellStart"/>
      <w:r w:rsidRPr="00617844">
        <w:rPr>
          <w:rFonts w:ascii="Helvetica" w:hAnsi="Helvetica" w:cs="Helvetica"/>
          <w:color w:val="222222"/>
          <w:sz w:val="20"/>
          <w:szCs w:val="20"/>
          <w:shd w:val="clear" w:color="auto" w:fill="FFFFFF"/>
          <w:lang w:eastAsia="en-AU"/>
        </w:rPr>
        <w:t>Chanock</w:t>
      </w:r>
      <w:proofErr w:type="spellEnd"/>
      <w:r w:rsidRPr="00617844">
        <w:rPr>
          <w:rFonts w:ascii="Helvetica" w:hAnsi="Helvetica" w:cs="Helvetica"/>
          <w:color w:val="222222"/>
          <w:sz w:val="20"/>
          <w:szCs w:val="20"/>
          <w:shd w:val="clear" w:color="auto" w:fill="FFFFFF"/>
          <w:lang w:eastAsia="en-AU"/>
        </w:rPr>
        <w:t xml:space="preserve"> 1996).</w:t>
      </w:r>
    </w:p>
    <w:p w:rsidRPr="00617844" w:rsidR="00617844" w:rsidP="00617844" w:rsidRDefault="00617844" w14:paraId="143EF744" w14:textId="1A4396CD">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3.2.1 Suitable specimens</w:t>
      </w:r>
    </w:p>
    <w:p w:rsidR="00617844" w:rsidP="00617844" w:rsidRDefault="00617844" w14:paraId="1D532A8B" w14:textId="2DFCED8C">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Stool or vomitus are suitable specimens for diagnostic testing. Water may be tested after concentration of virus by centrifugation or filtration. Foodstuffs are extremely difficult to examine for </w:t>
      </w:r>
      <w:proofErr w:type="spellStart"/>
      <w:r w:rsidRPr="00617844">
        <w:rPr>
          <w:rFonts w:ascii="Helvetica" w:hAnsi="Helvetica" w:cs="Helvetica"/>
          <w:color w:val="222222"/>
          <w:sz w:val="20"/>
          <w:szCs w:val="20"/>
          <w:shd w:val="clear" w:color="auto" w:fill="FFFFFF"/>
          <w:lang w:eastAsia="en-AU"/>
        </w:rPr>
        <w:t>NoV</w:t>
      </w:r>
      <w:proofErr w:type="spellEnd"/>
      <w:r w:rsidRPr="00617844">
        <w:rPr>
          <w:rFonts w:ascii="Helvetica" w:hAnsi="Helvetica" w:cs="Helvetica"/>
          <w:color w:val="222222"/>
          <w:sz w:val="20"/>
          <w:szCs w:val="20"/>
          <w:shd w:val="clear" w:color="auto" w:fill="FFFFFF"/>
          <w:lang w:eastAsia="en-AU"/>
        </w:rPr>
        <w:t xml:space="preserve"> but there has been limited success testing molluscs, either by macerating the shellfish flesh or by depurating the shellfish in water and subsequently concentrating the water for examination.</w:t>
      </w:r>
    </w:p>
    <w:p w:rsidRPr="00617844" w:rsidR="00617844" w:rsidP="00617844" w:rsidRDefault="00617844" w14:paraId="21EBB8F0" w14:textId="2DFCED8C">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3.2.2 Test Sensitivity</w:t>
      </w:r>
    </w:p>
    <w:p w:rsidR="00617844" w:rsidP="00617844" w:rsidRDefault="00617844" w14:paraId="34C34F98" w14:textId="5B31DABD">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The analytical sensitivity of EM is approximately 10E6 particles/ml and approximately 10E3ml for IEM, or EM after ultracentrifugation. Clinical sensitivity is approximately 20% for EM and 80% for IEM by experienced operators. The low numbers of virus excreted or present account for the low sensitivity.</w:t>
      </w:r>
    </w:p>
    <w:p w:rsidRPr="00617844" w:rsidR="00617844" w:rsidP="00617844" w:rsidRDefault="00617844" w14:paraId="7083E812" w14:textId="5B31DABD">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3.2.3 Test specificity</w:t>
      </w:r>
    </w:p>
    <w:p w:rsidR="00617844" w:rsidP="00617844" w:rsidRDefault="00617844" w14:paraId="350A3670" w14:textId="77777777">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lastRenderedPageBreak/>
        <w:t>Immune EM specificity approaches 100% for the virus sought. Because of the large number of different strains there is a need for the development of polyclonal antisera, which will detect all strains (Doan &amp; Anderson 1987).</w:t>
      </w:r>
    </w:p>
    <w:p w:rsidRPr="00617844" w:rsidR="00617844" w:rsidP="00617844" w:rsidRDefault="00617844" w14:paraId="4D56BA5E" w14:textId="22A17E6C">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3.2.4 Suitable external QC programmes</w:t>
      </w:r>
    </w:p>
    <w:p w:rsidRPr="00617844" w:rsidR="00617844" w:rsidP="00617844" w:rsidRDefault="00617844" w14:paraId="13387F25" w14:textId="2351C7BA">
      <w:pPr>
        <w:tabs>
          <w:tab w:val="left" w:pos="1041"/>
        </w:tabs>
        <w:spacing w:line="276" w:lineRule="auto"/>
        <w:rPr>
          <w:rFonts w:ascii="Times New Roman" w:hAnsi="Times New Roman"/>
          <w:sz w:val="24"/>
          <w:lang w:eastAsia="en-AU"/>
        </w:rPr>
      </w:pPr>
      <w:r w:rsidRPr="00617844">
        <w:rPr>
          <w:rFonts w:ascii="Helvetica" w:hAnsi="Helvetica" w:cs="Helvetica"/>
          <w:color w:val="222222"/>
          <w:sz w:val="20"/>
          <w:szCs w:val="20"/>
          <w:shd w:val="clear" w:color="auto" w:fill="FFFFFF"/>
          <w:lang w:eastAsia="en-AU"/>
        </w:rPr>
        <w:t>None.</w:t>
      </w:r>
      <w:r w:rsidRPr="00617844">
        <w:rPr>
          <w:rFonts w:ascii="Times New Roman" w:hAnsi="Times New Roman"/>
          <w:sz w:val="24"/>
          <w:lang w:eastAsia="en-AU"/>
        </w:rPr>
        <w:t xml:space="preserve"> </w:t>
      </w:r>
    </w:p>
    <w:p w:rsidRPr="00617844" w:rsidR="00617844" w:rsidP="00617844" w:rsidRDefault="00617844" w14:paraId="79725D7E" w14:textId="77777777">
      <w:pPr>
        <w:shd w:val="clear" w:color="auto" w:fill="FFFFFF"/>
        <w:spacing w:before="240" w:after="120" w:line="276" w:lineRule="auto"/>
        <w:outlineLvl w:val="2"/>
        <w:rPr>
          <w:rFonts w:ascii="Open Sans" w:hAnsi="Open Sans" w:cs="Open Sans"/>
          <w:color w:val="000000"/>
          <w:sz w:val="27"/>
          <w:szCs w:val="27"/>
          <w:lang w:eastAsia="en-AU"/>
        </w:rPr>
      </w:pPr>
      <w:r w:rsidRPr="00617844">
        <w:rPr>
          <w:rFonts w:ascii="Open Sans" w:hAnsi="Open Sans" w:cs="Open Sans"/>
          <w:color w:val="000000"/>
          <w:sz w:val="27"/>
          <w:szCs w:val="27"/>
          <w:lang w:eastAsia="en-AU"/>
        </w:rPr>
        <w:t>3.3 Nucleic Acid Diagnosis</w:t>
      </w:r>
    </w:p>
    <w:p w:rsidR="00617844" w:rsidP="00617844" w:rsidRDefault="00617844" w14:paraId="5E0885E9" w14:textId="1367E46B">
      <w:pPr>
        <w:spacing w:line="276" w:lineRule="auto"/>
        <w:rPr>
          <w:rFonts w:ascii="Helvetica" w:hAnsi="Helvetica" w:cs="Helvetica"/>
          <w:color w:val="222222"/>
          <w:sz w:val="20"/>
          <w:szCs w:val="20"/>
          <w:lang w:eastAsia="en-AU"/>
        </w:rPr>
      </w:pPr>
      <w:r w:rsidRPr="78F723EC" w:rsidR="00617844">
        <w:rPr>
          <w:rFonts w:ascii="Helvetica" w:hAnsi="Helvetica" w:cs="Helvetica"/>
          <w:i w:val="1"/>
          <w:iCs w:val="1"/>
          <w:color w:val="222222"/>
          <w:sz w:val="20"/>
          <w:szCs w:val="20"/>
          <w:shd w:val="clear" w:color="auto" w:fill="FFFFFF"/>
          <w:lang w:eastAsia="en-AU"/>
        </w:rPr>
        <w:t xml:space="preserve">Noroviruses </w:t>
      </w:r>
      <w:r w:rsidRPr="00617844" w:rsidR="00617844">
        <w:rPr>
          <w:rFonts w:ascii="Helvetica" w:hAnsi="Helvetica" w:cs="Helvetica"/>
          <w:color w:val="222222"/>
          <w:sz w:val="20"/>
          <w:szCs w:val="20"/>
          <w:shd w:val="clear" w:color="auto" w:fill="FFFFFF"/>
          <w:lang w:eastAsia="en-AU"/>
        </w:rPr>
        <w:t xml:space="preserve">are genetically diverse complicating the search for sequences, which can be used to design broadly reactive primers for nucleic acid detection. The RT-PCR assays commonly used to detect </w:t>
      </w:r>
      <w:proofErr w:type="spellStart"/>
      <w:r w:rsidRPr="00617844" w:rsidR="00617844">
        <w:rPr>
          <w:rFonts w:ascii="Helvetica" w:hAnsi="Helvetica" w:cs="Helvetica"/>
          <w:color w:val="222222"/>
          <w:sz w:val="20"/>
          <w:szCs w:val="20"/>
          <w:shd w:val="clear" w:color="auto" w:fill="FFFFFF"/>
          <w:lang w:eastAsia="en-AU"/>
        </w:rPr>
        <w:t>NoVs</w:t>
      </w:r>
      <w:proofErr w:type="spellEnd"/>
      <w:r w:rsidRPr="00617844" w:rsidR="00617844">
        <w:rPr>
          <w:rFonts w:ascii="Helvetica" w:hAnsi="Helvetica" w:cs="Helvetica"/>
          <w:color w:val="222222"/>
          <w:sz w:val="20"/>
          <w:szCs w:val="20"/>
          <w:shd w:val="clear" w:color="auto" w:fill="FFFFFF"/>
          <w:lang w:eastAsia="en-AU"/>
        </w:rPr>
        <w:t xml:space="preserve"> generally use primers targeting the polymerase region of ORF 1. More recently primers targeting conserved regions of ORF 2 (capsid gene) (Kojima et al. 2002, Noel et al 1997, </w:t>
      </w:r>
      <w:r w:rsidRPr="00617844" w:rsidR="00617844">
        <w:rPr>
          <w:rFonts w:ascii="Helvetica" w:hAnsi="Helvetica" w:cs="Helvetica"/>
          <w:color w:val="222222"/>
          <w:sz w:val="20"/>
          <w:szCs w:val="20"/>
          <w:shd w:val="clear" w:color="auto" w:fill="FFFFFF"/>
          <w:lang w:eastAsia="en-AU"/>
        </w:rPr>
        <w:t>Vinje</w:t>
      </w:r>
      <w:r w:rsidRPr="00617844" w:rsidR="00617844">
        <w:rPr>
          <w:rFonts w:ascii="Helvetica" w:hAnsi="Helvetica" w:cs="Helvetica"/>
          <w:color w:val="222222"/>
          <w:sz w:val="20"/>
          <w:szCs w:val="20"/>
          <w:shd w:val="clear" w:color="auto" w:fill="FFFFFF"/>
          <w:lang w:eastAsia="en-AU"/>
        </w:rPr>
        <w:t xml:space="preserve"> et al 2004) have been developed to provide increased phylogenetic information. There are various protocols and primer sets used by Australian laboratories. Two published nested RT-PCR protocols for the detection of conserved sequences of common </w:t>
      </w:r>
      <w:proofErr w:type="spellStart"/>
      <w:r w:rsidRPr="00617844" w:rsidR="00617844">
        <w:rPr>
          <w:rFonts w:ascii="Helvetica" w:hAnsi="Helvetica" w:cs="Helvetica"/>
          <w:color w:val="222222"/>
          <w:sz w:val="20"/>
          <w:szCs w:val="20"/>
          <w:shd w:val="clear" w:color="auto" w:fill="FFFFFF"/>
          <w:lang w:eastAsia="en-AU"/>
        </w:rPr>
        <w:t>NoVs</w:t>
      </w:r>
      <w:proofErr w:type="spellEnd"/>
      <w:r w:rsidRPr="00617844" w:rsidR="00617844">
        <w:rPr>
          <w:rFonts w:ascii="Helvetica" w:hAnsi="Helvetica" w:cs="Helvetica"/>
          <w:color w:val="222222"/>
          <w:sz w:val="20"/>
          <w:szCs w:val="20"/>
          <w:shd w:val="clear" w:color="auto" w:fill="FFFFFF"/>
          <w:lang w:eastAsia="en-AU"/>
        </w:rPr>
        <w:t xml:space="preserve"> using primers listed in Table 1 (McIver et al 2005). Another laboratory has published a hanging drop, single tube, nested RT-PCR method, which might have application with other nested primer sets in reducing lab contamination (Ratcliff et al 2002). Highly sensitive real time PCR assays have also been published (</w:t>
      </w:r>
      <w:r w:rsidRPr="00617844" w:rsidR="00617844">
        <w:rPr>
          <w:rFonts w:ascii="Helvetica" w:hAnsi="Helvetica" w:cs="Helvetica"/>
          <w:color w:val="222222"/>
          <w:sz w:val="20"/>
          <w:szCs w:val="20"/>
          <w:shd w:val="clear" w:color="auto" w:fill="FFFFFF"/>
          <w:lang w:eastAsia="en-AU"/>
        </w:rPr>
        <w:t>Kageyama</w:t>
      </w:r>
      <w:r w:rsidRPr="00617844" w:rsidR="00617844">
        <w:rPr>
          <w:rFonts w:ascii="Helvetica" w:hAnsi="Helvetica" w:cs="Helvetica"/>
          <w:color w:val="222222"/>
          <w:sz w:val="20"/>
          <w:szCs w:val="20"/>
          <w:shd w:val="clear" w:color="auto" w:fill="FFFFFF"/>
          <w:lang w:eastAsia="en-AU"/>
        </w:rPr>
        <w:t xml:space="preserve"> et al. 2003).</w:t>
      </w:r>
    </w:p>
    <w:p w:rsidRPr="00617844" w:rsidR="00617844" w:rsidP="00617844" w:rsidRDefault="00617844" w14:paraId="330655FB" w14:textId="1367E46B">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3.3.1 Suitable specimens</w:t>
      </w:r>
    </w:p>
    <w:p w:rsidR="00617844" w:rsidP="00617844" w:rsidRDefault="00617844" w14:paraId="6E3093AC" w14:textId="5D2F82DA">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Faeces collected in the acute phase of infection.</w:t>
      </w:r>
    </w:p>
    <w:p w:rsidRPr="00617844" w:rsidR="00617844" w:rsidP="00617844" w:rsidRDefault="00617844" w14:paraId="5392C5BA" w14:textId="5D2F82DA">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3.3.2 Test sensitivity</w:t>
      </w:r>
    </w:p>
    <w:p w:rsidR="00617844" w:rsidP="00617844" w:rsidRDefault="00617844" w14:paraId="437D1673" w14:textId="02BBD6CA" w14:noSpellErr="1">
      <w:pPr>
        <w:spacing w:line="276" w:lineRule="auto"/>
        <w:rPr>
          <w:rFonts w:ascii="Helvetica" w:hAnsi="Helvetica" w:cs="Helvetica"/>
          <w:color w:val="222222"/>
          <w:sz w:val="20"/>
          <w:szCs w:val="20"/>
          <w:lang w:eastAsia="en-AU"/>
        </w:rPr>
      </w:pPr>
      <w:r w:rsidRPr="00617844" w:rsidR="00617844">
        <w:rPr>
          <w:rFonts w:ascii="Helvetica" w:hAnsi="Helvetica" w:cs="Helvetica"/>
          <w:color w:val="222222"/>
          <w:sz w:val="20"/>
          <w:szCs w:val="20"/>
          <w:shd w:val="clear" w:color="auto" w:fill="FFFFFF"/>
          <w:lang w:eastAsia="en-AU"/>
        </w:rPr>
        <w:t xml:space="preserve">RT-PCR is regarded as the optimal approach to detection. Sensitivity is dependent on the primers chosen and the phase of illness when specimens are collected. False negatives due to the sequence diversity of </w:t>
      </w:r>
      <w:r w:rsidRPr="78F723EC" w:rsidR="00617844">
        <w:rPr>
          <w:rFonts w:ascii="Helvetica" w:hAnsi="Helvetica" w:cs="Helvetica"/>
          <w:i w:val="1"/>
          <w:iCs w:val="1"/>
          <w:color w:val="222222"/>
          <w:sz w:val="20"/>
          <w:szCs w:val="20"/>
          <w:shd w:val="clear" w:color="auto" w:fill="FFFFFF"/>
          <w:lang w:eastAsia="en-AU"/>
        </w:rPr>
        <w:t xml:space="preserve">Noroviruses </w:t>
      </w:r>
      <w:r w:rsidRPr="00617844" w:rsidR="00617844">
        <w:rPr>
          <w:rFonts w:ascii="Helvetica" w:hAnsi="Helvetica" w:cs="Helvetica"/>
          <w:color w:val="222222"/>
          <w:sz w:val="20"/>
          <w:szCs w:val="20"/>
          <w:shd w:val="clear" w:color="auto" w:fill="FFFFFF"/>
          <w:lang w:eastAsia="en-AU"/>
        </w:rPr>
        <w:t>may occur as no primer pair has been shown to be universally active. Negative results from patients involved in a “typical” outbreak should prompt further testing with other primers. Ideally specimens should be collected during the symptomatic phase when large numbers of virus particles are present.</w:t>
      </w:r>
    </w:p>
    <w:p w:rsidRPr="00617844" w:rsidR="00617844" w:rsidP="00617844" w:rsidRDefault="00617844" w14:paraId="73F8A05A" w14:textId="02BBD6CA">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3.3.3 Test specificity</w:t>
      </w:r>
    </w:p>
    <w:p w:rsidR="00617844" w:rsidP="00617844" w:rsidRDefault="00617844" w14:paraId="2EF76B4D" w14:textId="39ECAC01">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Cross-reactions with other genetic species have not been documented using the primers listed in Table 1. Regular sequencing and BLAST analysis of the ORF 1 and ORF 2 of recent isolates ensure veracity of identification. Further, this approach allows detection of emerging strains that may be refractory to detection by primer pairs in use.</w:t>
      </w:r>
    </w:p>
    <w:p w:rsidRPr="00617844" w:rsidR="00617844" w:rsidP="00617844" w:rsidRDefault="00617844" w14:paraId="1D99BABB" w14:textId="39ECAC01">
      <w:pPr>
        <w:keepNext/>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3.3.4 Predictive values</w:t>
      </w:r>
    </w:p>
    <w:p w:rsidR="00617844" w:rsidP="00617844" w:rsidRDefault="00617844" w14:paraId="6F8EE7A8" w14:textId="478F6F8A">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The predictive value of a positive finding can be potentially compromised by the presence of </w:t>
      </w:r>
      <w:proofErr w:type="spellStart"/>
      <w:r w:rsidRPr="00617844">
        <w:rPr>
          <w:rFonts w:ascii="Helvetica" w:hAnsi="Helvetica" w:cs="Helvetica"/>
          <w:color w:val="222222"/>
          <w:sz w:val="20"/>
          <w:szCs w:val="20"/>
          <w:shd w:val="clear" w:color="auto" w:fill="FFFFFF"/>
          <w:lang w:eastAsia="en-AU"/>
        </w:rPr>
        <w:t>NoVs</w:t>
      </w:r>
      <w:proofErr w:type="spellEnd"/>
      <w:r w:rsidRPr="00617844">
        <w:rPr>
          <w:rFonts w:ascii="Helvetica" w:hAnsi="Helvetica" w:cs="Helvetica"/>
          <w:color w:val="222222"/>
          <w:sz w:val="20"/>
          <w:szCs w:val="20"/>
          <w:shd w:val="clear" w:color="auto" w:fill="FFFFFF"/>
          <w:lang w:eastAsia="en-AU"/>
        </w:rPr>
        <w:t xml:space="preserve"> in asymptomatic individuals as has been reported in case control studies (Koopmans et al., 2001). Negative predictive values depend on the primer pair chosen and the phase of illness when specimens are collected. Negative results from patients involved in a “typical” outbreak should prompt further testing with other primers.</w:t>
      </w:r>
    </w:p>
    <w:p w:rsidRPr="00617844" w:rsidR="00617844" w:rsidP="00617844" w:rsidRDefault="00617844" w14:paraId="5C939BAE" w14:textId="478F6F8A">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3.3.5 Suitable validation criteria</w:t>
      </w:r>
    </w:p>
    <w:p w:rsidR="00617844" w:rsidP="00617844" w:rsidRDefault="00617844" w14:paraId="11414010" w14:textId="64B6DE6B">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Novel methods should be tested against endemic strains representative of the genetic diversity prevailing in the Australian epidemiologic setting.</w:t>
      </w:r>
    </w:p>
    <w:p w:rsidRPr="00617844" w:rsidR="00617844" w:rsidP="00617844" w:rsidRDefault="00617844" w14:paraId="41D214D4" w14:textId="64B6DE6B">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3.3.6 Suitable external QC programmes</w:t>
      </w:r>
    </w:p>
    <w:p w:rsidRPr="00617844" w:rsidR="00617844" w:rsidP="00617844" w:rsidRDefault="00617844" w14:paraId="0F437264" w14:textId="767E5658">
      <w:pPr>
        <w:spacing w:line="276" w:lineRule="auto"/>
        <w:rPr>
          <w:rFonts w:ascii="Times New Roman" w:hAnsi="Times New Roman"/>
          <w:sz w:val="24"/>
          <w:lang w:eastAsia="en-AU"/>
        </w:rPr>
      </w:pPr>
      <w:r w:rsidRPr="00617844">
        <w:rPr>
          <w:rFonts w:ascii="Helvetica" w:hAnsi="Helvetica" w:cs="Helvetica"/>
          <w:color w:val="222222"/>
          <w:sz w:val="20"/>
          <w:szCs w:val="20"/>
          <w:shd w:val="clear" w:color="auto" w:fill="FFFFFF"/>
          <w:lang w:eastAsia="en-AU"/>
        </w:rPr>
        <w:t xml:space="preserve">A QC programme for the detection of </w:t>
      </w:r>
      <w:proofErr w:type="spellStart"/>
      <w:r w:rsidRPr="00617844">
        <w:rPr>
          <w:rFonts w:ascii="Helvetica" w:hAnsi="Helvetica" w:cs="Helvetica"/>
          <w:color w:val="222222"/>
          <w:sz w:val="20"/>
          <w:szCs w:val="20"/>
          <w:shd w:val="clear" w:color="auto" w:fill="FFFFFF"/>
          <w:lang w:eastAsia="en-AU"/>
        </w:rPr>
        <w:t>NoVs</w:t>
      </w:r>
      <w:proofErr w:type="spellEnd"/>
      <w:r w:rsidRPr="00617844">
        <w:rPr>
          <w:rFonts w:ascii="Helvetica" w:hAnsi="Helvetica" w:cs="Helvetica"/>
          <w:color w:val="222222"/>
          <w:sz w:val="20"/>
          <w:szCs w:val="20"/>
          <w:shd w:val="clear" w:color="auto" w:fill="FFFFFF"/>
          <w:lang w:eastAsia="en-AU"/>
        </w:rPr>
        <w:t xml:space="preserve"> by RT-PCR is not available in Australia.</w:t>
      </w:r>
    </w:p>
    <w:p w:rsidRPr="00617844" w:rsidR="00617844" w:rsidP="00617844" w:rsidRDefault="00617844" w14:paraId="2988323B" w14:textId="77777777">
      <w:pPr>
        <w:shd w:val="clear" w:color="auto" w:fill="FFFFFF"/>
        <w:spacing w:before="240" w:after="120" w:line="276" w:lineRule="auto"/>
        <w:outlineLvl w:val="2"/>
        <w:rPr>
          <w:rFonts w:ascii="Open Sans" w:hAnsi="Open Sans" w:cs="Open Sans"/>
          <w:color w:val="000000"/>
          <w:sz w:val="27"/>
          <w:szCs w:val="27"/>
          <w:lang w:eastAsia="en-AU"/>
        </w:rPr>
      </w:pPr>
      <w:r w:rsidRPr="00617844">
        <w:rPr>
          <w:rFonts w:ascii="Open Sans" w:hAnsi="Open Sans" w:cs="Open Sans"/>
          <w:color w:val="000000"/>
          <w:sz w:val="27"/>
          <w:szCs w:val="27"/>
          <w:lang w:eastAsia="en-AU"/>
        </w:rPr>
        <w:lastRenderedPageBreak/>
        <w:t>3.4 Direct Antigen Detection</w:t>
      </w:r>
    </w:p>
    <w:p w:rsidR="00617844" w:rsidP="00617844" w:rsidRDefault="00617844" w14:paraId="211ABDF9" w14:textId="67C373CA">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In-house and commercial ELISA based assays have been developed to provide cheaper and more rapid detection of genetically diverse </w:t>
      </w:r>
      <w:proofErr w:type="spellStart"/>
      <w:r w:rsidRPr="00617844">
        <w:rPr>
          <w:rFonts w:ascii="Helvetica" w:hAnsi="Helvetica" w:cs="Helvetica"/>
          <w:color w:val="222222"/>
          <w:sz w:val="20"/>
          <w:szCs w:val="20"/>
          <w:shd w:val="clear" w:color="auto" w:fill="FFFFFF"/>
          <w:lang w:eastAsia="en-AU"/>
        </w:rPr>
        <w:t>HuNoV</w:t>
      </w:r>
      <w:proofErr w:type="spellEnd"/>
      <w:r w:rsidRPr="00617844">
        <w:rPr>
          <w:rFonts w:ascii="Helvetica" w:hAnsi="Helvetica" w:cs="Helvetica"/>
          <w:color w:val="222222"/>
          <w:sz w:val="20"/>
          <w:szCs w:val="20"/>
          <w:shd w:val="clear" w:color="auto" w:fill="FFFFFF"/>
          <w:lang w:eastAsia="en-AU"/>
        </w:rPr>
        <w:t xml:space="preserve"> in stools. All use recombinant-expressed major capsid proteins (VP1), which spontaneously assemble into virus-like particles (VLPs) and polyclonal and monoclonal antibodies against the VLPs. Two commercial kits are available in Australia: SRSV (II)-AD (Denka Seiken Co. Ltd. Tokyo, Japan) and IDEIA NLV (</w:t>
      </w:r>
      <w:proofErr w:type="spellStart"/>
      <w:r w:rsidRPr="00617844">
        <w:rPr>
          <w:rFonts w:ascii="Helvetica" w:hAnsi="Helvetica" w:cs="Helvetica"/>
          <w:color w:val="222222"/>
          <w:sz w:val="20"/>
          <w:szCs w:val="20"/>
          <w:shd w:val="clear" w:color="auto" w:fill="FFFFFF"/>
          <w:lang w:eastAsia="en-AU"/>
        </w:rPr>
        <w:t>DakoCytomation</w:t>
      </w:r>
      <w:proofErr w:type="spellEnd"/>
      <w:r w:rsidRPr="00617844">
        <w:rPr>
          <w:rFonts w:ascii="Helvetica" w:hAnsi="Helvetica" w:cs="Helvetica"/>
          <w:color w:val="222222"/>
          <w:sz w:val="20"/>
          <w:szCs w:val="20"/>
          <w:shd w:val="clear" w:color="auto" w:fill="FFFFFF"/>
          <w:lang w:eastAsia="en-AU"/>
        </w:rPr>
        <w:t xml:space="preserve"> Ltd., Ely, United Kingdom). These kits were recently evaluated by CDC (Burton-MacLeod et al 2004) and their performance characteristics compared with RT-PCR using strongly positive samples.</w:t>
      </w:r>
    </w:p>
    <w:p w:rsidRPr="00617844" w:rsidR="00617844" w:rsidP="00617844" w:rsidRDefault="00617844" w14:paraId="1517392E" w14:textId="67C373CA">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3.4.1 Suitable specimens</w:t>
      </w:r>
    </w:p>
    <w:p w:rsidR="00617844" w:rsidP="00617844" w:rsidRDefault="00617844" w14:paraId="1A3BBEFC" w14:textId="77777777">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Faeces collected as early in the illness as possible</w:t>
      </w:r>
    </w:p>
    <w:p w:rsidRPr="00617844" w:rsidR="00617844" w:rsidP="00617844" w:rsidRDefault="00617844" w14:paraId="2C65842C" w14:textId="503DF61B">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3.4.2 Test sensitivity</w:t>
      </w:r>
    </w:p>
    <w:p w:rsidR="00617844" w:rsidP="00617844" w:rsidRDefault="00617844" w14:paraId="1B879FB8" w14:textId="74174EF5">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Denka: GI 81% </w:t>
      </w:r>
      <w:proofErr w:type="spellStart"/>
      <w:r w:rsidRPr="00617844">
        <w:rPr>
          <w:rFonts w:ascii="Helvetica" w:hAnsi="Helvetica" w:cs="Helvetica"/>
          <w:color w:val="222222"/>
          <w:sz w:val="20"/>
          <w:szCs w:val="20"/>
          <w:shd w:val="clear" w:color="auto" w:fill="FFFFFF"/>
          <w:lang w:eastAsia="en-AU"/>
        </w:rPr>
        <w:t>Dako</w:t>
      </w:r>
      <w:proofErr w:type="spellEnd"/>
      <w:r w:rsidRPr="00617844">
        <w:rPr>
          <w:rFonts w:ascii="Helvetica" w:hAnsi="Helvetica" w:cs="Helvetica"/>
          <w:color w:val="222222"/>
          <w:sz w:val="20"/>
          <w:szCs w:val="20"/>
          <w:shd w:val="clear" w:color="auto" w:fill="FFFFFF"/>
          <w:lang w:eastAsia="en-AU"/>
        </w:rPr>
        <w:t>: GI 60%</w:t>
      </w:r>
      <w:r w:rsidRPr="00617844">
        <w:rPr>
          <w:rFonts w:ascii="Helvetica" w:hAnsi="Helvetica" w:cs="Helvetica"/>
          <w:color w:val="222222"/>
          <w:sz w:val="20"/>
          <w:szCs w:val="20"/>
          <w:lang w:eastAsia="en-AU"/>
        </w:rPr>
        <w:br/>
      </w:r>
      <w:r w:rsidRPr="00617844">
        <w:rPr>
          <w:rFonts w:ascii="Helvetica" w:hAnsi="Helvetica" w:cs="Helvetica"/>
          <w:color w:val="222222"/>
          <w:sz w:val="20"/>
          <w:szCs w:val="20"/>
          <w:shd w:val="clear" w:color="auto" w:fill="FFFFFF"/>
          <w:lang w:eastAsia="en-AU"/>
        </w:rPr>
        <w:t>GII 69% GII 28%</w:t>
      </w:r>
      <w:r w:rsidRPr="00617844">
        <w:rPr>
          <w:rFonts w:ascii="Helvetica" w:hAnsi="Helvetica" w:cs="Helvetica"/>
          <w:color w:val="222222"/>
          <w:sz w:val="20"/>
          <w:szCs w:val="20"/>
          <w:lang w:eastAsia="en-AU"/>
        </w:rPr>
        <w:br/>
      </w:r>
      <w:r w:rsidRPr="00617844">
        <w:rPr>
          <w:rFonts w:ascii="Helvetica" w:hAnsi="Helvetica" w:cs="Helvetica"/>
          <w:color w:val="222222"/>
          <w:sz w:val="20"/>
          <w:szCs w:val="20"/>
          <w:shd w:val="clear" w:color="auto" w:fill="FFFFFF"/>
          <w:lang w:eastAsia="en-AU"/>
        </w:rPr>
        <w:t>Both 80% Both 39%</w:t>
      </w:r>
    </w:p>
    <w:p w:rsidRPr="00617844" w:rsidR="00617844" w:rsidP="00617844" w:rsidRDefault="00617844" w14:paraId="714A2C11" w14:textId="74174EF5">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3.4.3 Test specificity</w:t>
      </w:r>
    </w:p>
    <w:p w:rsidR="00617844" w:rsidP="00617844" w:rsidRDefault="00617844" w14:paraId="53537112" w14:textId="3D3D1573">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Denka: GI 72% </w:t>
      </w:r>
      <w:proofErr w:type="spellStart"/>
      <w:r w:rsidRPr="00617844">
        <w:rPr>
          <w:rFonts w:ascii="Helvetica" w:hAnsi="Helvetica" w:cs="Helvetica"/>
          <w:color w:val="222222"/>
          <w:sz w:val="20"/>
          <w:szCs w:val="20"/>
          <w:shd w:val="clear" w:color="auto" w:fill="FFFFFF"/>
          <w:lang w:eastAsia="en-AU"/>
        </w:rPr>
        <w:t>Dako</w:t>
      </w:r>
      <w:proofErr w:type="spellEnd"/>
      <w:r w:rsidRPr="00617844">
        <w:rPr>
          <w:rFonts w:ascii="Helvetica" w:hAnsi="Helvetica" w:cs="Helvetica"/>
          <w:color w:val="222222"/>
          <w:sz w:val="20"/>
          <w:szCs w:val="20"/>
          <w:shd w:val="clear" w:color="auto" w:fill="FFFFFF"/>
          <w:lang w:eastAsia="en-AU"/>
        </w:rPr>
        <w:t>: GI 100%</w:t>
      </w:r>
      <w:r w:rsidRPr="00617844">
        <w:rPr>
          <w:rFonts w:ascii="Helvetica" w:hAnsi="Helvetica" w:cs="Helvetica"/>
          <w:color w:val="222222"/>
          <w:sz w:val="20"/>
          <w:szCs w:val="20"/>
          <w:lang w:eastAsia="en-AU"/>
        </w:rPr>
        <w:br/>
      </w:r>
      <w:r w:rsidRPr="00617844">
        <w:rPr>
          <w:rFonts w:ascii="Helvetica" w:hAnsi="Helvetica" w:cs="Helvetica"/>
          <w:color w:val="222222"/>
          <w:sz w:val="20"/>
          <w:szCs w:val="20"/>
          <w:shd w:val="clear" w:color="auto" w:fill="FFFFFF"/>
          <w:lang w:eastAsia="en-AU"/>
        </w:rPr>
        <w:t>GII 85% GII 100%</w:t>
      </w:r>
      <w:r w:rsidRPr="00617844">
        <w:rPr>
          <w:rFonts w:ascii="Helvetica" w:hAnsi="Helvetica" w:cs="Helvetica"/>
          <w:color w:val="222222"/>
          <w:sz w:val="20"/>
          <w:szCs w:val="20"/>
          <w:lang w:eastAsia="en-AU"/>
        </w:rPr>
        <w:br/>
      </w:r>
      <w:r w:rsidRPr="00617844">
        <w:rPr>
          <w:rFonts w:ascii="Helvetica" w:hAnsi="Helvetica" w:cs="Helvetica"/>
          <w:color w:val="222222"/>
          <w:sz w:val="20"/>
          <w:szCs w:val="20"/>
          <w:shd w:val="clear" w:color="auto" w:fill="FFFFFF"/>
          <w:lang w:eastAsia="en-AU"/>
        </w:rPr>
        <w:t>Both 69% Both 100%</w:t>
      </w:r>
    </w:p>
    <w:p w:rsidRPr="00617844" w:rsidR="00617844" w:rsidP="00617844" w:rsidRDefault="00617844" w14:paraId="5D50CC3A" w14:textId="3D3D1573">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3.4.4 Predictive values</w:t>
      </w:r>
    </w:p>
    <w:p w:rsidR="00617844" w:rsidP="00617844" w:rsidRDefault="00617844" w14:paraId="15A7C255" w14:textId="6B6CADC6">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Positive predictive value: Denka kit found to have low value owing to non-specific cross reactions with non </w:t>
      </w:r>
      <w:proofErr w:type="spellStart"/>
      <w:r w:rsidRPr="00617844">
        <w:rPr>
          <w:rFonts w:ascii="Helvetica" w:hAnsi="Helvetica" w:cs="Helvetica"/>
          <w:color w:val="222222"/>
          <w:sz w:val="20"/>
          <w:szCs w:val="20"/>
          <w:shd w:val="clear" w:color="auto" w:fill="FFFFFF"/>
          <w:lang w:eastAsia="en-AU"/>
        </w:rPr>
        <w:t>HuNV</w:t>
      </w:r>
      <w:proofErr w:type="spellEnd"/>
      <w:r w:rsidRPr="00617844">
        <w:rPr>
          <w:rFonts w:ascii="Helvetica" w:hAnsi="Helvetica" w:cs="Helvetica"/>
          <w:color w:val="222222"/>
          <w:sz w:val="20"/>
          <w:szCs w:val="20"/>
          <w:shd w:val="clear" w:color="auto" w:fill="FFFFFF"/>
          <w:lang w:eastAsia="en-AU"/>
        </w:rPr>
        <w:t xml:space="preserve">. </w:t>
      </w:r>
      <w:proofErr w:type="spellStart"/>
      <w:r w:rsidRPr="00617844">
        <w:rPr>
          <w:rFonts w:ascii="Helvetica" w:hAnsi="Helvetica" w:cs="Helvetica"/>
          <w:color w:val="222222"/>
          <w:sz w:val="20"/>
          <w:szCs w:val="20"/>
          <w:shd w:val="clear" w:color="auto" w:fill="FFFFFF"/>
          <w:lang w:eastAsia="en-AU"/>
        </w:rPr>
        <w:t>Dako</w:t>
      </w:r>
      <w:proofErr w:type="spellEnd"/>
      <w:r w:rsidRPr="00617844">
        <w:rPr>
          <w:rFonts w:ascii="Helvetica" w:hAnsi="Helvetica" w:cs="Helvetica"/>
          <w:color w:val="222222"/>
          <w:sz w:val="20"/>
          <w:szCs w:val="20"/>
          <w:shd w:val="clear" w:color="auto" w:fill="FFFFFF"/>
          <w:lang w:eastAsia="en-AU"/>
        </w:rPr>
        <w:t xml:space="preserve"> Kit has a high positive predictive value (~100%).</w:t>
      </w:r>
      <w:r w:rsidRPr="00617844">
        <w:rPr>
          <w:rFonts w:ascii="Helvetica" w:hAnsi="Helvetica" w:cs="Helvetica"/>
          <w:color w:val="222222"/>
          <w:sz w:val="20"/>
          <w:szCs w:val="20"/>
          <w:lang w:eastAsia="en-AU"/>
        </w:rPr>
        <w:br/>
      </w:r>
      <w:r w:rsidRPr="00617844">
        <w:rPr>
          <w:rFonts w:ascii="Helvetica" w:hAnsi="Helvetica" w:cs="Helvetica"/>
          <w:color w:val="222222"/>
          <w:sz w:val="20"/>
          <w:szCs w:val="20"/>
          <w:shd w:val="clear" w:color="auto" w:fill="FFFFFF"/>
          <w:lang w:eastAsia="en-AU"/>
        </w:rPr>
        <w:t>Negative predictive value: Both kits are insensitive compared with RT-PCR.</w:t>
      </w:r>
    </w:p>
    <w:p w:rsidRPr="00617844" w:rsidR="00617844" w:rsidP="00617844" w:rsidRDefault="00617844" w14:paraId="66CBEB3A" w14:textId="6B6CADC6">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3.4.5 Suitable test criteria</w:t>
      </w:r>
    </w:p>
    <w:p w:rsidR="00617844" w:rsidP="00617844" w:rsidRDefault="00617844" w14:paraId="56FCE7C9" w14:textId="43536C55">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See Manufacturer’s instruction leaflet.</w:t>
      </w:r>
    </w:p>
    <w:p w:rsidRPr="00617844" w:rsidR="00617844" w:rsidP="00617844" w:rsidRDefault="00617844" w14:paraId="7FE7499E" w14:textId="43536C55">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3.4.6 Suitable internal controls</w:t>
      </w:r>
    </w:p>
    <w:p w:rsidR="00617844" w:rsidP="00617844" w:rsidRDefault="00617844" w14:paraId="36ADA0FC" w14:textId="66E37F61">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Internal controls are supplied with the test kit.</w:t>
      </w:r>
    </w:p>
    <w:p w:rsidRPr="00617844" w:rsidR="00617844" w:rsidP="00617844" w:rsidRDefault="00617844" w14:paraId="595D3B6F" w14:textId="66E37F61">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3.4.7 Suitable validation criteria</w:t>
      </w:r>
    </w:p>
    <w:p w:rsidR="00617844" w:rsidP="00617844" w:rsidRDefault="00617844" w14:paraId="79489E49" w14:textId="409A9596">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See manufacturer’s instruction leaflet.</w:t>
      </w:r>
    </w:p>
    <w:p w:rsidRPr="00617844" w:rsidR="00617844" w:rsidP="00617844" w:rsidRDefault="00617844" w14:paraId="288BB762" w14:textId="409A9596">
      <w:pPr>
        <w:shd w:val="clear" w:color="auto" w:fill="FFFFFF"/>
        <w:spacing w:before="240" w:after="120" w:line="276" w:lineRule="auto"/>
        <w:outlineLvl w:val="3"/>
        <w:rPr>
          <w:rFonts w:ascii="Open Sans" w:hAnsi="Open Sans" w:cs="Open Sans"/>
          <w:color w:val="000000"/>
          <w:sz w:val="24"/>
          <w:lang w:eastAsia="en-AU"/>
        </w:rPr>
      </w:pPr>
      <w:r w:rsidRPr="00617844">
        <w:rPr>
          <w:rFonts w:ascii="Open Sans" w:hAnsi="Open Sans" w:cs="Open Sans"/>
          <w:color w:val="000000"/>
          <w:sz w:val="24"/>
          <w:lang w:eastAsia="en-AU"/>
        </w:rPr>
        <w:t>3.4.8 External QC programmes</w:t>
      </w:r>
    </w:p>
    <w:p w:rsidR="00617844" w:rsidP="00617844" w:rsidRDefault="00617844" w14:paraId="373EDCFA" w14:textId="77777777">
      <w:pPr>
        <w:spacing w:line="276" w:lineRule="auto"/>
        <w:rPr>
          <w:rFonts w:ascii="Helvetica" w:hAnsi="Helvetica" w:cs="Helvetica"/>
          <w:color w:val="222222"/>
          <w:sz w:val="20"/>
          <w:szCs w:val="20"/>
          <w:lang w:eastAsia="en-AU"/>
        </w:rPr>
      </w:pPr>
      <w:proofErr w:type="gramStart"/>
      <w:r w:rsidRPr="00617844">
        <w:rPr>
          <w:rFonts w:ascii="Helvetica" w:hAnsi="Helvetica" w:cs="Helvetica"/>
          <w:color w:val="222222"/>
          <w:sz w:val="20"/>
          <w:szCs w:val="20"/>
          <w:shd w:val="clear" w:color="auto" w:fill="FFFFFF"/>
          <w:lang w:eastAsia="en-AU"/>
        </w:rPr>
        <w:t>None available</w:t>
      </w:r>
      <w:proofErr w:type="gramEnd"/>
      <w:r w:rsidRPr="00617844">
        <w:rPr>
          <w:rFonts w:ascii="Helvetica" w:hAnsi="Helvetica" w:cs="Helvetica"/>
          <w:color w:val="222222"/>
          <w:sz w:val="20"/>
          <w:szCs w:val="20"/>
          <w:shd w:val="clear" w:color="auto" w:fill="FFFFFF"/>
          <w:lang w:eastAsia="en-AU"/>
        </w:rPr>
        <w:t>.</w:t>
      </w:r>
    </w:p>
    <w:p w:rsidR="00617844" w:rsidP="00617844" w:rsidRDefault="00617844" w14:paraId="389DAEF5" w14:textId="0569842C">
      <w:pPr>
        <w:spacing w:line="276" w:lineRule="auto"/>
        <w:rPr>
          <w:rFonts w:ascii="Helvetica" w:hAnsi="Helvetica" w:cs="Helvetica"/>
          <w:color w:val="222222"/>
          <w:sz w:val="20"/>
          <w:szCs w:val="20"/>
          <w:lang w:eastAsia="en-AU"/>
        </w:rPr>
      </w:pPr>
    </w:p>
    <w:p w:rsidR="00617844" w:rsidP="00617844" w:rsidRDefault="00617844" w14:paraId="29E0BBE9" w14:textId="0569842C">
      <w:pPr>
        <w:spacing w:line="276" w:lineRule="auto"/>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Note: Although these kits are markedly less sensitive than RT-PCR they are very useful in an outbreak investigation where numerous specimens can be collected and tested early in disease. Their ability to detect a range of genotypes, short test time (less than one day), ease of use and relative cheapness is a major advantage compared with RT-PCR. Denka Seiken is presently working to improve the specificity of their kit.</w:t>
      </w:r>
    </w:p>
    <w:p w:rsidRPr="00617844" w:rsidR="00617844" w:rsidP="00617844" w:rsidRDefault="00617844" w14:paraId="41F27331" w14:textId="0569842C">
      <w:pPr>
        <w:shd w:val="clear" w:color="auto" w:fill="FFFFFF"/>
        <w:spacing w:before="240" w:after="120" w:line="276" w:lineRule="auto"/>
        <w:outlineLvl w:val="2"/>
        <w:rPr>
          <w:rFonts w:ascii="Open Sans" w:hAnsi="Open Sans" w:cs="Open Sans"/>
          <w:color w:val="000000"/>
          <w:sz w:val="27"/>
          <w:szCs w:val="27"/>
          <w:lang w:eastAsia="en-AU"/>
        </w:rPr>
      </w:pPr>
      <w:r w:rsidRPr="00617844">
        <w:rPr>
          <w:rFonts w:ascii="Open Sans" w:hAnsi="Open Sans" w:cs="Open Sans"/>
          <w:color w:val="000000"/>
          <w:sz w:val="27"/>
          <w:szCs w:val="27"/>
          <w:lang w:eastAsia="en-AU"/>
        </w:rPr>
        <w:t>3.5 Serological Diagnosis</w:t>
      </w:r>
    </w:p>
    <w:p w:rsidRPr="00617844" w:rsidR="00617844" w:rsidP="78F723EC" w:rsidRDefault="00617844" w14:paraId="144DC858" w14:textId="12FBF669" w14:noSpellErr="1">
      <w:pPr>
        <w:spacing w:line="276" w:lineRule="auto"/>
        <w:rPr>
          <w:rFonts w:ascii="Times New Roman" w:hAnsi="Times New Roman"/>
          <w:sz w:val="24"/>
          <w:szCs w:val="24"/>
          <w:lang w:eastAsia="en-AU"/>
        </w:rPr>
      </w:pPr>
      <w:r w:rsidRPr="00617844" w:rsidR="00617844">
        <w:rPr>
          <w:rFonts w:ascii="Helvetica" w:hAnsi="Helvetica" w:cs="Helvetica"/>
          <w:color w:val="222222"/>
          <w:sz w:val="20"/>
          <w:szCs w:val="20"/>
          <w:shd w:val="clear" w:color="auto" w:fill="FFFFFF"/>
          <w:lang w:eastAsia="en-AU"/>
        </w:rPr>
        <w:t xml:space="preserve">Immunity to </w:t>
      </w:r>
      <w:r w:rsidRPr="78F723EC" w:rsidR="00617844">
        <w:rPr>
          <w:rFonts w:ascii="Helvetica" w:hAnsi="Helvetica" w:cs="Helvetica"/>
          <w:i w:val="1"/>
          <w:iCs w:val="1"/>
          <w:color w:val="222222"/>
          <w:sz w:val="20"/>
          <w:szCs w:val="20"/>
          <w:shd w:val="clear" w:color="auto" w:fill="FFFFFF"/>
          <w:lang w:eastAsia="en-AU"/>
        </w:rPr>
        <w:t xml:space="preserve">norovirus </w:t>
      </w:r>
      <w:r w:rsidRPr="00617844" w:rsidR="00617844">
        <w:rPr>
          <w:rFonts w:ascii="Helvetica" w:hAnsi="Helvetica" w:cs="Helvetica"/>
          <w:color w:val="222222"/>
          <w:sz w:val="20"/>
          <w:szCs w:val="20"/>
          <w:shd w:val="clear" w:color="auto" w:fill="FFFFFF"/>
          <w:lang w:eastAsia="en-AU"/>
        </w:rPr>
        <w:t xml:space="preserve">infection and correlates of antibody with protection are not well understood. Pre-existing serum antibody does not always correlate with protection from reinfection. Although there is some evidence that the magnitude of the immune response may relate to the severity of the illness. </w:t>
      </w:r>
      <w:r w:rsidRPr="00617844" w:rsidR="00617844">
        <w:rPr>
          <w:rFonts w:ascii="Helvetica" w:hAnsi="Helvetica" w:cs="Helvetica"/>
          <w:color w:val="222222"/>
          <w:sz w:val="20"/>
          <w:szCs w:val="20"/>
          <w:shd w:val="clear" w:color="auto" w:fill="FFFFFF"/>
          <w:lang w:eastAsia="en-AU"/>
        </w:rPr>
        <w:lastRenderedPageBreak/>
        <w:t>Currently available antibody tests do not measure neutralising antibody. These tests are not deemed diagnostically useful.</w:t>
      </w:r>
      <w:r w:rsidRPr="78F723EC" w:rsidR="00617844">
        <w:rPr>
          <w:rFonts w:ascii="Times New Roman" w:hAnsi="Times New Roman"/>
          <w:sz w:val="24"/>
          <w:szCs w:val="24"/>
          <w:lang w:eastAsia="en-AU"/>
        </w:rPr>
        <w:t xml:space="preserve"> </w:t>
      </w:r>
    </w:p>
    <w:p w:rsidRPr="00617844" w:rsidR="00617844" w:rsidP="00617844" w:rsidRDefault="00617844" w14:paraId="070B9B8F" w14:textId="77777777">
      <w:pPr>
        <w:shd w:val="clear" w:color="auto" w:fill="FFFFFF"/>
        <w:spacing w:before="240" w:after="120" w:line="276" w:lineRule="auto"/>
        <w:outlineLvl w:val="1"/>
        <w:rPr>
          <w:rFonts w:ascii="Open Sans" w:hAnsi="Open Sans" w:cs="Open Sans"/>
          <w:color w:val="000000"/>
          <w:sz w:val="36"/>
          <w:szCs w:val="36"/>
          <w:lang w:eastAsia="en-AU"/>
        </w:rPr>
      </w:pPr>
      <w:r w:rsidRPr="00617844">
        <w:rPr>
          <w:rFonts w:ascii="Open Sans" w:hAnsi="Open Sans" w:cs="Open Sans"/>
          <w:color w:val="000000"/>
          <w:sz w:val="36"/>
          <w:szCs w:val="36"/>
          <w:lang w:eastAsia="en-AU"/>
        </w:rPr>
        <w:t>4 Subtyping</w:t>
      </w:r>
    </w:p>
    <w:p w:rsidR="00617844" w:rsidP="00617844" w:rsidRDefault="00617844" w14:paraId="450921E0" w14:textId="6728DF4D">
      <w:pPr>
        <w:spacing w:line="276" w:lineRule="auto"/>
        <w:rPr>
          <w:rFonts w:ascii="Helvetica" w:hAnsi="Helvetica" w:cs="Helvetica"/>
          <w:color w:val="222222"/>
          <w:sz w:val="20"/>
          <w:szCs w:val="20"/>
          <w:lang w:eastAsia="en-AU"/>
        </w:rPr>
      </w:pPr>
      <w:r w:rsidRPr="00617844" w:rsidR="00617844">
        <w:rPr>
          <w:rFonts w:ascii="Helvetica" w:hAnsi="Helvetica" w:cs="Helvetica"/>
          <w:color w:val="222222"/>
          <w:sz w:val="20"/>
          <w:szCs w:val="20"/>
          <w:shd w:val="clear" w:color="auto" w:fill="FFFFFF"/>
          <w:lang w:eastAsia="en-AU"/>
        </w:rPr>
        <w:t xml:space="preserve">Genotyping using polymerase and capsid sequences is now the universally available method of subtyping </w:t>
      </w:r>
      <w:r w:rsidRPr="78F723EC" w:rsidR="00617844">
        <w:rPr>
          <w:rFonts w:ascii="Helvetica" w:hAnsi="Helvetica" w:cs="Helvetica"/>
          <w:i w:val="1"/>
          <w:iCs w:val="1"/>
          <w:color w:val="222222"/>
          <w:sz w:val="20"/>
          <w:szCs w:val="20"/>
          <w:shd w:val="clear" w:color="auto" w:fill="FFFFFF"/>
          <w:lang w:eastAsia="en-AU"/>
        </w:rPr>
        <w:t>noroviruses</w:t>
      </w:r>
      <w:r w:rsidRPr="00617844" w:rsidR="00617844">
        <w:rPr>
          <w:rFonts w:ascii="Helvetica" w:hAnsi="Helvetica" w:cs="Helvetica"/>
          <w:color w:val="222222"/>
          <w:sz w:val="20"/>
          <w:szCs w:val="20"/>
          <w:shd w:val="clear" w:color="auto" w:fill="FFFFFF"/>
          <w:lang w:eastAsia="en-AU"/>
        </w:rPr>
        <w:t>.</w:t>
      </w:r>
      <w:r w:rsidRPr="00617844">
        <w:rPr>
          <w:rFonts w:ascii="Helvetica" w:hAnsi="Helvetica" w:cs="Helvetica"/>
          <w:color w:val="222222"/>
          <w:sz w:val="20"/>
          <w:szCs w:val="20"/>
          <w:lang w:eastAsia="en-AU"/>
        </w:rPr>
        <w:br/>
      </w:r>
      <w:r w:rsidRPr="00617844" w:rsidR="00617844">
        <w:rPr>
          <w:rFonts w:ascii="Helvetica" w:hAnsi="Helvetica" w:cs="Helvetica"/>
          <w:color w:val="222222"/>
          <w:sz w:val="20"/>
          <w:szCs w:val="20"/>
          <w:shd w:val="clear" w:color="auto" w:fill="FFFFFF"/>
          <w:lang w:eastAsia="en-AU"/>
        </w:rPr>
        <w:t xml:space="preserve">The Health Protection Agency of Great Britain hosts a </w:t>
      </w:r>
      <w:r w:rsidRPr="78F723EC" w:rsidR="00617844">
        <w:rPr>
          <w:rFonts w:ascii="Helvetica" w:hAnsi="Helvetica" w:cs="Helvetica"/>
          <w:i w:val="1"/>
          <w:iCs w:val="1"/>
          <w:color w:val="222222"/>
          <w:sz w:val="20"/>
          <w:szCs w:val="20"/>
          <w:shd w:val="clear" w:color="auto" w:fill="FFFFFF"/>
          <w:lang w:eastAsia="en-AU"/>
        </w:rPr>
        <w:t xml:space="preserve">norovirus </w:t>
      </w:r>
      <w:r w:rsidRPr="00617844" w:rsidR="00617844">
        <w:rPr>
          <w:rFonts w:ascii="Helvetica" w:hAnsi="Helvetica" w:cs="Helvetica"/>
          <w:color w:val="222222"/>
          <w:sz w:val="20"/>
          <w:szCs w:val="20"/>
          <w:shd w:val="clear" w:color="auto" w:fill="FFFFFF"/>
          <w:lang w:eastAsia="en-AU"/>
        </w:rPr>
        <w:t xml:space="preserve">database for polymerase and capsid gene sequences and associated epidemiological data. The database can be searched by entering polymerase gene sequences and the HPA proposes to add a search facility for capsid sequences </w:t>
      </w:r>
      <w:proofErr w:type="gramStart"/>
      <w:r w:rsidRPr="00617844" w:rsidR="00617844">
        <w:rPr>
          <w:rFonts w:ascii="Helvetica" w:hAnsi="Helvetica" w:cs="Helvetica"/>
          <w:color w:val="222222"/>
          <w:sz w:val="20"/>
          <w:szCs w:val="20"/>
          <w:shd w:val="clear" w:color="auto" w:fill="FFFFFF"/>
          <w:lang w:eastAsia="en-AU"/>
        </w:rPr>
        <w:t>in the near future</w:t>
      </w:r>
      <w:proofErr w:type="gramEnd"/>
      <w:r w:rsidRPr="00617844" w:rsidR="00617844">
        <w:rPr>
          <w:rFonts w:ascii="Helvetica" w:hAnsi="Helvetica" w:cs="Helvetica"/>
          <w:color w:val="222222"/>
          <w:sz w:val="20"/>
          <w:szCs w:val="20"/>
          <w:shd w:val="clear" w:color="auto" w:fill="FFFFFF"/>
          <w:lang w:eastAsia="en-AU"/>
        </w:rPr>
        <w:t>.</w:t>
      </w:r>
    </w:p>
    <w:p w:rsidRPr="00617844" w:rsidR="00617844" w:rsidP="00617844" w:rsidRDefault="00617844" w14:paraId="44002194" w14:textId="6728DF4D">
      <w:pPr>
        <w:shd w:val="clear" w:color="auto" w:fill="FFFFFF"/>
        <w:spacing w:before="240" w:after="120"/>
        <w:outlineLvl w:val="1"/>
        <w:rPr>
          <w:rFonts w:ascii="Open Sans" w:hAnsi="Open Sans" w:cs="Open Sans"/>
          <w:color w:val="000000"/>
          <w:sz w:val="36"/>
          <w:szCs w:val="36"/>
          <w:lang w:eastAsia="en-AU"/>
        </w:rPr>
      </w:pPr>
      <w:r w:rsidRPr="00617844">
        <w:rPr>
          <w:rFonts w:ascii="Open Sans" w:hAnsi="Open Sans" w:cs="Open Sans"/>
          <w:color w:val="000000"/>
          <w:sz w:val="36"/>
          <w:szCs w:val="36"/>
          <w:lang w:eastAsia="en-AU"/>
        </w:rPr>
        <w:t>5 References</w:t>
      </w:r>
    </w:p>
    <w:p w:rsidR="00617844" w:rsidP="00617844" w:rsidRDefault="00617844" w14:paraId="4615281F"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1 Ando, T., J. S. Noel, and R. L. Fankhauser. 2000. Genetic classification of "Norwalk-like viruses". J. Infect. Dis. 181 (Suppl 2</w:t>
      </w:r>
      <w:proofErr w:type="gramStart"/>
      <w:r w:rsidRPr="00617844">
        <w:rPr>
          <w:rFonts w:ascii="Helvetica" w:hAnsi="Helvetica" w:cs="Helvetica"/>
          <w:color w:val="222222"/>
          <w:sz w:val="20"/>
          <w:szCs w:val="20"/>
          <w:shd w:val="clear" w:color="auto" w:fill="FFFFFF"/>
          <w:lang w:eastAsia="en-AU"/>
        </w:rPr>
        <w:t>):S</w:t>
      </w:r>
      <w:proofErr w:type="gramEnd"/>
      <w:r w:rsidRPr="00617844">
        <w:rPr>
          <w:rFonts w:ascii="Helvetica" w:hAnsi="Helvetica" w:cs="Helvetica"/>
          <w:color w:val="222222"/>
          <w:sz w:val="20"/>
          <w:szCs w:val="20"/>
          <w:shd w:val="clear" w:color="auto" w:fill="FFFFFF"/>
          <w:lang w:eastAsia="en-AU"/>
        </w:rPr>
        <w:t>336-348.</w:t>
      </w:r>
      <w:r w:rsidRPr="00617844">
        <w:rPr>
          <w:rFonts w:ascii="Helvetica" w:hAnsi="Helvetica" w:cs="Helvetica"/>
          <w:color w:val="222222"/>
          <w:sz w:val="20"/>
          <w:szCs w:val="20"/>
          <w:lang w:eastAsia="en-AU"/>
        </w:rPr>
        <w:br/>
      </w:r>
      <w:r w:rsidRPr="00617844">
        <w:rPr>
          <w:rFonts w:ascii="Helvetica" w:hAnsi="Helvetica" w:cs="Helvetica"/>
          <w:color w:val="222222"/>
          <w:sz w:val="20"/>
          <w:szCs w:val="20"/>
          <w:shd w:val="clear" w:color="auto" w:fill="FFFFFF"/>
          <w:lang w:eastAsia="en-AU"/>
        </w:rPr>
        <w:t xml:space="preserve">2 Bull, RA. 2003. Viral agents of gastroenteritis. </w:t>
      </w:r>
      <w:proofErr w:type="gramStart"/>
      <w:r w:rsidRPr="00617844">
        <w:rPr>
          <w:rFonts w:ascii="Helvetica" w:hAnsi="Helvetica" w:cs="Helvetica"/>
          <w:color w:val="222222"/>
          <w:sz w:val="20"/>
          <w:szCs w:val="20"/>
          <w:shd w:val="clear" w:color="auto" w:fill="FFFFFF"/>
          <w:lang w:eastAsia="en-AU"/>
        </w:rPr>
        <w:t>Honours</w:t>
      </w:r>
      <w:proofErr w:type="gramEnd"/>
      <w:r w:rsidRPr="00617844">
        <w:rPr>
          <w:rFonts w:ascii="Helvetica" w:hAnsi="Helvetica" w:cs="Helvetica"/>
          <w:color w:val="222222"/>
          <w:sz w:val="20"/>
          <w:szCs w:val="20"/>
          <w:shd w:val="clear" w:color="auto" w:fill="FFFFFF"/>
          <w:lang w:eastAsia="en-AU"/>
        </w:rPr>
        <w:t xml:space="preserve"> thesis. University of NSW, Sydney.</w:t>
      </w:r>
    </w:p>
    <w:p w:rsidR="00617844" w:rsidP="00617844" w:rsidRDefault="00617844" w14:paraId="2807F8BC" w14:textId="77777777">
      <w:pPr>
        <w:rPr>
          <w:rFonts w:ascii="Helvetica" w:hAnsi="Helvetica" w:cs="Helvetica"/>
          <w:color w:val="222222"/>
          <w:sz w:val="20"/>
          <w:szCs w:val="20"/>
          <w:lang w:eastAsia="en-AU"/>
        </w:rPr>
      </w:pPr>
    </w:p>
    <w:p w:rsidR="00617844" w:rsidP="00617844" w:rsidRDefault="00617844" w14:paraId="37D84668"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3 Burton-MacLeod J.A., E. M. Kane, R. S. Beard, L. A. Hadley, R. I. Glass, T. Ando. 2004. Evaluation and comparison of two commercial enzyme-linked immunosorbent assay kits for detection of antigenically diverse human noroviruses in stool samples. J Clin Microbiol. 42:2587-2595.</w:t>
      </w:r>
    </w:p>
    <w:p w:rsidR="00617844" w:rsidP="00617844" w:rsidRDefault="00617844" w14:paraId="316FC092" w14:textId="77777777">
      <w:pPr>
        <w:rPr>
          <w:rFonts w:ascii="Helvetica" w:hAnsi="Helvetica" w:cs="Helvetica"/>
          <w:color w:val="222222"/>
          <w:sz w:val="20"/>
          <w:szCs w:val="20"/>
          <w:lang w:eastAsia="en-AU"/>
        </w:rPr>
      </w:pPr>
    </w:p>
    <w:p w:rsidR="00617844" w:rsidP="00617844" w:rsidRDefault="00617844" w14:paraId="744FD7F9"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4 </w:t>
      </w:r>
      <w:proofErr w:type="spellStart"/>
      <w:r w:rsidRPr="00617844">
        <w:rPr>
          <w:rFonts w:ascii="Helvetica" w:hAnsi="Helvetica" w:cs="Helvetica"/>
          <w:color w:val="222222"/>
          <w:sz w:val="20"/>
          <w:szCs w:val="20"/>
          <w:shd w:val="clear" w:color="auto" w:fill="FFFFFF"/>
          <w:lang w:eastAsia="en-AU"/>
        </w:rPr>
        <w:t>Doane</w:t>
      </w:r>
      <w:proofErr w:type="spellEnd"/>
      <w:r w:rsidRPr="00617844">
        <w:rPr>
          <w:rFonts w:ascii="Helvetica" w:hAnsi="Helvetica" w:cs="Helvetica"/>
          <w:color w:val="222222"/>
          <w:sz w:val="20"/>
          <w:szCs w:val="20"/>
          <w:shd w:val="clear" w:color="auto" w:fill="FFFFFF"/>
          <w:lang w:eastAsia="en-AU"/>
        </w:rPr>
        <w:t xml:space="preserve"> FW, Anderson N. 1987. </w:t>
      </w:r>
      <w:proofErr w:type="spellStart"/>
      <w:r w:rsidRPr="00617844">
        <w:rPr>
          <w:rFonts w:ascii="Helvetica" w:hAnsi="Helvetica" w:cs="Helvetica"/>
          <w:color w:val="222222"/>
          <w:sz w:val="20"/>
          <w:szCs w:val="20"/>
          <w:shd w:val="clear" w:color="auto" w:fill="FFFFFF"/>
          <w:lang w:eastAsia="en-AU"/>
        </w:rPr>
        <w:t>Retroviridae</w:t>
      </w:r>
      <w:proofErr w:type="spellEnd"/>
      <w:r w:rsidRPr="00617844">
        <w:rPr>
          <w:rFonts w:ascii="Helvetica" w:hAnsi="Helvetica" w:cs="Helvetica"/>
          <w:color w:val="222222"/>
          <w:sz w:val="20"/>
          <w:szCs w:val="20"/>
          <w:shd w:val="clear" w:color="auto" w:fill="FFFFFF"/>
          <w:lang w:eastAsia="en-AU"/>
        </w:rPr>
        <w:t>. In Electron Microscopy in diagnostic virology; a practical guide and atlas. New York, Cambridge university press.</w:t>
      </w:r>
    </w:p>
    <w:p w:rsidR="00617844" w:rsidP="00617844" w:rsidRDefault="00617844" w14:paraId="418C4F95" w14:textId="77777777">
      <w:pPr>
        <w:rPr>
          <w:rFonts w:ascii="Helvetica" w:hAnsi="Helvetica" w:cs="Helvetica"/>
          <w:color w:val="222222"/>
          <w:sz w:val="20"/>
          <w:szCs w:val="20"/>
          <w:lang w:eastAsia="en-AU"/>
        </w:rPr>
      </w:pPr>
    </w:p>
    <w:p w:rsidR="00617844" w:rsidP="00617844" w:rsidRDefault="00617844" w14:paraId="2786F178"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5 Gallimore C. I., D. Cubitt, N. du </w:t>
      </w:r>
      <w:proofErr w:type="spellStart"/>
      <w:r w:rsidRPr="00617844">
        <w:rPr>
          <w:rFonts w:ascii="Helvetica" w:hAnsi="Helvetica" w:cs="Helvetica"/>
          <w:color w:val="222222"/>
          <w:sz w:val="20"/>
          <w:szCs w:val="20"/>
          <w:shd w:val="clear" w:color="auto" w:fill="FFFFFF"/>
          <w:lang w:eastAsia="en-AU"/>
        </w:rPr>
        <w:t>Plesis</w:t>
      </w:r>
      <w:proofErr w:type="spellEnd"/>
      <w:r w:rsidRPr="00617844">
        <w:rPr>
          <w:rFonts w:ascii="Helvetica" w:hAnsi="Helvetica" w:cs="Helvetica"/>
          <w:color w:val="222222"/>
          <w:sz w:val="20"/>
          <w:szCs w:val="20"/>
          <w:shd w:val="clear" w:color="auto" w:fill="FFFFFF"/>
          <w:lang w:eastAsia="en-AU"/>
        </w:rPr>
        <w:t>, J. J. Gray. 2004. Asymptomatic and symptomatic excretion of noroviruses during a hospital outbreak of gastroenteritis. J Clin Microbiol. 42: 2271-2274.</w:t>
      </w:r>
    </w:p>
    <w:p w:rsidR="00617844" w:rsidP="00617844" w:rsidRDefault="00617844" w14:paraId="266101C8" w14:textId="77777777">
      <w:pPr>
        <w:rPr>
          <w:rFonts w:ascii="Helvetica" w:hAnsi="Helvetica" w:cs="Helvetica"/>
          <w:color w:val="222222"/>
          <w:sz w:val="20"/>
          <w:szCs w:val="20"/>
          <w:lang w:eastAsia="en-AU"/>
        </w:rPr>
      </w:pPr>
    </w:p>
    <w:p w:rsidR="00617844" w:rsidP="00617844" w:rsidRDefault="00617844" w14:paraId="59540263"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6 </w:t>
      </w:r>
      <w:proofErr w:type="spellStart"/>
      <w:r w:rsidRPr="00617844">
        <w:rPr>
          <w:rFonts w:ascii="Helvetica" w:hAnsi="Helvetica" w:cs="Helvetica"/>
          <w:color w:val="222222"/>
          <w:sz w:val="20"/>
          <w:szCs w:val="20"/>
          <w:shd w:val="clear" w:color="auto" w:fill="FFFFFF"/>
          <w:lang w:eastAsia="en-AU"/>
        </w:rPr>
        <w:t>Hansman</w:t>
      </w:r>
      <w:proofErr w:type="spellEnd"/>
      <w:r w:rsidRPr="00617844">
        <w:rPr>
          <w:rFonts w:ascii="Helvetica" w:hAnsi="Helvetica" w:cs="Helvetica"/>
          <w:color w:val="222222"/>
          <w:sz w:val="20"/>
          <w:szCs w:val="20"/>
          <w:shd w:val="clear" w:color="auto" w:fill="FFFFFF"/>
          <w:lang w:eastAsia="en-AU"/>
        </w:rPr>
        <w:t xml:space="preserve">, G. S., K. Katayama, N. </w:t>
      </w:r>
      <w:proofErr w:type="spellStart"/>
      <w:r w:rsidRPr="00617844">
        <w:rPr>
          <w:rFonts w:ascii="Helvetica" w:hAnsi="Helvetica" w:cs="Helvetica"/>
          <w:color w:val="222222"/>
          <w:sz w:val="20"/>
          <w:szCs w:val="20"/>
          <w:shd w:val="clear" w:color="auto" w:fill="FFFFFF"/>
          <w:lang w:eastAsia="en-AU"/>
        </w:rPr>
        <w:t>Maneekarn</w:t>
      </w:r>
      <w:proofErr w:type="spellEnd"/>
      <w:r w:rsidRPr="00617844">
        <w:rPr>
          <w:rFonts w:ascii="Helvetica" w:hAnsi="Helvetica" w:cs="Helvetica"/>
          <w:color w:val="222222"/>
          <w:sz w:val="20"/>
          <w:szCs w:val="20"/>
          <w:shd w:val="clear" w:color="auto" w:fill="FFFFFF"/>
          <w:lang w:eastAsia="en-AU"/>
        </w:rPr>
        <w:t xml:space="preserve">, S. </w:t>
      </w:r>
      <w:proofErr w:type="spellStart"/>
      <w:r w:rsidRPr="00617844">
        <w:rPr>
          <w:rFonts w:ascii="Helvetica" w:hAnsi="Helvetica" w:cs="Helvetica"/>
          <w:color w:val="222222"/>
          <w:sz w:val="20"/>
          <w:szCs w:val="20"/>
          <w:shd w:val="clear" w:color="auto" w:fill="FFFFFF"/>
          <w:lang w:eastAsia="en-AU"/>
        </w:rPr>
        <w:t>Peerkome</w:t>
      </w:r>
      <w:proofErr w:type="spellEnd"/>
      <w:r w:rsidRPr="00617844">
        <w:rPr>
          <w:rFonts w:ascii="Helvetica" w:hAnsi="Helvetica" w:cs="Helvetica"/>
          <w:color w:val="222222"/>
          <w:sz w:val="20"/>
          <w:szCs w:val="20"/>
          <w:shd w:val="clear" w:color="auto" w:fill="FFFFFF"/>
          <w:lang w:eastAsia="en-AU"/>
        </w:rPr>
        <w:t xml:space="preserve">, P. </w:t>
      </w:r>
      <w:proofErr w:type="spellStart"/>
      <w:r w:rsidRPr="00617844">
        <w:rPr>
          <w:rFonts w:ascii="Helvetica" w:hAnsi="Helvetica" w:cs="Helvetica"/>
          <w:color w:val="222222"/>
          <w:sz w:val="20"/>
          <w:szCs w:val="20"/>
          <w:shd w:val="clear" w:color="auto" w:fill="FFFFFF"/>
          <w:lang w:eastAsia="en-AU"/>
        </w:rPr>
        <w:t>Khamrin</w:t>
      </w:r>
      <w:proofErr w:type="spellEnd"/>
      <w:r w:rsidRPr="00617844">
        <w:rPr>
          <w:rFonts w:ascii="Helvetica" w:hAnsi="Helvetica" w:cs="Helvetica"/>
          <w:color w:val="222222"/>
          <w:sz w:val="20"/>
          <w:szCs w:val="20"/>
          <w:shd w:val="clear" w:color="auto" w:fill="FFFFFF"/>
          <w:lang w:eastAsia="en-AU"/>
        </w:rPr>
        <w:t xml:space="preserve">, S. </w:t>
      </w:r>
      <w:proofErr w:type="spellStart"/>
      <w:r w:rsidRPr="00617844">
        <w:rPr>
          <w:rFonts w:ascii="Helvetica" w:hAnsi="Helvetica" w:cs="Helvetica"/>
          <w:color w:val="222222"/>
          <w:sz w:val="20"/>
          <w:szCs w:val="20"/>
          <w:shd w:val="clear" w:color="auto" w:fill="FFFFFF"/>
          <w:lang w:eastAsia="en-AU"/>
        </w:rPr>
        <w:t>Tonusin</w:t>
      </w:r>
      <w:proofErr w:type="spellEnd"/>
      <w:r w:rsidRPr="00617844">
        <w:rPr>
          <w:rFonts w:ascii="Helvetica" w:hAnsi="Helvetica" w:cs="Helvetica"/>
          <w:color w:val="222222"/>
          <w:sz w:val="20"/>
          <w:szCs w:val="20"/>
          <w:shd w:val="clear" w:color="auto" w:fill="FFFFFF"/>
          <w:lang w:eastAsia="en-AU"/>
        </w:rPr>
        <w:t xml:space="preserve">, S. </w:t>
      </w:r>
      <w:proofErr w:type="spellStart"/>
      <w:r w:rsidRPr="00617844">
        <w:rPr>
          <w:rFonts w:ascii="Helvetica" w:hAnsi="Helvetica" w:cs="Helvetica"/>
          <w:color w:val="222222"/>
          <w:sz w:val="20"/>
          <w:szCs w:val="20"/>
          <w:shd w:val="clear" w:color="auto" w:fill="FFFFFF"/>
          <w:lang w:eastAsia="en-AU"/>
        </w:rPr>
        <w:t>Okitsu</w:t>
      </w:r>
      <w:proofErr w:type="spellEnd"/>
      <w:r w:rsidRPr="00617844">
        <w:rPr>
          <w:rFonts w:ascii="Helvetica" w:hAnsi="Helvetica" w:cs="Helvetica"/>
          <w:color w:val="222222"/>
          <w:sz w:val="20"/>
          <w:szCs w:val="20"/>
          <w:shd w:val="clear" w:color="auto" w:fill="FFFFFF"/>
          <w:lang w:eastAsia="en-AU"/>
        </w:rPr>
        <w:t xml:space="preserve">, O. </w:t>
      </w:r>
      <w:proofErr w:type="spellStart"/>
      <w:r w:rsidRPr="00617844">
        <w:rPr>
          <w:rFonts w:ascii="Helvetica" w:hAnsi="Helvetica" w:cs="Helvetica"/>
          <w:color w:val="222222"/>
          <w:sz w:val="20"/>
          <w:szCs w:val="20"/>
          <w:shd w:val="clear" w:color="auto" w:fill="FFFFFF"/>
          <w:lang w:eastAsia="en-AU"/>
        </w:rPr>
        <w:t>Nishio</w:t>
      </w:r>
      <w:proofErr w:type="spellEnd"/>
      <w:r w:rsidRPr="00617844">
        <w:rPr>
          <w:rFonts w:ascii="Helvetica" w:hAnsi="Helvetica" w:cs="Helvetica"/>
          <w:color w:val="222222"/>
          <w:sz w:val="20"/>
          <w:szCs w:val="20"/>
          <w:shd w:val="clear" w:color="auto" w:fill="FFFFFF"/>
          <w:lang w:eastAsia="en-AU"/>
        </w:rPr>
        <w:t xml:space="preserve">, N. Takeda, H. Ushijima. 2004. Genetic diversity of norovirus and </w:t>
      </w:r>
      <w:proofErr w:type="spellStart"/>
      <w:r w:rsidRPr="00617844">
        <w:rPr>
          <w:rFonts w:ascii="Helvetica" w:hAnsi="Helvetica" w:cs="Helvetica"/>
          <w:color w:val="222222"/>
          <w:sz w:val="20"/>
          <w:szCs w:val="20"/>
          <w:shd w:val="clear" w:color="auto" w:fill="FFFFFF"/>
          <w:lang w:eastAsia="en-AU"/>
        </w:rPr>
        <w:t>sapovirus</w:t>
      </w:r>
      <w:proofErr w:type="spellEnd"/>
      <w:r w:rsidRPr="00617844">
        <w:rPr>
          <w:rFonts w:ascii="Helvetica" w:hAnsi="Helvetica" w:cs="Helvetica"/>
          <w:color w:val="222222"/>
          <w:sz w:val="20"/>
          <w:szCs w:val="20"/>
          <w:shd w:val="clear" w:color="auto" w:fill="FFFFFF"/>
          <w:lang w:eastAsia="en-AU"/>
        </w:rPr>
        <w:t xml:space="preserve"> in hospitalized infants with sporadic cases of acute gastroenteritis in Chiang Mai, Thailand. J. Clin. Microbiol. 42:1305-1307.</w:t>
      </w:r>
    </w:p>
    <w:p w:rsidR="00617844" w:rsidP="00617844" w:rsidRDefault="00617844" w14:paraId="5326208B" w14:textId="77777777">
      <w:pPr>
        <w:rPr>
          <w:rFonts w:ascii="Helvetica" w:hAnsi="Helvetica" w:cs="Helvetica"/>
          <w:color w:val="222222"/>
          <w:sz w:val="20"/>
          <w:szCs w:val="20"/>
          <w:lang w:eastAsia="en-AU"/>
        </w:rPr>
      </w:pPr>
    </w:p>
    <w:p w:rsidR="00617844" w:rsidP="00617844" w:rsidRDefault="00617844" w14:paraId="2049097F"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7 </w:t>
      </w:r>
      <w:proofErr w:type="spellStart"/>
      <w:r w:rsidRPr="00617844">
        <w:rPr>
          <w:rFonts w:ascii="Helvetica" w:hAnsi="Helvetica" w:cs="Helvetica"/>
          <w:color w:val="222222"/>
          <w:sz w:val="20"/>
          <w:szCs w:val="20"/>
          <w:shd w:val="clear" w:color="auto" w:fill="FFFFFF"/>
          <w:lang w:eastAsia="en-AU"/>
        </w:rPr>
        <w:t>Kageyama</w:t>
      </w:r>
      <w:proofErr w:type="spellEnd"/>
      <w:r w:rsidRPr="00617844">
        <w:rPr>
          <w:rFonts w:ascii="Helvetica" w:hAnsi="Helvetica" w:cs="Helvetica"/>
          <w:color w:val="222222"/>
          <w:sz w:val="20"/>
          <w:szCs w:val="20"/>
          <w:shd w:val="clear" w:color="auto" w:fill="FFFFFF"/>
          <w:lang w:eastAsia="en-AU"/>
        </w:rPr>
        <w:t xml:space="preserve">, T., S. Kojima, M. Shinohara, K. Uchida, S. </w:t>
      </w:r>
      <w:proofErr w:type="spellStart"/>
      <w:r w:rsidRPr="00617844">
        <w:rPr>
          <w:rFonts w:ascii="Helvetica" w:hAnsi="Helvetica" w:cs="Helvetica"/>
          <w:color w:val="222222"/>
          <w:sz w:val="20"/>
          <w:szCs w:val="20"/>
          <w:shd w:val="clear" w:color="auto" w:fill="FFFFFF"/>
          <w:lang w:eastAsia="en-AU"/>
        </w:rPr>
        <w:t>Fukushi</w:t>
      </w:r>
      <w:proofErr w:type="spellEnd"/>
      <w:r w:rsidRPr="00617844">
        <w:rPr>
          <w:rFonts w:ascii="Helvetica" w:hAnsi="Helvetica" w:cs="Helvetica"/>
          <w:color w:val="222222"/>
          <w:sz w:val="20"/>
          <w:szCs w:val="20"/>
          <w:shd w:val="clear" w:color="auto" w:fill="FFFFFF"/>
          <w:lang w:eastAsia="en-AU"/>
        </w:rPr>
        <w:t>, F. B. Hoshino, N. Takeda, and K. Katayama. 2003. Broadly reactive and highly sensitive assay for Norwalk-like viruses based on real-time quantitative reverse transcription-PCR. J. Clin. Microbiol. 41:1548-1557.</w:t>
      </w:r>
    </w:p>
    <w:p w:rsidR="00617844" w:rsidP="00617844" w:rsidRDefault="00617844" w14:paraId="42A0DCB7" w14:textId="77777777">
      <w:pPr>
        <w:rPr>
          <w:rFonts w:ascii="Helvetica" w:hAnsi="Helvetica" w:cs="Helvetica"/>
          <w:color w:val="222222"/>
          <w:sz w:val="20"/>
          <w:szCs w:val="20"/>
          <w:lang w:eastAsia="en-AU"/>
        </w:rPr>
      </w:pPr>
    </w:p>
    <w:p w:rsidR="00617844" w:rsidP="00617844" w:rsidRDefault="00617844" w14:paraId="1EE2C38B"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8 </w:t>
      </w:r>
      <w:proofErr w:type="spellStart"/>
      <w:r w:rsidRPr="00617844">
        <w:rPr>
          <w:rFonts w:ascii="Helvetica" w:hAnsi="Helvetica" w:cs="Helvetica"/>
          <w:color w:val="222222"/>
          <w:sz w:val="20"/>
          <w:szCs w:val="20"/>
          <w:shd w:val="clear" w:color="auto" w:fill="FFFFFF"/>
          <w:lang w:eastAsia="en-AU"/>
        </w:rPr>
        <w:t>Kapikian</w:t>
      </w:r>
      <w:proofErr w:type="spellEnd"/>
      <w:r w:rsidRPr="00617844">
        <w:rPr>
          <w:rFonts w:ascii="Helvetica" w:hAnsi="Helvetica" w:cs="Helvetica"/>
          <w:color w:val="222222"/>
          <w:sz w:val="20"/>
          <w:szCs w:val="20"/>
          <w:shd w:val="clear" w:color="auto" w:fill="FFFFFF"/>
          <w:lang w:eastAsia="en-AU"/>
        </w:rPr>
        <w:t xml:space="preserve"> AZ, </w:t>
      </w:r>
      <w:proofErr w:type="spellStart"/>
      <w:r w:rsidRPr="00617844">
        <w:rPr>
          <w:rFonts w:ascii="Helvetica" w:hAnsi="Helvetica" w:cs="Helvetica"/>
          <w:color w:val="222222"/>
          <w:sz w:val="20"/>
          <w:szCs w:val="20"/>
          <w:shd w:val="clear" w:color="auto" w:fill="FFFFFF"/>
          <w:lang w:eastAsia="en-AU"/>
        </w:rPr>
        <w:t>Chanock</w:t>
      </w:r>
      <w:proofErr w:type="spellEnd"/>
      <w:r w:rsidRPr="00617844">
        <w:rPr>
          <w:rFonts w:ascii="Helvetica" w:hAnsi="Helvetica" w:cs="Helvetica"/>
          <w:color w:val="222222"/>
          <w:sz w:val="20"/>
          <w:szCs w:val="20"/>
          <w:shd w:val="clear" w:color="auto" w:fill="FFFFFF"/>
          <w:lang w:eastAsia="en-AU"/>
        </w:rPr>
        <w:t xml:space="preserve"> RM. 1996. Rotaviruses. In Fields BN, Knipe DM, Howley PM et al eds: Fields Virology ed 3, Philadelphia, Lippincott-Raven Publishers.</w:t>
      </w:r>
    </w:p>
    <w:p w:rsidR="00617844" w:rsidP="00617844" w:rsidRDefault="00617844" w14:paraId="0F88F536" w14:textId="77777777">
      <w:pPr>
        <w:rPr>
          <w:rFonts w:ascii="Helvetica" w:hAnsi="Helvetica" w:cs="Helvetica"/>
          <w:color w:val="222222"/>
          <w:sz w:val="20"/>
          <w:szCs w:val="20"/>
          <w:lang w:eastAsia="en-AU"/>
        </w:rPr>
      </w:pPr>
    </w:p>
    <w:p w:rsidR="00617844" w:rsidP="00617844" w:rsidRDefault="00617844" w14:paraId="3E06E91B"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9 </w:t>
      </w:r>
      <w:proofErr w:type="spellStart"/>
      <w:r w:rsidRPr="00617844">
        <w:rPr>
          <w:rFonts w:ascii="Helvetica" w:hAnsi="Helvetica" w:cs="Helvetica"/>
          <w:color w:val="222222"/>
          <w:sz w:val="20"/>
          <w:szCs w:val="20"/>
          <w:shd w:val="clear" w:color="auto" w:fill="FFFFFF"/>
          <w:lang w:eastAsia="en-AU"/>
        </w:rPr>
        <w:t>Kapikian</w:t>
      </w:r>
      <w:proofErr w:type="spellEnd"/>
      <w:r w:rsidRPr="00617844">
        <w:rPr>
          <w:rFonts w:ascii="Helvetica" w:hAnsi="Helvetica" w:cs="Helvetica"/>
          <w:color w:val="222222"/>
          <w:sz w:val="20"/>
          <w:szCs w:val="20"/>
          <w:shd w:val="clear" w:color="auto" w:fill="FFFFFF"/>
          <w:lang w:eastAsia="en-AU"/>
        </w:rPr>
        <w:t xml:space="preserve"> AZ, Wyatt RG, Dolin R et al. 1972. Visualisation by immune electron microscopy of a 27nm particle associated with acute infectious nonbacterial gastroenteritis. J </w:t>
      </w:r>
      <w:proofErr w:type="spellStart"/>
      <w:r w:rsidRPr="00617844">
        <w:rPr>
          <w:rFonts w:ascii="Helvetica" w:hAnsi="Helvetica" w:cs="Helvetica"/>
          <w:color w:val="222222"/>
          <w:sz w:val="20"/>
          <w:szCs w:val="20"/>
          <w:shd w:val="clear" w:color="auto" w:fill="FFFFFF"/>
          <w:lang w:eastAsia="en-AU"/>
        </w:rPr>
        <w:t>Virol</w:t>
      </w:r>
      <w:proofErr w:type="spellEnd"/>
      <w:r w:rsidRPr="00617844">
        <w:rPr>
          <w:rFonts w:ascii="Helvetica" w:hAnsi="Helvetica" w:cs="Helvetica"/>
          <w:color w:val="222222"/>
          <w:sz w:val="20"/>
          <w:szCs w:val="20"/>
          <w:shd w:val="clear" w:color="auto" w:fill="FFFFFF"/>
          <w:lang w:eastAsia="en-AU"/>
        </w:rPr>
        <w:t xml:space="preserve"> 10:1075</w:t>
      </w:r>
    </w:p>
    <w:p w:rsidR="00617844" w:rsidP="00617844" w:rsidRDefault="00617844" w14:paraId="7720FA6E" w14:textId="77777777">
      <w:pPr>
        <w:rPr>
          <w:rFonts w:ascii="Helvetica" w:hAnsi="Helvetica" w:cs="Helvetica"/>
          <w:color w:val="222222"/>
          <w:sz w:val="20"/>
          <w:szCs w:val="20"/>
          <w:lang w:eastAsia="en-AU"/>
        </w:rPr>
      </w:pPr>
    </w:p>
    <w:p w:rsidR="00617844" w:rsidP="00617844" w:rsidRDefault="00617844" w14:paraId="54B27E00"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10 Kirkwood, C. D., and R. F. Bishop. 2001. Molecular detection of human calicivirus in young children hospitalized with acute gastroenteritis in Melbourne, Australia, during 1999. J. Clin. Microbiol. 39:2722-2724.</w:t>
      </w:r>
    </w:p>
    <w:p w:rsidR="00617844" w:rsidP="00617844" w:rsidRDefault="00617844" w14:paraId="3461AA22" w14:textId="77777777">
      <w:pPr>
        <w:rPr>
          <w:rFonts w:ascii="Helvetica" w:hAnsi="Helvetica" w:cs="Helvetica"/>
          <w:color w:val="222222"/>
          <w:sz w:val="20"/>
          <w:szCs w:val="20"/>
          <w:lang w:eastAsia="en-AU"/>
        </w:rPr>
      </w:pPr>
    </w:p>
    <w:p w:rsidR="00617844" w:rsidP="00617844" w:rsidRDefault="00617844" w14:paraId="77F9B0B3"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11 Kojima, S., T. </w:t>
      </w:r>
      <w:proofErr w:type="spellStart"/>
      <w:r w:rsidRPr="00617844">
        <w:rPr>
          <w:rFonts w:ascii="Helvetica" w:hAnsi="Helvetica" w:cs="Helvetica"/>
          <w:color w:val="222222"/>
          <w:sz w:val="20"/>
          <w:szCs w:val="20"/>
          <w:shd w:val="clear" w:color="auto" w:fill="FFFFFF"/>
          <w:lang w:eastAsia="en-AU"/>
        </w:rPr>
        <w:t>Kageyama</w:t>
      </w:r>
      <w:proofErr w:type="spellEnd"/>
      <w:r w:rsidRPr="00617844">
        <w:rPr>
          <w:rFonts w:ascii="Helvetica" w:hAnsi="Helvetica" w:cs="Helvetica"/>
          <w:color w:val="222222"/>
          <w:sz w:val="20"/>
          <w:szCs w:val="20"/>
          <w:shd w:val="clear" w:color="auto" w:fill="FFFFFF"/>
          <w:lang w:eastAsia="en-AU"/>
        </w:rPr>
        <w:t xml:space="preserve">, S. </w:t>
      </w:r>
      <w:proofErr w:type="spellStart"/>
      <w:r w:rsidRPr="00617844">
        <w:rPr>
          <w:rFonts w:ascii="Helvetica" w:hAnsi="Helvetica" w:cs="Helvetica"/>
          <w:color w:val="222222"/>
          <w:sz w:val="20"/>
          <w:szCs w:val="20"/>
          <w:shd w:val="clear" w:color="auto" w:fill="FFFFFF"/>
          <w:lang w:eastAsia="en-AU"/>
        </w:rPr>
        <w:t>Fukushi</w:t>
      </w:r>
      <w:proofErr w:type="spellEnd"/>
      <w:r w:rsidRPr="00617844">
        <w:rPr>
          <w:rFonts w:ascii="Helvetica" w:hAnsi="Helvetica" w:cs="Helvetica"/>
          <w:color w:val="222222"/>
          <w:sz w:val="20"/>
          <w:szCs w:val="20"/>
          <w:shd w:val="clear" w:color="auto" w:fill="FFFFFF"/>
          <w:lang w:eastAsia="en-AU"/>
        </w:rPr>
        <w:t xml:space="preserve">, F. B. Hoshino, M. Shinohara, K. Uchida, K. Natori, N. Takeda, K. Katayama. 2002. Genogroup-specific PCR primers for detection of Norwalk-like viruses. J. </w:t>
      </w:r>
      <w:proofErr w:type="spellStart"/>
      <w:r w:rsidRPr="00617844">
        <w:rPr>
          <w:rFonts w:ascii="Helvetica" w:hAnsi="Helvetica" w:cs="Helvetica"/>
          <w:color w:val="222222"/>
          <w:sz w:val="20"/>
          <w:szCs w:val="20"/>
          <w:shd w:val="clear" w:color="auto" w:fill="FFFFFF"/>
          <w:lang w:eastAsia="en-AU"/>
        </w:rPr>
        <w:t>Virol</w:t>
      </w:r>
      <w:proofErr w:type="spellEnd"/>
      <w:r w:rsidRPr="00617844">
        <w:rPr>
          <w:rFonts w:ascii="Helvetica" w:hAnsi="Helvetica" w:cs="Helvetica"/>
          <w:color w:val="222222"/>
          <w:sz w:val="20"/>
          <w:szCs w:val="20"/>
          <w:shd w:val="clear" w:color="auto" w:fill="FFFFFF"/>
          <w:lang w:eastAsia="en-AU"/>
        </w:rPr>
        <w:t>. Meth. 100:107-114.</w:t>
      </w:r>
    </w:p>
    <w:p w:rsidR="00617844" w:rsidP="00617844" w:rsidRDefault="00617844" w14:paraId="6CDC1611" w14:textId="77777777">
      <w:pPr>
        <w:rPr>
          <w:rFonts w:ascii="Helvetica" w:hAnsi="Helvetica" w:cs="Helvetica"/>
          <w:color w:val="222222"/>
          <w:sz w:val="20"/>
          <w:szCs w:val="20"/>
          <w:lang w:eastAsia="en-AU"/>
        </w:rPr>
      </w:pPr>
    </w:p>
    <w:p w:rsidR="00617844" w:rsidP="00617844" w:rsidRDefault="00617844" w14:paraId="7F9E475A"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12 McIver, C. J., R. A. Bull, E. T. V. Tu, W. D. Rawlinson, P. A. White. 2005. Norovirus and </w:t>
      </w:r>
      <w:proofErr w:type="spellStart"/>
      <w:r w:rsidRPr="00617844">
        <w:rPr>
          <w:rFonts w:ascii="Helvetica" w:hAnsi="Helvetica" w:cs="Helvetica"/>
          <w:color w:val="222222"/>
          <w:sz w:val="20"/>
          <w:szCs w:val="20"/>
          <w:shd w:val="clear" w:color="auto" w:fill="FFFFFF"/>
          <w:lang w:eastAsia="en-AU"/>
        </w:rPr>
        <w:t>Sapovirus</w:t>
      </w:r>
      <w:proofErr w:type="spellEnd"/>
      <w:r w:rsidRPr="00617844">
        <w:rPr>
          <w:rFonts w:ascii="Helvetica" w:hAnsi="Helvetica" w:cs="Helvetica"/>
          <w:color w:val="222222"/>
          <w:sz w:val="20"/>
          <w:szCs w:val="20"/>
          <w:shd w:val="clear" w:color="auto" w:fill="FFFFFF"/>
          <w:lang w:eastAsia="en-AU"/>
        </w:rPr>
        <w:t>, p.191-198. In McIver, C. J. (ed.). 2005. A compendium of laboratory diagnostic methods for common and unusual enteric pathogens, Australian Society for Microbiology, Melbourne.</w:t>
      </w:r>
    </w:p>
    <w:p w:rsidR="00617844" w:rsidP="00617844" w:rsidRDefault="00617844" w14:paraId="085F1352" w14:textId="77777777">
      <w:pPr>
        <w:rPr>
          <w:rFonts w:ascii="Helvetica" w:hAnsi="Helvetica" w:cs="Helvetica"/>
          <w:color w:val="222222"/>
          <w:sz w:val="20"/>
          <w:szCs w:val="20"/>
          <w:lang w:eastAsia="en-AU"/>
        </w:rPr>
      </w:pPr>
    </w:p>
    <w:p w:rsidR="00617844" w:rsidP="00617844" w:rsidRDefault="00617844" w14:paraId="0F0B5C63"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13 Noel, J. S., B. L. Liu, C. D. Humphrey, E. M. Rodriguez, P. R. Lambden, I. N. Clarke, D. M. Dwyer, T. Ando, R. I. Glass, and S. S. Monroe. 1997. Parkville virus: a novel genetic variant of human </w:t>
      </w:r>
      <w:r w:rsidRPr="00617844">
        <w:rPr>
          <w:rFonts w:ascii="Helvetica" w:hAnsi="Helvetica" w:cs="Helvetica"/>
          <w:color w:val="222222"/>
          <w:sz w:val="20"/>
          <w:szCs w:val="20"/>
          <w:shd w:val="clear" w:color="auto" w:fill="FFFFFF"/>
          <w:lang w:eastAsia="en-AU"/>
        </w:rPr>
        <w:lastRenderedPageBreak/>
        <w:t xml:space="preserve">calicivirus in the Sapporo virus clade, associated with an outbreak of gastroenteritis in adults. J. Med. </w:t>
      </w:r>
      <w:proofErr w:type="spellStart"/>
      <w:r w:rsidRPr="00617844">
        <w:rPr>
          <w:rFonts w:ascii="Helvetica" w:hAnsi="Helvetica" w:cs="Helvetica"/>
          <w:color w:val="222222"/>
          <w:sz w:val="20"/>
          <w:szCs w:val="20"/>
          <w:shd w:val="clear" w:color="auto" w:fill="FFFFFF"/>
          <w:lang w:eastAsia="en-AU"/>
        </w:rPr>
        <w:t>Virol</w:t>
      </w:r>
      <w:proofErr w:type="spellEnd"/>
      <w:r w:rsidRPr="00617844">
        <w:rPr>
          <w:rFonts w:ascii="Helvetica" w:hAnsi="Helvetica" w:cs="Helvetica"/>
          <w:color w:val="222222"/>
          <w:sz w:val="20"/>
          <w:szCs w:val="20"/>
          <w:shd w:val="clear" w:color="auto" w:fill="FFFFFF"/>
          <w:lang w:eastAsia="en-AU"/>
        </w:rPr>
        <w:t>. 52:173-178.</w:t>
      </w:r>
    </w:p>
    <w:p w:rsidR="00617844" w:rsidP="00617844" w:rsidRDefault="00617844" w14:paraId="18B47EFA" w14:textId="77777777">
      <w:pPr>
        <w:rPr>
          <w:rFonts w:ascii="Helvetica" w:hAnsi="Helvetica" w:cs="Helvetica"/>
          <w:color w:val="222222"/>
          <w:sz w:val="20"/>
          <w:szCs w:val="20"/>
          <w:lang w:eastAsia="en-AU"/>
        </w:rPr>
      </w:pPr>
    </w:p>
    <w:p w:rsidR="00617844" w:rsidP="00617844" w:rsidRDefault="00617844" w14:paraId="30E318BD"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14 Ratcliff, et al. 2002. Sensitive detection of RNA viruses associated with gastroenteritis by a hanging-drop single-tube nested RT-PCR. J Clin Micro 40: 4091-4099.</w:t>
      </w:r>
    </w:p>
    <w:p w:rsidR="00617844" w:rsidP="00617844" w:rsidRDefault="00617844" w14:paraId="3B26271A" w14:textId="77777777">
      <w:pPr>
        <w:rPr>
          <w:rFonts w:ascii="Helvetica" w:hAnsi="Helvetica" w:cs="Helvetica"/>
          <w:color w:val="222222"/>
          <w:sz w:val="20"/>
          <w:szCs w:val="20"/>
          <w:lang w:eastAsia="en-AU"/>
        </w:rPr>
      </w:pPr>
    </w:p>
    <w:p w:rsidR="00617844" w:rsidP="00617844" w:rsidRDefault="00617844" w14:paraId="5FC8626E"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15 </w:t>
      </w:r>
      <w:proofErr w:type="spellStart"/>
      <w:r w:rsidRPr="00617844">
        <w:rPr>
          <w:rFonts w:ascii="Helvetica" w:hAnsi="Helvetica" w:cs="Helvetica"/>
          <w:color w:val="222222"/>
          <w:sz w:val="20"/>
          <w:szCs w:val="20"/>
          <w:shd w:val="clear" w:color="auto" w:fill="FFFFFF"/>
          <w:lang w:eastAsia="en-AU"/>
        </w:rPr>
        <w:t>Schnagl</w:t>
      </w:r>
      <w:proofErr w:type="spellEnd"/>
      <w:r w:rsidRPr="00617844">
        <w:rPr>
          <w:rFonts w:ascii="Helvetica" w:hAnsi="Helvetica" w:cs="Helvetica"/>
          <w:color w:val="222222"/>
          <w:sz w:val="20"/>
          <w:szCs w:val="20"/>
          <w:shd w:val="clear" w:color="auto" w:fill="FFFFFF"/>
          <w:lang w:eastAsia="en-AU"/>
        </w:rPr>
        <w:t xml:space="preserve">, R. D., N. Barton, M. </w:t>
      </w:r>
      <w:proofErr w:type="spellStart"/>
      <w:r w:rsidRPr="00617844">
        <w:rPr>
          <w:rFonts w:ascii="Helvetica" w:hAnsi="Helvetica" w:cs="Helvetica"/>
          <w:color w:val="222222"/>
          <w:sz w:val="20"/>
          <w:szCs w:val="20"/>
          <w:shd w:val="clear" w:color="auto" w:fill="FFFFFF"/>
          <w:lang w:eastAsia="en-AU"/>
        </w:rPr>
        <w:t>Patrikis</w:t>
      </w:r>
      <w:proofErr w:type="spellEnd"/>
      <w:r w:rsidRPr="00617844">
        <w:rPr>
          <w:rFonts w:ascii="Helvetica" w:hAnsi="Helvetica" w:cs="Helvetica"/>
          <w:color w:val="222222"/>
          <w:sz w:val="20"/>
          <w:szCs w:val="20"/>
          <w:shd w:val="clear" w:color="auto" w:fill="FFFFFF"/>
          <w:lang w:eastAsia="en-AU"/>
        </w:rPr>
        <w:t xml:space="preserve">, J. </w:t>
      </w:r>
      <w:proofErr w:type="spellStart"/>
      <w:r w:rsidRPr="00617844">
        <w:rPr>
          <w:rFonts w:ascii="Helvetica" w:hAnsi="Helvetica" w:cs="Helvetica"/>
          <w:color w:val="222222"/>
          <w:sz w:val="20"/>
          <w:szCs w:val="20"/>
          <w:shd w:val="clear" w:color="auto" w:fill="FFFFFF"/>
          <w:lang w:eastAsia="en-AU"/>
        </w:rPr>
        <w:t>Tizzard</w:t>
      </w:r>
      <w:proofErr w:type="spellEnd"/>
      <w:r w:rsidRPr="00617844">
        <w:rPr>
          <w:rFonts w:ascii="Helvetica" w:hAnsi="Helvetica" w:cs="Helvetica"/>
          <w:color w:val="222222"/>
          <w:sz w:val="20"/>
          <w:szCs w:val="20"/>
          <w:shd w:val="clear" w:color="auto" w:fill="FFFFFF"/>
          <w:lang w:eastAsia="en-AU"/>
        </w:rPr>
        <w:t xml:space="preserve">, J. </w:t>
      </w:r>
      <w:proofErr w:type="spellStart"/>
      <w:r w:rsidRPr="00617844">
        <w:rPr>
          <w:rFonts w:ascii="Helvetica" w:hAnsi="Helvetica" w:cs="Helvetica"/>
          <w:color w:val="222222"/>
          <w:sz w:val="20"/>
          <w:szCs w:val="20"/>
          <w:shd w:val="clear" w:color="auto" w:fill="FFFFFF"/>
          <w:lang w:eastAsia="en-AU"/>
        </w:rPr>
        <w:t>Erlich</w:t>
      </w:r>
      <w:proofErr w:type="spellEnd"/>
      <w:r w:rsidRPr="00617844">
        <w:rPr>
          <w:rFonts w:ascii="Helvetica" w:hAnsi="Helvetica" w:cs="Helvetica"/>
          <w:color w:val="222222"/>
          <w:sz w:val="20"/>
          <w:szCs w:val="20"/>
          <w:shd w:val="clear" w:color="auto" w:fill="FFFFFF"/>
          <w:lang w:eastAsia="en-AU"/>
        </w:rPr>
        <w:t xml:space="preserve">, F. Morey. 2000. Prevalence and genomic variation of Norwalk-like viruses in Central Australia in 1995-1997. Acta </w:t>
      </w:r>
      <w:proofErr w:type="spellStart"/>
      <w:r w:rsidRPr="00617844">
        <w:rPr>
          <w:rFonts w:ascii="Helvetica" w:hAnsi="Helvetica" w:cs="Helvetica"/>
          <w:color w:val="222222"/>
          <w:sz w:val="20"/>
          <w:szCs w:val="20"/>
          <w:shd w:val="clear" w:color="auto" w:fill="FFFFFF"/>
          <w:lang w:eastAsia="en-AU"/>
        </w:rPr>
        <w:t>Virologica</w:t>
      </w:r>
      <w:proofErr w:type="spellEnd"/>
      <w:r w:rsidRPr="00617844">
        <w:rPr>
          <w:rFonts w:ascii="Helvetica" w:hAnsi="Helvetica" w:cs="Helvetica"/>
          <w:color w:val="222222"/>
          <w:sz w:val="20"/>
          <w:szCs w:val="20"/>
          <w:shd w:val="clear" w:color="auto" w:fill="FFFFFF"/>
          <w:lang w:eastAsia="en-AU"/>
        </w:rPr>
        <w:t>. 44:265-271.</w:t>
      </w:r>
    </w:p>
    <w:p w:rsidR="00617844" w:rsidP="00617844" w:rsidRDefault="00617844" w14:paraId="6FC8D4E1" w14:textId="77777777">
      <w:pPr>
        <w:rPr>
          <w:rFonts w:ascii="Helvetica" w:hAnsi="Helvetica" w:cs="Helvetica"/>
          <w:color w:val="222222"/>
          <w:sz w:val="20"/>
          <w:szCs w:val="20"/>
          <w:lang w:eastAsia="en-AU"/>
        </w:rPr>
      </w:pPr>
    </w:p>
    <w:p w:rsidR="00617844" w:rsidP="00617844" w:rsidRDefault="00617844" w14:paraId="28981B32"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16 </w:t>
      </w:r>
      <w:proofErr w:type="spellStart"/>
      <w:r w:rsidRPr="00617844">
        <w:rPr>
          <w:rFonts w:ascii="Helvetica" w:hAnsi="Helvetica" w:cs="Helvetica"/>
          <w:color w:val="222222"/>
          <w:sz w:val="20"/>
          <w:szCs w:val="20"/>
          <w:shd w:val="clear" w:color="auto" w:fill="FFFFFF"/>
          <w:lang w:eastAsia="en-AU"/>
        </w:rPr>
        <w:t>Vinjé</w:t>
      </w:r>
      <w:proofErr w:type="spellEnd"/>
      <w:r w:rsidRPr="00617844">
        <w:rPr>
          <w:rFonts w:ascii="Helvetica" w:hAnsi="Helvetica" w:cs="Helvetica"/>
          <w:color w:val="222222"/>
          <w:sz w:val="20"/>
          <w:szCs w:val="20"/>
          <w:shd w:val="clear" w:color="auto" w:fill="FFFFFF"/>
          <w:lang w:eastAsia="en-AU"/>
        </w:rPr>
        <w:t xml:space="preserve">, J., R. A. </w:t>
      </w:r>
      <w:proofErr w:type="spellStart"/>
      <w:r w:rsidRPr="00617844">
        <w:rPr>
          <w:rFonts w:ascii="Helvetica" w:hAnsi="Helvetica" w:cs="Helvetica"/>
          <w:color w:val="222222"/>
          <w:sz w:val="20"/>
          <w:szCs w:val="20"/>
          <w:shd w:val="clear" w:color="auto" w:fill="FFFFFF"/>
          <w:lang w:eastAsia="en-AU"/>
        </w:rPr>
        <w:t>Hamidjaja</w:t>
      </w:r>
      <w:proofErr w:type="spellEnd"/>
      <w:r w:rsidRPr="00617844">
        <w:rPr>
          <w:rFonts w:ascii="Helvetica" w:hAnsi="Helvetica" w:cs="Helvetica"/>
          <w:color w:val="222222"/>
          <w:sz w:val="20"/>
          <w:szCs w:val="20"/>
          <w:shd w:val="clear" w:color="auto" w:fill="FFFFFF"/>
          <w:lang w:eastAsia="en-AU"/>
        </w:rPr>
        <w:t xml:space="preserve">, and M. D. </w:t>
      </w:r>
      <w:proofErr w:type="spellStart"/>
      <w:r w:rsidRPr="00617844">
        <w:rPr>
          <w:rFonts w:ascii="Helvetica" w:hAnsi="Helvetica" w:cs="Helvetica"/>
          <w:color w:val="222222"/>
          <w:sz w:val="20"/>
          <w:szCs w:val="20"/>
          <w:shd w:val="clear" w:color="auto" w:fill="FFFFFF"/>
          <w:lang w:eastAsia="en-AU"/>
        </w:rPr>
        <w:t>Sobsey</w:t>
      </w:r>
      <w:proofErr w:type="spellEnd"/>
      <w:r w:rsidRPr="00617844">
        <w:rPr>
          <w:rFonts w:ascii="Helvetica" w:hAnsi="Helvetica" w:cs="Helvetica"/>
          <w:color w:val="222222"/>
          <w:sz w:val="20"/>
          <w:szCs w:val="20"/>
          <w:shd w:val="clear" w:color="auto" w:fill="FFFFFF"/>
          <w:lang w:eastAsia="en-AU"/>
        </w:rPr>
        <w:t xml:space="preserve">. 2004. Development and application of a capsid VP1 (region D) based reverse transcription PCR assay for genotyping of genogroup I and II noroviruses. J. </w:t>
      </w:r>
      <w:proofErr w:type="spellStart"/>
      <w:r w:rsidRPr="00617844">
        <w:rPr>
          <w:rFonts w:ascii="Helvetica" w:hAnsi="Helvetica" w:cs="Helvetica"/>
          <w:color w:val="222222"/>
          <w:sz w:val="20"/>
          <w:szCs w:val="20"/>
          <w:shd w:val="clear" w:color="auto" w:fill="FFFFFF"/>
          <w:lang w:eastAsia="en-AU"/>
        </w:rPr>
        <w:t>Virol</w:t>
      </w:r>
      <w:proofErr w:type="spellEnd"/>
      <w:r w:rsidRPr="00617844">
        <w:rPr>
          <w:rFonts w:ascii="Helvetica" w:hAnsi="Helvetica" w:cs="Helvetica"/>
          <w:color w:val="222222"/>
          <w:sz w:val="20"/>
          <w:szCs w:val="20"/>
          <w:shd w:val="clear" w:color="auto" w:fill="FFFFFF"/>
          <w:lang w:eastAsia="en-AU"/>
        </w:rPr>
        <w:t>. Methods. 116:109-117.</w:t>
      </w:r>
    </w:p>
    <w:p w:rsidR="00617844" w:rsidP="00617844" w:rsidRDefault="00617844" w14:paraId="4CBA537A" w14:textId="77777777">
      <w:pPr>
        <w:rPr>
          <w:rFonts w:ascii="Helvetica" w:hAnsi="Helvetica" w:cs="Helvetica"/>
          <w:color w:val="222222"/>
          <w:sz w:val="20"/>
          <w:szCs w:val="20"/>
          <w:lang w:eastAsia="en-AU"/>
        </w:rPr>
      </w:pPr>
    </w:p>
    <w:p w:rsidR="00617844" w:rsidP="00617844" w:rsidRDefault="00617844" w14:paraId="7A13CACC"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17 White P. A., G. S. </w:t>
      </w:r>
      <w:proofErr w:type="spellStart"/>
      <w:r w:rsidRPr="00617844">
        <w:rPr>
          <w:rFonts w:ascii="Helvetica" w:hAnsi="Helvetica" w:cs="Helvetica"/>
          <w:color w:val="222222"/>
          <w:sz w:val="20"/>
          <w:szCs w:val="20"/>
          <w:shd w:val="clear" w:color="auto" w:fill="FFFFFF"/>
          <w:lang w:eastAsia="en-AU"/>
        </w:rPr>
        <w:t>Hansman</w:t>
      </w:r>
      <w:proofErr w:type="spellEnd"/>
      <w:r w:rsidRPr="00617844">
        <w:rPr>
          <w:rFonts w:ascii="Helvetica" w:hAnsi="Helvetica" w:cs="Helvetica"/>
          <w:color w:val="222222"/>
          <w:sz w:val="20"/>
          <w:szCs w:val="20"/>
          <w:shd w:val="clear" w:color="auto" w:fill="FFFFFF"/>
          <w:lang w:eastAsia="en-AU"/>
        </w:rPr>
        <w:t xml:space="preserve">, A. Li, J. </w:t>
      </w:r>
      <w:proofErr w:type="spellStart"/>
      <w:r w:rsidRPr="00617844">
        <w:rPr>
          <w:rFonts w:ascii="Helvetica" w:hAnsi="Helvetica" w:cs="Helvetica"/>
          <w:color w:val="222222"/>
          <w:sz w:val="20"/>
          <w:szCs w:val="20"/>
          <w:shd w:val="clear" w:color="auto" w:fill="FFFFFF"/>
          <w:lang w:eastAsia="en-AU"/>
        </w:rPr>
        <w:t>Dable</w:t>
      </w:r>
      <w:proofErr w:type="spellEnd"/>
      <w:r w:rsidRPr="00617844">
        <w:rPr>
          <w:rFonts w:ascii="Helvetica" w:hAnsi="Helvetica" w:cs="Helvetica"/>
          <w:color w:val="222222"/>
          <w:sz w:val="20"/>
          <w:szCs w:val="20"/>
          <w:shd w:val="clear" w:color="auto" w:fill="FFFFFF"/>
          <w:lang w:eastAsia="en-AU"/>
        </w:rPr>
        <w:t xml:space="preserve">, M. Isaacs, M. </w:t>
      </w:r>
      <w:proofErr w:type="spellStart"/>
      <w:r w:rsidRPr="00617844">
        <w:rPr>
          <w:rFonts w:ascii="Helvetica" w:hAnsi="Helvetica" w:cs="Helvetica"/>
          <w:color w:val="222222"/>
          <w:sz w:val="20"/>
          <w:szCs w:val="20"/>
          <w:shd w:val="clear" w:color="auto" w:fill="FFFFFF"/>
          <w:lang w:eastAsia="en-AU"/>
        </w:rPr>
        <w:t>Ferson</w:t>
      </w:r>
      <w:proofErr w:type="spellEnd"/>
      <w:r w:rsidRPr="00617844">
        <w:rPr>
          <w:rFonts w:ascii="Helvetica" w:hAnsi="Helvetica" w:cs="Helvetica"/>
          <w:color w:val="222222"/>
          <w:sz w:val="20"/>
          <w:szCs w:val="20"/>
          <w:shd w:val="clear" w:color="auto" w:fill="FFFFFF"/>
          <w:lang w:eastAsia="en-AU"/>
        </w:rPr>
        <w:t xml:space="preserve">, C. J. McIver, and W. D. Rawlinson. 2002. Norwalk-like virus 95/96-US strain is a major cause of gastroenteritis outbreaks in Australia. J. Med. </w:t>
      </w:r>
      <w:proofErr w:type="spellStart"/>
      <w:r w:rsidRPr="00617844">
        <w:rPr>
          <w:rFonts w:ascii="Helvetica" w:hAnsi="Helvetica" w:cs="Helvetica"/>
          <w:color w:val="222222"/>
          <w:sz w:val="20"/>
          <w:szCs w:val="20"/>
          <w:shd w:val="clear" w:color="auto" w:fill="FFFFFF"/>
          <w:lang w:eastAsia="en-AU"/>
        </w:rPr>
        <w:t>Virol</w:t>
      </w:r>
      <w:proofErr w:type="spellEnd"/>
      <w:r w:rsidRPr="00617844">
        <w:rPr>
          <w:rFonts w:ascii="Helvetica" w:hAnsi="Helvetica" w:cs="Helvetica"/>
          <w:color w:val="222222"/>
          <w:sz w:val="20"/>
          <w:szCs w:val="20"/>
          <w:shd w:val="clear" w:color="auto" w:fill="FFFFFF"/>
          <w:lang w:eastAsia="en-AU"/>
        </w:rPr>
        <w:t>. 68:113-118.</w:t>
      </w:r>
    </w:p>
    <w:p w:rsidR="00617844" w:rsidP="00617844" w:rsidRDefault="00617844" w14:paraId="1DB6ECF9" w14:textId="77777777">
      <w:pPr>
        <w:rPr>
          <w:rFonts w:ascii="Helvetica" w:hAnsi="Helvetica" w:cs="Helvetica"/>
          <w:color w:val="222222"/>
          <w:sz w:val="20"/>
          <w:szCs w:val="20"/>
          <w:lang w:eastAsia="en-AU"/>
        </w:rPr>
      </w:pPr>
    </w:p>
    <w:p w:rsidR="00617844" w:rsidP="00617844" w:rsidRDefault="00617844" w14:paraId="5C30DFE6" w14:textId="77777777">
      <w:pPr>
        <w:rPr>
          <w:rFonts w:ascii="Helvetica" w:hAnsi="Helvetica" w:cs="Helvetica"/>
          <w:color w:val="222222"/>
          <w:sz w:val="20"/>
          <w:szCs w:val="20"/>
          <w:lang w:eastAsia="en-AU"/>
        </w:rPr>
      </w:pPr>
      <w:r w:rsidRPr="00617844">
        <w:rPr>
          <w:rFonts w:ascii="Helvetica" w:hAnsi="Helvetica" w:cs="Helvetica"/>
          <w:color w:val="222222"/>
          <w:sz w:val="20"/>
          <w:szCs w:val="20"/>
          <w:shd w:val="clear" w:color="auto" w:fill="FFFFFF"/>
          <w:lang w:eastAsia="en-AU"/>
        </w:rPr>
        <w:t xml:space="preserve">18 Wright P. J., I. C. </w:t>
      </w:r>
      <w:proofErr w:type="spellStart"/>
      <w:r w:rsidRPr="00617844">
        <w:rPr>
          <w:rFonts w:ascii="Helvetica" w:hAnsi="Helvetica" w:cs="Helvetica"/>
          <w:color w:val="222222"/>
          <w:sz w:val="20"/>
          <w:szCs w:val="20"/>
          <w:shd w:val="clear" w:color="auto" w:fill="FFFFFF"/>
          <w:lang w:eastAsia="en-AU"/>
        </w:rPr>
        <w:t>Gunesekere</w:t>
      </w:r>
      <w:proofErr w:type="spellEnd"/>
      <w:r w:rsidRPr="00617844">
        <w:rPr>
          <w:rFonts w:ascii="Helvetica" w:hAnsi="Helvetica" w:cs="Helvetica"/>
          <w:color w:val="222222"/>
          <w:sz w:val="20"/>
          <w:szCs w:val="20"/>
          <w:shd w:val="clear" w:color="auto" w:fill="FFFFFF"/>
          <w:lang w:eastAsia="en-AU"/>
        </w:rPr>
        <w:t xml:space="preserve">, J. C. </w:t>
      </w:r>
      <w:proofErr w:type="spellStart"/>
      <w:r w:rsidRPr="00617844">
        <w:rPr>
          <w:rFonts w:ascii="Helvetica" w:hAnsi="Helvetica" w:cs="Helvetica"/>
          <w:color w:val="222222"/>
          <w:sz w:val="20"/>
          <w:szCs w:val="20"/>
          <w:shd w:val="clear" w:color="auto" w:fill="FFFFFF"/>
          <w:lang w:eastAsia="en-AU"/>
        </w:rPr>
        <w:t>Doultree</w:t>
      </w:r>
      <w:proofErr w:type="spellEnd"/>
      <w:r w:rsidRPr="00617844">
        <w:rPr>
          <w:rFonts w:ascii="Helvetica" w:hAnsi="Helvetica" w:cs="Helvetica"/>
          <w:color w:val="222222"/>
          <w:sz w:val="20"/>
          <w:szCs w:val="20"/>
          <w:shd w:val="clear" w:color="auto" w:fill="FFFFFF"/>
          <w:lang w:eastAsia="en-AU"/>
        </w:rPr>
        <w:t xml:space="preserve">, and J. A. Marshall. 1998. Small round -structured (Norwalk-like) viruses and classical human Caliciviruses in </w:t>
      </w:r>
      <w:proofErr w:type="spellStart"/>
      <w:r w:rsidRPr="00617844">
        <w:rPr>
          <w:rFonts w:ascii="Helvetica" w:hAnsi="Helvetica" w:cs="Helvetica"/>
          <w:color w:val="222222"/>
          <w:sz w:val="20"/>
          <w:szCs w:val="20"/>
          <w:shd w:val="clear" w:color="auto" w:fill="FFFFFF"/>
          <w:lang w:eastAsia="en-AU"/>
        </w:rPr>
        <w:t>southeastern</w:t>
      </w:r>
      <w:proofErr w:type="spellEnd"/>
      <w:r w:rsidRPr="00617844">
        <w:rPr>
          <w:rFonts w:ascii="Helvetica" w:hAnsi="Helvetica" w:cs="Helvetica"/>
          <w:color w:val="222222"/>
          <w:sz w:val="20"/>
          <w:szCs w:val="20"/>
          <w:shd w:val="clear" w:color="auto" w:fill="FFFFFF"/>
          <w:lang w:eastAsia="en-AU"/>
        </w:rPr>
        <w:t xml:space="preserve"> Australia, 1980-1996. J. Med. </w:t>
      </w:r>
      <w:proofErr w:type="spellStart"/>
      <w:r w:rsidRPr="00617844">
        <w:rPr>
          <w:rFonts w:ascii="Helvetica" w:hAnsi="Helvetica" w:cs="Helvetica"/>
          <w:color w:val="222222"/>
          <w:sz w:val="20"/>
          <w:szCs w:val="20"/>
          <w:shd w:val="clear" w:color="auto" w:fill="FFFFFF"/>
          <w:lang w:eastAsia="en-AU"/>
        </w:rPr>
        <w:t>Virol</w:t>
      </w:r>
      <w:proofErr w:type="spellEnd"/>
      <w:r w:rsidRPr="00617844">
        <w:rPr>
          <w:rFonts w:ascii="Helvetica" w:hAnsi="Helvetica" w:cs="Helvetica"/>
          <w:color w:val="222222"/>
          <w:sz w:val="20"/>
          <w:szCs w:val="20"/>
          <w:shd w:val="clear" w:color="auto" w:fill="FFFFFF"/>
          <w:lang w:eastAsia="en-AU"/>
        </w:rPr>
        <w:t>. 55:312-320.</w:t>
      </w:r>
    </w:p>
    <w:p w:rsidR="00617844" w:rsidP="00617844" w:rsidRDefault="00617844" w14:paraId="0A65606D" w14:textId="0DADC674">
      <w:pPr>
        <w:rPr>
          <w:rFonts w:ascii="Helvetica" w:hAnsi="Helvetica" w:cs="Helvetica"/>
          <w:color w:val="222222"/>
          <w:sz w:val="20"/>
          <w:szCs w:val="20"/>
          <w:lang w:eastAsia="en-AU"/>
        </w:rPr>
      </w:pPr>
    </w:p>
    <w:p w:rsidRPr="00617844" w:rsidR="00617844" w:rsidP="00617844" w:rsidRDefault="00617844" w14:paraId="5D106B9A" w14:textId="0DADC674">
      <w:pPr>
        <w:keepNext/>
        <w:rPr>
          <w:rFonts w:ascii="Times New Roman" w:hAnsi="Times New Roman"/>
          <w:sz w:val="24"/>
          <w:lang w:eastAsia="en-AU"/>
        </w:rPr>
      </w:pPr>
      <w:r w:rsidRPr="00617844">
        <w:rPr>
          <w:rFonts w:ascii="Helvetica" w:hAnsi="Helvetica" w:cs="Helvetica"/>
          <w:color w:val="222222"/>
          <w:sz w:val="20"/>
          <w:szCs w:val="20"/>
          <w:lang w:eastAsia="en-AU"/>
        </w:rPr>
        <w:br/>
      </w:r>
      <w:r w:rsidRPr="00617844">
        <w:rPr>
          <w:rFonts w:ascii="Helvetica" w:hAnsi="Helvetica" w:cs="Helvetica"/>
          <w:b/>
          <w:bCs/>
          <w:color w:val="222222"/>
          <w:sz w:val="20"/>
          <w:szCs w:val="20"/>
          <w:shd w:val="clear" w:color="auto" w:fill="FFFFFF"/>
          <w:lang w:eastAsia="en-AU"/>
        </w:rPr>
        <w:t xml:space="preserve">Table 1 List of primers for the detection of norovirus and </w:t>
      </w:r>
      <w:proofErr w:type="spellStart"/>
      <w:r w:rsidRPr="00617844">
        <w:rPr>
          <w:rFonts w:ascii="Helvetica" w:hAnsi="Helvetica" w:cs="Helvetica"/>
          <w:b/>
          <w:bCs/>
          <w:color w:val="222222"/>
          <w:sz w:val="20"/>
          <w:szCs w:val="20"/>
          <w:shd w:val="clear" w:color="auto" w:fill="FFFFFF"/>
          <w:lang w:eastAsia="en-AU"/>
        </w:rPr>
        <w:t>sapovirus</w:t>
      </w:r>
      <w:proofErr w:type="spellEnd"/>
      <w:r w:rsidRPr="00617844">
        <w:rPr>
          <w:rFonts w:ascii="Helvetica" w:hAnsi="Helvetica" w:cs="Helvetica"/>
          <w:b/>
          <w:bCs/>
          <w:color w:val="222222"/>
          <w:sz w:val="20"/>
          <w:szCs w:val="20"/>
          <w:shd w:val="clear" w:color="auto" w:fill="FFFFFF"/>
          <w:lang w:eastAsia="en-AU"/>
        </w:rPr>
        <w:t>.</w:t>
      </w:r>
      <w:r w:rsidRPr="00617844">
        <w:rPr>
          <w:rFonts w:ascii="Helvetica" w:hAnsi="Helvetica" w:cs="Helvetica"/>
          <w:color w:val="222222"/>
          <w:sz w:val="20"/>
          <w:szCs w:val="20"/>
          <w:lang w:eastAsia="en-AU"/>
        </w:rPr>
        <w:b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left w:w="0" w:type="dxa"/>
          <w:right w:w="0" w:type="dxa"/>
        </w:tblCellMar>
        <w:tblLook w:val="04A0" w:firstRow="1" w:lastRow="0" w:firstColumn="1" w:lastColumn="0" w:noHBand="0" w:noVBand="1"/>
        <w:tblDescription w:val="this table contains the list of primers for the detection of norovirus and sapovirus."/>
      </w:tblPr>
      <w:tblGrid>
        <w:gridCol w:w="1035"/>
        <w:gridCol w:w="1200"/>
        <w:gridCol w:w="3585"/>
        <w:gridCol w:w="1076"/>
        <w:gridCol w:w="2164"/>
      </w:tblGrid>
      <w:tr w:rsidRPr="00617844" w:rsidR="00617844" w:rsidTr="00617844" w14:paraId="0FD825C3" w14:textId="77777777">
        <w:trPr>
          <w:tblHeader/>
        </w:trPr>
        <w:tc>
          <w:tcPr>
            <w:tcW w:w="0" w:type="auto"/>
            <w:shd w:val="clear" w:color="auto" w:fill="E8F3FA"/>
            <w:tcMar>
              <w:top w:w="150" w:type="dxa"/>
              <w:left w:w="150" w:type="dxa"/>
              <w:bottom w:w="150" w:type="dxa"/>
              <w:right w:w="150" w:type="dxa"/>
            </w:tcMar>
            <w:vAlign w:val="center"/>
            <w:hideMark/>
          </w:tcPr>
          <w:p w:rsidRPr="00617844" w:rsidR="00617844" w:rsidP="00617844" w:rsidRDefault="00617844" w14:paraId="6E30E51A" w14:textId="77777777">
            <w:pPr>
              <w:spacing w:after="300"/>
              <w:jc w:val="center"/>
              <w:rPr>
                <w:rFonts w:ascii="Helvetica" w:hAnsi="Helvetica" w:cs="Helvetica"/>
                <w:b/>
                <w:bCs/>
                <w:color w:val="222222"/>
                <w:sz w:val="20"/>
                <w:szCs w:val="20"/>
                <w:lang w:eastAsia="en-AU"/>
              </w:rPr>
            </w:pPr>
            <w:r w:rsidRPr="00617844">
              <w:rPr>
                <w:rFonts w:ascii="Helvetica" w:hAnsi="Helvetica" w:cs="Helvetica"/>
                <w:b/>
                <w:bCs/>
                <w:color w:val="222222"/>
                <w:sz w:val="20"/>
                <w:szCs w:val="20"/>
                <w:lang w:eastAsia="en-AU"/>
              </w:rPr>
              <w:t>Primer</w:t>
            </w:r>
          </w:p>
        </w:tc>
        <w:tc>
          <w:tcPr>
            <w:tcW w:w="0" w:type="auto"/>
            <w:shd w:val="clear" w:color="auto" w:fill="E8F3FA"/>
            <w:tcMar>
              <w:top w:w="150" w:type="dxa"/>
              <w:left w:w="150" w:type="dxa"/>
              <w:bottom w:w="150" w:type="dxa"/>
              <w:right w:w="150" w:type="dxa"/>
            </w:tcMar>
            <w:vAlign w:val="center"/>
            <w:hideMark/>
          </w:tcPr>
          <w:p w:rsidRPr="00617844" w:rsidR="00617844" w:rsidP="00617844" w:rsidRDefault="00617844" w14:paraId="64D1F66D" w14:textId="77777777">
            <w:pPr>
              <w:spacing w:after="300"/>
              <w:jc w:val="center"/>
              <w:rPr>
                <w:rFonts w:ascii="Helvetica" w:hAnsi="Helvetica" w:cs="Helvetica"/>
                <w:b/>
                <w:bCs/>
                <w:color w:val="222222"/>
                <w:sz w:val="20"/>
                <w:szCs w:val="20"/>
                <w:lang w:eastAsia="en-AU"/>
              </w:rPr>
            </w:pPr>
            <w:proofErr w:type="spellStart"/>
            <w:r w:rsidRPr="00617844">
              <w:rPr>
                <w:rFonts w:ascii="Helvetica" w:hAnsi="Helvetica" w:cs="Helvetica"/>
                <w:b/>
                <w:bCs/>
                <w:color w:val="222222"/>
                <w:sz w:val="20"/>
                <w:szCs w:val="20"/>
                <w:lang w:eastAsia="en-AU"/>
              </w:rPr>
              <w:t>Function</w:t>
            </w:r>
            <w:r w:rsidRPr="00617844">
              <w:rPr>
                <w:rFonts w:ascii="Helvetica" w:hAnsi="Helvetica" w:cs="Helvetica"/>
                <w:b/>
                <w:bCs/>
                <w:color w:val="222222"/>
                <w:sz w:val="15"/>
                <w:szCs w:val="15"/>
                <w:bdr w:val="none" w:color="auto" w:sz="0" w:space="0" w:frame="1"/>
                <w:vertAlign w:val="superscript"/>
                <w:lang w:eastAsia="en-AU"/>
              </w:rPr>
              <w:t>a</w:t>
            </w:r>
            <w:proofErr w:type="spellEnd"/>
          </w:p>
        </w:tc>
        <w:tc>
          <w:tcPr>
            <w:tcW w:w="0" w:type="auto"/>
            <w:shd w:val="clear" w:color="auto" w:fill="E8F3FA"/>
            <w:tcMar>
              <w:top w:w="150" w:type="dxa"/>
              <w:left w:w="150" w:type="dxa"/>
              <w:bottom w:w="150" w:type="dxa"/>
              <w:right w:w="150" w:type="dxa"/>
            </w:tcMar>
            <w:vAlign w:val="center"/>
            <w:hideMark/>
          </w:tcPr>
          <w:p w:rsidRPr="00617844" w:rsidR="00617844" w:rsidP="00617844" w:rsidRDefault="00617844" w14:paraId="65E7A7A9" w14:textId="77777777">
            <w:pPr>
              <w:spacing w:after="300"/>
              <w:jc w:val="center"/>
              <w:rPr>
                <w:rFonts w:ascii="Helvetica" w:hAnsi="Helvetica" w:cs="Helvetica"/>
                <w:b/>
                <w:bCs/>
                <w:color w:val="222222"/>
                <w:sz w:val="20"/>
                <w:szCs w:val="20"/>
                <w:lang w:eastAsia="en-AU"/>
              </w:rPr>
            </w:pPr>
            <w:r w:rsidRPr="00617844">
              <w:rPr>
                <w:rFonts w:ascii="Helvetica" w:hAnsi="Helvetica" w:cs="Helvetica"/>
                <w:b/>
                <w:bCs/>
                <w:color w:val="222222"/>
                <w:sz w:val="20"/>
                <w:szCs w:val="20"/>
                <w:lang w:eastAsia="en-AU"/>
              </w:rPr>
              <w:t>Sequence (5΄ to 3΄)</w:t>
            </w:r>
          </w:p>
        </w:tc>
        <w:tc>
          <w:tcPr>
            <w:tcW w:w="0" w:type="auto"/>
            <w:shd w:val="clear" w:color="auto" w:fill="E8F3FA"/>
            <w:tcMar>
              <w:top w:w="150" w:type="dxa"/>
              <w:left w:w="150" w:type="dxa"/>
              <w:bottom w:w="150" w:type="dxa"/>
              <w:right w:w="150" w:type="dxa"/>
            </w:tcMar>
            <w:vAlign w:val="center"/>
            <w:hideMark/>
          </w:tcPr>
          <w:p w:rsidRPr="00617844" w:rsidR="00617844" w:rsidP="00617844" w:rsidRDefault="00617844" w14:paraId="0317E619" w14:textId="77777777">
            <w:pPr>
              <w:spacing w:after="300"/>
              <w:jc w:val="center"/>
              <w:rPr>
                <w:rFonts w:ascii="Helvetica" w:hAnsi="Helvetica" w:cs="Helvetica"/>
                <w:b/>
                <w:bCs/>
                <w:color w:val="222222"/>
                <w:sz w:val="20"/>
                <w:szCs w:val="20"/>
                <w:lang w:eastAsia="en-AU"/>
              </w:rPr>
            </w:pPr>
            <w:r w:rsidRPr="00617844">
              <w:rPr>
                <w:rFonts w:ascii="Helvetica" w:hAnsi="Helvetica" w:cs="Helvetica"/>
                <w:b/>
                <w:bCs/>
                <w:color w:val="222222"/>
                <w:sz w:val="20"/>
                <w:szCs w:val="20"/>
                <w:lang w:eastAsia="en-AU"/>
              </w:rPr>
              <w:t>Size (bp)</w:t>
            </w:r>
          </w:p>
        </w:tc>
        <w:tc>
          <w:tcPr>
            <w:tcW w:w="0" w:type="auto"/>
            <w:shd w:val="clear" w:color="auto" w:fill="E8F3FA"/>
            <w:tcMar>
              <w:top w:w="150" w:type="dxa"/>
              <w:left w:w="150" w:type="dxa"/>
              <w:bottom w:w="150" w:type="dxa"/>
              <w:right w:w="150" w:type="dxa"/>
            </w:tcMar>
            <w:vAlign w:val="center"/>
            <w:hideMark/>
          </w:tcPr>
          <w:p w:rsidRPr="00617844" w:rsidR="00617844" w:rsidP="00617844" w:rsidRDefault="00617844" w14:paraId="46E30F8B" w14:textId="77777777">
            <w:pPr>
              <w:spacing w:after="300"/>
              <w:jc w:val="center"/>
              <w:rPr>
                <w:rFonts w:ascii="Helvetica" w:hAnsi="Helvetica" w:cs="Helvetica"/>
                <w:b/>
                <w:bCs/>
                <w:color w:val="222222"/>
                <w:sz w:val="20"/>
                <w:szCs w:val="20"/>
                <w:lang w:eastAsia="en-AU"/>
              </w:rPr>
            </w:pPr>
            <w:r w:rsidRPr="00617844">
              <w:rPr>
                <w:rFonts w:ascii="Helvetica" w:hAnsi="Helvetica" w:cs="Helvetica"/>
                <w:b/>
                <w:bCs/>
                <w:color w:val="222222"/>
                <w:sz w:val="20"/>
                <w:szCs w:val="20"/>
                <w:lang w:eastAsia="en-AU"/>
              </w:rPr>
              <w:t>Reference</w:t>
            </w:r>
          </w:p>
        </w:tc>
      </w:tr>
      <w:tr w:rsidRPr="00617844" w:rsidR="00617844" w:rsidTr="00617844" w14:paraId="51FA173E" w14:textId="77777777">
        <w:tc>
          <w:tcPr>
            <w:tcW w:w="0" w:type="auto"/>
            <w:gridSpan w:val="5"/>
            <w:shd w:val="clear" w:color="auto" w:fill="E8F3FA"/>
            <w:tcMar>
              <w:top w:w="150" w:type="dxa"/>
              <w:left w:w="150" w:type="dxa"/>
              <w:bottom w:w="150" w:type="dxa"/>
              <w:right w:w="150" w:type="dxa"/>
            </w:tcMar>
            <w:vAlign w:val="center"/>
            <w:hideMark/>
          </w:tcPr>
          <w:p w:rsidRPr="00617844" w:rsidR="00617844" w:rsidP="00617844" w:rsidRDefault="00617844" w14:paraId="722D6149" w14:textId="77777777">
            <w:pPr>
              <w:spacing w:after="300"/>
              <w:jc w:val="center"/>
              <w:rPr>
                <w:rFonts w:ascii="Helvetica" w:hAnsi="Helvetica" w:cs="Helvetica"/>
                <w:b/>
                <w:bCs/>
                <w:color w:val="222222"/>
                <w:sz w:val="20"/>
                <w:szCs w:val="20"/>
                <w:lang w:eastAsia="en-AU"/>
              </w:rPr>
            </w:pPr>
            <w:r w:rsidRPr="00617844">
              <w:rPr>
                <w:rFonts w:ascii="Helvetica" w:hAnsi="Helvetica" w:cs="Helvetica"/>
                <w:b/>
                <w:bCs/>
                <w:color w:val="222222"/>
                <w:sz w:val="20"/>
                <w:szCs w:val="20"/>
                <w:bdr w:val="none" w:color="auto" w:sz="0" w:space="0" w:frame="1"/>
                <w:lang w:eastAsia="en-AU"/>
              </w:rPr>
              <w:t>Norovirus genogroup I</w:t>
            </w:r>
          </w:p>
        </w:tc>
      </w:tr>
      <w:tr w:rsidRPr="00617844" w:rsidR="00617844" w:rsidTr="00617844" w14:paraId="6689D0CC" w14:textId="77777777">
        <w:tc>
          <w:tcPr>
            <w:tcW w:w="0" w:type="auto"/>
            <w:gridSpan w:val="5"/>
            <w:shd w:val="clear" w:color="auto" w:fill="E8F3FA"/>
            <w:tcMar>
              <w:top w:w="150" w:type="dxa"/>
              <w:left w:w="150" w:type="dxa"/>
              <w:bottom w:w="150" w:type="dxa"/>
              <w:right w:w="150" w:type="dxa"/>
            </w:tcMar>
            <w:vAlign w:val="center"/>
            <w:hideMark/>
          </w:tcPr>
          <w:p w:rsidRPr="00617844" w:rsidR="00617844" w:rsidP="00617844" w:rsidRDefault="00617844" w14:paraId="025A8AC1" w14:textId="77777777">
            <w:pPr>
              <w:spacing w:after="300"/>
              <w:jc w:val="center"/>
              <w:rPr>
                <w:rFonts w:ascii="Helvetica" w:hAnsi="Helvetica" w:cs="Helvetica"/>
                <w:b/>
                <w:bCs/>
                <w:color w:val="222222"/>
                <w:sz w:val="20"/>
                <w:szCs w:val="20"/>
                <w:lang w:eastAsia="en-AU"/>
              </w:rPr>
            </w:pPr>
            <w:r w:rsidRPr="00617844">
              <w:rPr>
                <w:rFonts w:ascii="Helvetica" w:hAnsi="Helvetica" w:cs="Helvetica"/>
                <w:b/>
                <w:bCs/>
                <w:i/>
                <w:iCs/>
                <w:color w:val="222222"/>
                <w:sz w:val="20"/>
                <w:szCs w:val="20"/>
                <w:bdr w:val="none" w:color="auto" w:sz="0" w:space="0" w:frame="1"/>
                <w:lang w:eastAsia="en-AU"/>
              </w:rPr>
              <w:t>Capsid gene region (ORF 2)</w:t>
            </w:r>
          </w:p>
        </w:tc>
      </w:tr>
      <w:tr w:rsidRPr="00617844" w:rsidR="00617844" w:rsidTr="00617844" w14:paraId="105B45A2"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501C1547"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COG1F</w:t>
            </w:r>
          </w:p>
        </w:tc>
        <w:tc>
          <w:tcPr>
            <w:tcW w:w="0" w:type="auto"/>
            <w:shd w:val="clear" w:color="auto" w:fill="FFFFFF"/>
            <w:tcMar>
              <w:top w:w="150" w:type="dxa"/>
              <w:left w:w="150" w:type="dxa"/>
              <w:bottom w:w="150" w:type="dxa"/>
              <w:right w:w="150" w:type="dxa"/>
            </w:tcMar>
            <w:hideMark/>
          </w:tcPr>
          <w:p w:rsidRPr="00617844" w:rsidR="00617844" w:rsidP="00617844" w:rsidRDefault="00617844" w14:paraId="6069163D"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A</w:t>
            </w:r>
          </w:p>
        </w:tc>
        <w:tc>
          <w:tcPr>
            <w:tcW w:w="0" w:type="auto"/>
            <w:shd w:val="clear" w:color="auto" w:fill="FFFFFF"/>
            <w:tcMar>
              <w:top w:w="150" w:type="dxa"/>
              <w:left w:w="150" w:type="dxa"/>
              <w:bottom w:w="150" w:type="dxa"/>
              <w:right w:w="150" w:type="dxa"/>
            </w:tcMar>
            <w:hideMark/>
          </w:tcPr>
          <w:p w:rsidRPr="00617844" w:rsidR="00617844" w:rsidP="00617844" w:rsidRDefault="00617844" w14:paraId="3A870D02"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CGY TGG ATG CGN TTY CAT GA</w:t>
            </w:r>
          </w:p>
        </w:tc>
        <w:tc>
          <w:tcPr>
            <w:tcW w:w="0" w:type="auto"/>
            <w:shd w:val="clear" w:color="auto" w:fill="FFFFFF"/>
            <w:tcMar>
              <w:top w:w="150" w:type="dxa"/>
              <w:left w:w="150" w:type="dxa"/>
              <w:bottom w:w="150" w:type="dxa"/>
              <w:right w:w="150" w:type="dxa"/>
            </w:tcMar>
            <w:hideMark/>
          </w:tcPr>
          <w:p w:rsidRPr="00617844" w:rsidR="00617844" w:rsidP="00617844" w:rsidRDefault="00617844" w14:paraId="6A0AE050"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381</w:t>
            </w:r>
          </w:p>
        </w:tc>
        <w:tc>
          <w:tcPr>
            <w:tcW w:w="0" w:type="auto"/>
            <w:shd w:val="clear" w:color="auto" w:fill="FFFFFF"/>
            <w:tcMar>
              <w:top w:w="150" w:type="dxa"/>
              <w:left w:w="150" w:type="dxa"/>
              <w:bottom w:w="150" w:type="dxa"/>
              <w:right w:w="150" w:type="dxa"/>
            </w:tcMar>
            <w:hideMark/>
          </w:tcPr>
          <w:p w:rsidRPr="00617844" w:rsidR="00617844" w:rsidP="00617844" w:rsidRDefault="00617844" w14:paraId="3E4C4E0E" w14:textId="77777777">
            <w:pPr>
              <w:spacing w:after="300"/>
              <w:rPr>
                <w:rFonts w:ascii="Helvetica" w:hAnsi="Helvetica" w:cs="Helvetica"/>
                <w:color w:val="222222"/>
                <w:sz w:val="20"/>
                <w:szCs w:val="20"/>
                <w:lang w:eastAsia="en-AU"/>
              </w:rPr>
            </w:pPr>
            <w:proofErr w:type="spellStart"/>
            <w:r w:rsidRPr="00617844">
              <w:rPr>
                <w:rFonts w:ascii="Helvetica" w:hAnsi="Helvetica" w:cs="Helvetica"/>
                <w:color w:val="222222"/>
                <w:sz w:val="20"/>
                <w:szCs w:val="20"/>
                <w:lang w:eastAsia="en-AU"/>
              </w:rPr>
              <w:t>Kageyama</w:t>
            </w:r>
            <w:proofErr w:type="spellEnd"/>
            <w:r w:rsidRPr="00617844">
              <w:rPr>
                <w:rFonts w:ascii="Helvetica" w:hAnsi="Helvetica" w:cs="Helvetica"/>
                <w:color w:val="222222"/>
                <w:sz w:val="20"/>
                <w:szCs w:val="20"/>
                <w:lang w:eastAsia="en-AU"/>
              </w:rPr>
              <w:t xml:space="preserve"> et al., 2003</w:t>
            </w:r>
          </w:p>
        </w:tc>
      </w:tr>
      <w:tr w:rsidRPr="00617844" w:rsidR="00617844" w:rsidTr="00617844" w14:paraId="078DB099"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188B0376"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G1SKR</w:t>
            </w:r>
          </w:p>
        </w:tc>
        <w:tc>
          <w:tcPr>
            <w:tcW w:w="0" w:type="auto"/>
            <w:shd w:val="clear" w:color="auto" w:fill="FFFFFF"/>
            <w:tcMar>
              <w:top w:w="150" w:type="dxa"/>
              <w:left w:w="150" w:type="dxa"/>
              <w:bottom w:w="150" w:type="dxa"/>
              <w:right w:w="150" w:type="dxa"/>
            </w:tcMar>
            <w:hideMark/>
          </w:tcPr>
          <w:p w:rsidRPr="00617844" w:rsidR="00617844" w:rsidP="00617844" w:rsidRDefault="00617844" w14:paraId="281094C5"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B</w:t>
            </w:r>
          </w:p>
        </w:tc>
        <w:tc>
          <w:tcPr>
            <w:tcW w:w="0" w:type="auto"/>
            <w:shd w:val="clear" w:color="auto" w:fill="FFFFFF"/>
            <w:tcMar>
              <w:top w:w="150" w:type="dxa"/>
              <w:left w:w="150" w:type="dxa"/>
              <w:bottom w:w="150" w:type="dxa"/>
              <w:right w:w="150" w:type="dxa"/>
            </w:tcMar>
            <w:hideMark/>
          </w:tcPr>
          <w:p w:rsidRPr="00617844" w:rsidR="00617844" w:rsidP="00617844" w:rsidRDefault="00617844" w14:paraId="1F28074F"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CCA ACC CAR CCA TTR TAC A</w:t>
            </w:r>
          </w:p>
        </w:tc>
        <w:tc>
          <w:tcPr>
            <w:tcW w:w="0" w:type="auto"/>
            <w:shd w:val="clear" w:color="auto" w:fill="FFFFFF"/>
            <w:tcMar>
              <w:top w:w="150" w:type="dxa"/>
              <w:left w:w="150" w:type="dxa"/>
              <w:bottom w:w="150" w:type="dxa"/>
              <w:right w:w="150" w:type="dxa"/>
            </w:tcMar>
            <w:hideMark/>
          </w:tcPr>
          <w:p w:rsidRPr="00617844" w:rsidR="00617844" w:rsidP="00617844" w:rsidRDefault="00617844" w14:paraId="5DAD2EF3"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 </w:t>
            </w:r>
          </w:p>
        </w:tc>
        <w:tc>
          <w:tcPr>
            <w:tcW w:w="0" w:type="auto"/>
            <w:shd w:val="clear" w:color="auto" w:fill="FFFFFF"/>
            <w:tcMar>
              <w:top w:w="150" w:type="dxa"/>
              <w:left w:w="150" w:type="dxa"/>
              <w:bottom w:w="150" w:type="dxa"/>
              <w:right w:w="150" w:type="dxa"/>
            </w:tcMar>
            <w:hideMark/>
          </w:tcPr>
          <w:p w:rsidRPr="00617844" w:rsidR="00617844" w:rsidP="00617844" w:rsidRDefault="00617844" w14:paraId="57EF0488"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Kojima et al., 2002</w:t>
            </w:r>
          </w:p>
        </w:tc>
      </w:tr>
      <w:tr w:rsidRPr="00617844" w:rsidR="00617844" w:rsidTr="00617844" w14:paraId="1A691A60" w14:textId="77777777">
        <w:tc>
          <w:tcPr>
            <w:tcW w:w="0" w:type="auto"/>
            <w:gridSpan w:val="5"/>
            <w:shd w:val="clear" w:color="auto" w:fill="E8F3FA"/>
            <w:tcMar>
              <w:top w:w="150" w:type="dxa"/>
              <w:left w:w="150" w:type="dxa"/>
              <w:bottom w:w="150" w:type="dxa"/>
              <w:right w:w="150" w:type="dxa"/>
            </w:tcMar>
            <w:vAlign w:val="center"/>
            <w:hideMark/>
          </w:tcPr>
          <w:p w:rsidRPr="00617844" w:rsidR="00617844" w:rsidP="00617844" w:rsidRDefault="00617844" w14:paraId="61BC933B" w14:textId="77777777">
            <w:pPr>
              <w:spacing w:after="300"/>
              <w:jc w:val="center"/>
              <w:rPr>
                <w:rFonts w:ascii="Helvetica" w:hAnsi="Helvetica" w:cs="Helvetica"/>
                <w:b/>
                <w:bCs/>
                <w:color w:val="222222"/>
                <w:sz w:val="20"/>
                <w:szCs w:val="20"/>
                <w:lang w:eastAsia="en-AU"/>
              </w:rPr>
            </w:pPr>
            <w:r w:rsidRPr="00617844">
              <w:rPr>
                <w:rFonts w:ascii="Helvetica" w:hAnsi="Helvetica" w:cs="Helvetica"/>
                <w:b/>
                <w:bCs/>
                <w:color w:val="222222"/>
                <w:sz w:val="20"/>
                <w:szCs w:val="20"/>
                <w:bdr w:val="none" w:color="auto" w:sz="0" w:space="0" w:frame="1"/>
                <w:lang w:eastAsia="en-AU"/>
              </w:rPr>
              <w:t>Norovirus genogroup II</w:t>
            </w:r>
          </w:p>
        </w:tc>
      </w:tr>
      <w:tr w:rsidRPr="00617844" w:rsidR="00617844" w:rsidTr="00617844" w14:paraId="3331DEC6" w14:textId="77777777">
        <w:tc>
          <w:tcPr>
            <w:tcW w:w="0" w:type="auto"/>
            <w:gridSpan w:val="5"/>
            <w:shd w:val="clear" w:color="auto" w:fill="E8F3FA"/>
            <w:tcMar>
              <w:top w:w="150" w:type="dxa"/>
              <w:left w:w="150" w:type="dxa"/>
              <w:bottom w:w="150" w:type="dxa"/>
              <w:right w:w="150" w:type="dxa"/>
            </w:tcMar>
            <w:vAlign w:val="center"/>
            <w:hideMark/>
          </w:tcPr>
          <w:p w:rsidRPr="00617844" w:rsidR="00617844" w:rsidP="00617844" w:rsidRDefault="00617844" w14:paraId="4D25837B" w14:textId="77777777">
            <w:pPr>
              <w:spacing w:after="300"/>
              <w:jc w:val="center"/>
              <w:rPr>
                <w:rFonts w:ascii="Helvetica" w:hAnsi="Helvetica" w:cs="Helvetica"/>
                <w:b/>
                <w:bCs/>
                <w:color w:val="222222"/>
                <w:sz w:val="20"/>
                <w:szCs w:val="20"/>
                <w:lang w:eastAsia="en-AU"/>
              </w:rPr>
            </w:pPr>
            <w:r w:rsidRPr="00617844">
              <w:rPr>
                <w:rFonts w:ascii="Helvetica" w:hAnsi="Helvetica" w:cs="Helvetica"/>
                <w:b/>
                <w:bCs/>
                <w:i/>
                <w:iCs/>
                <w:color w:val="222222"/>
                <w:sz w:val="20"/>
                <w:szCs w:val="20"/>
                <w:bdr w:val="none" w:color="auto" w:sz="0" w:space="0" w:frame="1"/>
                <w:lang w:eastAsia="en-AU"/>
              </w:rPr>
              <w:t>RNA polymerase region (ORF 1)</w:t>
            </w:r>
          </w:p>
        </w:tc>
      </w:tr>
      <w:tr w:rsidRPr="00617844" w:rsidR="00617844" w:rsidTr="00617844" w14:paraId="27AA0EB8"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1B3C2AA6"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CB1</w:t>
            </w:r>
          </w:p>
        </w:tc>
        <w:tc>
          <w:tcPr>
            <w:tcW w:w="0" w:type="auto"/>
            <w:shd w:val="clear" w:color="auto" w:fill="FFFFFF"/>
            <w:tcMar>
              <w:top w:w="150" w:type="dxa"/>
              <w:left w:w="150" w:type="dxa"/>
              <w:bottom w:w="150" w:type="dxa"/>
              <w:right w:w="150" w:type="dxa"/>
            </w:tcMar>
            <w:hideMark/>
          </w:tcPr>
          <w:p w:rsidRPr="00617844" w:rsidR="00617844" w:rsidP="00617844" w:rsidRDefault="00617844" w14:paraId="6E3CD82D"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A</w:t>
            </w:r>
          </w:p>
        </w:tc>
        <w:tc>
          <w:tcPr>
            <w:tcW w:w="0" w:type="auto"/>
            <w:shd w:val="clear" w:color="auto" w:fill="FFFFFF"/>
            <w:tcMar>
              <w:top w:w="150" w:type="dxa"/>
              <w:left w:w="150" w:type="dxa"/>
              <w:bottom w:w="150" w:type="dxa"/>
              <w:right w:w="150" w:type="dxa"/>
            </w:tcMar>
            <w:hideMark/>
          </w:tcPr>
          <w:p w:rsidRPr="00617844" w:rsidR="00617844" w:rsidP="00617844" w:rsidRDefault="00617844" w14:paraId="2F3E2731"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 xml:space="preserve">GGC CCC ATC </w:t>
            </w:r>
            <w:proofErr w:type="spellStart"/>
            <w:r w:rsidRPr="00617844">
              <w:rPr>
                <w:rFonts w:ascii="Helvetica" w:hAnsi="Helvetica" w:cs="Helvetica"/>
                <w:color w:val="222222"/>
                <w:sz w:val="20"/>
                <w:szCs w:val="20"/>
                <w:lang w:eastAsia="en-AU"/>
              </w:rPr>
              <w:t>ATC</w:t>
            </w:r>
            <w:proofErr w:type="spellEnd"/>
            <w:r w:rsidRPr="00617844">
              <w:rPr>
                <w:rFonts w:ascii="Helvetica" w:hAnsi="Helvetica" w:cs="Helvetica"/>
                <w:color w:val="222222"/>
                <w:sz w:val="20"/>
                <w:szCs w:val="20"/>
                <w:lang w:eastAsia="en-AU"/>
              </w:rPr>
              <w:t xml:space="preserve"> TTC GAG AG</w:t>
            </w:r>
          </w:p>
        </w:tc>
        <w:tc>
          <w:tcPr>
            <w:tcW w:w="0" w:type="auto"/>
            <w:shd w:val="clear" w:color="auto" w:fill="FFFFFF"/>
            <w:tcMar>
              <w:top w:w="150" w:type="dxa"/>
              <w:left w:w="150" w:type="dxa"/>
              <w:bottom w:w="150" w:type="dxa"/>
              <w:right w:w="150" w:type="dxa"/>
            </w:tcMar>
            <w:hideMark/>
          </w:tcPr>
          <w:p w:rsidRPr="00617844" w:rsidR="00617844" w:rsidP="00617844" w:rsidRDefault="00617844" w14:paraId="7E724B8D"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433</w:t>
            </w:r>
          </w:p>
        </w:tc>
        <w:tc>
          <w:tcPr>
            <w:tcW w:w="0" w:type="auto"/>
            <w:shd w:val="clear" w:color="auto" w:fill="FFFFFF"/>
            <w:tcMar>
              <w:top w:w="150" w:type="dxa"/>
              <w:left w:w="150" w:type="dxa"/>
              <w:bottom w:w="150" w:type="dxa"/>
              <w:right w:w="150" w:type="dxa"/>
            </w:tcMar>
            <w:hideMark/>
          </w:tcPr>
          <w:p w:rsidRPr="00617844" w:rsidR="00617844" w:rsidP="00617844" w:rsidRDefault="00617844" w14:paraId="01C96EBE"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White et al., 2002</w:t>
            </w:r>
          </w:p>
        </w:tc>
      </w:tr>
      <w:tr w:rsidRPr="00617844" w:rsidR="00617844" w:rsidTr="00617844" w14:paraId="39748454"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42037C51"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lastRenderedPageBreak/>
              <w:t>CB2</w:t>
            </w:r>
          </w:p>
        </w:tc>
        <w:tc>
          <w:tcPr>
            <w:tcW w:w="0" w:type="auto"/>
            <w:shd w:val="clear" w:color="auto" w:fill="FFFFFF"/>
            <w:tcMar>
              <w:top w:w="150" w:type="dxa"/>
              <w:left w:w="150" w:type="dxa"/>
              <w:bottom w:w="150" w:type="dxa"/>
              <w:right w:w="150" w:type="dxa"/>
            </w:tcMar>
            <w:hideMark/>
          </w:tcPr>
          <w:p w:rsidRPr="00617844" w:rsidR="00617844" w:rsidP="00617844" w:rsidRDefault="00617844" w14:paraId="1AC5073F"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B</w:t>
            </w:r>
          </w:p>
        </w:tc>
        <w:tc>
          <w:tcPr>
            <w:tcW w:w="0" w:type="auto"/>
            <w:shd w:val="clear" w:color="auto" w:fill="FFFFFF"/>
            <w:tcMar>
              <w:top w:w="150" w:type="dxa"/>
              <w:left w:w="150" w:type="dxa"/>
              <w:bottom w:w="150" w:type="dxa"/>
              <w:right w:w="150" w:type="dxa"/>
            </w:tcMar>
            <w:hideMark/>
          </w:tcPr>
          <w:p w:rsidRPr="00617844" w:rsidR="00617844" w:rsidP="00617844" w:rsidRDefault="00617844" w14:paraId="13B3AADF"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GTT TYA RCC CGT ATT CCT TG</w:t>
            </w:r>
          </w:p>
        </w:tc>
        <w:tc>
          <w:tcPr>
            <w:tcW w:w="0" w:type="auto"/>
            <w:shd w:val="clear" w:color="auto" w:fill="FFFFFF"/>
            <w:tcMar>
              <w:top w:w="150" w:type="dxa"/>
              <w:left w:w="150" w:type="dxa"/>
              <w:bottom w:w="150" w:type="dxa"/>
              <w:right w:w="150" w:type="dxa"/>
            </w:tcMar>
            <w:hideMark/>
          </w:tcPr>
          <w:p w:rsidRPr="00617844" w:rsidR="00617844" w:rsidP="00617844" w:rsidRDefault="00617844" w14:paraId="6EAEDC37"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 </w:t>
            </w:r>
          </w:p>
        </w:tc>
        <w:tc>
          <w:tcPr>
            <w:tcW w:w="0" w:type="auto"/>
            <w:shd w:val="clear" w:color="auto" w:fill="FFFFFF"/>
            <w:tcMar>
              <w:top w:w="150" w:type="dxa"/>
              <w:left w:w="150" w:type="dxa"/>
              <w:bottom w:w="150" w:type="dxa"/>
              <w:right w:w="150" w:type="dxa"/>
            </w:tcMar>
            <w:hideMark/>
          </w:tcPr>
          <w:p w:rsidRPr="00617844" w:rsidR="00617844" w:rsidP="00617844" w:rsidRDefault="00617844" w14:paraId="45431474"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White et al., 2002</w:t>
            </w:r>
          </w:p>
        </w:tc>
      </w:tr>
      <w:tr w:rsidRPr="00617844" w:rsidR="00617844" w:rsidTr="00617844" w14:paraId="544CE0A9"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46054A5B"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CB3</w:t>
            </w:r>
          </w:p>
        </w:tc>
        <w:tc>
          <w:tcPr>
            <w:tcW w:w="0" w:type="auto"/>
            <w:shd w:val="clear" w:color="auto" w:fill="FFFFFF"/>
            <w:tcMar>
              <w:top w:w="150" w:type="dxa"/>
              <w:left w:w="150" w:type="dxa"/>
              <w:bottom w:w="150" w:type="dxa"/>
              <w:right w:w="150" w:type="dxa"/>
            </w:tcMar>
            <w:hideMark/>
          </w:tcPr>
          <w:p w:rsidRPr="00617844" w:rsidR="00617844" w:rsidP="00617844" w:rsidRDefault="00617844" w14:paraId="5402559B"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w:t>
            </w:r>
          </w:p>
        </w:tc>
        <w:tc>
          <w:tcPr>
            <w:tcW w:w="0" w:type="auto"/>
            <w:shd w:val="clear" w:color="auto" w:fill="FFFFFF"/>
            <w:tcMar>
              <w:top w:w="150" w:type="dxa"/>
              <w:left w:w="150" w:type="dxa"/>
              <w:bottom w:w="150" w:type="dxa"/>
              <w:right w:w="150" w:type="dxa"/>
            </w:tcMar>
            <w:hideMark/>
          </w:tcPr>
          <w:p w:rsidRPr="00617844" w:rsidR="00617844" w:rsidP="00617844" w:rsidRDefault="00617844" w14:paraId="789AFF43"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 xml:space="preserve">AGC </w:t>
            </w:r>
            <w:proofErr w:type="spellStart"/>
            <w:r w:rsidRPr="00617844">
              <w:rPr>
                <w:rFonts w:ascii="Helvetica" w:hAnsi="Helvetica" w:cs="Helvetica"/>
                <w:color w:val="222222"/>
                <w:sz w:val="20"/>
                <w:szCs w:val="20"/>
                <w:lang w:eastAsia="en-AU"/>
              </w:rPr>
              <w:t>AGC</w:t>
            </w:r>
            <w:proofErr w:type="spellEnd"/>
            <w:r w:rsidRPr="00617844">
              <w:rPr>
                <w:rFonts w:ascii="Helvetica" w:hAnsi="Helvetica" w:cs="Helvetica"/>
                <w:color w:val="222222"/>
                <w:sz w:val="20"/>
                <w:szCs w:val="20"/>
                <w:lang w:eastAsia="en-AU"/>
              </w:rPr>
              <w:t xml:space="preserve"> CCT AGA AAT CAT GG</w:t>
            </w:r>
          </w:p>
        </w:tc>
        <w:tc>
          <w:tcPr>
            <w:tcW w:w="0" w:type="auto"/>
            <w:shd w:val="clear" w:color="auto" w:fill="FFFFFF"/>
            <w:tcMar>
              <w:top w:w="150" w:type="dxa"/>
              <w:left w:w="150" w:type="dxa"/>
              <w:bottom w:w="150" w:type="dxa"/>
              <w:right w:w="150" w:type="dxa"/>
            </w:tcMar>
            <w:hideMark/>
          </w:tcPr>
          <w:p w:rsidRPr="00617844" w:rsidR="00617844" w:rsidP="00617844" w:rsidRDefault="00617844" w14:paraId="6D3F9304"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189</w:t>
            </w:r>
          </w:p>
        </w:tc>
        <w:tc>
          <w:tcPr>
            <w:tcW w:w="0" w:type="auto"/>
            <w:shd w:val="clear" w:color="auto" w:fill="FFFFFF"/>
            <w:tcMar>
              <w:top w:w="150" w:type="dxa"/>
              <w:left w:w="150" w:type="dxa"/>
              <w:bottom w:w="150" w:type="dxa"/>
              <w:right w:w="150" w:type="dxa"/>
            </w:tcMar>
            <w:hideMark/>
          </w:tcPr>
          <w:p w:rsidRPr="00617844" w:rsidR="00617844" w:rsidP="00617844" w:rsidRDefault="00617844" w14:paraId="3AF7ED06"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White et al., 2002</w:t>
            </w:r>
          </w:p>
        </w:tc>
      </w:tr>
      <w:tr w:rsidRPr="00617844" w:rsidR="00617844" w:rsidTr="00617844" w14:paraId="1D88B95D"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2453994D"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CB4</w:t>
            </w:r>
          </w:p>
        </w:tc>
        <w:tc>
          <w:tcPr>
            <w:tcW w:w="0" w:type="auto"/>
            <w:shd w:val="clear" w:color="auto" w:fill="FFFFFF"/>
            <w:tcMar>
              <w:top w:w="150" w:type="dxa"/>
              <w:left w:w="150" w:type="dxa"/>
              <w:bottom w:w="150" w:type="dxa"/>
              <w:right w:w="150" w:type="dxa"/>
            </w:tcMar>
            <w:hideMark/>
          </w:tcPr>
          <w:p w:rsidRPr="00617844" w:rsidR="00617844" w:rsidP="00617844" w:rsidRDefault="00617844" w14:paraId="362CD3A6"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D</w:t>
            </w:r>
          </w:p>
        </w:tc>
        <w:tc>
          <w:tcPr>
            <w:tcW w:w="0" w:type="auto"/>
            <w:shd w:val="clear" w:color="auto" w:fill="FFFFFF"/>
            <w:tcMar>
              <w:top w:w="150" w:type="dxa"/>
              <w:left w:w="150" w:type="dxa"/>
              <w:bottom w:w="150" w:type="dxa"/>
              <w:right w:w="150" w:type="dxa"/>
            </w:tcMar>
            <w:hideMark/>
          </w:tcPr>
          <w:p w:rsidRPr="00617844" w:rsidR="00617844" w:rsidP="00617844" w:rsidRDefault="00617844" w14:paraId="70C05561"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CAG AGA GTG AGG AGC CAG TG</w:t>
            </w:r>
          </w:p>
        </w:tc>
        <w:tc>
          <w:tcPr>
            <w:tcW w:w="0" w:type="auto"/>
            <w:shd w:val="clear" w:color="auto" w:fill="FFFFFF"/>
            <w:tcMar>
              <w:top w:w="150" w:type="dxa"/>
              <w:left w:w="150" w:type="dxa"/>
              <w:bottom w:w="150" w:type="dxa"/>
              <w:right w:w="150" w:type="dxa"/>
            </w:tcMar>
            <w:hideMark/>
          </w:tcPr>
          <w:p w:rsidRPr="00617844" w:rsidR="00617844" w:rsidP="00617844" w:rsidRDefault="00617844" w14:paraId="1D984E6B"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 </w:t>
            </w:r>
          </w:p>
        </w:tc>
        <w:tc>
          <w:tcPr>
            <w:tcW w:w="0" w:type="auto"/>
            <w:shd w:val="clear" w:color="auto" w:fill="FFFFFF"/>
            <w:tcMar>
              <w:top w:w="150" w:type="dxa"/>
              <w:left w:w="150" w:type="dxa"/>
              <w:bottom w:w="150" w:type="dxa"/>
              <w:right w:w="150" w:type="dxa"/>
            </w:tcMar>
            <w:hideMark/>
          </w:tcPr>
          <w:p w:rsidRPr="00617844" w:rsidR="00617844" w:rsidP="00617844" w:rsidRDefault="00617844" w14:paraId="7705332A"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White et al., 2002</w:t>
            </w:r>
          </w:p>
        </w:tc>
      </w:tr>
      <w:tr w:rsidRPr="00617844" w:rsidR="00617844" w:rsidTr="00617844" w14:paraId="0F885827" w14:textId="77777777">
        <w:tc>
          <w:tcPr>
            <w:tcW w:w="0" w:type="auto"/>
            <w:gridSpan w:val="5"/>
            <w:shd w:val="clear" w:color="auto" w:fill="E8F3FA"/>
            <w:tcMar>
              <w:top w:w="150" w:type="dxa"/>
              <w:left w:w="150" w:type="dxa"/>
              <w:bottom w:w="150" w:type="dxa"/>
              <w:right w:w="150" w:type="dxa"/>
            </w:tcMar>
            <w:vAlign w:val="center"/>
            <w:hideMark/>
          </w:tcPr>
          <w:p w:rsidRPr="00617844" w:rsidR="00617844" w:rsidP="00617844" w:rsidRDefault="00617844" w14:paraId="213BD5DE" w14:textId="77777777">
            <w:pPr>
              <w:spacing w:after="300"/>
              <w:jc w:val="center"/>
              <w:rPr>
                <w:rFonts w:ascii="Helvetica" w:hAnsi="Helvetica" w:cs="Helvetica"/>
                <w:b/>
                <w:bCs/>
                <w:color w:val="222222"/>
                <w:sz w:val="20"/>
                <w:szCs w:val="20"/>
                <w:lang w:eastAsia="en-AU"/>
              </w:rPr>
            </w:pPr>
            <w:r w:rsidRPr="00617844">
              <w:rPr>
                <w:rFonts w:ascii="Helvetica" w:hAnsi="Helvetica" w:cs="Helvetica"/>
                <w:b/>
                <w:bCs/>
                <w:i/>
                <w:iCs/>
                <w:color w:val="222222"/>
                <w:sz w:val="20"/>
                <w:szCs w:val="20"/>
                <w:bdr w:val="none" w:color="auto" w:sz="0" w:space="0" w:frame="1"/>
                <w:lang w:eastAsia="en-AU"/>
              </w:rPr>
              <w:t>3’ end of the polymerase region and the 5’ end of the capsid gene region (ORF 2)</w:t>
            </w:r>
          </w:p>
        </w:tc>
      </w:tr>
      <w:tr w:rsidRPr="00617844" w:rsidR="00617844" w:rsidTr="00617844" w14:paraId="0625BA1C"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7CAA93FA"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NV2oF2</w:t>
            </w:r>
          </w:p>
        </w:tc>
        <w:tc>
          <w:tcPr>
            <w:tcW w:w="0" w:type="auto"/>
            <w:shd w:val="clear" w:color="auto" w:fill="FFFFFF"/>
            <w:tcMar>
              <w:top w:w="150" w:type="dxa"/>
              <w:left w:w="150" w:type="dxa"/>
              <w:bottom w:w="150" w:type="dxa"/>
              <w:right w:w="150" w:type="dxa"/>
            </w:tcMar>
            <w:hideMark/>
          </w:tcPr>
          <w:p w:rsidRPr="00617844" w:rsidR="00617844" w:rsidP="00617844" w:rsidRDefault="00617844" w14:paraId="36FBC66C"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A</w:t>
            </w:r>
          </w:p>
        </w:tc>
        <w:tc>
          <w:tcPr>
            <w:tcW w:w="0" w:type="auto"/>
            <w:shd w:val="clear" w:color="auto" w:fill="FFFFFF"/>
            <w:tcMar>
              <w:top w:w="150" w:type="dxa"/>
              <w:left w:w="150" w:type="dxa"/>
              <w:bottom w:w="150" w:type="dxa"/>
              <w:right w:w="150" w:type="dxa"/>
            </w:tcMar>
            <w:hideMark/>
          </w:tcPr>
          <w:p w:rsidRPr="00617844" w:rsidR="00617844" w:rsidP="00617844" w:rsidRDefault="00617844" w14:paraId="73F7E696"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GG GAG GGC GAT CGC AAT C</w:t>
            </w:r>
          </w:p>
        </w:tc>
        <w:tc>
          <w:tcPr>
            <w:tcW w:w="0" w:type="auto"/>
            <w:shd w:val="clear" w:color="auto" w:fill="FFFFFF"/>
            <w:tcMar>
              <w:top w:w="150" w:type="dxa"/>
              <w:left w:w="150" w:type="dxa"/>
              <w:bottom w:w="150" w:type="dxa"/>
              <w:right w:w="150" w:type="dxa"/>
            </w:tcMar>
            <w:hideMark/>
          </w:tcPr>
          <w:p w:rsidRPr="00617844" w:rsidR="00617844" w:rsidP="00617844" w:rsidRDefault="00617844" w14:paraId="08560208"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 </w:t>
            </w:r>
          </w:p>
        </w:tc>
        <w:tc>
          <w:tcPr>
            <w:tcW w:w="0" w:type="auto"/>
            <w:shd w:val="clear" w:color="auto" w:fill="FFFFFF"/>
            <w:tcMar>
              <w:top w:w="150" w:type="dxa"/>
              <w:left w:w="150" w:type="dxa"/>
              <w:bottom w:w="150" w:type="dxa"/>
              <w:right w:w="150" w:type="dxa"/>
            </w:tcMar>
            <w:hideMark/>
          </w:tcPr>
          <w:p w:rsidRPr="00617844" w:rsidR="00617844" w:rsidP="00617844" w:rsidRDefault="00617844" w14:paraId="669891FE"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Bull, 2003</w:t>
            </w:r>
          </w:p>
        </w:tc>
      </w:tr>
      <w:tr w:rsidRPr="00617844" w:rsidR="00617844" w:rsidTr="00617844" w14:paraId="7531E235"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706168CF"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NV2oR</w:t>
            </w:r>
          </w:p>
        </w:tc>
        <w:tc>
          <w:tcPr>
            <w:tcW w:w="0" w:type="auto"/>
            <w:shd w:val="clear" w:color="auto" w:fill="FFFFFF"/>
            <w:tcMar>
              <w:top w:w="150" w:type="dxa"/>
              <w:left w:w="150" w:type="dxa"/>
              <w:bottom w:w="150" w:type="dxa"/>
              <w:right w:w="150" w:type="dxa"/>
            </w:tcMar>
            <w:hideMark/>
          </w:tcPr>
          <w:p w:rsidRPr="00617844" w:rsidR="00617844" w:rsidP="00617844" w:rsidRDefault="00617844" w14:paraId="63FEC695"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B</w:t>
            </w:r>
          </w:p>
        </w:tc>
        <w:tc>
          <w:tcPr>
            <w:tcW w:w="0" w:type="auto"/>
            <w:shd w:val="clear" w:color="auto" w:fill="FFFFFF"/>
            <w:tcMar>
              <w:top w:w="150" w:type="dxa"/>
              <w:left w:w="150" w:type="dxa"/>
              <w:bottom w:w="150" w:type="dxa"/>
              <w:right w:w="150" w:type="dxa"/>
            </w:tcMar>
            <w:hideMark/>
          </w:tcPr>
          <w:p w:rsidRPr="00617844" w:rsidR="00617844" w:rsidP="00617844" w:rsidRDefault="00617844" w14:paraId="401525DC"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GTR AAC GCR TTY CCM GC</w:t>
            </w:r>
          </w:p>
        </w:tc>
        <w:tc>
          <w:tcPr>
            <w:tcW w:w="0" w:type="auto"/>
            <w:shd w:val="clear" w:color="auto" w:fill="FFFFFF"/>
            <w:tcMar>
              <w:top w:w="150" w:type="dxa"/>
              <w:left w:w="150" w:type="dxa"/>
              <w:bottom w:w="150" w:type="dxa"/>
              <w:right w:w="150" w:type="dxa"/>
            </w:tcMar>
            <w:hideMark/>
          </w:tcPr>
          <w:p w:rsidRPr="00617844" w:rsidR="00617844" w:rsidP="00617844" w:rsidRDefault="00617844" w14:paraId="065A39B3"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380</w:t>
            </w:r>
          </w:p>
        </w:tc>
        <w:tc>
          <w:tcPr>
            <w:tcW w:w="0" w:type="auto"/>
            <w:shd w:val="clear" w:color="auto" w:fill="FFFFFF"/>
            <w:tcMar>
              <w:top w:w="150" w:type="dxa"/>
              <w:left w:w="150" w:type="dxa"/>
              <w:bottom w:w="150" w:type="dxa"/>
              <w:right w:w="150" w:type="dxa"/>
            </w:tcMar>
            <w:hideMark/>
          </w:tcPr>
          <w:p w:rsidRPr="00617844" w:rsidR="00617844" w:rsidP="00617844" w:rsidRDefault="00617844" w14:paraId="4E643429"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Bull, 2003</w:t>
            </w:r>
          </w:p>
        </w:tc>
      </w:tr>
      <w:tr w:rsidRPr="00617844" w:rsidR="00617844" w:rsidTr="00617844" w14:paraId="6C5FBF14"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15BFF8E0"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G2F3</w:t>
            </w:r>
          </w:p>
        </w:tc>
        <w:tc>
          <w:tcPr>
            <w:tcW w:w="0" w:type="auto"/>
            <w:shd w:val="clear" w:color="auto" w:fill="FFFFFF"/>
            <w:tcMar>
              <w:top w:w="150" w:type="dxa"/>
              <w:left w:w="150" w:type="dxa"/>
              <w:bottom w:w="150" w:type="dxa"/>
              <w:right w:w="150" w:type="dxa"/>
            </w:tcMar>
            <w:hideMark/>
          </w:tcPr>
          <w:p w:rsidRPr="00617844" w:rsidR="00617844" w:rsidP="00617844" w:rsidRDefault="00617844" w14:paraId="00BB7954"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w:t>
            </w:r>
          </w:p>
        </w:tc>
        <w:tc>
          <w:tcPr>
            <w:tcW w:w="0" w:type="auto"/>
            <w:shd w:val="clear" w:color="auto" w:fill="FFFFFF"/>
            <w:tcMar>
              <w:top w:w="150" w:type="dxa"/>
              <w:left w:w="150" w:type="dxa"/>
              <w:bottom w:w="150" w:type="dxa"/>
              <w:right w:w="150" w:type="dxa"/>
            </w:tcMar>
            <w:hideMark/>
          </w:tcPr>
          <w:p w:rsidRPr="00617844" w:rsidR="00617844" w:rsidP="00617844" w:rsidRDefault="00617844" w14:paraId="332A37B9"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TTG TGA ATG AAG ATG GCG TCG A</w:t>
            </w:r>
          </w:p>
        </w:tc>
        <w:tc>
          <w:tcPr>
            <w:tcW w:w="0" w:type="auto"/>
            <w:shd w:val="clear" w:color="auto" w:fill="FFFFFF"/>
            <w:tcMar>
              <w:top w:w="150" w:type="dxa"/>
              <w:left w:w="150" w:type="dxa"/>
              <w:bottom w:w="150" w:type="dxa"/>
              <w:right w:w="150" w:type="dxa"/>
            </w:tcMar>
            <w:hideMark/>
          </w:tcPr>
          <w:p w:rsidRPr="00617844" w:rsidR="00617844" w:rsidP="00617844" w:rsidRDefault="00617844" w14:paraId="75A8947D"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 </w:t>
            </w:r>
          </w:p>
        </w:tc>
        <w:tc>
          <w:tcPr>
            <w:tcW w:w="0" w:type="auto"/>
            <w:shd w:val="clear" w:color="auto" w:fill="FFFFFF"/>
            <w:tcMar>
              <w:top w:w="150" w:type="dxa"/>
              <w:left w:w="150" w:type="dxa"/>
              <w:bottom w:w="150" w:type="dxa"/>
              <w:right w:w="150" w:type="dxa"/>
            </w:tcMar>
            <w:hideMark/>
          </w:tcPr>
          <w:p w:rsidRPr="00617844" w:rsidR="00617844" w:rsidP="00617844" w:rsidRDefault="00617844" w14:paraId="5F557469" w14:textId="77777777">
            <w:pPr>
              <w:spacing w:after="300"/>
              <w:rPr>
                <w:rFonts w:ascii="Helvetica" w:hAnsi="Helvetica" w:cs="Helvetica"/>
                <w:color w:val="222222"/>
                <w:sz w:val="20"/>
                <w:szCs w:val="20"/>
                <w:lang w:eastAsia="en-AU"/>
              </w:rPr>
            </w:pPr>
            <w:proofErr w:type="spellStart"/>
            <w:r w:rsidRPr="00617844">
              <w:rPr>
                <w:rFonts w:ascii="Helvetica" w:hAnsi="Helvetica" w:cs="Helvetica"/>
                <w:color w:val="222222"/>
                <w:sz w:val="20"/>
                <w:szCs w:val="20"/>
                <w:lang w:eastAsia="en-AU"/>
              </w:rPr>
              <w:t>Hansman</w:t>
            </w:r>
            <w:proofErr w:type="spellEnd"/>
            <w:r w:rsidRPr="00617844">
              <w:rPr>
                <w:rFonts w:ascii="Helvetica" w:hAnsi="Helvetica" w:cs="Helvetica"/>
                <w:color w:val="222222"/>
                <w:sz w:val="20"/>
                <w:szCs w:val="20"/>
                <w:lang w:eastAsia="en-AU"/>
              </w:rPr>
              <w:t xml:space="preserve"> et al. 2004</w:t>
            </w:r>
          </w:p>
        </w:tc>
      </w:tr>
      <w:tr w:rsidRPr="00617844" w:rsidR="00617844" w:rsidTr="00617844" w14:paraId="36F9AB19"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3032416D"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G2SKR</w:t>
            </w:r>
          </w:p>
        </w:tc>
        <w:tc>
          <w:tcPr>
            <w:tcW w:w="0" w:type="auto"/>
            <w:shd w:val="clear" w:color="auto" w:fill="FFFFFF"/>
            <w:tcMar>
              <w:top w:w="150" w:type="dxa"/>
              <w:left w:w="150" w:type="dxa"/>
              <w:bottom w:w="150" w:type="dxa"/>
              <w:right w:w="150" w:type="dxa"/>
            </w:tcMar>
            <w:hideMark/>
          </w:tcPr>
          <w:p w:rsidRPr="00617844" w:rsidR="00617844" w:rsidP="00617844" w:rsidRDefault="00617844" w14:paraId="1304C074"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D</w:t>
            </w:r>
          </w:p>
        </w:tc>
        <w:tc>
          <w:tcPr>
            <w:tcW w:w="0" w:type="auto"/>
            <w:shd w:val="clear" w:color="auto" w:fill="FFFFFF"/>
            <w:tcMar>
              <w:top w:w="150" w:type="dxa"/>
              <w:left w:w="150" w:type="dxa"/>
              <w:bottom w:w="150" w:type="dxa"/>
              <w:right w:w="150" w:type="dxa"/>
            </w:tcMar>
            <w:hideMark/>
          </w:tcPr>
          <w:p w:rsidRPr="00617844" w:rsidR="00617844" w:rsidP="00617844" w:rsidRDefault="00617844" w14:paraId="3857CB0D"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CCR CCN GCA TRH CCR TTR TAC AT</w:t>
            </w:r>
          </w:p>
        </w:tc>
        <w:tc>
          <w:tcPr>
            <w:tcW w:w="0" w:type="auto"/>
            <w:shd w:val="clear" w:color="auto" w:fill="FFFFFF"/>
            <w:tcMar>
              <w:top w:w="150" w:type="dxa"/>
              <w:left w:w="150" w:type="dxa"/>
              <w:bottom w:w="150" w:type="dxa"/>
              <w:right w:w="150" w:type="dxa"/>
            </w:tcMar>
            <w:hideMark/>
          </w:tcPr>
          <w:p w:rsidRPr="00617844" w:rsidR="00617844" w:rsidP="00617844" w:rsidRDefault="00617844" w14:paraId="1B15924F"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311</w:t>
            </w:r>
          </w:p>
        </w:tc>
        <w:tc>
          <w:tcPr>
            <w:tcW w:w="0" w:type="auto"/>
            <w:shd w:val="clear" w:color="auto" w:fill="FFFFFF"/>
            <w:tcMar>
              <w:top w:w="150" w:type="dxa"/>
              <w:left w:w="150" w:type="dxa"/>
              <w:bottom w:w="150" w:type="dxa"/>
              <w:right w:w="150" w:type="dxa"/>
            </w:tcMar>
            <w:hideMark/>
          </w:tcPr>
          <w:p w:rsidRPr="00617844" w:rsidR="00617844" w:rsidP="00617844" w:rsidRDefault="00617844" w14:paraId="259A9959"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Kojima et al. 2002</w:t>
            </w:r>
          </w:p>
        </w:tc>
      </w:tr>
      <w:tr w:rsidRPr="00617844" w:rsidR="00617844" w:rsidTr="00617844" w14:paraId="769DE678" w14:textId="77777777">
        <w:tc>
          <w:tcPr>
            <w:tcW w:w="0" w:type="auto"/>
            <w:gridSpan w:val="5"/>
            <w:shd w:val="clear" w:color="auto" w:fill="E8F3FA"/>
            <w:tcMar>
              <w:top w:w="150" w:type="dxa"/>
              <w:left w:w="150" w:type="dxa"/>
              <w:bottom w:w="150" w:type="dxa"/>
              <w:right w:w="150" w:type="dxa"/>
            </w:tcMar>
            <w:vAlign w:val="center"/>
            <w:hideMark/>
          </w:tcPr>
          <w:p w:rsidRPr="00617844" w:rsidR="00617844" w:rsidP="00617844" w:rsidRDefault="00617844" w14:paraId="2325A7AA" w14:textId="77777777">
            <w:pPr>
              <w:spacing w:after="300"/>
              <w:jc w:val="center"/>
              <w:rPr>
                <w:rFonts w:ascii="Helvetica" w:hAnsi="Helvetica" w:cs="Helvetica"/>
                <w:b/>
                <w:bCs/>
                <w:color w:val="222222"/>
                <w:sz w:val="20"/>
                <w:szCs w:val="20"/>
                <w:lang w:eastAsia="en-AU"/>
              </w:rPr>
            </w:pPr>
            <w:proofErr w:type="spellStart"/>
            <w:r w:rsidRPr="00617844">
              <w:rPr>
                <w:rFonts w:ascii="Helvetica" w:hAnsi="Helvetica" w:cs="Helvetica"/>
                <w:b/>
                <w:bCs/>
                <w:color w:val="222222"/>
                <w:sz w:val="20"/>
                <w:szCs w:val="20"/>
                <w:bdr w:val="none" w:color="auto" w:sz="0" w:space="0" w:frame="1"/>
                <w:lang w:eastAsia="en-AU"/>
              </w:rPr>
              <w:t>Sapovirus</w:t>
            </w:r>
            <w:proofErr w:type="spellEnd"/>
          </w:p>
        </w:tc>
      </w:tr>
      <w:tr w:rsidRPr="00617844" w:rsidR="00617844" w:rsidTr="00617844" w14:paraId="01836354"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229F6EE6"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SV5317</w:t>
            </w:r>
          </w:p>
        </w:tc>
        <w:tc>
          <w:tcPr>
            <w:tcW w:w="0" w:type="auto"/>
            <w:shd w:val="clear" w:color="auto" w:fill="FFFFFF"/>
            <w:tcMar>
              <w:top w:w="150" w:type="dxa"/>
              <w:left w:w="150" w:type="dxa"/>
              <w:bottom w:w="150" w:type="dxa"/>
              <w:right w:w="150" w:type="dxa"/>
            </w:tcMar>
            <w:hideMark/>
          </w:tcPr>
          <w:p w:rsidRPr="00617844" w:rsidR="00617844" w:rsidP="00617844" w:rsidRDefault="00617844" w14:paraId="596E3735"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A</w:t>
            </w:r>
          </w:p>
        </w:tc>
        <w:tc>
          <w:tcPr>
            <w:tcW w:w="0" w:type="auto"/>
            <w:shd w:val="clear" w:color="auto" w:fill="FFFFFF"/>
            <w:tcMar>
              <w:top w:w="150" w:type="dxa"/>
              <w:left w:w="150" w:type="dxa"/>
              <w:bottom w:w="150" w:type="dxa"/>
              <w:right w:w="150" w:type="dxa"/>
            </w:tcMar>
            <w:hideMark/>
          </w:tcPr>
          <w:p w:rsidRPr="00617844" w:rsidR="00617844" w:rsidP="00617844" w:rsidRDefault="00617844" w14:paraId="7448DB4B"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CTC GCC ACC TAC RAW GCB TGG TT</w:t>
            </w:r>
          </w:p>
        </w:tc>
        <w:tc>
          <w:tcPr>
            <w:tcW w:w="0" w:type="auto"/>
            <w:shd w:val="clear" w:color="auto" w:fill="FFFFFF"/>
            <w:tcMar>
              <w:top w:w="150" w:type="dxa"/>
              <w:left w:w="150" w:type="dxa"/>
              <w:bottom w:w="150" w:type="dxa"/>
              <w:right w:w="150" w:type="dxa"/>
            </w:tcMar>
            <w:hideMark/>
          </w:tcPr>
          <w:p w:rsidRPr="00617844" w:rsidR="00617844" w:rsidP="00617844" w:rsidRDefault="00617844" w14:paraId="2A11D3CB"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 </w:t>
            </w:r>
          </w:p>
        </w:tc>
        <w:tc>
          <w:tcPr>
            <w:tcW w:w="0" w:type="auto"/>
            <w:shd w:val="clear" w:color="auto" w:fill="FFFFFF"/>
            <w:tcMar>
              <w:top w:w="150" w:type="dxa"/>
              <w:left w:w="150" w:type="dxa"/>
              <w:bottom w:w="150" w:type="dxa"/>
              <w:right w:w="150" w:type="dxa"/>
            </w:tcMar>
            <w:hideMark/>
          </w:tcPr>
          <w:p w:rsidRPr="00617844" w:rsidR="00617844" w:rsidP="00617844" w:rsidRDefault="00617844" w14:paraId="08F6DCDB" w14:textId="77777777">
            <w:pPr>
              <w:spacing w:after="300"/>
              <w:rPr>
                <w:rFonts w:ascii="Helvetica" w:hAnsi="Helvetica" w:cs="Helvetica"/>
                <w:color w:val="222222"/>
                <w:sz w:val="20"/>
                <w:szCs w:val="20"/>
                <w:lang w:eastAsia="en-AU"/>
              </w:rPr>
            </w:pPr>
            <w:proofErr w:type="spellStart"/>
            <w:r w:rsidRPr="00617844">
              <w:rPr>
                <w:rFonts w:ascii="Helvetica" w:hAnsi="Helvetica" w:cs="Helvetica"/>
                <w:color w:val="222222"/>
                <w:sz w:val="20"/>
                <w:szCs w:val="20"/>
                <w:lang w:eastAsia="en-AU"/>
              </w:rPr>
              <w:t>Hansman</w:t>
            </w:r>
            <w:proofErr w:type="spellEnd"/>
            <w:r w:rsidRPr="00617844">
              <w:rPr>
                <w:rFonts w:ascii="Helvetica" w:hAnsi="Helvetica" w:cs="Helvetica"/>
                <w:color w:val="222222"/>
                <w:sz w:val="20"/>
                <w:szCs w:val="20"/>
                <w:lang w:eastAsia="en-AU"/>
              </w:rPr>
              <w:t xml:space="preserve"> et al. 2004</w:t>
            </w:r>
          </w:p>
        </w:tc>
      </w:tr>
      <w:tr w:rsidRPr="00617844" w:rsidR="00617844" w:rsidTr="00617844" w14:paraId="78BD51ED" w14:textId="77777777">
        <w:tc>
          <w:tcPr>
            <w:tcW w:w="0" w:type="auto"/>
            <w:shd w:val="clear" w:color="auto" w:fill="FFFFFF"/>
            <w:tcMar>
              <w:top w:w="150" w:type="dxa"/>
              <w:left w:w="150" w:type="dxa"/>
              <w:bottom w:w="150" w:type="dxa"/>
              <w:right w:w="150" w:type="dxa"/>
            </w:tcMar>
            <w:hideMark/>
          </w:tcPr>
          <w:p w:rsidRPr="00617844" w:rsidR="00617844" w:rsidP="00617844" w:rsidRDefault="00617844" w14:paraId="28862F9C"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SV5749</w:t>
            </w:r>
          </w:p>
        </w:tc>
        <w:tc>
          <w:tcPr>
            <w:tcW w:w="0" w:type="auto"/>
            <w:shd w:val="clear" w:color="auto" w:fill="FFFFFF"/>
            <w:tcMar>
              <w:top w:w="150" w:type="dxa"/>
              <w:left w:w="150" w:type="dxa"/>
              <w:bottom w:w="150" w:type="dxa"/>
              <w:right w:w="150" w:type="dxa"/>
            </w:tcMar>
            <w:hideMark/>
          </w:tcPr>
          <w:p w:rsidRPr="00617844" w:rsidR="00617844" w:rsidP="00617844" w:rsidRDefault="00617844" w14:paraId="3EDD3FF3"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B</w:t>
            </w:r>
          </w:p>
        </w:tc>
        <w:tc>
          <w:tcPr>
            <w:tcW w:w="0" w:type="auto"/>
            <w:shd w:val="clear" w:color="auto" w:fill="FFFFFF"/>
            <w:tcMar>
              <w:top w:w="150" w:type="dxa"/>
              <w:left w:w="150" w:type="dxa"/>
              <w:bottom w:w="150" w:type="dxa"/>
              <w:right w:w="150" w:type="dxa"/>
            </w:tcMar>
            <w:hideMark/>
          </w:tcPr>
          <w:p w:rsidRPr="00617844" w:rsidR="00617844" w:rsidP="00617844" w:rsidRDefault="00617844" w14:paraId="48EB2F2C"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CGG RCY TCA AAV STA CCB CCC CA</w:t>
            </w:r>
          </w:p>
        </w:tc>
        <w:tc>
          <w:tcPr>
            <w:tcW w:w="0" w:type="auto"/>
            <w:shd w:val="clear" w:color="auto" w:fill="FFFFFF"/>
            <w:tcMar>
              <w:top w:w="150" w:type="dxa"/>
              <w:left w:w="150" w:type="dxa"/>
              <w:bottom w:w="150" w:type="dxa"/>
              <w:right w:w="150" w:type="dxa"/>
            </w:tcMar>
            <w:hideMark/>
          </w:tcPr>
          <w:p w:rsidRPr="00617844" w:rsidR="00617844" w:rsidP="00617844" w:rsidRDefault="00617844" w14:paraId="017D7DB6" w14:textId="77777777">
            <w:pPr>
              <w:spacing w:after="300"/>
              <w:rPr>
                <w:rFonts w:ascii="Helvetica" w:hAnsi="Helvetica" w:cs="Helvetica"/>
                <w:color w:val="222222"/>
                <w:sz w:val="20"/>
                <w:szCs w:val="20"/>
                <w:lang w:eastAsia="en-AU"/>
              </w:rPr>
            </w:pPr>
            <w:r w:rsidRPr="00617844">
              <w:rPr>
                <w:rFonts w:ascii="Helvetica" w:hAnsi="Helvetica" w:cs="Helvetica"/>
                <w:color w:val="222222"/>
                <w:sz w:val="20"/>
                <w:szCs w:val="20"/>
                <w:lang w:eastAsia="en-AU"/>
              </w:rPr>
              <w:t>437</w:t>
            </w:r>
          </w:p>
        </w:tc>
        <w:tc>
          <w:tcPr>
            <w:tcW w:w="0" w:type="auto"/>
            <w:shd w:val="clear" w:color="auto" w:fill="FFFFFF"/>
            <w:tcMar>
              <w:top w:w="150" w:type="dxa"/>
              <w:left w:w="150" w:type="dxa"/>
              <w:bottom w:w="150" w:type="dxa"/>
              <w:right w:w="150" w:type="dxa"/>
            </w:tcMar>
            <w:hideMark/>
          </w:tcPr>
          <w:p w:rsidRPr="00617844" w:rsidR="00617844" w:rsidP="00617844" w:rsidRDefault="00617844" w14:paraId="464C509C" w14:textId="77777777">
            <w:pPr>
              <w:spacing w:after="300"/>
              <w:rPr>
                <w:rFonts w:ascii="Helvetica" w:hAnsi="Helvetica" w:cs="Helvetica"/>
                <w:color w:val="222222"/>
                <w:sz w:val="20"/>
                <w:szCs w:val="20"/>
                <w:lang w:eastAsia="en-AU"/>
              </w:rPr>
            </w:pPr>
            <w:proofErr w:type="spellStart"/>
            <w:r w:rsidRPr="00617844">
              <w:rPr>
                <w:rFonts w:ascii="Helvetica" w:hAnsi="Helvetica" w:cs="Helvetica"/>
                <w:color w:val="222222"/>
                <w:sz w:val="20"/>
                <w:szCs w:val="20"/>
                <w:lang w:eastAsia="en-AU"/>
              </w:rPr>
              <w:t>Hansman</w:t>
            </w:r>
            <w:proofErr w:type="spellEnd"/>
            <w:r w:rsidRPr="00617844">
              <w:rPr>
                <w:rFonts w:ascii="Helvetica" w:hAnsi="Helvetica" w:cs="Helvetica"/>
                <w:color w:val="222222"/>
                <w:sz w:val="20"/>
                <w:szCs w:val="20"/>
                <w:lang w:eastAsia="en-AU"/>
              </w:rPr>
              <w:t xml:space="preserve"> et al. 2004</w:t>
            </w:r>
          </w:p>
        </w:tc>
      </w:tr>
    </w:tbl>
    <w:p w:rsidRPr="00617844" w:rsidR="00617844" w:rsidP="00617844" w:rsidRDefault="00617844" w14:paraId="30268445" w14:textId="77777777">
      <w:pPr>
        <w:shd w:val="clear" w:color="auto" w:fill="FFFFFF"/>
        <w:spacing w:before="240" w:after="240" w:line="300" w:lineRule="atLeast"/>
        <w:rPr>
          <w:rFonts w:ascii="Helvetica" w:hAnsi="Helvetica" w:cs="Helvetica"/>
          <w:color w:val="4A4A4A"/>
          <w:sz w:val="24"/>
          <w:vertAlign w:val="subscript"/>
          <w:lang w:eastAsia="en-AU"/>
        </w:rPr>
      </w:pPr>
      <w:r w:rsidRPr="00617844">
        <w:rPr>
          <w:rFonts w:ascii="Helvetica" w:hAnsi="Helvetica" w:cs="Helvetica"/>
          <w:color w:val="4A4A4A"/>
          <w:sz w:val="24"/>
          <w:vertAlign w:val="subscript"/>
          <w:lang w:eastAsia="en-AU"/>
        </w:rPr>
        <w:t>B = C, G, or T; H = A, C or T; M = A or C; N = A, C, G or T; R = A or G; S = C or G; V = A, C, or G; W = A or T; Y = C or T.</w:t>
      </w:r>
    </w:p>
    <w:p w:rsidRPr="00617844" w:rsidR="009E0B84" w:rsidP="00617844" w:rsidRDefault="00617844" w14:paraId="1BAB1188" w14:textId="4B05B197">
      <w:pPr>
        <w:shd w:val="clear" w:color="auto" w:fill="FFFFFF"/>
        <w:spacing w:before="240" w:after="240" w:line="300" w:lineRule="atLeast"/>
        <w:rPr>
          <w:rFonts w:ascii="Helvetica" w:hAnsi="Helvetica" w:cs="Helvetica"/>
          <w:color w:val="4A4A4A"/>
          <w:sz w:val="24"/>
          <w:vertAlign w:val="subscript"/>
          <w:lang w:eastAsia="en-AU"/>
        </w:rPr>
      </w:pPr>
      <w:proofErr w:type="spellStart"/>
      <w:r w:rsidRPr="00617844">
        <w:rPr>
          <w:rFonts w:ascii="Helvetica" w:hAnsi="Helvetica" w:cs="Helvetica"/>
          <w:color w:val="4A4A4A"/>
          <w:sz w:val="24"/>
          <w:vertAlign w:val="subscript"/>
          <w:lang w:eastAsia="en-AU"/>
        </w:rPr>
        <w:t>aA</w:t>
      </w:r>
      <w:proofErr w:type="spellEnd"/>
      <w:r w:rsidRPr="00617844">
        <w:rPr>
          <w:rFonts w:ascii="Helvetica" w:hAnsi="Helvetica" w:cs="Helvetica"/>
          <w:color w:val="4A4A4A"/>
          <w:sz w:val="24"/>
          <w:vertAlign w:val="subscript"/>
          <w:lang w:eastAsia="en-AU"/>
        </w:rPr>
        <w:t xml:space="preserve"> = Outer sense primer; B = Outer anti-sense primer; C = Inner sense primer; D = Inner antisense primer.</w:t>
      </w:r>
      <w:r w:rsidRPr="00617844">
        <w:rPr>
          <w:rFonts w:ascii="Helvetica" w:hAnsi="Helvetica" w:cs="Helvetica"/>
          <w:color w:val="4A4A4A"/>
          <w:sz w:val="24"/>
          <w:vertAlign w:val="subscript"/>
          <w:lang w:eastAsia="en-AU"/>
        </w:rPr>
        <w:t xml:space="preserve"> </w:t>
      </w:r>
      <w:r w:rsidRPr="00617844">
        <w:rPr>
          <w:rFonts w:ascii="Helvetica" w:hAnsi="Helvetica" w:cs="Helvetica"/>
          <w:color w:val="4A4A4A"/>
          <w:sz w:val="24"/>
          <w:vertAlign w:val="subscript"/>
          <w:lang w:eastAsia="en-AU"/>
        </w:rPr>
        <w:t>Adapted from McIver et al., 2005</w:t>
      </w:r>
      <w:r w:rsidRPr="00617844">
        <w:rPr>
          <w:rFonts w:ascii="Helvetica" w:hAnsi="Helvetica" w:cs="Helvetica"/>
          <w:color w:val="4A4A4A"/>
          <w:sz w:val="24"/>
          <w:vertAlign w:val="subscript"/>
          <w:lang w:eastAsia="en-AU"/>
        </w:rPr>
        <w:t>.</w:t>
      </w:r>
    </w:p>
    <w:sectPr w:rsidRPr="00617844" w:rsidR="009E0B84" w:rsidSect="00F42019">
      <w:headerReference w:type="default" r:id="rId16"/>
      <w:footerReference w:type="default" r:id="rId17"/>
      <w:headerReference w:type="first" r:id="rId18"/>
      <w:footerReference w:type="first" r:id="rId19"/>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7844" w:rsidP="006B56BB" w:rsidRDefault="00617844" w14:paraId="7FAD2400" w14:textId="77777777">
      <w:r>
        <w:separator/>
      </w:r>
    </w:p>
    <w:p w:rsidR="00617844" w:rsidRDefault="00617844" w14:paraId="304B1D92" w14:textId="77777777"/>
  </w:endnote>
  <w:endnote w:type="continuationSeparator" w:id="0">
    <w:p w:rsidR="00617844" w:rsidP="006B56BB" w:rsidRDefault="00617844" w14:paraId="1DDF820A" w14:textId="77777777">
      <w:r>
        <w:continuationSeparator/>
      </w:r>
    </w:p>
    <w:p w:rsidR="00617844" w:rsidRDefault="00617844" w14:paraId="228C69F7" w14:textId="77777777"/>
  </w:endnote>
  <w:endnote w:type="continuationNotice" w:id="1">
    <w:p w:rsidR="00617844" w:rsidRDefault="00617844" w14:paraId="7EFA847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617844" w14:paraId="63EA8374" w14:textId="2C7B359D">
            <w:pPr>
              <w:pStyle w:val="Footer"/>
              <w:jc w:val="right"/>
            </w:pPr>
            <w:r w:rsidRPr="00617844">
              <w:t>Norovirus</w:t>
            </w:r>
            <w:r>
              <w:t xml:space="preserv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36C1F7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617844" w14:paraId="4AAD67F3" w14:textId="3CE9962D">
    <w:pPr>
      <w:pStyle w:val="Footer"/>
      <w:jc w:val="right"/>
    </w:pPr>
    <w:r w:rsidRPr="00617844">
      <w:t>Norovirus</w:t>
    </w:r>
    <w:r w:rsidR="005E40AE">
      <w:t xml:space="preserve"> –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79799F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7844" w:rsidP="006B56BB" w:rsidRDefault="00617844" w14:paraId="0CCC403D" w14:textId="77777777">
      <w:r>
        <w:separator/>
      </w:r>
    </w:p>
    <w:p w:rsidR="00617844" w:rsidRDefault="00617844" w14:paraId="12C90F9F" w14:textId="77777777"/>
  </w:footnote>
  <w:footnote w:type="continuationSeparator" w:id="0">
    <w:p w:rsidR="00617844" w:rsidP="006B56BB" w:rsidRDefault="00617844" w14:paraId="465A308E" w14:textId="77777777">
      <w:r>
        <w:continuationSeparator/>
      </w:r>
    </w:p>
    <w:p w:rsidR="00617844" w:rsidRDefault="00617844" w14:paraId="0D058417" w14:textId="77777777"/>
  </w:footnote>
  <w:footnote w:type="continuationNotice" w:id="1">
    <w:p w:rsidR="00617844" w:rsidRDefault="00617844" w14:paraId="1FEE93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0FFF3102"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16B889D0" w14:textId="77777777">
    <w:pPr>
      <w:pStyle w:val="Header"/>
    </w:pPr>
    <w:r>
      <w:rPr>
        <w:noProof/>
      </w:rPr>
      <w:drawing>
        <wp:inline distT="0" distB="0" distL="0" distR="0" wp14:anchorId="66965DE5" wp14:editId="319CFA2D">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4"/>
  </w:num>
  <w:num w:numId="3">
    <w:abstractNumId w:val="16"/>
  </w:num>
  <w:num w:numId="4">
    <w:abstractNumId w:val="8"/>
  </w:num>
  <w:num w:numId="5">
    <w:abstractNumId w:val="8"/>
    <w:lvlOverride w:ilvl="0">
      <w:startOverride w:val="1"/>
    </w:lvlOverride>
  </w:num>
  <w:num w:numId="6">
    <w:abstractNumId w:val="9"/>
  </w:num>
  <w:num w:numId="7">
    <w:abstractNumId w:val="13"/>
  </w:num>
  <w:num w:numId="8">
    <w:abstractNumId w:val="15"/>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7"/>
  </w:num>
  <w:num w:numId="17">
    <w:abstractNumId w:val="10"/>
  </w:num>
  <w:num w:numId="18">
    <w:abstractNumId w:val="11"/>
  </w:num>
  <w:num w:numId="19">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proofState w:spelling="clean" w:grammar="dirty"/>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44"/>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17844"/>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1376"/>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5733"/>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496E00D3"/>
    <w:rsid w:val="52FBBABC"/>
    <w:rsid w:val="78F72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FFA31"/>
  <w15:docId w15:val="{1B7229E1-92C3-4221-AF58-5FF1804599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617844"/>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617844"/>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617844"/>
    <w:rPr>
      <w:rFonts w:ascii="Arial" w:hAnsi="Arial"/>
      <w:b/>
      <w:bCs/>
      <w:i/>
      <w:color w:val="414141"/>
      <w:sz w:val="24"/>
      <w:szCs w:val="28"/>
      <w:lang w:eastAsia="en-US"/>
    </w:rPr>
  </w:style>
  <w:style w:type="paragraph" w:styleId="footnote" w:customStyle="1">
    <w:name w:val="footnote"/>
    <w:basedOn w:val="Normal"/>
    <w:rsid w:val="00617844"/>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92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ee2913e7264e4aa5"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091a8e-f1fa-4cde-9d71-63d9f74573de}"/>
      </w:docPartPr>
      <w:docPartBody>
        <w:p w14:paraId="4B09D134">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89D2B516-4A78-424A-B2D6-4AD8863914BE}"/>
</file>

<file path=customXml/itemProps3.xml><?xml version="1.0" encoding="utf-8"?>
<ds:datastoreItem xmlns:ds="http://schemas.openxmlformats.org/officeDocument/2006/customXml" ds:itemID="{D20C6417-ADBB-487B-9091-DC3471F064B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6487dd-ec90-4f99-8970-1318e5f29791"/>
    <ds:schemaRef ds:uri="http://schemas.microsoft.com/office/2006/documentManagement/type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Norovirus – Laboratory case definition</dc:title>
  <dc:creator>Public Health Laboratory Network</dc:creator>
  <cp:keywords>Communicable diseases</cp:keywords>
  <dcterms:created xsi:type="dcterms:W3CDTF">2022-06-06T02:16:00Z</dcterms:created>
  <dcterms:modified xsi:type="dcterms:W3CDTF">2022-06-10T00:28:00Z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