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484294" w14:paraId="462F247E" w14:textId="174F0110">
      <w:pPr>
        <w:pStyle w:val="Subtitle"/>
        <w:rPr>
          <w:b/>
          <w:iCs w:val="0"/>
          <w:color w:val="auto"/>
          <w:spacing w:val="0"/>
          <w:kern w:val="28"/>
          <w:sz w:val="48"/>
          <w:szCs w:val="52"/>
        </w:rPr>
      </w:pPr>
      <w:r w:rsidRPr="00484294">
        <w:rPr>
          <w:b/>
          <w:iCs w:val="0"/>
          <w:color w:val="auto"/>
          <w:spacing w:val="0"/>
          <w:kern w:val="28"/>
          <w:sz w:val="48"/>
          <w:szCs w:val="52"/>
        </w:rPr>
        <w:t>Ornithosis or psittacosis (</w:t>
      </w:r>
      <w:r w:rsidRPr="00484294">
        <w:rPr>
          <w:b/>
          <w:i/>
          <w:color w:val="auto"/>
          <w:spacing w:val="0"/>
          <w:kern w:val="28"/>
          <w:sz w:val="48"/>
          <w:szCs w:val="52"/>
        </w:rPr>
        <w:t xml:space="preserve">Chlamydophila </w:t>
      </w:r>
      <w:proofErr w:type="spellStart"/>
      <w:r w:rsidRPr="00484294">
        <w:rPr>
          <w:b/>
          <w:i/>
          <w:color w:val="auto"/>
          <w:spacing w:val="0"/>
          <w:kern w:val="28"/>
          <w:sz w:val="48"/>
          <w:szCs w:val="52"/>
        </w:rPr>
        <w:t>psittaci</w:t>
      </w:r>
      <w:proofErr w:type="spellEnd"/>
      <w:r w:rsidRPr="00484294">
        <w:rPr>
          <w:b/>
          <w:iCs w:val="0"/>
          <w:color w:val="auto"/>
          <w:spacing w:val="0"/>
          <w:kern w:val="28"/>
          <w:sz w:val="48"/>
          <w:szCs w:val="52"/>
        </w:rPr>
        <w:t>)</w:t>
      </w:r>
    </w:p>
    <w:p w:rsidR="00177AD2" w:rsidP="009E0B84" w:rsidRDefault="009E0B84" w14:paraId="1997C174" w14:textId="77777777">
      <w:pPr>
        <w:pStyle w:val="Subtitle"/>
      </w:pPr>
      <w:r>
        <w:t>Laboratory case definition</w:t>
      </w:r>
    </w:p>
    <w:p w:rsidR="009E0B84" w:rsidP="009E0B84" w:rsidRDefault="009E0B84" w14:paraId="6DE54426" w14:textId="7E70A9CE">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proofErr w:type="spellStart"/>
      <w:r w:rsidRPr="1918D685" w:rsidR="009E0B84">
        <w:rPr>
          <w:i w:val="1"/>
          <w:iCs w:val="1"/>
        </w:rPr>
        <w:t>chlamydophilia</w:t>
      </w:r>
      <w:proofErr w:type="spellEnd"/>
      <w:r w:rsidRPr="1918D685" w:rsidR="009E0B84">
        <w:rPr>
          <w:i w:val="1"/>
          <w:iCs w:val="1"/>
        </w:rPr>
        <w:t xml:space="preserve"> psittaci</w:t>
      </w:r>
      <w:r w:rsidR="00484294">
        <w:rPr/>
        <w:t>.</w:t>
      </w:r>
    </w:p>
    <w:p w:rsidR="00AA26D0" w:rsidP="009E0B84" w:rsidRDefault="00AA26D0" w14:paraId="0F744AD0" w14:textId="285BE800">
      <w:pPr>
        <w:spacing w:after="120"/>
        <w:rPr>
          <w:b/>
          <w:bCs/>
        </w:rPr>
      </w:pPr>
      <w:r>
        <w:rPr>
          <w:b/>
          <w:bCs/>
        </w:rPr>
        <w:t>Version:</w:t>
      </w:r>
      <w:r>
        <w:rPr>
          <w:b/>
          <w:bCs/>
        </w:rPr>
        <w:tab/>
      </w:r>
      <w:r>
        <w:rPr>
          <w:b/>
          <w:bCs/>
        </w:rPr>
        <w:tab/>
      </w:r>
      <w:r w:rsidR="00484294">
        <w:t>1</w:t>
      </w:r>
      <w:r w:rsidRPr="00AA26D0">
        <w:t>.0</w:t>
      </w:r>
    </w:p>
    <w:p w:rsidRPr="009E0B84" w:rsidR="009E0B84" w:rsidP="009E0B84" w:rsidRDefault="009E0B84" w14:paraId="7B66BB57" w14:textId="77777777">
      <w:pPr>
        <w:spacing w:after="120"/>
      </w:pPr>
      <w:r w:rsidRPr="009E0B84">
        <w:rPr>
          <w:b/>
          <w:bCs/>
        </w:rPr>
        <w:t>Authorisation:</w:t>
      </w:r>
      <w:r w:rsidRPr="009E0B84">
        <w:t> </w:t>
      </w:r>
      <w:r w:rsidRPr="009E0B84">
        <w:tab/>
      </w:r>
      <w:r w:rsidRPr="009E0B84">
        <w:t>PHLN</w:t>
      </w:r>
    </w:p>
    <w:p w:rsidR="00484294" w:rsidP="009E0B84" w:rsidRDefault="009E0B84" w14:paraId="59830F73" w14:textId="77777777">
      <w:pPr>
        <w:pBdr>
          <w:bottom w:val="single" w:color="auto" w:sz="6" w:space="1"/>
        </w:pBdr>
      </w:pPr>
      <w:r w:rsidRPr="009E0B84">
        <w:rPr>
          <w:b/>
          <w:bCs/>
        </w:rPr>
        <w:t>Consensus date:</w:t>
      </w:r>
      <w:r w:rsidRPr="009E0B84">
        <w:t> </w:t>
      </w:r>
      <w:r w:rsidRPr="009E0B84">
        <w:tab/>
      </w:r>
      <w:r w:rsidRPr="00484294" w:rsidR="00484294">
        <w:t>November 2015</w:t>
      </w:r>
    </w:p>
    <w:p w:rsidR="00484294" w:rsidP="009E0B84" w:rsidRDefault="00484294" w14:paraId="693B682D" w14:textId="13F49AAD">
      <w:pPr>
        <w:pBdr>
          <w:bottom w:val="single" w:color="auto" w:sz="6" w:space="1"/>
        </w:pBdr>
      </w:pPr>
    </w:p>
    <w:p w:rsidRPr="00484294" w:rsidR="00484294" w:rsidP="00484294" w:rsidRDefault="00484294" w14:paraId="13C49951" w14:textId="13F49AAD">
      <w:pPr>
        <w:shd w:val="clear" w:color="auto" w:fill="FFFFFF"/>
        <w:spacing w:before="240" w:after="120"/>
        <w:outlineLvl w:val="1"/>
        <w:rPr>
          <w:rFonts w:ascii="Open Sans" w:hAnsi="Open Sans" w:cs="Open Sans"/>
          <w:sz w:val="36"/>
          <w:szCs w:val="36"/>
          <w:lang w:eastAsia="en-AU"/>
        </w:rPr>
      </w:pPr>
      <w:r w:rsidRPr="00484294">
        <w:rPr>
          <w:rFonts w:ascii="Open Sans" w:hAnsi="Open Sans" w:cs="Open Sans"/>
          <w:sz w:val="36"/>
          <w:szCs w:val="36"/>
          <w:lang w:eastAsia="en-AU"/>
        </w:rPr>
        <w:t>1 PHLN Summary Laboratory Definition</w:t>
      </w:r>
    </w:p>
    <w:p w:rsidRPr="00484294" w:rsidR="00484294" w:rsidP="00484294" w:rsidRDefault="00484294" w14:paraId="27187026" w14:textId="77777777">
      <w:pPr>
        <w:shd w:val="clear" w:color="auto" w:fill="FFFFFF"/>
        <w:spacing w:before="240" w:after="120"/>
        <w:outlineLvl w:val="2"/>
        <w:rPr>
          <w:rFonts w:ascii="Open Sans" w:hAnsi="Open Sans" w:cs="Open Sans"/>
          <w:sz w:val="27"/>
          <w:szCs w:val="27"/>
          <w:lang w:eastAsia="en-AU"/>
        </w:rPr>
      </w:pPr>
      <w:r w:rsidRPr="00484294">
        <w:rPr>
          <w:rFonts w:ascii="Open Sans" w:hAnsi="Open Sans" w:cs="Open Sans"/>
          <w:sz w:val="27"/>
          <w:szCs w:val="27"/>
          <w:lang w:eastAsia="en-AU"/>
        </w:rPr>
        <w:t>1.1 Condition:</w:t>
      </w:r>
    </w:p>
    <w:p w:rsidRPr="00484294" w:rsidR="00484294" w:rsidP="00484294" w:rsidRDefault="00484294" w14:paraId="6F93278F"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Psittacosis or Ornithosis</w:t>
      </w:r>
    </w:p>
    <w:p w:rsidRPr="00484294" w:rsidR="00484294" w:rsidP="00484294" w:rsidRDefault="00484294" w14:paraId="7B619D45"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1.2.1 Definitive Laboratory Criteria</w:t>
      </w:r>
    </w:p>
    <w:p w:rsidRPr="00484294" w:rsidR="00484294" w:rsidP="00484294" w:rsidRDefault="00484294" w14:paraId="6ADB57E0" w14:textId="77777777">
      <w:pPr>
        <w:numPr>
          <w:ilvl w:val="0"/>
          <w:numId w:val="20"/>
        </w:numPr>
        <w:shd w:val="clear" w:color="auto" w:fill="FFFFFF"/>
        <w:spacing w:after="90" w:line="300" w:lineRule="atLeast"/>
        <w:rPr>
          <w:rFonts w:ascii="Helvetica" w:hAnsi="Helvetica" w:cs="Helvetica"/>
          <w:sz w:val="20"/>
          <w:szCs w:val="20"/>
          <w:lang w:eastAsia="en-AU"/>
        </w:rPr>
      </w:pPr>
      <w:r w:rsidRPr="00484294">
        <w:rPr>
          <w:rFonts w:ascii="Helvetica" w:hAnsi="Helvetica" w:cs="Helvetica"/>
          <w:sz w:val="20"/>
          <w:szCs w:val="20"/>
          <w:lang w:eastAsia="en-AU"/>
        </w:rPr>
        <w:t>Isolation of </w:t>
      </w:r>
      <w:r w:rsidRPr="00484294">
        <w:rPr>
          <w:rFonts w:ascii="Helvetica" w:hAnsi="Helvetica" w:cs="Helvetica"/>
          <w:i/>
          <w:iCs/>
          <w:sz w:val="20"/>
          <w:szCs w:val="20"/>
          <w:lang w:eastAsia="en-AU"/>
        </w:rPr>
        <w:t xml:space="preserve">Chlamydophila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from a respiratory specimen (e.g., sputum, BAL, pleural </w:t>
      </w:r>
      <w:proofErr w:type="gramStart"/>
      <w:r w:rsidRPr="00484294">
        <w:rPr>
          <w:rFonts w:ascii="Helvetica" w:hAnsi="Helvetica" w:cs="Helvetica"/>
          <w:sz w:val="20"/>
          <w:szCs w:val="20"/>
          <w:lang w:eastAsia="en-AU"/>
        </w:rPr>
        <w:t>fluid</w:t>
      </w:r>
      <w:proofErr w:type="gramEnd"/>
      <w:r w:rsidRPr="00484294">
        <w:rPr>
          <w:rFonts w:ascii="Helvetica" w:hAnsi="Helvetica" w:cs="Helvetica"/>
          <w:sz w:val="20"/>
          <w:szCs w:val="20"/>
          <w:lang w:eastAsia="en-AU"/>
        </w:rPr>
        <w:t xml:space="preserve"> or lung tissue), OR</w:t>
      </w:r>
    </w:p>
    <w:p w:rsidRPr="00484294" w:rsidR="00484294" w:rsidP="00484294" w:rsidRDefault="00484294" w14:paraId="7BC7174B" w14:textId="77777777">
      <w:pPr>
        <w:numPr>
          <w:ilvl w:val="0"/>
          <w:numId w:val="20"/>
        </w:numPr>
        <w:shd w:val="clear" w:color="auto" w:fill="FFFFFF"/>
        <w:spacing w:after="90" w:line="300" w:lineRule="atLeast"/>
        <w:rPr>
          <w:rFonts w:ascii="Helvetica" w:hAnsi="Helvetica" w:cs="Helvetica"/>
          <w:sz w:val="20"/>
          <w:szCs w:val="20"/>
          <w:lang w:eastAsia="en-AU"/>
        </w:rPr>
      </w:pPr>
      <w:r w:rsidRPr="00484294">
        <w:rPr>
          <w:rFonts w:ascii="Helvetica" w:hAnsi="Helvetica" w:cs="Helvetica"/>
          <w:sz w:val="20"/>
          <w:szCs w:val="20"/>
          <w:lang w:eastAsia="en-AU"/>
        </w:rPr>
        <w:t>Detection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DNA in a respiratory specimen (e.g., sputum, BAL, pleural </w:t>
      </w:r>
      <w:proofErr w:type="gramStart"/>
      <w:r w:rsidRPr="00484294">
        <w:rPr>
          <w:rFonts w:ascii="Helvetica" w:hAnsi="Helvetica" w:cs="Helvetica"/>
          <w:sz w:val="20"/>
          <w:szCs w:val="20"/>
          <w:lang w:eastAsia="en-AU"/>
        </w:rPr>
        <w:t>fluid</w:t>
      </w:r>
      <w:proofErr w:type="gramEnd"/>
      <w:r w:rsidRPr="00484294">
        <w:rPr>
          <w:rFonts w:ascii="Helvetica" w:hAnsi="Helvetica" w:cs="Helvetica"/>
          <w:sz w:val="20"/>
          <w:szCs w:val="20"/>
          <w:lang w:eastAsia="en-AU"/>
        </w:rPr>
        <w:t xml:space="preserve"> or lung tissue) via polymerase chain reaction (PCR) assay, OR</w:t>
      </w:r>
    </w:p>
    <w:p w:rsidRPr="00484294" w:rsidR="00484294" w:rsidP="00484294" w:rsidRDefault="00484294" w14:paraId="1FD5A03E" w14:textId="77777777">
      <w:pPr>
        <w:numPr>
          <w:ilvl w:val="0"/>
          <w:numId w:val="20"/>
        </w:numPr>
        <w:shd w:val="clear" w:color="auto" w:fill="FFFFFF"/>
        <w:spacing w:after="90" w:line="300" w:lineRule="atLeast"/>
        <w:rPr>
          <w:rFonts w:ascii="Helvetica" w:hAnsi="Helvetica" w:cs="Helvetica"/>
          <w:sz w:val="20"/>
          <w:szCs w:val="20"/>
          <w:lang w:eastAsia="en-AU"/>
        </w:rPr>
      </w:pPr>
      <w:r w:rsidRPr="00484294">
        <w:rPr>
          <w:rFonts w:ascii="Helvetica" w:hAnsi="Helvetica" w:cs="Helvetica"/>
          <w:sz w:val="20"/>
          <w:szCs w:val="20"/>
          <w:lang w:eastAsia="en-AU"/>
        </w:rPr>
        <w:t>Fourfold or greater increase in antibody (Immunoglobulin G [IgG]) against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demonstrated by micro-immunofluorescence (MIF) or complement fixation (CF) assays between paired acute - and convalescent - phase serum specimens obtained at least 2 weeks apart in those older than 5 years with a clinically compatible illness.</w:t>
      </w:r>
    </w:p>
    <w:p w:rsidRPr="00484294" w:rsidR="00484294" w:rsidP="00484294" w:rsidRDefault="00484294" w14:paraId="61713813"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1.2.2 Suggestive Criteria</w:t>
      </w:r>
    </w:p>
    <w:p w:rsidRPr="00484294" w:rsidR="00484294" w:rsidP="00484294" w:rsidRDefault="00484294" w14:paraId="4F810AAA" w14:textId="77777777">
      <w:pPr>
        <w:numPr>
          <w:ilvl w:val="0"/>
          <w:numId w:val="21"/>
        </w:numPr>
        <w:shd w:val="clear" w:color="auto" w:fill="FFFFFF"/>
        <w:spacing w:after="90" w:line="300" w:lineRule="atLeast"/>
        <w:rPr>
          <w:rFonts w:ascii="Helvetica" w:hAnsi="Helvetica" w:cs="Helvetica"/>
          <w:sz w:val="20"/>
          <w:szCs w:val="20"/>
          <w:lang w:eastAsia="en-AU"/>
        </w:rPr>
      </w:pPr>
      <w:r w:rsidRPr="00484294">
        <w:rPr>
          <w:rFonts w:ascii="Helvetica" w:hAnsi="Helvetica" w:cs="Helvetica"/>
          <w:sz w:val="20"/>
          <w:szCs w:val="20"/>
          <w:lang w:eastAsia="en-AU"/>
        </w:rPr>
        <w:t>A single high antibody titre against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demonstrated by MIF, EIA or CF assays in a serum specimen obtained after onset of symptoms in those older than 5 years with a clinically compatible illness.</w:t>
      </w:r>
    </w:p>
    <w:p w:rsidRPr="00484294" w:rsidR="00484294" w:rsidP="00484294" w:rsidRDefault="00484294" w14:paraId="24830CD4" w14:textId="77777777">
      <w:pPr>
        <w:keepNext/>
        <w:shd w:val="clear" w:color="auto" w:fill="FFFFFF"/>
        <w:spacing w:after="120"/>
        <w:outlineLvl w:val="1"/>
        <w:rPr>
          <w:rFonts w:ascii="Open Sans" w:hAnsi="Open Sans" w:cs="Open Sans"/>
          <w:sz w:val="36"/>
          <w:szCs w:val="36"/>
          <w:lang w:eastAsia="en-AU"/>
        </w:rPr>
      </w:pPr>
      <w:r w:rsidRPr="00484294">
        <w:rPr>
          <w:rFonts w:ascii="Open Sans" w:hAnsi="Open Sans" w:cs="Open Sans"/>
          <w:sz w:val="36"/>
          <w:szCs w:val="36"/>
          <w:lang w:eastAsia="en-AU"/>
        </w:rPr>
        <w:t>2 Introduction</w:t>
      </w:r>
    </w:p>
    <w:p w:rsidRPr="00484294" w:rsidR="00484294" w:rsidP="00484294" w:rsidRDefault="00484294" w14:paraId="528FD829" w14:textId="77777777">
      <w:pPr>
        <w:shd w:val="clear" w:color="auto" w:fill="FFFFFF"/>
        <w:spacing w:before="240" w:after="120"/>
        <w:outlineLvl w:val="2"/>
        <w:rPr>
          <w:rFonts w:ascii="Open Sans" w:hAnsi="Open Sans" w:cs="Open Sans"/>
          <w:sz w:val="27"/>
          <w:szCs w:val="27"/>
          <w:lang w:eastAsia="en-AU"/>
        </w:rPr>
      </w:pPr>
      <w:r w:rsidRPr="00484294">
        <w:rPr>
          <w:rFonts w:ascii="Open Sans" w:hAnsi="Open Sans" w:cs="Open Sans"/>
          <w:sz w:val="27"/>
          <w:szCs w:val="27"/>
          <w:lang w:eastAsia="en-AU"/>
        </w:rPr>
        <w:lastRenderedPageBreak/>
        <w:t>2.1 The organism</w:t>
      </w:r>
    </w:p>
    <w:p w:rsidRPr="00484294" w:rsidR="00484294" w:rsidP="00484294" w:rsidRDefault="00484294" w14:paraId="7364911B" w14:textId="6E830E63">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Psittacosis (also known as parrot disease, parrot fever, and ornithosis) is a zoonotic disease caused by an obligate intracellular bacterium </w:t>
      </w:r>
      <w:r w:rsidRPr="00484294">
        <w:rPr>
          <w:rFonts w:ascii="Helvetica" w:hAnsi="Helvetica" w:cs="Helvetica"/>
          <w:i/>
          <w:iCs/>
          <w:sz w:val="20"/>
          <w:szCs w:val="20"/>
          <w:lang w:eastAsia="en-AU"/>
        </w:rPr>
        <w:t xml:space="preserve">Chlamydophila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w:t>
      </w:r>
      <w:r w:rsidRPr="00484294">
        <w:rPr>
          <w:rFonts w:ascii="Helvetica" w:hAnsi="Helvetica" w:cs="Helvetica"/>
          <w:i/>
          <w:iCs/>
          <w:sz w:val="20"/>
          <w:szCs w:val="20"/>
          <w:lang w:eastAsia="en-AU"/>
        </w:rPr>
        <w:t xml:space="preserve">Chlamydia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prior to 1999).</w:t>
      </w:r>
      <w:r w:rsidRPr="00484294">
        <w:rPr>
          <w:rFonts w:ascii="Helvetica" w:hAnsi="Helvetica" w:cs="Helvetica"/>
          <w:sz w:val="15"/>
          <w:szCs w:val="15"/>
          <w:vertAlign w:val="superscript"/>
          <w:lang w:eastAsia="en-AU"/>
        </w:rPr>
        <w:t>1</w:t>
      </w:r>
      <w:r w:rsidRPr="00484294">
        <w:rPr>
          <w:rFonts w:ascii="Helvetica" w:hAnsi="Helvetica" w:cs="Helvetica"/>
          <w:sz w:val="20"/>
          <w:szCs w:val="20"/>
          <w:lang w:eastAsia="en-AU"/>
        </w:rPr>
        <w:t> This species includes six avian serovars, designated A to F, and two mammalian strains (M56 and WC).</w:t>
      </w:r>
      <w:r w:rsidRPr="00484294">
        <w:rPr>
          <w:rFonts w:ascii="Helvetica" w:hAnsi="Helvetica" w:cs="Helvetica"/>
          <w:sz w:val="15"/>
          <w:szCs w:val="15"/>
          <w:vertAlign w:val="superscript"/>
          <w:lang w:eastAsia="en-AU"/>
        </w:rPr>
        <w:t>2</w:t>
      </w:r>
      <w:r w:rsidRPr="00484294">
        <w:rPr>
          <w:rFonts w:ascii="Helvetica" w:hAnsi="Helvetica" w:cs="Helvetica"/>
          <w:sz w:val="20"/>
          <w:szCs w:val="20"/>
          <w:lang w:eastAsia="en-AU"/>
        </w:rPr>
        <w:t> Sequenced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genomes possess a single chromosome of approximately 1.1Mb and a conserved plasmid of ~8Kb containing 7-8 protein-coding sequences. The currently accepted </w:t>
      </w:r>
      <w:proofErr w:type="spellStart"/>
      <w:r w:rsidRPr="00484294">
        <w:rPr>
          <w:rFonts w:ascii="Helvetica" w:hAnsi="Helvetica" w:cs="Helvetica"/>
          <w:i/>
          <w:iCs/>
          <w:sz w:val="20"/>
          <w:szCs w:val="20"/>
          <w:lang w:eastAsia="en-AU"/>
        </w:rPr>
        <w:t>ompA</w:t>
      </w:r>
      <w:proofErr w:type="spellEnd"/>
      <w:r w:rsidRPr="00484294">
        <w:rPr>
          <w:rFonts w:ascii="Helvetica" w:hAnsi="Helvetica" w:cs="Helvetica"/>
          <w:sz w:val="20"/>
          <w:szCs w:val="20"/>
          <w:lang w:eastAsia="en-AU"/>
        </w:rPr>
        <w:t> genotypes (A-F, E/B, M56 and WC) largely correspond to serovars and are distinguished by gene sequencing or genotype specific PCR. Genotypes A and B have been associated with psittacine birds and pigeons, respectively. Genotype C has been isolated primarily from ducks and geese, whereas genotype D was mainly found in turkeys. Genotype F was associated with infection in both turkeys and psittacine birds. The host range of genotype E is the most diverse (e.g., pigeons, ducks, turkeys). WC and M56 have been endemic in cattle and muskrats.</w:t>
      </w:r>
      <w:r w:rsidRPr="00484294">
        <w:rPr>
          <w:rFonts w:ascii="Helvetica" w:hAnsi="Helvetica" w:cs="Helvetica"/>
          <w:sz w:val="15"/>
          <w:szCs w:val="15"/>
          <w:vertAlign w:val="superscript"/>
          <w:lang w:eastAsia="en-AU"/>
        </w:rPr>
        <w:t>2</w:t>
      </w:r>
    </w:p>
    <w:p w:rsidRPr="00484294" w:rsidR="00484294" w:rsidP="00484294" w:rsidRDefault="00484294" w14:paraId="741FAE71"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bacteria are heat labile and killed at 56</w:t>
      </w:r>
      <w:r w:rsidRPr="00484294">
        <w:rPr>
          <w:rFonts w:ascii="Helvetica" w:hAnsi="Helvetica" w:cs="Helvetica"/>
          <w:sz w:val="15"/>
          <w:szCs w:val="15"/>
          <w:vertAlign w:val="superscript"/>
          <w:lang w:eastAsia="en-AU"/>
        </w:rPr>
        <w:t>0</w:t>
      </w:r>
      <w:r w:rsidRPr="00484294">
        <w:rPr>
          <w:rFonts w:ascii="Helvetica" w:hAnsi="Helvetica" w:cs="Helvetica"/>
          <w:sz w:val="20"/>
          <w:szCs w:val="20"/>
          <w:lang w:eastAsia="en-AU"/>
        </w:rPr>
        <w:t xml:space="preserve">C for 30 minutes. They are also killed by common disinfectants; however, they withstand </w:t>
      </w:r>
      <w:proofErr w:type="spellStart"/>
      <w:r w:rsidRPr="00484294">
        <w:rPr>
          <w:rFonts w:ascii="Helvetica" w:hAnsi="Helvetica" w:cs="Helvetica"/>
          <w:sz w:val="20"/>
          <w:szCs w:val="20"/>
          <w:lang w:eastAsia="en-AU"/>
        </w:rPr>
        <w:t>dessication</w:t>
      </w:r>
      <w:proofErr w:type="spellEnd"/>
      <w:r w:rsidRPr="00484294">
        <w:rPr>
          <w:rFonts w:ascii="Helvetica" w:hAnsi="Helvetica" w:cs="Helvetica"/>
          <w:sz w:val="20"/>
          <w:szCs w:val="20"/>
          <w:lang w:eastAsia="en-AU"/>
        </w:rPr>
        <w:t xml:space="preserve"> for months.</w:t>
      </w:r>
    </w:p>
    <w:p w:rsidRPr="00484294" w:rsidR="00484294" w:rsidP="00484294" w:rsidRDefault="00484294" w14:paraId="7E742C25" w14:textId="77777777">
      <w:pPr>
        <w:shd w:val="clear" w:color="auto" w:fill="FFFFFF"/>
        <w:spacing w:after="120"/>
        <w:outlineLvl w:val="2"/>
        <w:rPr>
          <w:rFonts w:ascii="Open Sans" w:hAnsi="Open Sans" w:cs="Open Sans"/>
          <w:sz w:val="27"/>
          <w:szCs w:val="27"/>
          <w:lang w:eastAsia="en-AU"/>
        </w:rPr>
      </w:pPr>
      <w:r w:rsidRPr="00484294">
        <w:rPr>
          <w:rFonts w:ascii="Open Sans" w:hAnsi="Open Sans" w:cs="Open Sans"/>
          <w:sz w:val="27"/>
          <w:szCs w:val="27"/>
          <w:lang w:eastAsia="en-AU"/>
        </w:rPr>
        <w:t>2.2 The disease</w:t>
      </w:r>
    </w:p>
    <w:p w:rsidRPr="00484294" w:rsidR="00484294" w:rsidP="00484294" w:rsidRDefault="00484294" w14:paraId="49CE7476" w14:textId="6487D765">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Chlamydia (or </w:t>
      </w:r>
      <w:r w:rsidRPr="00484294">
        <w:rPr>
          <w:rFonts w:ascii="Helvetica" w:hAnsi="Helvetica" w:cs="Helvetica"/>
          <w:i/>
          <w:iCs/>
          <w:sz w:val="20"/>
          <w:szCs w:val="20"/>
          <w:lang w:eastAsia="en-AU"/>
        </w:rPr>
        <w:t>Chlamydophila</w:t>
      </w:r>
      <w:r w:rsidRPr="00484294">
        <w:rPr>
          <w:rFonts w:ascii="Helvetica" w:hAnsi="Helvetica" w:cs="Helvetica"/>
          <w:sz w:val="20"/>
          <w:szCs w:val="20"/>
          <w:lang w:eastAsia="en-AU"/>
        </w:rPr>
        <w:t xml:space="preserve">) causes </w:t>
      </w:r>
      <w:proofErr w:type="spellStart"/>
      <w:r w:rsidRPr="00484294">
        <w:rPr>
          <w:rFonts w:ascii="Helvetica" w:hAnsi="Helvetica" w:cs="Helvetica"/>
          <w:sz w:val="20"/>
          <w:szCs w:val="20"/>
          <w:lang w:eastAsia="en-AU"/>
        </w:rPr>
        <w:t>oculogenital</w:t>
      </w:r>
      <w:proofErr w:type="spellEnd"/>
      <w:r w:rsidRPr="00484294">
        <w:rPr>
          <w:rFonts w:ascii="Helvetica" w:hAnsi="Helvetica" w:cs="Helvetica"/>
          <w:sz w:val="20"/>
          <w:szCs w:val="20"/>
          <w:lang w:eastAsia="en-AU"/>
        </w:rPr>
        <w:t xml:space="preserve"> disease (</w:t>
      </w:r>
      <w:r w:rsidRPr="00484294">
        <w:rPr>
          <w:rFonts w:ascii="Helvetica" w:hAnsi="Helvetica" w:cs="Helvetica"/>
          <w:i/>
          <w:iCs/>
          <w:sz w:val="20"/>
          <w:szCs w:val="20"/>
          <w:lang w:eastAsia="en-AU"/>
        </w:rPr>
        <w:t>C. trachomatis</w:t>
      </w:r>
      <w:r w:rsidRPr="00484294">
        <w:rPr>
          <w:rFonts w:ascii="Helvetica" w:hAnsi="Helvetica" w:cs="Helvetica"/>
          <w:sz w:val="20"/>
          <w:szCs w:val="20"/>
          <w:lang w:eastAsia="en-AU"/>
        </w:rPr>
        <w:t>) or respiratory and systemic infections (</w:t>
      </w:r>
      <w:r w:rsidRPr="00484294">
        <w:rPr>
          <w:rFonts w:ascii="Helvetica" w:hAnsi="Helvetica" w:cs="Helvetica"/>
          <w:i/>
          <w:iCs/>
          <w:sz w:val="20"/>
          <w:szCs w:val="20"/>
          <w:lang w:eastAsia="en-AU"/>
        </w:rPr>
        <w:t>C. pneumoniae</w:t>
      </w:r>
      <w:r w:rsidRPr="00484294">
        <w:rPr>
          <w:rFonts w:ascii="Helvetica" w:hAnsi="Helvetica" w:cs="Helvetica"/>
          <w:sz w:val="20"/>
          <w:szCs w:val="20"/>
          <w:lang w:eastAsia="en-AU"/>
        </w:rPr>
        <w:t> and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Avian chlamydiosis refers to disease caused by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in birds. This infection can occur in at least 460 bird species, spanning 30 different bird orders. The severity of disease in birds can range from mild to fatal disease. Infected birds may show signs of lethargy, anorexia, ruffled feathers, ocular/nasal </w:t>
      </w:r>
      <w:proofErr w:type="gramStart"/>
      <w:r w:rsidRPr="00484294">
        <w:rPr>
          <w:rFonts w:ascii="Helvetica" w:hAnsi="Helvetica" w:cs="Helvetica"/>
          <w:sz w:val="20"/>
          <w:szCs w:val="20"/>
          <w:lang w:eastAsia="en-AU"/>
        </w:rPr>
        <w:t>discharge</w:t>
      </w:r>
      <w:proofErr w:type="gramEnd"/>
      <w:r w:rsidRPr="00484294">
        <w:rPr>
          <w:rFonts w:ascii="Helvetica" w:hAnsi="Helvetica" w:cs="Helvetica"/>
          <w:sz w:val="20"/>
          <w:szCs w:val="20"/>
          <w:lang w:eastAsia="en-AU"/>
        </w:rPr>
        <w:t xml:space="preserve"> and diarrhoea. Antibiotic treatment is available for infected </w:t>
      </w:r>
      <w:proofErr w:type="gramStart"/>
      <w:r w:rsidRPr="00484294">
        <w:rPr>
          <w:rFonts w:ascii="Helvetica" w:hAnsi="Helvetica" w:cs="Helvetica"/>
          <w:sz w:val="20"/>
          <w:szCs w:val="20"/>
          <w:lang w:eastAsia="en-AU"/>
        </w:rPr>
        <w:t>birds, but</w:t>
      </w:r>
      <w:proofErr w:type="gramEnd"/>
      <w:r w:rsidRPr="00484294">
        <w:rPr>
          <w:rFonts w:ascii="Helvetica" w:hAnsi="Helvetica" w:cs="Helvetica"/>
          <w:sz w:val="20"/>
          <w:szCs w:val="20"/>
          <w:lang w:eastAsia="en-AU"/>
        </w:rPr>
        <w:t xml:space="preserve"> is prolonged (minimum 7 weeks of weekly injections, or oral treatment) and may be ineffective if the organism is in a dormant phase. Birds also do not develop protective immunity and, as a result, may become reinfected.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 xml:space="preserve">can also infect mammals such as sheep, </w:t>
      </w:r>
      <w:proofErr w:type="gramStart"/>
      <w:r w:rsidRPr="00484294">
        <w:rPr>
          <w:rFonts w:ascii="Helvetica" w:hAnsi="Helvetica" w:cs="Helvetica"/>
          <w:sz w:val="20"/>
          <w:szCs w:val="20"/>
          <w:lang w:eastAsia="en-AU"/>
        </w:rPr>
        <w:t>goats</w:t>
      </w:r>
      <w:proofErr w:type="gramEnd"/>
      <w:r w:rsidRPr="00484294">
        <w:rPr>
          <w:rFonts w:ascii="Helvetica" w:hAnsi="Helvetica" w:cs="Helvetica"/>
          <w:sz w:val="20"/>
          <w:szCs w:val="20"/>
          <w:lang w:eastAsia="en-AU"/>
        </w:rPr>
        <w:t xml:space="preserve"> and cattle, causing chronic infection of the reproductive tract, placental insufficiency and abortion in these animals.</w:t>
      </w:r>
      <w:r w:rsidRPr="00484294">
        <w:rPr>
          <w:rFonts w:ascii="Helvetica" w:hAnsi="Helvetica" w:cs="Helvetica"/>
          <w:sz w:val="15"/>
          <w:szCs w:val="15"/>
          <w:vertAlign w:val="superscript"/>
          <w:lang w:eastAsia="en-AU"/>
        </w:rPr>
        <w:t>3</w:t>
      </w:r>
    </w:p>
    <w:p w:rsidRPr="00484294" w:rsidR="00484294" w:rsidP="00484294" w:rsidRDefault="00484294" w14:paraId="1056B7CD" w14:textId="1BB862E1">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Infection in humans usually manifests with ‘flu-like’ illness such as fever, chills, headaches, myalgias and dry cough. Breathlessness and chest tightness often accompany dry cough, and splenomegaly and rash may be present. The incubation period is usually 5-14 days, although periods of up to one month have been reported.</w:t>
      </w:r>
      <w:r w:rsidRPr="00484294">
        <w:rPr>
          <w:rFonts w:ascii="Helvetica" w:hAnsi="Helvetica" w:cs="Helvetica"/>
          <w:sz w:val="15"/>
          <w:szCs w:val="15"/>
          <w:vertAlign w:val="superscript"/>
          <w:lang w:eastAsia="en-AU"/>
        </w:rPr>
        <w:t>3</w:t>
      </w:r>
      <w:r w:rsidRPr="00484294">
        <w:rPr>
          <w:rFonts w:ascii="Helvetica" w:hAnsi="Helvetica" w:cs="Helvetica"/>
          <w:sz w:val="20"/>
          <w:szCs w:val="20"/>
          <w:lang w:eastAsia="en-AU"/>
        </w:rPr>
        <w:t> Severity of infection can range from asymptomatic illness to systemic illness with severe pneumonia.</w:t>
      </w:r>
      <w:r w:rsidRPr="00484294">
        <w:rPr>
          <w:rFonts w:ascii="Helvetica" w:hAnsi="Helvetica" w:cs="Helvetica"/>
          <w:sz w:val="15"/>
          <w:szCs w:val="15"/>
          <w:vertAlign w:val="superscript"/>
          <w:lang w:eastAsia="en-AU"/>
        </w:rPr>
        <w:t>4,5</w:t>
      </w:r>
      <w:r w:rsidRPr="00484294">
        <w:rPr>
          <w:rFonts w:ascii="Helvetica" w:hAnsi="Helvetica" w:cs="Helvetica"/>
          <w:sz w:val="20"/>
          <w:szCs w:val="20"/>
          <w:lang w:eastAsia="en-AU"/>
        </w:rPr>
        <w:t> Mortality rates of 15-30% were reported in the pre-antibiotic era although the disease is rarely fatal now. Chest radiograph findings include lobar or interstitial infiltrates.</w:t>
      </w:r>
    </w:p>
    <w:p w:rsidRPr="00484294" w:rsidR="00484294" w:rsidP="00484294" w:rsidRDefault="00484294" w14:paraId="4C23FFCE" w14:textId="4A7EEE08">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Differential diagnoses of psittacosis include pneumonia due to other atypical infections such as </w:t>
      </w:r>
      <w:r w:rsidRPr="00484294">
        <w:rPr>
          <w:rFonts w:ascii="Helvetica" w:hAnsi="Helvetica" w:cs="Helvetica"/>
          <w:i/>
          <w:iCs/>
          <w:sz w:val="20"/>
          <w:szCs w:val="20"/>
          <w:lang w:eastAsia="en-AU"/>
        </w:rPr>
        <w:t xml:space="preserve">Coxiella </w:t>
      </w:r>
      <w:proofErr w:type="spellStart"/>
      <w:r w:rsidRPr="00484294">
        <w:rPr>
          <w:rFonts w:ascii="Helvetica" w:hAnsi="Helvetica" w:cs="Helvetica"/>
          <w:i/>
          <w:iCs/>
          <w:sz w:val="20"/>
          <w:szCs w:val="20"/>
          <w:lang w:eastAsia="en-AU"/>
        </w:rPr>
        <w:t>burnetti</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the causative agent of Q fever, </w:t>
      </w:r>
      <w:r w:rsidRPr="00484294">
        <w:rPr>
          <w:rFonts w:ascii="Helvetica" w:hAnsi="Helvetica" w:cs="Helvetica"/>
          <w:i/>
          <w:iCs/>
          <w:sz w:val="20"/>
          <w:szCs w:val="20"/>
          <w:lang w:eastAsia="en-AU"/>
        </w:rPr>
        <w:t>Mycoplasma pneumoniae</w:t>
      </w:r>
      <w:r w:rsidRPr="00484294">
        <w:rPr>
          <w:rFonts w:ascii="Helvetica" w:hAnsi="Helvetica" w:cs="Helvetica"/>
          <w:sz w:val="20"/>
          <w:szCs w:val="20"/>
          <w:lang w:eastAsia="en-AU"/>
        </w:rPr>
        <w:t>, </w:t>
      </w:r>
      <w:r w:rsidRPr="00484294">
        <w:rPr>
          <w:rFonts w:ascii="Helvetica" w:hAnsi="Helvetica" w:cs="Helvetica"/>
          <w:i/>
          <w:iCs/>
          <w:sz w:val="20"/>
          <w:szCs w:val="20"/>
          <w:lang w:eastAsia="en-AU"/>
        </w:rPr>
        <w:t>Chlamydia pneumoniae</w:t>
      </w:r>
      <w:r w:rsidRPr="00484294">
        <w:rPr>
          <w:rFonts w:ascii="Helvetica" w:hAnsi="Helvetica" w:cs="Helvetica"/>
          <w:sz w:val="20"/>
          <w:szCs w:val="20"/>
          <w:lang w:eastAsia="en-AU"/>
        </w:rPr>
        <w:t>, </w:t>
      </w:r>
      <w:r w:rsidRPr="00484294">
        <w:rPr>
          <w:rFonts w:ascii="Helvetica" w:hAnsi="Helvetica" w:cs="Helvetica"/>
          <w:i/>
          <w:iCs/>
          <w:sz w:val="20"/>
          <w:szCs w:val="20"/>
          <w:lang w:eastAsia="en-AU"/>
        </w:rPr>
        <w:t>Legionella species </w:t>
      </w:r>
      <w:r w:rsidRPr="00484294">
        <w:rPr>
          <w:rFonts w:ascii="Helvetica" w:hAnsi="Helvetica" w:cs="Helvetica"/>
          <w:sz w:val="20"/>
          <w:szCs w:val="20"/>
          <w:lang w:eastAsia="en-AU"/>
        </w:rPr>
        <w:t>or respiratory viruses such as human influenza virus.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has been reported to cause infection in other organ systems including endocarditis, myocarditis, hepatitis, arthritis, keratoconjunctivitis, and encephalitis. Severe disease, including </w:t>
      </w:r>
      <w:proofErr w:type="spellStart"/>
      <w:r w:rsidRPr="00484294">
        <w:rPr>
          <w:rFonts w:ascii="Helvetica" w:hAnsi="Helvetica" w:cs="Helvetica"/>
          <w:sz w:val="20"/>
          <w:szCs w:val="20"/>
          <w:lang w:eastAsia="en-AU"/>
        </w:rPr>
        <w:t>fetal</w:t>
      </w:r>
      <w:proofErr w:type="spellEnd"/>
      <w:r w:rsidRPr="00484294">
        <w:rPr>
          <w:rFonts w:ascii="Helvetica" w:hAnsi="Helvetica" w:cs="Helvetica"/>
          <w:sz w:val="20"/>
          <w:szCs w:val="20"/>
          <w:lang w:eastAsia="en-AU"/>
        </w:rPr>
        <w:t xml:space="preserve"> deaths have been reported when infection has occurred in pregnancy.</w:t>
      </w:r>
      <w:r w:rsidRPr="00484294">
        <w:rPr>
          <w:rFonts w:ascii="Helvetica" w:hAnsi="Helvetica" w:cs="Helvetica"/>
          <w:sz w:val="15"/>
          <w:szCs w:val="15"/>
          <w:vertAlign w:val="superscript"/>
          <w:lang w:eastAsia="en-AU"/>
        </w:rPr>
        <w:t>5-8</w:t>
      </w:r>
    </w:p>
    <w:p w:rsidRPr="00484294" w:rsidR="00484294" w:rsidP="00484294" w:rsidRDefault="00484294" w14:paraId="1C196126" w14:textId="77777777">
      <w:pPr>
        <w:shd w:val="clear" w:color="auto" w:fill="FFFFFF"/>
        <w:spacing w:before="240" w:after="120"/>
        <w:outlineLvl w:val="2"/>
        <w:rPr>
          <w:rFonts w:ascii="Open Sans" w:hAnsi="Open Sans" w:cs="Open Sans"/>
          <w:sz w:val="27"/>
          <w:szCs w:val="27"/>
          <w:lang w:eastAsia="en-AU"/>
        </w:rPr>
      </w:pPr>
      <w:r w:rsidRPr="00484294">
        <w:rPr>
          <w:rFonts w:ascii="Open Sans" w:hAnsi="Open Sans" w:cs="Open Sans"/>
          <w:sz w:val="27"/>
          <w:szCs w:val="27"/>
          <w:lang w:eastAsia="en-AU"/>
        </w:rPr>
        <w:t>2.3 Transmission</w:t>
      </w:r>
    </w:p>
    <w:p w:rsidRPr="00484294" w:rsidR="00484294" w:rsidP="00941CD0" w:rsidRDefault="00484294" w14:paraId="14B0A415" w14:textId="1C25DFE4">
      <w:pPr>
        <w:spacing w:line="276" w:lineRule="auto"/>
        <w:rPr>
          <w:rFonts w:ascii="Times New Roman" w:hAnsi="Times New Roman"/>
          <w:sz w:val="24"/>
          <w:lang w:eastAsia="en-AU"/>
        </w:rPr>
      </w:pPr>
      <w:r w:rsidRPr="00484294">
        <w:rPr>
          <w:rFonts w:ascii="Helvetica" w:hAnsi="Helvetica" w:cs="Helvetica"/>
          <w:i/>
          <w:iCs/>
          <w:sz w:val="20"/>
          <w:szCs w:val="20"/>
          <w:shd w:val="clear" w:color="auto" w:fill="FFFFFF"/>
          <w:lang w:eastAsia="en-AU"/>
        </w:rPr>
        <w:lastRenderedPageBreak/>
        <w:t xml:space="preserve">C. </w:t>
      </w:r>
      <w:proofErr w:type="spellStart"/>
      <w:r w:rsidRPr="00484294">
        <w:rPr>
          <w:rFonts w:ascii="Helvetica" w:hAnsi="Helvetica" w:cs="Helvetica"/>
          <w:i/>
          <w:iCs/>
          <w:sz w:val="20"/>
          <w:szCs w:val="20"/>
          <w:shd w:val="clear" w:color="auto" w:fill="FFFFFF"/>
          <w:lang w:eastAsia="en-AU"/>
        </w:rPr>
        <w:t>psittaci</w:t>
      </w:r>
      <w:proofErr w:type="spellEnd"/>
      <w:r w:rsidRPr="00484294">
        <w:rPr>
          <w:rFonts w:ascii="Helvetica" w:hAnsi="Helvetica" w:cs="Helvetica"/>
          <w:sz w:val="20"/>
          <w:szCs w:val="20"/>
          <w:shd w:val="clear" w:color="auto" w:fill="FFFFFF"/>
          <w:lang w:eastAsia="en-AU"/>
        </w:rPr>
        <w:t> can be transmitted to people exposed to birth fluids and placentas of infected animals. Human to human transmission has been suggested, but not proven.9 Infection due to </w:t>
      </w:r>
      <w:r w:rsidRPr="00484294">
        <w:rPr>
          <w:rFonts w:ascii="Helvetica" w:hAnsi="Helvetica" w:cs="Helvetica"/>
          <w:i/>
          <w:iCs/>
          <w:sz w:val="20"/>
          <w:szCs w:val="20"/>
          <w:shd w:val="clear" w:color="auto" w:fill="FFFFFF"/>
          <w:lang w:eastAsia="en-AU"/>
        </w:rPr>
        <w:t xml:space="preserve">C. </w:t>
      </w:r>
      <w:proofErr w:type="spellStart"/>
      <w:r w:rsidRPr="00484294">
        <w:rPr>
          <w:rFonts w:ascii="Helvetica" w:hAnsi="Helvetica" w:cs="Helvetica"/>
          <w:i/>
          <w:iCs/>
          <w:sz w:val="20"/>
          <w:szCs w:val="20"/>
          <w:shd w:val="clear" w:color="auto" w:fill="FFFFFF"/>
          <w:lang w:eastAsia="en-AU"/>
        </w:rPr>
        <w:t>psittaci</w:t>
      </w:r>
      <w:proofErr w:type="spellEnd"/>
      <w:r w:rsidRPr="00484294">
        <w:rPr>
          <w:rFonts w:ascii="Helvetica" w:hAnsi="Helvetica" w:cs="Helvetica"/>
          <w:sz w:val="20"/>
          <w:szCs w:val="20"/>
          <w:shd w:val="clear" w:color="auto" w:fill="FFFFFF"/>
          <w:lang w:eastAsia="en-AU"/>
        </w:rPr>
        <w:t> in humans usually occurs through inhalation of aerosolised organisms from dried faeces or respiratory secretions, which can occur through mouth-to-beak contact or from handling infected birds. Pet birds such as parrots, parakeets, macaws, cockatiels, and poultry birds such as turkeys and ducks are most frequently involved in transmission to humans.</w:t>
      </w:r>
      <w:r w:rsidRPr="00484294">
        <w:rPr>
          <w:rFonts w:ascii="Helvetica" w:hAnsi="Helvetica" w:cs="Helvetica"/>
          <w:sz w:val="15"/>
          <w:szCs w:val="15"/>
          <w:shd w:val="clear" w:color="auto" w:fill="FFFFFF"/>
          <w:vertAlign w:val="superscript"/>
          <w:lang w:eastAsia="en-AU"/>
        </w:rPr>
        <w:t>1,3</w:t>
      </w:r>
      <w:r w:rsidRPr="00484294">
        <w:rPr>
          <w:rFonts w:ascii="Helvetica" w:hAnsi="Helvetica" w:cs="Helvetica"/>
          <w:sz w:val="20"/>
          <w:szCs w:val="20"/>
          <w:shd w:val="clear" w:color="auto" w:fill="FFFFFF"/>
          <w:lang w:eastAsia="en-AU"/>
        </w:rPr>
        <w:t> Infected birds shed the bacteria through faeces and nasal discharges, which can remain infectious for several months. Infection can occur after brief exposures, and therefore patients may not always recall a definitive history of contact with birds.</w:t>
      </w:r>
      <w:r w:rsidRPr="00484294">
        <w:rPr>
          <w:rFonts w:ascii="Helvetica" w:hAnsi="Helvetica" w:cs="Helvetica"/>
          <w:sz w:val="15"/>
          <w:szCs w:val="15"/>
          <w:shd w:val="clear" w:color="auto" w:fill="FFFFFF"/>
          <w:vertAlign w:val="superscript"/>
          <w:lang w:eastAsia="en-AU"/>
        </w:rPr>
        <w:t>1,3,10,11</w:t>
      </w:r>
      <w:r w:rsidRPr="00484294">
        <w:rPr>
          <w:rFonts w:ascii="Helvetica" w:hAnsi="Helvetica" w:cs="Helvetica"/>
          <w:sz w:val="20"/>
          <w:szCs w:val="20"/>
          <w:shd w:val="clear" w:color="auto" w:fill="FFFFFF"/>
          <w:lang w:eastAsia="en-AU"/>
        </w:rPr>
        <w:t> Veterinarians, bird breeders and animal shopkeepers are at particular risk. In addition, activities such as gardening and moving or trimming lawns without a grass catcher have been associated with human psittacosis.</w:t>
      </w:r>
      <w:r w:rsidRPr="00484294">
        <w:rPr>
          <w:rFonts w:ascii="Helvetica" w:hAnsi="Helvetica" w:cs="Helvetica"/>
          <w:sz w:val="15"/>
          <w:szCs w:val="15"/>
          <w:shd w:val="clear" w:color="auto" w:fill="FFFFFF"/>
          <w:vertAlign w:val="superscript"/>
          <w:lang w:eastAsia="en-AU"/>
        </w:rPr>
        <w:t>12</w:t>
      </w:r>
    </w:p>
    <w:p w:rsidRPr="00484294" w:rsidR="00484294" w:rsidP="00484294" w:rsidRDefault="00484294" w14:paraId="579372B9" w14:textId="77777777">
      <w:pPr>
        <w:shd w:val="clear" w:color="auto" w:fill="FFFFFF"/>
        <w:spacing w:before="240" w:after="120"/>
        <w:outlineLvl w:val="1"/>
        <w:rPr>
          <w:rFonts w:ascii="Open Sans" w:hAnsi="Open Sans" w:cs="Open Sans"/>
          <w:sz w:val="36"/>
          <w:szCs w:val="36"/>
          <w:lang w:eastAsia="en-AU"/>
        </w:rPr>
      </w:pPr>
      <w:r w:rsidRPr="00484294">
        <w:rPr>
          <w:rFonts w:ascii="Open Sans" w:hAnsi="Open Sans" w:cs="Open Sans"/>
          <w:sz w:val="36"/>
          <w:szCs w:val="36"/>
          <w:lang w:eastAsia="en-AU"/>
        </w:rPr>
        <w:t>3 Laboratory Diagnosis / Tests</w:t>
      </w:r>
    </w:p>
    <w:p w:rsidRPr="00484294" w:rsidR="00484294" w:rsidP="00484294" w:rsidRDefault="00484294" w14:paraId="4EA50CC8" w14:textId="77777777">
      <w:pPr>
        <w:shd w:val="clear" w:color="auto" w:fill="FFFFFF"/>
        <w:spacing w:before="240" w:after="120"/>
        <w:outlineLvl w:val="2"/>
        <w:rPr>
          <w:rFonts w:ascii="Open Sans" w:hAnsi="Open Sans" w:cs="Open Sans"/>
          <w:sz w:val="27"/>
          <w:szCs w:val="27"/>
          <w:lang w:eastAsia="en-AU"/>
        </w:rPr>
      </w:pPr>
      <w:r w:rsidRPr="00484294">
        <w:rPr>
          <w:rFonts w:ascii="Open Sans" w:hAnsi="Open Sans" w:cs="Open Sans"/>
          <w:sz w:val="27"/>
          <w:szCs w:val="27"/>
          <w:lang w:eastAsia="en-AU"/>
        </w:rPr>
        <w:t>3.1 Bacterial culture</w:t>
      </w:r>
    </w:p>
    <w:p w:rsidRPr="00484294" w:rsidR="00484294" w:rsidP="00484294" w:rsidRDefault="00484294" w14:paraId="2CE82BE0"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can be isolated by using cell culture method, although the procedure is not used for routine diagnostic purposes and only performed in reference laboratories.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 xml:space="preserve">is a Biosafety Level 3 pathogen, and transmission of the organisms from patient specimens or infected cell cultures can occur though </w:t>
      </w:r>
      <w:proofErr w:type="spellStart"/>
      <w:r w:rsidRPr="00484294">
        <w:rPr>
          <w:rFonts w:ascii="Helvetica" w:hAnsi="Helvetica" w:cs="Helvetica"/>
          <w:sz w:val="20"/>
          <w:szCs w:val="20"/>
          <w:lang w:eastAsia="en-AU"/>
        </w:rPr>
        <w:t>aerosolisation</w:t>
      </w:r>
      <w:proofErr w:type="spellEnd"/>
      <w:r w:rsidRPr="00484294">
        <w:rPr>
          <w:rFonts w:ascii="Helvetica" w:hAnsi="Helvetica" w:cs="Helvetica"/>
          <w:sz w:val="20"/>
          <w:szCs w:val="20"/>
          <w:lang w:eastAsia="en-AU"/>
        </w:rPr>
        <w:t xml:space="preserve"> or splashes onto mucous membranes. Culture, when required, is time consuming and only performed in laboratories with a physical containment 3 facility.</w:t>
      </w:r>
    </w:p>
    <w:p w:rsidRPr="00484294" w:rsidR="00484294" w:rsidP="00484294" w:rsidRDefault="00484294" w14:paraId="61E7F455"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3.1.1 Suitable specimen</w:t>
      </w:r>
    </w:p>
    <w:p w:rsidRPr="00484294" w:rsidR="00484294" w:rsidP="00484294" w:rsidRDefault="00484294" w14:paraId="1A95576B"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Respiratory specimen including broncho-alveolar lavage and sputum are suitable specimens for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cultures.</w:t>
      </w:r>
    </w:p>
    <w:p w:rsidRPr="00484294" w:rsidR="00484294" w:rsidP="00484294" w:rsidRDefault="00484294" w14:paraId="6E4764FB"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3.1.2 Media</w:t>
      </w:r>
    </w:p>
    <w:p w:rsidRPr="00484294" w:rsidR="00484294" w:rsidP="00484294" w:rsidRDefault="00484294" w14:paraId="43F9EB77" w14:textId="50BC1600">
      <w:pPr>
        <w:shd w:val="clear" w:color="auto" w:fill="FFFFFF"/>
        <w:spacing w:after="240" w:line="300" w:lineRule="atLeast"/>
        <w:rPr>
          <w:rFonts w:ascii="Helvetica" w:hAnsi="Helvetica" w:cs="Helvetica"/>
          <w:sz w:val="20"/>
          <w:szCs w:val="20"/>
          <w:lang w:eastAsia="en-AU"/>
        </w:rPr>
      </w:pPr>
      <w:proofErr w:type="gramStart"/>
      <w:r w:rsidRPr="00484294">
        <w:rPr>
          <w:rFonts w:ascii="Helvetica" w:hAnsi="Helvetica" w:cs="Helvetica"/>
          <w:sz w:val="20"/>
          <w:szCs w:val="20"/>
          <w:lang w:eastAsia="en-AU"/>
        </w:rPr>
        <w:t>A number of</w:t>
      </w:r>
      <w:proofErr w:type="gramEnd"/>
      <w:r w:rsidRPr="00484294">
        <w:rPr>
          <w:rFonts w:ascii="Helvetica" w:hAnsi="Helvetica" w:cs="Helvetica"/>
          <w:sz w:val="20"/>
          <w:szCs w:val="20"/>
          <w:lang w:eastAsia="en-AU"/>
        </w:rPr>
        <w:t xml:space="preserve"> cell lines can be used to isolate </w:t>
      </w:r>
      <w:proofErr w:type="spellStart"/>
      <w:r w:rsidRPr="00484294">
        <w:rPr>
          <w:rFonts w:ascii="Helvetica" w:hAnsi="Helvetica" w:cs="Helvetica"/>
          <w:sz w:val="20"/>
          <w:szCs w:val="20"/>
          <w:lang w:eastAsia="en-AU"/>
        </w:rPr>
        <w:t>chlamydiae</w:t>
      </w:r>
      <w:proofErr w:type="spellEnd"/>
      <w:r w:rsidRPr="00484294">
        <w:rPr>
          <w:rFonts w:ascii="Helvetica" w:hAnsi="Helvetica" w:cs="Helvetica"/>
          <w:sz w:val="20"/>
          <w:szCs w:val="20"/>
          <w:lang w:eastAsia="en-AU"/>
        </w:rPr>
        <w:t xml:space="preserve"> from clinical specimens, including McCoy, HeLa 229, Hep-2, BGMK, Vero and L cells. Cultures are incubated for 48-72 hours in the presence of host cell protein synthesis inhibitor cycloheximide. A positive culture is confirmed though the presence of typical intracytoplasmic inclusions seen after immunostaining.</w:t>
      </w:r>
      <w:r w:rsidRPr="00484294">
        <w:rPr>
          <w:rFonts w:ascii="Helvetica" w:hAnsi="Helvetica" w:cs="Helvetica"/>
          <w:sz w:val="15"/>
          <w:szCs w:val="15"/>
          <w:vertAlign w:val="superscript"/>
          <w:lang w:eastAsia="en-AU"/>
        </w:rPr>
        <w:t>8</w:t>
      </w:r>
    </w:p>
    <w:p w:rsidRPr="00484294" w:rsidR="00484294" w:rsidP="00484294" w:rsidRDefault="00484294" w14:paraId="65CB1EDA"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3.1.3 Test sensitivity and specificity</w:t>
      </w:r>
    </w:p>
    <w:p w:rsidRPr="00484294" w:rsidR="00484294" w:rsidP="00484294" w:rsidRDefault="00484294" w14:paraId="3C6B7D3E"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 xml:space="preserve">There are no data available on sensitivity and specificity of culture as it is rarely done as a part of routine diagnosis and there is no test that </w:t>
      </w:r>
      <w:proofErr w:type="gramStart"/>
      <w:r w:rsidRPr="00484294">
        <w:rPr>
          <w:rFonts w:ascii="Helvetica" w:hAnsi="Helvetica" w:cs="Helvetica"/>
          <w:sz w:val="20"/>
          <w:szCs w:val="20"/>
          <w:lang w:eastAsia="en-AU"/>
        </w:rPr>
        <w:t>is considered to be</w:t>
      </w:r>
      <w:proofErr w:type="gramEnd"/>
      <w:r w:rsidRPr="00484294">
        <w:rPr>
          <w:rFonts w:ascii="Helvetica" w:hAnsi="Helvetica" w:cs="Helvetica"/>
          <w:sz w:val="20"/>
          <w:szCs w:val="20"/>
          <w:lang w:eastAsia="en-AU"/>
        </w:rPr>
        <w:t xml:space="preserve"> the ‘gold standard’ for diagnosis of psittacosis. The use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6BC (ATCC VR-125, bird isolate) and </w:t>
      </w:r>
      <w:proofErr w:type="spellStart"/>
      <w:r w:rsidRPr="00484294">
        <w:rPr>
          <w:rFonts w:ascii="Helvetica" w:hAnsi="Helvetica" w:cs="Helvetica"/>
          <w:sz w:val="20"/>
          <w:szCs w:val="20"/>
          <w:lang w:eastAsia="en-AU"/>
        </w:rPr>
        <w:t>Orni</w:t>
      </w:r>
      <w:proofErr w:type="spellEnd"/>
      <w:r w:rsidRPr="00484294">
        <w:rPr>
          <w:rFonts w:ascii="Helvetica" w:hAnsi="Helvetica" w:cs="Helvetica"/>
          <w:sz w:val="20"/>
          <w:szCs w:val="20"/>
          <w:lang w:eastAsia="en-AU"/>
        </w:rPr>
        <w:t xml:space="preserve"> strain (human isolate) as controls is encouraged.</w:t>
      </w:r>
    </w:p>
    <w:p w:rsidRPr="00484294" w:rsidR="00484294" w:rsidP="00484294" w:rsidRDefault="00484294" w14:paraId="02B08A85" w14:textId="77777777">
      <w:pPr>
        <w:shd w:val="clear" w:color="auto" w:fill="FFFFFF"/>
        <w:spacing w:after="120"/>
        <w:outlineLvl w:val="2"/>
        <w:rPr>
          <w:rFonts w:ascii="Open Sans" w:hAnsi="Open Sans" w:cs="Open Sans"/>
          <w:sz w:val="27"/>
          <w:szCs w:val="27"/>
          <w:lang w:eastAsia="en-AU"/>
        </w:rPr>
      </w:pPr>
      <w:r w:rsidRPr="00484294">
        <w:rPr>
          <w:rFonts w:ascii="Open Sans" w:hAnsi="Open Sans" w:cs="Open Sans"/>
          <w:sz w:val="27"/>
          <w:szCs w:val="27"/>
          <w:lang w:eastAsia="en-AU"/>
        </w:rPr>
        <w:t>3.2 Serology</w:t>
      </w:r>
    </w:p>
    <w:p w:rsidRPr="00484294" w:rsidR="00484294" w:rsidP="00484294" w:rsidRDefault="00484294" w14:paraId="49BEBF5F"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Serology remains the mainstay for diagnosis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infection, however, it can be prone to false-positive and false-negative results. The surface located antigens, such as chlamydial lipopolysaccharide, can cross-react with antibodies to other bacteria. Timely treatment with appropriate antibiotics may inhibit the development of detectable antibodies. The </w:t>
      </w:r>
      <w:proofErr w:type="gramStart"/>
      <w:r w:rsidRPr="00484294">
        <w:rPr>
          <w:rFonts w:ascii="Helvetica" w:hAnsi="Helvetica" w:cs="Helvetica"/>
          <w:sz w:val="20"/>
          <w:szCs w:val="20"/>
          <w:lang w:eastAsia="en-AU"/>
        </w:rPr>
        <w:t>most commonly used</w:t>
      </w:r>
      <w:proofErr w:type="gramEnd"/>
      <w:r w:rsidRPr="00484294">
        <w:rPr>
          <w:rFonts w:ascii="Helvetica" w:hAnsi="Helvetica" w:cs="Helvetica"/>
          <w:sz w:val="20"/>
          <w:szCs w:val="20"/>
          <w:lang w:eastAsia="en-AU"/>
        </w:rPr>
        <w:t xml:space="preserve"> serologic formats include recombinant enzyme linked immunosorbent assays (</w:t>
      </w:r>
      <w:proofErr w:type="spellStart"/>
      <w:r w:rsidRPr="00484294">
        <w:rPr>
          <w:rFonts w:ascii="Helvetica" w:hAnsi="Helvetica" w:cs="Helvetica"/>
          <w:sz w:val="20"/>
          <w:szCs w:val="20"/>
          <w:lang w:eastAsia="en-AU"/>
        </w:rPr>
        <w:t>rELISA</w:t>
      </w:r>
      <w:proofErr w:type="spellEnd"/>
      <w:r w:rsidRPr="00484294">
        <w:rPr>
          <w:rFonts w:ascii="Helvetica" w:hAnsi="Helvetica" w:cs="Helvetica"/>
          <w:sz w:val="20"/>
          <w:szCs w:val="20"/>
          <w:lang w:eastAsia="en-AU"/>
        </w:rPr>
        <w:t xml:space="preserve">), complement fixation test (CFT) and </w:t>
      </w:r>
      <w:proofErr w:type="spellStart"/>
      <w:r w:rsidRPr="00484294">
        <w:rPr>
          <w:rFonts w:ascii="Helvetica" w:hAnsi="Helvetica" w:cs="Helvetica"/>
          <w:sz w:val="20"/>
          <w:szCs w:val="20"/>
          <w:lang w:eastAsia="en-AU"/>
        </w:rPr>
        <w:t>microimmunofluoresence</w:t>
      </w:r>
      <w:proofErr w:type="spellEnd"/>
      <w:r w:rsidRPr="00484294">
        <w:rPr>
          <w:rFonts w:ascii="Helvetica" w:hAnsi="Helvetica" w:cs="Helvetica"/>
          <w:sz w:val="20"/>
          <w:szCs w:val="20"/>
          <w:lang w:eastAsia="en-AU"/>
        </w:rPr>
        <w:t xml:space="preserve"> test (MIF) to detect immunoglobulin M (IgM), IgG and IgA antibodies with either family, serotype or species specificity. Paired acute and convalescent serologic samples taken 10-14 days apart are preferred for diagnosis.</w:t>
      </w:r>
    </w:p>
    <w:p w:rsidRPr="00484294" w:rsidR="00484294" w:rsidP="00484294" w:rsidRDefault="00484294" w14:paraId="35C07C0D"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lastRenderedPageBreak/>
        <w:t>3.2.1 Recombinant ELISA</w:t>
      </w:r>
    </w:p>
    <w:p w:rsidRPr="00484294" w:rsidR="00484294" w:rsidP="00484294" w:rsidRDefault="00484294" w14:paraId="3463D5B7"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The recombinant ELISA is genus reactive and provides advantages of automation and objectivity for screening all requests for respiratory infection related chlamydia (</w:t>
      </w:r>
      <w:r w:rsidRPr="00484294">
        <w:rPr>
          <w:rFonts w:ascii="Helvetica" w:hAnsi="Helvetica" w:cs="Helvetica"/>
          <w:i/>
          <w:iCs/>
          <w:sz w:val="20"/>
          <w:szCs w:val="20"/>
          <w:lang w:eastAsia="en-AU"/>
        </w:rPr>
        <w:t>C. pneumoniae</w:t>
      </w:r>
      <w:r w:rsidRPr="00484294">
        <w:rPr>
          <w:rFonts w:ascii="Helvetica" w:hAnsi="Helvetica" w:cs="Helvetica"/>
          <w:sz w:val="20"/>
          <w:szCs w:val="20"/>
          <w:lang w:eastAsia="en-AU"/>
        </w:rPr>
        <w:t> and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xml:space="preserve">). Kits for </w:t>
      </w:r>
      <w:proofErr w:type="spellStart"/>
      <w:r w:rsidRPr="00484294">
        <w:rPr>
          <w:rFonts w:ascii="Helvetica" w:hAnsi="Helvetica" w:cs="Helvetica"/>
          <w:sz w:val="20"/>
          <w:szCs w:val="20"/>
          <w:lang w:eastAsia="en-AU"/>
        </w:rPr>
        <w:t>rELISA</w:t>
      </w:r>
      <w:proofErr w:type="spellEnd"/>
      <w:r w:rsidRPr="00484294">
        <w:rPr>
          <w:rFonts w:ascii="Helvetica" w:hAnsi="Helvetica" w:cs="Helvetica"/>
          <w:sz w:val="20"/>
          <w:szCs w:val="20"/>
          <w:lang w:eastAsia="en-AU"/>
        </w:rPr>
        <w:t xml:space="preserve"> utilise purified recombinant lipopolysaccharide. Anti-LPS antibody usually develops rapidly after the onset of </w:t>
      </w:r>
      <w:proofErr w:type="gramStart"/>
      <w:r w:rsidRPr="00484294">
        <w:rPr>
          <w:rFonts w:ascii="Helvetica" w:hAnsi="Helvetica" w:cs="Helvetica"/>
          <w:sz w:val="20"/>
          <w:szCs w:val="20"/>
          <w:lang w:eastAsia="en-AU"/>
        </w:rPr>
        <w:t>infection;</w:t>
      </w:r>
      <w:proofErr w:type="gramEnd"/>
      <w:r w:rsidRPr="00484294">
        <w:rPr>
          <w:rFonts w:ascii="Helvetica" w:hAnsi="Helvetica" w:cs="Helvetica"/>
          <w:sz w:val="20"/>
          <w:szCs w:val="20"/>
          <w:lang w:eastAsia="en-AU"/>
        </w:rPr>
        <w:t xml:space="preserve"> whereas MIF response is often delayed. Serologic testing for Chlamydia-specific IgG and IgA is often used to screen specimens prior to the more laborious MIF testing. Presence of IgG with a negative IgA indicates past infection, whereas the presence of both IgG and IgA or solitary IgA most likely indicates recent infection or a false positive IgA; repeat testing is indicated 10-14 days later to demonstrate IgG seroconversion or rising IgG titre.</w:t>
      </w:r>
    </w:p>
    <w:p w:rsidRPr="00484294" w:rsidR="00484294" w:rsidP="00484294" w:rsidRDefault="00484294" w14:paraId="750AA2E5"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3.2.2 Complement fixation test (CFT)</w:t>
      </w:r>
    </w:p>
    <w:p w:rsidRPr="00484294" w:rsidR="00484294" w:rsidP="00484294" w:rsidRDefault="00484294" w14:paraId="34182E18"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The complement fixation test can be used for serologic diagnosis of psittacosis. The test is based on antibody reactivity to the chlamydial LPS antigen common to all members of the </w:t>
      </w:r>
      <w:proofErr w:type="spellStart"/>
      <w:r w:rsidRPr="00484294">
        <w:rPr>
          <w:rFonts w:ascii="Helvetica" w:hAnsi="Helvetica" w:cs="Helvetica"/>
          <w:i/>
          <w:iCs/>
          <w:sz w:val="20"/>
          <w:szCs w:val="20"/>
          <w:lang w:eastAsia="en-AU"/>
        </w:rPr>
        <w:t>Chlamydiaceae</w:t>
      </w:r>
      <w:proofErr w:type="spellEnd"/>
      <w:r w:rsidRPr="00484294">
        <w:rPr>
          <w:rFonts w:ascii="Helvetica" w:hAnsi="Helvetica" w:cs="Helvetica"/>
          <w:sz w:val="20"/>
          <w:szCs w:val="20"/>
          <w:lang w:eastAsia="en-AU"/>
        </w:rPr>
        <w:t>. Cross-reactivity can occur with other members of the </w:t>
      </w:r>
      <w:proofErr w:type="spellStart"/>
      <w:r w:rsidRPr="00484294">
        <w:rPr>
          <w:rFonts w:ascii="Helvetica" w:hAnsi="Helvetica" w:cs="Helvetica"/>
          <w:i/>
          <w:iCs/>
          <w:sz w:val="20"/>
          <w:szCs w:val="20"/>
          <w:lang w:eastAsia="en-AU"/>
        </w:rPr>
        <w:t>Chlamydiaceae</w:t>
      </w:r>
      <w:proofErr w:type="spellEnd"/>
      <w:r w:rsidRPr="00484294">
        <w:rPr>
          <w:rFonts w:ascii="Helvetica" w:hAnsi="Helvetica" w:cs="Helvetica"/>
          <w:sz w:val="20"/>
          <w:szCs w:val="20"/>
          <w:lang w:eastAsia="en-AU"/>
        </w:rPr>
        <w:t> and titre above 1:16 can be interpreted as evidence of past or recent chlamydial infection.</w:t>
      </w:r>
    </w:p>
    <w:p w:rsidRPr="00484294" w:rsidR="00484294" w:rsidP="00484294" w:rsidRDefault="00484294" w14:paraId="1EAD0EC9"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 xml:space="preserve">3.2.3 </w:t>
      </w:r>
      <w:proofErr w:type="spellStart"/>
      <w:r w:rsidRPr="00484294">
        <w:rPr>
          <w:rFonts w:ascii="Open Sans" w:hAnsi="Open Sans" w:cs="Open Sans"/>
          <w:sz w:val="24"/>
          <w:lang w:eastAsia="en-AU"/>
        </w:rPr>
        <w:t>Microimmunofluorescence</w:t>
      </w:r>
      <w:proofErr w:type="spellEnd"/>
      <w:r w:rsidRPr="00484294">
        <w:rPr>
          <w:rFonts w:ascii="Open Sans" w:hAnsi="Open Sans" w:cs="Open Sans"/>
          <w:sz w:val="24"/>
          <w:lang w:eastAsia="en-AU"/>
        </w:rPr>
        <w:t xml:space="preserve"> test (MIF)</w:t>
      </w:r>
    </w:p>
    <w:p w:rsidRPr="00484294" w:rsidR="00484294" w:rsidP="00484294" w:rsidRDefault="00484294" w14:paraId="701CF41B" w14:textId="47C2DFF0">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 xml:space="preserve">The </w:t>
      </w:r>
      <w:proofErr w:type="spellStart"/>
      <w:r w:rsidRPr="00484294">
        <w:rPr>
          <w:rFonts w:ascii="Helvetica" w:hAnsi="Helvetica" w:cs="Helvetica"/>
          <w:sz w:val="20"/>
          <w:szCs w:val="20"/>
          <w:lang w:eastAsia="en-AU"/>
        </w:rPr>
        <w:t>microimmunofluorescence</w:t>
      </w:r>
      <w:proofErr w:type="spellEnd"/>
      <w:r w:rsidRPr="00484294">
        <w:rPr>
          <w:rFonts w:ascii="Helvetica" w:hAnsi="Helvetica" w:cs="Helvetica"/>
          <w:sz w:val="20"/>
          <w:szCs w:val="20"/>
          <w:lang w:eastAsia="en-AU"/>
        </w:rPr>
        <w:t xml:space="preserve"> test is considered the method of choice for the confirmatory step for serologic diagnosis of Chlamydial infections. Species and serovar-specific antibody responses can be detected by using this method. Purified elementary bodies (EBs) of representative strains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are dotted in a specific pattern onto glass slides. Serial dilutions of patient sera are placed over the fixed antigen dots and incubated, and bound antibody is detected with fluorescein-conjugated anti-IgG or anti-IgM antibody. The MIF assay format is technically demanding, time-consuming and may be less suited for higher volume testing. Single titres greater than 32 or a four-fold rise in titre between acute and convalescent specimen are suggestive of acute infection. The performance of the test depends on several factors, including the antigen preparations used and the experience of the person reading the test.</w:t>
      </w:r>
      <w:r w:rsidRPr="00484294">
        <w:rPr>
          <w:rFonts w:ascii="Helvetica" w:hAnsi="Helvetica" w:cs="Helvetica"/>
          <w:sz w:val="15"/>
          <w:szCs w:val="15"/>
          <w:vertAlign w:val="superscript"/>
          <w:lang w:eastAsia="en-AU"/>
        </w:rPr>
        <w:t>8</w:t>
      </w:r>
    </w:p>
    <w:p w:rsidRPr="00484294" w:rsidR="00484294" w:rsidP="00484294" w:rsidRDefault="00484294" w14:paraId="21CDADC4"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3.2.4 Quality Assurance</w:t>
      </w:r>
    </w:p>
    <w:p w:rsidRPr="00484294" w:rsidR="00484294" w:rsidP="00484294" w:rsidRDefault="00484294" w14:paraId="6A8FF8B7"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Laboratories performing Chlamydia serology participate in Quality Assurance Program organised by the Royal College of Pathologists of Australasia.</w:t>
      </w:r>
    </w:p>
    <w:p w:rsidRPr="00484294" w:rsidR="00484294" w:rsidP="00484294" w:rsidRDefault="00484294" w14:paraId="30456D62"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3.2.5 Test sensitivity and specificity</w:t>
      </w:r>
    </w:p>
    <w:p w:rsidRPr="00484294" w:rsidR="00484294" w:rsidP="00484294" w:rsidRDefault="00484294" w14:paraId="01654949" w14:textId="7B752C8C">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 xml:space="preserve">There are no data available on sensitivity and specificity of serology as there is no one test that </w:t>
      </w:r>
      <w:proofErr w:type="gramStart"/>
      <w:r w:rsidRPr="00484294">
        <w:rPr>
          <w:rFonts w:ascii="Helvetica" w:hAnsi="Helvetica" w:cs="Helvetica"/>
          <w:sz w:val="20"/>
          <w:szCs w:val="20"/>
          <w:lang w:eastAsia="en-AU"/>
        </w:rPr>
        <w:t>is considered to be</w:t>
      </w:r>
      <w:proofErr w:type="gramEnd"/>
      <w:r w:rsidRPr="00484294">
        <w:rPr>
          <w:rFonts w:ascii="Helvetica" w:hAnsi="Helvetica" w:cs="Helvetica"/>
          <w:sz w:val="20"/>
          <w:szCs w:val="20"/>
          <w:lang w:eastAsia="en-AU"/>
        </w:rPr>
        <w:t xml:space="preserve"> ‘gold standard’ for diagnosis of psittacosis.</w:t>
      </w:r>
    </w:p>
    <w:p w:rsidRPr="00484294" w:rsidR="00484294" w:rsidP="00941CD0" w:rsidRDefault="00484294" w14:paraId="25B91C1C" w14:textId="77777777">
      <w:pPr>
        <w:keepNext/>
        <w:shd w:val="clear" w:color="auto" w:fill="FFFFFF"/>
        <w:spacing w:before="240" w:after="120"/>
        <w:outlineLvl w:val="2"/>
        <w:rPr>
          <w:rFonts w:ascii="Open Sans" w:hAnsi="Open Sans" w:cs="Open Sans"/>
          <w:sz w:val="27"/>
          <w:szCs w:val="27"/>
          <w:lang w:eastAsia="en-AU"/>
        </w:rPr>
      </w:pPr>
      <w:r w:rsidRPr="00484294">
        <w:rPr>
          <w:rFonts w:ascii="Open Sans" w:hAnsi="Open Sans" w:cs="Open Sans"/>
          <w:sz w:val="27"/>
          <w:szCs w:val="27"/>
          <w:lang w:eastAsia="en-AU"/>
        </w:rPr>
        <w:t>3.3 Nucleic acid amplification tests (NAAT)</w:t>
      </w:r>
    </w:p>
    <w:p w:rsidRPr="00484294" w:rsidR="00484294" w:rsidP="00484294" w:rsidRDefault="00484294" w14:paraId="4978268E"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Given the limited specificity of serology testing due to the high prevalence of </w:t>
      </w:r>
      <w:r w:rsidRPr="00484294">
        <w:rPr>
          <w:rFonts w:ascii="Helvetica" w:hAnsi="Helvetica" w:cs="Helvetica"/>
          <w:i/>
          <w:iCs/>
          <w:sz w:val="20"/>
          <w:szCs w:val="20"/>
          <w:lang w:eastAsia="en-AU"/>
        </w:rPr>
        <w:t>C. pneumoniae</w:t>
      </w:r>
      <w:r w:rsidRPr="00484294">
        <w:rPr>
          <w:rFonts w:ascii="Helvetica" w:hAnsi="Helvetica" w:cs="Helvetica"/>
          <w:sz w:val="20"/>
          <w:szCs w:val="20"/>
          <w:lang w:eastAsia="en-AU"/>
        </w:rPr>
        <w:t xml:space="preserve"> infection in humans, nucleic acid </w:t>
      </w:r>
      <w:proofErr w:type="gramStart"/>
      <w:r w:rsidRPr="00484294">
        <w:rPr>
          <w:rFonts w:ascii="Helvetica" w:hAnsi="Helvetica" w:cs="Helvetica"/>
          <w:sz w:val="20"/>
          <w:szCs w:val="20"/>
          <w:lang w:eastAsia="en-AU"/>
        </w:rPr>
        <w:t>amplification based</w:t>
      </w:r>
      <w:proofErr w:type="gramEnd"/>
      <w:r w:rsidRPr="00484294">
        <w:rPr>
          <w:rFonts w:ascii="Helvetica" w:hAnsi="Helvetica" w:cs="Helvetica"/>
          <w:sz w:val="20"/>
          <w:szCs w:val="20"/>
          <w:lang w:eastAsia="en-AU"/>
        </w:rPr>
        <w:t xml:space="preserve"> testing targeting divergent genetic targets, such </w:t>
      </w:r>
      <w:proofErr w:type="spellStart"/>
      <w:r w:rsidRPr="00484294">
        <w:rPr>
          <w:rFonts w:ascii="Helvetica" w:hAnsi="Helvetica" w:cs="Helvetica"/>
          <w:i/>
          <w:iCs/>
          <w:sz w:val="20"/>
          <w:szCs w:val="20"/>
          <w:lang w:eastAsia="en-AU"/>
        </w:rPr>
        <w:t>ompA</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gene, has been developed.</w:t>
      </w:r>
    </w:p>
    <w:p w:rsidRPr="00484294" w:rsidR="00484294" w:rsidP="00484294" w:rsidRDefault="00484294" w14:paraId="216BE666"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3.3.1 Suitable specimen</w:t>
      </w:r>
    </w:p>
    <w:p w:rsidRPr="00484294" w:rsidR="00484294" w:rsidP="00484294" w:rsidRDefault="00484294" w14:paraId="437299E4"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lastRenderedPageBreak/>
        <w:t xml:space="preserve">Sputum, throat swabs and bronchoalveolar lavage are the </w:t>
      </w:r>
      <w:proofErr w:type="gramStart"/>
      <w:r w:rsidRPr="00484294">
        <w:rPr>
          <w:rFonts w:ascii="Helvetica" w:hAnsi="Helvetica" w:cs="Helvetica"/>
          <w:sz w:val="20"/>
          <w:szCs w:val="20"/>
          <w:lang w:eastAsia="en-AU"/>
        </w:rPr>
        <w:t>most commonly used</w:t>
      </w:r>
      <w:proofErr w:type="gramEnd"/>
      <w:r w:rsidRPr="00484294">
        <w:rPr>
          <w:rFonts w:ascii="Helvetica" w:hAnsi="Helvetica" w:cs="Helvetica"/>
          <w:sz w:val="20"/>
          <w:szCs w:val="20"/>
          <w:lang w:eastAsia="en-AU"/>
        </w:rPr>
        <w:t xml:space="preserve"> specimens for NAAT. Blood, urine, </w:t>
      </w:r>
      <w:proofErr w:type="gramStart"/>
      <w:r w:rsidRPr="00484294">
        <w:rPr>
          <w:rFonts w:ascii="Helvetica" w:hAnsi="Helvetica" w:cs="Helvetica"/>
          <w:sz w:val="20"/>
          <w:szCs w:val="20"/>
          <w:lang w:eastAsia="en-AU"/>
        </w:rPr>
        <w:t>CSF</w:t>
      </w:r>
      <w:proofErr w:type="gramEnd"/>
      <w:r w:rsidRPr="00484294">
        <w:rPr>
          <w:rFonts w:ascii="Helvetica" w:hAnsi="Helvetica" w:cs="Helvetica"/>
          <w:sz w:val="20"/>
          <w:szCs w:val="20"/>
          <w:lang w:eastAsia="en-AU"/>
        </w:rPr>
        <w:t xml:space="preserve"> and occasionally environmental specimens can also be used.</w:t>
      </w:r>
    </w:p>
    <w:p w:rsidRPr="00484294" w:rsidR="00484294" w:rsidP="00484294" w:rsidRDefault="00484294" w14:paraId="1E869A92"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3.3.2 Procedure</w:t>
      </w:r>
    </w:p>
    <w:p w:rsidRPr="00484294" w:rsidR="00484294" w:rsidP="00484294" w:rsidRDefault="00484294" w14:paraId="2CE4853E" w14:textId="5FAB3F4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 xml:space="preserve">NAAT using genus specific and </w:t>
      </w:r>
      <w:proofErr w:type="gramStart"/>
      <w:r w:rsidRPr="00484294">
        <w:rPr>
          <w:rFonts w:ascii="Helvetica" w:hAnsi="Helvetica" w:cs="Helvetica"/>
          <w:sz w:val="20"/>
          <w:szCs w:val="20"/>
          <w:lang w:eastAsia="en-AU"/>
        </w:rPr>
        <w:t>species specific</w:t>
      </w:r>
      <w:proofErr w:type="gramEnd"/>
      <w:r w:rsidRPr="00484294">
        <w:rPr>
          <w:rFonts w:ascii="Helvetica" w:hAnsi="Helvetica" w:cs="Helvetica"/>
          <w:sz w:val="20"/>
          <w:szCs w:val="20"/>
          <w:lang w:eastAsia="en-AU"/>
        </w:rPr>
        <w:t xml:space="preserve"> sequences can be used to detect the </w:t>
      </w:r>
      <w:r w:rsidRPr="00484294">
        <w:rPr>
          <w:rFonts w:ascii="Helvetica" w:hAnsi="Helvetica" w:cs="Helvetica"/>
          <w:i/>
          <w:iCs/>
          <w:sz w:val="20"/>
          <w:szCs w:val="20"/>
          <w:lang w:eastAsia="en-AU"/>
        </w:rPr>
        <w:t>Chlamydia</w:t>
      </w:r>
      <w:r w:rsidRPr="00484294">
        <w:rPr>
          <w:rFonts w:ascii="Helvetica" w:hAnsi="Helvetica" w:cs="Helvetica"/>
          <w:sz w:val="20"/>
          <w:szCs w:val="20"/>
          <w:lang w:eastAsia="en-AU"/>
        </w:rPr>
        <w:t> genus and to speciate into </w:t>
      </w:r>
      <w:r w:rsidRPr="00484294">
        <w:rPr>
          <w:rFonts w:ascii="Helvetica" w:hAnsi="Helvetica" w:cs="Helvetica"/>
          <w:i/>
          <w:iCs/>
          <w:sz w:val="20"/>
          <w:szCs w:val="20"/>
          <w:lang w:eastAsia="en-AU"/>
        </w:rPr>
        <w:t>C. pneumoniae</w:t>
      </w:r>
      <w:r w:rsidRPr="00484294">
        <w:rPr>
          <w:rFonts w:ascii="Helvetica" w:hAnsi="Helvetica" w:cs="Helvetica"/>
          <w:sz w:val="20"/>
          <w:szCs w:val="20"/>
          <w:lang w:eastAsia="en-AU"/>
        </w:rPr>
        <w:t> and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i/>
          <w:iCs/>
          <w:sz w:val="20"/>
          <w:szCs w:val="20"/>
          <w:lang w:eastAsia="en-AU"/>
        </w:rPr>
        <w:t>. </w:t>
      </w:r>
      <w:r w:rsidRPr="00484294">
        <w:rPr>
          <w:rFonts w:ascii="Helvetica" w:hAnsi="Helvetica" w:cs="Helvetica"/>
          <w:sz w:val="20"/>
          <w:szCs w:val="20"/>
          <w:lang w:eastAsia="en-AU"/>
        </w:rPr>
        <w:t xml:space="preserve">NAAT has been based on MOMP gene (major outer membrane protein) and the 23S rRNA gene for genus and </w:t>
      </w:r>
      <w:proofErr w:type="spellStart"/>
      <w:r w:rsidRPr="00484294">
        <w:rPr>
          <w:rFonts w:ascii="Helvetica" w:hAnsi="Helvetica" w:cs="Helvetica"/>
          <w:sz w:val="20"/>
          <w:szCs w:val="20"/>
          <w:lang w:eastAsia="en-AU"/>
        </w:rPr>
        <w:t>IncA</w:t>
      </w:r>
      <w:proofErr w:type="spellEnd"/>
      <w:r w:rsidRPr="00484294">
        <w:rPr>
          <w:rFonts w:ascii="Helvetica" w:hAnsi="Helvetica" w:cs="Helvetica"/>
          <w:sz w:val="20"/>
          <w:szCs w:val="20"/>
          <w:lang w:eastAsia="en-AU"/>
        </w:rPr>
        <w:t xml:space="preserve"> gene and 16-23S rRNA </w:t>
      </w:r>
      <w:proofErr w:type="spellStart"/>
      <w:r w:rsidRPr="00484294">
        <w:rPr>
          <w:rFonts w:ascii="Helvetica" w:hAnsi="Helvetica" w:cs="Helvetica"/>
          <w:sz w:val="20"/>
          <w:szCs w:val="20"/>
          <w:lang w:eastAsia="en-AU"/>
        </w:rPr>
        <w:t>interspacer</w:t>
      </w:r>
      <w:proofErr w:type="spellEnd"/>
      <w:r w:rsidRPr="00484294">
        <w:rPr>
          <w:rFonts w:ascii="Helvetica" w:hAnsi="Helvetica" w:cs="Helvetica"/>
          <w:sz w:val="20"/>
          <w:szCs w:val="20"/>
          <w:lang w:eastAsia="en-AU"/>
        </w:rPr>
        <w:t xml:space="preserve"> region for </w:t>
      </w:r>
      <w:proofErr w:type="spellStart"/>
      <w:proofErr w:type="gramStart"/>
      <w:r w:rsidRPr="00484294">
        <w:rPr>
          <w:rFonts w:ascii="Helvetica" w:hAnsi="Helvetica" w:cs="Helvetica"/>
          <w:i/>
          <w:iCs/>
          <w:sz w:val="20"/>
          <w:szCs w:val="20"/>
          <w:lang w:eastAsia="en-AU"/>
        </w:rPr>
        <w:t>C.psittaci</w:t>
      </w:r>
      <w:proofErr w:type="spellEnd"/>
      <w:proofErr w:type="gramEnd"/>
      <w:r w:rsidRPr="00484294">
        <w:rPr>
          <w:rFonts w:ascii="Helvetica" w:hAnsi="Helvetica" w:cs="Helvetica"/>
          <w:i/>
          <w:iCs/>
          <w:sz w:val="20"/>
          <w:szCs w:val="20"/>
          <w:lang w:eastAsia="en-AU"/>
        </w:rPr>
        <w:t> </w:t>
      </w:r>
      <w:r w:rsidRPr="00484294">
        <w:rPr>
          <w:rFonts w:ascii="Helvetica" w:hAnsi="Helvetica" w:cs="Helvetica"/>
          <w:sz w:val="20"/>
          <w:szCs w:val="20"/>
          <w:lang w:eastAsia="en-AU"/>
        </w:rPr>
        <w:t>species. The second step of PCR is species specific and discriminates between different </w:t>
      </w:r>
      <w:r w:rsidRPr="00484294">
        <w:rPr>
          <w:rFonts w:ascii="Helvetica" w:hAnsi="Helvetica" w:cs="Helvetica"/>
          <w:i/>
          <w:iCs/>
          <w:sz w:val="20"/>
          <w:szCs w:val="20"/>
          <w:lang w:eastAsia="en-AU"/>
        </w:rPr>
        <w:t>Chlamydia </w:t>
      </w:r>
      <w:r w:rsidRPr="00484294">
        <w:rPr>
          <w:rFonts w:ascii="Helvetica" w:hAnsi="Helvetica" w:cs="Helvetica"/>
          <w:sz w:val="20"/>
          <w:szCs w:val="20"/>
          <w:lang w:eastAsia="en-AU"/>
        </w:rPr>
        <w:t>species. Amplicons are detected using SYBR green and melt curve analysis and confirmed with gel electrophoresis.</w:t>
      </w:r>
      <w:r w:rsidRPr="00484294">
        <w:rPr>
          <w:rFonts w:ascii="Helvetica" w:hAnsi="Helvetica" w:cs="Helvetica"/>
          <w:sz w:val="15"/>
          <w:szCs w:val="15"/>
          <w:vertAlign w:val="superscript"/>
          <w:lang w:eastAsia="en-AU"/>
        </w:rPr>
        <w:t>8,13</w:t>
      </w:r>
    </w:p>
    <w:p w:rsidRPr="00484294" w:rsidR="00484294" w:rsidP="00484294" w:rsidRDefault="00484294" w14:paraId="55D869D3" w14:textId="77777777">
      <w:pPr>
        <w:shd w:val="clear" w:color="auto" w:fill="FFFFFF"/>
        <w:spacing w:after="120"/>
        <w:outlineLvl w:val="3"/>
        <w:rPr>
          <w:rFonts w:ascii="Open Sans" w:hAnsi="Open Sans" w:cs="Open Sans"/>
          <w:sz w:val="24"/>
          <w:lang w:eastAsia="en-AU"/>
        </w:rPr>
      </w:pPr>
      <w:r w:rsidRPr="00484294">
        <w:rPr>
          <w:rFonts w:ascii="Open Sans" w:hAnsi="Open Sans" w:cs="Open Sans"/>
          <w:sz w:val="24"/>
          <w:lang w:eastAsia="en-AU"/>
        </w:rPr>
        <w:t>3.3.3 Test sensitivity and specificity</w:t>
      </w:r>
    </w:p>
    <w:p w:rsidRPr="00484294" w:rsidR="00484294" w:rsidP="00484294" w:rsidRDefault="00484294" w14:paraId="6A60965F" w14:textId="77777777">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 xml:space="preserve">There are no data available on sensitivity and specificity of serology as there is no one test that </w:t>
      </w:r>
      <w:proofErr w:type="gramStart"/>
      <w:r w:rsidRPr="00484294">
        <w:rPr>
          <w:rFonts w:ascii="Helvetica" w:hAnsi="Helvetica" w:cs="Helvetica"/>
          <w:sz w:val="20"/>
          <w:szCs w:val="20"/>
          <w:lang w:eastAsia="en-AU"/>
        </w:rPr>
        <w:t>is considered to be</w:t>
      </w:r>
      <w:proofErr w:type="gramEnd"/>
      <w:r w:rsidRPr="00484294">
        <w:rPr>
          <w:rFonts w:ascii="Helvetica" w:hAnsi="Helvetica" w:cs="Helvetica"/>
          <w:sz w:val="20"/>
          <w:szCs w:val="20"/>
          <w:lang w:eastAsia="en-AU"/>
        </w:rPr>
        <w:t xml:space="preserve"> the ‘gold standard’ for diagnosis of psittacosis.</w:t>
      </w:r>
    </w:p>
    <w:p w:rsidRPr="00484294" w:rsidR="00484294" w:rsidP="00484294" w:rsidRDefault="00484294" w14:paraId="1675A8BC" w14:textId="77777777">
      <w:pPr>
        <w:shd w:val="clear" w:color="auto" w:fill="FFFFFF"/>
        <w:spacing w:after="120"/>
        <w:outlineLvl w:val="2"/>
        <w:rPr>
          <w:rFonts w:ascii="Open Sans" w:hAnsi="Open Sans" w:cs="Open Sans"/>
          <w:sz w:val="27"/>
          <w:szCs w:val="27"/>
          <w:lang w:eastAsia="en-AU"/>
        </w:rPr>
      </w:pPr>
      <w:r w:rsidRPr="00484294">
        <w:rPr>
          <w:rFonts w:ascii="Open Sans" w:hAnsi="Open Sans" w:cs="Open Sans"/>
          <w:sz w:val="27"/>
          <w:szCs w:val="27"/>
          <w:lang w:eastAsia="en-AU"/>
        </w:rPr>
        <w:t>3.4 Strain subtyping</w:t>
      </w:r>
    </w:p>
    <w:p w:rsidRPr="00484294" w:rsidR="00484294" w:rsidP="00484294" w:rsidRDefault="00484294" w14:paraId="3AD6EF31" w14:textId="6DB815AC">
      <w:pPr>
        <w:shd w:val="clear" w:color="auto" w:fill="FFFFFF"/>
        <w:spacing w:after="240" w:line="300" w:lineRule="atLeast"/>
        <w:rPr>
          <w:rFonts w:ascii="Helvetica" w:hAnsi="Helvetica" w:cs="Helvetica"/>
          <w:sz w:val="20"/>
          <w:szCs w:val="20"/>
          <w:lang w:eastAsia="en-AU"/>
        </w:rPr>
      </w:pPr>
      <w:r w:rsidRPr="00484294">
        <w:rPr>
          <w:rFonts w:ascii="Helvetica" w:hAnsi="Helvetica" w:cs="Helvetica"/>
          <w:sz w:val="20"/>
          <w:szCs w:val="20"/>
          <w:lang w:eastAsia="en-AU"/>
        </w:rPr>
        <w:t>Similarity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can be assessed by restriction fragment length polymorphism of </w:t>
      </w:r>
      <w:proofErr w:type="spellStart"/>
      <w:r w:rsidRPr="00484294">
        <w:rPr>
          <w:rFonts w:ascii="Helvetica" w:hAnsi="Helvetica" w:cs="Helvetica"/>
          <w:i/>
          <w:iCs/>
          <w:sz w:val="20"/>
          <w:szCs w:val="20"/>
          <w:lang w:eastAsia="en-AU"/>
        </w:rPr>
        <w:t>ompA</w:t>
      </w:r>
      <w:proofErr w:type="spellEnd"/>
      <w:r w:rsidRPr="00484294">
        <w:rPr>
          <w:rFonts w:ascii="Helvetica" w:hAnsi="Helvetica" w:cs="Helvetica"/>
          <w:sz w:val="20"/>
          <w:szCs w:val="20"/>
          <w:lang w:eastAsia="en-AU"/>
        </w:rPr>
        <w:t> gene on isolates or PCR amplicons. Multiple loci variable number of tandem repeats (VNTR) analysis (MLVA) based on the detection of tandem repeat polymorphisms of eight loci has been described.</w:t>
      </w:r>
      <w:r w:rsidRPr="00484294">
        <w:rPr>
          <w:rFonts w:ascii="Helvetica" w:hAnsi="Helvetica" w:cs="Helvetica"/>
          <w:sz w:val="15"/>
          <w:szCs w:val="15"/>
          <w:vertAlign w:val="superscript"/>
          <w:lang w:eastAsia="en-AU"/>
        </w:rPr>
        <w:t>14</w:t>
      </w:r>
      <w:r w:rsidRPr="00484294">
        <w:rPr>
          <w:rFonts w:ascii="Helvetica" w:hAnsi="Helvetica" w:cs="Helvetica"/>
          <w:sz w:val="20"/>
          <w:szCs w:val="20"/>
          <w:lang w:eastAsia="en-AU"/>
        </w:rPr>
        <w:t> MLVA analysis can be performed directly on DNA extracted from clinical specimens, however, the inter-strain discriminatory power of </w:t>
      </w:r>
      <w:r w:rsidRPr="00484294">
        <w:rPr>
          <w:rFonts w:ascii="Helvetica" w:hAnsi="Helvetica" w:cs="Helvetica"/>
          <w:i/>
          <w:iCs/>
          <w:sz w:val="20"/>
          <w:szCs w:val="20"/>
          <w:lang w:eastAsia="en-AU"/>
        </w:rPr>
        <w:t xml:space="preserve">C. </w:t>
      </w:r>
      <w:proofErr w:type="spellStart"/>
      <w:r w:rsidRPr="00484294">
        <w:rPr>
          <w:rFonts w:ascii="Helvetica" w:hAnsi="Helvetica" w:cs="Helvetica"/>
          <w:i/>
          <w:iCs/>
          <w:sz w:val="20"/>
          <w:szCs w:val="20"/>
          <w:lang w:eastAsia="en-AU"/>
        </w:rPr>
        <w:t>psittaci</w:t>
      </w:r>
      <w:proofErr w:type="spellEnd"/>
      <w:r w:rsidRPr="00484294">
        <w:rPr>
          <w:rFonts w:ascii="Helvetica" w:hAnsi="Helvetica" w:cs="Helvetica"/>
          <w:sz w:val="20"/>
          <w:szCs w:val="20"/>
          <w:lang w:eastAsia="en-AU"/>
        </w:rPr>
        <w:t> molecular typing is not fully understood.</w:t>
      </w:r>
    </w:p>
    <w:p w:rsidRPr="00484294" w:rsidR="00484294" w:rsidP="00484294" w:rsidRDefault="00484294" w14:paraId="62A2FBCC" w14:textId="77777777">
      <w:pPr>
        <w:shd w:val="clear" w:color="auto" w:fill="FFFFFF"/>
        <w:spacing w:after="120"/>
        <w:outlineLvl w:val="1"/>
        <w:rPr>
          <w:rFonts w:ascii="Open Sans" w:hAnsi="Open Sans" w:cs="Open Sans"/>
          <w:sz w:val="36"/>
          <w:szCs w:val="36"/>
          <w:lang w:eastAsia="en-AU"/>
        </w:rPr>
      </w:pPr>
      <w:r w:rsidRPr="00484294">
        <w:rPr>
          <w:rFonts w:ascii="Open Sans" w:hAnsi="Open Sans" w:cs="Open Sans"/>
          <w:sz w:val="36"/>
          <w:szCs w:val="36"/>
          <w:lang w:eastAsia="en-AU"/>
        </w:rPr>
        <w:t xml:space="preserve">4 </w:t>
      </w:r>
      <w:proofErr w:type="spellStart"/>
      <w:r w:rsidRPr="00484294">
        <w:rPr>
          <w:rFonts w:ascii="Open Sans" w:hAnsi="Open Sans" w:cs="Open Sans"/>
          <w:sz w:val="36"/>
          <w:szCs w:val="36"/>
          <w:lang w:eastAsia="en-AU"/>
        </w:rPr>
        <w:t>Snomed</w:t>
      </w:r>
      <w:proofErr w:type="spellEnd"/>
      <w:r w:rsidRPr="00484294">
        <w:rPr>
          <w:rFonts w:ascii="Open Sans" w:hAnsi="Open Sans" w:cs="Open Sans"/>
          <w:sz w:val="36"/>
          <w:szCs w:val="36"/>
          <w:lang w:eastAsia="en-AU"/>
        </w:rPr>
        <w:t>-CT Terminology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 SNOMED-CT terminology"/>
        <w:tblDescription w:val="Table display SNOMED-CT terminology"/>
      </w:tblPr>
      <w:tblGrid>
        <w:gridCol w:w="4530"/>
        <w:gridCol w:w="4530"/>
      </w:tblGrid>
      <w:tr w:rsidRPr="00941CD0" w:rsidR="00941CD0" w:rsidTr="00484294" w14:paraId="1CFB7AE1" w14:textId="77777777">
        <w:trPr>
          <w:tblHeader/>
        </w:trPr>
        <w:tc>
          <w:tcPr>
            <w:tcW w:w="2500" w:type="pct"/>
            <w:shd w:val="clear" w:color="auto" w:fill="E8F3FA"/>
            <w:tcMar>
              <w:top w:w="150" w:type="dxa"/>
              <w:left w:w="150" w:type="dxa"/>
              <w:bottom w:w="150" w:type="dxa"/>
              <w:right w:w="150" w:type="dxa"/>
            </w:tcMar>
            <w:hideMark/>
          </w:tcPr>
          <w:p w:rsidRPr="00484294" w:rsidR="00484294" w:rsidP="00484294" w:rsidRDefault="00484294" w14:paraId="21A2A883" w14:textId="77777777">
            <w:pPr>
              <w:spacing w:after="300"/>
              <w:jc w:val="center"/>
              <w:rPr>
                <w:rFonts w:ascii="Helvetica" w:hAnsi="Helvetica" w:cs="Helvetica"/>
                <w:b/>
                <w:bCs/>
                <w:sz w:val="20"/>
                <w:szCs w:val="20"/>
                <w:lang w:eastAsia="en-AU"/>
              </w:rPr>
            </w:pPr>
            <w:r w:rsidRPr="00484294">
              <w:rPr>
                <w:rFonts w:ascii="Helvetica" w:hAnsi="Helvetica" w:cs="Helvetica"/>
                <w:b/>
                <w:bCs/>
                <w:sz w:val="20"/>
                <w:szCs w:val="20"/>
                <w:lang w:eastAsia="en-AU"/>
              </w:rPr>
              <w:t>SNOMED CT concept</w:t>
            </w:r>
          </w:p>
        </w:tc>
        <w:tc>
          <w:tcPr>
            <w:tcW w:w="2500" w:type="pct"/>
            <w:shd w:val="clear" w:color="auto" w:fill="E8F3FA"/>
            <w:tcMar>
              <w:top w:w="150" w:type="dxa"/>
              <w:left w:w="150" w:type="dxa"/>
              <w:bottom w:w="150" w:type="dxa"/>
              <w:right w:w="150" w:type="dxa"/>
            </w:tcMar>
            <w:hideMark/>
          </w:tcPr>
          <w:p w:rsidRPr="00484294" w:rsidR="00484294" w:rsidP="00484294" w:rsidRDefault="00484294" w14:paraId="7827768A" w14:textId="77777777">
            <w:pPr>
              <w:spacing w:after="300"/>
              <w:jc w:val="center"/>
              <w:rPr>
                <w:rFonts w:ascii="Helvetica" w:hAnsi="Helvetica" w:cs="Helvetica"/>
                <w:b/>
                <w:bCs/>
                <w:sz w:val="20"/>
                <w:szCs w:val="20"/>
                <w:lang w:eastAsia="en-AU"/>
              </w:rPr>
            </w:pPr>
            <w:r w:rsidRPr="00484294">
              <w:rPr>
                <w:rFonts w:ascii="Helvetica" w:hAnsi="Helvetica" w:cs="Helvetica"/>
                <w:b/>
                <w:bCs/>
                <w:sz w:val="20"/>
                <w:szCs w:val="20"/>
                <w:lang w:eastAsia="en-AU"/>
              </w:rPr>
              <w:t>Code</w:t>
            </w:r>
          </w:p>
        </w:tc>
      </w:tr>
      <w:tr w:rsidRPr="00941CD0" w:rsidR="00941CD0" w:rsidTr="00484294" w14:paraId="7BB3FDF7"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76A5CF32"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Psittacosis/ornithosis (disorder)</w:t>
            </w:r>
          </w:p>
        </w:tc>
        <w:tc>
          <w:tcPr>
            <w:tcW w:w="2500" w:type="pct"/>
            <w:shd w:val="clear" w:color="auto" w:fill="FFFFFF"/>
            <w:tcMar>
              <w:top w:w="150" w:type="dxa"/>
              <w:left w:w="150" w:type="dxa"/>
              <w:bottom w:w="150" w:type="dxa"/>
              <w:right w:w="150" w:type="dxa"/>
            </w:tcMar>
            <w:hideMark/>
          </w:tcPr>
          <w:p w:rsidRPr="00484294" w:rsidR="00484294" w:rsidP="00484294" w:rsidRDefault="00484294" w14:paraId="520A999D"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75116005</w:t>
            </w:r>
          </w:p>
        </w:tc>
      </w:tr>
      <w:tr w:rsidRPr="00941CD0" w:rsidR="00941CD0" w:rsidTr="00484294" w14:paraId="649F9E9D"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4322D614"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Chlamydophila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(organism)</w:t>
            </w:r>
          </w:p>
        </w:tc>
        <w:tc>
          <w:tcPr>
            <w:tcW w:w="2500" w:type="pct"/>
            <w:shd w:val="clear" w:color="auto" w:fill="FFFFFF"/>
            <w:tcMar>
              <w:top w:w="150" w:type="dxa"/>
              <w:left w:w="150" w:type="dxa"/>
              <w:bottom w:w="150" w:type="dxa"/>
              <w:right w:w="150" w:type="dxa"/>
            </w:tcMar>
            <w:hideMark/>
          </w:tcPr>
          <w:p w:rsidRPr="00484294" w:rsidR="00484294" w:rsidP="00484294" w:rsidRDefault="00484294" w14:paraId="2A7BA618"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14590003</w:t>
            </w:r>
          </w:p>
        </w:tc>
      </w:tr>
      <w:tr w:rsidRPr="00941CD0" w:rsidR="00941CD0" w:rsidTr="00484294" w14:paraId="2F8ECA8B"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5A94DA34"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Chlamydia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culture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1B83EFAF"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122401005</w:t>
            </w:r>
          </w:p>
        </w:tc>
      </w:tr>
      <w:tr w:rsidRPr="00941CD0" w:rsidR="00941CD0" w:rsidTr="00484294" w14:paraId="7E74003D"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13FCF24B"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Polymerase chain reaction analysis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69E7D8C5"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9718006</w:t>
            </w:r>
          </w:p>
        </w:tc>
      </w:tr>
      <w:tr w:rsidRPr="00941CD0" w:rsidR="00941CD0" w:rsidTr="00484294" w14:paraId="3EEB4F03"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433A1BF8"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Chlamydia group complement fixation test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274FE405"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315095005</w:t>
            </w:r>
          </w:p>
        </w:tc>
      </w:tr>
      <w:tr w:rsidRPr="00941CD0" w:rsidR="00941CD0" w:rsidTr="00484294" w14:paraId="7AFD7CF2"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6442EC98"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Chlamydia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IgG level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767B807F"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134254001</w:t>
            </w:r>
          </w:p>
        </w:tc>
      </w:tr>
      <w:tr w:rsidRPr="00941CD0" w:rsidR="00941CD0" w:rsidTr="00484294" w14:paraId="3C53883E"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69AF5702"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Chlamydia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IgA level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06A9D4C0"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395194001</w:t>
            </w:r>
          </w:p>
        </w:tc>
      </w:tr>
      <w:tr w:rsidRPr="00941CD0" w:rsidR="00941CD0" w:rsidTr="00484294" w14:paraId="11440B8B"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6B9E78BB"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Chlamydia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IgM level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398A7F57"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134255000  </w:t>
            </w:r>
          </w:p>
        </w:tc>
      </w:tr>
      <w:tr w:rsidRPr="00941CD0" w:rsidR="00941CD0" w:rsidTr="00484294" w14:paraId="59C5B9B0"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7A7B8C4A" w14:textId="77777777">
            <w:pPr>
              <w:spacing w:after="300"/>
              <w:jc w:val="center"/>
              <w:rPr>
                <w:rFonts w:ascii="Helvetica" w:hAnsi="Helvetica" w:cs="Helvetica"/>
                <w:sz w:val="20"/>
                <w:szCs w:val="20"/>
                <w:lang w:eastAsia="en-AU"/>
              </w:rPr>
            </w:pPr>
            <w:r w:rsidRPr="00484294">
              <w:rPr>
                <w:rFonts w:ascii="Helvetica" w:hAnsi="Helvetica" w:cs="Helvetica"/>
                <w:i/>
                <w:iCs/>
                <w:sz w:val="20"/>
                <w:szCs w:val="20"/>
                <w:bdr w:val="none" w:color="auto" w:sz="0" w:space="0" w:frame="1"/>
                <w:lang w:eastAsia="en-AU"/>
              </w:rPr>
              <w:t xml:space="preserve">Chlamydia </w:t>
            </w:r>
            <w:proofErr w:type="spellStart"/>
            <w:r w:rsidRPr="00484294">
              <w:rPr>
                <w:rFonts w:ascii="Helvetica" w:hAnsi="Helvetica" w:cs="Helvetica"/>
                <w:i/>
                <w:iCs/>
                <w:sz w:val="20"/>
                <w:szCs w:val="20"/>
                <w:bdr w:val="none" w:color="auto" w:sz="0" w:space="0" w:frame="1"/>
                <w:lang w:eastAsia="en-AU"/>
              </w:rPr>
              <w:t>psittaci</w:t>
            </w:r>
            <w:proofErr w:type="spellEnd"/>
            <w:r w:rsidRPr="00484294">
              <w:rPr>
                <w:rFonts w:ascii="Helvetica" w:hAnsi="Helvetica" w:cs="Helvetica"/>
                <w:sz w:val="20"/>
                <w:szCs w:val="20"/>
                <w:lang w:eastAsia="en-AU"/>
              </w:rPr>
              <w:t> antibody level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70C1E6F2"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315098007</w:t>
            </w:r>
          </w:p>
        </w:tc>
      </w:tr>
      <w:tr w:rsidRPr="00941CD0" w:rsidR="00941CD0" w:rsidTr="00484294" w14:paraId="75040DF9"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117184CF"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 xml:space="preserve">Microbial antibody </w:t>
            </w:r>
            <w:proofErr w:type="spellStart"/>
            <w:r w:rsidRPr="00484294">
              <w:rPr>
                <w:rFonts w:ascii="Helvetica" w:hAnsi="Helvetica" w:cs="Helvetica"/>
                <w:sz w:val="20"/>
                <w:szCs w:val="20"/>
                <w:lang w:eastAsia="en-AU"/>
              </w:rPr>
              <w:t>titer</w:t>
            </w:r>
            <w:proofErr w:type="spellEnd"/>
            <w:r w:rsidRPr="00484294">
              <w:rPr>
                <w:rFonts w:ascii="Helvetica" w:hAnsi="Helvetica" w:cs="Helvetica"/>
                <w:sz w:val="20"/>
                <w:szCs w:val="20"/>
                <w:lang w:eastAsia="en-AU"/>
              </w:rPr>
              <w:t xml:space="preserve"> by immunofluorescence method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4B00B3F1"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104261003</w:t>
            </w:r>
          </w:p>
        </w:tc>
      </w:tr>
      <w:tr w:rsidRPr="00941CD0" w:rsidR="00941CD0" w:rsidTr="00484294" w14:paraId="48723D78" w14:textId="77777777">
        <w:tc>
          <w:tcPr>
            <w:tcW w:w="2500" w:type="pct"/>
            <w:shd w:val="clear" w:color="auto" w:fill="FFFFFF"/>
            <w:tcMar>
              <w:top w:w="150" w:type="dxa"/>
              <w:left w:w="150" w:type="dxa"/>
              <w:bottom w:w="150" w:type="dxa"/>
              <w:right w:w="150" w:type="dxa"/>
            </w:tcMar>
            <w:hideMark/>
          </w:tcPr>
          <w:p w:rsidRPr="00484294" w:rsidR="00484294" w:rsidP="00484294" w:rsidRDefault="00484294" w14:paraId="3798F91A"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Polymerase chain reaction analysis for genomic fingerprinting (procedure)</w:t>
            </w:r>
          </w:p>
        </w:tc>
        <w:tc>
          <w:tcPr>
            <w:tcW w:w="2500" w:type="pct"/>
            <w:shd w:val="clear" w:color="auto" w:fill="FFFFFF"/>
            <w:tcMar>
              <w:top w:w="150" w:type="dxa"/>
              <w:left w:w="150" w:type="dxa"/>
              <w:bottom w:w="150" w:type="dxa"/>
              <w:right w:w="150" w:type="dxa"/>
            </w:tcMar>
            <w:hideMark/>
          </w:tcPr>
          <w:p w:rsidRPr="00484294" w:rsidR="00484294" w:rsidP="00484294" w:rsidRDefault="00484294" w14:paraId="029926CD" w14:textId="77777777">
            <w:pPr>
              <w:spacing w:after="300"/>
              <w:jc w:val="center"/>
              <w:rPr>
                <w:rFonts w:ascii="Helvetica" w:hAnsi="Helvetica" w:cs="Helvetica"/>
                <w:sz w:val="20"/>
                <w:szCs w:val="20"/>
                <w:lang w:eastAsia="en-AU"/>
              </w:rPr>
            </w:pPr>
            <w:r w:rsidRPr="00484294">
              <w:rPr>
                <w:rFonts w:ascii="Helvetica" w:hAnsi="Helvetica" w:cs="Helvetica"/>
                <w:sz w:val="20"/>
                <w:szCs w:val="20"/>
                <w:lang w:eastAsia="en-AU"/>
              </w:rPr>
              <w:t>252370006</w:t>
            </w:r>
          </w:p>
        </w:tc>
      </w:tr>
    </w:tbl>
    <w:p w:rsidRPr="00484294" w:rsidR="00484294" w:rsidP="00484294" w:rsidRDefault="00484294" w14:paraId="61AD0ADF" w14:textId="5FC80E60">
      <w:pPr>
        <w:rPr>
          <w:rFonts w:ascii="Times New Roman" w:hAnsi="Times New Roman"/>
          <w:sz w:val="24"/>
          <w:lang w:eastAsia="en-AU"/>
        </w:rPr>
      </w:pPr>
    </w:p>
    <w:p w:rsidRPr="00484294" w:rsidR="00484294" w:rsidP="00484294" w:rsidRDefault="00484294" w14:paraId="4686FB88" w14:textId="77777777">
      <w:pPr>
        <w:shd w:val="clear" w:color="auto" w:fill="FFFFFF"/>
        <w:spacing w:before="240" w:after="120"/>
        <w:outlineLvl w:val="1"/>
        <w:rPr>
          <w:rFonts w:ascii="Open Sans" w:hAnsi="Open Sans" w:cs="Open Sans"/>
          <w:color w:val="000000"/>
          <w:sz w:val="36"/>
          <w:szCs w:val="36"/>
          <w:lang w:eastAsia="en-AU"/>
        </w:rPr>
      </w:pPr>
      <w:r w:rsidRPr="00484294">
        <w:rPr>
          <w:rFonts w:ascii="Open Sans" w:hAnsi="Open Sans" w:cs="Open Sans"/>
          <w:color w:val="000000"/>
          <w:sz w:val="36"/>
          <w:szCs w:val="36"/>
          <w:lang w:eastAsia="en-AU"/>
        </w:rPr>
        <w:t>5 References</w:t>
      </w:r>
    </w:p>
    <w:p w:rsidRPr="00484294" w:rsidR="00484294" w:rsidP="00484294" w:rsidRDefault="00484294" w14:paraId="436C672C"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1" w:id="0"/>
      <w:bookmarkEnd w:id="0"/>
      <w:proofErr w:type="spellStart"/>
      <w:r w:rsidRPr="00484294">
        <w:rPr>
          <w:rFonts w:ascii="Helvetica" w:hAnsi="Helvetica" w:cs="Helvetica"/>
          <w:color w:val="222222"/>
          <w:sz w:val="20"/>
          <w:szCs w:val="20"/>
          <w:lang w:eastAsia="en-AU"/>
        </w:rPr>
        <w:t>Centers</w:t>
      </w:r>
      <w:proofErr w:type="spellEnd"/>
      <w:r w:rsidRPr="00484294">
        <w:rPr>
          <w:rFonts w:ascii="Helvetica" w:hAnsi="Helvetica" w:cs="Helvetica"/>
          <w:color w:val="222222"/>
          <w:sz w:val="20"/>
          <w:szCs w:val="20"/>
          <w:lang w:eastAsia="en-AU"/>
        </w:rPr>
        <w:t xml:space="preserve"> for Disease Control and Prevention. National Notifiable Diseases Surveillance System (NNDSS). Psittacosis/Ornithosis (</w:t>
      </w:r>
      <w:r w:rsidRPr="00484294">
        <w:rPr>
          <w:rFonts w:ascii="Helvetica" w:hAnsi="Helvetica" w:cs="Helvetica"/>
          <w:i/>
          <w:iCs/>
          <w:color w:val="222222"/>
          <w:sz w:val="20"/>
          <w:szCs w:val="20"/>
          <w:lang w:eastAsia="en-AU"/>
        </w:rPr>
        <w:t xml:space="preserve">Chlamydophila </w:t>
      </w:r>
      <w:proofErr w:type="spellStart"/>
      <w:r w:rsidRPr="00484294">
        <w:rPr>
          <w:rFonts w:ascii="Helvetica" w:hAnsi="Helvetica" w:cs="Helvetica"/>
          <w:i/>
          <w:iCs/>
          <w:color w:val="222222"/>
          <w:sz w:val="20"/>
          <w:szCs w:val="20"/>
          <w:lang w:eastAsia="en-AU"/>
        </w:rPr>
        <w:t>psittaci</w:t>
      </w:r>
      <w:proofErr w:type="spellEnd"/>
      <w:r w:rsidRPr="00484294">
        <w:rPr>
          <w:rFonts w:ascii="Helvetica" w:hAnsi="Helvetica" w:cs="Helvetica"/>
          <w:color w:val="222222"/>
          <w:sz w:val="20"/>
          <w:szCs w:val="20"/>
          <w:lang w:eastAsia="en-AU"/>
        </w:rPr>
        <w:t>) 2010 Case Definition.</w:t>
      </w:r>
    </w:p>
    <w:p w:rsidRPr="00484294" w:rsidR="00484294" w:rsidP="00484294" w:rsidRDefault="00484294" w14:paraId="30BEE9DD"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2" w:id="1"/>
      <w:bookmarkEnd w:id="1"/>
      <w:proofErr w:type="spellStart"/>
      <w:r w:rsidRPr="00484294">
        <w:rPr>
          <w:rFonts w:ascii="Helvetica" w:hAnsi="Helvetica" w:cs="Helvetica"/>
          <w:color w:val="222222"/>
          <w:sz w:val="20"/>
          <w:szCs w:val="20"/>
          <w:lang w:eastAsia="en-AU"/>
        </w:rPr>
        <w:t>Beeckman</w:t>
      </w:r>
      <w:proofErr w:type="spellEnd"/>
      <w:r w:rsidRPr="00484294">
        <w:rPr>
          <w:rFonts w:ascii="Helvetica" w:hAnsi="Helvetica" w:cs="Helvetica"/>
          <w:color w:val="222222"/>
          <w:sz w:val="20"/>
          <w:szCs w:val="20"/>
          <w:lang w:eastAsia="en-AU"/>
        </w:rPr>
        <w:t xml:space="preserve"> DSA, </w:t>
      </w:r>
      <w:proofErr w:type="spellStart"/>
      <w:r w:rsidRPr="00484294">
        <w:rPr>
          <w:rFonts w:ascii="Helvetica" w:hAnsi="Helvetica" w:cs="Helvetica"/>
          <w:color w:val="222222"/>
          <w:sz w:val="20"/>
          <w:szCs w:val="20"/>
          <w:lang w:eastAsia="en-AU"/>
        </w:rPr>
        <w:t>Vanrompay</w:t>
      </w:r>
      <w:proofErr w:type="spellEnd"/>
      <w:r w:rsidRPr="00484294">
        <w:rPr>
          <w:rFonts w:ascii="Helvetica" w:hAnsi="Helvetica" w:cs="Helvetica"/>
          <w:color w:val="222222"/>
          <w:sz w:val="20"/>
          <w:szCs w:val="20"/>
          <w:lang w:eastAsia="en-AU"/>
        </w:rPr>
        <w:t xml:space="preserve"> DCG. Zoonotic </w:t>
      </w:r>
      <w:r w:rsidRPr="00484294">
        <w:rPr>
          <w:rFonts w:ascii="Helvetica" w:hAnsi="Helvetica" w:cs="Helvetica"/>
          <w:i/>
          <w:iCs/>
          <w:color w:val="222222"/>
          <w:sz w:val="20"/>
          <w:szCs w:val="20"/>
          <w:lang w:eastAsia="en-AU"/>
        </w:rPr>
        <w:t xml:space="preserve">Chlamydophila </w:t>
      </w:r>
      <w:proofErr w:type="spellStart"/>
      <w:r w:rsidRPr="00484294">
        <w:rPr>
          <w:rFonts w:ascii="Helvetica" w:hAnsi="Helvetica" w:cs="Helvetica"/>
          <w:i/>
          <w:iCs/>
          <w:color w:val="222222"/>
          <w:sz w:val="20"/>
          <w:szCs w:val="20"/>
          <w:lang w:eastAsia="en-AU"/>
        </w:rPr>
        <w:t>psittaci</w:t>
      </w:r>
      <w:proofErr w:type="spellEnd"/>
      <w:r w:rsidRPr="00484294">
        <w:rPr>
          <w:rFonts w:ascii="Helvetica" w:hAnsi="Helvetica" w:cs="Helvetica"/>
          <w:color w:val="222222"/>
          <w:sz w:val="20"/>
          <w:szCs w:val="20"/>
          <w:lang w:eastAsia="en-AU"/>
        </w:rPr>
        <w:t> infections from a clinical perspective. </w:t>
      </w:r>
      <w:r w:rsidRPr="00484294">
        <w:rPr>
          <w:rFonts w:ascii="Helvetica" w:hAnsi="Helvetica" w:cs="Helvetica"/>
          <w:i/>
          <w:iCs/>
          <w:color w:val="222222"/>
          <w:sz w:val="20"/>
          <w:szCs w:val="20"/>
          <w:lang w:eastAsia="en-AU"/>
        </w:rPr>
        <w:t>Clin Microbiol Infect</w:t>
      </w:r>
      <w:r w:rsidRPr="00484294">
        <w:rPr>
          <w:rFonts w:ascii="Helvetica" w:hAnsi="Helvetica" w:cs="Helvetica"/>
          <w:color w:val="222222"/>
          <w:sz w:val="20"/>
          <w:szCs w:val="20"/>
          <w:lang w:eastAsia="en-AU"/>
        </w:rPr>
        <w:t> </w:t>
      </w:r>
      <w:proofErr w:type="gramStart"/>
      <w:r w:rsidRPr="00484294">
        <w:rPr>
          <w:rFonts w:ascii="Helvetica" w:hAnsi="Helvetica" w:cs="Helvetica"/>
          <w:color w:val="222222"/>
          <w:sz w:val="20"/>
          <w:szCs w:val="20"/>
          <w:lang w:eastAsia="en-AU"/>
        </w:rPr>
        <w:t>2009;15:11</w:t>
      </w:r>
      <w:proofErr w:type="gramEnd"/>
      <w:r w:rsidRPr="00484294">
        <w:rPr>
          <w:rFonts w:ascii="Helvetica" w:hAnsi="Helvetica" w:cs="Helvetica"/>
          <w:color w:val="222222"/>
          <w:sz w:val="20"/>
          <w:szCs w:val="20"/>
          <w:lang w:eastAsia="en-AU"/>
        </w:rPr>
        <w:t>-17.</w:t>
      </w:r>
    </w:p>
    <w:p w:rsidRPr="00484294" w:rsidR="00484294" w:rsidP="00484294" w:rsidRDefault="00484294" w14:paraId="271E85D3"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3" w:id="2"/>
      <w:bookmarkEnd w:id="2"/>
      <w:proofErr w:type="spellStart"/>
      <w:r w:rsidRPr="00484294">
        <w:rPr>
          <w:rFonts w:ascii="Helvetica" w:hAnsi="Helvetica" w:cs="Helvetica"/>
          <w:color w:val="222222"/>
          <w:sz w:val="20"/>
          <w:szCs w:val="20"/>
          <w:lang w:eastAsia="en-AU"/>
        </w:rPr>
        <w:t>Raso</w:t>
      </w:r>
      <w:proofErr w:type="spellEnd"/>
      <w:r w:rsidRPr="00484294">
        <w:rPr>
          <w:rFonts w:ascii="Helvetica" w:hAnsi="Helvetica" w:cs="Helvetica"/>
          <w:color w:val="222222"/>
          <w:sz w:val="20"/>
          <w:szCs w:val="20"/>
          <w:lang w:eastAsia="en-AU"/>
        </w:rPr>
        <w:t xml:space="preserve"> TF, Ferreira V L, Timm LN, Abreu FTM. Psittacosis domiciliary outbreak associated with monk parakeets (</w:t>
      </w:r>
      <w:proofErr w:type="spellStart"/>
      <w:r w:rsidRPr="00484294">
        <w:rPr>
          <w:rFonts w:ascii="Helvetica" w:hAnsi="Helvetica" w:cs="Helvetica"/>
          <w:i/>
          <w:iCs/>
          <w:color w:val="222222"/>
          <w:sz w:val="20"/>
          <w:szCs w:val="20"/>
          <w:lang w:eastAsia="en-AU"/>
        </w:rPr>
        <w:t>Myiopsitta</w:t>
      </w:r>
      <w:proofErr w:type="spellEnd"/>
      <w:r w:rsidRPr="00484294">
        <w:rPr>
          <w:rFonts w:ascii="Helvetica" w:hAnsi="Helvetica" w:cs="Helvetica"/>
          <w:i/>
          <w:iCs/>
          <w:color w:val="222222"/>
          <w:sz w:val="20"/>
          <w:szCs w:val="20"/>
          <w:lang w:eastAsia="en-AU"/>
        </w:rPr>
        <w:t xml:space="preserve"> </w:t>
      </w:r>
      <w:proofErr w:type="spellStart"/>
      <w:r w:rsidRPr="00484294">
        <w:rPr>
          <w:rFonts w:ascii="Helvetica" w:hAnsi="Helvetica" w:cs="Helvetica"/>
          <w:i/>
          <w:iCs/>
          <w:color w:val="222222"/>
          <w:sz w:val="20"/>
          <w:szCs w:val="20"/>
          <w:lang w:eastAsia="en-AU"/>
        </w:rPr>
        <w:t>monachus</w:t>
      </w:r>
      <w:proofErr w:type="spellEnd"/>
      <w:r w:rsidRPr="00484294">
        <w:rPr>
          <w:rFonts w:ascii="Helvetica" w:hAnsi="Helvetica" w:cs="Helvetica"/>
          <w:color w:val="222222"/>
          <w:sz w:val="20"/>
          <w:szCs w:val="20"/>
          <w:lang w:eastAsia="en-AU"/>
        </w:rPr>
        <w:t xml:space="preserve">) in Brazil: need for surveillance and control. Journal of Medical Microbiology case reports 2014 </w:t>
      </w:r>
      <w:proofErr w:type="spellStart"/>
      <w:r w:rsidRPr="00484294">
        <w:rPr>
          <w:rFonts w:ascii="Helvetica" w:hAnsi="Helvetica" w:cs="Helvetica"/>
          <w:color w:val="222222"/>
          <w:sz w:val="20"/>
          <w:szCs w:val="20"/>
          <w:lang w:eastAsia="en-AU"/>
        </w:rPr>
        <w:t>doi</w:t>
      </w:r>
      <w:proofErr w:type="spellEnd"/>
      <w:r w:rsidRPr="00484294">
        <w:rPr>
          <w:rFonts w:ascii="Helvetica" w:hAnsi="Helvetica" w:cs="Helvetica"/>
          <w:color w:val="222222"/>
          <w:sz w:val="20"/>
          <w:szCs w:val="20"/>
          <w:lang w:eastAsia="en-AU"/>
        </w:rPr>
        <w:t>: </w:t>
      </w:r>
      <w:hyperlink w:history="1" r:id="rId12">
        <w:r w:rsidRPr="00484294">
          <w:rPr>
            <w:rFonts w:ascii="Helvetica" w:hAnsi="Helvetica" w:cs="Helvetica"/>
            <w:color w:val="1157AD"/>
            <w:sz w:val="20"/>
            <w:szCs w:val="20"/>
            <w:u w:val="single"/>
            <w:lang w:eastAsia="en-AU"/>
          </w:rPr>
          <w:t>Microbiology Society</w:t>
        </w:r>
      </w:hyperlink>
    </w:p>
    <w:p w:rsidRPr="00484294" w:rsidR="00484294" w:rsidP="00484294" w:rsidRDefault="00484294" w14:paraId="5900AE84"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4" w:id="3"/>
      <w:bookmarkEnd w:id="3"/>
      <w:proofErr w:type="spellStart"/>
      <w:r w:rsidRPr="00484294">
        <w:rPr>
          <w:rFonts w:ascii="Helvetica" w:hAnsi="Helvetica" w:cs="Helvetica"/>
          <w:color w:val="222222"/>
          <w:sz w:val="20"/>
          <w:szCs w:val="20"/>
          <w:lang w:eastAsia="en-AU"/>
        </w:rPr>
        <w:t>Branley</w:t>
      </w:r>
      <w:proofErr w:type="spellEnd"/>
      <w:r w:rsidRPr="00484294">
        <w:rPr>
          <w:rFonts w:ascii="Helvetica" w:hAnsi="Helvetica" w:cs="Helvetica"/>
          <w:color w:val="222222"/>
          <w:sz w:val="20"/>
          <w:szCs w:val="20"/>
          <w:lang w:eastAsia="en-AU"/>
        </w:rPr>
        <w:t xml:space="preserve"> JM, Weston KM, England J, Dwyer DE, Sorrell T. C. Clinical features of endemic community-acquired psittacosis. </w:t>
      </w:r>
      <w:r w:rsidRPr="00484294">
        <w:rPr>
          <w:rFonts w:ascii="Helvetica" w:hAnsi="Helvetica" w:cs="Helvetica"/>
          <w:i/>
          <w:iCs/>
          <w:color w:val="222222"/>
          <w:sz w:val="20"/>
          <w:szCs w:val="20"/>
          <w:lang w:eastAsia="en-AU"/>
        </w:rPr>
        <w:t>New Microbes and New Infections</w:t>
      </w:r>
      <w:r w:rsidRPr="00484294">
        <w:rPr>
          <w:rFonts w:ascii="Helvetica" w:hAnsi="Helvetica" w:cs="Helvetica"/>
          <w:color w:val="222222"/>
          <w:sz w:val="20"/>
          <w:szCs w:val="20"/>
          <w:lang w:eastAsia="en-AU"/>
        </w:rPr>
        <w:t> 2014;2 (1):7-12.</w:t>
      </w:r>
    </w:p>
    <w:p w:rsidRPr="00484294" w:rsidR="00484294" w:rsidP="00484294" w:rsidRDefault="00484294" w14:paraId="0A33E702"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5" w:id="4"/>
      <w:bookmarkEnd w:id="4"/>
      <w:proofErr w:type="spellStart"/>
      <w:r w:rsidRPr="00484294">
        <w:rPr>
          <w:rFonts w:ascii="Helvetica" w:hAnsi="Helvetica" w:cs="Helvetica"/>
          <w:color w:val="222222"/>
          <w:sz w:val="20"/>
          <w:szCs w:val="20"/>
          <w:lang w:eastAsia="en-AU"/>
        </w:rPr>
        <w:t>Pandeli</w:t>
      </w:r>
      <w:proofErr w:type="spellEnd"/>
      <w:r w:rsidRPr="00484294">
        <w:rPr>
          <w:rFonts w:ascii="Helvetica" w:hAnsi="Helvetica" w:cs="Helvetica"/>
          <w:color w:val="222222"/>
          <w:sz w:val="20"/>
          <w:szCs w:val="20"/>
          <w:lang w:eastAsia="en-AU"/>
        </w:rPr>
        <w:t xml:space="preserve"> V, Ernest D. A case of fulminant psittacosis. </w:t>
      </w:r>
      <w:r w:rsidRPr="00484294">
        <w:rPr>
          <w:rFonts w:ascii="Helvetica" w:hAnsi="Helvetica" w:cs="Helvetica"/>
          <w:i/>
          <w:iCs/>
          <w:color w:val="222222"/>
          <w:sz w:val="20"/>
          <w:szCs w:val="20"/>
          <w:lang w:eastAsia="en-AU"/>
        </w:rPr>
        <w:t xml:space="preserve">Crit Care </w:t>
      </w:r>
      <w:proofErr w:type="spellStart"/>
      <w:r w:rsidRPr="00484294">
        <w:rPr>
          <w:rFonts w:ascii="Helvetica" w:hAnsi="Helvetica" w:cs="Helvetica"/>
          <w:i/>
          <w:iCs/>
          <w:color w:val="222222"/>
          <w:sz w:val="20"/>
          <w:szCs w:val="20"/>
          <w:lang w:eastAsia="en-AU"/>
        </w:rPr>
        <w:t>Resusc</w:t>
      </w:r>
      <w:proofErr w:type="spellEnd"/>
      <w:r w:rsidRPr="00484294">
        <w:rPr>
          <w:rFonts w:ascii="Helvetica" w:hAnsi="Helvetica" w:cs="Helvetica"/>
          <w:color w:val="222222"/>
          <w:sz w:val="20"/>
          <w:szCs w:val="20"/>
          <w:lang w:eastAsia="en-AU"/>
        </w:rPr>
        <w:t> 2006; 8: 40-42.</w:t>
      </w:r>
    </w:p>
    <w:p w:rsidRPr="00484294" w:rsidR="00484294" w:rsidP="00484294" w:rsidRDefault="00484294" w14:paraId="0431DE2B"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6" w:id="5"/>
      <w:bookmarkEnd w:id="5"/>
      <w:proofErr w:type="spellStart"/>
      <w:r w:rsidRPr="00484294">
        <w:rPr>
          <w:rFonts w:ascii="Helvetica" w:hAnsi="Helvetica" w:cs="Helvetica"/>
          <w:color w:val="222222"/>
          <w:sz w:val="20"/>
          <w:szCs w:val="20"/>
          <w:lang w:eastAsia="en-AU"/>
        </w:rPr>
        <w:t>Birkhead</w:t>
      </w:r>
      <w:proofErr w:type="spellEnd"/>
      <w:r w:rsidRPr="00484294">
        <w:rPr>
          <w:rFonts w:ascii="Helvetica" w:hAnsi="Helvetica" w:cs="Helvetica"/>
          <w:color w:val="222222"/>
          <w:sz w:val="20"/>
          <w:szCs w:val="20"/>
          <w:lang w:eastAsia="en-AU"/>
        </w:rPr>
        <w:t xml:space="preserve"> JS, </w:t>
      </w:r>
      <w:proofErr w:type="spellStart"/>
      <w:r w:rsidRPr="00484294">
        <w:rPr>
          <w:rFonts w:ascii="Helvetica" w:hAnsi="Helvetica" w:cs="Helvetica"/>
          <w:color w:val="222222"/>
          <w:sz w:val="20"/>
          <w:szCs w:val="20"/>
          <w:lang w:eastAsia="en-AU"/>
        </w:rPr>
        <w:t>Apostolov</w:t>
      </w:r>
      <w:proofErr w:type="spellEnd"/>
      <w:r w:rsidRPr="00484294">
        <w:rPr>
          <w:rFonts w:ascii="Helvetica" w:hAnsi="Helvetica" w:cs="Helvetica"/>
          <w:color w:val="222222"/>
          <w:sz w:val="20"/>
          <w:szCs w:val="20"/>
          <w:lang w:eastAsia="en-AU"/>
        </w:rPr>
        <w:t xml:space="preserve"> K. Endocarditis caused by psittacosis agent. </w:t>
      </w:r>
      <w:r w:rsidRPr="00484294">
        <w:rPr>
          <w:rFonts w:ascii="Helvetica" w:hAnsi="Helvetica" w:cs="Helvetica"/>
          <w:i/>
          <w:iCs/>
          <w:color w:val="222222"/>
          <w:sz w:val="20"/>
          <w:szCs w:val="20"/>
          <w:lang w:eastAsia="en-AU"/>
        </w:rPr>
        <w:t>British Heart Journal</w:t>
      </w:r>
      <w:r w:rsidRPr="00484294">
        <w:rPr>
          <w:rFonts w:ascii="Helvetica" w:hAnsi="Helvetica" w:cs="Helvetica"/>
          <w:color w:val="222222"/>
          <w:sz w:val="20"/>
          <w:szCs w:val="20"/>
          <w:lang w:eastAsia="en-AU"/>
        </w:rPr>
        <w:t> 1974; 36: 728-731.</w:t>
      </w:r>
    </w:p>
    <w:p w:rsidRPr="00484294" w:rsidR="00484294" w:rsidP="00484294" w:rsidRDefault="00484294" w14:paraId="0824D212"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7" w:id="6"/>
      <w:bookmarkEnd w:id="6"/>
      <w:r w:rsidRPr="00484294">
        <w:rPr>
          <w:rFonts w:ascii="Helvetica" w:hAnsi="Helvetica" w:cs="Helvetica"/>
          <w:color w:val="222222"/>
          <w:sz w:val="20"/>
          <w:szCs w:val="20"/>
          <w:lang w:eastAsia="en-AU"/>
        </w:rPr>
        <w:t xml:space="preserve">Cowie J, </w:t>
      </w:r>
      <w:proofErr w:type="spellStart"/>
      <w:r w:rsidRPr="00484294">
        <w:rPr>
          <w:rFonts w:ascii="Helvetica" w:hAnsi="Helvetica" w:cs="Helvetica"/>
          <w:color w:val="222222"/>
          <w:sz w:val="20"/>
          <w:szCs w:val="20"/>
          <w:lang w:eastAsia="en-AU"/>
        </w:rPr>
        <w:t>Chidley</w:t>
      </w:r>
      <w:proofErr w:type="spellEnd"/>
      <w:r w:rsidRPr="00484294">
        <w:rPr>
          <w:rFonts w:ascii="Helvetica" w:hAnsi="Helvetica" w:cs="Helvetica"/>
          <w:color w:val="222222"/>
          <w:sz w:val="20"/>
          <w:szCs w:val="20"/>
          <w:lang w:eastAsia="en-AU"/>
        </w:rPr>
        <w:t xml:space="preserve"> K, Hughes P. Neurological complications in psittacosis: a case report and literature review. </w:t>
      </w:r>
      <w:r w:rsidRPr="00484294">
        <w:rPr>
          <w:rFonts w:ascii="Helvetica" w:hAnsi="Helvetica" w:cs="Helvetica"/>
          <w:i/>
          <w:iCs/>
          <w:color w:val="222222"/>
          <w:sz w:val="20"/>
          <w:szCs w:val="20"/>
          <w:lang w:eastAsia="en-AU"/>
        </w:rPr>
        <w:t>Respiratory Medicine</w:t>
      </w:r>
      <w:r w:rsidRPr="00484294">
        <w:rPr>
          <w:rFonts w:ascii="Helvetica" w:hAnsi="Helvetica" w:cs="Helvetica"/>
          <w:color w:val="222222"/>
          <w:sz w:val="20"/>
          <w:szCs w:val="20"/>
          <w:lang w:eastAsia="en-AU"/>
        </w:rPr>
        <w:t> 1995; 89(9):637-38.</w:t>
      </w:r>
    </w:p>
    <w:p w:rsidRPr="00484294" w:rsidR="00484294" w:rsidP="00484294" w:rsidRDefault="00484294" w14:paraId="079BA3BB"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8" w:id="7"/>
      <w:bookmarkEnd w:id="7"/>
      <w:r w:rsidRPr="00484294">
        <w:rPr>
          <w:rFonts w:ascii="Helvetica" w:hAnsi="Helvetica" w:cs="Helvetica"/>
          <w:color w:val="222222"/>
          <w:sz w:val="20"/>
          <w:szCs w:val="20"/>
          <w:lang w:eastAsia="en-AU"/>
        </w:rPr>
        <w:t xml:space="preserve">Jorgensen JH, </w:t>
      </w:r>
      <w:proofErr w:type="spellStart"/>
      <w:r w:rsidRPr="00484294">
        <w:rPr>
          <w:rFonts w:ascii="Helvetica" w:hAnsi="Helvetica" w:cs="Helvetica"/>
          <w:color w:val="222222"/>
          <w:sz w:val="20"/>
          <w:szCs w:val="20"/>
          <w:lang w:eastAsia="en-AU"/>
        </w:rPr>
        <w:t>Pfaller</w:t>
      </w:r>
      <w:proofErr w:type="spellEnd"/>
      <w:r w:rsidRPr="00484294">
        <w:rPr>
          <w:rFonts w:ascii="Helvetica" w:hAnsi="Helvetica" w:cs="Helvetica"/>
          <w:color w:val="222222"/>
          <w:sz w:val="20"/>
          <w:szCs w:val="20"/>
          <w:lang w:eastAsia="en-AU"/>
        </w:rPr>
        <w:t xml:space="preserve"> MA, Carroll KC, Funke G, Landry ML, Richter SS et al. Manual of Clinical Microbiology, 11th Edition, ASM Press, Washington, D.C.</w:t>
      </w:r>
    </w:p>
    <w:p w:rsidRPr="00484294" w:rsidR="00484294" w:rsidP="00484294" w:rsidRDefault="00484294" w14:paraId="78E4F055"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09" w:id="8"/>
      <w:bookmarkEnd w:id="8"/>
      <w:proofErr w:type="spellStart"/>
      <w:r w:rsidRPr="00484294">
        <w:rPr>
          <w:rFonts w:ascii="Helvetica" w:hAnsi="Helvetica" w:cs="Helvetica"/>
          <w:color w:val="222222"/>
          <w:sz w:val="20"/>
          <w:szCs w:val="20"/>
          <w:lang w:eastAsia="en-AU"/>
        </w:rPr>
        <w:t>Wallensten</w:t>
      </w:r>
      <w:proofErr w:type="spellEnd"/>
      <w:r w:rsidRPr="00484294">
        <w:rPr>
          <w:rFonts w:ascii="Helvetica" w:hAnsi="Helvetica" w:cs="Helvetica"/>
          <w:color w:val="222222"/>
          <w:sz w:val="20"/>
          <w:szCs w:val="20"/>
          <w:lang w:eastAsia="en-AU"/>
        </w:rPr>
        <w:t xml:space="preserve"> A, </w:t>
      </w:r>
      <w:proofErr w:type="spellStart"/>
      <w:r w:rsidRPr="00484294">
        <w:rPr>
          <w:rFonts w:ascii="Helvetica" w:hAnsi="Helvetica" w:cs="Helvetica"/>
          <w:color w:val="222222"/>
          <w:sz w:val="20"/>
          <w:szCs w:val="20"/>
          <w:lang w:eastAsia="en-AU"/>
        </w:rPr>
        <w:t>Fredlund</w:t>
      </w:r>
      <w:proofErr w:type="spellEnd"/>
      <w:r w:rsidRPr="00484294">
        <w:rPr>
          <w:rFonts w:ascii="Helvetica" w:hAnsi="Helvetica" w:cs="Helvetica"/>
          <w:color w:val="222222"/>
          <w:sz w:val="20"/>
          <w:szCs w:val="20"/>
          <w:lang w:eastAsia="en-AU"/>
        </w:rPr>
        <w:t xml:space="preserve"> H, </w:t>
      </w:r>
      <w:proofErr w:type="spellStart"/>
      <w:r w:rsidRPr="00484294">
        <w:rPr>
          <w:rFonts w:ascii="Helvetica" w:hAnsi="Helvetica" w:cs="Helvetica"/>
          <w:color w:val="222222"/>
          <w:sz w:val="20"/>
          <w:szCs w:val="20"/>
          <w:lang w:eastAsia="en-AU"/>
        </w:rPr>
        <w:t>Runehagen</w:t>
      </w:r>
      <w:proofErr w:type="spellEnd"/>
      <w:r w:rsidRPr="00484294">
        <w:rPr>
          <w:rFonts w:ascii="Helvetica" w:hAnsi="Helvetica" w:cs="Helvetica"/>
          <w:color w:val="222222"/>
          <w:sz w:val="20"/>
          <w:szCs w:val="20"/>
          <w:lang w:eastAsia="en-AU"/>
        </w:rPr>
        <w:t xml:space="preserve"> A. Multiple human-to-human transmission from a severe case of psittacosis, Sweden, January–February 2013. </w:t>
      </w:r>
      <w:r w:rsidRPr="00484294">
        <w:rPr>
          <w:rFonts w:ascii="Helvetica" w:hAnsi="Helvetica" w:cs="Helvetica"/>
          <w:i/>
          <w:iCs/>
          <w:color w:val="222222"/>
          <w:sz w:val="20"/>
          <w:szCs w:val="20"/>
          <w:lang w:eastAsia="en-AU"/>
        </w:rPr>
        <w:t xml:space="preserve">Euro </w:t>
      </w:r>
      <w:proofErr w:type="spellStart"/>
      <w:r w:rsidRPr="00484294">
        <w:rPr>
          <w:rFonts w:ascii="Helvetica" w:hAnsi="Helvetica" w:cs="Helvetica"/>
          <w:i/>
          <w:iCs/>
          <w:color w:val="222222"/>
          <w:sz w:val="20"/>
          <w:szCs w:val="20"/>
          <w:lang w:eastAsia="en-AU"/>
        </w:rPr>
        <w:t>Surveill</w:t>
      </w:r>
      <w:proofErr w:type="spellEnd"/>
      <w:r w:rsidRPr="00484294">
        <w:rPr>
          <w:rFonts w:ascii="Helvetica" w:hAnsi="Helvetica" w:cs="Helvetica"/>
          <w:color w:val="222222"/>
          <w:sz w:val="20"/>
          <w:szCs w:val="20"/>
          <w:lang w:eastAsia="en-AU"/>
        </w:rPr>
        <w:t> 2014;19(42).</w:t>
      </w:r>
    </w:p>
    <w:p w:rsidRPr="00484294" w:rsidR="00484294" w:rsidP="00484294" w:rsidRDefault="00484294" w14:paraId="01E4DDF3"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0" w:id="9"/>
      <w:bookmarkEnd w:id="9"/>
      <w:r w:rsidRPr="00484294">
        <w:rPr>
          <w:rFonts w:ascii="Helvetica" w:hAnsi="Helvetica" w:cs="Helvetica"/>
          <w:color w:val="222222"/>
          <w:sz w:val="20"/>
          <w:szCs w:val="20"/>
          <w:lang w:eastAsia="en-AU"/>
        </w:rPr>
        <w:t xml:space="preserve">Telfer BL, </w:t>
      </w:r>
      <w:proofErr w:type="spellStart"/>
      <w:r w:rsidRPr="00484294">
        <w:rPr>
          <w:rFonts w:ascii="Helvetica" w:hAnsi="Helvetica" w:cs="Helvetica"/>
          <w:color w:val="222222"/>
          <w:sz w:val="20"/>
          <w:szCs w:val="20"/>
          <w:lang w:eastAsia="en-AU"/>
        </w:rPr>
        <w:t>Moberley</w:t>
      </w:r>
      <w:proofErr w:type="spellEnd"/>
      <w:r w:rsidRPr="00484294">
        <w:rPr>
          <w:rFonts w:ascii="Helvetica" w:hAnsi="Helvetica" w:cs="Helvetica"/>
          <w:color w:val="222222"/>
          <w:sz w:val="20"/>
          <w:szCs w:val="20"/>
          <w:lang w:eastAsia="en-AU"/>
        </w:rPr>
        <w:t xml:space="preserve"> SA, </w:t>
      </w:r>
      <w:proofErr w:type="spellStart"/>
      <w:r w:rsidRPr="00484294">
        <w:rPr>
          <w:rFonts w:ascii="Helvetica" w:hAnsi="Helvetica" w:cs="Helvetica"/>
          <w:color w:val="222222"/>
          <w:sz w:val="20"/>
          <w:szCs w:val="20"/>
          <w:lang w:eastAsia="en-AU"/>
        </w:rPr>
        <w:t>Hort</w:t>
      </w:r>
      <w:proofErr w:type="spellEnd"/>
      <w:r w:rsidRPr="00484294">
        <w:rPr>
          <w:rFonts w:ascii="Helvetica" w:hAnsi="Helvetica" w:cs="Helvetica"/>
          <w:color w:val="222222"/>
          <w:sz w:val="20"/>
          <w:szCs w:val="20"/>
          <w:lang w:eastAsia="en-AU"/>
        </w:rPr>
        <w:t xml:space="preserve"> KP, </w:t>
      </w:r>
      <w:proofErr w:type="spellStart"/>
      <w:r w:rsidRPr="00484294">
        <w:rPr>
          <w:rFonts w:ascii="Helvetica" w:hAnsi="Helvetica" w:cs="Helvetica"/>
          <w:color w:val="222222"/>
          <w:sz w:val="20"/>
          <w:szCs w:val="20"/>
          <w:lang w:eastAsia="en-AU"/>
        </w:rPr>
        <w:t>Branley</w:t>
      </w:r>
      <w:proofErr w:type="spellEnd"/>
      <w:r w:rsidRPr="00484294">
        <w:rPr>
          <w:rFonts w:ascii="Helvetica" w:hAnsi="Helvetica" w:cs="Helvetica"/>
          <w:color w:val="222222"/>
          <w:sz w:val="20"/>
          <w:szCs w:val="20"/>
          <w:lang w:eastAsia="en-AU"/>
        </w:rPr>
        <w:t xml:space="preserve"> JM, Dwyer DE, </w:t>
      </w:r>
      <w:proofErr w:type="spellStart"/>
      <w:r w:rsidRPr="00484294">
        <w:rPr>
          <w:rFonts w:ascii="Helvetica" w:hAnsi="Helvetica" w:cs="Helvetica"/>
          <w:color w:val="222222"/>
          <w:sz w:val="20"/>
          <w:szCs w:val="20"/>
          <w:lang w:eastAsia="en-AU"/>
        </w:rPr>
        <w:t>Muscatello</w:t>
      </w:r>
      <w:proofErr w:type="spellEnd"/>
      <w:r w:rsidRPr="00484294">
        <w:rPr>
          <w:rFonts w:ascii="Helvetica" w:hAnsi="Helvetica" w:cs="Helvetica"/>
          <w:color w:val="222222"/>
          <w:sz w:val="20"/>
          <w:szCs w:val="20"/>
          <w:lang w:eastAsia="en-AU"/>
        </w:rPr>
        <w:t xml:space="preserve"> DJ et al. Probable psittacosis outbreak linked to wild birds. </w:t>
      </w:r>
      <w:proofErr w:type="spellStart"/>
      <w:r w:rsidRPr="00484294">
        <w:rPr>
          <w:rFonts w:ascii="Helvetica" w:hAnsi="Helvetica" w:cs="Helvetica"/>
          <w:i/>
          <w:iCs/>
          <w:color w:val="222222"/>
          <w:sz w:val="20"/>
          <w:szCs w:val="20"/>
          <w:lang w:eastAsia="en-AU"/>
        </w:rPr>
        <w:t>Emerg</w:t>
      </w:r>
      <w:proofErr w:type="spellEnd"/>
      <w:r w:rsidRPr="00484294">
        <w:rPr>
          <w:rFonts w:ascii="Helvetica" w:hAnsi="Helvetica" w:cs="Helvetica"/>
          <w:i/>
          <w:iCs/>
          <w:color w:val="222222"/>
          <w:sz w:val="20"/>
          <w:szCs w:val="20"/>
          <w:lang w:eastAsia="en-AU"/>
        </w:rPr>
        <w:t xml:space="preserve"> Infect Dis</w:t>
      </w:r>
      <w:r w:rsidRPr="00484294">
        <w:rPr>
          <w:rFonts w:ascii="Helvetica" w:hAnsi="Helvetica" w:cs="Helvetica"/>
          <w:color w:val="222222"/>
          <w:sz w:val="20"/>
          <w:szCs w:val="20"/>
          <w:lang w:eastAsia="en-AU"/>
        </w:rPr>
        <w:t> 2005; 11(3): 391–397.</w:t>
      </w:r>
    </w:p>
    <w:p w:rsidRPr="00484294" w:rsidR="00484294" w:rsidP="00484294" w:rsidRDefault="00484294" w14:paraId="44236A80"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1" w:id="10"/>
      <w:bookmarkEnd w:id="10"/>
      <w:r w:rsidRPr="00484294">
        <w:rPr>
          <w:rFonts w:ascii="Helvetica" w:hAnsi="Helvetica" w:cs="Helvetica"/>
          <w:color w:val="222222"/>
          <w:sz w:val="20"/>
          <w:szCs w:val="20"/>
          <w:lang w:eastAsia="en-AU"/>
        </w:rPr>
        <w:t xml:space="preserve">Rehn M, </w:t>
      </w:r>
      <w:proofErr w:type="spellStart"/>
      <w:r w:rsidRPr="00484294">
        <w:rPr>
          <w:rFonts w:ascii="Helvetica" w:hAnsi="Helvetica" w:cs="Helvetica"/>
          <w:color w:val="222222"/>
          <w:sz w:val="20"/>
          <w:szCs w:val="20"/>
          <w:lang w:eastAsia="en-AU"/>
        </w:rPr>
        <w:t>Ringberg</w:t>
      </w:r>
      <w:proofErr w:type="spellEnd"/>
      <w:r w:rsidRPr="00484294">
        <w:rPr>
          <w:rFonts w:ascii="Helvetica" w:hAnsi="Helvetica" w:cs="Helvetica"/>
          <w:color w:val="222222"/>
          <w:sz w:val="20"/>
          <w:szCs w:val="20"/>
          <w:lang w:eastAsia="en-AU"/>
        </w:rPr>
        <w:t xml:space="preserve"> H, </w:t>
      </w:r>
      <w:proofErr w:type="spellStart"/>
      <w:r w:rsidRPr="00484294">
        <w:rPr>
          <w:rFonts w:ascii="Helvetica" w:hAnsi="Helvetica" w:cs="Helvetica"/>
          <w:color w:val="222222"/>
          <w:sz w:val="20"/>
          <w:szCs w:val="20"/>
          <w:lang w:eastAsia="en-AU"/>
        </w:rPr>
        <w:t>Runehagen</w:t>
      </w:r>
      <w:proofErr w:type="spellEnd"/>
      <w:r w:rsidRPr="00484294">
        <w:rPr>
          <w:rFonts w:ascii="Helvetica" w:hAnsi="Helvetica" w:cs="Helvetica"/>
          <w:color w:val="222222"/>
          <w:sz w:val="20"/>
          <w:szCs w:val="20"/>
          <w:lang w:eastAsia="en-AU"/>
        </w:rPr>
        <w:t xml:space="preserve"> A, Herrmann B, Olsen B, </w:t>
      </w:r>
      <w:proofErr w:type="spellStart"/>
      <w:r w:rsidRPr="00484294">
        <w:rPr>
          <w:rFonts w:ascii="Helvetica" w:hAnsi="Helvetica" w:cs="Helvetica"/>
          <w:color w:val="222222"/>
          <w:sz w:val="20"/>
          <w:szCs w:val="20"/>
          <w:lang w:eastAsia="en-AU"/>
        </w:rPr>
        <w:t>Petersson</w:t>
      </w:r>
      <w:proofErr w:type="spellEnd"/>
      <w:r w:rsidRPr="00484294">
        <w:rPr>
          <w:rFonts w:ascii="Helvetica" w:hAnsi="Helvetica" w:cs="Helvetica"/>
          <w:color w:val="222222"/>
          <w:sz w:val="20"/>
          <w:szCs w:val="20"/>
          <w:lang w:eastAsia="en-AU"/>
        </w:rPr>
        <w:t xml:space="preserve"> AC et al. Unusual increase of psittacosis in southern Sweden linked to wild bird exposure, January to April 2013. </w:t>
      </w:r>
      <w:r w:rsidRPr="00484294">
        <w:rPr>
          <w:rFonts w:ascii="Helvetica" w:hAnsi="Helvetica" w:cs="Helvetica"/>
          <w:i/>
          <w:iCs/>
          <w:color w:val="222222"/>
          <w:sz w:val="20"/>
          <w:szCs w:val="20"/>
          <w:lang w:eastAsia="en-AU"/>
        </w:rPr>
        <w:t xml:space="preserve">Euro </w:t>
      </w:r>
      <w:proofErr w:type="spellStart"/>
      <w:r w:rsidRPr="00484294">
        <w:rPr>
          <w:rFonts w:ascii="Helvetica" w:hAnsi="Helvetica" w:cs="Helvetica"/>
          <w:i/>
          <w:iCs/>
          <w:color w:val="222222"/>
          <w:sz w:val="20"/>
          <w:szCs w:val="20"/>
          <w:lang w:eastAsia="en-AU"/>
        </w:rPr>
        <w:t>Surveill</w:t>
      </w:r>
      <w:proofErr w:type="spellEnd"/>
      <w:r w:rsidRPr="00484294">
        <w:rPr>
          <w:rFonts w:ascii="Helvetica" w:hAnsi="Helvetica" w:cs="Helvetica"/>
          <w:color w:val="222222"/>
          <w:sz w:val="20"/>
          <w:szCs w:val="20"/>
          <w:lang w:eastAsia="en-AU"/>
        </w:rPr>
        <w:t> 2013;18(19).</w:t>
      </w:r>
    </w:p>
    <w:p w:rsidRPr="00484294" w:rsidR="00484294" w:rsidP="00484294" w:rsidRDefault="00484294" w14:paraId="1DB98553"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2" w:id="11"/>
      <w:bookmarkEnd w:id="11"/>
      <w:r w:rsidRPr="00484294">
        <w:rPr>
          <w:rFonts w:ascii="Helvetica" w:hAnsi="Helvetica" w:cs="Helvetica"/>
          <w:color w:val="222222"/>
          <w:sz w:val="20"/>
          <w:szCs w:val="20"/>
          <w:lang w:eastAsia="en-AU"/>
        </w:rPr>
        <w:lastRenderedPageBreak/>
        <w:t>Williams J, Tallis G, Dalton C, et al. Community outbreak of psittacosis in a rural Australian town. </w:t>
      </w:r>
      <w:r w:rsidRPr="00484294">
        <w:rPr>
          <w:rFonts w:ascii="Helvetica" w:hAnsi="Helvetica" w:cs="Helvetica"/>
          <w:i/>
          <w:iCs/>
          <w:color w:val="222222"/>
          <w:sz w:val="20"/>
          <w:szCs w:val="20"/>
          <w:lang w:eastAsia="en-AU"/>
        </w:rPr>
        <w:t>Lancet</w:t>
      </w:r>
      <w:r w:rsidRPr="00484294">
        <w:rPr>
          <w:rFonts w:ascii="Helvetica" w:hAnsi="Helvetica" w:cs="Helvetica"/>
          <w:color w:val="222222"/>
          <w:sz w:val="20"/>
          <w:szCs w:val="20"/>
          <w:lang w:eastAsia="en-AU"/>
        </w:rPr>
        <w:t> </w:t>
      </w:r>
      <w:proofErr w:type="gramStart"/>
      <w:r w:rsidRPr="00484294">
        <w:rPr>
          <w:rFonts w:ascii="Helvetica" w:hAnsi="Helvetica" w:cs="Helvetica"/>
          <w:color w:val="222222"/>
          <w:sz w:val="20"/>
          <w:szCs w:val="20"/>
          <w:lang w:eastAsia="en-AU"/>
        </w:rPr>
        <w:t>1998;351:1697</w:t>
      </w:r>
      <w:proofErr w:type="gramEnd"/>
      <w:r w:rsidRPr="00484294">
        <w:rPr>
          <w:rFonts w:ascii="Helvetica" w:hAnsi="Helvetica" w:cs="Helvetica"/>
          <w:color w:val="222222"/>
          <w:sz w:val="20"/>
          <w:szCs w:val="20"/>
          <w:lang w:eastAsia="en-AU"/>
        </w:rPr>
        <w:t>-99.</w:t>
      </w:r>
    </w:p>
    <w:p w:rsidRPr="00484294" w:rsidR="00484294" w:rsidP="00484294" w:rsidRDefault="00484294" w14:paraId="713C7CF1" w14:textId="77777777">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3" w:id="12"/>
      <w:bookmarkEnd w:id="12"/>
      <w:r w:rsidRPr="00484294">
        <w:rPr>
          <w:rFonts w:ascii="Helvetica" w:hAnsi="Helvetica" w:cs="Helvetica"/>
          <w:color w:val="222222"/>
          <w:sz w:val="20"/>
          <w:szCs w:val="20"/>
          <w:lang w:eastAsia="en-AU"/>
        </w:rPr>
        <w:t xml:space="preserve">Schuller M, </w:t>
      </w:r>
      <w:proofErr w:type="spellStart"/>
      <w:r w:rsidRPr="00484294">
        <w:rPr>
          <w:rFonts w:ascii="Helvetica" w:hAnsi="Helvetica" w:cs="Helvetica"/>
          <w:color w:val="222222"/>
          <w:sz w:val="20"/>
          <w:szCs w:val="20"/>
          <w:lang w:eastAsia="en-AU"/>
        </w:rPr>
        <w:t>Sloots</w:t>
      </w:r>
      <w:proofErr w:type="spellEnd"/>
      <w:r w:rsidRPr="00484294">
        <w:rPr>
          <w:rFonts w:ascii="Helvetica" w:hAnsi="Helvetica" w:cs="Helvetica"/>
          <w:color w:val="222222"/>
          <w:sz w:val="20"/>
          <w:szCs w:val="20"/>
          <w:lang w:eastAsia="en-AU"/>
        </w:rPr>
        <w:t xml:space="preserve"> TP, James GS, Halliday CL, Carter IJW. In: PCR for Clinical Microbiology. An Australian and International Perspective. Springer, 2010.</w:t>
      </w:r>
    </w:p>
    <w:p w:rsidRPr="00484294" w:rsidR="009E0B84" w:rsidP="00F42019" w:rsidRDefault="00484294" w14:paraId="4F431E0F" w14:textId="4E7E2529">
      <w:pPr>
        <w:numPr>
          <w:ilvl w:val="0"/>
          <w:numId w:val="22"/>
        </w:numPr>
        <w:shd w:val="clear" w:color="auto" w:fill="FFFFFF"/>
        <w:spacing w:after="90" w:line="300" w:lineRule="atLeast"/>
        <w:rPr>
          <w:rFonts w:ascii="Helvetica" w:hAnsi="Helvetica" w:cs="Helvetica"/>
          <w:color w:val="222222"/>
          <w:sz w:val="20"/>
          <w:szCs w:val="20"/>
          <w:lang w:eastAsia="en-AU"/>
        </w:rPr>
      </w:pPr>
      <w:bookmarkStart w:name="ref14" w:id="13"/>
      <w:bookmarkEnd w:id="13"/>
      <w:proofErr w:type="spellStart"/>
      <w:r w:rsidRPr="00484294">
        <w:rPr>
          <w:rFonts w:ascii="Helvetica" w:hAnsi="Helvetica" w:cs="Helvetica"/>
          <w:color w:val="222222"/>
          <w:sz w:val="20"/>
          <w:szCs w:val="20"/>
          <w:lang w:eastAsia="en-AU"/>
        </w:rPr>
        <w:t>Laroucau</w:t>
      </w:r>
      <w:proofErr w:type="spellEnd"/>
      <w:r w:rsidRPr="00484294">
        <w:rPr>
          <w:rFonts w:ascii="Helvetica" w:hAnsi="Helvetica" w:cs="Helvetica"/>
          <w:color w:val="222222"/>
          <w:sz w:val="20"/>
          <w:szCs w:val="20"/>
          <w:lang w:eastAsia="en-AU"/>
        </w:rPr>
        <w:t xml:space="preserve"> K, Thierry S, </w:t>
      </w:r>
      <w:proofErr w:type="spellStart"/>
      <w:r w:rsidRPr="00484294">
        <w:rPr>
          <w:rFonts w:ascii="Helvetica" w:hAnsi="Helvetica" w:cs="Helvetica"/>
          <w:color w:val="222222"/>
          <w:sz w:val="20"/>
          <w:szCs w:val="20"/>
          <w:lang w:eastAsia="en-AU"/>
        </w:rPr>
        <w:t>Vorimore</w:t>
      </w:r>
      <w:proofErr w:type="spellEnd"/>
      <w:r w:rsidRPr="00484294">
        <w:rPr>
          <w:rFonts w:ascii="Helvetica" w:hAnsi="Helvetica" w:cs="Helvetica"/>
          <w:color w:val="222222"/>
          <w:sz w:val="20"/>
          <w:szCs w:val="20"/>
          <w:lang w:eastAsia="en-AU"/>
        </w:rPr>
        <w:t xml:space="preserve"> F, Blanco K, et al. High resolution typing of </w:t>
      </w:r>
      <w:r w:rsidRPr="00484294">
        <w:rPr>
          <w:rFonts w:ascii="Helvetica" w:hAnsi="Helvetica" w:cs="Helvetica"/>
          <w:i/>
          <w:iCs/>
          <w:color w:val="222222"/>
          <w:sz w:val="20"/>
          <w:szCs w:val="20"/>
          <w:lang w:eastAsia="en-AU"/>
        </w:rPr>
        <w:t xml:space="preserve">Chlamydophila </w:t>
      </w:r>
      <w:proofErr w:type="spellStart"/>
      <w:r w:rsidRPr="00484294">
        <w:rPr>
          <w:rFonts w:ascii="Helvetica" w:hAnsi="Helvetica" w:cs="Helvetica"/>
          <w:i/>
          <w:iCs/>
          <w:color w:val="222222"/>
          <w:sz w:val="20"/>
          <w:szCs w:val="20"/>
          <w:lang w:eastAsia="en-AU"/>
        </w:rPr>
        <w:t>psittaci</w:t>
      </w:r>
      <w:proofErr w:type="spellEnd"/>
      <w:r w:rsidRPr="00484294">
        <w:rPr>
          <w:rFonts w:ascii="Helvetica" w:hAnsi="Helvetica" w:cs="Helvetica"/>
          <w:color w:val="222222"/>
          <w:sz w:val="20"/>
          <w:szCs w:val="20"/>
          <w:lang w:eastAsia="en-AU"/>
        </w:rPr>
        <w:t xml:space="preserve"> by </w:t>
      </w:r>
      <w:proofErr w:type="spellStart"/>
      <w:r w:rsidRPr="00484294">
        <w:rPr>
          <w:rFonts w:ascii="Helvetica" w:hAnsi="Helvetica" w:cs="Helvetica"/>
          <w:color w:val="222222"/>
          <w:sz w:val="20"/>
          <w:szCs w:val="20"/>
          <w:lang w:eastAsia="en-AU"/>
        </w:rPr>
        <w:t>multilocus</w:t>
      </w:r>
      <w:proofErr w:type="spellEnd"/>
      <w:r w:rsidRPr="00484294">
        <w:rPr>
          <w:rFonts w:ascii="Helvetica" w:hAnsi="Helvetica" w:cs="Helvetica"/>
          <w:color w:val="222222"/>
          <w:sz w:val="20"/>
          <w:szCs w:val="20"/>
          <w:lang w:eastAsia="en-AU"/>
        </w:rPr>
        <w:t xml:space="preserve"> VNTR analysis (MLVA). </w:t>
      </w:r>
      <w:r w:rsidRPr="00484294">
        <w:rPr>
          <w:rFonts w:ascii="Helvetica" w:hAnsi="Helvetica" w:cs="Helvetica"/>
          <w:i/>
          <w:iCs/>
          <w:color w:val="222222"/>
          <w:sz w:val="20"/>
          <w:szCs w:val="20"/>
          <w:lang w:eastAsia="en-AU"/>
        </w:rPr>
        <w:t xml:space="preserve">Infect Genet </w:t>
      </w:r>
      <w:proofErr w:type="spellStart"/>
      <w:r w:rsidRPr="00484294">
        <w:rPr>
          <w:rFonts w:ascii="Helvetica" w:hAnsi="Helvetica" w:cs="Helvetica"/>
          <w:i/>
          <w:iCs/>
          <w:color w:val="222222"/>
          <w:sz w:val="20"/>
          <w:szCs w:val="20"/>
          <w:lang w:eastAsia="en-AU"/>
        </w:rPr>
        <w:t>Evol</w:t>
      </w:r>
      <w:proofErr w:type="spellEnd"/>
      <w:r w:rsidRPr="00484294">
        <w:rPr>
          <w:rFonts w:ascii="Helvetica" w:hAnsi="Helvetica" w:cs="Helvetica"/>
          <w:color w:val="222222"/>
          <w:sz w:val="20"/>
          <w:szCs w:val="20"/>
          <w:lang w:eastAsia="en-AU"/>
        </w:rPr>
        <w:t> </w:t>
      </w:r>
      <w:proofErr w:type="gramStart"/>
      <w:r w:rsidRPr="00484294">
        <w:rPr>
          <w:rFonts w:ascii="Helvetica" w:hAnsi="Helvetica" w:cs="Helvetica"/>
          <w:color w:val="222222"/>
          <w:sz w:val="20"/>
          <w:szCs w:val="20"/>
          <w:lang w:eastAsia="en-AU"/>
        </w:rPr>
        <w:t>2008;8:171</w:t>
      </w:r>
      <w:proofErr w:type="gramEnd"/>
      <w:r w:rsidRPr="00484294">
        <w:rPr>
          <w:rFonts w:ascii="Helvetica" w:hAnsi="Helvetica" w:cs="Helvetica"/>
          <w:color w:val="222222"/>
          <w:sz w:val="20"/>
          <w:szCs w:val="20"/>
          <w:lang w:eastAsia="en-AU"/>
        </w:rPr>
        <w:t>-81.</w:t>
      </w:r>
    </w:p>
    <w:sectPr w:rsidRPr="00484294" w:rsidR="009E0B84" w:rsidSect="00F42019">
      <w:headerReference w:type="default" r:id="rId13"/>
      <w:footerReference w:type="default" r:id="rId14"/>
      <w:headerReference w:type="first" r:id="rId15"/>
      <w:footerReference w:type="first" r:id="rId16"/>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4294" w:rsidP="006B56BB" w:rsidRDefault="00484294" w14:paraId="59E99E24" w14:textId="77777777">
      <w:r>
        <w:separator/>
      </w:r>
    </w:p>
    <w:p w:rsidR="00484294" w:rsidRDefault="00484294" w14:paraId="7264A151" w14:textId="77777777"/>
  </w:endnote>
  <w:endnote w:type="continuationSeparator" w:id="0">
    <w:p w:rsidR="00484294" w:rsidP="006B56BB" w:rsidRDefault="00484294" w14:paraId="69BCADC8" w14:textId="77777777">
      <w:r>
        <w:continuationSeparator/>
      </w:r>
    </w:p>
    <w:p w:rsidR="00484294" w:rsidRDefault="00484294" w14:paraId="0663C234" w14:textId="77777777"/>
  </w:endnote>
  <w:endnote w:type="continuationNotice" w:id="1">
    <w:p w:rsidR="00484294" w:rsidRDefault="00484294" w14:paraId="63CB4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484294" w:rsidRDefault="00484294" w14:paraId="10171B87" w14:textId="49D03A6D">
            <w:pPr>
              <w:pStyle w:val="Footer"/>
              <w:jc w:val="right"/>
            </w:pPr>
            <w:r w:rsidRPr="00484294">
              <w:t xml:space="preserve">Ornithosis or psittacosis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484294" w:rsidRDefault="00484294" w14:paraId="092FBC63" w14:textId="3BE849FD">
    <w:pPr>
      <w:pStyle w:val="Footer"/>
      <w:jc w:val="right"/>
    </w:pPr>
    <w:r w:rsidRPr="00484294">
      <w:t xml:space="preserve">Ornithosis or psittacosis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4294" w:rsidP="006B56BB" w:rsidRDefault="00484294" w14:paraId="7AFEA538" w14:textId="77777777">
      <w:r>
        <w:separator/>
      </w:r>
    </w:p>
    <w:p w:rsidR="00484294" w:rsidRDefault="00484294" w14:paraId="161548E3" w14:textId="77777777"/>
  </w:footnote>
  <w:footnote w:type="continuationSeparator" w:id="0">
    <w:p w:rsidR="00484294" w:rsidP="006B56BB" w:rsidRDefault="00484294" w14:paraId="2FBAEC04" w14:textId="77777777">
      <w:r>
        <w:continuationSeparator/>
      </w:r>
    </w:p>
    <w:p w:rsidR="00484294" w:rsidRDefault="00484294" w14:paraId="30FD28D9" w14:textId="77777777"/>
  </w:footnote>
  <w:footnote w:type="continuationNotice" w:id="1">
    <w:p w:rsidR="00484294" w:rsidRDefault="00484294" w14:paraId="6CD67B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6172532F"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30787DBD" w14:textId="77777777">
    <w:pPr>
      <w:pStyle w:val="Header"/>
    </w:pPr>
    <w:r>
      <w:rPr>
        <w:noProof/>
      </w:rPr>
      <w:drawing>
        <wp:inline distT="0" distB="0" distL="0" distR="0" wp14:anchorId="4F6288A0" wp14:editId="1220457C">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C7B7C2E"/>
    <w:multiLevelType w:val="multilevel"/>
    <w:tmpl w:val="9C04B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3C5C4E88"/>
    <w:multiLevelType w:val="multilevel"/>
    <w:tmpl w:val="0BE0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D9F54CC"/>
    <w:multiLevelType w:val="multilevel"/>
    <w:tmpl w:val="A8A09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6"/>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1"/>
  </w:num>
  <w:num w:numId="18">
    <w:abstractNumId w:val="12"/>
  </w:num>
  <w:num w:numId="19">
    <w:abstractNumId w:val="13"/>
  </w:num>
  <w:num w:numId="20">
    <w:abstractNumId w:val="17"/>
  </w:num>
  <w:num w:numId="21">
    <w:abstractNumId w:val="10"/>
  </w:num>
  <w:num w:numId="2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94"/>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D62AE"/>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4294"/>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1CD0"/>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918D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084EC"/>
  <w15:docId w15:val="{183DC2AC-B18A-4BA8-A8AB-08E330C4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484294"/>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484294"/>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484294"/>
    <w:rPr>
      <w:rFonts w:ascii="Arial" w:hAnsi="Arial"/>
      <w:b/>
      <w:bCs/>
      <w:i/>
      <w:color w:val="414141"/>
      <w:sz w:val="24"/>
      <w:szCs w:val="28"/>
      <w:lang w:eastAsia="en-US"/>
    </w:rPr>
  </w:style>
  <w:style w:type="paragraph" w:styleId="NormalWeb">
    <w:name w:val="Normal (Web)"/>
    <w:basedOn w:val="Normal"/>
    <w:uiPriority w:val="99"/>
    <w:semiHidden/>
    <w:unhideWhenUsed/>
    <w:rsid w:val="0048429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64516474">
      <w:bodyDiv w:val="1"/>
      <w:marLeft w:val="0"/>
      <w:marRight w:val="0"/>
      <w:marTop w:val="0"/>
      <w:marBottom w:val="0"/>
      <w:divBdr>
        <w:top w:val="none" w:sz="0" w:space="0" w:color="auto"/>
        <w:left w:val="none" w:sz="0" w:space="0" w:color="auto"/>
        <w:bottom w:val="none" w:sz="0" w:space="0" w:color="auto"/>
        <w:right w:val="none" w:sz="0" w:space="0" w:color="auto"/>
      </w:divBdr>
      <w:divsChild>
        <w:div w:id="2022513223">
          <w:marLeft w:val="0"/>
          <w:marRight w:val="0"/>
          <w:marTop w:val="0"/>
          <w:marBottom w:val="0"/>
          <w:divBdr>
            <w:top w:val="none" w:sz="0" w:space="0" w:color="C4DEEE"/>
            <w:left w:val="none" w:sz="0" w:space="0" w:color="C4DEEE"/>
            <w:bottom w:val="none" w:sz="0" w:space="0" w:color="C4DEEE"/>
            <w:right w:val="none" w:sz="0" w:space="0" w:color="C4DEEE"/>
          </w:divBdr>
        </w:div>
        <w:div w:id="618220172">
          <w:marLeft w:val="0"/>
          <w:marRight w:val="0"/>
          <w:marTop w:val="0"/>
          <w:marBottom w:val="0"/>
          <w:divBdr>
            <w:top w:val="none" w:sz="0" w:space="0" w:color="C4DEEE"/>
            <w:left w:val="none" w:sz="0" w:space="0" w:color="C4DEEE"/>
            <w:bottom w:val="none" w:sz="0" w:space="0" w:color="C4DEEE"/>
            <w:right w:val="none" w:sz="0" w:space="0" w:color="C4DEEE"/>
          </w:divBdr>
        </w:div>
        <w:div w:id="1770271878">
          <w:marLeft w:val="0"/>
          <w:marRight w:val="0"/>
          <w:marTop w:val="0"/>
          <w:marBottom w:val="0"/>
          <w:divBdr>
            <w:top w:val="none" w:sz="0" w:space="0" w:color="C4DEEE"/>
            <w:left w:val="none" w:sz="0" w:space="0" w:color="C4DEEE"/>
            <w:bottom w:val="none" w:sz="0" w:space="0" w:color="C4DEEE"/>
            <w:right w:val="none" w:sz="0" w:space="0" w:color="C4DEEE"/>
          </w:divBdr>
        </w:div>
        <w:div w:id="429206703">
          <w:marLeft w:val="0"/>
          <w:marRight w:val="0"/>
          <w:marTop w:val="0"/>
          <w:marBottom w:val="0"/>
          <w:divBdr>
            <w:top w:val="none" w:sz="0" w:space="0" w:color="C4DEEE"/>
            <w:left w:val="none" w:sz="0" w:space="0" w:color="C4DEEE"/>
            <w:bottom w:val="none" w:sz="0" w:space="0" w:color="C4DEEE"/>
            <w:right w:val="none" w:sz="0" w:space="0" w:color="C4DEEE"/>
          </w:divBdr>
        </w:div>
        <w:div w:id="1513254940">
          <w:marLeft w:val="0"/>
          <w:marRight w:val="0"/>
          <w:marTop w:val="0"/>
          <w:marBottom w:val="0"/>
          <w:divBdr>
            <w:top w:val="none" w:sz="0" w:space="0" w:color="C4DEEE"/>
            <w:left w:val="none" w:sz="0" w:space="0" w:color="C4DEEE"/>
            <w:bottom w:val="none" w:sz="0" w:space="0" w:color="C4DEEE"/>
            <w:right w:val="none" w:sz="0" w:space="0" w:color="C4DEEE"/>
          </w:divBdr>
        </w:div>
        <w:div w:id="2110084079">
          <w:marLeft w:val="0"/>
          <w:marRight w:val="0"/>
          <w:marTop w:val="0"/>
          <w:marBottom w:val="0"/>
          <w:divBdr>
            <w:top w:val="none" w:sz="0" w:space="0" w:color="C4DEEE"/>
            <w:left w:val="none" w:sz="0" w:space="0" w:color="C4DEEE"/>
            <w:bottom w:val="none" w:sz="0" w:space="0" w:color="C4DEEE"/>
            <w:right w:val="none" w:sz="0" w:space="0" w:color="C4DEEE"/>
          </w:divBdr>
        </w:div>
        <w:div w:id="400518560">
          <w:marLeft w:val="0"/>
          <w:marRight w:val="0"/>
          <w:marTop w:val="0"/>
          <w:marBottom w:val="0"/>
          <w:divBdr>
            <w:top w:val="none" w:sz="0" w:space="0" w:color="C4DEEE"/>
            <w:left w:val="none" w:sz="0" w:space="0" w:color="C4DEEE"/>
            <w:bottom w:val="none" w:sz="0" w:space="0" w:color="C4DEEE"/>
            <w:right w:val="none" w:sz="0" w:space="0" w:color="C4DEEE"/>
          </w:divBdr>
        </w:div>
        <w:div w:id="774445545">
          <w:marLeft w:val="0"/>
          <w:marRight w:val="0"/>
          <w:marTop w:val="0"/>
          <w:marBottom w:val="0"/>
          <w:divBdr>
            <w:top w:val="none" w:sz="0" w:space="0" w:color="C4DEEE"/>
            <w:left w:val="none" w:sz="0" w:space="0" w:color="C4DEEE"/>
            <w:bottom w:val="none" w:sz="0" w:space="0" w:color="C4DEEE"/>
            <w:right w:val="none" w:sz="0" w:space="0" w:color="C4DEEE"/>
          </w:divBdr>
        </w:div>
        <w:div w:id="543758451">
          <w:marLeft w:val="0"/>
          <w:marRight w:val="0"/>
          <w:marTop w:val="0"/>
          <w:marBottom w:val="0"/>
          <w:divBdr>
            <w:top w:val="none" w:sz="0" w:space="0" w:color="C4DEEE"/>
            <w:left w:val="none" w:sz="0" w:space="0" w:color="C4DEEE"/>
            <w:bottom w:val="none" w:sz="0" w:space="0" w:color="C4DEEE"/>
            <w:right w:val="none" w:sz="0" w:space="0" w:color="C4DEEE"/>
          </w:divBdr>
        </w:div>
        <w:div w:id="1984701033">
          <w:marLeft w:val="0"/>
          <w:marRight w:val="0"/>
          <w:marTop w:val="0"/>
          <w:marBottom w:val="0"/>
          <w:divBdr>
            <w:top w:val="none" w:sz="0" w:space="0" w:color="C4DEEE"/>
            <w:left w:val="none" w:sz="0" w:space="0" w:color="C4DEEE"/>
            <w:bottom w:val="none" w:sz="0" w:space="0" w:color="C4DEEE"/>
            <w:right w:val="none" w:sz="0" w:space="0" w:color="C4DEEE"/>
          </w:divBdr>
        </w:div>
        <w:div w:id="729037037">
          <w:marLeft w:val="0"/>
          <w:marRight w:val="0"/>
          <w:marTop w:val="0"/>
          <w:marBottom w:val="0"/>
          <w:divBdr>
            <w:top w:val="none" w:sz="0" w:space="0" w:color="C4DEEE"/>
            <w:left w:val="none" w:sz="0" w:space="0" w:color="C4DEEE"/>
            <w:bottom w:val="none" w:sz="0" w:space="0" w:color="C4DEEE"/>
            <w:right w:val="none" w:sz="0" w:space="0" w:color="C4DEEE"/>
          </w:divBdr>
        </w:div>
        <w:div w:id="33770270">
          <w:marLeft w:val="0"/>
          <w:marRight w:val="0"/>
          <w:marTop w:val="0"/>
          <w:marBottom w:val="0"/>
          <w:divBdr>
            <w:top w:val="none" w:sz="0" w:space="0" w:color="C4DEEE"/>
            <w:left w:val="none" w:sz="0" w:space="0" w:color="C4DEEE"/>
            <w:bottom w:val="none" w:sz="0" w:space="0" w:color="C4DEEE"/>
            <w:right w:val="none" w:sz="0" w:space="0" w:color="C4DEEE"/>
          </w:divBdr>
        </w:div>
        <w:div w:id="1483236463">
          <w:marLeft w:val="0"/>
          <w:marRight w:val="0"/>
          <w:marTop w:val="0"/>
          <w:marBottom w:val="0"/>
          <w:divBdr>
            <w:top w:val="none" w:sz="0" w:space="0" w:color="C4DEEE"/>
            <w:left w:val="none" w:sz="0" w:space="0" w:color="C4DEEE"/>
            <w:bottom w:val="none" w:sz="0" w:space="0" w:color="C4DEEE"/>
            <w:right w:val="none" w:sz="0" w:space="0" w:color="C4DEEE"/>
          </w:divBdr>
        </w:div>
        <w:div w:id="410274455">
          <w:marLeft w:val="0"/>
          <w:marRight w:val="0"/>
          <w:marTop w:val="0"/>
          <w:marBottom w:val="0"/>
          <w:divBdr>
            <w:top w:val="none" w:sz="0" w:space="0" w:color="C4DEEE"/>
            <w:left w:val="none" w:sz="0" w:space="0" w:color="C4DEEE"/>
            <w:bottom w:val="none" w:sz="0" w:space="0" w:color="C4DEEE"/>
            <w:right w:val="none" w:sz="0" w:space="0" w:color="C4DEEE"/>
          </w:divBdr>
        </w:div>
        <w:div w:id="676536892">
          <w:marLeft w:val="0"/>
          <w:marRight w:val="0"/>
          <w:marTop w:val="0"/>
          <w:marBottom w:val="0"/>
          <w:divBdr>
            <w:top w:val="none" w:sz="0" w:space="0" w:color="C4DEEE"/>
            <w:left w:val="none" w:sz="0" w:space="0" w:color="C4DEEE"/>
            <w:bottom w:val="none" w:sz="0" w:space="0" w:color="C4DEEE"/>
            <w:right w:val="none" w:sz="0" w:space="0" w:color="C4DEEE"/>
          </w:divBdr>
        </w:div>
        <w:div w:id="1657807357">
          <w:marLeft w:val="0"/>
          <w:marRight w:val="0"/>
          <w:marTop w:val="0"/>
          <w:marBottom w:val="0"/>
          <w:divBdr>
            <w:top w:val="none" w:sz="0" w:space="0" w:color="C4DEEE"/>
            <w:left w:val="none" w:sz="0" w:space="0" w:color="C4DEEE"/>
            <w:bottom w:val="none" w:sz="0" w:space="0" w:color="C4DEEE"/>
            <w:right w:val="none" w:sz="0" w:space="0" w:color="C4DEEE"/>
          </w:divBdr>
        </w:div>
        <w:div w:id="1863350403">
          <w:marLeft w:val="0"/>
          <w:marRight w:val="0"/>
          <w:marTop w:val="0"/>
          <w:marBottom w:val="0"/>
          <w:divBdr>
            <w:top w:val="none" w:sz="0" w:space="0" w:color="C4DEEE"/>
            <w:left w:val="none" w:sz="0" w:space="0" w:color="C4DEEE"/>
            <w:bottom w:val="none" w:sz="0" w:space="0" w:color="C4DEEE"/>
            <w:right w:val="none" w:sz="0" w:space="0" w:color="C4DEEE"/>
          </w:divBdr>
        </w:div>
        <w:div w:id="1873228408">
          <w:marLeft w:val="0"/>
          <w:marRight w:val="0"/>
          <w:marTop w:val="0"/>
          <w:marBottom w:val="0"/>
          <w:divBdr>
            <w:top w:val="none" w:sz="0" w:space="0" w:color="C4DEEE"/>
            <w:left w:val="none" w:sz="0" w:space="0" w:color="C4DEEE"/>
            <w:bottom w:val="none" w:sz="0" w:space="0" w:color="C4DEEE"/>
            <w:right w:val="none" w:sz="0" w:space="0" w:color="C4DEEE"/>
          </w:divBdr>
        </w:div>
        <w:div w:id="812529974">
          <w:marLeft w:val="0"/>
          <w:marRight w:val="0"/>
          <w:marTop w:val="0"/>
          <w:marBottom w:val="0"/>
          <w:divBdr>
            <w:top w:val="none" w:sz="0" w:space="0" w:color="C4DEEE"/>
            <w:left w:val="none" w:sz="0" w:space="0" w:color="C4DEEE"/>
            <w:bottom w:val="none" w:sz="0" w:space="0" w:color="C4DEEE"/>
            <w:right w:val="none" w:sz="0" w:space="0" w:color="C4DEEE"/>
          </w:divBdr>
        </w:div>
        <w:div w:id="1714040670">
          <w:marLeft w:val="0"/>
          <w:marRight w:val="0"/>
          <w:marTop w:val="0"/>
          <w:marBottom w:val="0"/>
          <w:divBdr>
            <w:top w:val="none" w:sz="0" w:space="0" w:color="C4DEEE"/>
            <w:left w:val="none" w:sz="0" w:space="0" w:color="C4DEEE"/>
            <w:bottom w:val="none" w:sz="0" w:space="0" w:color="C4DEEE"/>
            <w:right w:val="none" w:sz="0" w:space="0" w:color="C4DEEE"/>
          </w:divBdr>
        </w:div>
        <w:div w:id="1281841194">
          <w:marLeft w:val="0"/>
          <w:marRight w:val="0"/>
          <w:marTop w:val="0"/>
          <w:marBottom w:val="0"/>
          <w:divBdr>
            <w:top w:val="none" w:sz="0" w:space="0" w:color="C4DEEE"/>
            <w:left w:val="none" w:sz="0" w:space="0" w:color="C4DEEE"/>
            <w:bottom w:val="none" w:sz="0" w:space="0" w:color="C4DEEE"/>
            <w:right w:val="none" w:sz="0" w:space="0" w:color="C4DEEE"/>
          </w:divBdr>
        </w:div>
        <w:div w:id="1766801949">
          <w:marLeft w:val="0"/>
          <w:marRight w:val="0"/>
          <w:marTop w:val="0"/>
          <w:marBottom w:val="0"/>
          <w:divBdr>
            <w:top w:val="none" w:sz="0" w:space="0" w:color="C4DEEE"/>
            <w:left w:val="none" w:sz="0" w:space="0" w:color="C4DEEE"/>
            <w:bottom w:val="none" w:sz="0" w:space="0" w:color="C4DEEE"/>
            <w:right w:val="none" w:sz="0" w:space="0" w:color="C4DEEE"/>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dx.doi.org/10.1099/jmmcr.0.003343"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8da3c521fd2946b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cc36537-7dd0-451f-8b11-e3063d406734}"/>
      </w:docPartPr>
      <w:docPartBody>
        <w:p w14:paraId="150E88B3">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E88602-C99D-4835-8CEB-92B29F8FA567}"/>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Ornithosis or psittacosis – Laboratory case definition</dc:title>
  <dc:creator>Public Health Laboratory Network</dc:creator>
  <cp:keywords>Communicable diseases</cp:keywords>
  <dcterms:created xsi:type="dcterms:W3CDTF">2022-06-06T02:21:00Z</dcterms:created>
  <dcterms:modified xsi:type="dcterms:W3CDTF">2022-06-10T00:28:47Z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