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29309B96" w14:textId="77777777" w:rsidTr="00800DEB">
        <w:tc>
          <w:tcPr>
            <w:tcW w:w="2547" w:type="dxa"/>
          </w:tcPr>
          <w:p w14:paraId="3E02C836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38E499B" wp14:editId="34AAB4CC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0BC7A11A" w14:textId="3AC2B7CA" w:rsidR="00800DEB" w:rsidRDefault="00351FEB" w:rsidP="00800DEB">
            <w:pPr>
              <w:pStyle w:val="Title"/>
            </w:pPr>
            <w:r w:rsidRPr="00351FEB">
              <w:t xml:space="preserve">Shiga toxin-producing </w:t>
            </w:r>
            <w:r w:rsidRPr="00351FEB">
              <w:rPr>
                <w:i/>
                <w:iCs/>
              </w:rPr>
              <w:t>Escherichia coli</w:t>
            </w:r>
            <w:r w:rsidRPr="00351FEB">
              <w:t xml:space="preserve"> (STEC)</w:t>
            </w:r>
            <w:r>
              <w:t xml:space="preserve"> infection</w:t>
            </w:r>
          </w:p>
          <w:p w14:paraId="047C21FD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48CD9791" w14:textId="25D31ABE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351FEB">
        <w:t>S</w:t>
      </w:r>
      <w:r w:rsidR="00351FEB" w:rsidRPr="00351FEB">
        <w:t xml:space="preserve">higa toxin-producing </w:t>
      </w:r>
      <w:r w:rsidR="00351FEB" w:rsidRPr="00351FEB">
        <w:rPr>
          <w:i/>
          <w:iCs/>
        </w:rPr>
        <w:t>Escherichia coli</w:t>
      </w:r>
      <w:r w:rsidR="00351FEB" w:rsidRPr="00351FEB">
        <w:t xml:space="preserve"> (STEC)</w:t>
      </w:r>
      <w:r w:rsidR="00351FEB" w:rsidRPr="00351FEB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56"/>
        <w:gridCol w:w="1397"/>
        <w:gridCol w:w="1994"/>
      </w:tblGrid>
      <w:tr w:rsidR="00800DEB" w:rsidRPr="00872414" w14:paraId="79BD8E88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3C79DC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351B9AC7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7F0DA46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969C529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23AAF1D9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11F309" w14:textId="5B8EBFAA" w:rsidR="00800DEB" w:rsidRPr="00872414" w:rsidRDefault="00351FEB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32A4DB3E" w14:textId="77777777" w:rsidR="00351FEB" w:rsidRDefault="00351FEB" w:rsidP="00351FEB">
            <w:pPr>
              <w:pStyle w:val="NormalWeb"/>
              <w:spacing w:before="24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Title and throughout</w:t>
            </w:r>
          </w:p>
          <w:p w14:paraId="797BB109" w14:textId="77777777" w:rsidR="00351FEB" w:rsidRDefault="00351FEB" w:rsidP="00351FEB">
            <w:pPr>
              <w:numPr>
                <w:ilvl w:val="0"/>
                <w:numId w:val="22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Removal of </w:t>
            </w:r>
            <w:proofErr w:type="spell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vero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toxin producing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Escherichia coli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(VTEC).</w:t>
            </w:r>
          </w:p>
          <w:p w14:paraId="1943AC78" w14:textId="77777777" w:rsidR="00351FEB" w:rsidRDefault="00351FEB" w:rsidP="00351FEB">
            <w:pPr>
              <w:pStyle w:val="NormalWeb"/>
              <w:spacing w:before="24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Laboratory definitive evidence</w:t>
            </w:r>
          </w:p>
          <w:p w14:paraId="543C375B" w14:textId="77777777" w:rsidR="00351FEB" w:rsidRDefault="00351FEB" w:rsidP="00351FEB">
            <w:pPr>
              <w:numPr>
                <w:ilvl w:val="0"/>
                <w:numId w:val="23"/>
              </w:numPr>
              <w:spacing w:after="9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Removal of ‘isolation of Shiga toxin or </w:t>
            </w:r>
            <w:proofErr w:type="spellStart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vero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toxin from a clinical isolate of </w:t>
            </w:r>
            <w:proofErr w:type="gramStart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E.coli</w:t>
            </w:r>
            <w:proofErr w:type="gram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’.</w:t>
            </w:r>
          </w:p>
          <w:p w14:paraId="63A59561" w14:textId="06687E14" w:rsidR="00800DEB" w:rsidRPr="00872414" w:rsidRDefault="00351FEB" w:rsidP="00351FE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Replacement of ‘raw bloody diarrhoea’ with ‘faeces’ for detection of genes encoding Shiga toxins.</w:t>
            </w:r>
          </w:p>
        </w:tc>
        <w:tc>
          <w:tcPr>
            <w:tcW w:w="0" w:type="auto"/>
          </w:tcPr>
          <w:p w14:paraId="6260A6D8" w14:textId="4E11767C" w:rsidR="00800DEB" w:rsidRPr="00872414" w:rsidRDefault="00351FE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51FEB">
              <w:rPr>
                <w:lang w:eastAsia="en-AU"/>
              </w:rPr>
              <w:t>CDWG April 2016</w:t>
            </w:r>
          </w:p>
        </w:tc>
        <w:tc>
          <w:tcPr>
            <w:tcW w:w="0" w:type="auto"/>
          </w:tcPr>
          <w:p w14:paraId="30ED88EE" w14:textId="04DAD4FA" w:rsidR="00800DEB" w:rsidRPr="00872414" w:rsidRDefault="00351FE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51FEB">
              <w:rPr>
                <w:lang w:eastAsia="en-AU"/>
              </w:rPr>
              <w:t>1 July 2016</w:t>
            </w:r>
          </w:p>
        </w:tc>
      </w:tr>
      <w:tr w:rsidR="00800DEB" w:rsidRPr="00872414" w14:paraId="6D4D0541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0CCE12" w14:textId="43844BA4" w:rsidR="00800DEB" w:rsidRPr="00872414" w:rsidRDefault="00351FEB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364A8A3E" w14:textId="364899C1" w:rsidR="00800DEB" w:rsidRPr="00872414" w:rsidRDefault="00351FE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1FEB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64A6302F" w14:textId="4DD63361" w:rsidR="00800DEB" w:rsidRPr="00872414" w:rsidRDefault="00351FE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1FEB"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569355BD" w14:textId="2D7DEE6D" w:rsidR="00800DEB" w:rsidRPr="00872414" w:rsidRDefault="00351FE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1FEB">
              <w:rPr>
                <w:lang w:eastAsia="en-AU"/>
              </w:rPr>
              <w:t>2004</w:t>
            </w:r>
          </w:p>
        </w:tc>
      </w:tr>
    </w:tbl>
    <w:p w14:paraId="474AF3C8" w14:textId="77777777" w:rsidR="00351FEB" w:rsidRPr="00351FEB" w:rsidRDefault="00351FEB" w:rsidP="00351FEB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351FEB">
        <w:rPr>
          <w:rFonts w:ascii="Open Sans" w:hAnsi="Open Sans" w:cs="Open Sans"/>
          <w:color w:val="000000"/>
          <w:sz w:val="32"/>
          <w:szCs w:val="32"/>
          <w:lang w:eastAsia="en-AU"/>
        </w:rPr>
        <w:t>Reporting</w:t>
      </w:r>
    </w:p>
    <w:p w14:paraId="2177239D" w14:textId="77777777" w:rsidR="00351FEB" w:rsidRPr="00351FEB" w:rsidRDefault="00351FEB" w:rsidP="00351FE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51FEB">
        <w:rPr>
          <w:rFonts w:ascii="Helvetica" w:hAnsi="Helvetica" w:cs="Helvetica"/>
          <w:color w:val="222222"/>
          <w:sz w:val="20"/>
          <w:szCs w:val="20"/>
          <w:lang w:eastAsia="en-AU"/>
        </w:rPr>
        <w:t>Only confirmed cases should be notified.</w:t>
      </w:r>
    </w:p>
    <w:p w14:paraId="729DFD59" w14:textId="77777777" w:rsidR="00351FEB" w:rsidRPr="00351FEB" w:rsidRDefault="00351FEB" w:rsidP="00351FEB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351FEB">
        <w:rPr>
          <w:rFonts w:ascii="Open Sans" w:hAnsi="Open Sans" w:cs="Open Sans"/>
          <w:color w:val="000000"/>
          <w:sz w:val="32"/>
          <w:szCs w:val="32"/>
          <w:lang w:eastAsia="en-AU"/>
        </w:rPr>
        <w:t>Confirmed case</w:t>
      </w:r>
    </w:p>
    <w:p w14:paraId="320D2BD4" w14:textId="77777777" w:rsidR="00351FEB" w:rsidRPr="00351FEB" w:rsidRDefault="00351FEB" w:rsidP="00351FE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51FEB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laboratory definitive evidence only.</w:t>
      </w:r>
    </w:p>
    <w:p w14:paraId="3E573E74" w14:textId="77777777" w:rsidR="00351FEB" w:rsidRPr="00351FEB" w:rsidRDefault="00351FEB" w:rsidP="00351FEB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2"/>
          <w:szCs w:val="32"/>
          <w:lang w:eastAsia="en-AU"/>
        </w:rPr>
      </w:pPr>
      <w:r w:rsidRPr="00351FEB">
        <w:rPr>
          <w:rFonts w:ascii="Open Sans" w:hAnsi="Open Sans" w:cs="Open Sans"/>
          <w:color w:val="000000"/>
          <w:sz w:val="32"/>
          <w:szCs w:val="32"/>
          <w:lang w:eastAsia="en-AU"/>
        </w:rPr>
        <w:lastRenderedPageBreak/>
        <w:t>Laboratory definitive evidence</w:t>
      </w:r>
    </w:p>
    <w:p w14:paraId="3403CB32" w14:textId="77777777" w:rsidR="00351FEB" w:rsidRPr="00351FEB" w:rsidRDefault="00351FEB" w:rsidP="00351FEB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51FEB">
        <w:rPr>
          <w:rFonts w:ascii="Helvetica" w:hAnsi="Helvetica" w:cs="Helvetica"/>
          <w:color w:val="222222"/>
          <w:sz w:val="20"/>
          <w:szCs w:val="20"/>
          <w:lang w:eastAsia="en-AU"/>
        </w:rPr>
        <w:t>Isolation of Shiga toxigenic </w:t>
      </w:r>
      <w:r w:rsidRPr="00351FEB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Escherichia coli</w:t>
      </w:r>
      <w:r w:rsidRPr="00351FEB">
        <w:rPr>
          <w:rFonts w:ascii="Helvetica" w:hAnsi="Helvetica" w:cs="Helvetica"/>
          <w:color w:val="222222"/>
          <w:sz w:val="20"/>
          <w:szCs w:val="20"/>
          <w:lang w:eastAsia="en-AU"/>
        </w:rPr>
        <w:t> from faeces</w:t>
      </w:r>
    </w:p>
    <w:p w14:paraId="10971BF4" w14:textId="77777777" w:rsidR="00351FEB" w:rsidRPr="00351FEB" w:rsidRDefault="00351FEB" w:rsidP="00351FEB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51FE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OR</w:t>
      </w:r>
    </w:p>
    <w:p w14:paraId="10180A81" w14:textId="77777777" w:rsidR="00351FEB" w:rsidRPr="00351FEB" w:rsidRDefault="00351FEB" w:rsidP="00351FEB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51FEB">
        <w:rPr>
          <w:rFonts w:ascii="Helvetica" w:hAnsi="Helvetica" w:cs="Helvetica"/>
          <w:color w:val="222222"/>
          <w:sz w:val="20"/>
          <w:szCs w:val="20"/>
          <w:lang w:eastAsia="en-AU"/>
        </w:rPr>
        <w:t>Detection of the gene(s) encoding the Shiga toxins (stx1 and/or stx2) in faeces or from a clinical isolate of </w:t>
      </w:r>
      <w:r w:rsidRPr="00351FEB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Escherichia coli</w:t>
      </w:r>
      <w:r w:rsidRPr="00351FEB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0557A672" w14:textId="77777777" w:rsidR="00351FEB" w:rsidRPr="00351FEB" w:rsidRDefault="00351FEB" w:rsidP="00351FE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51FEB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Note:</w:t>
      </w:r>
      <w:r w:rsidRPr="00351FEB">
        <w:rPr>
          <w:rFonts w:ascii="Helvetica" w:hAnsi="Helvetica" w:cs="Helvetica"/>
          <w:color w:val="222222"/>
          <w:sz w:val="20"/>
          <w:szCs w:val="20"/>
          <w:lang w:eastAsia="en-AU"/>
        </w:rPr>
        <w:t> Where STEC is isolated or detected in the context of haemolytic uraemic syndrome (HUS), it should be notified as STEC and HUS.</w:t>
      </w:r>
    </w:p>
    <w:p w14:paraId="60F008CB" w14:textId="679E846B" w:rsidR="009E0B84" w:rsidRDefault="009E0B84" w:rsidP="00351FEB">
      <w:pPr>
        <w:pStyle w:val="Paragraphtext"/>
      </w:pP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A3CE" w14:textId="77777777" w:rsidR="00351FEB" w:rsidRDefault="00351FEB" w:rsidP="006B56BB">
      <w:r>
        <w:separator/>
      </w:r>
    </w:p>
    <w:p w14:paraId="1EC6F705" w14:textId="77777777" w:rsidR="00351FEB" w:rsidRDefault="00351FEB"/>
  </w:endnote>
  <w:endnote w:type="continuationSeparator" w:id="0">
    <w:p w14:paraId="4900FDFE" w14:textId="77777777" w:rsidR="00351FEB" w:rsidRDefault="00351FEB" w:rsidP="006B56BB">
      <w:r>
        <w:continuationSeparator/>
      </w:r>
    </w:p>
    <w:p w14:paraId="461CC5DA" w14:textId="77777777" w:rsidR="00351FEB" w:rsidRDefault="00351FEB"/>
  </w:endnote>
  <w:endnote w:type="continuationNotice" w:id="1">
    <w:p w14:paraId="7F4680FE" w14:textId="77777777" w:rsidR="00351FEB" w:rsidRDefault="00351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195049" w14:textId="2EE3A1C7" w:rsidR="00CD407A" w:rsidRDefault="00351FEB" w:rsidP="00351FEB">
            <w:pPr>
              <w:pStyle w:val="Footer"/>
              <w:jc w:val="right"/>
            </w:pPr>
            <w:r w:rsidRPr="00351FEB">
              <w:t xml:space="preserve">Shiga toxin-producing </w:t>
            </w:r>
            <w:r w:rsidRPr="00351FEB">
              <w:rPr>
                <w:i/>
                <w:iCs/>
              </w:rPr>
              <w:t>Escherichia coli</w:t>
            </w:r>
            <w:r w:rsidRPr="00351FEB">
              <w:t xml:space="preserve"> (STEC) infection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6C8C2" w14:textId="77777777" w:rsidR="00351FEB" w:rsidRDefault="00351FEB" w:rsidP="006B56BB">
      <w:r>
        <w:separator/>
      </w:r>
    </w:p>
    <w:p w14:paraId="17B07B5E" w14:textId="77777777" w:rsidR="00351FEB" w:rsidRDefault="00351FEB"/>
  </w:footnote>
  <w:footnote w:type="continuationSeparator" w:id="0">
    <w:p w14:paraId="18D00FE2" w14:textId="77777777" w:rsidR="00351FEB" w:rsidRDefault="00351FEB" w:rsidP="006B56BB">
      <w:r>
        <w:continuationSeparator/>
      </w:r>
    </w:p>
    <w:p w14:paraId="00FE15AA" w14:textId="77777777" w:rsidR="00351FEB" w:rsidRDefault="00351FEB"/>
  </w:footnote>
  <w:footnote w:type="continuationNotice" w:id="1">
    <w:p w14:paraId="2BC9B827" w14:textId="77777777" w:rsidR="00351FEB" w:rsidRDefault="00351F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A5270C"/>
    <w:multiLevelType w:val="multilevel"/>
    <w:tmpl w:val="557E4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E2B20"/>
    <w:multiLevelType w:val="multilevel"/>
    <w:tmpl w:val="6FC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F3DC7"/>
    <w:multiLevelType w:val="multilevel"/>
    <w:tmpl w:val="8E4E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E6CDA"/>
    <w:multiLevelType w:val="multilevel"/>
    <w:tmpl w:val="67D6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10"/>
  </w:num>
  <w:num w:numId="7">
    <w:abstractNumId w:val="15"/>
  </w:num>
  <w:num w:numId="8">
    <w:abstractNumId w:val="19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1"/>
  </w:num>
  <w:num w:numId="17">
    <w:abstractNumId w:val="11"/>
  </w:num>
  <w:num w:numId="18">
    <w:abstractNumId w:val="12"/>
  </w:num>
  <w:num w:numId="19">
    <w:abstractNumId w:val="14"/>
  </w:num>
  <w:num w:numId="20">
    <w:abstractNumId w:val="18"/>
  </w:num>
  <w:num w:numId="21">
    <w:abstractNumId w:val="8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EB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1FEB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78498"/>
  <w15:docId w15:val="{FDB4B3E0-748E-48CA-8621-7D554A70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351FEB"/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1FEB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2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35998438-1C73-4FFD-B85B-70E87DCE6830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5</TotalTime>
  <Pages>2</Pages>
  <Words>194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Shiga toxin-producing Escherichia coli (STEC) infection – Surveillance case definition</dc:title>
  <dc:creator>Communicable Diseases Network Australia</dc:creator>
  <cp:keywords>Communicable diseases</cp:keywords>
  <dcterms:created xsi:type="dcterms:W3CDTF">2022-06-08T02:05:00Z</dcterms:created>
  <dcterms:modified xsi:type="dcterms:W3CDTF">2022-06-08T02:10:00Z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