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3"/>
      </w:tblGrid>
      <w:tr w:rsidR="00800DEB" w14:paraId="2CDAE5E1" w14:textId="77777777" w:rsidTr="00800DEB">
        <w:tc>
          <w:tcPr>
            <w:tcW w:w="2547" w:type="dxa"/>
          </w:tcPr>
          <w:p w14:paraId="3155D475" w14:textId="77777777" w:rsidR="00800DEB" w:rsidRDefault="00800DEB" w:rsidP="00800DEB">
            <w:r>
              <w:rPr>
                <w:noProof/>
              </w:rPr>
              <w:drawing>
                <wp:inline distT="0" distB="0" distL="0" distR="0" wp14:anchorId="4DCF383C" wp14:editId="21AD2E4A">
                  <wp:extent cx="1171575" cy="1714500"/>
                  <wp:effectExtent l="0" t="0" r="9525" b="0"/>
                  <wp:docPr id="2" name="Picture 2" descr="Communicable Diseases Net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unicable Diseases Network Australia logo"/>
                          <pic:cNvPicPr/>
                        </pic:nvPicPr>
                        <pic:blipFill>
                          <a:blip r:embed="rId11">
                            <a:extLst>
                              <a:ext uri="{28A0092B-C50C-407E-A947-70E740481C1C}">
                                <a14:useLocalDpi xmlns:a14="http://schemas.microsoft.com/office/drawing/2010/main" val="0"/>
                              </a:ext>
                            </a:extLst>
                          </a:blip>
                          <a:stretch>
                            <a:fillRect/>
                          </a:stretch>
                        </pic:blipFill>
                        <pic:spPr>
                          <a:xfrm>
                            <a:off x="0" y="0"/>
                            <a:ext cx="1171575" cy="1714500"/>
                          </a:xfrm>
                          <a:prstGeom prst="rect">
                            <a:avLst/>
                          </a:prstGeom>
                        </pic:spPr>
                      </pic:pic>
                    </a:graphicData>
                  </a:graphic>
                </wp:inline>
              </w:drawing>
            </w:r>
          </w:p>
        </w:tc>
        <w:tc>
          <w:tcPr>
            <w:tcW w:w="6513" w:type="dxa"/>
          </w:tcPr>
          <w:p w14:paraId="44C44AFE" w14:textId="4DD8F421" w:rsidR="00800DEB" w:rsidRDefault="00AB4B5E" w:rsidP="00800DEB">
            <w:pPr>
              <w:pStyle w:val="Title"/>
            </w:pPr>
            <w:r w:rsidRPr="00AB4B5E">
              <w:t>Smallpox</w:t>
            </w:r>
          </w:p>
          <w:p w14:paraId="397DDED8" w14:textId="77777777" w:rsidR="00800DEB" w:rsidRDefault="00800DEB" w:rsidP="00800DEB">
            <w:pPr>
              <w:pStyle w:val="Subtitle"/>
            </w:pPr>
            <w:r w:rsidRPr="00800DEB">
              <w:t>Australian national notifiable diseases case definition</w:t>
            </w:r>
          </w:p>
        </w:tc>
      </w:tr>
    </w:tbl>
    <w:p w14:paraId="64B1A14F" w14:textId="0B0CB769" w:rsidR="004516E8" w:rsidRDefault="00800DEB" w:rsidP="009E0B84">
      <w:pPr>
        <w:pStyle w:val="IntroPara"/>
      </w:pPr>
      <w:r w:rsidRPr="00872414">
        <w:t xml:space="preserve">This document contains the </w:t>
      </w:r>
      <w:r>
        <w:t xml:space="preserve">surveillance </w:t>
      </w:r>
      <w:r w:rsidRPr="00872414">
        <w:t xml:space="preserve">case definition for </w:t>
      </w:r>
      <w:r w:rsidR="00AB4B5E">
        <w:t>s</w:t>
      </w:r>
      <w:r w:rsidR="00AB4B5E" w:rsidRPr="00AB4B5E">
        <w:t>mallpox</w:t>
      </w:r>
      <w:r w:rsidR="00AB4B5E">
        <w:t>,</w:t>
      </w:r>
      <w:r w:rsidR="00AB4B5E" w:rsidRPr="00AB4B5E">
        <w:t xml:space="preserve"> </w:t>
      </w:r>
      <w:r w:rsidRPr="00872414">
        <w:t xml:space="preserve">which is nationally notifiable within Australia. </w:t>
      </w:r>
      <w:r w:rsidR="004516E8">
        <w:t>State and territory health departments use this definition to decide whether to notify the Australian Government Department of Health</w:t>
      </w:r>
      <w:r w:rsidR="00B14926">
        <w:t xml:space="preserve"> and Aged Care</w:t>
      </w:r>
      <w:r w:rsidR="004516E8">
        <w:t xml:space="preserve"> of a case.</w:t>
      </w:r>
    </w:p>
    <w:tbl>
      <w:tblPr>
        <w:tblStyle w:val="DepartmentofHealthtable"/>
        <w:tblW w:w="5000" w:type="pct"/>
        <w:tblLook w:val="04A0" w:firstRow="1" w:lastRow="0" w:firstColumn="1" w:lastColumn="0" w:noHBand="0" w:noVBand="1"/>
        <w:tblDescription w:val="version control table for the cholera case definition"/>
      </w:tblPr>
      <w:tblGrid>
        <w:gridCol w:w="1024"/>
        <w:gridCol w:w="4552"/>
        <w:gridCol w:w="1405"/>
        <w:gridCol w:w="2089"/>
      </w:tblGrid>
      <w:tr w:rsidR="00800DEB" w:rsidRPr="00872414" w14:paraId="640DBD8F" w14:textId="77777777" w:rsidTr="00650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8632DD" w14:textId="77777777" w:rsidR="00800DEB" w:rsidRPr="00872414" w:rsidRDefault="00800DEB" w:rsidP="00650561">
            <w:pPr>
              <w:pStyle w:val="TableHeader"/>
              <w:rPr>
                <w:color w:val="FFFFFF" w:themeColor="background1"/>
                <w:lang w:eastAsia="en-AU"/>
              </w:rPr>
            </w:pPr>
            <w:r w:rsidRPr="00872414">
              <w:rPr>
                <w:color w:val="FFFFFF" w:themeColor="background1"/>
                <w:lang w:eastAsia="en-AU"/>
              </w:rPr>
              <w:t>Version</w:t>
            </w:r>
          </w:p>
        </w:tc>
        <w:tc>
          <w:tcPr>
            <w:tcW w:w="0" w:type="auto"/>
            <w:hideMark/>
          </w:tcPr>
          <w:p w14:paraId="7059EF9F" w14:textId="77777777" w:rsidR="00800DEB" w:rsidRPr="00872414" w:rsidRDefault="00800DEB" w:rsidP="00650561">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872414">
              <w:rPr>
                <w:color w:val="FFFFFF" w:themeColor="background1"/>
                <w:lang w:eastAsia="en-AU"/>
              </w:rPr>
              <w:t>Status</w:t>
            </w:r>
          </w:p>
        </w:tc>
        <w:tc>
          <w:tcPr>
            <w:tcW w:w="0" w:type="auto"/>
            <w:hideMark/>
          </w:tcPr>
          <w:p w14:paraId="454A8E76" w14:textId="77777777" w:rsidR="00800DEB" w:rsidRPr="00872414" w:rsidRDefault="00800DEB" w:rsidP="00650561">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872414">
              <w:rPr>
                <w:color w:val="FFFFFF" w:themeColor="background1"/>
                <w:lang w:eastAsia="en-AU"/>
              </w:rPr>
              <w:t>Last reviewed</w:t>
            </w:r>
          </w:p>
        </w:tc>
        <w:tc>
          <w:tcPr>
            <w:tcW w:w="0" w:type="auto"/>
            <w:hideMark/>
          </w:tcPr>
          <w:p w14:paraId="58482DB1" w14:textId="77777777" w:rsidR="00800DEB" w:rsidRPr="00872414" w:rsidRDefault="00800DEB" w:rsidP="00650561">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872414">
              <w:rPr>
                <w:color w:val="FFFFFF" w:themeColor="background1"/>
                <w:lang w:eastAsia="en-AU"/>
              </w:rPr>
              <w:t>Implementation date</w:t>
            </w:r>
          </w:p>
        </w:tc>
      </w:tr>
      <w:tr w:rsidR="00800DEB" w:rsidRPr="00872414" w14:paraId="3C1036D0" w14:textId="77777777" w:rsidTr="0080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2E041E" w14:textId="565F3E1E" w:rsidR="00800DEB" w:rsidRPr="00872414" w:rsidRDefault="00AB4B5E" w:rsidP="00AB4B5E">
            <w:pPr>
              <w:pStyle w:val="TableText"/>
            </w:pPr>
            <w:r w:rsidRPr="00AB4B5E">
              <w:t>1.1</w:t>
            </w:r>
          </w:p>
        </w:tc>
        <w:tc>
          <w:tcPr>
            <w:tcW w:w="0" w:type="auto"/>
          </w:tcPr>
          <w:p w14:paraId="55E92C9E" w14:textId="77777777" w:rsidR="00AB4B5E" w:rsidRPr="00AB4B5E" w:rsidRDefault="00AB4B5E" w:rsidP="00AB4B5E">
            <w:pPr>
              <w:pStyle w:val="TableText"/>
              <w:numPr>
                <w:ilvl w:val="0"/>
                <w:numId w:val="20"/>
              </w:numPr>
              <w:cnfStyle w:val="000000100000" w:firstRow="0" w:lastRow="0" w:firstColumn="0" w:lastColumn="0" w:oddVBand="0" w:evenVBand="0" w:oddHBand="1" w:evenHBand="0" w:firstRowFirstColumn="0" w:firstRowLastColumn="0" w:lastRowFirstColumn="0" w:lastRowLastColumn="0"/>
            </w:pPr>
            <w:r w:rsidRPr="00AB4B5E">
              <w:t>Removal of ‘credible’ and addition of ‘syndrome consistent with’.</w:t>
            </w:r>
          </w:p>
          <w:p w14:paraId="6D61978B" w14:textId="77777777" w:rsidR="00AB4B5E" w:rsidRPr="00AB4B5E" w:rsidRDefault="00AB4B5E" w:rsidP="00AB4B5E">
            <w:pPr>
              <w:pStyle w:val="TableText"/>
              <w:numPr>
                <w:ilvl w:val="0"/>
                <w:numId w:val="20"/>
              </w:numPr>
              <w:cnfStyle w:val="000000100000" w:firstRow="0" w:lastRow="0" w:firstColumn="0" w:lastColumn="0" w:oddVBand="0" w:evenVBand="0" w:oddHBand="1" w:evenHBand="0" w:firstRowFirstColumn="0" w:firstRowLastColumn="0" w:lastRowFirstColumn="0" w:lastRowLastColumn="0"/>
            </w:pPr>
            <w:r w:rsidRPr="00AB4B5E">
              <w:t>Addition of a footnote under clinical evidence.</w:t>
            </w:r>
          </w:p>
          <w:p w14:paraId="4660E5B0" w14:textId="53FF953F" w:rsidR="00800DEB" w:rsidRPr="00872414" w:rsidRDefault="00AB4B5E" w:rsidP="00AB4B5E">
            <w:pPr>
              <w:pStyle w:val="TableText"/>
              <w:numPr>
                <w:ilvl w:val="0"/>
                <w:numId w:val="20"/>
              </w:numPr>
              <w:cnfStyle w:val="000000100000" w:firstRow="0" w:lastRow="0" w:firstColumn="0" w:lastColumn="0" w:oddVBand="0" w:evenVBand="0" w:oddHBand="1" w:evenHBand="0" w:firstRowFirstColumn="0" w:firstRowLastColumn="0" w:lastRowFirstColumn="0" w:lastRowLastColumn="0"/>
            </w:pPr>
            <w:r w:rsidRPr="00AB4B5E">
              <w:t>Additional detail to epidemiological links.</w:t>
            </w:r>
          </w:p>
        </w:tc>
        <w:tc>
          <w:tcPr>
            <w:tcW w:w="0" w:type="auto"/>
          </w:tcPr>
          <w:p w14:paraId="0E587545" w14:textId="61E04FEA" w:rsidR="00800DEB" w:rsidRPr="00872414" w:rsidRDefault="00AB4B5E" w:rsidP="00AB4B5E">
            <w:pPr>
              <w:pStyle w:val="TableText"/>
              <w:cnfStyle w:val="000000100000" w:firstRow="0" w:lastRow="0" w:firstColumn="0" w:lastColumn="0" w:oddVBand="0" w:evenVBand="0" w:oddHBand="1" w:evenHBand="0" w:firstRowFirstColumn="0" w:firstRowLastColumn="0" w:lastRowFirstColumn="0" w:lastRowLastColumn="0"/>
            </w:pPr>
            <w:r>
              <w:t>2019</w:t>
            </w:r>
          </w:p>
        </w:tc>
        <w:tc>
          <w:tcPr>
            <w:tcW w:w="0" w:type="auto"/>
          </w:tcPr>
          <w:p w14:paraId="729793DB" w14:textId="23A34DE1" w:rsidR="00800DEB" w:rsidRPr="00AB4B5E" w:rsidRDefault="00AB4B5E" w:rsidP="00AB4B5E">
            <w:pPr>
              <w:pStyle w:val="TableText"/>
              <w:cnfStyle w:val="000000100000" w:firstRow="0" w:lastRow="0" w:firstColumn="0" w:lastColumn="0" w:oddVBand="0" w:evenVBand="0" w:oddHBand="1" w:evenHBand="0" w:firstRowFirstColumn="0" w:firstRowLastColumn="0" w:lastRowFirstColumn="0" w:lastRowLastColumn="0"/>
            </w:pPr>
            <w:r w:rsidRPr="00AB4B5E">
              <w:t>1 July 2019</w:t>
            </w:r>
          </w:p>
        </w:tc>
      </w:tr>
      <w:tr w:rsidR="00800DEB" w:rsidRPr="00872414" w14:paraId="25DAA135" w14:textId="77777777" w:rsidTr="00800D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513A5F3" w14:textId="4F7209A1" w:rsidR="00800DEB" w:rsidRPr="00872414" w:rsidRDefault="00AB4B5E" w:rsidP="00AB4B5E">
            <w:pPr>
              <w:pStyle w:val="TableText"/>
            </w:pPr>
            <w:r>
              <w:t>1.0</w:t>
            </w:r>
          </w:p>
        </w:tc>
        <w:tc>
          <w:tcPr>
            <w:tcW w:w="0" w:type="auto"/>
          </w:tcPr>
          <w:p w14:paraId="6DD233B1" w14:textId="19A66FDD" w:rsidR="00800DEB" w:rsidRPr="00872414" w:rsidRDefault="00AB4B5E" w:rsidP="00AB4B5E">
            <w:pPr>
              <w:pStyle w:val="TableText"/>
              <w:cnfStyle w:val="000000010000" w:firstRow="0" w:lastRow="0" w:firstColumn="0" w:lastColumn="0" w:oddVBand="0" w:evenVBand="0" w:oddHBand="0" w:evenHBand="1" w:firstRowFirstColumn="0" w:firstRowLastColumn="0" w:lastRowFirstColumn="0" w:lastRowLastColumn="0"/>
            </w:pPr>
            <w:r w:rsidRPr="00AB4B5E">
              <w:t>Initial case definition</w:t>
            </w:r>
          </w:p>
        </w:tc>
        <w:tc>
          <w:tcPr>
            <w:tcW w:w="0" w:type="auto"/>
          </w:tcPr>
          <w:p w14:paraId="3415F407" w14:textId="51765050" w:rsidR="00800DEB" w:rsidRPr="00872414" w:rsidRDefault="00AB4B5E" w:rsidP="00AB4B5E">
            <w:pPr>
              <w:pStyle w:val="TableText"/>
              <w:cnfStyle w:val="000000010000" w:firstRow="0" w:lastRow="0" w:firstColumn="0" w:lastColumn="0" w:oddVBand="0" w:evenVBand="0" w:oddHBand="0" w:evenHBand="1" w:firstRowFirstColumn="0" w:firstRowLastColumn="0" w:lastRowFirstColumn="0" w:lastRowLastColumn="0"/>
            </w:pPr>
            <w:r>
              <w:t>2004</w:t>
            </w:r>
          </w:p>
        </w:tc>
        <w:tc>
          <w:tcPr>
            <w:tcW w:w="0" w:type="auto"/>
          </w:tcPr>
          <w:p w14:paraId="493F8B95" w14:textId="58664E68" w:rsidR="00800DEB" w:rsidRPr="00872414" w:rsidRDefault="00AB4B5E" w:rsidP="00AB4B5E">
            <w:pPr>
              <w:pStyle w:val="TableText"/>
              <w:cnfStyle w:val="000000010000" w:firstRow="0" w:lastRow="0" w:firstColumn="0" w:lastColumn="0" w:oddVBand="0" w:evenVBand="0" w:oddHBand="0" w:evenHBand="1" w:firstRowFirstColumn="0" w:firstRowLastColumn="0" w:lastRowFirstColumn="0" w:lastRowLastColumn="0"/>
            </w:pPr>
            <w:r>
              <w:t>2004</w:t>
            </w:r>
          </w:p>
        </w:tc>
      </w:tr>
    </w:tbl>
    <w:p w14:paraId="6728B0B8" w14:textId="77777777" w:rsidR="00AB4B5E" w:rsidRPr="00AB4B5E" w:rsidRDefault="00AB4B5E" w:rsidP="00AB4B5E">
      <w:pPr>
        <w:shd w:val="clear" w:color="auto" w:fill="FFFFFF"/>
        <w:spacing w:before="240" w:after="120"/>
        <w:outlineLvl w:val="1"/>
        <w:rPr>
          <w:rFonts w:ascii="Open Sans" w:hAnsi="Open Sans" w:cs="Open Sans"/>
          <w:color w:val="000000"/>
          <w:sz w:val="32"/>
          <w:szCs w:val="32"/>
          <w:lang w:eastAsia="en-AU"/>
        </w:rPr>
      </w:pPr>
      <w:r w:rsidRPr="00AB4B5E">
        <w:rPr>
          <w:rFonts w:ascii="Open Sans" w:hAnsi="Open Sans" w:cs="Open Sans"/>
          <w:color w:val="000000"/>
          <w:sz w:val="32"/>
          <w:szCs w:val="32"/>
          <w:lang w:eastAsia="en-AU"/>
        </w:rPr>
        <w:t>Reporting</w:t>
      </w:r>
    </w:p>
    <w:p w14:paraId="1F10782F" w14:textId="77777777" w:rsidR="00AB4B5E" w:rsidRPr="00AB4B5E" w:rsidRDefault="00AB4B5E" w:rsidP="00AB4B5E">
      <w:pPr>
        <w:shd w:val="clear" w:color="auto" w:fill="FFFFFF"/>
        <w:spacing w:after="240" w:line="300" w:lineRule="atLeast"/>
        <w:rPr>
          <w:rFonts w:ascii="Helvetica" w:hAnsi="Helvetica" w:cs="Helvetica"/>
          <w:color w:val="222222"/>
          <w:sz w:val="20"/>
          <w:szCs w:val="20"/>
          <w:lang w:eastAsia="en-AU"/>
        </w:rPr>
      </w:pPr>
      <w:r w:rsidRPr="00AB4B5E">
        <w:rPr>
          <w:rFonts w:ascii="Helvetica" w:hAnsi="Helvetica" w:cs="Helvetica"/>
          <w:color w:val="222222"/>
          <w:sz w:val="20"/>
          <w:szCs w:val="20"/>
          <w:lang w:eastAsia="en-AU"/>
        </w:rPr>
        <w:t>Both </w:t>
      </w:r>
      <w:r w:rsidRPr="00AB4B5E">
        <w:rPr>
          <w:rFonts w:ascii="Helvetica" w:hAnsi="Helvetica" w:cs="Helvetica"/>
          <w:b/>
          <w:bCs/>
          <w:color w:val="222222"/>
          <w:sz w:val="20"/>
          <w:szCs w:val="20"/>
          <w:lang w:eastAsia="en-AU"/>
        </w:rPr>
        <w:t>confirmed cases</w:t>
      </w:r>
      <w:r w:rsidRPr="00AB4B5E">
        <w:rPr>
          <w:rFonts w:ascii="Helvetica" w:hAnsi="Helvetica" w:cs="Helvetica"/>
          <w:color w:val="222222"/>
          <w:sz w:val="20"/>
          <w:szCs w:val="20"/>
          <w:lang w:eastAsia="en-AU"/>
        </w:rPr>
        <w:t> and </w:t>
      </w:r>
      <w:r w:rsidRPr="00AB4B5E">
        <w:rPr>
          <w:rFonts w:ascii="Helvetica" w:hAnsi="Helvetica" w:cs="Helvetica"/>
          <w:b/>
          <w:bCs/>
          <w:color w:val="222222"/>
          <w:sz w:val="20"/>
          <w:szCs w:val="20"/>
          <w:lang w:eastAsia="en-AU"/>
        </w:rPr>
        <w:t>probable cases</w:t>
      </w:r>
      <w:r w:rsidRPr="00AB4B5E">
        <w:rPr>
          <w:rFonts w:ascii="Helvetica" w:hAnsi="Helvetica" w:cs="Helvetica"/>
          <w:color w:val="222222"/>
          <w:sz w:val="20"/>
          <w:szCs w:val="20"/>
          <w:lang w:eastAsia="en-AU"/>
        </w:rPr>
        <w:t> should be notified.</w:t>
      </w:r>
    </w:p>
    <w:p w14:paraId="55DF67C8" w14:textId="77777777" w:rsidR="00AB4B5E" w:rsidRPr="00AB4B5E" w:rsidRDefault="00AB4B5E" w:rsidP="00AB4B5E">
      <w:pPr>
        <w:shd w:val="clear" w:color="auto" w:fill="FFFFFF"/>
        <w:spacing w:after="120"/>
        <w:outlineLvl w:val="1"/>
        <w:rPr>
          <w:rFonts w:ascii="Open Sans" w:hAnsi="Open Sans" w:cs="Open Sans"/>
          <w:color w:val="000000"/>
          <w:sz w:val="32"/>
          <w:szCs w:val="32"/>
          <w:lang w:eastAsia="en-AU"/>
        </w:rPr>
      </w:pPr>
      <w:r w:rsidRPr="00AB4B5E">
        <w:rPr>
          <w:rFonts w:ascii="Open Sans" w:hAnsi="Open Sans" w:cs="Open Sans"/>
          <w:color w:val="000000"/>
          <w:sz w:val="32"/>
          <w:szCs w:val="32"/>
          <w:lang w:eastAsia="en-AU"/>
        </w:rPr>
        <w:t>Confirmed case</w:t>
      </w:r>
    </w:p>
    <w:p w14:paraId="769D5326" w14:textId="77777777" w:rsidR="00AB4B5E" w:rsidRPr="00AB4B5E" w:rsidRDefault="00AB4B5E" w:rsidP="00AB4B5E">
      <w:pPr>
        <w:shd w:val="clear" w:color="auto" w:fill="FFFFFF"/>
        <w:spacing w:after="240" w:line="300" w:lineRule="atLeast"/>
        <w:rPr>
          <w:rFonts w:ascii="Helvetica" w:hAnsi="Helvetica" w:cs="Helvetica"/>
          <w:color w:val="222222"/>
          <w:sz w:val="20"/>
          <w:szCs w:val="20"/>
          <w:lang w:eastAsia="en-AU"/>
        </w:rPr>
      </w:pPr>
      <w:r w:rsidRPr="00AB4B5E">
        <w:rPr>
          <w:rFonts w:ascii="Helvetica" w:hAnsi="Helvetica" w:cs="Helvetica"/>
          <w:color w:val="222222"/>
          <w:sz w:val="20"/>
          <w:szCs w:val="20"/>
          <w:lang w:eastAsia="en-AU"/>
        </w:rPr>
        <w:t>A confirmed case requires laboratory definitive evidence only.</w:t>
      </w:r>
    </w:p>
    <w:p w14:paraId="0C8BBD70" w14:textId="77777777" w:rsidR="00AB4B5E" w:rsidRPr="00AB4B5E" w:rsidRDefault="00AB4B5E" w:rsidP="00AB4B5E">
      <w:pPr>
        <w:shd w:val="clear" w:color="auto" w:fill="FFFFFF"/>
        <w:spacing w:after="120"/>
        <w:outlineLvl w:val="1"/>
        <w:rPr>
          <w:rFonts w:ascii="Open Sans" w:hAnsi="Open Sans" w:cs="Open Sans"/>
          <w:color w:val="000000"/>
          <w:sz w:val="32"/>
          <w:szCs w:val="32"/>
          <w:lang w:eastAsia="en-AU"/>
        </w:rPr>
      </w:pPr>
      <w:r w:rsidRPr="00AB4B5E">
        <w:rPr>
          <w:rFonts w:ascii="Open Sans" w:hAnsi="Open Sans" w:cs="Open Sans"/>
          <w:color w:val="000000"/>
          <w:sz w:val="32"/>
          <w:szCs w:val="32"/>
          <w:lang w:eastAsia="en-AU"/>
        </w:rPr>
        <w:t>Laboratory definitive evidence</w:t>
      </w:r>
    </w:p>
    <w:p w14:paraId="67EF2310" w14:textId="77777777" w:rsidR="00AB4B5E" w:rsidRPr="00AB4B5E" w:rsidRDefault="00AB4B5E" w:rsidP="00AB4B5E">
      <w:pPr>
        <w:shd w:val="clear" w:color="auto" w:fill="FFFFFF"/>
        <w:spacing w:before="240" w:after="240" w:line="300" w:lineRule="atLeast"/>
        <w:rPr>
          <w:rFonts w:ascii="Helvetica" w:hAnsi="Helvetica" w:cs="Helvetica"/>
          <w:color w:val="222222"/>
          <w:sz w:val="20"/>
          <w:szCs w:val="20"/>
          <w:lang w:eastAsia="en-AU"/>
        </w:rPr>
      </w:pPr>
      <w:r w:rsidRPr="00AB4B5E">
        <w:rPr>
          <w:rFonts w:ascii="Helvetica" w:hAnsi="Helvetica" w:cs="Helvetica"/>
          <w:color w:val="222222"/>
          <w:sz w:val="20"/>
          <w:szCs w:val="20"/>
          <w:lang w:eastAsia="en-AU"/>
        </w:rPr>
        <w:t>1. Isolation of variola</w:t>
      </w:r>
      <w:r w:rsidRPr="00AB4B5E">
        <w:rPr>
          <w:rFonts w:ascii="Helvetica" w:hAnsi="Helvetica" w:cs="Helvetica"/>
          <w:i/>
          <w:iCs/>
          <w:color w:val="222222"/>
          <w:sz w:val="20"/>
          <w:szCs w:val="20"/>
          <w:lang w:eastAsia="en-AU"/>
        </w:rPr>
        <w:t> </w:t>
      </w:r>
      <w:r w:rsidRPr="00AB4B5E">
        <w:rPr>
          <w:rFonts w:ascii="Helvetica" w:hAnsi="Helvetica" w:cs="Helvetica"/>
          <w:color w:val="222222"/>
          <w:sz w:val="20"/>
          <w:szCs w:val="20"/>
          <w:lang w:eastAsia="en-AU"/>
        </w:rPr>
        <w:t xml:space="preserve">virus, confirmed at the Victorian Infectious Diseases Reference </w:t>
      </w:r>
      <w:proofErr w:type="gramStart"/>
      <w:r w:rsidRPr="00AB4B5E">
        <w:rPr>
          <w:rFonts w:ascii="Helvetica" w:hAnsi="Helvetica" w:cs="Helvetica"/>
          <w:color w:val="222222"/>
          <w:sz w:val="20"/>
          <w:szCs w:val="20"/>
          <w:lang w:eastAsia="en-AU"/>
        </w:rPr>
        <w:t>Laboratory;</w:t>
      </w:r>
      <w:proofErr w:type="gramEnd"/>
    </w:p>
    <w:p w14:paraId="5C21118D" w14:textId="77777777" w:rsidR="00AB4B5E" w:rsidRPr="00AB4B5E" w:rsidRDefault="00AB4B5E" w:rsidP="00AB4B5E">
      <w:pPr>
        <w:shd w:val="clear" w:color="auto" w:fill="FFFFFF"/>
        <w:spacing w:after="240" w:line="300" w:lineRule="atLeast"/>
        <w:rPr>
          <w:rFonts w:ascii="Helvetica" w:hAnsi="Helvetica" w:cs="Helvetica"/>
          <w:color w:val="222222"/>
          <w:sz w:val="20"/>
          <w:szCs w:val="20"/>
          <w:lang w:eastAsia="en-AU"/>
        </w:rPr>
      </w:pPr>
      <w:r w:rsidRPr="00AB4B5E">
        <w:rPr>
          <w:rFonts w:ascii="Helvetica" w:hAnsi="Helvetica" w:cs="Helvetica"/>
          <w:color w:val="222222"/>
          <w:sz w:val="20"/>
          <w:szCs w:val="20"/>
          <w:lang w:eastAsia="en-AU"/>
        </w:rPr>
        <w:t>OR</w:t>
      </w:r>
    </w:p>
    <w:p w14:paraId="7BAB27E9" w14:textId="77777777" w:rsidR="00AB4B5E" w:rsidRPr="00AB4B5E" w:rsidRDefault="00AB4B5E" w:rsidP="00AB4B5E">
      <w:pPr>
        <w:shd w:val="clear" w:color="auto" w:fill="FFFFFF"/>
        <w:spacing w:line="300" w:lineRule="atLeast"/>
        <w:rPr>
          <w:rFonts w:ascii="Helvetica" w:hAnsi="Helvetica" w:cs="Helvetica"/>
          <w:color w:val="222222"/>
          <w:sz w:val="20"/>
          <w:szCs w:val="20"/>
          <w:lang w:eastAsia="en-AU"/>
        </w:rPr>
      </w:pPr>
      <w:r w:rsidRPr="00AB4B5E">
        <w:rPr>
          <w:rFonts w:ascii="Helvetica" w:hAnsi="Helvetica" w:cs="Helvetica"/>
          <w:color w:val="222222"/>
          <w:sz w:val="20"/>
          <w:szCs w:val="20"/>
          <w:lang w:eastAsia="en-AU"/>
        </w:rPr>
        <w:t>2. Detection of variola virus by nucleic acid testing, confirmed at Victorian Infectious Diseases Reference Laboratory.</w:t>
      </w:r>
    </w:p>
    <w:p w14:paraId="7026FFBE" w14:textId="77777777" w:rsidR="00AB4B5E" w:rsidRPr="00AB4B5E" w:rsidRDefault="00AB4B5E" w:rsidP="00582288">
      <w:pPr>
        <w:keepNext/>
        <w:shd w:val="clear" w:color="auto" w:fill="FFFFFF"/>
        <w:spacing w:before="240" w:after="120"/>
        <w:outlineLvl w:val="1"/>
        <w:rPr>
          <w:rFonts w:ascii="Open Sans" w:hAnsi="Open Sans" w:cs="Open Sans"/>
          <w:color w:val="000000"/>
          <w:sz w:val="32"/>
          <w:szCs w:val="32"/>
          <w:lang w:eastAsia="en-AU"/>
        </w:rPr>
      </w:pPr>
      <w:r w:rsidRPr="00AB4B5E">
        <w:rPr>
          <w:rFonts w:ascii="Open Sans" w:hAnsi="Open Sans" w:cs="Open Sans"/>
          <w:color w:val="000000"/>
          <w:sz w:val="32"/>
          <w:szCs w:val="32"/>
          <w:lang w:eastAsia="en-AU"/>
        </w:rPr>
        <w:lastRenderedPageBreak/>
        <w:t>Probable case</w:t>
      </w:r>
    </w:p>
    <w:p w14:paraId="232DFDA8" w14:textId="77777777" w:rsidR="00AB4B5E" w:rsidRPr="00AB4B5E" w:rsidRDefault="00AB4B5E" w:rsidP="00AB4B5E">
      <w:pPr>
        <w:shd w:val="clear" w:color="auto" w:fill="FFFFFF"/>
        <w:spacing w:after="240" w:line="300" w:lineRule="atLeast"/>
        <w:rPr>
          <w:rFonts w:ascii="Helvetica" w:hAnsi="Helvetica" w:cs="Helvetica"/>
          <w:color w:val="222222"/>
          <w:sz w:val="20"/>
          <w:szCs w:val="20"/>
          <w:lang w:eastAsia="en-AU"/>
        </w:rPr>
      </w:pPr>
      <w:r w:rsidRPr="00AB4B5E">
        <w:rPr>
          <w:rFonts w:ascii="Helvetica" w:hAnsi="Helvetica" w:cs="Helvetica"/>
          <w:color w:val="222222"/>
          <w:sz w:val="20"/>
          <w:szCs w:val="20"/>
          <w:lang w:eastAsia="en-AU"/>
        </w:rPr>
        <w:t>A probable case requires either:</w:t>
      </w:r>
    </w:p>
    <w:p w14:paraId="3668E395" w14:textId="77777777" w:rsidR="00AB4B5E" w:rsidRPr="00AB4B5E" w:rsidRDefault="00AB4B5E" w:rsidP="00AB4B5E">
      <w:pPr>
        <w:shd w:val="clear" w:color="auto" w:fill="FFFFFF"/>
        <w:spacing w:before="240" w:after="240" w:line="300" w:lineRule="atLeast"/>
        <w:rPr>
          <w:rFonts w:ascii="Helvetica" w:hAnsi="Helvetica" w:cs="Helvetica"/>
          <w:color w:val="222222"/>
          <w:sz w:val="20"/>
          <w:szCs w:val="20"/>
          <w:lang w:eastAsia="en-AU"/>
        </w:rPr>
      </w:pPr>
      <w:r w:rsidRPr="00AB4B5E">
        <w:rPr>
          <w:rFonts w:ascii="Helvetica" w:hAnsi="Helvetica" w:cs="Helvetica"/>
          <w:color w:val="222222"/>
          <w:sz w:val="20"/>
          <w:szCs w:val="20"/>
          <w:lang w:eastAsia="en-AU"/>
        </w:rPr>
        <w:t>1. </w:t>
      </w:r>
      <w:r w:rsidRPr="00AB4B5E">
        <w:rPr>
          <w:rFonts w:ascii="Helvetica" w:hAnsi="Helvetica" w:cs="Helvetica"/>
          <w:b/>
          <w:bCs/>
          <w:color w:val="222222"/>
          <w:sz w:val="20"/>
          <w:szCs w:val="20"/>
          <w:lang w:eastAsia="en-AU"/>
        </w:rPr>
        <w:t>Clinical evidence</w:t>
      </w:r>
      <w:r w:rsidRPr="00AB4B5E">
        <w:rPr>
          <w:rFonts w:ascii="Helvetica" w:hAnsi="Helvetica" w:cs="Helvetica"/>
          <w:color w:val="222222"/>
          <w:sz w:val="20"/>
          <w:szCs w:val="20"/>
          <w:lang w:eastAsia="en-AU"/>
        </w:rPr>
        <w:t> and </w:t>
      </w:r>
      <w:r w:rsidRPr="00AB4B5E">
        <w:rPr>
          <w:rFonts w:ascii="Helvetica" w:hAnsi="Helvetica" w:cs="Helvetica"/>
          <w:b/>
          <w:bCs/>
          <w:color w:val="222222"/>
          <w:sz w:val="20"/>
          <w:szCs w:val="20"/>
          <w:lang w:eastAsia="en-AU"/>
        </w:rPr>
        <w:t xml:space="preserve">laboratory suggestive </w:t>
      </w:r>
      <w:proofErr w:type="gramStart"/>
      <w:r w:rsidRPr="00AB4B5E">
        <w:rPr>
          <w:rFonts w:ascii="Helvetica" w:hAnsi="Helvetica" w:cs="Helvetica"/>
          <w:b/>
          <w:bCs/>
          <w:color w:val="222222"/>
          <w:sz w:val="20"/>
          <w:szCs w:val="20"/>
          <w:lang w:eastAsia="en-AU"/>
        </w:rPr>
        <w:t>evidence</w:t>
      </w:r>
      <w:r w:rsidRPr="00AB4B5E">
        <w:rPr>
          <w:rFonts w:ascii="Helvetica" w:hAnsi="Helvetica" w:cs="Helvetica"/>
          <w:color w:val="222222"/>
          <w:sz w:val="20"/>
          <w:szCs w:val="20"/>
          <w:lang w:eastAsia="en-AU"/>
        </w:rPr>
        <w:t>;</w:t>
      </w:r>
      <w:proofErr w:type="gramEnd"/>
    </w:p>
    <w:p w14:paraId="70EFA4E4" w14:textId="77777777" w:rsidR="00AB4B5E" w:rsidRPr="00AB4B5E" w:rsidRDefault="00AB4B5E" w:rsidP="00AB4B5E">
      <w:pPr>
        <w:shd w:val="clear" w:color="auto" w:fill="FFFFFF"/>
        <w:spacing w:after="240" w:line="300" w:lineRule="atLeast"/>
        <w:rPr>
          <w:rFonts w:ascii="Helvetica" w:hAnsi="Helvetica" w:cs="Helvetica"/>
          <w:color w:val="222222"/>
          <w:sz w:val="20"/>
          <w:szCs w:val="20"/>
          <w:lang w:eastAsia="en-AU"/>
        </w:rPr>
      </w:pPr>
      <w:r w:rsidRPr="00AB4B5E">
        <w:rPr>
          <w:rFonts w:ascii="Helvetica" w:hAnsi="Helvetica" w:cs="Helvetica"/>
          <w:color w:val="222222"/>
          <w:sz w:val="20"/>
          <w:szCs w:val="20"/>
          <w:lang w:eastAsia="en-AU"/>
        </w:rPr>
        <w:t>OR</w:t>
      </w:r>
    </w:p>
    <w:p w14:paraId="3495AFE5" w14:textId="77777777" w:rsidR="00AB4B5E" w:rsidRPr="00AB4B5E" w:rsidRDefault="00AB4B5E" w:rsidP="00AB4B5E">
      <w:pPr>
        <w:shd w:val="clear" w:color="auto" w:fill="FFFFFF"/>
        <w:spacing w:line="300" w:lineRule="atLeast"/>
        <w:rPr>
          <w:rFonts w:ascii="Helvetica" w:hAnsi="Helvetica" w:cs="Helvetica"/>
          <w:color w:val="222222"/>
          <w:sz w:val="20"/>
          <w:szCs w:val="20"/>
          <w:lang w:eastAsia="en-AU"/>
        </w:rPr>
      </w:pPr>
      <w:r w:rsidRPr="00AB4B5E">
        <w:rPr>
          <w:rFonts w:ascii="Helvetica" w:hAnsi="Helvetica" w:cs="Helvetica"/>
          <w:color w:val="222222"/>
          <w:sz w:val="20"/>
          <w:szCs w:val="20"/>
          <w:lang w:eastAsia="en-AU"/>
        </w:rPr>
        <w:t>2. </w:t>
      </w:r>
      <w:r w:rsidRPr="00AB4B5E">
        <w:rPr>
          <w:rFonts w:ascii="Helvetica" w:hAnsi="Helvetica" w:cs="Helvetica"/>
          <w:b/>
          <w:bCs/>
          <w:color w:val="222222"/>
          <w:sz w:val="20"/>
          <w:szCs w:val="20"/>
          <w:lang w:eastAsia="en-AU"/>
        </w:rPr>
        <w:t>Clinical evidence</w:t>
      </w:r>
      <w:r w:rsidRPr="00AB4B5E">
        <w:rPr>
          <w:rFonts w:ascii="Helvetica" w:hAnsi="Helvetica" w:cs="Helvetica"/>
          <w:color w:val="222222"/>
          <w:sz w:val="20"/>
          <w:szCs w:val="20"/>
          <w:lang w:eastAsia="en-AU"/>
        </w:rPr>
        <w:t> and </w:t>
      </w:r>
      <w:r w:rsidRPr="00AB4B5E">
        <w:rPr>
          <w:rFonts w:ascii="Helvetica" w:hAnsi="Helvetica" w:cs="Helvetica"/>
          <w:b/>
          <w:bCs/>
          <w:color w:val="222222"/>
          <w:sz w:val="20"/>
          <w:szCs w:val="20"/>
          <w:lang w:eastAsia="en-AU"/>
        </w:rPr>
        <w:t>epidemiological evidence</w:t>
      </w:r>
      <w:r w:rsidRPr="00AB4B5E">
        <w:rPr>
          <w:rFonts w:ascii="Helvetica" w:hAnsi="Helvetica" w:cs="Helvetica"/>
          <w:color w:val="222222"/>
          <w:sz w:val="20"/>
          <w:szCs w:val="20"/>
          <w:lang w:eastAsia="en-AU"/>
        </w:rPr>
        <w:t>.</w:t>
      </w:r>
    </w:p>
    <w:p w14:paraId="6D89C1C6" w14:textId="77777777" w:rsidR="00AB4B5E" w:rsidRPr="00AB4B5E" w:rsidRDefault="00AB4B5E" w:rsidP="00AB4B5E">
      <w:pPr>
        <w:shd w:val="clear" w:color="auto" w:fill="FFFFFF"/>
        <w:spacing w:before="240" w:after="120"/>
        <w:outlineLvl w:val="1"/>
        <w:rPr>
          <w:rFonts w:ascii="Open Sans" w:hAnsi="Open Sans" w:cs="Open Sans"/>
          <w:color w:val="000000"/>
          <w:sz w:val="32"/>
          <w:szCs w:val="32"/>
          <w:lang w:eastAsia="en-AU"/>
        </w:rPr>
      </w:pPr>
      <w:r w:rsidRPr="00AB4B5E">
        <w:rPr>
          <w:rFonts w:ascii="Open Sans" w:hAnsi="Open Sans" w:cs="Open Sans"/>
          <w:color w:val="000000"/>
          <w:sz w:val="32"/>
          <w:szCs w:val="32"/>
          <w:lang w:eastAsia="en-AU"/>
        </w:rPr>
        <w:t>Laboratory suggestive evidence</w:t>
      </w:r>
    </w:p>
    <w:p w14:paraId="58DBC41C" w14:textId="77777777" w:rsidR="00AB4B5E" w:rsidRPr="00AB4B5E" w:rsidRDefault="00AB4B5E" w:rsidP="00AB4B5E">
      <w:pPr>
        <w:shd w:val="clear" w:color="auto" w:fill="FFFFFF"/>
        <w:spacing w:before="240" w:after="240" w:line="300" w:lineRule="atLeast"/>
        <w:rPr>
          <w:rFonts w:ascii="Helvetica" w:hAnsi="Helvetica" w:cs="Helvetica"/>
          <w:color w:val="222222"/>
          <w:sz w:val="20"/>
          <w:szCs w:val="20"/>
          <w:lang w:eastAsia="en-AU"/>
        </w:rPr>
      </w:pPr>
      <w:r w:rsidRPr="00AB4B5E">
        <w:rPr>
          <w:rFonts w:ascii="Helvetica" w:hAnsi="Helvetica" w:cs="Helvetica"/>
          <w:color w:val="222222"/>
          <w:sz w:val="20"/>
          <w:szCs w:val="20"/>
          <w:lang w:eastAsia="en-AU"/>
        </w:rPr>
        <w:t xml:space="preserve">1. Detection of a poxvirus resembling variola virus by electron </w:t>
      </w:r>
      <w:proofErr w:type="gramStart"/>
      <w:r w:rsidRPr="00AB4B5E">
        <w:rPr>
          <w:rFonts w:ascii="Helvetica" w:hAnsi="Helvetica" w:cs="Helvetica"/>
          <w:color w:val="222222"/>
          <w:sz w:val="20"/>
          <w:szCs w:val="20"/>
          <w:lang w:eastAsia="en-AU"/>
        </w:rPr>
        <w:t>microscopy;</w:t>
      </w:r>
      <w:proofErr w:type="gramEnd"/>
    </w:p>
    <w:p w14:paraId="01FF57B1" w14:textId="77777777" w:rsidR="00AB4B5E" w:rsidRPr="00AB4B5E" w:rsidRDefault="00AB4B5E" w:rsidP="00AB4B5E">
      <w:pPr>
        <w:shd w:val="clear" w:color="auto" w:fill="FFFFFF"/>
        <w:spacing w:after="240" w:line="300" w:lineRule="atLeast"/>
        <w:rPr>
          <w:rFonts w:ascii="Helvetica" w:hAnsi="Helvetica" w:cs="Helvetica"/>
          <w:color w:val="222222"/>
          <w:sz w:val="20"/>
          <w:szCs w:val="20"/>
          <w:lang w:eastAsia="en-AU"/>
        </w:rPr>
      </w:pPr>
      <w:r w:rsidRPr="00AB4B5E">
        <w:rPr>
          <w:rFonts w:ascii="Helvetica" w:hAnsi="Helvetica" w:cs="Helvetica"/>
          <w:color w:val="222222"/>
          <w:sz w:val="20"/>
          <w:szCs w:val="20"/>
          <w:lang w:eastAsia="en-AU"/>
        </w:rPr>
        <w:t>OR</w:t>
      </w:r>
    </w:p>
    <w:p w14:paraId="3BD3DBE5" w14:textId="1EE0CB94" w:rsidR="00AB4B5E" w:rsidRPr="00AB4B5E" w:rsidRDefault="00AB4B5E" w:rsidP="00AB4B5E">
      <w:pPr>
        <w:shd w:val="clear" w:color="auto" w:fill="FFFFFF"/>
        <w:spacing w:after="240" w:line="300" w:lineRule="atLeast"/>
        <w:rPr>
          <w:rFonts w:ascii="Helvetica" w:hAnsi="Helvetica" w:cs="Helvetica"/>
          <w:sz w:val="20"/>
          <w:szCs w:val="20"/>
          <w:lang w:eastAsia="en-AU"/>
        </w:rPr>
      </w:pPr>
      <w:r w:rsidRPr="00AB4B5E">
        <w:rPr>
          <w:rFonts w:ascii="Helvetica" w:hAnsi="Helvetica" w:cs="Helvetica"/>
          <w:sz w:val="20"/>
          <w:szCs w:val="20"/>
          <w:lang w:eastAsia="en-AU"/>
        </w:rPr>
        <w:t>2. Isolation of variola virus at a non-reference laboratory</w:t>
      </w:r>
      <w:r w:rsidR="00582288">
        <w:rPr>
          <w:rFonts w:ascii="Helvetica" w:hAnsi="Helvetica" w:cs="Helvetica"/>
          <w:sz w:val="20"/>
          <w:szCs w:val="20"/>
          <w:lang w:eastAsia="en-AU"/>
        </w:rPr>
        <w:t xml:space="preserve"> (</w:t>
      </w:r>
      <w:r w:rsidRPr="00AB4B5E">
        <w:rPr>
          <w:rFonts w:ascii="Helvetica" w:hAnsi="Helvetica" w:cs="Helvetica"/>
          <w:sz w:val="20"/>
          <w:szCs w:val="20"/>
          <w:lang w:eastAsia="en-AU"/>
        </w:rPr>
        <w:t>1</w:t>
      </w:r>
      <w:proofErr w:type="gramStart"/>
      <w:r w:rsidR="00582288">
        <w:rPr>
          <w:rFonts w:ascii="Helvetica" w:hAnsi="Helvetica" w:cs="Helvetica"/>
          <w:sz w:val="20"/>
          <w:szCs w:val="20"/>
          <w:lang w:eastAsia="en-AU"/>
        </w:rPr>
        <w:t>)</w:t>
      </w:r>
      <w:r w:rsidRPr="00AB4B5E">
        <w:rPr>
          <w:rFonts w:ascii="Helvetica" w:hAnsi="Helvetica" w:cs="Helvetica"/>
          <w:sz w:val="20"/>
          <w:szCs w:val="20"/>
          <w:lang w:eastAsia="en-AU"/>
        </w:rPr>
        <w:t>;</w:t>
      </w:r>
      <w:proofErr w:type="gramEnd"/>
    </w:p>
    <w:p w14:paraId="49A7BBAE" w14:textId="77777777" w:rsidR="00AB4B5E" w:rsidRPr="00AB4B5E" w:rsidRDefault="00AB4B5E" w:rsidP="00AB4B5E">
      <w:pPr>
        <w:shd w:val="clear" w:color="auto" w:fill="FFFFFF"/>
        <w:spacing w:after="240" w:line="300" w:lineRule="atLeast"/>
        <w:rPr>
          <w:rFonts w:ascii="Helvetica" w:hAnsi="Helvetica" w:cs="Helvetica"/>
          <w:sz w:val="20"/>
          <w:szCs w:val="20"/>
          <w:lang w:eastAsia="en-AU"/>
        </w:rPr>
      </w:pPr>
      <w:r w:rsidRPr="00AB4B5E">
        <w:rPr>
          <w:rFonts w:ascii="Helvetica" w:hAnsi="Helvetica" w:cs="Helvetica"/>
          <w:sz w:val="20"/>
          <w:szCs w:val="20"/>
          <w:lang w:eastAsia="en-AU"/>
        </w:rPr>
        <w:t>OR</w:t>
      </w:r>
    </w:p>
    <w:p w14:paraId="42D7EABC" w14:textId="3A06551D" w:rsidR="00AB4B5E" w:rsidRPr="00AB4B5E" w:rsidRDefault="00AB4B5E" w:rsidP="00AB4B5E">
      <w:pPr>
        <w:shd w:val="clear" w:color="auto" w:fill="FFFFFF"/>
        <w:spacing w:line="300" w:lineRule="atLeast"/>
        <w:rPr>
          <w:rFonts w:ascii="Helvetica" w:hAnsi="Helvetica" w:cs="Helvetica"/>
          <w:sz w:val="20"/>
          <w:szCs w:val="20"/>
          <w:lang w:eastAsia="en-AU"/>
        </w:rPr>
      </w:pPr>
      <w:r w:rsidRPr="00AB4B5E">
        <w:rPr>
          <w:rFonts w:ascii="Helvetica" w:hAnsi="Helvetica" w:cs="Helvetica"/>
          <w:sz w:val="20"/>
          <w:szCs w:val="20"/>
          <w:lang w:eastAsia="en-AU"/>
        </w:rPr>
        <w:t>3. Detection of variola virus by nucleic acid testing at a non-reference laboratory</w:t>
      </w:r>
      <w:r w:rsidR="00582288">
        <w:rPr>
          <w:rFonts w:ascii="Helvetica" w:hAnsi="Helvetica" w:cs="Helvetica"/>
          <w:sz w:val="20"/>
          <w:szCs w:val="20"/>
          <w:lang w:eastAsia="en-AU"/>
        </w:rPr>
        <w:t xml:space="preserve"> (</w:t>
      </w:r>
      <w:r w:rsidRPr="00AB4B5E">
        <w:rPr>
          <w:rFonts w:ascii="Helvetica" w:hAnsi="Helvetica" w:cs="Helvetica"/>
          <w:sz w:val="20"/>
          <w:szCs w:val="20"/>
          <w:lang w:eastAsia="en-AU"/>
        </w:rPr>
        <w:t>1</w:t>
      </w:r>
      <w:r w:rsidR="00582288">
        <w:rPr>
          <w:rFonts w:ascii="Helvetica" w:hAnsi="Helvetica" w:cs="Helvetica"/>
          <w:sz w:val="20"/>
          <w:szCs w:val="20"/>
          <w:lang w:eastAsia="en-AU"/>
        </w:rPr>
        <w:t>)</w:t>
      </w:r>
    </w:p>
    <w:p w14:paraId="7055170B" w14:textId="77777777" w:rsidR="00AB4B5E" w:rsidRPr="00AB4B5E" w:rsidRDefault="00AB4B5E" w:rsidP="00AB4B5E">
      <w:pPr>
        <w:shd w:val="clear" w:color="auto" w:fill="FFFFFF"/>
        <w:spacing w:before="240" w:after="120"/>
        <w:outlineLvl w:val="1"/>
        <w:rPr>
          <w:rFonts w:ascii="Open Sans" w:hAnsi="Open Sans" w:cs="Open Sans"/>
          <w:sz w:val="32"/>
          <w:szCs w:val="32"/>
          <w:lang w:eastAsia="en-AU"/>
        </w:rPr>
      </w:pPr>
      <w:r w:rsidRPr="00AB4B5E">
        <w:rPr>
          <w:rFonts w:ascii="Open Sans" w:hAnsi="Open Sans" w:cs="Open Sans"/>
          <w:sz w:val="32"/>
          <w:szCs w:val="32"/>
          <w:lang w:eastAsia="en-AU"/>
        </w:rPr>
        <w:t>Clinical evidence</w:t>
      </w:r>
    </w:p>
    <w:p w14:paraId="0B61FEA8" w14:textId="1CA34E55" w:rsidR="00AB4B5E" w:rsidRPr="00AB4B5E" w:rsidRDefault="00AB4B5E" w:rsidP="00AB4B5E">
      <w:pPr>
        <w:shd w:val="clear" w:color="auto" w:fill="FFFFFF"/>
        <w:spacing w:after="240" w:line="300" w:lineRule="atLeast"/>
        <w:rPr>
          <w:rFonts w:ascii="Helvetica" w:hAnsi="Helvetica" w:cs="Helvetica"/>
          <w:sz w:val="20"/>
          <w:szCs w:val="20"/>
          <w:lang w:eastAsia="en-AU"/>
        </w:rPr>
      </w:pPr>
      <w:r w:rsidRPr="00AB4B5E">
        <w:rPr>
          <w:rFonts w:ascii="Helvetica" w:hAnsi="Helvetica" w:cs="Helvetica"/>
          <w:sz w:val="20"/>
          <w:szCs w:val="20"/>
          <w:lang w:eastAsia="en-AU"/>
        </w:rPr>
        <w:t>A clinical syndrome consistent with smallpox as judged by a specialist physician</w:t>
      </w:r>
      <w:r w:rsidR="00582288">
        <w:rPr>
          <w:rFonts w:ascii="Helvetica" w:hAnsi="Helvetica" w:cs="Helvetica"/>
          <w:sz w:val="20"/>
          <w:szCs w:val="20"/>
          <w:lang w:eastAsia="en-AU"/>
        </w:rPr>
        <w:t xml:space="preserve"> (2)</w:t>
      </w:r>
      <w:r w:rsidRPr="00AB4B5E">
        <w:rPr>
          <w:rFonts w:ascii="Helvetica" w:hAnsi="Helvetica" w:cs="Helvetica"/>
          <w:sz w:val="20"/>
          <w:szCs w:val="20"/>
          <w:lang w:eastAsia="en-AU"/>
        </w:rPr>
        <w:t>.</w:t>
      </w:r>
    </w:p>
    <w:p w14:paraId="497317AC" w14:textId="77777777" w:rsidR="00AB4B5E" w:rsidRPr="00AB4B5E" w:rsidRDefault="00AB4B5E" w:rsidP="00AB4B5E">
      <w:pPr>
        <w:shd w:val="clear" w:color="auto" w:fill="FFFFFF"/>
        <w:spacing w:after="120"/>
        <w:outlineLvl w:val="1"/>
        <w:rPr>
          <w:rFonts w:ascii="Open Sans" w:hAnsi="Open Sans" w:cs="Open Sans"/>
          <w:color w:val="000000"/>
          <w:sz w:val="32"/>
          <w:szCs w:val="32"/>
          <w:lang w:eastAsia="en-AU"/>
        </w:rPr>
      </w:pPr>
      <w:r w:rsidRPr="00AB4B5E">
        <w:rPr>
          <w:rFonts w:ascii="Open Sans" w:hAnsi="Open Sans" w:cs="Open Sans"/>
          <w:color w:val="000000"/>
          <w:sz w:val="32"/>
          <w:szCs w:val="32"/>
          <w:lang w:eastAsia="en-AU"/>
        </w:rPr>
        <w:t>Epidemiological evidence</w:t>
      </w:r>
    </w:p>
    <w:p w14:paraId="5F5FF481" w14:textId="77777777" w:rsidR="00AB4B5E" w:rsidRPr="00AB4B5E" w:rsidRDefault="00AB4B5E" w:rsidP="00AB4B5E">
      <w:pPr>
        <w:shd w:val="clear" w:color="auto" w:fill="FFFFFF"/>
        <w:spacing w:after="240" w:line="300" w:lineRule="atLeast"/>
        <w:rPr>
          <w:rFonts w:ascii="Helvetica" w:hAnsi="Helvetica" w:cs="Helvetica"/>
          <w:color w:val="222222"/>
          <w:sz w:val="20"/>
          <w:szCs w:val="20"/>
          <w:lang w:eastAsia="en-AU"/>
        </w:rPr>
      </w:pPr>
      <w:r w:rsidRPr="00AB4B5E">
        <w:rPr>
          <w:rFonts w:ascii="Helvetica" w:hAnsi="Helvetica" w:cs="Helvetica"/>
          <w:color w:val="222222"/>
          <w:sz w:val="20"/>
          <w:szCs w:val="20"/>
          <w:lang w:eastAsia="en-AU"/>
        </w:rPr>
        <w:t>1. Within 7 to 19 days prior to illness onset the case has:</w:t>
      </w:r>
    </w:p>
    <w:p w14:paraId="7F33DC97" w14:textId="77777777" w:rsidR="00AB4B5E" w:rsidRPr="00AB4B5E" w:rsidRDefault="00AB4B5E" w:rsidP="00AB4B5E">
      <w:pPr>
        <w:shd w:val="clear" w:color="auto" w:fill="FFFFFF"/>
        <w:spacing w:before="240" w:after="240" w:line="300" w:lineRule="atLeast"/>
        <w:rPr>
          <w:rFonts w:ascii="Helvetica" w:hAnsi="Helvetica" w:cs="Helvetica"/>
          <w:color w:val="222222"/>
          <w:sz w:val="20"/>
          <w:szCs w:val="20"/>
          <w:lang w:eastAsia="en-AU"/>
        </w:rPr>
      </w:pPr>
      <w:r w:rsidRPr="00AB4B5E">
        <w:rPr>
          <w:rFonts w:ascii="Helvetica" w:hAnsi="Helvetica" w:cs="Helvetica"/>
          <w:color w:val="222222"/>
          <w:sz w:val="20"/>
          <w:szCs w:val="20"/>
          <w:lang w:eastAsia="en-AU"/>
        </w:rPr>
        <w:t xml:space="preserve">a. An epidemiological link to a confirmed </w:t>
      </w:r>
      <w:proofErr w:type="gramStart"/>
      <w:r w:rsidRPr="00AB4B5E">
        <w:rPr>
          <w:rFonts w:ascii="Helvetica" w:hAnsi="Helvetica" w:cs="Helvetica"/>
          <w:color w:val="222222"/>
          <w:sz w:val="20"/>
          <w:szCs w:val="20"/>
          <w:lang w:eastAsia="en-AU"/>
        </w:rPr>
        <w:t>case;</w:t>
      </w:r>
      <w:proofErr w:type="gramEnd"/>
    </w:p>
    <w:p w14:paraId="03A283FF" w14:textId="77777777" w:rsidR="00AB4B5E" w:rsidRPr="00AB4B5E" w:rsidRDefault="00AB4B5E" w:rsidP="00AB4B5E">
      <w:pPr>
        <w:shd w:val="clear" w:color="auto" w:fill="FFFFFF"/>
        <w:spacing w:after="240" w:line="300" w:lineRule="atLeast"/>
        <w:rPr>
          <w:rFonts w:ascii="Helvetica" w:hAnsi="Helvetica" w:cs="Helvetica"/>
          <w:color w:val="222222"/>
          <w:sz w:val="20"/>
          <w:szCs w:val="20"/>
          <w:lang w:eastAsia="en-AU"/>
        </w:rPr>
      </w:pPr>
      <w:r w:rsidRPr="00AB4B5E">
        <w:rPr>
          <w:rFonts w:ascii="Helvetica" w:hAnsi="Helvetica" w:cs="Helvetica"/>
          <w:color w:val="222222"/>
          <w:sz w:val="20"/>
          <w:szCs w:val="20"/>
          <w:lang w:eastAsia="en-AU"/>
        </w:rPr>
        <w:t>OR</w:t>
      </w:r>
    </w:p>
    <w:p w14:paraId="0CAE79EC" w14:textId="77777777" w:rsidR="00AB4B5E" w:rsidRPr="00AB4B5E" w:rsidRDefault="00AB4B5E" w:rsidP="00AB4B5E">
      <w:pPr>
        <w:shd w:val="clear" w:color="auto" w:fill="FFFFFF"/>
        <w:spacing w:after="240" w:line="300" w:lineRule="atLeast"/>
        <w:rPr>
          <w:rFonts w:ascii="Helvetica" w:hAnsi="Helvetica" w:cs="Helvetica"/>
          <w:color w:val="222222"/>
          <w:sz w:val="20"/>
          <w:szCs w:val="20"/>
          <w:lang w:eastAsia="en-AU"/>
        </w:rPr>
      </w:pPr>
      <w:r w:rsidRPr="00AB4B5E">
        <w:rPr>
          <w:rFonts w:ascii="Helvetica" w:hAnsi="Helvetica" w:cs="Helvetica"/>
          <w:color w:val="222222"/>
          <w:sz w:val="20"/>
          <w:szCs w:val="20"/>
          <w:lang w:eastAsia="en-AU"/>
        </w:rPr>
        <w:t xml:space="preserve">b. An epidemiological link to a case in a chain of epidemiologically linked cases where at least one case is </w:t>
      </w:r>
      <w:proofErr w:type="gramStart"/>
      <w:r w:rsidRPr="00AB4B5E">
        <w:rPr>
          <w:rFonts w:ascii="Helvetica" w:hAnsi="Helvetica" w:cs="Helvetica"/>
          <w:color w:val="222222"/>
          <w:sz w:val="20"/>
          <w:szCs w:val="20"/>
          <w:lang w:eastAsia="en-AU"/>
        </w:rPr>
        <w:t>confirmed;</w:t>
      </w:r>
      <w:proofErr w:type="gramEnd"/>
    </w:p>
    <w:p w14:paraId="1C8813A0" w14:textId="77777777" w:rsidR="00AB4B5E" w:rsidRPr="00AB4B5E" w:rsidRDefault="00AB4B5E" w:rsidP="00AB4B5E">
      <w:pPr>
        <w:shd w:val="clear" w:color="auto" w:fill="FFFFFF"/>
        <w:spacing w:after="240" w:line="300" w:lineRule="atLeast"/>
        <w:rPr>
          <w:rFonts w:ascii="Helvetica" w:hAnsi="Helvetica" w:cs="Helvetica"/>
          <w:color w:val="222222"/>
          <w:sz w:val="20"/>
          <w:szCs w:val="20"/>
          <w:lang w:eastAsia="en-AU"/>
        </w:rPr>
      </w:pPr>
      <w:r w:rsidRPr="00AB4B5E">
        <w:rPr>
          <w:rFonts w:ascii="Helvetica" w:hAnsi="Helvetica" w:cs="Helvetica"/>
          <w:color w:val="222222"/>
          <w:sz w:val="20"/>
          <w:szCs w:val="20"/>
          <w:lang w:eastAsia="en-AU"/>
        </w:rPr>
        <w:t>OR</w:t>
      </w:r>
    </w:p>
    <w:p w14:paraId="2B65A024" w14:textId="77777777" w:rsidR="00AB4B5E" w:rsidRPr="00AB4B5E" w:rsidRDefault="00AB4B5E" w:rsidP="00AB4B5E">
      <w:pPr>
        <w:shd w:val="clear" w:color="auto" w:fill="FFFFFF"/>
        <w:spacing w:line="300" w:lineRule="atLeast"/>
        <w:rPr>
          <w:rFonts w:ascii="Helvetica" w:hAnsi="Helvetica" w:cs="Helvetica"/>
          <w:color w:val="222222"/>
          <w:sz w:val="20"/>
          <w:szCs w:val="20"/>
          <w:lang w:eastAsia="en-AU"/>
        </w:rPr>
      </w:pPr>
      <w:r w:rsidRPr="00AB4B5E">
        <w:rPr>
          <w:rFonts w:ascii="Helvetica" w:hAnsi="Helvetica" w:cs="Helvetica"/>
          <w:color w:val="222222"/>
          <w:sz w:val="20"/>
          <w:szCs w:val="20"/>
          <w:lang w:eastAsia="en-AU"/>
        </w:rPr>
        <w:t>c. An identified mechanism of exposure to variola virus.</w:t>
      </w:r>
    </w:p>
    <w:p w14:paraId="00F8CF8B" w14:textId="77777777" w:rsidR="00AB4B5E" w:rsidRDefault="00AB4B5E">
      <w:pPr>
        <w:rPr>
          <w:rFonts w:ascii="Times New Roman" w:hAnsi="Times New Roman"/>
          <w:sz w:val="24"/>
          <w:lang w:eastAsia="en-AU"/>
        </w:rPr>
      </w:pPr>
      <w:r>
        <w:rPr>
          <w:rFonts w:ascii="Times New Roman" w:hAnsi="Times New Roman"/>
          <w:sz w:val="24"/>
          <w:lang w:eastAsia="en-AU"/>
        </w:rPr>
        <w:br w:type="page"/>
      </w:r>
    </w:p>
    <w:p w14:paraId="74BD55B3" w14:textId="368AAC17" w:rsidR="00AB4B5E" w:rsidRPr="00AB4B5E" w:rsidRDefault="00AB4B5E" w:rsidP="00AB4B5E">
      <w:pPr>
        <w:spacing w:before="450" w:after="450"/>
        <w:rPr>
          <w:rFonts w:ascii="Times New Roman" w:hAnsi="Times New Roman"/>
          <w:sz w:val="24"/>
          <w:lang w:eastAsia="en-AU"/>
        </w:rPr>
      </w:pPr>
      <w:r w:rsidRPr="00AB4B5E">
        <w:rPr>
          <w:rFonts w:ascii="Times New Roman" w:hAnsi="Times New Roman"/>
          <w:sz w:val="24"/>
          <w:lang w:eastAsia="en-AU"/>
        </w:rPr>
        <w:lastRenderedPageBreak/>
        <w:pict w14:anchorId="0FE1DEB0">
          <v:rect id="_x0000_i1025" style="width:0;height:1.5pt" o:hralign="center" o:hrstd="t" o:hrnoshade="t" o:hr="t" fillcolor="#222" stroked="f"/>
        </w:pict>
      </w:r>
    </w:p>
    <w:p w14:paraId="1E8D9EF4" w14:textId="77777777" w:rsidR="00AB4B5E" w:rsidRPr="00AB4B5E" w:rsidRDefault="00AB4B5E" w:rsidP="00AB4B5E">
      <w:pPr>
        <w:numPr>
          <w:ilvl w:val="0"/>
          <w:numId w:val="21"/>
        </w:numPr>
        <w:shd w:val="clear" w:color="auto" w:fill="FFFFFF"/>
        <w:spacing w:after="90" w:line="300" w:lineRule="atLeast"/>
        <w:rPr>
          <w:rFonts w:ascii="Helvetica" w:hAnsi="Helvetica" w:cs="Helvetica"/>
          <w:color w:val="222222"/>
          <w:sz w:val="20"/>
          <w:szCs w:val="20"/>
          <w:lang w:eastAsia="en-AU"/>
        </w:rPr>
      </w:pPr>
      <w:r w:rsidRPr="00AB4B5E">
        <w:rPr>
          <w:rFonts w:ascii="Helvetica" w:hAnsi="Helvetica" w:cs="Helvetica"/>
          <w:color w:val="222222"/>
          <w:sz w:val="20"/>
          <w:szCs w:val="20"/>
          <w:lang w:eastAsia="en-AU"/>
        </w:rPr>
        <w:t>In the absence of meeting criterion 1 of the laboratory suggestive evidence, if confirmatory testing at a reference laboratory subsequently confirms the specimen as not being variola virus, this criterion would not be considered to have been met as the laboratory suggestive evidence component of the case definition.</w:t>
      </w:r>
    </w:p>
    <w:p w14:paraId="3A11051F" w14:textId="77777777" w:rsidR="00AB4B5E" w:rsidRPr="00AB4B5E" w:rsidRDefault="00AB4B5E" w:rsidP="00AB4B5E">
      <w:pPr>
        <w:numPr>
          <w:ilvl w:val="0"/>
          <w:numId w:val="21"/>
        </w:numPr>
        <w:shd w:val="clear" w:color="auto" w:fill="FFFFFF"/>
        <w:spacing w:after="90" w:line="300" w:lineRule="atLeast"/>
        <w:rPr>
          <w:rFonts w:ascii="Helvetica" w:hAnsi="Helvetica" w:cs="Helvetica"/>
          <w:color w:val="222222"/>
          <w:sz w:val="20"/>
          <w:szCs w:val="20"/>
          <w:lang w:eastAsia="en-AU"/>
        </w:rPr>
      </w:pPr>
      <w:r w:rsidRPr="00AB4B5E">
        <w:rPr>
          <w:rFonts w:ascii="Helvetica" w:hAnsi="Helvetica" w:cs="Helvetica"/>
          <w:color w:val="222222"/>
          <w:sz w:val="20"/>
          <w:szCs w:val="20"/>
          <w:lang w:eastAsia="en-AU"/>
        </w:rPr>
        <w:t xml:space="preserve">Such as an infectious diseases physician, clinical </w:t>
      </w:r>
      <w:proofErr w:type="gramStart"/>
      <w:r w:rsidRPr="00AB4B5E">
        <w:rPr>
          <w:rFonts w:ascii="Helvetica" w:hAnsi="Helvetica" w:cs="Helvetica"/>
          <w:color w:val="222222"/>
          <w:sz w:val="20"/>
          <w:szCs w:val="20"/>
          <w:lang w:eastAsia="en-AU"/>
        </w:rPr>
        <w:t>microbiologist</w:t>
      </w:r>
      <w:proofErr w:type="gramEnd"/>
      <w:r w:rsidRPr="00AB4B5E">
        <w:rPr>
          <w:rFonts w:ascii="Helvetica" w:hAnsi="Helvetica" w:cs="Helvetica"/>
          <w:color w:val="222222"/>
          <w:sz w:val="20"/>
          <w:szCs w:val="20"/>
          <w:lang w:eastAsia="en-AU"/>
        </w:rPr>
        <w:t xml:space="preserve"> or public health physician.</w:t>
      </w:r>
    </w:p>
    <w:p w14:paraId="152F2C9D" w14:textId="08BE8430" w:rsidR="009E0B84" w:rsidRDefault="009E0B84" w:rsidP="00AB4B5E">
      <w:pPr>
        <w:pStyle w:val="Paragraphtext"/>
      </w:pPr>
    </w:p>
    <w:sectPr w:rsidR="009E0B84" w:rsidSect="00022629">
      <w:footerReference w:type="default" r:id="rId12"/>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4D615" w14:textId="77777777" w:rsidR="00AB4B5E" w:rsidRDefault="00AB4B5E" w:rsidP="006B56BB">
      <w:r>
        <w:separator/>
      </w:r>
    </w:p>
    <w:p w14:paraId="65758E7C" w14:textId="77777777" w:rsidR="00AB4B5E" w:rsidRDefault="00AB4B5E"/>
  </w:endnote>
  <w:endnote w:type="continuationSeparator" w:id="0">
    <w:p w14:paraId="0A3A8EA7" w14:textId="77777777" w:rsidR="00AB4B5E" w:rsidRDefault="00AB4B5E" w:rsidP="006B56BB">
      <w:r>
        <w:continuationSeparator/>
      </w:r>
    </w:p>
    <w:p w14:paraId="037F3FD0" w14:textId="77777777" w:rsidR="00AB4B5E" w:rsidRDefault="00AB4B5E"/>
  </w:endnote>
  <w:endnote w:type="continuationNotice" w:id="1">
    <w:p w14:paraId="2F9A9EC3" w14:textId="77777777" w:rsidR="00AB4B5E" w:rsidRDefault="00AB4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14:paraId="1EAC3977" w14:textId="42DB860C" w:rsidR="00CD407A" w:rsidRDefault="00AB4B5E">
            <w:pPr>
              <w:pStyle w:val="Footer"/>
              <w:jc w:val="right"/>
            </w:pPr>
            <w:r w:rsidRPr="00AB4B5E">
              <w:t>Smallpox</w:t>
            </w:r>
            <w:r w:rsidR="00076AD6">
              <w:t xml:space="preserve"> – </w:t>
            </w:r>
            <w:r w:rsidR="00800DEB">
              <w:t>Surveillance</w:t>
            </w:r>
            <w:r w:rsidR="00076AD6">
              <w:t xml:space="preserve">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14:paraId="502559A7" w14:textId="77777777" w:rsidR="00CD407A" w:rsidRDefault="00CD4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59438" w14:textId="77777777" w:rsidR="00AB4B5E" w:rsidRDefault="00AB4B5E" w:rsidP="006B56BB">
      <w:r>
        <w:separator/>
      </w:r>
    </w:p>
    <w:p w14:paraId="1BA3D8D3" w14:textId="77777777" w:rsidR="00AB4B5E" w:rsidRDefault="00AB4B5E"/>
  </w:footnote>
  <w:footnote w:type="continuationSeparator" w:id="0">
    <w:p w14:paraId="6373A321" w14:textId="77777777" w:rsidR="00AB4B5E" w:rsidRDefault="00AB4B5E" w:rsidP="006B56BB">
      <w:r>
        <w:continuationSeparator/>
      </w:r>
    </w:p>
    <w:p w14:paraId="66460EAA" w14:textId="77777777" w:rsidR="00AB4B5E" w:rsidRDefault="00AB4B5E"/>
  </w:footnote>
  <w:footnote w:type="continuationNotice" w:id="1">
    <w:p w14:paraId="2284A40E" w14:textId="77777777" w:rsidR="00AB4B5E" w:rsidRDefault="00AB4B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CB52A0"/>
    <w:multiLevelType w:val="multilevel"/>
    <w:tmpl w:val="2D3EF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04A0E73"/>
    <w:multiLevelType w:val="hybridMultilevel"/>
    <w:tmpl w:val="FA02C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6"/>
  </w:num>
  <w:num w:numId="3">
    <w:abstractNumId w:val="18"/>
  </w:num>
  <w:num w:numId="4">
    <w:abstractNumId w:val="8"/>
  </w:num>
  <w:num w:numId="5">
    <w:abstractNumId w:val="8"/>
    <w:lvlOverride w:ilvl="0">
      <w:startOverride w:val="1"/>
    </w:lvlOverride>
  </w:num>
  <w:num w:numId="6">
    <w:abstractNumId w:val="9"/>
  </w:num>
  <w:num w:numId="7">
    <w:abstractNumId w:val="15"/>
  </w:num>
  <w:num w:numId="8">
    <w:abstractNumId w:val="17"/>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9"/>
  </w:num>
  <w:num w:numId="17">
    <w:abstractNumId w:val="10"/>
  </w:num>
  <w:num w:numId="18">
    <w:abstractNumId w:val="12"/>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5E"/>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16E8"/>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82288"/>
    <w:rsid w:val="00591E20"/>
    <w:rsid w:val="00595408"/>
    <w:rsid w:val="00595E84"/>
    <w:rsid w:val="005A0C59"/>
    <w:rsid w:val="005A48EB"/>
    <w:rsid w:val="005A6CFB"/>
    <w:rsid w:val="005C5AEB"/>
    <w:rsid w:val="005D75EA"/>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4D09"/>
    <w:rsid w:val="007F2220"/>
    <w:rsid w:val="007F4B3E"/>
    <w:rsid w:val="00800DEB"/>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42AD3"/>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B1EE7"/>
    <w:rsid w:val="00AB4B37"/>
    <w:rsid w:val="00AB4B5E"/>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4926"/>
    <w:rsid w:val="00B16A51"/>
    <w:rsid w:val="00B32222"/>
    <w:rsid w:val="00B3618D"/>
    <w:rsid w:val="00B36233"/>
    <w:rsid w:val="00B42851"/>
    <w:rsid w:val="00B45AC7"/>
    <w:rsid w:val="00B5372F"/>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E5117"/>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D361A"/>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94F1B"/>
  <w15:docId w15:val="{C7B183DA-0284-47A4-8FD8-53D8FFC5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eastAsiaTheme="majorEastAsia" w:hAnsi="Arial" w:cstheme="majorBidi"/>
      <w:iCs/>
      <w:color w:val="000000" w:themeColor="text1"/>
      <w:spacing w:val="15"/>
      <w:sz w:val="40"/>
      <w:szCs w:val="24"/>
      <w:lang w:eastAsia="en-US"/>
    </w:rPr>
  </w:style>
  <w:style w:type="character" w:customStyle="1" w:styleId="SubtitleChar">
    <w:name w:val="Subtitle Char"/>
    <w:basedOn w:val="DefaultParagraphFont"/>
    <w:link w:val="Subtitle"/>
    <w:rsid w:val="003100AE"/>
    <w:rPr>
      <w:rFonts w:ascii="Arial" w:eastAsiaTheme="majorEastAsia" w:hAnsi="Arial"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customStyle="1" w:styleId="TitleChar">
    <w:name w:val="Title Char"/>
    <w:basedOn w:val="DefaultParagraphFont"/>
    <w:link w:val="Title"/>
    <w:rsid w:val="00EC5E9A"/>
    <w:rPr>
      <w:rFonts w:ascii="Arial" w:eastAsiaTheme="majorEastAsia" w:hAnsi="Arial" w:cstheme="majorBidi"/>
      <w:b/>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AB4B5E"/>
    <w:pPr>
      <w:spacing w:before="60" w:after="60"/>
    </w:pPr>
    <w:rPr>
      <w:rFonts w:ascii="Arial" w:hAnsi="Arial"/>
      <w:color w:val="000000" w:themeColor="text1"/>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C5E9A"/>
    <w:pPr>
      <w:spacing w:after="240" w:line="360" w:lineRule="auto"/>
    </w:pPr>
    <w:rPr>
      <w:b w:val="0"/>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customStyle="1" w:styleId="Heading2Char">
    <w:name w:val="Heading 2 Char"/>
    <w:basedOn w:val="DefaultParagraphFont"/>
    <w:link w:val="Heading2"/>
    <w:uiPriority w:val="9"/>
    <w:rsid w:val="00AB4B5E"/>
    <w:rPr>
      <w:rFonts w:ascii="Arial" w:hAnsi="Arial" w:cs="Arial"/>
      <w:bCs/>
      <w:iCs/>
      <w:color w:val="358189"/>
      <w:sz w:val="32"/>
      <w:szCs w:val="28"/>
      <w:lang w:eastAsia="en-US"/>
    </w:rPr>
  </w:style>
  <w:style w:type="paragraph" w:styleId="NormalWeb">
    <w:name w:val="Normal (Web)"/>
    <w:basedOn w:val="Normal"/>
    <w:uiPriority w:val="99"/>
    <w:semiHidden/>
    <w:unhideWhenUsed/>
    <w:rsid w:val="00AB4B5E"/>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13570319">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53783104">
      <w:bodyDiv w:val="1"/>
      <w:marLeft w:val="0"/>
      <w:marRight w:val="0"/>
      <w:marTop w:val="0"/>
      <w:marBottom w:val="0"/>
      <w:divBdr>
        <w:top w:val="none" w:sz="0" w:space="0" w:color="auto"/>
        <w:left w:val="none" w:sz="0" w:space="0" w:color="auto"/>
        <w:bottom w:val="none" w:sz="0" w:space="0" w:color="auto"/>
        <w:right w:val="none" w:sz="0" w:space="0" w:color="auto"/>
      </w:divBdr>
      <w:divsChild>
        <w:div w:id="640576095">
          <w:blockQuote w:val="1"/>
          <w:marLeft w:val="0"/>
          <w:marRight w:val="0"/>
          <w:marTop w:val="0"/>
          <w:marBottom w:val="300"/>
          <w:divBdr>
            <w:top w:val="none" w:sz="0" w:space="0" w:color="auto"/>
            <w:left w:val="single" w:sz="36" w:space="11" w:color="EEEEEE"/>
            <w:bottom w:val="none" w:sz="0" w:space="0" w:color="auto"/>
            <w:right w:val="none" w:sz="0" w:space="0" w:color="auto"/>
          </w:divBdr>
        </w:div>
        <w:div w:id="1975870940">
          <w:blockQuote w:val="1"/>
          <w:marLeft w:val="0"/>
          <w:marRight w:val="0"/>
          <w:marTop w:val="0"/>
          <w:marBottom w:val="300"/>
          <w:divBdr>
            <w:top w:val="none" w:sz="0" w:space="0" w:color="auto"/>
            <w:left w:val="single" w:sz="36" w:space="11" w:color="EEEEEE"/>
            <w:bottom w:val="none" w:sz="0" w:space="0" w:color="auto"/>
            <w:right w:val="none" w:sz="0" w:space="0" w:color="auto"/>
          </w:divBdr>
        </w:div>
        <w:div w:id="1063409194">
          <w:blockQuote w:val="1"/>
          <w:marLeft w:val="0"/>
          <w:marRight w:val="0"/>
          <w:marTop w:val="0"/>
          <w:marBottom w:val="300"/>
          <w:divBdr>
            <w:top w:val="none" w:sz="0" w:space="0" w:color="auto"/>
            <w:left w:val="single" w:sz="36" w:space="11" w:color="EEEEEE"/>
            <w:bottom w:val="none" w:sz="0" w:space="0" w:color="auto"/>
            <w:right w:val="none" w:sz="0" w:space="0" w:color="auto"/>
          </w:divBdr>
        </w:div>
        <w:div w:id="824513688">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Surveillance%20Case%20Definitions\CDNA%20surveillance%20case%20definition%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Props1.xml><?xml version="1.0" encoding="utf-8"?>
<ds:datastoreItem xmlns:ds="http://schemas.openxmlformats.org/officeDocument/2006/customXml" ds:itemID="{4F4AD897-8294-446A-A91B-AEF830A0774B}"/>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36487dd-ec90-4f99-8970-1318e5f29791"/>
    <ds:schemaRef ds:uri="http://schemas.microsoft.com/office/2006/documentManagement/types"/>
    <ds:schemaRef ds:uri="dcf7b372-aaaa-46d8-9da6-ade9aab953d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CDNA surveillance case definition template.dotx</Template>
  <TotalTime>4</TotalTime>
  <Pages>3</Pages>
  <Words>331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Surveillance case definition</vt:lpstr>
    </vt:vector>
  </TitlesOfParts>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Smallpox – Surveillance case definition</dc:title>
  <dc:creator>Communicable Diseases Network Australia</dc:creator>
  <cp:keywords>Communicable diseases</cp:keywords>
  <dcterms:created xsi:type="dcterms:W3CDTF">2022-06-08T02:15:00Z</dcterms:created>
  <dcterms:modified xsi:type="dcterms:W3CDTF">2022-06-08T02:19:00Z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ies>
</file>