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00DEB" w14:paraId="2D42229C" w14:textId="77777777" w:rsidTr="00800DEB">
        <w:tc>
          <w:tcPr>
            <w:tcW w:w="2547" w:type="dxa"/>
          </w:tcPr>
          <w:p w14:paraId="3723B7DD" w14:textId="77777777" w:rsidR="00800DEB" w:rsidRDefault="00800DEB" w:rsidP="00800DEB">
            <w:r>
              <w:rPr>
                <w:noProof/>
              </w:rPr>
              <w:drawing>
                <wp:inline distT="0" distB="0" distL="0" distR="0" wp14:anchorId="2149FD10" wp14:editId="2E7E12EC">
                  <wp:extent cx="1171575" cy="1714500"/>
                  <wp:effectExtent l="0" t="0" r="9525" b="0"/>
                  <wp:docPr id="2" name="Picture 2" descr="Communicable Diseases Net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cable Diseases Network Australia logo"/>
                          <pic:cNvPicPr/>
                        </pic:nvPicPr>
                        <pic:blipFill>
                          <a:blip r:embed="rId11">
                            <a:extLst>
                              <a:ext uri="{28A0092B-C50C-407E-A947-70E740481C1C}">
                                <a14:useLocalDpi xmlns:a14="http://schemas.microsoft.com/office/drawing/2010/main" val="0"/>
                              </a:ext>
                            </a:extLst>
                          </a:blip>
                          <a:stretch>
                            <a:fillRect/>
                          </a:stretch>
                        </pic:blipFill>
                        <pic:spPr>
                          <a:xfrm>
                            <a:off x="0" y="0"/>
                            <a:ext cx="1171575" cy="1714500"/>
                          </a:xfrm>
                          <a:prstGeom prst="rect">
                            <a:avLst/>
                          </a:prstGeom>
                        </pic:spPr>
                      </pic:pic>
                    </a:graphicData>
                  </a:graphic>
                </wp:inline>
              </w:drawing>
            </w:r>
          </w:p>
        </w:tc>
        <w:tc>
          <w:tcPr>
            <w:tcW w:w="6513" w:type="dxa"/>
          </w:tcPr>
          <w:p w14:paraId="70515AC5" w14:textId="0F9479C3" w:rsidR="00800DEB" w:rsidRDefault="00FF7A96" w:rsidP="00800DEB">
            <w:pPr>
              <w:pStyle w:val="Title"/>
            </w:pPr>
            <w:r w:rsidRPr="00FF7A96">
              <w:t>Variant Creutzfeldt-Jakob disease</w:t>
            </w:r>
          </w:p>
          <w:p w14:paraId="7C142E53" w14:textId="77777777" w:rsidR="00800DEB" w:rsidRDefault="00800DEB" w:rsidP="00800DEB">
            <w:pPr>
              <w:pStyle w:val="Subtitle"/>
            </w:pPr>
            <w:r w:rsidRPr="00800DEB">
              <w:t>Australian national notifiable diseases case definition</w:t>
            </w:r>
          </w:p>
        </w:tc>
      </w:tr>
    </w:tbl>
    <w:p w14:paraId="5D368945" w14:textId="0362CB59" w:rsidR="004516E8" w:rsidRDefault="00800DEB" w:rsidP="009E0B84">
      <w:pPr>
        <w:pStyle w:val="IntroPara"/>
      </w:pPr>
      <w:r w:rsidRPr="00872414">
        <w:t xml:space="preserve">This document contains the </w:t>
      </w:r>
      <w:r>
        <w:t xml:space="preserve">surveillance </w:t>
      </w:r>
      <w:r w:rsidRPr="00872414">
        <w:t xml:space="preserve">case definition for </w:t>
      </w:r>
      <w:r w:rsidR="00FF7A96">
        <w:t>v</w:t>
      </w:r>
      <w:r w:rsidR="00FF7A96" w:rsidRPr="00FF7A96">
        <w:t>ariant Creutzfeldt-Jakob disease</w:t>
      </w:r>
      <w:r w:rsidR="00FF7A96" w:rsidRPr="00FF7A96">
        <w:t xml:space="preserve"> </w:t>
      </w:r>
      <w:r w:rsidRPr="00872414">
        <w:t xml:space="preserve">which is nationally notifiable within Australia. </w:t>
      </w:r>
      <w:r w:rsidR="004516E8">
        <w:t>State and territory health departments use this definition to decide whether to notify the Australian Government Department of Health</w:t>
      </w:r>
      <w:r w:rsidR="00B14926">
        <w:t xml:space="preserve"> and Aged Care</w:t>
      </w:r>
      <w:r w:rsidR="004516E8">
        <w:t xml:space="preserve"> of a case.</w:t>
      </w:r>
    </w:p>
    <w:tbl>
      <w:tblPr>
        <w:tblStyle w:val="DepartmentofHealthtable"/>
        <w:tblW w:w="5000" w:type="pct"/>
        <w:tblLook w:val="04A0" w:firstRow="1" w:lastRow="0" w:firstColumn="1" w:lastColumn="0" w:noHBand="0" w:noVBand="1"/>
        <w:tblDescription w:val="version control table for the cholera case definition"/>
      </w:tblPr>
      <w:tblGrid>
        <w:gridCol w:w="1029"/>
        <w:gridCol w:w="3115"/>
        <w:gridCol w:w="2555"/>
        <w:gridCol w:w="2371"/>
      </w:tblGrid>
      <w:tr w:rsidR="00800DEB" w:rsidRPr="00872414" w14:paraId="06127252" w14:textId="77777777" w:rsidTr="00650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3D0AAA" w14:textId="77777777" w:rsidR="00800DEB" w:rsidRPr="00872414" w:rsidRDefault="00800DEB" w:rsidP="00650561">
            <w:pPr>
              <w:pStyle w:val="TableHeader"/>
              <w:rPr>
                <w:color w:val="FFFFFF" w:themeColor="background1"/>
                <w:lang w:eastAsia="en-AU"/>
              </w:rPr>
            </w:pPr>
            <w:r w:rsidRPr="00872414">
              <w:rPr>
                <w:color w:val="FFFFFF" w:themeColor="background1"/>
                <w:lang w:eastAsia="en-AU"/>
              </w:rPr>
              <w:t>Version</w:t>
            </w:r>
          </w:p>
        </w:tc>
        <w:tc>
          <w:tcPr>
            <w:tcW w:w="0" w:type="auto"/>
            <w:hideMark/>
          </w:tcPr>
          <w:p w14:paraId="10CED322"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Status</w:t>
            </w:r>
          </w:p>
        </w:tc>
        <w:tc>
          <w:tcPr>
            <w:tcW w:w="0" w:type="auto"/>
            <w:hideMark/>
          </w:tcPr>
          <w:p w14:paraId="69867BBE"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Last reviewed</w:t>
            </w:r>
          </w:p>
        </w:tc>
        <w:tc>
          <w:tcPr>
            <w:tcW w:w="0" w:type="auto"/>
            <w:hideMark/>
          </w:tcPr>
          <w:p w14:paraId="6746114C"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Implementation date</w:t>
            </w:r>
          </w:p>
        </w:tc>
      </w:tr>
      <w:tr w:rsidR="00800DEB" w:rsidRPr="00872414" w14:paraId="41B066A5" w14:textId="77777777" w:rsidTr="0080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B861E0" w14:textId="3BF0FF97" w:rsidR="00800DEB" w:rsidRPr="00872414" w:rsidRDefault="00FF7A96" w:rsidP="00650561">
            <w:pPr>
              <w:pStyle w:val="TableText"/>
              <w:rPr>
                <w:lang w:eastAsia="en-AU"/>
              </w:rPr>
            </w:pPr>
            <w:r>
              <w:rPr>
                <w:lang w:eastAsia="en-AU"/>
              </w:rPr>
              <w:t>1.0</w:t>
            </w:r>
          </w:p>
        </w:tc>
        <w:tc>
          <w:tcPr>
            <w:tcW w:w="0" w:type="auto"/>
          </w:tcPr>
          <w:p w14:paraId="188F76B0" w14:textId="61DFDD72" w:rsidR="00800DEB" w:rsidRPr="00872414" w:rsidRDefault="00FF7A96"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FF7A96">
              <w:rPr>
                <w:lang w:eastAsia="en-AU"/>
              </w:rPr>
              <w:t>Initial CDNA case definition</w:t>
            </w:r>
            <w:r w:rsidRPr="00FF7A96">
              <w:rPr>
                <w:lang w:eastAsia="en-AU"/>
              </w:rPr>
              <w:tab/>
            </w:r>
          </w:p>
        </w:tc>
        <w:tc>
          <w:tcPr>
            <w:tcW w:w="0" w:type="auto"/>
          </w:tcPr>
          <w:p w14:paraId="52C90D23" w14:textId="3B72A518" w:rsidR="00800DEB" w:rsidRPr="00872414" w:rsidRDefault="00FF7A96"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FF7A96">
              <w:rPr>
                <w:lang w:eastAsia="en-AU"/>
              </w:rPr>
              <w:t>CDWG November 2009</w:t>
            </w:r>
          </w:p>
        </w:tc>
        <w:tc>
          <w:tcPr>
            <w:tcW w:w="0" w:type="auto"/>
          </w:tcPr>
          <w:p w14:paraId="0609D155" w14:textId="7233AEB7" w:rsidR="00800DEB" w:rsidRPr="00872414" w:rsidRDefault="00FF7A96"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FF7A96">
              <w:rPr>
                <w:lang w:eastAsia="en-AU"/>
              </w:rPr>
              <w:t>1 July 201</w:t>
            </w:r>
            <w:r>
              <w:rPr>
                <w:lang w:eastAsia="en-AU"/>
              </w:rPr>
              <w:t>0</w:t>
            </w:r>
          </w:p>
        </w:tc>
      </w:tr>
    </w:tbl>
    <w:p w14:paraId="043A294A" w14:textId="77777777" w:rsidR="009E0B84" w:rsidRDefault="009E0B84" w:rsidP="00800DEB"/>
    <w:p w14:paraId="40643B73" w14:textId="77777777" w:rsidR="00FF7A96" w:rsidRPr="00FF7A96" w:rsidRDefault="00FF7A96" w:rsidP="00FF7A96">
      <w:pPr>
        <w:shd w:val="clear" w:color="auto" w:fill="FFFFFF"/>
        <w:spacing w:before="240" w:after="120"/>
        <w:outlineLvl w:val="2"/>
        <w:rPr>
          <w:rFonts w:ascii="Open Sans" w:hAnsi="Open Sans" w:cs="Open Sans"/>
          <w:color w:val="000000"/>
          <w:sz w:val="27"/>
          <w:szCs w:val="27"/>
          <w:lang w:eastAsia="en-AU"/>
        </w:rPr>
      </w:pPr>
      <w:r w:rsidRPr="00FF7A96">
        <w:rPr>
          <w:rFonts w:ascii="Open Sans" w:hAnsi="Open Sans" w:cs="Open Sans"/>
          <w:color w:val="000000"/>
          <w:sz w:val="27"/>
          <w:szCs w:val="27"/>
          <w:lang w:eastAsia="en-AU"/>
        </w:rPr>
        <w:t>Reporting</w:t>
      </w:r>
    </w:p>
    <w:p w14:paraId="604982D1" w14:textId="7EA6C1C2" w:rsidR="00FF7A96" w:rsidRPr="00FF7A96" w:rsidRDefault="00FF7A96" w:rsidP="00FF7A96">
      <w:pPr>
        <w:rPr>
          <w:rFonts w:ascii="Times New Roman" w:hAnsi="Times New Roman"/>
          <w:sz w:val="24"/>
          <w:lang w:eastAsia="en-AU"/>
        </w:rPr>
      </w:pPr>
      <w:r w:rsidRPr="00FF7A96">
        <w:rPr>
          <w:rFonts w:ascii="Helvetica" w:hAnsi="Helvetica" w:cs="Helvetica"/>
          <w:b/>
          <w:bCs/>
          <w:color w:val="222222"/>
          <w:sz w:val="20"/>
          <w:szCs w:val="20"/>
          <w:shd w:val="clear" w:color="auto" w:fill="FFFFFF"/>
          <w:lang w:eastAsia="en-AU"/>
        </w:rPr>
        <w:t>Confirmed</w:t>
      </w:r>
      <w:r w:rsidRPr="00FF7A96">
        <w:rPr>
          <w:rFonts w:ascii="Helvetica" w:hAnsi="Helvetica" w:cs="Helvetica"/>
          <w:color w:val="222222"/>
          <w:sz w:val="20"/>
          <w:szCs w:val="20"/>
          <w:shd w:val="clear" w:color="auto" w:fill="FFFFFF"/>
          <w:lang w:eastAsia="en-AU"/>
        </w:rPr>
        <w:t> and </w:t>
      </w:r>
      <w:r w:rsidRPr="00FF7A96">
        <w:rPr>
          <w:rFonts w:ascii="Helvetica" w:hAnsi="Helvetica" w:cs="Helvetica"/>
          <w:b/>
          <w:bCs/>
          <w:color w:val="222222"/>
          <w:sz w:val="20"/>
          <w:szCs w:val="20"/>
          <w:shd w:val="clear" w:color="auto" w:fill="FFFFFF"/>
          <w:lang w:eastAsia="en-AU"/>
        </w:rPr>
        <w:t>probable</w:t>
      </w:r>
      <w:r w:rsidRPr="00FF7A96">
        <w:rPr>
          <w:rFonts w:ascii="Helvetica" w:hAnsi="Helvetica" w:cs="Helvetica"/>
          <w:color w:val="222222"/>
          <w:sz w:val="20"/>
          <w:szCs w:val="20"/>
          <w:shd w:val="clear" w:color="auto" w:fill="FFFFFF"/>
          <w:lang w:eastAsia="en-AU"/>
        </w:rPr>
        <w:t> cases should be notified. (NB: a “confirmed” case is equivalent to the ANCJDR classification of “definite”)</w:t>
      </w:r>
    </w:p>
    <w:p w14:paraId="7F2C762C" w14:textId="77777777" w:rsidR="00FF7A96" w:rsidRPr="00FF7A96" w:rsidRDefault="00FF7A96" w:rsidP="00FF7A96">
      <w:pPr>
        <w:shd w:val="clear" w:color="auto" w:fill="FFFFFF"/>
        <w:spacing w:before="240" w:after="120"/>
        <w:outlineLvl w:val="2"/>
        <w:rPr>
          <w:rFonts w:ascii="Open Sans" w:hAnsi="Open Sans" w:cs="Open Sans"/>
          <w:color w:val="000000"/>
          <w:sz w:val="27"/>
          <w:szCs w:val="27"/>
          <w:lang w:eastAsia="en-AU"/>
        </w:rPr>
      </w:pPr>
      <w:r w:rsidRPr="00FF7A96">
        <w:rPr>
          <w:rFonts w:ascii="Open Sans" w:hAnsi="Open Sans" w:cs="Open Sans"/>
          <w:color w:val="000000"/>
          <w:sz w:val="27"/>
          <w:szCs w:val="27"/>
          <w:lang w:eastAsia="en-AU"/>
        </w:rPr>
        <w:t>Confirmed case</w:t>
      </w:r>
    </w:p>
    <w:p w14:paraId="67BE658D" w14:textId="5E641EE5" w:rsidR="00FF7A96" w:rsidRPr="00FF7A96" w:rsidRDefault="00FF7A96" w:rsidP="00FF7A96">
      <w:pPr>
        <w:rPr>
          <w:rFonts w:ascii="Times New Roman" w:hAnsi="Times New Roman"/>
          <w:sz w:val="24"/>
          <w:lang w:eastAsia="en-AU"/>
        </w:rPr>
      </w:pPr>
      <w:r w:rsidRPr="00FF7A96">
        <w:rPr>
          <w:rFonts w:ascii="Helvetica" w:hAnsi="Helvetica" w:cs="Helvetica"/>
          <w:color w:val="222222"/>
          <w:sz w:val="20"/>
          <w:szCs w:val="20"/>
          <w:shd w:val="clear" w:color="auto" w:fill="FFFFFF"/>
          <w:lang w:eastAsia="en-AU"/>
        </w:rPr>
        <w:t>A confirmed case requires </w:t>
      </w:r>
      <w:r w:rsidRPr="00FF7A96">
        <w:rPr>
          <w:rFonts w:ascii="Helvetica" w:hAnsi="Helvetica" w:cs="Helvetica"/>
          <w:b/>
          <w:bCs/>
          <w:color w:val="222222"/>
          <w:sz w:val="20"/>
          <w:szCs w:val="20"/>
          <w:shd w:val="clear" w:color="auto" w:fill="FFFFFF"/>
          <w:lang w:eastAsia="en-AU"/>
        </w:rPr>
        <w:t>laboratory definitive evidence</w:t>
      </w:r>
      <w:r w:rsidRPr="00FF7A96">
        <w:rPr>
          <w:rFonts w:ascii="Helvetica" w:hAnsi="Helvetica" w:cs="Helvetica"/>
          <w:color w:val="222222"/>
          <w:sz w:val="20"/>
          <w:szCs w:val="20"/>
          <w:shd w:val="clear" w:color="auto" w:fill="FFFFFF"/>
          <w:lang w:eastAsia="en-AU"/>
        </w:rPr>
        <w:t> AND </w:t>
      </w:r>
      <w:r w:rsidRPr="00FF7A96">
        <w:rPr>
          <w:rFonts w:ascii="Helvetica" w:hAnsi="Helvetica" w:cs="Helvetica"/>
          <w:b/>
          <w:bCs/>
          <w:color w:val="222222"/>
          <w:sz w:val="20"/>
          <w:szCs w:val="20"/>
          <w:shd w:val="clear" w:color="auto" w:fill="FFFFFF"/>
          <w:lang w:eastAsia="en-AU"/>
        </w:rPr>
        <w:t>clinical evidence</w:t>
      </w:r>
    </w:p>
    <w:p w14:paraId="0E4ABDE6" w14:textId="77777777" w:rsidR="00FF7A96" w:rsidRPr="00FF7A96" w:rsidRDefault="00FF7A96" w:rsidP="00FF7A96">
      <w:pPr>
        <w:shd w:val="clear" w:color="auto" w:fill="FFFFFF"/>
        <w:spacing w:before="240" w:after="120"/>
        <w:outlineLvl w:val="2"/>
        <w:rPr>
          <w:rFonts w:ascii="Open Sans" w:hAnsi="Open Sans" w:cs="Open Sans"/>
          <w:color w:val="000000"/>
          <w:sz w:val="27"/>
          <w:szCs w:val="27"/>
          <w:lang w:eastAsia="en-AU"/>
        </w:rPr>
      </w:pPr>
      <w:r w:rsidRPr="00FF7A96">
        <w:rPr>
          <w:rFonts w:ascii="Open Sans" w:hAnsi="Open Sans" w:cs="Open Sans"/>
          <w:color w:val="000000"/>
          <w:sz w:val="27"/>
          <w:szCs w:val="27"/>
          <w:lang w:eastAsia="en-AU"/>
        </w:rPr>
        <w:t>Laboratory definitive evidence</w:t>
      </w:r>
    </w:p>
    <w:p w14:paraId="6463D4B4" w14:textId="420214ED" w:rsidR="00FF7A96" w:rsidRPr="00FF7A96" w:rsidRDefault="00FF7A96" w:rsidP="00FF7A96">
      <w:pPr>
        <w:rPr>
          <w:rFonts w:ascii="Times New Roman" w:hAnsi="Times New Roman"/>
          <w:sz w:val="24"/>
          <w:lang w:eastAsia="en-AU"/>
        </w:rPr>
      </w:pPr>
      <w:r w:rsidRPr="00FF7A96">
        <w:rPr>
          <w:rFonts w:ascii="Helvetica" w:hAnsi="Helvetica" w:cs="Helvetica"/>
          <w:color w:val="222222"/>
          <w:sz w:val="20"/>
          <w:szCs w:val="20"/>
          <w:shd w:val="clear" w:color="auto" w:fill="FFFFFF"/>
          <w:lang w:eastAsia="en-AU"/>
        </w:rPr>
        <w:t xml:space="preserve">Neuropathological confirmation of </w:t>
      </w:r>
      <w:proofErr w:type="spellStart"/>
      <w:r w:rsidRPr="00FF7A96">
        <w:rPr>
          <w:rFonts w:ascii="Helvetica" w:hAnsi="Helvetica" w:cs="Helvetica"/>
          <w:color w:val="222222"/>
          <w:sz w:val="20"/>
          <w:szCs w:val="20"/>
          <w:shd w:val="clear" w:color="auto" w:fill="FFFFFF"/>
          <w:lang w:eastAsia="en-AU"/>
        </w:rPr>
        <w:t>vCJD</w:t>
      </w:r>
      <w:proofErr w:type="spellEnd"/>
    </w:p>
    <w:p w14:paraId="64E3E76A" w14:textId="77777777" w:rsidR="00FF7A96" w:rsidRPr="00FF7A96" w:rsidRDefault="00FF7A96" w:rsidP="00FF7A96">
      <w:pPr>
        <w:shd w:val="clear" w:color="auto" w:fill="FFFFFF"/>
        <w:spacing w:before="240" w:after="120"/>
        <w:outlineLvl w:val="2"/>
        <w:rPr>
          <w:rFonts w:ascii="Open Sans" w:hAnsi="Open Sans" w:cs="Open Sans"/>
          <w:color w:val="000000"/>
          <w:sz w:val="27"/>
          <w:szCs w:val="27"/>
          <w:lang w:eastAsia="en-AU"/>
        </w:rPr>
      </w:pPr>
      <w:r w:rsidRPr="00FF7A96">
        <w:rPr>
          <w:rFonts w:ascii="Open Sans" w:hAnsi="Open Sans" w:cs="Open Sans"/>
          <w:color w:val="000000"/>
          <w:sz w:val="27"/>
          <w:szCs w:val="27"/>
          <w:lang w:eastAsia="en-AU"/>
        </w:rPr>
        <w:t>Clinical evidence</w:t>
      </w:r>
    </w:p>
    <w:p w14:paraId="1631A82D" w14:textId="64E9AADA" w:rsidR="00FF7A96" w:rsidRPr="00FF7A96" w:rsidRDefault="00FF7A96" w:rsidP="00FF7A96">
      <w:pPr>
        <w:rPr>
          <w:rFonts w:ascii="Times New Roman" w:hAnsi="Times New Roman"/>
          <w:sz w:val="24"/>
          <w:lang w:eastAsia="en-AU"/>
        </w:rPr>
      </w:pPr>
      <w:r w:rsidRPr="00FF7A96">
        <w:rPr>
          <w:rFonts w:ascii="Helvetica" w:hAnsi="Helvetica" w:cs="Helvetica"/>
          <w:color w:val="222222"/>
          <w:sz w:val="20"/>
          <w:szCs w:val="20"/>
          <w:shd w:val="clear" w:color="auto" w:fill="FFFFFF"/>
          <w:lang w:eastAsia="en-AU"/>
        </w:rPr>
        <w:t>Progressive neuropsychiatric disorder</w:t>
      </w:r>
    </w:p>
    <w:p w14:paraId="0A0D7196" w14:textId="77777777" w:rsidR="00FF7A96" w:rsidRPr="00FF7A96" w:rsidRDefault="00FF7A96" w:rsidP="00FF7A96">
      <w:pPr>
        <w:shd w:val="clear" w:color="auto" w:fill="FFFFFF"/>
        <w:spacing w:before="240" w:after="120"/>
        <w:outlineLvl w:val="2"/>
        <w:rPr>
          <w:rFonts w:ascii="Open Sans" w:hAnsi="Open Sans" w:cs="Open Sans"/>
          <w:color w:val="000000"/>
          <w:sz w:val="27"/>
          <w:szCs w:val="27"/>
          <w:lang w:eastAsia="en-AU"/>
        </w:rPr>
      </w:pPr>
      <w:r w:rsidRPr="00FF7A96">
        <w:rPr>
          <w:rFonts w:ascii="Open Sans" w:hAnsi="Open Sans" w:cs="Open Sans"/>
          <w:color w:val="000000"/>
          <w:sz w:val="27"/>
          <w:szCs w:val="27"/>
          <w:lang w:eastAsia="en-AU"/>
        </w:rPr>
        <w:t>Probable case</w:t>
      </w:r>
    </w:p>
    <w:p w14:paraId="40CB338D" w14:textId="77777777" w:rsidR="00FF7A96" w:rsidRPr="00FF7A96" w:rsidRDefault="00FF7A96" w:rsidP="00FF7A96">
      <w:pPr>
        <w:rPr>
          <w:rFonts w:ascii="Times New Roman" w:hAnsi="Times New Roman"/>
          <w:sz w:val="24"/>
          <w:lang w:eastAsia="en-AU"/>
        </w:rPr>
      </w:pPr>
      <w:r w:rsidRPr="00FF7A96">
        <w:rPr>
          <w:rFonts w:ascii="Helvetica" w:hAnsi="Helvetica" w:cs="Helvetica"/>
          <w:color w:val="222222"/>
          <w:sz w:val="20"/>
          <w:szCs w:val="20"/>
          <w:shd w:val="clear" w:color="auto" w:fill="FFFFFF"/>
          <w:lang w:eastAsia="en-AU"/>
        </w:rPr>
        <w:t>A probable case requires </w:t>
      </w:r>
      <w:r w:rsidRPr="00FF7A96">
        <w:rPr>
          <w:rFonts w:ascii="Helvetica" w:hAnsi="Helvetica" w:cs="Helvetica"/>
          <w:b/>
          <w:bCs/>
          <w:color w:val="222222"/>
          <w:sz w:val="20"/>
          <w:szCs w:val="20"/>
          <w:shd w:val="clear" w:color="auto" w:fill="FFFFFF"/>
          <w:lang w:eastAsia="en-AU"/>
        </w:rPr>
        <w:t>clinical definitive evidence</w:t>
      </w:r>
    </w:p>
    <w:p w14:paraId="4E857A91" w14:textId="77777777" w:rsidR="00FF7A96" w:rsidRPr="00FF7A96" w:rsidRDefault="00FF7A96" w:rsidP="00FF7A96">
      <w:pPr>
        <w:shd w:val="clear" w:color="auto" w:fill="FFFFFF"/>
        <w:spacing w:before="240" w:after="240" w:line="300" w:lineRule="atLeast"/>
        <w:rPr>
          <w:rFonts w:ascii="Helvetica" w:hAnsi="Helvetica" w:cs="Helvetica"/>
          <w:color w:val="222222"/>
          <w:sz w:val="20"/>
          <w:szCs w:val="20"/>
          <w:lang w:eastAsia="en-AU"/>
        </w:rPr>
      </w:pPr>
      <w:r w:rsidRPr="00FF7A96">
        <w:rPr>
          <w:rFonts w:ascii="Helvetica" w:hAnsi="Helvetica" w:cs="Helvetica"/>
          <w:color w:val="222222"/>
          <w:sz w:val="20"/>
          <w:szCs w:val="20"/>
          <w:lang w:eastAsia="en-AU"/>
        </w:rPr>
        <w:t>OR</w:t>
      </w:r>
      <w:r w:rsidRPr="00FF7A96">
        <w:rPr>
          <w:rFonts w:ascii="Helvetica" w:hAnsi="Helvetica" w:cs="Helvetica"/>
          <w:color w:val="222222"/>
          <w:sz w:val="20"/>
          <w:szCs w:val="20"/>
          <w:lang w:eastAsia="en-AU"/>
        </w:rPr>
        <w:br/>
      </w:r>
      <w:r w:rsidRPr="00FF7A96">
        <w:rPr>
          <w:rFonts w:ascii="Helvetica" w:hAnsi="Helvetica" w:cs="Helvetica"/>
          <w:b/>
          <w:bCs/>
          <w:color w:val="222222"/>
          <w:sz w:val="20"/>
          <w:szCs w:val="20"/>
          <w:lang w:eastAsia="en-AU"/>
        </w:rPr>
        <w:t>Clinical suggestive evidence</w:t>
      </w:r>
      <w:r w:rsidRPr="00FF7A96">
        <w:rPr>
          <w:rFonts w:ascii="Helvetica" w:hAnsi="Helvetica" w:cs="Helvetica"/>
          <w:color w:val="222222"/>
          <w:sz w:val="20"/>
          <w:szCs w:val="20"/>
          <w:lang w:eastAsia="en-AU"/>
        </w:rPr>
        <w:t> AND </w:t>
      </w:r>
      <w:r w:rsidRPr="00FF7A96">
        <w:rPr>
          <w:rFonts w:ascii="Helvetica" w:hAnsi="Helvetica" w:cs="Helvetica"/>
          <w:b/>
          <w:bCs/>
          <w:color w:val="222222"/>
          <w:sz w:val="20"/>
          <w:szCs w:val="20"/>
          <w:lang w:eastAsia="en-AU"/>
        </w:rPr>
        <w:t>laboratory suggestive evidence.</w:t>
      </w:r>
    </w:p>
    <w:p w14:paraId="71BBFE6A" w14:textId="77777777" w:rsidR="00FF7A96" w:rsidRPr="00FF7A96" w:rsidRDefault="00FF7A96" w:rsidP="00FF7A96">
      <w:pPr>
        <w:keepNext/>
        <w:shd w:val="clear" w:color="auto" w:fill="FFFFFF"/>
        <w:spacing w:after="120"/>
        <w:outlineLvl w:val="2"/>
        <w:rPr>
          <w:rFonts w:ascii="Open Sans" w:hAnsi="Open Sans" w:cs="Open Sans"/>
          <w:color w:val="000000"/>
          <w:sz w:val="27"/>
          <w:szCs w:val="27"/>
          <w:lang w:eastAsia="en-AU"/>
        </w:rPr>
      </w:pPr>
      <w:r w:rsidRPr="00FF7A96">
        <w:rPr>
          <w:rFonts w:ascii="Open Sans" w:hAnsi="Open Sans" w:cs="Open Sans"/>
          <w:color w:val="000000"/>
          <w:sz w:val="27"/>
          <w:szCs w:val="27"/>
          <w:lang w:eastAsia="en-AU"/>
        </w:rPr>
        <w:lastRenderedPageBreak/>
        <w:t>Clinical definitive evidence</w:t>
      </w:r>
    </w:p>
    <w:p w14:paraId="541C1E5E" w14:textId="3E31DF72" w:rsidR="00FF7A96" w:rsidRDefault="00FF7A96" w:rsidP="00FF7A96">
      <w:pPr>
        <w:rPr>
          <w:rFonts w:ascii="Helvetica" w:hAnsi="Helvetica" w:cs="Helvetica"/>
          <w:color w:val="222222"/>
          <w:sz w:val="20"/>
          <w:szCs w:val="20"/>
          <w:shd w:val="clear" w:color="auto" w:fill="FFFFFF"/>
          <w:lang w:eastAsia="en-AU"/>
        </w:rPr>
      </w:pPr>
      <w:r w:rsidRPr="00FF7A96">
        <w:rPr>
          <w:rFonts w:ascii="Helvetica" w:hAnsi="Helvetica" w:cs="Helvetica"/>
          <w:color w:val="222222"/>
          <w:sz w:val="20"/>
          <w:szCs w:val="20"/>
          <w:shd w:val="clear" w:color="auto" w:fill="FFFFFF"/>
          <w:lang w:eastAsia="en-AU"/>
        </w:rPr>
        <w:t>1. Progressive neuropsychiatric disorder AND duration of illness greater than six months AND routine investigations do not suggest an alternative diagnosis AND no history of potential iatrogenic exposure AND no evidence of a familial form of TSE</w:t>
      </w:r>
    </w:p>
    <w:p w14:paraId="1A55F840" w14:textId="77777777" w:rsidR="00FF7A96" w:rsidRPr="00FF7A96" w:rsidRDefault="00FF7A96" w:rsidP="00FF7A96">
      <w:pPr>
        <w:rPr>
          <w:rFonts w:ascii="Times New Roman" w:hAnsi="Times New Roman"/>
          <w:sz w:val="24"/>
          <w:lang w:eastAsia="en-AU"/>
        </w:rPr>
      </w:pPr>
    </w:p>
    <w:p w14:paraId="0049DCEB" w14:textId="77777777" w:rsidR="00FF7A96" w:rsidRDefault="00FF7A96" w:rsidP="00FF7A96">
      <w:pPr>
        <w:shd w:val="clear" w:color="auto" w:fill="FFFFFF"/>
        <w:spacing w:after="240" w:line="300" w:lineRule="atLeast"/>
        <w:rPr>
          <w:rFonts w:ascii="Helvetica" w:hAnsi="Helvetica" w:cs="Helvetica"/>
          <w:color w:val="222222"/>
          <w:sz w:val="20"/>
          <w:szCs w:val="20"/>
          <w:lang w:eastAsia="en-AU"/>
        </w:rPr>
      </w:pPr>
      <w:r w:rsidRPr="00FF7A96">
        <w:rPr>
          <w:rFonts w:ascii="Helvetica" w:hAnsi="Helvetica" w:cs="Helvetica"/>
          <w:color w:val="222222"/>
          <w:sz w:val="20"/>
          <w:szCs w:val="20"/>
          <w:lang w:eastAsia="en-AU"/>
        </w:rPr>
        <w:t>AND</w:t>
      </w:r>
    </w:p>
    <w:p w14:paraId="55C5F1B6" w14:textId="45C70CFB" w:rsidR="00FF7A96" w:rsidRPr="00FF7A96" w:rsidRDefault="00FF7A96" w:rsidP="00FF7A96">
      <w:pPr>
        <w:shd w:val="clear" w:color="auto" w:fill="FFFFFF"/>
        <w:spacing w:after="240" w:line="300" w:lineRule="atLeast"/>
        <w:rPr>
          <w:rFonts w:ascii="Helvetica" w:hAnsi="Helvetica" w:cs="Helvetica"/>
          <w:color w:val="222222"/>
          <w:sz w:val="20"/>
          <w:szCs w:val="20"/>
          <w:lang w:eastAsia="en-AU"/>
        </w:rPr>
      </w:pPr>
      <w:r w:rsidRPr="00FF7A96">
        <w:rPr>
          <w:rFonts w:ascii="Helvetica" w:hAnsi="Helvetica" w:cs="Helvetica"/>
          <w:color w:val="222222"/>
          <w:sz w:val="20"/>
          <w:szCs w:val="20"/>
          <w:lang w:eastAsia="en-AU"/>
        </w:rPr>
        <w:br/>
        <w:t>2. Four of the following symptoms:</w:t>
      </w:r>
    </w:p>
    <w:p w14:paraId="25D6ACBC" w14:textId="77777777" w:rsidR="00FF7A96" w:rsidRPr="00FF7A96" w:rsidRDefault="00FF7A96" w:rsidP="00FF7A96">
      <w:pPr>
        <w:numPr>
          <w:ilvl w:val="1"/>
          <w:numId w:val="20"/>
        </w:numPr>
        <w:shd w:val="clear" w:color="auto" w:fill="FFFFFF"/>
        <w:spacing w:after="90" w:line="300" w:lineRule="atLeast"/>
        <w:rPr>
          <w:rFonts w:ascii="Helvetica" w:hAnsi="Helvetica" w:cs="Helvetica"/>
          <w:color w:val="222222"/>
          <w:sz w:val="20"/>
          <w:szCs w:val="20"/>
          <w:lang w:eastAsia="en-AU"/>
        </w:rPr>
      </w:pPr>
      <w:r w:rsidRPr="00FF7A96">
        <w:rPr>
          <w:rFonts w:ascii="Helvetica" w:hAnsi="Helvetica" w:cs="Helvetica"/>
          <w:color w:val="222222"/>
          <w:sz w:val="20"/>
          <w:szCs w:val="20"/>
          <w:lang w:eastAsia="en-AU"/>
        </w:rPr>
        <w:t>Early psychiatric symptoms</w:t>
      </w:r>
    </w:p>
    <w:p w14:paraId="37AD6511" w14:textId="77777777" w:rsidR="00FF7A96" w:rsidRPr="00FF7A96" w:rsidRDefault="00FF7A96" w:rsidP="00FF7A96">
      <w:pPr>
        <w:numPr>
          <w:ilvl w:val="1"/>
          <w:numId w:val="20"/>
        </w:numPr>
        <w:shd w:val="clear" w:color="auto" w:fill="FFFFFF"/>
        <w:spacing w:after="90" w:line="300" w:lineRule="atLeast"/>
        <w:rPr>
          <w:rFonts w:ascii="Helvetica" w:hAnsi="Helvetica" w:cs="Helvetica"/>
          <w:color w:val="222222"/>
          <w:sz w:val="20"/>
          <w:szCs w:val="20"/>
          <w:lang w:eastAsia="en-AU"/>
        </w:rPr>
      </w:pPr>
      <w:r w:rsidRPr="00FF7A96">
        <w:rPr>
          <w:rFonts w:ascii="Helvetica" w:hAnsi="Helvetica" w:cs="Helvetica"/>
          <w:color w:val="222222"/>
          <w:sz w:val="20"/>
          <w:szCs w:val="20"/>
          <w:lang w:eastAsia="en-AU"/>
        </w:rPr>
        <w:t>Persistent painful sensory symptoms</w:t>
      </w:r>
    </w:p>
    <w:p w14:paraId="120AFC91" w14:textId="77777777" w:rsidR="00FF7A96" w:rsidRPr="00FF7A96" w:rsidRDefault="00FF7A96" w:rsidP="00FF7A96">
      <w:pPr>
        <w:numPr>
          <w:ilvl w:val="1"/>
          <w:numId w:val="20"/>
        </w:numPr>
        <w:shd w:val="clear" w:color="auto" w:fill="FFFFFF"/>
        <w:spacing w:after="90" w:line="300" w:lineRule="atLeast"/>
        <w:rPr>
          <w:rFonts w:ascii="Helvetica" w:hAnsi="Helvetica" w:cs="Helvetica"/>
          <w:color w:val="222222"/>
          <w:sz w:val="20"/>
          <w:szCs w:val="20"/>
          <w:lang w:eastAsia="en-AU"/>
        </w:rPr>
      </w:pPr>
      <w:r w:rsidRPr="00FF7A96">
        <w:rPr>
          <w:rFonts w:ascii="Helvetica" w:hAnsi="Helvetica" w:cs="Helvetica"/>
          <w:color w:val="222222"/>
          <w:sz w:val="20"/>
          <w:szCs w:val="20"/>
          <w:lang w:eastAsia="en-AU"/>
        </w:rPr>
        <w:t>Ataxia</w:t>
      </w:r>
    </w:p>
    <w:p w14:paraId="4A8813C7" w14:textId="77777777" w:rsidR="00FF7A96" w:rsidRPr="00FF7A96" w:rsidRDefault="00FF7A96" w:rsidP="00FF7A96">
      <w:pPr>
        <w:numPr>
          <w:ilvl w:val="1"/>
          <w:numId w:val="20"/>
        </w:numPr>
        <w:shd w:val="clear" w:color="auto" w:fill="FFFFFF"/>
        <w:spacing w:after="90" w:line="300" w:lineRule="atLeast"/>
        <w:rPr>
          <w:rFonts w:ascii="Helvetica" w:hAnsi="Helvetica" w:cs="Helvetica"/>
          <w:color w:val="222222"/>
          <w:sz w:val="20"/>
          <w:szCs w:val="20"/>
          <w:lang w:eastAsia="en-AU"/>
        </w:rPr>
      </w:pPr>
      <w:r w:rsidRPr="00FF7A96">
        <w:rPr>
          <w:rFonts w:ascii="Helvetica" w:hAnsi="Helvetica" w:cs="Helvetica"/>
          <w:color w:val="222222"/>
          <w:sz w:val="20"/>
          <w:szCs w:val="20"/>
          <w:lang w:eastAsia="en-AU"/>
        </w:rPr>
        <w:t>Myoclonus or chorea or dystonia</w:t>
      </w:r>
    </w:p>
    <w:p w14:paraId="616B8F9C" w14:textId="77777777" w:rsidR="00FF7A96" w:rsidRPr="00FF7A96" w:rsidRDefault="00FF7A96" w:rsidP="00FF7A96">
      <w:pPr>
        <w:numPr>
          <w:ilvl w:val="1"/>
          <w:numId w:val="20"/>
        </w:numPr>
        <w:shd w:val="clear" w:color="auto" w:fill="FFFFFF"/>
        <w:spacing w:after="90" w:line="300" w:lineRule="atLeast"/>
        <w:rPr>
          <w:rFonts w:ascii="Helvetica" w:hAnsi="Helvetica" w:cs="Helvetica"/>
          <w:color w:val="222222"/>
          <w:sz w:val="20"/>
          <w:szCs w:val="20"/>
          <w:lang w:eastAsia="en-AU"/>
        </w:rPr>
      </w:pPr>
      <w:r w:rsidRPr="00FF7A96">
        <w:rPr>
          <w:rFonts w:ascii="Helvetica" w:hAnsi="Helvetica" w:cs="Helvetica"/>
          <w:color w:val="222222"/>
          <w:sz w:val="20"/>
          <w:szCs w:val="20"/>
          <w:lang w:eastAsia="en-AU"/>
        </w:rPr>
        <w:t>Dementia</w:t>
      </w:r>
    </w:p>
    <w:p w14:paraId="728C2B10" w14:textId="77777777" w:rsidR="00FF7A96" w:rsidRDefault="00FF7A96" w:rsidP="00FF7A96">
      <w:pPr>
        <w:rPr>
          <w:rFonts w:ascii="Helvetica" w:hAnsi="Helvetica" w:cs="Helvetica"/>
          <w:color w:val="222222"/>
          <w:sz w:val="20"/>
          <w:szCs w:val="20"/>
          <w:shd w:val="clear" w:color="auto" w:fill="FFFFFF"/>
          <w:lang w:eastAsia="en-AU"/>
        </w:rPr>
      </w:pPr>
      <w:r w:rsidRPr="00FF7A96">
        <w:rPr>
          <w:rFonts w:ascii="Helvetica" w:hAnsi="Helvetica" w:cs="Helvetica"/>
          <w:color w:val="222222"/>
          <w:sz w:val="20"/>
          <w:szCs w:val="20"/>
          <w:shd w:val="clear" w:color="auto" w:fill="FFFFFF"/>
          <w:lang w:eastAsia="en-AU"/>
        </w:rPr>
        <w:t>AND</w:t>
      </w:r>
      <w:r w:rsidRPr="00FF7A96">
        <w:rPr>
          <w:rFonts w:ascii="Helvetica" w:hAnsi="Helvetica" w:cs="Helvetica"/>
          <w:color w:val="222222"/>
          <w:sz w:val="20"/>
          <w:szCs w:val="20"/>
          <w:lang w:eastAsia="en-AU"/>
        </w:rPr>
        <w:br/>
      </w:r>
    </w:p>
    <w:p w14:paraId="353AEE61" w14:textId="77777777" w:rsidR="00FF7A96" w:rsidRDefault="00FF7A96" w:rsidP="00FF7A96">
      <w:pPr>
        <w:rPr>
          <w:rFonts w:ascii="Helvetica" w:hAnsi="Helvetica" w:cs="Helvetica"/>
          <w:color w:val="222222"/>
          <w:sz w:val="20"/>
          <w:szCs w:val="20"/>
          <w:shd w:val="clear" w:color="auto" w:fill="FFFFFF"/>
          <w:lang w:eastAsia="en-AU"/>
        </w:rPr>
      </w:pPr>
      <w:r w:rsidRPr="00FF7A96">
        <w:rPr>
          <w:rFonts w:ascii="Helvetica" w:hAnsi="Helvetica" w:cs="Helvetica"/>
          <w:color w:val="222222"/>
          <w:sz w:val="20"/>
          <w:szCs w:val="20"/>
          <w:shd w:val="clear" w:color="auto" w:fill="FFFFFF"/>
          <w:lang w:eastAsia="en-AU"/>
        </w:rPr>
        <w:t>3. Bilateral pulvinar high signals on magnetic resonance imaging (MRI) scans</w:t>
      </w:r>
      <w:r w:rsidRPr="00FF7A96">
        <w:rPr>
          <w:rFonts w:ascii="Helvetica" w:hAnsi="Helvetica" w:cs="Helvetica"/>
          <w:color w:val="222222"/>
          <w:sz w:val="20"/>
          <w:szCs w:val="20"/>
          <w:lang w:eastAsia="en-AU"/>
        </w:rPr>
        <w:br/>
      </w:r>
    </w:p>
    <w:p w14:paraId="62D24FE5" w14:textId="394FE7FF" w:rsidR="00FF7A96" w:rsidRDefault="00FF7A96" w:rsidP="00FF7A96">
      <w:pPr>
        <w:rPr>
          <w:rFonts w:ascii="Helvetica" w:hAnsi="Helvetica" w:cs="Helvetica"/>
          <w:color w:val="222222"/>
          <w:sz w:val="20"/>
          <w:szCs w:val="20"/>
          <w:shd w:val="clear" w:color="auto" w:fill="FFFFFF"/>
          <w:lang w:eastAsia="en-AU"/>
        </w:rPr>
      </w:pPr>
      <w:r w:rsidRPr="00FF7A96">
        <w:rPr>
          <w:rFonts w:ascii="Helvetica" w:hAnsi="Helvetica" w:cs="Helvetica"/>
          <w:color w:val="222222"/>
          <w:sz w:val="20"/>
          <w:szCs w:val="20"/>
          <w:shd w:val="clear" w:color="auto" w:fill="FFFFFF"/>
          <w:lang w:eastAsia="en-AU"/>
        </w:rPr>
        <w:t>AND</w:t>
      </w:r>
      <w:r w:rsidRPr="00FF7A96">
        <w:rPr>
          <w:rFonts w:ascii="Helvetica" w:hAnsi="Helvetica" w:cs="Helvetica"/>
          <w:color w:val="222222"/>
          <w:sz w:val="20"/>
          <w:szCs w:val="20"/>
          <w:lang w:eastAsia="en-AU"/>
        </w:rPr>
        <w:br/>
      </w:r>
    </w:p>
    <w:p w14:paraId="4983F961" w14:textId="77777777" w:rsidR="00FF7A96" w:rsidRDefault="00FF7A96" w:rsidP="00FF7A96">
      <w:pPr>
        <w:rPr>
          <w:rFonts w:ascii="Helvetica" w:hAnsi="Helvetica" w:cs="Helvetica"/>
          <w:color w:val="222222"/>
          <w:sz w:val="20"/>
          <w:szCs w:val="20"/>
          <w:shd w:val="clear" w:color="auto" w:fill="FFFFFF"/>
          <w:lang w:eastAsia="en-AU"/>
        </w:rPr>
      </w:pPr>
    </w:p>
    <w:p w14:paraId="76713719" w14:textId="30D7D34F" w:rsidR="00FF7A96" w:rsidRPr="00FF7A96" w:rsidRDefault="00FF7A96" w:rsidP="00FF7A96">
      <w:pPr>
        <w:rPr>
          <w:rFonts w:ascii="Times New Roman" w:hAnsi="Times New Roman"/>
          <w:sz w:val="24"/>
          <w:lang w:eastAsia="en-AU"/>
        </w:rPr>
      </w:pPr>
      <w:r w:rsidRPr="00FF7A96">
        <w:rPr>
          <w:rFonts w:ascii="Helvetica" w:hAnsi="Helvetica" w:cs="Helvetica"/>
          <w:color w:val="222222"/>
          <w:sz w:val="20"/>
          <w:szCs w:val="20"/>
          <w:shd w:val="clear" w:color="auto" w:fill="FFFFFF"/>
          <w:lang w:eastAsia="en-AU"/>
        </w:rPr>
        <w:t>4. Electroencephalogram (EEG) which does not exhibit the typical appearance of classic CJD</w:t>
      </w:r>
    </w:p>
    <w:p w14:paraId="705BBBB5" w14:textId="77777777" w:rsidR="00FF7A96" w:rsidRPr="00FF7A96" w:rsidRDefault="00FF7A96" w:rsidP="00FF7A96">
      <w:pPr>
        <w:shd w:val="clear" w:color="auto" w:fill="FFFFFF"/>
        <w:spacing w:before="240" w:after="120"/>
        <w:outlineLvl w:val="2"/>
        <w:rPr>
          <w:rFonts w:ascii="Open Sans" w:hAnsi="Open Sans" w:cs="Open Sans"/>
          <w:color w:val="000000"/>
          <w:sz w:val="27"/>
          <w:szCs w:val="27"/>
          <w:lang w:eastAsia="en-AU"/>
        </w:rPr>
      </w:pPr>
      <w:r w:rsidRPr="00FF7A96">
        <w:rPr>
          <w:rFonts w:ascii="Open Sans" w:hAnsi="Open Sans" w:cs="Open Sans"/>
          <w:color w:val="000000"/>
          <w:sz w:val="27"/>
          <w:szCs w:val="27"/>
          <w:lang w:eastAsia="en-AU"/>
        </w:rPr>
        <w:t>Clinical suggestive evidence</w:t>
      </w:r>
    </w:p>
    <w:p w14:paraId="0A3CF1E3" w14:textId="77777777" w:rsidR="00FF7A96" w:rsidRPr="00FF7A96" w:rsidRDefault="00FF7A96" w:rsidP="00FF7A96">
      <w:pPr>
        <w:rPr>
          <w:rFonts w:ascii="Times New Roman" w:hAnsi="Times New Roman"/>
          <w:sz w:val="24"/>
          <w:lang w:eastAsia="en-AU"/>
        </w:rPr>
      </w:pPr>
      <w:r w:rsidRPr="00FF7A96">
        <w:rPr>
          <w:rFonts w:ascii="Helvetica" w:hAnsi="Helvetica" w:cs="Helvetica"/>
          <w:color w:val="222222"/>
          <w:sz w:val="20"/>
          <w:szCs w:val="20"/>
          <w:shd w:val="clear" w:color="auto" w:fill="FFFFFF"/>
          <w:lang w:eastAsia="en-AU"/>
        </w:rPr>
        <w:t>1. Progressive neuropsychiatric disorder AND duration of illness greater than six months AND routine investigations do not suggest an alternative diagnosis AND no history of potential iatrogenic exposure AND no evidence of a familial form of TSE</w:t>
      </w:r>
      <w:r w:rsidRPr="00FF7A96">
        <w:rPr>
          <w:rFonts w:ascii="Helvetica" w:hAnsi="Helvetica" w:cs="Helvetica"/>
          <w:color w:val="222222"/>
          <w:sz w:val="20"/>
          <w:szCs w:val="20"/>
          <w:lang w:eastAsia="en-AU"/>
        </w:rPr>
        <w:br/>
      </w:r>
    </w:p>
    <w:p w14:paraId="5F1850ED" w14:textId="77777777" w:rsidR="00FF7A96" w:rsidRPr="00FF7A96" w:rsidRDefault="00FF7A96" w:rsidP="00FF7A96">
      <w:pPr>
        <w:shd w:val="clear" w:color="auto" w:fill="FFFFFF"/>
        <w:spacing w:before="240" w:after="120"/>
        <w:outlineLvl w:val="2"/>
        <w:rPr>
          <w:rFonts w:ascii="Open Sans" w:hAnsi="Open Sans" w:cs="Open Sans"/>
          <w:color w:val="000000"/>
          <w:sz w:val="27"/>
          <w:szCs w:val="27"/>
          <w:lang w:eastAsia="en-AU"/>
        </w:rPr>
      </w:pPr>
      <w:r w:rsidRPr="00FF7A96">
        <w:rPr>
          <w:rFonts w:ascii="Open Sans" w:hAnsi="Open Sans" w:cs="Open Sans"/>
          <w:color w:val="000000"/>
          <w:sz w:val="27"/>
          <w:szCs w:val="27"/>
          <w:lang w:eastAsia="en-AU"/>
        </w:rPr>
        <w:t>Laboratory suggestive evidence</w:t>
      </w:r>
    </w:p>
    <w:p w14:paraId="535C9196" w14:textId="2CACCDC8" w:rsidR="009E0B84" w:rsidRPr="00FF7A96" w:rsidRDefault="00FF7A96" w:rsidP="00FF7A96">
      <w:pPr>
        <w:rPr>
          <w:rFonts w:ascii="Times New Roman" w:hAnsi="Times New Roman"/>
          <w:sz w:val="24"/>
          <w:lang w:eastAsia="en-AU"/>
        </w:rPr>
      </w:pPr>
      <w:r w:rsidRPr="00FF7A96">
        <w:rPr>
          <w:rFonts w:ascii="Helvetica" w:hAnsi="Helvetica" w:cs="Helvetica"/>
          <w:color w:val="222222"/>
          <w:sz w:val="20"/>
          <w:szCs w:val="20"/>
          <w:shd w:val="clear" w:color="auto" w:fill="FFFFFF"/>
          <w:lang w:eastAsia="en-AU"/>
        </w:rPr>
        <w:t xml:space="preserve">1. A </w:t>
      </w:r>
      <w:proofErr w:type="spellStart"/>
      <w:r w:rsidRPr="00FF7A96">
        <w:rPr>
          <w:rFonts w:ascii="Helvetica" w:hAnsi="Helvetica" w:cs="Helvetica"/>
          <w:color w:val="222222"/>
          <w:sz w:val="20"/>
          <w:szCs w:val="20"/>
          <w:shd w:val="clear" w:color="auto" w:fill="FFFFFF"/>
          <w:lang w:eastAsia="en-AU"/>
        </w:rPr>
        <w:t>PrP</w:t>
      </w:r>
      <w:r w:rsidRPr="00FF7A96">
        <w:rPr>
          <w:rFonts w:ascii="Helvetica" w:hAnsi="Helvetica" w:cs="Helvetica"/>
          <w:color w:val="222222"/>
          <w:sz w:val="15"/>
          <w:szCs w:val="15"/>
          <w:shd w:val="clear" w:color="auto" w:fill="FFFFFF"/>
          <w:vertAlign w:val="superscript"/>
          <w:lang w:eastAsia="en-AU"/>
        </w:rPr>
        <w:t>SC</w:t>
      </w:r>
      <w:proofErr w:type="spellEnd"/>
      <w:r w:rsidRPr="00FF7A96">
        <w:rPr>
          <w:rFonts w:ascii="Helvetica" w:hAnsi="Helvetica" w:cs="Helvetica"/>
          <w:color w:val="222222"/>
          <w:sz w:val="20"/>
          <w:szCs w:val="20"/>
          <w:shd w:val="clear" w:color="auto" w:fill="FFFFFF"/>
          <w:lang w:eastAsia="en-AU"/>
        </w:rPr>
        <w:t> positive tonsil biopsy</w:t>
      </w:r>
    </w:p>
    <w:sectPr w:rsidR="009E0B84" w:rsidRPr="00FF7A96" w:rsidSect="00022629">
      <w:footerReference w:type="default" r:id="rId12"/>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07418" w14:textId="77777777" w:rsidR="00FF7A96" w:rsidRDefault="00FF7A96" w:rsidP="006B56BB">
      <w:r>
        <w:separator/>
      </w:r>
    </w:p>
    <w:p w14:paraId="27827C56" w14:textId="77777777" w:rsidR="00FF7A96" w:rsidRDefault="00FF7A96"/>
  </w:endnote>
  <w:endnote w:type="continuationSeparator" w:id="0">
    <w:p w14:paraId="1FF0906C" w14:textId="77777777" w:rsidR="00FF7A96" w:rsidRDefault="00FF7A96" w:rsidP="006B56BB">
      <w:r>
        <w:continuationSeparator/>
      </w:r>
    </w:p>
    <w:p w14:paraId="6AE13D6C" w14:textId="77777777" w:rsidR="00FF7A96" w:rsidRDefault="00FF7A96"/>
  </w:endnote>
  <w:endnote w:type="continuationNotice" w:id="1">
    <w:p w14:paraId="0034E237" w14:textId="77777777" w:rsidR="00FF7A96" w:rsidRDefault="00FF7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53354DB2" w14:textId="4222AD13" w:rsidR="00CD407A" w:rsidRDefault="00FF7A96" w:rsidP="00FF7A96">
            <w:pPr>
              <w:pStyle w:val="Footer"/>
              <w:jc w:val="right"/>
            </w:pPr>
            <w:r w:rsidRPr="00FF7A96">
              <w:t>Variant Creutzfeldt-Jakob disease</w:t>
            </w:r>
            <w:r w:rsidRPr="00FF7A96">
              <w:t xml:space="preserve"> </w:t>
            </w:r>
            <w:r w:rsidR="00076AD6">
              <w:t xml:space="preserve">– </w:t>
            </w:r>
            <w:r w:rsidR="00800DEB">
              <w:t>Surveillance</w:t>
            </w:r>
            <w:r w:rsidR="00076AD6">
              <w:t xml:space="preserve">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8C5D8" w14:textId="77777777" w:rsidR="00FF7A96" w:rsidRDefault="00FF7A96" w:rsidP="006B56BB">
      <w:r>
        <w:separator/>
      </w:r>
    </w:p>
    <w:p w14:paraId="26BACEB4" w14:textId="77777777" w:rsidR="00FF7A96" w:rsidRDefault="00FF7A96"/>
  </w:footnote>
  <w:footnote w:type="continuationSeparator" w:id="0">
    <w:p w14:paraId="65DAB707" w14:textId="77777777" w:rsidR="00FF7A96" w:rsidRDefault="00FF7A96" w:rsidP="006B56BB">
      <w:r>
        <w:continuationSeparator/>
      </w:r>
    </w:p>
    <w:p w14:paraId="12AC70BF" w14:textId="77777777" w:rsidR="00FF7A96" w:rsidRDefault="00FF7A96"/>
  </w:footnote>
  <w:footnote w:type="continuationNotice" w:id="1">
    <w:p w14:paraId="23932868" w14:textId="77777777" w:rsidR="00FF7A96" w:rsidRDefault="00FF7A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E2C12FD"/>
    <w:multiLevelType w:val="multilevel"/>
    <w:tmpl w:val="37842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4"/>
  </w:num>
  <w:num w:numId="3">
    <w:abstractNumId w:val="17"/>
  </w:num>
  <w:num w:numId="4">
    <w:abstractNumId w:val="8"/>
  </w:num>
  <w:num w:numId="5">
    <w:abstractNumId w:val="8"/>
    <w:lvlOverride w:ilvl="0">
      <w:startOverride w:val="1"/>
    </w:lvlOverride>
  </w:num>
  <w:num w:numId="6">
    <w:abstractNumId w:val="9"/>
  </w:num>
  <w:num w:numId="7">
    <w:abstractNumId w:val="13"/>
  </w:num>
  <w:num w:numId="8">
    <w:abstractNumId w:val="1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8"/>
  </w:num>
  <w:num w:numId="17">
    <w:abstractNumId w:val="10"/>
  </w:num>
  <w:num w:numId="18">
    <w:abstractNumId w:val="11"/>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96"/>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16E8"/>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0DEB"/>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42AD3"/>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4926"/>
    <w:rsid w:val="00B16A51"/>
    <w:rsid w:val="00B32222"/>
    <w:rsid w:val="00B3618D"/>
    <w:rsid w:val="00B36233"/>
    <w:rsid w:val="00B42851"/>
    <w:rsid w:val="00B45AC7"/>
    <w:rsid w:val="00B5372F"/>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D361A"/>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A96"/>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9DA60"/>
  <w15:docId w15:val="{13497668-C6DE-4EDA-836E-A18F7F62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3Char">
    <w:name w:val="Heading 3 Char"/>
    <w:basedOn w:val="DefaultParagraphFont"/>
    <w:link w:val="Heading3"/>
    <w:uiPriority w:val="9"/>
    <w:rsid w:val="00FF7A96"/>
    <w:rPr>
      <w:rFonts w:ascii="Arial" w:hAnsi="Arial" w:cs="Arial"/>
      <w:bCs/>
      <w:color w:val="358189"/>
      <w:sz w:val="24"/>
      <w:szCs w:val="26"/>
      <w:lang w:eastAsia="en-US"/>
    </w:rPr>
  </w:style>
  <w:style w:type="paragraph" w:styleId="NormalWeb">
    <w:name w:val="Normal (Web)"/>
    <w:basedOn w:val="Normal"/>
    <w:uiPriority w:val="99"/>
    <w:semiHidden/>
    <w:unhideWhenUsed/>
    <w:rsid w:val="00FF7A96"/>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5872918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Surveillance%20Case%20Definitions\CDNA%20surveillance%20case%20definition%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E0E4030B-B66A-4052-924D-DFCA00D5A1DC}"/>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236487dd-ec90-4f99-8970-1318e5f29791"/>
    <ds:schemaRef ds:uri="http://schemas.microsoft.com/office/2006/documentManagement/types"/>
    <ds:schemaRef ds:uri="http://purl.org/dc/elements/1.1/"/>
    <ds:schemaRef ds:uri="dcf7b372-aaaa-46d8-9da6-ade9aab953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CDNA surveillance case definition template.dotx</Template>
  <TotalTime>3</TotalTime>
  <Pages>2</Pages>
  <Words>265</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Surveillance case definition</vt:lpstr>
    </vt:vector>
  </TitlesOfParts>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Variant Creutzfeldt-Jakob disease – Surveillance case definition</dc:title>
  <dc:creator>Communicable Diseases Network Australia</dc:creator>
  <cp:keywords>Communicable diseases</cp:keywords>
  <dcterms:created xsi:type="dcterms:W3CDTF">2022-06-08T02:50:00Z</dcterms:created>
  <dcterms:modified xsi:type="dcterms:W3CDTF">2022-06-08T02:53:00Z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