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AA88FCD" w14:textId="77777777" w:rsidTr="00800DEB">
        <w:tc>
          <w:tcPr>
            <w:tcW w:w="2547" w:type="dxa"/>
          </w:tcPr>
          <w:p w14:paraId="4135210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6E1DE9A" wp14:editId="22255B84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E41CD16" w14:textId="57B1A3EC" w:rsidR="00800DEB" w:rsidRDefault="004A3683" w:rsidP="00800DEB">
            <w:pPr>
              <w:pStyle w:val="Title"/>
            </w:pPr>
            <w:r w:rsidRPr="004A3683">
              <w:t>Varicella zoster (unspecified)</w:t>
            </w:r>
          </w:p>
          <w:p w14:paraId="2D6584E8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FA164F2" w14:textId="084503F4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A3683">
        <w:t>v</w:t>
      </w:r>
      <w:r w:rsidR="004A3683" w:rsidRPr="004A3683">
        <w:t>aricella zoster (unspecified)</w:t>
      </w:r>
      <w:r w:rsidR="004A3683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749"/>
        <w:gridCol w:w="1318"/>
        <w:gridCol w:w="1979"/>
      </w:tblGrid>
      <w:tr w:rsidR="00800DEB" w:rsidRPr="00872414" w14:paraId="039A387D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A579B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5AEF97E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34A3FE9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1269E59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5847B5FF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75CA55" w14:textId="58320158" w:rsidR="00800DEB" w:rsidRPr="00872414" w:rsidRDefault="004A3683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1.3</w:t>
            </w:r>
          </w:p>
        </w:tc>
        <w:tc>
          <w:tcPr>
            <w:tcW w:w="0" w:type="auto"/>
          </w:tcPr>
          <w:p w14:paraId="17DFFE31" w14:textId="23990874" w:rsidR="00800DEB" w:rsidRPr="00872414" w:rsidRDefault="004A368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Addition of IgG seroconversion as laboratory definitive evidence</w:t>
            </w:r>
          </w:p>
        </w:tc>
        <w:tc>
          <w:tcPr>
            <w:tcW w:w="0" w:type="auto"/>
          </w:tcPr>
          <w:p w14:paraId="07275314" w14:textId="7B40A79D" w:rsidR="00800DEB" w:rsidRPr="00872414" w:rsidRDefault="004A368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2017</w:t>
            </w:r>
          </w:p>
        </w:tc>
        <w:tc>
          <w:tcPr>
            <w:tcW w:w="0" w:type="auto"/>
          </w:tcPr>
          <w:p w14:paraId="0AAADF5D" w14:textId="5FEF3ED5" w:rsidR="00800DEB" w:rsidRPr="00872414" w:rsidRDefault="004A368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1 January 2018</w:t>
            </w:r>
          </w:p>
        </w:tc>
      </w:tr>
      <w:tr w:rsidR="00800DEB" w:rsidRPr="00872414" w14:paraId="1E36F776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1DCEDA" w14:textId="479F13B8" w:rsidR="00800DEB" w:rsidRPr="00872414" w:rsidRDefault="004A3683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6F9B58EB" w14:textId="77777777" w:rsidR="004A3683" w:rsidRDefault="004A3683" w:rsidP="004A368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Name change</w:t>
            </w:r>
          </w:p>
          <w:p w14:paraId="5C956B84" w14:textId="35AF27C8" w:rsidR="00800DEB" w:rsidRPr="00872414" w:rsidRDefault="004A3683" w:rsidP="004A368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Removal of wording ‘from a skin or lesion swab’ from relevant criteria to broaden the types of laboratory specimen that can be tested</w:t>
            </w:r>
          </w:p>
        </w:tc>
        <w:tc>
          <w:tcPr>
            <w:tcW w:w="0" w:type="auto"/>
          </w:tcPr>
          <w:p w14:paraId="6B4A9D7D" w14:textId="5E742E47" w:rsidR="00800DEB" w:rsidRPr="00872414" w:rsidRDefault="004A368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2016</w:t>
            </w:r>
          </w:p>
        </w:tc>
        <w:tc>
          <w:tcPr>
            <w:tcW w:w="0" w:type="auto"/>
          </w:tcPr>
          <w:p w14:paraId="2888ABE3" w14:textId="438DB16A" w:rsidR="00800DEB" w:rsidRPr="00872414" w:rsidRDefault="004A368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1 January 2017</w:t>
            </w:r>
          </w:p>
        </w:tc>
      </w:tr>
      <w:tr w:rsidR="004A3683" w:rsidRPr="00872414" w14:paraId="1993D000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A6FF5" w14:textId="38DB16E6" w:rsidR="004A3683" w:rsidRPr="00872414" w:rsidRDefault="004A3683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0A55D875" w14:textId="76795651" w:rsidR="004A3683" w:rsidRPr="00872414" w:rsidRDefault="004A3683" w:rsidP="004A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No Change</w:t>
            </w:r>
          </w:p>
        </w:tc>
        <w:tc>
          <w:tcPr>
            <w:tcW w:w="0" w:type="auto"/>
          </w:tcPr>
          <w:p w14:paraId="1A5DBACD" w14:textId="1511E756" w:rsidR="004A3683" w:rsidRPr="00872414" w:rsidRDefault="004A368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14 August 2008</w:t>
            </w:r>
          </w:p>
        </w:tc>
        <w:tc>
          <w:tcPr>
            <w:tcW w:w="0" w:type="auto"/>
          </w:tcPr>
          <w:p w14:paraId="18D40A17" w14:textId="3215544C" w:rsidR="004A3683" w:rsidRPr="00872414" w:rsidRDefault="004A3683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14 August 2008</w:t>
            </w:r>
          </w:p>
        </w:tc>
      </w:tr>
      <w:tr w:rsidR="004A3683" w:rsidRPr="00872414" w14:paraId="4D3CDDFF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9F59F4" w14:textId="12301410" w:rsidR="004A3683" w:rsidRPr="00872414" w:rsidRDefault="004A3683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A4ACA32" w14:textId="7E5235CE" w:rsidR="004A3683" w:rsidRPr="00872414" w:rsidRDefault="004A368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623BB0DC" w14:textId="7610C79B" w:rsidR="004A3683" w:rsidRPr="00872414" w:rsidRDefault="004A368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2006</w:t>
            </w:r>
          </w:p>
        </w:tc>
        <w:tc>
          <w:tcPr>
            <w:tcW w:w="0" w:type="auto"/>
          </w:tcPr>
          <w:p w14:paraId="26FCD9D1" w14:textId="51911B0E" w:rsidR="004A3683" w:rsidRPr="00872414" w:rsidRDefault="004A368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A3683">
              <w:rPr>
                <w:lang w:eastAsia="en-AU"/>
              </w:rPr>
              <w:t>2006</w:t>
            </w:r>
          </w:p>
        </w:tc>
      </w:tr>
    </w:tbl>
    <w:p w14:paraId="3DC03518" w14:textId="77777777" w:rsidR="009E0B84" w:rsidRDefault="009E0B84" w:rsidP="00800DEB"/>
    <w:p w14:paraId="3A033D5A" w14:textId="77777777" w:rsidR="004A3683" w:rsidRPr="004A3683" w:rsidRDefault="004A3683" w:rsidP="004A3683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A3683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295579C4" w14:textId="77777777" w:rsidR="004A3683" w:rsidRPr="004A3683" w:rsidRDefault="004A3683" w:rsidP="004A368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Only confirmed cases should be notified.</w:t>
      </w:r>
    </w:p>
    <w:p w14:paraId="4F2D2666" w14:textId="77777777" w:rsidR="004A3683" w:rsidRPr="004A3683" w:rsidRDefault="004A3683" w:rsidP="004A3683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A3683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1226FADD" w14:textId="77777777" w:rsidR="004A3683" w:rsidRPr="004A3683" w:rsidRDefault="004A3683" w:rsidP="004A368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laboratory definitive evidence, either in the absence of clinical information or where clinical evidence does not meet criteria for varicella-zoster infection (chickenpox) or varicella-zoster infection (shingles).</w:t>
      </w:r>
    </w:p>
    <w:p w14:paraId="7C72A1A9" w14:textId="77777777" w:rsidR="004A3683" w:rsidRPr="004A3683" w:rsidRDefault="004A3683" w:rsidP="004A3683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A3683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Laboratory definitive evidence</w:t>
      </w:r>
    </w:p>
    <w:p w14:paraId="54B0C522" w14:textId="77777777" w:rsidR="004A3683" w:rsidRPr="004A3683" w:rsidRDefault="004A3683" w:rsidP="004A3683">
      <w:pPr>
        <w:keepNext/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Isolation of varicella-zoster virus.</w:t>
      </w:r>
    </w:p>
    <w:p w14:paraId="1C878331" w14:textId="77777777" w:rsidR="004A3683" w:rsidRPr="004A3683" w:rsidRDefault="004A3683" w:rsidP="004A368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5C0C07A" w14:textId="77777777" w:rsidR="004A3683" w:rsidRPr="004A3683" w:rsidRDefault="004A3683" w:rsidP="004A3683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Detection of varicella-zoster virus by nucleic acid testing.</w:t>
      </w:r>
    </w:p>
    <w:p w14:paraId="1EA4BB59" w14:textId="77777777" w:rsidR="004A3683" w:rsidRPr="004A3683" w:rsidRDefault="004A3683" w:rsidP="004A368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0B4138F" w14:textId="77777777" w:rsidR="004A3683" w:rsidRPr="004A3683" w:rsidRDefault="004A3683" w:rsidP="004A3683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Detection of varicella-zoster virus antigen by direct fluorescent antibody testing.</w:t>
      </w:r>
    </w:p>
    <w:p w14:paraId="075F20B5" w14:textId="77777777" w:rsidR="004A3683" w:rsidRPr="004A3683" w:rsidRDefault="004A3683" w:rsidP="004A3683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776655E" w14:textId="77777777" w:rsidR="004A3683" w:rsidRPr="004A3683" w:rsidRDefault="004A3683" w:rsidP="004A3683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A3683">
        <w:rPr>
          <w:rFonts w:ascii="Helvetica" w:hAnsi="Helvetica" w:cs="Helvetica"/>
          <w:color w:val="222222"/>
          <w:sz w:val="20"/>
          <w:szCs w:val="20"/>
          <w:lang w:eastAsia="en-AU"/>
        </w:rPr>
        <w:t>IgG seroconversion or a signiﬁcant increase in antibody level, such as a fourfold or greater rise in titre to varicella-zoster virus (VZV) EXCEPT if the case has received a VZV-containing vaccine eight days to eight weeks prior to convalescent specimen collection.  (NOTE: paired sera must be tested in parallel).</w:t>
      </w:r>
    </w:p>
    <w:p w14:paraId="512EAE4F" w14:textId="2A16713F" w:rsidR="009E0B84" w:rsidRDefault="009E0B84" w:rsidP="004A3683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FDCA8" w14:textId="77777777" w:rsidR="004A3683" w:rsidRDefault="004A3683" w:rsidP="006B56BB">
      <w:r>
        <w:separator/>
      </w:r>
    </w:p>
    <w:p w14:paraId="6651018E" w14:textId="77777777" w:rsidR="004A3683" w:rsidRDefault="004A3683"/>
  </w:endnote>
  <w:endnote w:type="continuationSeparator" w:id="0">
    <w:p w14:paraId="6BFBF388" w14:textId="77777777" w:rsidR="004A3683" w:rsidRDefault="004A3683" w:rsidP="006B56BB">
      <w:r>
        <w:continuationSeparator/>
      </w:r>
    </w:p>
    <w:p w14:paraId="3BBA99B3" w14:textId="77777777" w:rsidR="004A3683" w:rsidRDefault="004A3683"/>
  </w:endnote>
  <w:endnote w:type="continuationNotice" w:id="1">
    <w:p w14:paraId="2985CB1E" w14:textId="77777777" w:rsidR="004A3683" w:rsidRDefault="004A3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3FD732" w14:textId="10180E4D" w:rsidR="00CD407A" w:rsidRDefault="004A3683" w:rsidP="004A3683">
            <w:pPr>
              <w:pStyle w:val="Footer"/>
              <w:jc w:val="right"/>
            </w:pPr>
            <w:r w:rsidRPr="004A3683">
              <w:t>Varicella zoster (unspecified)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498D2" w14:textId="77777777" w:rsidR="004A3683" w:rsidRDefault="004A3683" w:rsidP="006B56BB">
      <w:r>
        <w:separator/>
      </w:r>
    </w:p>
    <w:p w14:paraId="12D756CE" w14:textId="77777777" w:rsidR="004A3683" w:rsidRDefault="004A3683"/>
  </w:footnote>
  <w:footnote w:type="continuationSeparator" w:id="0">
    <w:p w14:paraId="634006AE" w14:textId="77777777" w:rsidR="004A3683" w:rsidRDefault="004A3683" w:rsidP="006B56BB">
      <w:r>
        <w:continuationSeparator/>
      </w:r>
    </w:p>
    <w:p w14:paraId="2A4D1B5A" w14:textId="77777777" w:rsidR="004A3683" w:rsidRDefault="004A3683"/>
  </w:footnote>
  <w:footnote w:type="continuationNotice" w:id="1">
    <w:p w14:paraId="22240AA5" w14:textId="77777777" w:rsidR="004A3683" w:rsidRDefault="004A36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C136F"/>
    <w:multiLevelType w:val="multilevel"/>
    <w:tmpl w:val="7CCAF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5E2"/>
    <w:multiLevelType w:val="multilevel"/>
    <w:tmpl w:val="B6DCB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2D31F5"/>
    <w:multiLevelType w:val="multilevel"/>
    <w:tmpl w:val="958C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73A36"/>
    <w:multiLevelType w:val="multilevel"/>
    <w:tmpl w:val="CAB06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14"/>
  </w:num>
  <w:num w:numId="20">
    <w:abstractNumId w:val="17"/>
  </w:num>
  <w:num w:numId="21">
    <w:abstractNumId w:val="18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83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3683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E9C7B"/>
  <w15:docId w15:val="{04B8AA7A-288F-400C-8C8F-6CC2ACB7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4A3683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683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3683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9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004192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70907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22C2330B-A411-4FD1-8CEF-F66C19022EFD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http://schemas.microsoft.com/office/2006/metadata/properti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2</Pages>
  <Words>235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Varicella zoster (unspecified) – Surveillance case definition</dc:title>
  <dc:creator>Communicable Diseases Network Australia</dc:creator>
  <cp:keywords>Communicable diseases</cp:keywords>
  <dcterms:created xsi:type="dcterms:W3CDTF">2022-06-08T03:11:00Z</dcterms:created>
  <dcterms:modified xsi:type="dcterms:W3CDTF">2022-06-08T03:13:00Z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