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5.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drawings/drawing1.xml" ContentType="application/vnd.openxmlformats-officedocument.drawingml.chartshapes+xml"/>
  <Override PartName="/word/header6.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header7.xml" ContentType="application/vnd.openxmlformats-officedocument.wordprocessingml.header+xml"/>
  <Override PartName="/word/footer4.xml" ContentType="application/vnd.openxmlformats-officedocument.wordprocessingml.footer+xml"/>
  <Override PartName="/word/charts/chart4.xml" ContentType="application/vnd.openxmlformats-officedocument.drawingml.chart+xml"/>
  <Override PartName="/word/header8.xml" ContentType="application/vnd.openxmlformats-officedocument.wordprocessingml.header+xml"/>
  <Override PartName="/word/footer5.xml" ContentType="application/vnd.openxmlformats-officedocument.wordprocessingml.footer+xml"/>
  <Override PartName="/word/charts/chart5.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08D74" w14:textId="20F2EF09" w:rsidR="008D062B" w:rsidRPr="00FB56EE" w:rsidRDefault="00FB56EE" w:rsidP="00677C69">
      <w:pPr>
        <w:spacing w:before="240" w:after="200" w:line="276" w:lineRule="auto"/>
        <w:jc w:val="center"/>
        <w:rPr>
          <w:sz w:val="56"/>
          <w:lang w:val="en-AU"/>
        </w:rPr>
      </w:pPr>
      <w:r w:rsidRPr="00FB56EE">
        <w:rPr>
          <w:sz w:val="56"/>
          <w:lang w:val="en-AU"/>
        </w:rPr>
        <w:t>Assessment of Australia’s Regulatory Science Workforce Needs</w:t>
      </w:r>
    </w:p>
    <w:p w14:paraId="0571A339" w14:textId="5F02DB1A" w:rsidR="00FB56EE" w:rsidRPr="00FB56EE" w:rsidRDefault="00FB56EE" w:rsidP="00677C69">
      <w:pPr>
        <w:spacing w:before="240" w:after="200" w:line="276" w:lineRule="auto"/>
        <w:jc w:val="center"/>
        <w:rPr>
          <w:sz w:val="56"/>
          <w:lang w:val="en-AU"/>
        </w:rPr>
      </w:pPr>
      <w:r w:rsidRPr="00FB56EE">
        <w:rPr>
          <w:sz w:val="56"/>
          <w:lang w:val="en-AU"/>
        </w:rPr>
        <w:t>Final Report</w:t>
      </w:r>
    </w:p>
    <w:p w14:paraId="738F642C" w14:textId="0B9C5CAD" w:rsidR="00FB56EE" w:rsidRPr="00583ACB" w:rsidRDefault="00FB56EE" w:rsidP="00677C69">
      <w:pPr>
        <w:spacing w:before="240" w:after="200" w:line="276" w:lineRule="auto"/>
        <w:jc w:val="center"/>
        <w:rPr>
          <w:lang w:val="en-AU"/>
        </w:rPr>
        <w:sectPr w:rsidR="00FB56EE" w:rsidRPr="00583ACB">
          <w:headerReference w:type="even" r:id="rId8"/>
          <w:pgSz w:w="11906" w:h="16838"/>
          <w:pgMar w:top="1440" w:right="1440" w:bottom="1440" w:left="1440" w:header="708" w:footer="708" w:gutter="0"/>
          <w:cols w:space="708"/>
          <w:docGrid w:linePitch="360"/>
        </w:sectPr>
      </w:pPr>
      <w:r w:rsidRPr="00FB56EE">
        <w:rPr>
          <w:sz w:val="56"/>
          <w:lang w:val="en-AU"/>
        </w:rPr>
        <w:t>July 2017</w:t>
      </w:r>
    </w:p>
    <w:p w14:paraId="5A2F7521" w14:textId="77777777" w:rsidR="006E3199" w:rsidRPr="00583ACB" w:rsidRDefault="00BC17BC" w:rsidP="006E3199">
      <w:pPr>
        <w:rPr>
          <w:b/>
          <w:color w:val="009CDA"/>
          <w:lang w:val="en-AU"/>
        </w:rPr>
      </w:pPr>
      <w:r w:rsidRPr="00583ACB">
        <w:rPr>
          <w:b/>
          <w:color w:val="009CDA"/>
          <w:lang w:val="en-AU"/>
        </w:rPr>
        <w:lastRenderedPageBreak/>
        <w:t>Report</w:t>
      </w:r>
      <w:r w:rsidR="00B97425" w:rsidRPr="00583ACB">
        <w:rPr>
          <w:b/>
          <w:color w:val="009CDA"/>
          <w:lang w:val="en-AU"/>
        </w:rPr>
        <w:t xml:space="preserve"> </w:t>
      </w:r>
      <w:r w:rsidR="006E3199" w:rsidRPr="00583ACB">
        <w:rPr>
          <w:b/>
          <w:color w:val="009CDA"/>
          <w:lang w:val="en-AU"/>
        </w:rPr>
        <w:t>preparation</w:t>
      </w:r>
    </w:p>
    <w:p w14:paraId="69AD5298" w14:textId="2A28076F" w:rsidR="006E3199" w:rsidRPr="00583ACB" w:rsidRDefault="006E3199" w:rsidP="006E3199">
      <w:pPr>
        <w:rPr>
          <w:lang w:val="en-AU"/>
        </w:rPr>
      </w:pPr>
      <w:r w:rsidRPr="00583ACB">
        <w:rPr>
          <w:lang w:val="en-AU"/>
        </w:rPr>
        <w:t xml:space="preserve">This </w:t>
      </w:r>
      <w:r w:rsidR="00BC17BC" w:rsidRPr="00583ACB">
        <w:rPr>
          <w:lang w:val="en-AU"/>
        </w:rPr>
        <w:t xml:space="preserve">report </w:t>
      </w:r>
      <w:r w:rsidRPr="00583ACB">
        <w:rPr>
          <w:lang w:val="en-AU"/>
        </w:rPr>
        <w:t xml:space="preserve">was prepared by Human Capital Alliance (HCA) </w:t>
      </w:r>
      <w:r w:rsidR="00B97425" w:rsidRPr="00583ACB">
        <w:rPr>
          <w:lang w:val="en-AU"/>
        </w:rPr>
        <w:t xml:space="preserve">Principal, Lee Ridoutt, and Staff </w:t>
      </w:r>
      <w:r w:rsidR="002D0638" w:rsidRPr="00583ACB">
        <w:rPr>
          <w:lang w:val="en-AU"/>
        </w:rPr>
        <w:t>C</w:t>
      </w:r>
      <w:r w:rsidR="00B97425" w:rsidRPr="00583ACB">
        <w:rPr>
          <w:lang w:val="en-AU"/>
        </w:rPr>
        <w:t>onsultant</w:t>
      </w:r>
      <w:r w:rsidR="00670AFB" w:rsidRPr="00583ACB">
        <w:rPr>
          <w:lang w:val="en-AU"/>
        </w:rPr>
        <w:t>s</w:t>
      </w:r>
      <w:r w:rsidR="00B97425" w:rsidRPr="00583ACB">
        <w:rPr>
          <w:lang w:val="en-AU"/>
        </w:rPr>
        <w:t>, Carla Cowles</w:t>
      </w:r>
      <w:r w:rsidR="00670AFB" w:rsidRPr="00583ACB">
        <w:rPr>
          <w:lang w:val="en-AU"/>
        </w:rPr>
        <w:t xml:space="preserve"> and Debbie Stanford</w:t>
      </w:r>
      <w:r w:rsidR="00B97425" w:rsidRPr="00583ACB">
        <w:rPr>
          <w:lang w:val="en-AU"/>
        </w:rPr>
        <w:t xml:space="preserve">, in </w:t>
      </w:r>
      <w:r w:rsidR="00C54288">
        <w:rPr>
          <w:lang w:val="en-AU"/>
        </w:rPr>
        <w:t>July</w:t>
      </w:r>
      <w:r w:rsidR="00BC17BC" w:rsidRPr="00583ACB">
        <w:rPr>
          <w:lang w:val="en-AU"/>
        </w:rPr>
        <w:t xml:space="preserve"> </w:t>
      </w:r>
      <w:r w:rsidR="00670AFB" w:rsidRPr="00583ACB">
        <w:rPr>
          <w:lang w:val="en-AU"/>
        </w:rPr>
        <w:t xml:space="preserve">2017 for the </w:t>
      </w:r>
      <w:r w:rsidR="00F867B8">
        <w:rPr>
          <w:lang w:val="en-AU"/>
        </w:rPr>
        <w:t>Environmental Health Standing</w:t>
      </w:r>
      <w:r w:rsidR="0052612F">
        <w:rPr>
          <w:lang w:val="en-AU"/>
        </w:rPr>
        <w:t xml:space="preserve"> </w:t>
      </w:r>
      <w:r w:rsidR="00F867B8">
        <w:rPr>
          <w:lang w:val="en-AU"/>
        </w:rPr>
        <w:t xml:space="preserve">Committee (enHealth), </w:t>
      </w:r>
      <w:r w:rsidR="00F867B8">
        <w:t>a standing committee of the Australian Health Protection Principal Committee (AHPPC).</w:t>
      </w:r>
    </w:p>
    <w:p w14:paraId="55E5143A" w14:textId="77777777" w:rsidR="002421C6" w:rsidRDefault="002421C6" w:rsidP="006E3199">
      <w:pPr>
        <w:rPr>
          <w:b/>
          <w:color w:val="009CDA"/>
          <w:lang w:val="en-AU"/>
        </w:rPr>
      </w:pPr>
    </w:p>
    <w:p w14:paraId="394688BB" w14:textId="77777777" w:rsidR="006E3199" w:rsidRPr="00583ACB" w:rsidRDefault="006E3199" w:rsidP="006E3199">
      <w:pPr>
        <w:rPr>
          <w:b/>
          <w:color w:val="009CDA"/>
          <w:lang w:val="en-AU"/>
        </w:rPr>
      </w:pPr>
      <w:r w:rsidRPr="00583ACB">
        <w:rPr>
          <w:b/>
          <w:color w:val="009CDA"/>
          <w:lang w:val="en-AU"/>
        </w:rPr>
        <w:t>Disclaimer</w:t>
      </w:r>
    </w:p>
    <w:p w14:paraId="61F83CE8" w14:textId="77777777" w:rsidR="006E3199" w:rsidRPr="00583ACB" w:rsidRDefault="006E3199" w:rsidP="006E3199">
      <w:pPr>
        <w:rPr>
          <w:lang w:val="en-AU"/>
        </w:rPr>
      </w:pPr>
      <w:r w:rsidRPr="00583ACB">
        <w:rPr>
          <w:lang w:val="en-AU"/>
        </w:rPr>
        <w:t>HCA prepares its reports with diligence and care and has made every effort to ensure that evidence on which this report has relied was obtained from proper sources and was accurately and faithfully assembled. It cannot, however, be held responsible for errors and omissions or for its inappropriate use.</w:t>
      </w:r>
    </w:p>
    <w:p w14:paraId="5045DBF2" w14:textId="77777777" w:rsidR="002421C6" w:rsidRDefault="002421C6" w:rsidP="006E3199">
      <w:pPr>
        <w:rPr>
          <w:b/>
          <w:color w:val="009CDA"/>
          <w:lang w:val="en-AU"/>
        </w:rPr>
      </w:pPr>
    </w:p>
    <w:p w14:paraId="0B457B5B" w14:textId="77777777" w:rsidR="006E3199" w:rsidRPr="00583ACB" w:rsidRDefault="006E3199" w:rsidP="006E3199">
      <w:pPr>
        <w:rPr>
          <w:b/>
          <w:color w:val="009CDA"/>
          <w:lang w:val="en-AU"/>
        </w:rPr>
      </w:pPr>
      <w:r w:rsidRPr="00583ACB">
        <w:rPr>
          <w:b/>
          <w:color w:val="009CDA"/>
          <w:lang w:val="en-AU"/>
        </w:rPr>
        <w:t>Acknowledgements</w:t>
      </w:r>
    </w:p>
    <w:p w14:paraId="039A1B31" w14:textId="77777777" w:rsidR="006E3199" w:rsidRPr="00583ACB" w:rsidRDefault="006E3199" w:rsidP="006E3199">
      <w:pPr>
        <w:rPr>
          <w:lang w:val="en-AU"/>
        </w:rPr>
      </w:pPr>
      <w:r w:rsidRPr="00583ACB">
        <w:rPr>
          <w:lang w:val="en-AU"/>
        </w:rPr>
        <w:t>We acknowledge this country as belonging to the Aboriginal and Torres Strait Islander peoples of Australia. Australia is the only place in the world where Aboriginal and Torres Strait Islander Australians belong. There is no place in Australia where this is not true.</w:t>
      </w:r>
    </w:p>
    <w:p w14:paraId="4EA5D5C7" w14:textId="77777777" w:rsidR="002421C6" w:rsidRDefault="002421C6" w:rsidP="002421C6">
      <w:pPr>
        <w:rPr>
          <w:szCs w:val="22"/>
          <w:lang w:val="en-AU"/>
        </w:rPr>
      </w:pPr>
      <w:r w:rsidRPr="00EE0E33">
        <w:rPr>
          <w:lang w:val="en-AU"/>
        </w:rPr>
        <w:t xml:space="preserve">HCA would like to thank the members of the </w:t>
      </w:r>
      <w:r>
        <w:rPr>
          <w:szCs w:val="22"/>
          <w:lang w:val="en-AU"/>
        </w:rPr>
        <w:t>Project Steering</w:t>
      </w:r>
      <w:r w:rsidRPr="00EE0E33">
        <w:rPr>
          <w:szCs w:val="22"/>
          <w:lang w:val="en-AU"/>
        </w:rPr>
        <w:t xml:space="preserve"> Group for assisting in suggesting suitable sources of input for our research for this project.</w:t>
      </w:r>
      <w:r>
        <w:rPr>
          <w:szCs w:val="22"/>
          <w:lang w:val="en-AU"/>
        </w:rPr>
        <w:t xml:space="preserve"> The Project Steering Group comprised the following members:</w:t>
      </w:r>
    </w:p>
    <w:p w14:paraId="4B072422" w14:textId="77777777" w:rsidR="002421C6" w:rsidRDefault="002421C6" w:rsidP="002421C6">
      <w:pPr>
        <w:pStyle w:val="ListParagraph"/>
        <w:numPr>
          <w:ilvl w:val="0"/>
          <w:numId w:val="53"/>
        </w:numPr>
      </w:pPr>
      <w:r>
        <w:t>A/Prof Sophie Dwyer (enHealth Chair) – Queensland Health;</w:t>
      </w:r>
    </w:p>
    <w:p w14:paraId="6C021B51" w14:textId="77777777" w:rsidR="002421C6" w:rsidRDefault="002421C6" w:rsidP="002421C6">
      <w:pPr>
        <w:pStyle w:val="ListParagraph"/>
        <w:numPr>
          <w:ilvl w:val="0"/>
          <w:numId w:val="53"/>
        </w:numPr>
      </w:pPr>
      <w:r>
        <w:t>Dr Chris Lease (enHealth Deputy Chair) – South Australia Department of Health;</w:t>
      </w:r>
    </w:p>
    <w:p w14:paraId="27DEF301" w14:textId="77777777" w:rsidR="002421C6" w:rsidRDefault="002421C6" w:rsidP="002421C6">
      <w:pPr>
        <w:pStyle w:val="ListParagraph"/>
        <w:numPr>
          <w:ilvl w:val="0"/>
          <w:numId w:val="53"/>
        </w:numPr>
      </w:pPr>
      <w:r>
        <w:t>Ms Vikki Lynch – Victorian Department of Health and Human Services;</w:t>
      </w:r>
    </w:p>
    <w:p w14:paraId="2F1D3B84" w14:textId="77777777" w:rsidR="002421C6" w:rsidRDefault="002421C6" w:rsidP="002421C6">
      <w:pPr>
        <w:pStyle w:val="ListParagraph"/>
        <w:numPr>
          <w:ilvl w:val="0"/>
          <w:numId w:val="53"/>
        </w:numPr>
      </w:pPr>
      <w:r>
        <w:t>Ms Robyn Bilston – enHealth Secretariat;</w:t>
      </w:r>
    </w:p>
    <w:p w14:paraId="0F80FBBE" w14:textId="77777777" w:rsidR="002421C6" w:rsidRDefault="002421C6" w:rsidP="002421C6">
      <w:pPr>
        <w:pStyle w:val="ListParagraph"/>
        <w:numPr>
          <w:ilvl w:val="0"/>
          <w:numId w:val="53"/>
        </w:numPr>
      </w:pPr>
      <w:r>
        <w:t>Ms Annette Checksfield – enHealth Secretariat; and</w:t>
      </w:r>
    </w:p>
    <w:p w14:paraId="624651C2" w14:textId="77777777" w:rsidR="002421C6" w:rsidRPr="00CE4801" w:rsidRDefault="002421C6" w:rsidP="002421C6">
      <w:pPr>
        <w:pStyle w:val="ListParagraph"/>
        <w:numPr>
          <w:ilvl w:val="0"/>
          <w:numId w:val="53"/>
        </w:numPr>
      </w:pPr>
      <w:r>
        <w:t>Ms Elizabeth Cheah – enHealth Secretariat.</w:t>
      </w:r>
    </w:p>
    <w:p w14:paraId="2313BBD1" w14:textId="77777777" w:rsidR="002421C6" w:rsidRDefault="002421C6" w:rsidP="006E3199">
      <w:pPr>
        <w:rPr>
          <w:highlight w:val="yellow"/>
          <w:lang w:val="en-AU"/>
        </w:rPr>
      </w:pPr>
    </w:p>
    <w:p w14:paraId="4F9FFBE0" w14:textId="11C1341E" w:rsidR="00E70E1B" w:rsidRPr="00DF1902" w:rsidRDefault="00E70E1B" w:rsidP="006E3199">
      <w:pPr>
        <w:rPr>
          <w:b/>
          <w:color w:val="009CDA"/>
          <w:lang w:val="en-AU"/>
        </w:rPr>
      </w:pPr>
      <w:r w:rsidRPr="00DF1902">
        <w:rPr>
          <w:b/>
          <w:color w:val="009CDA"/>
          <w:lang w:val="en-AU"/>
        </w:rPr>
        <w:t>Suggested citation</w:t>
      </w:r>
    </w:p>
    <w:p w14:paraId="478E8ED3" w14:textId="3BF91EC4" w:rsidR="00E70E1B" w:rsidRPr="00583ACB" w:rsidRDefault="002421C6" w:rsidP="006E3199">
      <w:pPr>
        <w:rPr>
          <w:lang w:val="en-AU"/>
        </w:rPr>
      </w:pPr>
      <w:r w:rsidRPr="00DF1902">
        <w:rPr>
          <w:szCs w:val="22"/>
          <w:lang w:val="en-AU"/>
        </w:rPr>
        <w:t xml:space="preserve">Cowles, C., Stanford, D. and Ridoutt, L. </w:t>
      </w:r>
      <w:r w:rsidR="008F1832" w:rsidRPr="002421C6">
        <w:rPr>
          <w:szCs w:val="22"/>
          <w:lang w:val="en-AU"/>
        </w:rPr>
        <w:t xml:space="preserve">(2017). </w:t>
      </w:r>
      <w:r w:rsidR="008F1832" w:rsidRPr="00DF1902">
        <w:rPr>
          <w:i/>
          <w:szCs w:val="22"/>
          <w:lang w:val="en-AU"/>
        </w:rPr>
        <w:t>Assessment of Australia’s regulatory science workforce needs</w:t>
      </w:r>
      <w:r w:rsidR="008F1832">
        <w:rPr>
          <w:szCs w:val="22"/>
          <w:lang w:val="en-AU"/>
        </w:rPr>
        <w:t>. Canberra. Australian Federal Department of Health</w:t>
      </w:r>
    </w:p>
    <w:p w14:paraId="2B8D94D8" w14:textId="77777777" w:rsidR="006E3199" w:rsidRPr="00583ACB" w:rsidRDefault="006E3199" w:rsidP="006E3199">
      <w:pPr>
        <w:rPr>
          <w:lang w:val="en-AU"/>
        </w:rPr>
      </w:pPr>
    </w:p>
    <w:p w14:paraId="036015CF" w14:textId="77777777" w:rsidR="006E3199" w:rsidRPr="00583ACB" w:rsidRDefault="007B66C7" w:rsidP="006E3199">
      <w:pPr>
        <w:rPr>
          <w:b/>
          <w:color w:val="009CDA"/>
          <w:lang w:val="en-AU"/>
        </w:rPr>
      </w:pPr>
      <w:r w:rsidRPr="00583ACB">
        <w:rPr>
          <w:b/>
          <w:color w:val="009CDA"/>
          <w:lang w:val="en-AU"/>
        </w:rPr>
        <w:t>Copyright &amp; confidentiality:</w:t>
      </w:r>
    </w:p>
    <w:p w14:paraId="183147D8" w14:textId="008282EB" w:rsidR="008D062B" w:rsidRPr="00583ACB" w:rsidRDefault="006E3199" w:rsidP="007B66C7">
      <w:pPr>
        <w:rPr>
          <w:lang w:val="en-AU"/>
        </w:rPr>
      </w:pPr>
      <w:r w:rsidRPr="00583ACB">
        <w:rPr>
          <w:lang w:val="en-AU"/>
        </w:rPr>
        <w:t xml:space="preserve">No part of this publication may be reproduced, stored in a retrieval system, translated, transcribed or transmitted in any form, or by any means manual, electric, electronic, electromagnetic, mechanical, chemical, optical, or otherwise, to any party other than </w:t>
      </w:r>
      <w:r w:rsidR="004B7910">
        <w:rPr>
          <w:lang w:val="en-AU"/>
        </w:rPr>
        <w:t>e</w:t>
      </w:r>
      <w:r w:rsidR="00227777" w:rsidRPr="00227777">
        <w:rPr>
          <w:lang w:val="en-AU"/>
        </w:rPr>
        <w:t>nHealth</w:t>
      </w:r>
      <w:r w:rsidR="00227777">
        <w:rPr>
          <w:lang w:val="en-AU"/>
        </w:rPr>
        <w:t xml:space="preserve"> </w:t>
      </w:r>
      <w:r w:rsidRPr="00583ACB">
        <w:rPr>
          <w:lang w:val="en-AU"/>
        </w:rPr>
        <w:t>without the prior explicit written permission of H</w:t>
      </w:r>
      <w:r w:rsidR="006C79AD">
        <w:rPr>
          <w:lang w:val="en-AU"/>
        </w:rPr>
        <w:t>CA</w:t>
      </w:r>
      <w:r w:rsidRPr="00583ACB">
        <w:rPr>
          <w:lang w:val="en-AU"/>
        </w:rPr>
        <w:t xml:space="preserve"> Pty Ltd.</w:t>
      </w:r>
    </w:p>
    <w:p w14:paraId="359DF24D" w14:textId="77777777" w:rsidR="00FA0861" w:rsidRPr="00583ACB" w:rsidRDefault="00FA0861">
      <w:pPr>
        <w:spacing w:after="200" w:line="276" w:lineRule="auto"/>
        <w:rPr>
          <w:lang w:val="en-AU"/>
        </w:rPr>
      </w:pPr>
    </w:p>
    <w:p w14:paraId="07653CBB" w14:textId="77777777" w:rsidR="006E3199" w:rsidRPr="00583ACB" w:rsidRDefault="006E3199" w:rsidP="00FA0861">
      <w:pPr>
        <w:pStyle w:val="Heading1"/>
        <w:rPr>
          <w:lang w:val="en-AU"/>
        </w:rPr>
        <w:sectPr w:rsidR="006E3199" w:rsidRPr="00583ACB">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51D793B8" w14:textId="77777777" w:rsidR="007B66C7" w:rsidRDefault="00FB0F14" w:rsidP="00F568BE">
      <w:pPr>
        <w:pStyle w:val="Heading1"/>
        <w:numPr>
          <w:ilvl w:val="0"/>
          <w:numId w:val="0"/>
        </w:numPr>
        <w:rPr>
          <w:noProof/>
          <w:lang w:val="en-AU"/>
        </w:rPr>
      </w:pPr>
      <w:bookmarkStart w:id="0" w:name="_Toc496003883"/>
      <w:r w:rsidRPr="00583ACB">
        <w:rPr>
          <w:noProof/>
          <w:lang w:val="en-AU"/>
        </w:rPr>
        <w:lastRenderedPageBreak/>
        <w:t>Acronyms &amp; abbreviations</w:t>
      </w:r>
      <w:bookmarkEnd w:id="0"/>
    </w:p>
    <w:p w14:paraId="564AE61D" w14:textId="77777777" w:rsidR="003F6BF4" w:rsidRPr="003F6BF4" w:rsidRDefault="003F6BF4" w:rsidP="003F6BF4">
      <w:pPr>
        <w:rPr>
          <w:lang w:val="en-AU"/>
        </w:rPr>
      </w:pPr>
      <w:r w:rsidRPr="003F6BF4">
        <w:rPr>
          <w:lang w:val="en-AU"/>
        </w:rPr>
        <w:t>AHPPC</w:t>
      </w:r>
      <w:r w:rsidRPr="003F6BF4">
        <w:rPr>
          <w:lang w:val="en-AU"/>
        </w:rPr>
        <w:tab/>
      </w:r>
      <w:r w:rsidRPr="003F6BF4">
        <w:rPr>
          <w:lang w:val="en-AU"/>
        </w:rPr>
        <w:tab/>
        <w:t>Australian Health Protection Principal Committee</w:t>
      </w:r>
    </w:p>
    <w:p w14:paraId="126AD26F" w14:textId="77777777" w:rsidR="003F6BF4" w:rsidRPr="003F6BF4" w:rsidRDefault="003F6BF4" w:rsidP="003F6BF4">
      <w:pPr>
        <w:rPr>
          <w:lang w:val="en-AU"/>
        </w:rPr>
      </w:pPr>
      <w:r w:rsidRPr="003F6BF4">
        <w:rPr>
          <w:lang w:val="en-AU"/>
        </w:rPr>
        <w:t>APVMA</w:t>
      </w:r>
      <w:r w:rsidRPr="003F6BF4">
        <w:rPr>
          <w:lang w:val="en-AU"/>
        </w:rPr>
        <w:tab/>
      </w:r>
      <w:r w:rsidRPr="003F6BF4">
        <w:rPr>
          <w:lang w:val="en-AU"/>
        </w:rPr>
        <w:tab/>
        <w:t>Australian Pesticides and Veterinary Medicines Authority</w:t>
      </w:r>
    </w:p>
    <w:p w14:paraId="2717B562" w14:textId="77777777" w:rsidR="003F6BF4" w:rsidRDefault="003F6BF4" w:rsidP="003F6BF4">
      <w:pPr>
        <w:rPr>
          <w:lang w:val="en-AU"/>
        </w:rPr>
      </w:pPr>
      <w:r w:rsidRPr="003F6BF4">
        <w:rPr>
          <w:lang w:val="en-AU"/>
        </w:rPr>
        <w:t>EHWWG</w:t>
      </w:r>
      <w:r w:rsidRPr="003F6BF4">
        <w:rPr>
          <w:lang w:val="en-AU"/>
        </w:rPr>
        <w:tab/>
        <w:t>Environmental Health Workforce Working Group</w:t>
      </w:r>
    </w:p>
    <w:p w14:paraId="51ABBE7D" w14:textId="4B0BEA4E" w:rsidR="002421C6" w:rsidRDefault="002421C6" w:rsidP="002421C6">
      <w:pPr>
        <w:rPr>
          <w:lang w:val="en-AU"/>
        </w:rPr>
      </w:pPr>
      <w:r>
        <w:rPr>
          <w:lang w:val="en-AU"/>
        </w:rPr>
        <w:t>enHealth</w:t>
      </w:r>
      <w:r>
        <w:rPr>
          <w:lang w:val="en-AU"/>
        </w:rPr>
        <w:tab/>
        <w:t>Environmental Health Standing Committee</w:t>
      </w:r>
      <w:r w:rsidR="00F867B8">
        <w:rPr>
          <w:lang w:val="en-AU"/>
        </w:rPr>
        <w:t xml:space="preserve"> of enHealth</w:t>
      </w:r>
    </w:p>
    <w:p w14:paraId="539627E6" w14:textId="23289671" w:rsidR="003F6BF4" w:rsidRDefault="003F6BF4" w:rsidP="003F6BF4">
      <w:pPr>
        <w:rPr>
          <w:lang w:val="en-AU"/>
        </w:rPr>
      </w:pPr>
      <w:r w:rsidRPr="003F6BF4">
        <w:rPr>
          <w:lang w:val="en-AU"/>
        </w:rPr>
        <w:t>FDA</w:t>
      </w:r>
      <w:r w:rsidRPr="003F6BF4">
        <w:rPr>
          <w:lang w:val="en-AU"/>
        </w:rPr>
        <w:tab/>
      </w:r>
      <w:r w:rsidRPr="003F6BF4">
        <w:rPr>
          <w:lang w:val="en-AU"/>
        </w:rPr>
        <w:tab/>
      </w:r>
      <w:r w:rsidR="00F867B8">
        <w:rPr>
          <w:lang w:val="en-AU"/>
        </w:rPr>
        <w:t xml:space="preserve">US </w:t>
      </w:r>
      <w:r w:rsidRPr="003F6BF4">
        <w:rPr>
          <w:lang w:val="en-AU"/>
        </w:rPr>
        <w:t>Food and Drug Authority</w:t>
      </w:r>
    </w:p>
    <w:p w14:paraId="5319C9C0" w14:textId="6988239B" w:rsidR="007877E3" w:rsidRPr="003F6BF4" w:rsidRDefault="007877E3" w:rsidP="003F6BF4">
      <w:pPr>
        <w:rPr>
          <w:lang w:val="en-AU"/>
        </w:rPr>
      </w:pPr>
      <w:r>
        <w:rPr>
          <w:rFonts w:asciiTheme="minorHAnsi" w:hAnsiTheme="minorHAnsi"/>
        </w:rPr>
        <w:t>FSANZ</w:t>
      </w:r>
      <w:r>
        <w:rPr>
          <w:rFonts w:asciiTheme="minorHAnsi" w:hAnsiTheme="minorHAnsi"/>
        </w:rPr>
        <w:tab/>
      </w:r>
      <w:r>
        <w:rPr>
          <w:rFonts w:asciiTheme="minorHAnsi" w:hAnsiTheme="minorHAnsi"/>
        </w:rPr>
        <w:tab/>
      </w:r>
      <w:r w:rsidRPr="00583ACB">
        <w:rPr>
          <w:rFonts w:asciiTheme="minorHAnsi" w:hAnsiTheme="minorHAnsi"/>
        </w:rPr>
        <w:t>Food Standards Australia New Zealand</w:t>
      </w:r>
    </w:p>
    <w:p w14:paraId="293ED6DF" w14:textId="77777777" w:rsidR="007877E3" w:rsidRPr="007877E3" w:rsidRDefault="007877E3" w:rsidP="007877E3">
      <w:pPr>
        <w:rPr>
          <w:noProof/>
          <w:lang w:val="en-AU"/>
        </w:rPr>
      </w:pPr>
      <w:r w:rsidRPr="007877E3">
        <w:rPr>
          <w:noProof/>
          <w:lang w:val="en-AU"/>
        </w:rPr>
        <w:t>FTE</w:t>
      </w:r>
      <w:r w:rsidRPr="007877E3">
        <w:rPr>
          <w:noProof/>
          <w:lang w:val="en-AU"/>
        </w:rPr>
        <w:tab/>
      </w:r>
      <w:r w:rsidRPr="007877E3">
        <w:rPr>
          <w:noProof/>
          <w:lang w:val="en-AU"/>
        </w:rPr>
        <w:tab/>
        <w:t>Full-time equivalent</w:t>
      </w:r>
    </w:p>
    <w:p w14:paraId="42857E58" w14:textId="77777777" w:rsidR="003F6BF4" w:rsidRPr="003F6BF4" w:rsidRDefault="003F6BF4" w:rsidP="003F6BF4">
      <w:pPr>
        <w:rPr>
          <w:lang w:val="en-AU"/>
        </w:rPr>
      </w:pPr>
      <w:r w:rsidRPr="003F6BF4">
        <w:rPr>
          <w:lang w:val="en-AU"/>
        </w:rPr>
        <w:t>HCA</w:t>
      </w:r>
      <w:r w:rsidRPr="003F6BF4">
        <w:rPr>
          <w:lang w:val="en-AU"/>
        </w:rPr>
        <w:tab/>
      </w:r>
      <w:r w:rsidRPr="003F6BF4">
        <w:rPr>
          <w:lang w:val="en-AU"/>
        </w:rPr>
        <w:tab/>
        <w:t>Human Capital Alliance</w:t>
      </w:r>
    </w:p>
    <w:p w14:paraId="6C80E757" w14:textId="77777777" w:rsidR="004F73D9" w:rsidRPr="004F73D9" w:rsidRDefault="004F73D9" w:rsidP="004F73D9">
      <w:pPr>
        <w:rPr>
          <w:noProof/>
          <w:lang w:val="en-AU"/>
        </w:rPr>
      </w:pPr>
      <w:r w:rsidRPr="004F73D9">
        <w:rPr>
          <w:noProof/>
          <w:lang w:val="en-AU"/>
        </w:rPr>
        <w:t>IOM</w:t>
      </w:r>
      <w:r w:rsidRPr="004F73D9">
        <w:rPr>
          <w:noProof/>
          <w:lang w:val="en-AU"/>
        </w:rPr>
        <w:tab/>
      </w:r>
      <w:r w:rsidRPr="004F73D9">
        <w:rPr>
          <w:noProof/>
          <w:lang w:val="en-AU"/>
        </w:rPr>
        <w:tab/>
        <w:t>Institute of Medicine</w:t>
      </w:r>
    </w:p>
    <w:p w14:paraId="164CBD01" w14:textId="7C42689E" w:rsidR="003F6BF4" w:rsidRDefault="003F6BF4" w:rsidP="003F6BF4">
      <w:pPr>
        <w:rPr>
          <w:lang w:val="en-AU"/>
        </w:rPr>
      </w:pPr>
      <w:r w:rsidRPr="003F6BF4">
        <w:rPr>
          <w:lang w:val="en-AU"/>
        </w:rPr>
        <w:t>PFAS</w:t>
      </w:r>
      <w:r w:rsidRPr="003F6BF4">
        <w:rPr>
          <w:lang w:val="en-AU"/>
        </w:rPr>
        <w:tab/>
      </w:r>
      <w:r w:rsidRPr="003F6BF4">
        <w:rPr>
          <w:lang w:val="en-AU"/>
        </w:rPr>
        <w:tab/>
      </w:r>
      <w:r w:rsidR="004B7910">
        <w:rPr>
          <w:lang w:val="en-AU"/>
        </w:rPr>
        <w:t>Per/</w:t>
      </w:r>
      <w:r w:rsidRPr="003F6BF4">
        <w:rPr>
          <w:lang w:val="en-AU"/>
        </w:rPr>
        <w:t xml:space="preserve">Poly Fluoroalkyl </w:t>
      </w:r>
      <w:r w:rsidR="00F867B8">
        <w:rPr>
          <w:lang w:val="en-AU"/>
        </w:rPr>
        <w:t>s</w:t>
      </w:r>
      <w:r w:rsidRPr="003F6BF4">
        <w:rPr>
          <w:lang w:val="en-AU"/>
        </w:rPr>
        <w:t>ubstances</w:t>
      </w:r>
    </w:p>
    <w:p w14:paraId="0CCA5144" w14:textId="1489CD79" w:rsidR="004B7910" w:rsidRDefault="004B7910" w:rsidP="003F6BF4">
      <w:pPr>
        <w:rPr>
          <w:lang w:val="en-AU"/>
        </w:rPr>
      </w:pPr>
      <w:r>
        <w:rPr>
          <w:lang w:val="en-AU"/>
        </w:rPr>
        <w:t>STEM</w:t>
      </w:r>
      <w:r w:rsidRPr="00583ACB">
        <w:rPr>
          <w:lang w:val="en-AU"/>
        </w:rPr>
        <w:t xml:space="preserve"> </w:t>
      </w:r>
      <w:r>
        <w:rPr>
          <w:lang w:val="en-AU"/>
        </w:rPr>
        <w:tab/>
      </w:r>
      <w:r>
        <w:rPr>
          <w:lang w:val="en-AU"/>
        </w:rPr>
        <w:tab/>
      </w:r>
      <w:r w:rsidR="004F73D9" w:rsidRPr="004F73D9">
        <w:rPr>
          <w:lang w:val="en-AU"/>
        </w:rPr>
        <w:t>Science, Technology, Engineering and Mathematics</w:t>
      </w:r>
    </w:p>
    <w:p w14:paraId="26CAF0EA" w14:textId="5289014C" w:rsidR="007877E3" w:rsidRDefault="007877E3" w:rsidP="003F6BF4">
      <w:pPr>
        <w:rPr>
          <w:lang w:val="en-AU"/>
        </w:rPr>
      </w:pPr>
      <w:r>
        <w:rPr>
          <w:lang w:val="en-AU"/>
        </w:rPr>
        <w:t>TGA</w:t>
      </w:r>
      <w:r>
        <w:rPr>
          <w:lang w:val="en-AU"/>
        </w:rPr>
        <w:tab/>
      </w:r>
      <w:r>
        <w:rPr>
          <w:lang w:val="en-AU"/>
        </w:rPr>
        <w:tab/>
        <w:t>Therapeutic Goods Administration</w:t>
      </w:r>
    </w:p>
    <w:p w14:paraId="21FF4249" w14:textId="77777777" w:rsidR="007877E3" w:rsidRDefault="007877E3" w:rsidP="003F6BF4">
      <w:pPr>
        <w:rPr>
          <w:lang w:val="en-AU"/>
        </w:rPr>
      </w:pPr>
    </w:p>
    <w:p w14:paraId="209EC580" w14:textId="77777777" w:rsidR="007877E3" w:rsidRPr="007877E3" w:rsidRDefault="007877E3" w:rsidP="007877E3">
      <w:pPr>
        <w:rPr>
          <w:noProof/>
          <w:lang w:val="en-AU"/>
        </w:rPr>
      </w:pPr>
    </w:p>
    <w:p w14:paraId="06531614" w14:textId="77777777" w:rsidR="00FB0F14" w:rsidRPr="00583ACB" w:rsidRDefault="00FB0F14">
      <w:pPr>
        <w:spacing w:after="200" w:line="276" w:lineRule="auto"/>
        <w:jc w:val="left"/>
        <w:rPr>
          <w:lang w:val="en-AU"/>
        </w:rPr>
      </w:pPr>
      <w:r w:rsidRPr="00583ACB">
        <w:rPr>
          <w:lang w:val="en-AU"/>
        </w:rPr>
        <w:br w:type="page"/>
      </w:r>
    </w:p>
    <w:sdt>
      <w:sdtPr>
        <w:rPr>
          <w:b/>
          <w:bCs/>
          <w:color w:val="1F497D" w:themeColor="text2"/>
          <w:sz w:val="52"/>
          <w:szCs w:val="52"/>
          <w:lang w:val="en-AU"/>
        </w:rPr>
        <w:id w:val="656339175"/>
        <w:docPartObj>
          <w:docPartGallery w:val="Table of Contents"/>
          <w:docPartUnique/>
        </w:docPartObj>
      </w:sdtPr>
      <w:sdtEndPr>
        <w:rPr>
          <w:b w:val="0"/>
          <w:bCs w:val="0"/>
          <w:noProof/>
          <w:color w:val="auto"/>
          <w:sz w:val="22"/>
          <w:szCs w:val="20"/>
        </w:rPr>
      </w:sdtEndPr>
      <w:sdtContent>
        <w:p w14:paraId="3C82C220" w14:textId="77777777" w:rsidR="00FB0F14" w:rsidRPr="00583ACB" w:rsidRDefault="00FB0F14" w:rsidP="00FB0F14">
          <w:pPr>
            <w:rPr>
              <w:color w:val="1F497D" w:themeColor="text2"/>
              <w:sz w:val="52"/>
              <w:szCs w:val="52"/>
              <w:lang w:val="en-AU"/>
            </w:rPr>
          </w:pPr>
          <w:r w:rsidRPr="00583ACB">
            <w:rPr>
              <w:b/>
              <w:color w:val="0050B5"/>
              <w:sz w:val="40"/>
              <w:szCs w:val="52"/>
              <w:lang w:val="en-AU"/>
            </w:rPr>
            <w:t>Cont</w:t>
          </w:r>
          <w:r w:rsidR="00E3674B" w:rsidRPr="00583ACB">
            <w:rPr>
              <w:b/>
              <w:color w:val="0050B5"/>
              <w:sz w:val="40"/>
              <w:szCs w:val="52"/>
              <w:lang w:val="en-AU"/>
            </w:rPr>
            <w:t>e</w:t>
          </w:r>
          <w:r w:rsidRPr="00583ACB">
            <w:rPr>
              <w:b/>
              <w:color w:val="0050B5"/>
              <w:sz w:val="40"/>
              <w:szCs w:val="52"/>
              <w:lang w:val="en-AU"/>
            </w:rPr>
            <w:t>nts</w:t>
          </w:r>
        </w:p>
        <w:p w14:paraId="1D62AF2A" w14:textId="77777777" w:rsidR="00E652F6" w:rsidRDefault="00FB0F14">
          <w:pPr>
            <w:pStyle w:val="TOC1"/>
            <w:tabs>
              <w:tab w:val="right" w:leader="dot" w:pos="9016"/>
            </w:tabs>
            <w:rPr>
              <w:rFonts w:asciiTheme="minorHAnsi" w:eastAsiaTheme="minorEastAsia" w:hAnsiTheme="minorHAnsi" w:cstheme="minorBidi"/>
              <w:b w:val="0"/>
              <w:noProof/>
              <w:sz w:val="22"/>
              <w:szCs w:val="22"/>
              <w:lang w:val="en-AU" w:eastAsia="en-AU"/>
            </w:rPr>
          </w:pPr>
          <w:r w:rsidRPr="00583ACB">
            <w:rPr>
              <w:lang w:val="en-AU"/>
            </w:rPr>
            <w:fldChar w:fldCharType="begin"/>
          </w:r>
          <w:r w:rsidRPr="00583ACB">
            <w:rPr>
              <w:lang w:val="en-AU"/>
            </w:rPr>
            <w:instrText xml:space="preserve"> TOC \o "1-3" \h \z \u </w:instrText>
          </w:r>
          <w:r w:rsidRPr="00583ACB">
            <w:rPr>
              <w:lang w:val="en-AU"/>
            </w:rPr>
            <w:fldChar w:fldCharType="separate"/>
          </w:r>
          <w:hyperlink w:anchor="_Toc496003883" w:history="1">
            <w:r w:rsidR="00E652F6" w:rsidRPr="00423471">
              <w:rPr>
                <w:rStyle w:val="Hyperlink"/>
                <w:noProof/>
                <w:lang w:val="en-AU"/>
              </w:rPr>
              <w:t>Acronyms &amp; abbreviations</w:t>
            </w:r>
            <w:r w:rsidR="00E652F6">
              <w:rPr>
                <w:noProof/>
                <w:webHidden/>
              </w:rPr>
              <w:tab/>
            </w:r>
            <w:r w:rsidR="00E652F6">
              <w:rPr>
                <w:noProof/>
                <w:webHidden/>
              </w:rPr>
              <w:fldChar w:fldCharType="begin"/>
            </w:r>
            <w:r w:rsidR="00E652F6">
              <w:rPr>
                <w:noProof/>
                <w:webHidden/>
              </w:rPr>
              <w:instrText xml:space="preserve"> PAGEREF _Toc496003883 \h </w:instrText>
            </w:r>
            <w:r w:rsidR="00E652F6">
              <w:rPr>
                <w:noProof/>
                <w:webHidden/>
              </w:rPr>
            </w:r>
            <w:r w:rsidR="00E652F6">
              <w:rPr>
                <w:noProof/>
                <w:webHidden/>
              </w:rPr>
              <w:fldChar w:fldCharType="separate"/>
            </w:r>
            <w:r w:rsidR="00E652F6">
              <w:rPr>
                <w:noProof/>
                <w:webHidden/>
              </w:rPr>
              <w:t>3</w:t>
            </w:r>
            <w:r w:rsidR="00E652F6">
              <w:rPr>
                <w:noProof/>
                <w:webHidden/>
              </w:rPr>
              <w:fldChar w:fldCharType="end"/>
            </w:r>
          </w:hyperlink>
        </w:p>
        <w:p w14:paraId="6DE69AF2"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884" w:history="1">
            <w:r w:rsidR="00E652F6" w:rsidRPr="00423471">
              <w:rPr>
                <w:rStyle w:val="Hyperlink"/>
                <w:noProof/>
                <w:lang w:val="en-AU"/>
              </w:rPr>
              <w:t>1</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Executive summary</w:t>
            </w:r>
            <w:r w:rsidR="00E652F6">
              <w:rPr>
                <w:noProof/>
                <w:webHidden/>
              </w:rPr>
              <w:tab/>
            </w:r>
            <w:r w:rsidR="00E652F6">
              <w:rPr>
                <w:noProof/>
                <w:webHidden/>
              </w:rPr>
              <w:fldChar w:fldCharType="begin"/>
            </w:r>
            <w:r w:rsidR="00E652F6">
              <w:rPr>
                <w:noProof/>
                <w:webHidden/>
              </w:rPr>
              <w:instrText xml:space="preserve"> PAGEREF _Toc496003884 \h </w:instrText>
            </w:r>
            <w:r w:rsidR="00E652F6">
              <w:rPr>
                <w:noProof/>
                <w:webHidden/>
              </w:rPr>
            </w:r>
            <w:r w:rsidR="00E652F6">
              <w:rPr>
                <w:noProof/>
                <w:webHidden/>
              </w:rPr>
              <w:fldChar w:fldCharType="separate"/>
            </w:r>
            <w:r w:rsidR="00E652F6">
              <w:rPr>
                <w:noProof/>
                <w:webHidden/>
              </w:rPr>
              <w:t>6</w:t>
            </w:r>
            <w:r w:rsidR="00E652F6">
              <w:rPr>
                <w:noProof/>
                <w:webHidden/>
              </w:rPr>
              <w:fldChar w:fldCharType="end"/>
            </w:r>
          </w:hyperlink>
        </w:p>
        <w:p w14:paraId="42D33B10"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85" w:history="1">
            <w:r w:rsidR="00E652F6" w:rsidRPr="00423471">
              <w:rPr>
                <w:rStyle w:val="Hyperlink"/>
                <w:noProof/>
                <w:lang w:val="en-AU"/>
              </w:rPr>
              <w:t>1.1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Background</w:t>
            </w:r>
            <w:r w:rsidR="00E652F6">
              <w:rPr>
                <w:noProof/>
                <w:webHidden/>
              </w:rPr>
              <w:tab/>
            </w:r>
            <w:r w:rsidR="00E652F6">
              <w:rPr>
                <w:noProof/>
                <w:webHidden/>
              </w:rPr>
              <w:fldChar w:fldCharType="begin"/>
            </w:r>
            <w:r w:rsidR="00E652F6">
              <w:rPr>
                <w:noProof/>
                <w:webHidden/>
              </w:rPr>
              <w:instrText xml:space="preserve"> PAGEREF _Toc496003885 \h </w:instrText>
            </w:r>
            <w:r w:rsidR="00E652F6">
              <w:rPr>
                <w:noProof/>
                <w:webHidden/>
              </w:rPr>
            </w:r>
            <w:r w:rsidR="00E652F6">
              <w:rPr>
                <w:noProof/>
                <w:webHidden/>
              </w:rPr>
              <w:fldChar w:fldCharType="separate"/>
            </w:r>
            <w:r w:rsidR="00E652F6">
              <w:rPr>
                <w:noProof/>
                <w:webHidden/>
              </w:rPr>
              <w:t>6</w:t>
            </w:r>
            <w:r w:rsidR="00E652F6">
              <w:rPr>
                <w:noProof/>
                <w:webHidden/>
              </w:rPr>
              <w:fldChar w:fldCharType="end"/>
            </w:r>
          </w:hyperlink>
        </w:p>
        <w:p w14:paraId="3C8DA61C"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86" w:history="1">
            <w:r w:rsidR="00E652F6" w:rsidRPr="00423471">
              <w:rPr>
                <w:rStyle w:val="Hyperlink"/>
                <w:noProof/>
                <w:lang w:val="en-AU"/>
              </w:rPr>
              <w:t>1.2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Method</w:t>
            </w:r>
            <w:r w:rsidR="00E652F6">
              <w:rPr>
                <w:noProof/>
                <w:webHidden/>
              </w:rPr>
              <w:tab/>
            </w:r>
            <w:r w:rsidR="00E652F6">
              <w:rPr>
                <w:noProof/>
                <w:webHidden/>
              </w:rPr>
              <w:fldChar w:fldCharType="begin"/>
            </w:r>
            <w:r w:rsidR="00E652F6">
              <w:rPr>
                <w:noProof/>
                <w:webHidden/>
              </w:rPr>
              <w:instrText xml:space="preserve"> PAGEREF _Toc496003886 \h </w:instrText>
            </w:r>
            <w:r w:rsidR="00E652F6">
              <w:rPr>
                <w:noProof/>
                <w:webHidden/>
              </w:rPr>
            </w:r>
            <w:r w:rsidR="00E652F6">
              <w:rPr>
                <w:noProof/>
                <w:webHidden/>
              </w:rPr>
              <w:fldChar w:fldCharType="separate"/>
            </w:r>
            <w:r w:rsidR="00E652F6">
              <w:rPr>
                <w:noProof/>
                <w:webHidden/>
              </w:rPr>
              <w:t>7</w:t>
            </w:r>
            <w:r w:rsidR="00E652F6">
              <w:rPr>
                <w:noProof/>
                <w:webHidden/>
              </w:rPr>
              <w:fldChar w:fldCharType="end"/>
            </w:r>
          </w:hyperlink>
        </w:p>
        <w:p w14:paraId="212A5D16"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87" w:history="1">
            <w:r w:rsidR="00E652F6" w:rsidRPr="00423471">
              <w:rPr>
                <w:rStyle w:val="Hyperlink"/>
                <w:noProof/>
                <w:lang w:val="en-AU"/>
              </w:rPr>
              <w:t>1.3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Roles and responsibilities</w:t>
            </w:r>
            <w:r w:rsidR="00E652F6">
              <w:rPr>
                <w:noProof/>
                <w:webHidden/>
              </w:rPr>
              <w:tab/>
            </w:r>
            <w:r w:rsidR="00E652F6">
              <w:rPr>
                <w:noProof/>
                <w:webHidden/>
              </w:rPr>
              <w:fldChar w:fldCharType="begin"/>
            </w:r>
            <w:r w:rsidR="00E652F6">
              <w:rPr>
                <w:noProof/>
                <w:webHidden/>
              </w:rPr>
              <w:instrText xml:space="preserve"> PAGEREF _Toc496003887 \h </w:instrText>
            </w:r>
            <w:r w:rsidR="00E652F6">
              <w:rPr>
                <w:noProof/>
                <w:webHidden/>
              </w:rPr>
            </w:r>
            <w:r w:rsidR="00E652F6">
              <w:rPr>
                <w:noProof/>
                <w:webHidden/>
              </w:rPr>
              <w:fldChar w:fldCharType="separate"/>
            </w:r>
            <w:r w:rsidR="00E652F6">
              <w:rPr>
                <w:noProof/>
                <w:webHidden/>
              </w:rPr>
              <w:t>7</w:t>
            </w:r>
            <w:r w:rsidR="00E652F6">
              <w:rPr>
                <w:noProof/>
                <w:webHidden/>
              </w:rPr>
              <w:fldChar w:fldCharType="end"/>
            </w:r>
          </w:hyperlink>
        </w:p>
        <w:p w14:paraId="7141D175"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88" w:history="1">
            <w:r w:rsidR="00E652F6" w:rsidRPr="00423471">
              <w:rPr>
                <w:rStyle w:val="Hyperlink"/>
                <w:noProof/>
                <w:lang w:val="en-AU"/>
              </w:rPr>
              <w:t>1.4</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Required skill sets</w:t>
            </w:r>
            <w:r w:rsidR="00E652F6">
              <w:rPr>
                <w:noProof/>
                <w:webHidden/>
              </w:rPr>
              <w:tab/>
            </w:r>
            <w:r w:rsidR="00E652F6">
              <w:rPr>
                <w:noProof/>
                <w:webHidden/>
              </w:rPr>
              <w:fldChar w:fldCharType="begin"/>
            </w:r>
            <w:r w:rsidR="00E652F6">
              <w:rPr>
                <w:noProof/>
                <w:webHidden/>
              </w:rPr>
              <w:instrText xml:space="preserve"> PAGEREF _Toc496003888 \h </w:instrText>
            </w:r>
            <w:r w:rsidR="00E652F6">
              <w:rPr>
                <w:noProof/>
                <w:webHidden/>
              </w:rPr>
            </w:r>
            <w:r w:rsidR="00E652F6">
              <w:rPr>
                <w:noProof/>
                <w:webHidden/>
              </w:rPr>
              <w:fldChar w:fldCharType="separate"/>
            </w:r>
            <w:r w:rsidR="00E652F6">
              <w:rPr>
                <w:noProof/>
                <w:webHidden/>
              </w:rPr>
              <w:t>8</w:t>
            </w:r>
            <w:r w:rsidR="00E652F6">
              <w:rPr>
                <w:noProof/>
                <w:webHidden/>
              </w:rPr>
              <w:fldChar w:fldCharType="end"/>
            </w:r>
          </w:hyperlink>
        </w:p>
        <w:p w14:paraId="050D65C0"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89" w:history="1">
            <w:r w:rsidR="00E652F6" w:rsidRPr="00423471">
              <w:rPr>
                <w:rStyle w:val="Hyperlink"/>
                <w:noProof/>
                <w:lang w:val="en-AU"/>
              </w:rPr>
              <w:t>1.5</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Emerging issues</w:t>
            </w:r>
            <w:r w:rsidR="00E652F6">
              <w:rPr>
                <w:noProof/>
                <w:webHidden/>
              </w:rPr>
              <w:tab/>
            </w:r>
            <w:r w:rsidR="00E652F6">
              <w:rPr>
                <w:noProof/>
                <w:webHidden/>
              </w:rPr>
              <w:fldChar w:fldCharType="begin"/>
            </w:r>
            <w:r w:rsidR="00E652F6">
              <w:rPr>
                <w:noProof/>
                <w:webHidden/>
              </w:rPr>
              <w:instrText xml:space="preserve"> PAGEREF _Toc496003889 \h </w:instrText>
            </w:r>
            <w:r w:rsidR="00E652F6">
              <w:rPr>
                <w:noProof/>
                <w:webHidden/>
              </w:rPr>
            </w:r>
            <w:r w:rsidR="00E652F6">
              <w:rPr>
                <w:noProof/>
                <w:webHidden/>
              </w:rPr>
              <w:fldChar w:fldCharType="separate"/>
            </w:r>
            <w:r w:rsidR="00E652F6">
              <w:rPr>
                <w:noProof/>
                <w:webHidden/>
              </w:rPr>
              <w:t>8</w:t>
            </w:r>
            <w:r w:rsidR="00E652F6">
              <w:rPr>
                <w:noProof/>
                <w:webHidden/>
              </w:rPr>
              <w:fldChar w:fldCharType="end"/>
            </w:r>
          </w:hyperlink>
        </w:p>
        <w:p w14:paraId="6E052DF8" w14:textId="77777777" w:rsidR="00E652F6" w:rsidRDefault="008B31BD">
          <w:pPr>
            <w:pStyle w:val="TOC2"/>
            <w:tabs>
              <w:tab w:val="right" w:leader="dot" w:pos="9016"/>
            </w:tabs>
            <w:rPr>
              <w:rFonts w:asciiTheme="minorHAnsi" w:eastAsiaTheme="minorEastAsia" w:hAnsiTheme="minorHAnsi" w:cstheme="minorBidi"/>
              <w:noProof/>
              <w:szCs w:val="22"/>
              <w:lang w:val="en-AU" w:eastAsia="en-AU"/>
            </w:rPr>
          </w:pPr>
          <w:hyperlink w:anchor="_Toc496003890" w:history="1">
            <w:r w:rsidR="00E652F6" w:rsidRPr="00423471">
              <w:rPr>
                <w:rStyle w:val="Hyperlink"/>
                <w:noProof/>
                <w:lang w:val="en-AU"/>
              </w:rPr>
              <w:t>Next steps</w:t>
            </w:r>
            <w:r w:rsidR="00E652F6">
              <w:rPr>
                <w:noProof/>
                <w:webHidden/>
              </w:rPr>
              <w:tab/>
            </w:r>
            <w:r w:rsidR="00E652F6">
              <w:rPr>
                <w:noProof/>
                <w:webHidden/>
              </w:rPr>
              <w:fldChar w:fldCharType="begin"/>
            </w:r>
            <w:r w:rsidR="00E652F6">
              <w:rPr>
                <w:noProof/>
                <w:webHidden/>
              </w:rPr>
              <w:instrText xml:space="preserve"> PAGEREF _Toc496003890 \h </w:instrText>
            </w:r>
            <w:r w:rsidR="00E652F6">
              <w:rPr>
                <w:noProof/>
                <w:webHidden/>
              </w:rPr>
            </w:r>
            <w:r w:rsidR="00E652F6">
              <w:rPr>
                <w:noProof/>
                <w:webHidden/>
              </w:rPr>
              <w:fldChar w:fldCharType="separate"/>
            </w:r>
            <w:r w:rsidR="00E652F6">
              <w:rPr>
                <w:noProof/>
                <w:webHidden/>
              </w:rPr>
              <w:t>9</w:t>
            </w:r>
            <w:r w:rsidR="00E652F6">
              <w:rPr>
                <w:noProof/>
                <w:webHidden/>
              </w:rPr>
              <w:fldChar w:fldCharType="end"/>
            </w:r>
          </w:hyperlink>
        </w:p>
        <w:p w14:paraId="57C17E46"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891" w:history="1">
            <w:r w:rsidR="00E652F6" w:rsidRPr="00423471">
              <w:rPr>
                <w:rStyle w:val="Hyperlink"/>
                <w:noProof/>
                <w:lang w:val="en-AU"/>
              </w:rPr>
              <w:t>2</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Background</w:t>
            </w:r>
            <w:r w:rsidR="00E652F6">
              <w:rPr>
                <w:noProof/>
                <w:webHidden/>
              </w:rPr>
              <w:tab/>
            </w:r>
            <w:r w:rsidR="00E652F6">
              <w:rPr>
                <w:noProof/>
                <w:webHidden/>
              </w:rPr>
              <w:fldChar w:fldCharType="begin"/>
            </w:r>
            <w:r w:rsidR="00E652F6">
              <w:rPr>
                <w:noProof/>
                <w:webHidden/>
              </w:rPr>
              <w:instrText xml:space="preserve"> PAGEREF _Toc496003891 \h </w:instrText>
            </w:r>
            <w:r w:rsidR="00E652F6">
              <w:rPr>
                <w:noProof/>
                <w:webHidden/>
              </w:rPr>
            </w:r>
            <w:r w:rsidR="00E652F6">
              <w:rPr>
                <w:noProof/>
                <w:webHidden/>
              </w:rPr>
              <w:fldChar w:fldCharType="separate"/>
            </w:r>
            <w:r w:rsidR="00E652F6">
              <w:rPr>
                <w:noProof/>
                <w:webHidden/>
              </w:rPr>
              <w:t>10</w:t>
            </w:r>
            <w:r w:rsidR="00E652F6">
              <w:rPr>
                <w:noProof/>
                <w:webHidden/>
              </w:rPr>
              <w:fldChar w:fldCharType="end"/>
            </w:r>
          </w:hyperlink>
        </w:p>
        <w:p w14:paraId="351634F2"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92" w:history="1">
            <w:r w:rsidR="00E652F6" w:rsidRPr="00423471">
              <w:rPr>
                <w:rStyle w:val="Hyperlink"/>
                <w:noProof/>
                <w:lang w:val="en-AU"/>
              </w:rPr>
              <w:t>2.1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Context of the project</w:t>
            </w:r>
            <w:r w:rsidR="00E652F6">
              <w:rPr>
                <w:noProof/>
                <w:webHidden/>
              </w:rPr>
              <w:tab/>
            </w:r>
            <w:r w:rsidR="00E652F6">
              <w:rPr>
                <w:noProof/>
                <w:webHidden/>
              </w:rPr>
              <w:fldChar w:fldCharType="begin"/>
            </w:r>
            <w:r w:rsidR="00E652F6">
              <w:rPr>
                <w:noProof/>
                <w:webHidden/>
              </w:rPr>
              <w:instrText xml:space="preserve"> PAGEREF _Toc496003892 \h </w:instrText>
            </w:r>
            <w:r w:rsidR="00E652F6">
              <w:rPr>
                <w:noProof/>
                <w:webHidden/>
              </w:rPr>
            </w:r>
            <w:r w:rsidR="00E652F6">
              <w:rPr>
                <w:noProof/>
                <w:webHidden/>
              </w:rPr>
              <w:fldChar w:fldCharType="separate"/>
            </w:r>
            <w:r w:rsidR="00E652F6">
              <w:rPr>
                <w:noProof/>
                <w:webHidden/>
              </w:rPr>
              <w:t>10</w:t>
            </w:r>
            <w:r w:rsidR="00E652F6">
              <w:rPr>
                <w:noProof/>
                <w:webHidden/>
              </w:rPr>
              <w:fldChar w:fldCharType="end"/>
            </w:r>
          </w:hyperlink>
        </w:p>
        <w:p w14:paraId="2FFA08DF"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93" w:history="1">
            <w:r w:rsidR="00E652F6" w:rsidRPr="00423471">
              <w:rPr>
                <w:rStyle w:val="Hyperlink"/>
                <w:noProof/>
                <w:lang w:val="en-AU"/>
              </w:rPr>
              <w:t>2.2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What is the current project intended to achieve?</w:t>
            </w:r>
            <w:r w:rsidR="00E652F6">
              <w:rPr>
                <w:noProof/>
                <w:webHidden/>
              </w:rPr>
              <w:tab/>
            </w:r>
            <w:r w:rsidR="00E652F6">
              <w:rPr>
                <w:noProof/>
                <w:webHidden/>
              </w:rPr>
              <w:fldChar w:fldCharType="begin"/>
            </w:r>
            <w:r w:rsidR="00E652F6">
              <w:rPr>
                <w:noProof/>
                <w:webHidden/>
              </w:rPr>
              <w:instrText xml:space="preserve"> PAGEREF _Toc496003893 \h </w:instrText>
            </w:r>
            <w:r w:rsidR="00E652F6">
              <w:rPr>
                <w:noProof/>
                <w:webHidden/>
              </w:rPr>
            </w:r>
            <w:r w:rsidR="00E652F6">
              <w:rPr>
                <w:noProof/>
                <w:webHidden/>
              </w:rPr>
              <w:fldChar w:fldCharType="separate"/>
            </w:r>
            <w:r w:rsidR="00E652F6">
              <w:rPr>
                <w:noProof/>
                <w:webHidden/>
              </w:rPr>
              <w:t>10</w:t>
            </w:r>
            <w:r w:rsidR="00E652F6">
              <w:rPr>
                <w:noProof/>
                <w:webHidden/>
              </w:rPr>
              <w:fldChar w:fldCharType="end"/>
            </w:r>
          </w:hyperlink>
        </w:p>
        <w:p w14:paraId="26332E80"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94" w:history="1">
            <w:r w:rsidR="00E652F6" w:rsidRPr="00423471">
              <w:rPr>
                <w:rStyle w:val="Hyperlink"/>
                <w:noProof/>
                <w:lang w:val="en-AU"/>
              </w:rPr>
              <w:t>2.3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Study methodology</w:t>
            </w:r>
            <w:r w:rsidR="00E652F6">
              <w:rPr>
                <w:noProof/>
                <w:webHidden/>
              </w:rPr>
              <w:tab/>
            </w:r>
            <w:r w:rsidR="00E652F6">
              <w:rPr>
                <w:noProof/>
                <w:webHidden/>
              </w:rPr>
              <w:fldChar w:fldCharType="begin"/>
            </w:r>
            <w:r w:rsidR="00E652F6">
              <w:rPr>
                <w:noProof/>
                <w:webHidden/>
              </w:rPr>
              <w:instrText xml:space="preserve"> PAGEREF _Toc496003894 \h </w:instrText>
            </w:r>
            <w:r w:rsidR="00E652F6">
              <w:rPr>
                <w:noProof/>
                <w:webHidden/>
              </w:rPr>
            </w:r>
            <w:r w:rsidR="00E652F6">
              <w:rPr>
                <w:noProof/>
                <w:webHidden/>
              </w:rPr>
              <w:fldChar w:fldCharType="separate"/>
            </w:r>
            <w:r w:rsidR="00E652F6">
              <w:rPr>
                <w:noProof/>
                <w:webHidden/>
              </w:rPr>
              <w:t>10</w:t>
            </w:r>
            <w:r w:rsidR="00E652F6">
              <w:rPr>
                <w:noProof/>
                <w:webHidden/>
              </w:rPr>
              <w:fldChar w:fldCharType="end"/>
            </w:r>
          </w:hyperlink>
        </w:p>
        <w:p w14:paraId="148BB606"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895" w:history="1">
            <w:r w:rsidR="00E652F6" w:rsidRPr="00423471">
              <w:rPr>
                <w:rStyle w:val="Hyperlink"/>
                <w:noProof/>
                <w:lang w:val="en-AU"/>
              </w:rPr>
              <w:t>2.3.1</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Research action 1: Literature and document review</w:t>
            </w:r>
            <w:r w:rsidR="00E652F6">
              <w:rPr>
                <w:noProof/>
                <w:webHidden/>
              </w:rPr>
              <w:tab/>
            </w:r>
            <w:r w:rsidR="00E652F6">
              <w:rPr>
                <w:noProof/>
                <w:webHidden/>
              </w:rPr>
              <w:fldChar w:fldCharType="begin"/>
            </w:r>
            <w:r w:rsidR="00E652F6">
              <w:rPr>
                <w:noProof/>
                <w:webHidden/>
              </w:rPr>
              <w:instrText xml:space="preserve"> PAGEREF _Toc496003895 \h </w:instrText>
            </w:r>
            <w:r w:rsidR="00E652F6">
              <w:rPr>
                <w:noProof/>
                <w:webHidden/>
              </w:rPr>
            </w:r>
            <w:r w:rsidR="00E652F6">
              <w:rPr>
                <w:noProof/>
                <w:webHidden/>
              </w:rPr>
              <w:fldChar w:fldCharType="separate"/>
            </w:r>
            <w:r w:rsidR="00E652F6">
              <w:rPr>
                <w:noProof/>
                <w:webHidden/>
              </w:rPr>
              <w:t>11</w:t>
            </w:r>
            <w:r w:rsidR="00E652F6">
              <w:rPr>
                <w:noProof/>
                <w:webHidden/>
              </w:rPr>
              <w:fldChar w:fldCharType="end"/>
            </w:r>
          </w:hyperlink>
        </w:p>
        <w:p w14:paraId="4ED2CFA2"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896" w:history="1">
            <w:r w:rsidR="00E652F6" w:rsidRPr="00423471">
              <w:rPr>
                <w:rStyle w:val="Hyperlink"/>
                <w:noProof/>
                <w:lang w:val="en-AU"/>
              </w:rPr>
              <w:t>2.3.2</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Research action 2: Position description analysis</w:t>
            </w:r>
            <w:r w:rsidR="00E652F6">
              <w:rPr>
                <w:noProof/>
                <w:webHidden/>
              </w:rPr>
              <w:tab/>
            </w:r>
            <w:r w:rsidR="00E652F6">
              <w:rPr>
                <w:noProof/>
                <w:webHidden/>
              </w:rPr>
              <w:fldChar w:fldCharType="begin"/>
            </w:r>
            <w:r w:rsidR="00E652F6">
              <w:rPr>
                <w:noProof/>
                <w:webHidden/>
              </w:rPr>
              <w:instrText xml:space="preserve"> PAGEREF _Toc496003896 \h </w:instrText>
            </w:r>
            <w:r w:rsidR="00E652F6">
              <w:rPr>
                <w:noProof/>
                <w:webHidden/>
              </w:rPr>
            </w:r>
            <w:r w:rsidR="00E652F6">
              <w:rPr>
                <w:noProof/>
                <w:webHidden/>
              </w:rPr>
              <w:fldChar w:fldCharType="separate"/>
            </w:r>
            <w:r w:rsidR="00E652F6">
              <w:rPr>
                <w:noProof/>
                <w:webHidden/>
              </w:rPr>
              <w:t>11</w:t>
            </w:r>
            <w:r w:rsidR="00E652F6">
              <w:rPr>
                <w:noProof/>
                <w:webHidden/>
              </w:rPr>
              <w:fldChar w:fldCharType="end"/>
            </w:r>
          </w:hyperlink>
        </w:p>
        <w:p w14:paraId="08745053"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897" w:history="1">
            <w:r w:rsidR="00E652F6" w:rsidRPr="00423471">
              <w:rPr>
                <w:rStyle w:val="Hyperlink"/>
                <w:noProof/>
                <w:lang w:val="en-AU"/>
              </w:rPr>
              <w:t>2.3.3</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Research action 3: Critical incident interviews</w:t>
            </w:r>
            <w:r w:rsidR="00E652F6">
              <w:rPr>
                <w:noProof/>
                <w:webHidden/>
              </w:rPr>
              <w:tab/>
            </w:r>
            <w:r w:rsidR="00E652F6">
              <w:rPr>
                <w:noProof/>
                <w:webHidden/>
              </w:rPr>
              <w:fldChar w:fldCharType="begin"/>
            </w:r>
            <w:r w:rsidR="00E652F6">
              <w:rPr>
                <w:noProof/>
                <w:webHidden/>
              </w:rPr>
              <w:instrText xml:space="preserve"> PAGEREF _Toc496003897 \h </w:instrText>
            </w:r>
            <w:r w:rsidR="00E652F6">
              <w:rPr>
                <w:noProof/>
                <w:webHidden/>
              </w:rPr>
            </w:r>
            <w:r w:rsidR="00E652F6">
              <w:rPr>
                <w:noProof/>
                <w:webHidden/>
              </w:rPr>
              <w:fldChar w:fldCharType="separate"/>
            </w:r>
            <w:r w:rsidR="00E652F6">
              <w:rPr>
                <w:noProof/>
                <w:webHidden/>
              </w:rPr>
              <w:t>13</w:t>
            </w:r>
            <w:r w:rsidR="00E652F6">
              <w:rPr>
                <w:noProof/>
                <w:webHidden/>
              </w:rPr>
              <w:fldChar w:fldCharType="end"/>
            </w:r>
          </w:hyperlink>
        </w:p>
        <w:p w14:paraId="713A24CA"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898" w:history="1">
            <w:r w:rsidR="00E652F6" w:rsidRPr="00423471">
              <w:rPr>
                <w:rStyle w:val="Hyperlink"/>
                <w:rFonts w:eastAsiaTheme="minorHAnsi"/>
                <w:noProof/>
                <w:lang w:val="en-AU"/>
              </w:rPr>
              <w:t>3</w:t>
            </w:r>
            <w:r w:rsidR="00E652F6">
              <w:rPr>
                <w:rFonts w:asciiTheme="minorHAnsi" w:eastAsiaTheme="minorEastAsia" w:hAnsiTheme="minorHAnsi" w:cstheme="minorBidi"/>
                <w:b w:val="0"/>
                <w:noProof/>
                <w:sz w:val="22"/>
                <w:szCs w:val="22"/>
                <w:lang w:val="en-AU" w:eastAsia="en-AU"/>
              </w:rPr>
              <w:tab/>
            </w:r>
            <w:r w:rsidR="00E652F6" w:rsidRPr="00423471">
              <w:rPr>
                <w:rStyle w:val="Hyperlink"/>
                <w:rFonts w:eastAsiaTheme="minorHAnsi"/>
                <w:noProof/>
                <w:lang w:val="en-AU"/>
              </w:rPr>
              <w:t xml:space="preserve">What is already </w:t>
            </w:r>
            <w:r w:rsidR="00E652F6" w:rsidRPr="00423471">
              <w:rPr>
                <w:rStyle w:val="Hyperlink"/>
                <w:noProof/>
                <w:lang w:val="en-AU"/>
              </w:rPr>
              <w:t>known</w:t>
            </w:r>
            <w:r w:rsidR="00E652F6" w:rsidRPr="00423471">
              <w:rPr>
                <w:rStyle w:val="Hyperlink"/>
                <w:rFonts w:eastAsiaTheme="minorHAnsi"/>
                <w:noProof/>
                <w:lang w:val="en-AU"/>
              </w:rPr>
              <w:t>?</w:t>
            </w:r>
            <w:r w:rsidR="00E652F6">
              <w:rPr>
                <w:noProof/>
                <w:webHidden/>
              </w:rPr>
              <w:tab/>
            </w:r>
            <w:r w:rsidR="00E652F6">
              <w:rPr>
                <w:noProof/>
                <w:webHidden/>
              </w:rPr>
              <w:fldChar w:fldCharType="begin"/>
            </w:r>
            <w:r w:rsidR="00E652F6">
              <w:rPr>
                <w:noProof/>
                <w:webHidden/>
              </w:rPr>
              <w:instrText xml:space="preserve"> PAGEREF _Toc496003898 \h </w:instrText>
            </w:r>
            <w:r w:rsidR="00E652F6">
              <w:rPr>
                <w:noProof/>
                <w:webHidden/>
              </w:rPr>
            </w:r>
            <w:r w:rsidR="00E652F6">
              <w:rPr>
                <w:noProof/>
                <w:webHidden/>
              </w:rPr>
              <w:fldChar w:fldCharType="separate"/>
            </w:r>
            <w:r w:rsidR="00E652F6">
              <w:rPr>
                <w:noProof/>
                <w:webHidden/>
              </w:rPr>
              <w:t>15</w:t>
            </w:r>
            <w:r w:rsidR="00E652F6">
              <w:rPr>
                <w:noProof/>
                <w:webHidden/>
              </w:rPr>
              <w:fldChar w:fldCharType="end"/>
            </w:r>
          </w:hyperlink>
        </w:p>
        <w:p w14:paraId="5EA252C4"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899" w:history="1">
            <w:r w:rsidR="00E652F6" w:rsidRPr="00423471">
              <w:rPr>
                <w:rStyle w:val="Hyperlink"/>
                <w:noProof/>
                <w:lang w:val="en-AU"/>
              </w:rPr>
              <w:t>3.1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Workforce boundaries</w:t>
            </w:r>
            <w:r w:rsidR="00E652F6">
              <w:rPr>
                <w:noProof/>
                <w:webHidden/>
              </w:rPr>
              <w:tab/>
            </w:r>
            <w:r w:rsidR="00E652F6">
              <w:rPr>
                <w:noProof/>
                <w:webHidden/>
              </w:rPr>
              <w:fldChar w:fldCharType="begin"/>
            </w:r>
            <w:r w:rsidR="00E652F6">
              <w:rPr>
                <w:noProof/>
                <w:webHidden/>
              </w:rPr>
              <w:instrText xml:space="preserve"> PAGEREF _Toc496003899 \h </w:instrText>
            </w:r>
            <w:r w:rsidR="00E652F6">
              <w:rPr>
                <w:noProof/>
                <w:webHidden/>
              </w:rPr>
            </w:r>
            <w:r w:rsidR="00E652F6">
              <w:rPr>
                <w:noProof/>
                <w:webHidden/>
              </w:rPr>
              <w:fldChar w:fldCharType="separate"/>
            </w:r>
            <w:r w:rsidR="00E652F6">
              <w:rPr>
                <w:noProof/>
                <w:webHidden/>
              </w:rPr>
              <w:t>15</w:t>
            </w:r>
            <w:r w:rsidR="00E652F6">
              <w:rPr>
                <w:noProof/>
                <w:webHidden/>
              </w:rPr>
              <w:fldChar w:fldCharType="end"/>
            </w:r>
          </w:hyperlink>
        </w:p>
        <w:p w14:paraId="144E0CF0"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00" w:history="1">
            <w:r w:rsidR="00E652F6" w:rsidRPr="00423471">
              <w:rPr>
                <w:rStyle w:val="Hyperlink"/>
                <w:noProof/>
                <w:lang w:val="en-AU"/>
              </w:rPr>
              <w:t>3.2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Roles and functions of the regulatory scientist</w:t>
            </w:r>
            <w:r w:rsidR="00E652F6">
              <w:rPr>
                <w:noProof/>
                <w:webHidden/>
              </w:rPr>
              <w:tab/>
            </w:r>
            <w:r w:rsidR="00E652F6">
              <w:rPr>
                <w:noProof/>
                <w:webHidden/>
              </w:rPr>
              <w:fldChar w:fldCharType="begin"/>
            </w:r>
            <w:r w:rsidR="00E652F6">
              <w:rPr>
                <w:noProof/>
                <w:webHidden/>
              </w:rPr>
              <w:instrText xml:space="preserve"> PAGEREF _Toc496003900 \h </w:instrText>
            </w:r>
            <w:r w:rsidR="00E652F6">
              <w:rPr>
                <w:noProof/>
                <w:webHidden/>
              </w:rPr>
            </w:r>
            <w:r w:rsidR="00E652F6">
              <w:rPr>
                <w:noProof/>
                <w:webHidden/>
              </w:rPr>
              <w:fldChar w:fldCharType="separate"/>
            </w:r>
            <w:r w:rsidR="00E652F6">
              <w:rPr>
                <w:noProof/>
                <w:webHidden/>
              </w:rPr>
              <w:t>17</w:t>
            </w:r>
            <w:r w:rsidR="00E652F6">
              <w:rPr>
                <w:noProof/>
                <w:webHidden/>
              </w:rPr>
              <w:fldChar w:fldCharType="end"/>
            </w:r>
          </w:hyperlink>
        </w:p>
        <w:p w14:paraId="1152FD9A"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01" w:history="1">
            <w:r w:rsidR="00E652F6" w:rsidRPr="00423471">
              <w:rPr>
                <w:rStyle w:val="Hyperlink"/>
                <w:noProof/>
                <w:lang w:val="en-AU"/>
              </w:rPr>
              <w:t>3.3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Competencies required to do regulatory science work</w:t>
            </w:r>
            <w:r w:rsidR="00E652F6">
              <w:rPr>
                <w:noProof/>
                <w:webHidden/>
              </w:rPr>
              <w:tab/>
            </w:r>
            <w:r w:rsidR="00E652F6">
              <w:rPr>
                <w:noProof/>
                <w:webHidden/>
              </w:rPr>
              <w:fldChar w:fldCharType="begin"/>
            </w:r>
            <w:r w:rsidR="00E652F6">
              <w:rPr>
                <w:noProof/>
                <w:webHidden/>
              </w:rPr>
              <w:instrText xml:space="preserve"> PAGEREF _Toc496003901 \h </w:instrText>
            </w:r>
            <w:r w:rsidR="00E652F6">
              <w:rPr>
                <w:noProof/>
                <w:webHidden/>
              </w:rPr>
            </w:r>
            <w:r w:rsidR="00E652F6">
              <w:rPr>
                <w:noProof/>
                <w:webHidden/>
              </w:rPr>
              <w:fldChar w:fldCharType="separate"/>
            </w:r>
            <w:r w:rsidR="00E652F6">
              <w:rPr>
                <w:noProof/>
                <w:webHidden/>
              </w:rPr>
              <w:t>19</w:t>
            </w:r>
            <w:r w:rsidR="00E652F6">
              <w:rPr>
                <w:noProof/>
                <w:webHidden/>
              </w:rPr>
              <w:fldChar w:fldCharType="end"/>
            </w:r>
          </w:hyperlink>
        </w:p>
        <w:p w14:paraId="37D7A914"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02" w:history="1">
            <w:r w:rsidR="00E652F6" w:rsidRPr="00423471">
              <w:rPr>
                <w:rStyle w:val="Hyperlink"/>
                <w:noProof/>
                <w:lang w:val="en-AU"/>
              </w:rPr>
              <w:t>3.3.1</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Communication and collaboration</w:t>
            </w:r>
            <w:r w:rsidR="00E652F6">
              <w:rPr>
                <w:noProof/>
                <w:webHidden/>
              </w:rPr>
              <w:tab/>
            </w:r>
            <w:r w:rsidR="00E652F6">
              <w:rPr>
                <w:noProof/>
                <w:webHidden/>
              </w:rPr>
              <w:fldChar w:fldCharType="begin"/>
            </w:r>
            <w:r w:rsidR="00E652F6">
              <w:rPr>
                <w:noProof/>
                <w:webHidden/>
              </w:rPr>
              <w:instrText xml:space="preserve"> PAGEREF _Toc496003902 \h </w:instrText>
            </w:r>
            <w:r w:rsidR="00E652F6">
              <w:rPr>
                <w:noProof/>
                <w:webHidden/>
              </w:rPr>
            </w:r>
            <w:r w:rsidR="00E652F6">
              <w:rPr>
                <w:noProof/>
                <w:webHidden/>
              </w:rPr>
              <w:fldChar w:fldCharType="separate"/>
            </w:r>
            <w:r w:rsidR="00E652F6">
              <w:rPr>
                <w:noProof/>
                <w:webHidden/>
              </w:rPr>
              <w:t>20</w:t>
            </w:r>
            <w:r w:rsidR="00E652F6">
              <w:rPr>
                <w:noProof/>
                <w:webHidden/>
              </w:rPr>
              <w:fldChar w:fldCharType="end"/>
            </w:r>
          </w:hyperlink>
        </w:p>
        <w:p w14:paraId="677E3D94"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03" w:history="1">
            <w:r w:rsidR="00E652F6" w:rsidRPr="00423471">
              <w:rPr>
                <w:rStyle w:val="Hyperlink"/>
                <w:noProof/>
                <w:lang w:val="en-AU"/>
              </w:rPr>
              <w:t>3.3.2</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Scientific knowledge base and other core knowledge</w:t>
            </w:r>
            <w:r w:rsidR="00E652F6">
              <w:rPr>
                <w:noProof/>
                <w:webHidden/>
              </w:rPr>
              <w:tab/>
            </w:r>
            <w:r w:rsidR="00E652F6">
              <w:rPr>
                <w:noProof/>
                <w:webHidden/>
              </w:rPr>
              <w:fldChar w:fldCharType="begin"/>
            </w:r>
            <w:r w:rsidR="00E652F6">
              <w:rPr>
                <w:noProof/>
                <w:webHidden/>
              </w:rPr>
              <w:instrText xml:space="preserve"> PAGEREF _Toc496003903 \h </w:instrText>
            </w:r>
            <w:r w:rsidR="00E652F6">
              <w:rPr>
                <w:noProof/>
                <w:webHidden/>
              </w:rPr>
            </w:r>
            <w:r w:rsidR="00E652F6">
              <w:rPr>
                <w:noProof/>
                <w:webHidden/>
              </w:rPr>
              <w:fldChar w:fldCharType="separate"/>
            </w:r>
            <w:r w:rsidR="00E652F6">
              <w:rPr>
                <w:noProof/>
                <w:webHidden/>
              </w:rPr>
              <w:t>20</w:t>
            </w:r>
            <w:r w:rsidR="00E652F6">
              <w:rPr>
                <w:noProof/>
                <w:webHidden/>
              </w:rPr>
              <w:fldChar w:fldCharType="end"/>
            </w:r>
          </w:hyperlink>
        </w:p>
        <w:p w14:paraId="710D4462"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04" w:history="1">
            <w:r w:rsidR="00E652F6" w:rsidRPr="00423471">
              <w:rPr>
                <w:rStyle w:val="Hyperlink"/>
                <w:noProof/>
                <w:lang w:val="en-AU"/>
              </w:rPr>
              <w:t>3.3.3</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Understanding of the regulatory context</w:t>
            </w:r>
            <w:r w:rsidR="00E652F6">
              <w:rPr>
                <w:noProof/>
                <w:webHidden/>
              </w:rPr>
              <w:tab/>
            </w:r>
            <w:r w:rsidR="00E652F6">
              <w:rPr>
                <w:noProof/>
                <w:webHidden/>
              </w:rPr>
              <w:fldChar w:fldCharType="begin"/>
            </w:r>
            <w:r w:rsidR="00E652F6">
              <w:rPr>
                <w:noProof/>
                <w:webHidden/>
              </w:rPr>
              <w:instrText xml:space="preserve"> PAGEREF _Toc496003904 \h </w:instrText>
            </w:r>
            <w:r w:rsidR="00E652F6">
              <w:rPr>
                <w:noProof/>
                <w:webHidden/>
              </w:rPr>
            </w:r>
            <w:r w:rsidR="00E652F6">
              <w:rPr>
                <w:noProof/>
                <w:webHidden/>
              </w:rPr>
              <w:fldChar w:fldCharType="separate"/>
            </w:r>
            <w:r w:rsidR="00E652F6">
              <w:rPr>
                <w:noProof/>
                <w:webHidden/>
              </w:rPr>
              <w:t>21</w:t>
            </w:r>
            <w:r w:rsidR="00E652F6">
              <w:rPr>
                <w:noProof/>
                <w:webHidden/>
              </w:rPr>
              <w:fldChar w:fldCharType="end"/>
            </w:r>
          </w:hyperlink>
        </w:p>
        <w:p w14:paraId="250559D7"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05" w:history="1">
            <w:r w:rsidR="00E652F6" w:rsidRPr="00423471">
              <w:rPr>
                <w:rStyle w:val="Hyperlink"/>
                <w:noProof/>
                <w:lang w:val="en-AU"/>
              </w:rPr>
              <w:t>3.3.4</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Risk assessment and management</w:t>
            </w:r>
            <w:r w:rsidR="00E652F6">
              <w:rPr>
                <w:noProof/>
                <w:webHidden/>
              </w:rPr>
              <w:tab/>
            </w:r>
            <w:r w:rsidR="00E652F6">
              <w:rPr>
                <w:noProof/>
                <w:webHidden/>
              </w:rPr>
              <w:fldChar w:fldCharType="begin"/>
            </w:r>
            <w:r w:rsidR="00E652F6">
              <w:rPr>
                <w:noProof/>
                <w:webHidden/>
              </w:rPr>
              <w:instrText xml:space="preserve"> PAGEREF _Toc496003905 \h </w:instrText>
            </w:r>
            <w:r w:rsidR="00E652F6">
              <w:rPr>
                <w:noProof/>
                <w:webHidden/>
              </w:rPr>
            </w:r>
            <w:r w:rsidR="00E652F6">
              <w:rPr>
                <w:noProof/>
                <w:webHidden/>
              </w:rPr>
              <w:fldChar w:fldCharType="separate"/>
            </w:r>
            <w:r w:rsidR="00E652F6">
              <w:rPr>
                <w:noProof/>
                <w:webHidden/>
              </w:rPr>
              <w:t>22</w:t>
            </w:r>
            <w:r w:rsidR="00E652F6">
              <w:rPr>
                <w:noProof/>
                <w:webHidden/>
              </w:rPr>
              <w:fldChar w:fldCharType="end"/>
            </w:r>
          </w:hyperlink>
        </w:p>
        <w:p w14:paraId="595458B5"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906" w:history="1">
            <w:r w:rsidR="00E652F6" w:rsidRPr="00423471">
              <w:rPr>
                <w:rStyle w:val="Hyperlink"/>
                <w:noProof/>
                <w:lang w:val="en-AU"/>
              </w:rPr>
              <w:t>4</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Analysis of position descriptions</w:t>
            </w:r>
            <w:r w:rsidR="00E652F6">
              <w:rPr>
                <w:noProof/>
                <w:webHidden/>
              </w:rPr>
              <w:tab/>
            </w:r>
            <w:r w:rsidR="00E652F6">
              <w:rPr>
                <w:noProof/>
                <w:webHidden/>
              </w:rPr>
              <w:fldChar w:fldCharType="begin"/>
            </w:r>
            <w:r w:rsidR="00E652F6">
              <w:rPr>
                <w:noProof/>
                <w:webHidden/>
              </w:rPr>
              <w:instrText xml:space="preserve"> PAGEREF _Toc496003906 \h </w:instrText>
            </w:r>
            <w:r w:rsidR="00E652F6">
              <w:rPr>
                <w:noProof/>
                <w:webHidden/>
              </w:rPr>
            </w:r>
            <w:r w:rsidR="00E652F6">
              <w:rPr>
                <w:noProof/>
                <w:webHidden/>
              </w:rPr>
              <w:fldChar w:fldCharType="separate"/>
            </w:r>
            <w:r w:rsidR="00E652F6">
              <w:rPr>
                <w:noProof/>
                <w:webHidden/>
              </w:rPr>
              <w:t>24</w:t>
            </w:r>
            <w:r w:rsidR="00E652F6">
              <w:rPr>
                <w:noProof/>
                <w:webHidden/>
              </w:rPr>
              <w:fldChar w:fldCharType="end"/>
            </w:r>
          </w:hyperlink>
        </w:p>
        <w:p w14:paraId="13DBFC29"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07" w:history="1">
            <w:r w:rsidR="00E652F6" w:rsidRPr="00423471">
              <w:rPr>
                <w:rStyle w:val="Hyperlink"/>
                <w:noProof/>
                <w:lang w:val="en-AU"/>
              </w:rPr>
              <w:t>4.1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Competencies required for regulatory science work</w:t>
            </w:r>
            <w:r w:rsidR="00E652F6">
              <w:rPr>
                <w:noProof/>
                <w:webHidden/>
              </w:rPr>
              <w:tab/>
            </w:r>
            <w:r w:rsidR="00E652F6">
              <w:rPr>
                <w:noProof/>
                <w:webHidden/>
              </w:rPr>
              <w:fldChar w:fldCharType="begin"/>
            </w:r>
            <w:r w:rsidR="00E652F6">
              <w:rPr>
                <w:noProof/>
                <w:webHidden/>
              </w:rPr>
              <w:instrText xml:space="preserve"> PAGEREF _Toc496003907 \h </w:instrText>
            </w:r>
            <w:r w:rsidR="00E652F6">
              <w:rPr>
                <w:noProof/>
                <w:webHidden/>
              </w:rPr>
            </w:r>
            <w:r w:rsidR="00E652F6">
              <w:rPr>
                <w:noProof/>
                <w:webHidden/>
              </w:rPr>
              <w:fldChar w:fldCharType="separate"/>
            </w:r>
            <w:r w:rsidR="00E652F6">
              <w:rPr>
                <w:noProof/>
                <w:webHidden/>
              </w:rPr>
              <w:t>24</w:t>
            </w:r>
            <w:r w:rsidR="00E652F6">
              <w:rPr>
                <w:noProof/>
                <w:webHidden/>
              </w:rPr>
              <w:fldChar w:fldCharType="end"/>
            </w:r>
          </w:hyperlink>
        </w:p>
        <w:p w14:paraId="796573A7"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08" w:history="1">
            <w:r w:rsidR="00E652F6" w:rsidRPr="00423471">
              <w:rPr>
                <w:rStyle w:val="Hyperlink"/>
                <w:noProof/>
                <w:lang w:val="en-AU"/>
              </w:rPr>
              <w:t>4.2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Defining the regulatory scientist role by competencies required</w:t>
            </w:r>
            <w:r w:rsidR="00E652F6">
              <w:rPr>
                <w:noProof/>
                <w:webHidden/>
              </w:rPr>
              <w:tab/>
            </w:r>
            <w:r w:rsidR="00E652F6">
              <w:rPr>
                <w:noProof/>
                <w:webHidden/>
              </w:rPr>
              <w:fldChar w:fldCharType="begin"/>
            </w:r>
            <w:r w:rsidR="00E652F6">
              <w:rPr>
                <w:noProof/>
                <w:webHidden/>
              </w:rPr>
              <w:instrText xml:space="preserve"> PAGEREF _Toc496003908 \h </w:instrText>
            </w:r>
            <w:r w:rsidR="00E652F6">
              <w:rPr>
                <w:noProof/>
                <w:webHidden/>
              </w:rPr>
            </w:r>
            <w:r w:rsidR="00E652F6">
              <w:rPr>
                <w:noProof/>
                <w:webHidden/>
              </w:rPr>
              <w:fldChar w:fldCharType="separate"/>
            </w:r>
            <w:r w:rsidR="00E652F6">
              <w:rPr>
                <w:noProof/>
                <w:webHidden/>
              </w:rPr>
              <w:t>26</w:t>
            </w:r>
            <w:r w:rsidR="00E652F6">
              <w:rPr>
                <w:noProof/>
                <w:webHidden/>
              </w:rPr>
              <w:fldChar w:fldCharType="end"/>
            </w:r>
          </w:hyperlink>
        </w:p>
        <w:p w14:paraId="4412C7CD"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09" w:history="1">
            <w:r w:rsidR="00E652F6" w:rsidRPr="00423471">
              <w:rPr>
                <w:rStyle w:val="Hyperlink"/>
                <w:noProof/>
                <w:lang w:val="en-AU"/>
              </w:rPr>
              <w:t>4.3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Differentiation between position types</w:t>
            </w:r>
            <w:r w:rsidR="00E652F6">
              <w:rPr>
                <w:noProof/>
                <w:webHidden/>
              </w:rPr>
              <w:tab/>
            </w:r>
            <w:r w:rsidR="00E652F6">
              <w:rPr>
                <w:noProof/>
                <w:webHidden/>
              </w:rPr>
              <w:fldChar w:fldCharType="begin"/>
            </w:r>
            <w:r w:rsidR="00E652F6">
              <w:rPr>
                <w:noProof/>
                <w:webHidden/>
              </w:rPr>
              <w:instrText xml:space="preserve"> PAGEREF _Toc496003909 \h </w:instrText>
            </w:r>
            <w:r w:rsidR="00E652F6">
              <w:rPr>
                <w:noProof/>
                <w:webHidden/>
              </w:rPr>
            </w:r>
            <w:r w:rsidR="00E652F6">
              <w:rPr>
                <w:noProof/>
                <w:webHidden/>
              </w:rPr>
              <w:fldChar w:fldCharType="separate"/>
            </w:r>
            <w:r w:rsidR="00E652F6">
              <w:rPr>
                <w:noProof/>
                <w:webHidden/>
              </w:rPr>
              <w:t>29</w:t>
            </w:r>
            <w:r w:rsidR="00E652F6">
              <w:rPr>
                <w:noProof/>
                <w:webHidden/>
              </w:rPr>
              <w:fldChar w:fldCharType="end"/>
            </w:r>
          </w:hyperlink>
        </w:p>
        <w:p w14:paraId="1F87E029"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10" w:history="1">
            <w:r w:rsidR="00E652F6" w:rsidRPr="00423471">
              <w:rPr>
                <w:rStyle w:val="Hyperlink"/>
                <w:noProof/>
                <w:lang w:val="en-AU"/>
              </w:rPr>
              <w:t>4.4</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The sense of a career path?</w:t>
            </w:r>
            <w:r w:rsidR="00E652F6">
              <w:rPr>
                <w:noProof/>
                <w:webHidden/>
              </w:rPr>
              <w:tab/>
            </w:r>
            <w:r w:rsidR="00E652F6">
              <w:rPr>
                <w:noProof/>
                <w:webHidden/>
              </w:rPr>
              <w:fldChar w:fldCharType="begin"/>
            </w:r>
            <w:r w:rsidR="00E652F6">
              <w:rPr>
                <w:noProof/>
                <w:webHidden/>
              </w:rPr>
              <w:instrText xml:space="preserve"> PAGEREF _Toc496003910 \h </w:instrText>
            </w:r>
            <w:r w:rsidR="00E652F6">
              <w:rPr>
                <w:noProof/>
                <w:webHidden/>
              </w:rPr>
            </w:r>
            <w:r w:rsidR="00E652F6">
              <w:rPr>
                <w:noProof/>
                <w:webHidden/>
              </w:rPr>
              <w:fldChar w:fldCharType="separate"/>
            </w:r>
            <w:r w:rsidR="00E652F6">
              <w:rPr>
                <w:noProof/>
                <w:webHidden/>
              </w:rPr>
              <w:t>32</w:t>
            </w:r>
            <w:r w:rsidR="00E652F6">
              <w:rPr>
                <w:noProof/>
                <w:webHidden/>
              </w:rPr>
              <w:fldChar w:fldCharType="end"/>
            </w:r>
          </w:hyperlink>
        </w:p>
        <w:p w14:paraId="3AAF52D2"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911" w:history="1">
            <w:r w:rsidR="00E652F6" w:rsidRPr="00423471">
              <w:rPr>
                <w:rStyle w:val="Hyperlink"/>
                <w:noProof/>
                <w:lang w:val="en-AU"/>
              </w:rPr>
              <w:t>5</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Critical competencies required by a regulatory scientist</w:t>
            </w:r>
            <w:r w:rsidR="00E652F6">
              <w:rPr>
                <w:noProof/>
                <w:webHidden/>
              </w:rPr>
              <w:tab/>
            </w:r>
            <w:r w:rsidR="00E652F6">
              <w:rPr>
                <w:noProof/>
                <w:webHidden/>
              </w:rPr>
              <w:fldChar w:fldCharType="begin"/>
            </w:r>
            <w:r w:rsidR="00E652F6">
              <w:rPr>
                <w:noProof/>
                <w:webHidden/>
              </w:rPr>
              <w:instrText xml:space="preserve"> PAGEREF _Toc496003911 \h </w:instrText>
            </w:r>
            <w:r w:rsidR="00E652F6">
              <w:rPr>
                <w:noProof/>
                <w:webHidden/>
              </w:rPr>
            </w:r>
            <w:r w:rsidR="00E652F6">
              <w:rPr>
                <w:noProof/>
                <w:webHidden/>
              </w:rPr>
              <w:fldChar w:fldCharType="separate"/>
            </w:r>
            <w:r w:rsidR="00E652F6">
              <w:rPr>
                <w:noProof/>
                <w:webHidden/>
              </w:rPr>
              <w:t>34</w:t>
            </w:r>
            <w:r w:rsidR="00E652F6">
              <w:rPr>
                <w:noProof/>
                <w:webHidden/>
              </w:rPr>
              <w:fldChar w:fldCharType="end"/>
            </w:r>
          </w:hyperlink>
        </w:p>
        <w:p w14:paraId="73091887"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12" w:history="1">
            <w:r w:rsidR="00E652F6" w:rsidRPr="00423471">
              <w:rPr>
                <w:rStyle w:val="Hyperlink"/>
                <w:noProof/>
                <w:lang w:val="en-AU"/>
              </w:rPr>
              <w:t>5.1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What does regulatory science work look like?</w:t>
            </w:r>
            <w:r w:rsidR="00E652F6">
              <w:rPr>
                <w:noProof/>
                <w:webHidden/>
              </w:rPr>
              <w:tab/>
            </w:r>
            <w:r w:rsidR="00E652F6">
              <w:rPr>
                <w:noProof/>
                <w:webHidden/>
              </w:rPr>
              <w:fldChar w:fldCharType="begin"/>
            </w:r>
            <w:r w:rsidR="00E652F6">
              <w:rPr>
                <w:noProof/>
                <w:webHidden/>
              </w:rPr>
              <w:instrText xml:space="preserve"> PAGEREF _Toc496003912 \h </w:instrText>
            </w:r>
            <w:r w:rsidR="00E652F6">
              <w:rPr>
                <w:noProof/>
                <w:webHidden/>
              </w:rPr>
            </w:r>
            <w:r w:rsidR="00E652F6">
              <w:rPr>
                <w:noProof/>
                <w:webHidden/>
              </w:rPr>
              <w:fldChar w:fldCharType="separate"/>
            </w:r>
            <w:r w:rsidR="00E652F6">
              <w:rPr>
                <w:noProof/>
                <w:webHidden/>
              </w:rPr>
              <w:t>34</w:t>
            </w:r>
            <w:r w:rsidR="00E652F6">
              <w:rPr>
                <w:noProof/>
                <w:webHidden/>
              </w:rPr>
              <w:fldChar w:fldCharType="end"/>
            </w:r>
          </w:hyperlink>
        </w:p>
        <w:p w14:paraId="3EFEF5DE"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13" w:history="1">
            <w:r w:rsidR="00E652F6" w:rsidRPr="00423471">
              <w:rPr>
                <w:rStyle w:val="Hyperlink"/>
                <w:noProof/>
                <w:lang w:val="en-AU"/>
              </w:rPr>
              <w:t>5.2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A collaborative workforce</w:t>
            </w:r>
            <w:r w:rsidR="00E652F6">
              <w:rPr>
                <w:noProof/>
                <w:webHidden/>
              </w:rPr>
              <w:tab/>
            </w:r>
            <w:r w:rsidR="00E652F6">
              <w:rPr>
                <w:noProof/>
                <w:webHidden/>
              </w:rPr>
              <w:fldChar w:fldCharType="begin"/>
            </w:r>
            <w:r w:rsidR="00E652F6">
              <w:rPr>
                <w:noProof/>
                <w:webHidden/>
              </w:rPr>
              <w:instrText xml:space="preserve"> PAGEREF _Toc496003913 \h </w:instrText>
            </w:r>
            <w:r w:rsidR="00E652F6">
              <w:rPr>
                <w:noProof/>
                <w:webHidden/>
              </w:rPr>
            </w:r>
            <w:r w:rsidR="00E652F6">
              <w:rPr>
                <w:noProof/>
                <w:webHidden/>
              </w:rPr>
              <w:fldChar w:fldCharType="separate"/>
            </w:r>
            <w:r w:rsidR="00E652F6">
              <w:rPr>
                <w:noProof/>
                <w:webHidden/>
              </w:rPr>
              <w:t>34</w:t>
            </w:r>
            <w:r w:rsidR="00E652F6">
              <w:rPr>
                <w:noProof/>
                <w:webHidden/>
              </w:rPr>
              <w:fldChar w:fldCharType="end"/>
            </w:r>
          </w:hyperlink>
        </w:p>
        <w:p w14:paraId="562B2508"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14" w:history="1">
            <w:r w:rsidR="00E652F6" w:rsidRPr="00423471">
              <w:rPr>
                <w:rStyle w:val="Hyperlink"/>
                <w:noProof/>
                <w:lang w:val="en-AU"/>
              </w:rPr>
              <w:t>5.3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Competencies and skills for effective regulatory science</w:t>
            </w:r>
            <w:r w:rsidR="00E652F6">
              <w:rPr>
                <w:noProof/>
                <w:webHidden/>
              </w:rPr>
              <w:tab/>
            </w:r>
            <w:r w:rsidR="00E652F6">
              <w:rPr>
                <w:noProof/>
                <w:webHidden/>
              </w:rPr>
              <w:fldChar w:fldCharType="begin"/>
            </w:r>
            <w:r w:rsidR="00E652F6">
              <w:rPr>
                <w:noProof/>
                <w:webHidden/>
              </w:rPr>
              <w:instrText xml:space="preserve"> PAGEREF _Toc496003914 \h </w:instrText>
            </w:r>
            <w:r w:rsidR="00E652F6">
              <w:rPr>
                <w:noProof/>
                <w:webHidden/>
              </w:rPr>
            </w:r>
            <w:r w:rsidR="00E652F6">
              <w:rPr>
                <w:noProof/>
                <w:webHidden/>
              </w:rPr>
              <w:fldChar w:fldCharType="separate"/>
            </w:r>
            <w:r w:rsidR="00E652F6">
              <w:rPr>
                <w:noProof/>
                <w:webHidden/>
              </w:rPr>
              <w:t>35</w:t>
            </w:r>
            <w:r w:rsidR="00E652F6">
              <w:rPr>
                <w:noProof/>
                <w:webHidden/>
              </w:rPr>
              <w:fldChar w:fldCharType="end"/>
            </w:r>
          </w:hyperlink>
        </w:p>
        <w:p w14:paraId="50388683"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15" w:history="1">
            <w:r w:rsidR="00E652F6" w:rsidRPr="00423471">
              <w:rPr>
                <w:rStyle w:val="Hyperlink"/>
                <w:noProof/>
                <w:lang w:val="en-AU"/>
              </w:rPr>
              <w:t>5.3.1</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Communication skills for relationship building</w:t>
            </w:r>
            <w:r w:rsidR="00E652F6">
              <w:rPr>
                <w:noProof/>
                <w:webHidden/>
              </w:rPr>
              <w:tab/>
            </w:r>
            <w:r w:rsidR="00E652F6">
              <w:rPr>
                <w:noProof/>
                <w:webHidden/>
              </w:rPr>
              <w:fldChar w:fldCharType="begin"/>
            </w:r>
            <w:r w:rsidR="00E652F6">
              <w:rPr>
                <w:noProof/>
                <w:webHidden/>
              </w:rPr>
              <w:instrText xml:space="preserve"> PAGEREF _Toc496003915 \h </w:instrText>
            </w:r>
            <w:r w:rsidR="00E652F6">
              <w:rPr>
                <w:noProof/>
                <w:webHidden/>
              </w:rPr>
            </w:r>
            <w:r w:rsidR="00E652F6">
              <w:rPr>
                <w:noProof/>
                <w:webHidden/>
              </w:rPr>
              <w:fldChar w:fldCharType="separate"/>
            </w:r>
            <w:r w:rsidR="00E652F6">
              <w:rPr>
                <w:noProof/>
                <w:webHidden/>
              </w:rPr>
              <w:t>35</w:t>
            </w:r>
            <w:r w:rsidR="00E652F6">
              <w:rPr>
                <w:noProof/>
                <w:webHidden/>
              </w:rPr>
              <w:fldChar w:fldCharType="end"/>
            </w:r>
          </w:hyperlink>
        </w:p>
        <w:p w14:paraId="238D2AEE"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16" w:history="1">
            <w:r w:rsidR="00E652F6" w:rsidRPr="00423471">
              <w:rPr>
                <w:rStyle w:val="Hyperlink"/>
                <w:noProof/>
                <w:lang w:val="en-AU"/>
              </w:rPr>
              <w:t>5.3.2</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Judgement and anticipation</w:t>
            </w:r>
            <w:r w:rsidR="00E652F6">
              <w:rPr>
                <w:noProof/>
                <w:webHidden/>
              </w:rPr>
              <w:tab/>
            </w:r>
            <w:r w:rsidR="00E652F6">
              <w:rPr>
                <w:noProof/>
                <w:webHidden/>
              </w:rPr>
              <w:fldChar w:fldCharType="begin"/>
            </w:r>
            <w:r w:rsidR="00E652F6">
              <w:rPr>
                <w:noProof/>
                <w:webHidden/>
              </w:rPr>
              <w:instrText xml:space="preserve"> PAGEREF _Toc496003916 \h </w:instrText>
            </w:r>
            <w:r w:rsidR="00E652F6">
              <w:rPr>
                <w:noProof/>
                <w:webHidden/>
              </w:rPr>
            </w:r>
            <w:r w:rsidR="00E652F6">
              <w:rPr>
                <w:noProof/>
                <w:webHidden/>
              </w:rPr>
              <w:fldChar w:fldCharType="separate"/>
            </w:r>
            <w:r w:rsidR="00E652F6">
              <w:rPr>
                <w:noProof/>
                <w:webHidden/>
              </w:rPr>
              <w:t>36</w:t>
            </w:r>
            <w:r w:rsidR="00E652F6">
              <w:rPr>
                <w:noProof/>
                <w:webHidden/>
              </w:rPr>
              <w:fldChar w:fldCharType="end"/>
            </w:r>
          </w:hyperlink>
        </w:p>
        <w:p w14:paraId="79B4B00B"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17" w:history="1">
            <w:r w:rsidR="00E652F6" w:rsidRPr="00423471">
              <w:rPr>
                <w:rStyle w:val="Hyperlink"/>
                <w:noProof/>
                <w:lang w:val="en-AU"/>
              </w:rPr>
              <w:t>5.3.3</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Specialist science knowledge</w:t>
            </w:r>
            <w:r w:rsidR="00E652F6">
              <w:rPr>
                <w:noProof/>
                <w:webHidden/>
              </w:rPr>
              <w:tab/>
            </w:r>
            <w:r w:rsidR="00E652F6">
              <w:rPr>
                <w:noProof/>
                <w:webHidden/>
              </w:rPr>
              <w:fldChar w:fldCharType="begin"/>
            </w:r>
            <w:r w:rsidR="00E652F6">
              <w:rPr>
                <w:noProof/>
                <w:webHidden/>
              </w:rPr>
              <w:instrText xml:space="preserve"> PAGEREF _Toc496003917 \h </w:instrText>
            </w:r>
            <w:r w:rsidR="00E652F6">
              <w:rPr>
                <w:noProof/>
                <w:webHidden/>
              </w:rPr>
            </w:r>
            <w:r w:rsidR="00E652F6">
              <w:rPr>
                <w:noProof/>
                <w:webHidden/>
              </w:rPr>
              <w:fldChar w:fldCharType="separate"/>
            </w:r>
            <w:r w:rsidR="00E652F6">
              <w:rPr>
                <w:noProof/>
                <w:webHidden/>
              </w:rPr>
              <w:t>37</w:t>
            </w:r>
            <w:r w:rsidR="00E652F6">
              <w:rPr>
                <w:noProof/>
                <w:webHidden/>
              </w:rPr>
              <w:fldChar w:fldCharType="end"/>
            </w:r>
          </w:hyperlink>
        </w:p>
        <w:p w14:paraId="23D2900E"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18" w:history="1">
            <w:r w:rsidR="00E652F6" w:rsidRPr="00423471">
              <w:rPr>
                <w:rStyle w:val="Hyperlink"/>
                <w:noProof/>
                <w:lang w:val="en-AU"/>
              </w:rPr>
              <w:t>5.3.4</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Understanding of government systems, processes, legislation and regulation</w:t>
            </w:r>
            <w:r w:rsidR="00E652F6">
              <w:rPr>
                <w:noProof/>
                <w:webHidden/>
              </w:rPr>
              <w:tab/>
            </w:r>
            <w:r w:rsidR="00E652F6">
              <w:rPr>
                <w:noProof/>
                <w:webHidden/>
              </w:rPr>
              <w:fldChar w:fldCharType="begin"/>
            </w:r>
            <w:r w:rsidR="00E652F6">
              <w:rPr>
                <w:noProof/>
                <w:webHidden/>
              </w:rPr>
              <w:instrText xml:space="preserve"> PAGEREF _Toc496003918 \h </w:instrText>
            </w:r>
            <w:r w:rsidR="00E652F6">
              <w:rPr>
                <w:noProof/>
                <w:webHidden/>
              </w:rPr>
            </w:r>
            <w:r w:rsidR="00E652F6">
              <w:rPr>
                <w:noProof/>
                <w:webHidden/>
              </w:rPr>
              <w:fldChar w:fldCharType="separate"/>
            </w:r>
            <w:r w:rsidR="00E652F6">
              <w:rPr>
                <w:noProof/>
                <w:webHidden/>
              </w:rPr>
              <w:t>38</w:t>
            </w:r>
            <w:r w:rsidR="00E652F6">
              <w:rPr>
                <w:noProof/>
                <w:webHidden/>
              </w:rPr>
              <w:fldChar w:fldCharType="end"/>
            </w:r>
          </w:hyperlink>
        </w:p>
        <w:p w14:paraId="5FED3EE1"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19" w:history="1">
            <w:r w:rsidR="00E652F6" w:rsidRPr="00423471">
              <w:rPr>
                <w:rStyle w:val="Hyperlink"/>
                <w:noProof/>
                <w:lang w:val="en-AU"/>
              </w:rPr>
              <w:t>5.3.5</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Risk management</w:t>
            </w:r>
            <w:r w:rsidR="00E652F6">
              <w:rPr>
                <w:noProof/>
                <w:webHidden/>
              </w:rPr>
              <w:tab/>
            </w:r>
            <w:r w:rsidR="00E652F6">
              <w:rPr>
                <w:noProof/>
                <w:webHidden/>
              </w:rPr>
              <w:fldChar w:fldCharType="begin"/>
            </w:r>
            <w:r w:rsidR="00E652F6">
              <w:rPr>
                <w:noProof/>
                <w:webHidden/>
              </w:rPr>
              <w:instrText xml:space="preserve"> PAGEREF _Toc496003919 \h </w:instrText>
            </w:r>
            <w:r w:rsidR="00E652F6">
              <w:rPr>
                <w:noProof/>
                <w:webHidden/>
              </w:rPr>
            </w:r>
            <w:r w:rsidR="00E652F6">
              <w:rPr>
                <w:noProof/>
                <w:webHidden/>
              </w:rPr>
              <w:fldChar w:fldCharType="separate"/>
            </w:r>
            <w:r w:rsidR="00E652F6">
              <w:rPr>
                <w:noProof/>
                <w:webHidden/>
              </w:rPr>
              <w:t>38</w:t>
            </w:r>
            <w:r w:rsidR="00E652F6">
              <w:rPr>
                <w:noProof/>
                <w:webHidden/>
              </w:rPr>
              <w:fldChar w:fldCharType="end"/>
            </w:r>
          </w:hyperlink>
        </w:p>
        <w:p w14:paraId="2B9216C1"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920" w:history="1">
            <w:r w:rsidR="00E652F6" w:rsidRPr="00423471">
              <w:rPr>
                <w:rStyle w:val="Hyperlink"/>
                <w:noProof/>
                <w:lang w:val="en-AU"/>
              </w:rPr>
              <w:t>6</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Discussion of findings ― Where to from here?</w:t>
            </w:r>
            <w:r w:rsidR="00E652F6">
              <w:rPr>
                <w:noProof/>
                <w:webHidden/>
              </w:rPr>
              <w:tab/>
            </w:r>
            <w:r w:rsidR="00E652F6">
              <w:rPr>
                <w:noProof/>
                <w:webHidden/>
              </w:rPr>
              <w:fldChar w:fldCharType="begin"/>
            </w:r>
            <w:r w:rsidR="00E652F6">
              <w:rPr>
                <w:noProof/>
                <w:webHidden/>
              </w:rPr>
              <w:instrText xml:space="preserve"> PAGEREF _Toc496003920 \h </w:instrText>
            </w:r>
            <w:r w:rsidR="00E652F6">
              <w:rPr>
                <w:noProof/>
                <w:webHidden/>
              </w:rPr>
            </w:r>
            <w:r w:rsidR="00E652F6">
              <w:rPr>
                <w:noProof/>
                <w:webHidden/>
              </w:rPr>
              <w:fldChar w:fldCharType="separate"/>
            </w:r>
            <w:r w:rsidR="00E652F6">
              <w:rPr>
                <w:noProof/>
                <w:webHidden/>
              </w:rPr>
              <w:t>40</w:t>
            </w:r>
            <w:r w:rsidR="00E652F6">
              <w:rPr>
                <w:noProof/>
                <w:webHidden/>
              </w:rPr>
              <w:fldChar w:fldCharType="end"/>
            </w:r>
          </w:hyperlink>
        </w:p>
        <w:p w14:paraId="1E7FBBDD"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21" w:history="1">
            <w:r w:rsidR="00E652F6" w:rsidRPr="00423471">
              <w:rPr>
                <w:rStyle w:val="Hyperlink"/>
                <w:noProof/>
                <w:lang w:val="en-AU"/>
              </w:rPr>
              <w:t>6.1</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The start of the process</w:t>
            </w:r>
            <w:r w:rsidR="00E652F6">
              <w:rPr>
                <w:noProof/>
                <w:webHidden/>
              </w:rPr>
              <w:tab/>
            </w:r>
            <w:r w:rsidR="00E652F6">
              <w:rPr>
                <w:noProof/>
                <w:webHidden/>
              </w:rPr>
              <w:fldChar w:fldCharType="begin"/>
            </w:r>
            <w:r w:rsidR="00E652F6">
              <w:rPr>
                <w:noProof/>
                <w:webHidden/>
              </w:rPr>
              <w:instrText xml:space="preserve"> PAGEREF _Toc496003921 \h </w:instrText>
            </w:r>
            <w:r w:rsidR="00E652F6">
              <w:rPr>
                <w:noProof/>
                <w:webHidden/>
              </w:rPr>
            </w:r>
            <w:r w:rsidR="00E652F6">
              <w:rPr>
                <w:noProof/>
                <w:webHidden/>
              </w:rPr>
              <w:fldChar w:fldCharType="separate"/>
            </w:r>
            <w:r w:rsidR="00E652F6">
              <w:rPr>
                <w:noProof/>
                <w:webHidden/>
              </w:rPr>
              <w:t>40</w:t>
            </w:r>
            <w:r w:rsidR="00E652F6">
              <w:rPr>
                <w:noProof/>
                <w:webHidden/>
              </w:rPr>
              <w:fldChar w:fldCharType="end"/>
            </w:r>
          </w:hyperlink>
        </w:p>
        <w:p w14:paraId="2556C748"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22" w:history="1">
            <w:r w:rsidR="00E652F6" w:rsidRPr="00423471">
              <w:rPr>
                <w:rStyle w:val="Hyperlink"/>
                <w:noProof/>
                <w:lang w:val="en-AU"/>
              </w:rPr>
              <w:t>6.2</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Roles and responsibilities</w:t>
            </w:r>
            <w:r w:rsidR="00E652F6">
              <w:rPr>
                <w:noProof/>
                <w:webHidden/>
              </w:rPr>
              <w:tab/>
            </w:r>
            <w:r w:rsidR="00E652F6">
              <w:rPr>
                <w:noProof/>
                <w:webHidden/>
              </w:rPr>
              <w:fldChar w:fldCharType="begin"/>
            </w:r>
            <w:r w:rsidR="00E652F6">
              <w:rPr>
                <w:noProof/>
                <w:webHidden/>
              </w:rPr>
              <w:instrText xml:space="preserve"> PAGEREF _Toc496003922 \h </w:instrText>
            </w:r>
            <w:r w:rsidR="00E652F6">
              <w:rPr>
                <w:noProof/>
                <w:webHidden/>
              </w:rPr>
            </w:r>
            <w:r w:rsidR="00E652F6">
              <w:rPr>
                <w:noProof/>
                <w:webHidden/>
              </w:rPr>
              <w:fldChar w:fldCharType="separate"/>
            </w:r>
            <w:r w:rsidR="00E652F6">
              <w:rPr>
                <w:noProof/>
                <w:webHidden/>
              </w:rPr>
              <w:t>40</w:t>
            </w:r>
            <w:r w:rsidR="00E652F6">
              <w:rPr>
                <w:noProof/>
                <w:webHidden/>
              </w:rPr>
              <w:fldChar w:fldCharType="end"/>
            </w:r>
          </w:hyperlink>
        </w:p>
        <w:p w14:paraId="0D27DF44"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23" w:history="1">
            <w:r w:rsidR="00E652F6" w:rsidRPr="00423471">
              <w:rPr>
                <w:rStyle w:val="Hyperlink"/>
                <w:noProof/>
                <w:lang w:val="en-AU"/>
              </w:rPr>
              <w:t>6.3</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Required skill sets</w:t>
            </w:r>
            <w:r w:rsidR="00E652F6">
              <w:rPr>
                <w:noProof/>
                <w:webHidden/>
              </w:rPr>
              <w:tab/>
            </w:r>
            <w:r w:rsidR="00E652F6">
              <w:rPr>
                <w:noProof/>
                <w:webHidden/>
              </w:rPr>
              <w:fldChar w:fldCharType="begin"/>
            </w:r>
            <w:r w:rsidR="00E652F6">
              <w:rPr>
                <w:noProof/>
                <w:webHidden/>
              </w:rPr>
              <w:instrText xml:space="preserve"> PAGEREF _Toc496003923 \h </w:instrText>
            </w:r>
            <w:r w:rsidR="00E652F6">
              <w:rPr>
                <w:noProof/>
                <w:webHidden/>
              </w:rPr>
            </w:r>
            <w:r w:rsidR="00E652F6">
              <w:rPr>
                <w:noProof/>
                <w:webHidden/>
              </w:rPr>
              <w:fldChar w:fldCharType="separate"/>
            </w:r>
            <w:r w:rsidR="00E652F6">
              <w:rPr>
                <w:noProof/>
                <w:webHidden/>
              </w:rPr>
              <w:t>41</w:t>
            </w:r>
            <w:r w:rsidR="00E652F6">
              <w:rPr>
                <w:noProof/>
                <w:webHidden/>
              </w:rPr>
              <w:fldChar w:fldCharType="end"/>
            </w:r>
          </w:hyperlink>
        </w:p>
        <w:p w14:paraId="4DACD977"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24" w:history="1">
            <w:r w:rsidR="00E652F6" w:rsidRPr="00423471">
              <w:rPr>
                <w:rStyle w:val="Hyperlink"/>
                <w:noProof/>
                <w:lang w:val="en-AU"/>
              </w:rPr>
              <w:t>6.4</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Emerging issues</w:t>
            </w:r>
            <w:r w:rsidR="00E652F6">
              <w:rPr>
                <w:noProof/>
                <w:webHidden/>
              </w:rPr>
              <w:tab/>
            </w:r>
            <w:r w:rsidR="00E652F6">
              <w:rPr>
                <w:noProof/>
                <w:webHidden/>
              </w:rPr>
              <w:fldChar w:fldCharType="begin"/>
            </w:r>
            <w:r w:rsidR="00E652F6">
              <w:rPr>
                <w:noProof/>
                <w:webHidden/>
              </w:rPr>
              <w:instrText xml:space="preserve"> PAGEREF _Toc496003924 \h </w:instrText>
            </w:r>
            <w:r w:rsidR="00E652F6">
              <w:rPr>
                <w:noProof/>
                <w:webHidden/>
              </w:rPr>
            </w:r>
            <w:r w:rsidR="00E652F6">
              <w:rPr>
                <w:noProof/>
                <w:webHidden/>
              </w:rPr>
              <w:fldChar w:fldCharType="separate"/>
            </w:r>
            <w:r w:rsidR="00E652F6">
              <w:rPr>
                <w:noProof/>
                <w:webHidden/>
              </w:rPr>
              <w:t>42</w:t>
            </w:r>
            <w:r w:rsidR="00E652F6">
              <w:rPr>
                <w:noProof/>
                <w:webHidden/>
              </w:rPr>
              <w:fldChar w:fldCharType="end"/>
            </w:r>
          </w:hyperlink>
        </w:p>
        <w:p w14:paraId="7B1F990C"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25" w:history="1">
            <w:r w:rsidR="00E652F6" w:rsidRPr="00423471">
              <w:rPr>
                <w:rStyle w:val="Hyperlink"/>
                <w:noProof/>
                <w:lang w:val="en-AU"/>
              </w:rPr>
              <w:t>6.5</w:t>
            </w:r>
            <w:r w:rsidR="00E652F6">
              <w:rPr>
                <w:rFonts w:asciiTheme="minorHAnsi" w:eastAsiaTheme="minorEastAsia" w:hAnsiTheme="minorHAnsi" w:cstheme="minorBidi"/>
                <w:noProof/>
                <w:szCs w:val="22"/>
                <w:lang w:val="en-AU" w:eastAsia="en-AU"/>
              </w:rPr>
              <w:tab/>
            </w:r>
            <w:r w:rsidR="00E652F6" w:rsidRPr="00423471">
              <w:rPr>
                <w:rStyle w:val="Hyperlink"/>
                <w:noProof/>
                <w:lang w:val="en-AU"/>
              </w:rPr>
              <w:t>Next steps</w:t>
            </w:r>
            <w:r w:rsidR="00E652F6">
              <w:rPr>
                <w:noProof/>
                <w:webHidden/>
              </w:rPr>
              <w:tab/>
            </w:r>
            <w:r w:rsidR="00E652F6">
              <w:rPr>
                <w:noProof/>
                <w:webHidden/>
              </w:rPr>
              <w:fldChar w:fldCharType="begin"/>
            </w:r>
            <w:r w:rsidR="00E652F6">
              <w:rPr>
                <w:noProof/>
                <w:webHidden/>
              </w:rPr>
              <w:instrText xml:space="preserve"> PAGEREF _Toc496003925 \h </w:instrText>
            </w:r>
            <w:r w:rsidR="00E652F6">
              <w:rPr>
                <w:noProof/>
                <w:webHidden/>
              </w:rPr>
            </w:r>
            <w:r w:rsidR="00E652F6">
              <w:rPr>
                <w:noProof/>
                <w:webHidden/>
              </w:rPr>
              <w:fldChar w:fldCharType="separate"/>
            </w:r>
            <w:r w:rsidR="00E652F6">
              <w:rPr>
                <w:noProof/>
                <w:webHidden/>
              </w:rPr>
              <w:t>43</w:t>
            </w:r>
            <w:r w:rsidR="00E652F6">
              <w:rPr>
                <w:noProof/>
                <w:webHidden/>
              </w:rPr>
              <w:fldChar w:fldCharType="end"/>
            </w:r>
          </w:hyperlink>
        </w:p>
        <w:p w14:paraId="063F5401"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26" w:history="1">
            <w:r w:rsidR="00E652F6" w:rsidRPr="00423471">
              <w:rPr>
                <w:rStyle w:val="Hyperlink"/>
                <w:noProof/>
                <w:lang w:val="en-AU"/>
              </w:rPr>
              <w:t>6.5.1</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Step 1: Consolidate a list of competencies</w:t>
            </w:r>
            <w:r w:rsidR="00E652F6">
              <w:rPr>
                <w:noProof/>
                <w:webHidden/>
              </w:rPr>
              <w:tab/>
            </w:r>
            <w:r w:rsidR="00E652F6">
              <w:rPr>
                <w:noProof/>
                <w:webHidden/>
              </w:rPr>
              <w:fldChar w:fldCharType="begin"/>
            </w:r>
            <w:r w:rsidR="00E652F6">
              <w:rPr>
                <w:noProof/>
                <w:webHidden/>
              </w:rPr>
              <w:instrText xml:space="preserve"> PAGEREF _Toc496003926 \h </w:instrText>
            </w:r>
            <w:r w:rsidR="00E652F6">
              <w:rPr>
                <w:noProof/>
                <w:webHidden/>
              </w:rPr>
            </w:r>
            <w:r w:rsidR="00E652F6">
              <w:rPr>
                <w:noProof/>
                <w:webHidden/>
              </w:rPr>
              <w:fldChar w:fldCharType="separate"/>
            </w:r>
            <w:r w:rsidR="00E652F6">
              <w:rPr>
                <w:noProof/>
                <w:webHidden/>
              </w:rPr>
              <w:t>44</w:t>
            </w:r>
            <w:r w:rsidR="00E652F6">
              <w:rPr>
                <w:noProof/>
                <w:webHidden/>
              </w:rPr>
              <w:fldChar w:fldCharType="end"/>
            </w:r>
          </w:hyperlink>
        </w:p>
        <w:p w14:paraId="46865A64"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27" w:history="1">
            <w:r w:rsidR="00E652F6" w:rsidRPr="00423471">
              <w:rPr>
                <w:rStyle w:val="Hyperlink"/>
                <w:noProof/>
                <w:lang w:val="en-AU"/>
              </w:rPr>
              <w:t>6.5.2</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Step 2: Define the parameters of demand for regulatory scientist competence</w:t>
            </w:r>
            <w:r w:rsidR="00E652F6">
              <w:rPr>
                <w:noProof/>
                <w:webHidden/>
              </w:rPr>
              <w:tab/>
            </w:r>
            <w:r w:rsidR="00E652F6">
              <w:rPr>
                <w:noProof/>
                <w:webHidden/>
              </w:rPr>
              <w:fldChar w:fldCharType="begin"/>
            </w:r>
            <w:r w:rsidR="00E652F6">
              <w:rPr>
                <w:noProof/>
                <w:webHidden/>
              </w:rPr>
              <w:instrText xml:space="preserve"> PAGEREF _Toc496003927 \h </w:instrText>
            </w:r>
            <w:r w:rsidR="00E652F6">
              <w:rPr>
                <w:noProof/>
                <w:webHidden/>
              </w:rPr>
            </w:r>
            <w:r w:rsidR="00E652F6">
              <w:rPr>
                <w:noProof/>
                <w:webHidden/>
              </w:rPr>
              <w:fldChar w:fldCharType="separate"/>
            </w:r>
            <w:r w:rsidR="00E652F6">
              <w:rPr>
                <w:noProof/>
                <w:webHidden/>
              </w:rPr>
              <w:t>44</w:t>
            </w:r>
            <w:r w:rsidR="00E652F6">
              <w:rPr>
                <w:noProof/>
                <w:webHidden/>
              </w:rPr>
              <w:fldChar w:fldCharType="end"/>
            </w:r>
          </w:hyperlink>
        </w:p>
        <w:p w14:paraId="2B4698BA"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28" w:history="1">
            <w:r w:rsidR="00E652F6" w:rsidRPr="00423471">
              <w:rPr>
                <w:rStyle w:val="Hyperlink"/>
                <w:noProof/>
                <w:lang w:val="en-AU"/>
              </w:rPr>
              <w:t>6.5.3</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Step 3: Quantifying regulatory scientist competency requirements</w:t>
            </w:r>
            <w:r w:rsidR="00E652F6">
              <w:rPr>
                <w:noProof/>
                <w:webHidden/>
              </w:rPr>
              <w:tab/>
            </w:r>
            <w:r w:rsidR="00E652F6">
              <w:rPr>
                <w:noProof/>
                <w:webHidden/>
              </w:rPr>
              <w:fldChar w:fldCharType="begin"/>
            </w:r>
            <w:r w:rsidR="00E652F6">
              <w:rPr>
                <w:noProof/>
                <w:webHidden/>
              </w:rPr>
              <w:instrText xml:space="preserve"> PAGEREF _Toc496003928 \h </w:instrText>
            </w:r>
            <w:r w:rsidR="00E652F6">
              <w:rPr>
                <w:noProof/>
                <w:webHidden/>
              </w:rPr>
            </w:r>
            <w:r w:rsidR="00E652F6">
              <w:rPr>
                <w:noProof/>
                <w:webHidden/>
              </w:rPr>
              <w:fldChar w:fldCharType="separate"/>
            </w:r>
            <w:r w:rsidR="00E652F6">
              <w:rPr>
                <w:noProof/>
                <w:webHidden/>
              </w:rPr>
              <w:t>45</w:t>
            </w:r>
            <w:r w:rsidR="00E652F6">
              <w:rPr>
                <w:noProof/>
                <w:webHidden/>
              </w:rPr>
              <w:fldChar w:fldCharType="end"/>
            </w:r>
          </w:hyperlink>
        </w:p>
        <w:p w14:paraId="4E5DEEB6"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29" w:history="1">
            <w:r w:rsidR="00E652F6" w:rsidRPr="00423471">
              <w:rPr>
                <w:rStyle w:val="Hyperlink"/>
                <w:noProof/>
                <w:lang w:val="en-AU"/>
              </w:rPr>
              <w:t>6.5.4</w:t>
            </w:r>
            <w:r w:rsidR="00E652F6">
              <w:rPr>
                <w:rFonts w:asciiTheme="minorHAnsi" w:eastAsiaTheme="minorEastAsia" w:hAnsiTheme="minorHAnsi" w:cstheme="minorBidi"/>
                <w:i w:val="0"/>
                <w:noProof/>
                <w:szCs w:val="22"/>
                <w:lang w:val="en-AU" w:eastAsia="en-AU"/>
              </w:rPr>
              <w:tab/>
            </w:r>
            <w:r w:rsidR="00E652F6" w:rsidRPr="00423471">
              <w:rPr>
                <w:rStyle w:val="Hyperlink"/>
                <w:noProof/>
                <w:lang w:val="en-AU"/>
              </w:rPr>
              <w:t>Step 4: Validate the career path</w:t>
            </w:r>
            <w:r w:rsidR="00E652F6">
              <w:rPr>
                <w:noProof/>
                <w:webHidden/>
              </w:rPr>
              <w:tab/>
            </w:r>
            <w:r w:rsidR="00E652F6">
              <w:rPr>
                <w:noProof/>
                <w:webHidden/>
              </w:rPr>
              <w:fldChar w:fldCharType="begin"/>
            </w:r>
            <w:r w:rsidR="00E652F6">
              <w:rPr>
                <w:noProof/>
                <w:webHidden/>
              </w:rPr>
              <w:instrText xml:space="preserve"> PAGEREF _Toc496003929 \h </w:instrText>
            </w:r>
            <w:r w:rsidR="00E652F6">
              <w:rPr>
                <w:noProof/>
                <w:webHidden/>
              </w:rPr>
            </w:r>
            <w:r w:rsidR="00E652F6">
              <w:rPr>
                <w:noProof/>
                <w:webHidden/>
              </w:rPr>
              <w:fldChar w:fldCharType="separate"/>
            </w:r>
            <w:r w:rsidR="00E652F6">
              <w:rPr>
                <w:noProof/>
                <w:webHidden/>
              </w:rPr>
              <w:t>45</w:t>
            </w:r>
            <w:r w:rsidR="00E652F6">
              <w:rPr>
                <w:noProof/>
                <w:webHidden/>
              </w:rPr>
              <w:fldChar w:fldCharType="end"/>
            </w:r>
          </w:hyperlink>
        </w:p>
        <w:p w14:paraId="049B9F7A"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30" w:history="1">
            <w:r w:rsidR="00E652F6" w:rsidRPr="00423471">
              <w:rPr>
                <w:rStyle w:val="Hyperlink"/>
                <w:noProof/>
              </w:rPr>
              <w:t>6.5.5</w:t>
            </w:r>
            <w:r w:rsidR="00E652F6">
              <w:rPr>
                <w:rFonts w:asciiTheme="minorHAnsi" w:eastAsiaTheme="minorEastAsia" w:hAnsiTheme="minorHAnsi" w:cstheme="minorBidi"/>
                <w:i w:val="0"/>
                <w:noProof/>
                <w:szCs w:val="22"/>
                <w:lang w:val="en-AU" w:eastAsia="en-AU"/>
              </w:rPr>
              <w:tab/>
            </w:r>
            <w:r w:rsidR="00E652F6" w:rsidRPr="00423471">
              <w:rPr>
                <w:rStyle w:val="Hyperlink"/>
                <w:noProof/>
              </w:rPr>
              <w:t>Step 5: Undertake a stocktake of current supply</w:t>
            </w:r>
            <w:r w:rsidR="00E652F6">
              <w:rPr>
                <w:noProof/>
                <w:webHidden/>
              </w:rPr>
              <w:tab/>
            </w:r>
            <w:r w:rsidR="00E652F6">
              <w:rPr>
                <w:noProof/>
                <w:webHidden/>
              </w:rPr>
              <w:fldChar w:fldCharType="begin"/>
            </w:r>
            <w:r w:rsidR="00E652F6">
              <w:rPr>
                <w:noProof/>
                <w:webHidden/>
              </w:rPr>
              <w:instrText xml:space="preserve"> PAGEREF _Toc496003930 \h </w:instrText>
            </w:r>
            <w:r w:rsidR="00E652F6">
              <w:rPr>
                <w:noProof/>
                <w:webHidden/>
              </w:rPr>
            </w:r>
            <w:r w:rsidR="00E652F6">
              <w:rPr>
                <w:noProof/>
                <w:webHidden/>
              </w:rPr>
              <w:fldChar w:fldCharType="separate"/>
            </w:r>
            <w:r w:rsidR="00E652F6">
              <w:rPr>
                <w:noProof/>
                <w:webHidden/>
              </w:rPr>
              <w:t>46</w:t>
            </w:r>
            <w:r w:rsidR="00E652F6">
              <w:rPr>
                <w:noProof/>
                <w:webHidden/>
              </w:rPr>
              <w:fldChar w:fldCharType="end"/>
            </w:r>
          </w:hyperlink>
        </w:p>
        <w:p w14:paraId="6141B940"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31" w:history="1">
            <w:r w:rsidR="00E652F6" w:rsidRPr="00423471">
              <w:rPr>
                <w:rStyle w:val="Hyperlink"/>
                <w:noProof/>
              </w:rPr>
              <w:t>6.5.6</w:t>
            </w:r>
            <w:r w:rsidR="00E652F6">
              <w:rPr>
                <w:rFonts w:asciiTheme="minorHAnsi" w:eastAsiaTheme="minorEastAsia" w:hAnsiTheme="minorHAnsi" w:cstheme="minorBidi"/>
                <w:i w:val="0"/>
                <w:noProof/>
                <w:szCs w:val="22"/>
                <w:lang w:val="en-AU" w:eastAsia="en-AU"/>
              </w:rPr>
              <w:tab/>
            </w:r>
            <w:r w:rsidR="00E652F6" w:rsidRPr="00423471">
              <w:rPr>
                <w:rStyle w:val="Hyperlink"/>
                <w:noProof/>
              </w:rPr>
              <w:t>Step 6: Estimating adequacy of supply</w:t>
            </w:r>
            <w:r w:rsidR="00E652F6">
              <w:rPr>
                <w:noProof/>
                <w:webHidden/>
              </w:rPr>
              <w:tab/>
            </w:r>
            <w:r w:rsidR="00E652F6">
              <w:rPr>
                <w:noProof/>
                <w:webHidden/>
              </w:rPr>
              <w:fldChar w:fldCharType="begin"/>
            </w:r>
            <w:r w:rsidR="00E652F6">
              <w:rPr>
                <w:noProof/>
                <w:webHidden/>
              </w:rPr>
              <w:instrText xml:space="preserve"> PAGEREF _Toc496003931 \h </w:instrText>
            </w:r>
            <w:r w:rsidR="00E652F6">
              <w:rPr>
                <w:noProof/>
                <w:webHidden/>
              </w:rPr>
            </w:r>
            <w:r w:rsidR="00E652F6">
              <w:rPr>
                <w:noProof/>
                <w:webHidden/>
              </w:rPr>
              <w:fldChar w:fldCharType="separate"/>
            </w:r>
            <w:r w:rsidR="00E652F6">
              <w:rPr>
                <w:noProof/>
                <w:webHidden/>
              </w:rPr>
              <w:t>46</w:t>
            </w:r>
            <w:r w:rsidR="00E652F6">
              <w:rPr>
                <w:noProof/>
                <w:webHidden/>
              </w:rPr>
              <w:fldChar w:fldCharType="end"/>
            </w:r>
          </w:hyperlink>
        </w:p>
        <w:p w14:paraId="316CB35A" w14:textId="77777777" w:rsidR="00E652F6" w:rsidRDefault="008B31BD">
          <w:pPr>
            <w:pStyle w:val="TOC3"/>
            <w:tabs>
              <w:tab w:val="left" w:pos="1320"/>
              <w:tab w:val="right" w:leader="dot" w:pos="9016"/>
            </w:tabs>
            <w:rPr>
              <w:rFonts w:asciiTheme="minorHAnsi" w:eastAsiaTheme="minorEastAsia" w:hAnsiTheme="minorHAnsi" w:cstheme="minorBidi"/>
              <w:i w:val="0"/>
              <w:noProof/>
              <w:szCs w:val="22"/>
              <w:lang w:val="en-AU" w:eastAsia="en-AU"/>
            </w:rPr>
          </w:pPr>
          <w:hyperlink w:anchor="_Toc496003932" w:history="1">
            <w:r w:rsidR="00E652F6" w:rsidRPr="00423471">
              <w:rPr>
                <w:rStyle w:val="Hyperlink"/>
                <w:noProof/>
              </w:rPr>
              <w:t>6.5.7</w:t>
            </w:r>
            <w:r w:rsidR="00E652F6">
              <w:rPr>
                <w:rFonts w:asciiTheme="minorHAnsi" w:eastAsiaTheme="minorEastAsia" w:hAnsiTheme="minorHAnsi" w:cstheme="minorBidi"/>
                <w:i w:val="0"/>
                <w:noProof/>
                <w:szCs w:val="22"/>
                <w:lang w:val="en-AU" w:eastAsia="en-AU"/>
              </w:rPr>
              <w:tab/>
            </w:r>
            <w:r w:rsidR="00E652F6" w:rsidRPr="00423471">
              <w:rPr>
                <w:rStyle w:val="Hyperlink"/>
                <w:noProof/>
              </w:rPr>
              <w:t>Step 7: Developing appropriate workforce strategies</w:t>
            </w:r>
            <w:r w:rsidR="00E652F6">
              <w:rPr>
                <w:noProof/>
                <w:webHidden/>
              </w:rPr>
              <w:tab/>
            </w:r>
            <w:r w:rsidR="00E652F6">
              <w:rPr>
                <w:noProof/>
                <w:webHidden/>
              </w:rPr>
              <w:fldChar w:fldCharType="begin"/>
            </w:r>
            <w:r w:rsidR="00E652F6">
              <w:rPr>
                <w:noProof/>
                <w:webHidden/>
              </w:rPr>
              <w:instrText xml:space="preserve"> PAGEREF _Toc496003932 \h </w:instrText>
            </w:r>
            <w:r w:rsidR="00E652F6">
              <w:rPr>
                <w:noProof/>
                <w:webHidden/>
              </w:rPr>
            </w:r>
            <w:r w:rsidR="00E652F6">
              <w:rPr>
                <w:noProof/>
                <w:webHidden/>
              </w:rPr>
              <w:fldChar w:fldCharType="separate"/>
            </w:r>
            <w:r w:rsidR="00E652F6">
              <w:rPr>
                <w:noProof/>
                <w:webHidden/>
              </w:rPr>
              <w:t>47</w:t>
            </w:r>
            <w:r w:rsidR="00E652F6">
              <w:rPr>
                <w:noProof/>
                <w:webHidden/>
              </w:rPr>
              <w:fldChar w:fldCharType="end"/>
            </w:r>
          </w:hyperlink>
        </w:p>
        <w:p w14:paraId="32295B23" w14:textId="77777777" w:rsidR="00E652F6" w:rsidRDefault="008B31BD">
          <w:pPr>
            <w:pStyle w:val="TOC2"/>
            <w:tabs>
              <w:tab w:val="left" w:pos="880"/>
              <w:tab w:val="right" w:leader="dot" w:pos="9016"/>
            </w:tabs>
            <w:rPr>
              <w:rFonts w:asciiTheme="minorHAnsi" w:eastAsiaTheme="minorEastAsia" w:hAnsiTheme="minorHAnsi" w:cstheme="minorBidi"/>
              <w:noProof/>
              <w:szCs w:val="22"/>
              <w:lang w:val="en-AU" w:eastAsia="en-AU"/>
            </w:rPr>
          </w:pPr>
          <w:hyperlink w:anchor="_Toc496003933" w:history="1">
            <w:r w:rsidR="00E652F6" w:rsidRPr="00423471">
              <w:rPr>
                <w:rStyle w:val="Hyperlink"/>
                <w:noProof/>
              </w:rPr>
              <w:t>6.6</w:t>
            </w:r>
            <w:r w:rsidR="00E652F6">
              <w:rPr>
                <w:rFonts w:asciiTheme="minorHAnsi" w:eastAsiaTheme="minorEastAsia" w:hAnsiTheme="minorHAnsi" w:cstheme="minorBidi"/>
                <w:noProof/>
                <w:szCs w:val="22"/>
                <w:lang w:val="en-AU" w:eastAsia="en-AU"/>
              </w:rPr>
              <w:tab/>
            </w:r>
            <w:r w:rsidR="00E652F6" w:rsidRPr="00423471">
              <w:rPr>
                <w:rStyle w:val="Hyperlink"/>
                <w:noProof/>
              </w:rPr>
              <w:t>Summary of next step</w:t>
            </w:r>
            <w:r w:rsidR="00E652F6">
              <w:rPr>
                <w:noProof/>
                <w:webHidden/>
              </w:rPr>
              <w:tab/>
            </w:r>
            <w:r w:rsidR="00E652F6">
              <w:rPr>
                <w:noProof/>
                <w:webHidden/>
              </w:rPr>
              <w:fldChar w:fldCharType="begin"/>
            </w:r>
            <w:r w:rsidR="00E652F6">
              <w:rPr>
                <w:noProof/>
                <w:webHidden/>
              </w:rPr>
              <w:instrText xml:space="preserve"> PAGEREF _Toc496003933 \h </w:instrText>
            </w:r>
            <w:r w:rsidR="00E652F6">
              <w:rPr>
                <w:noProof/>
                <w:webHidden/>
              </w:rPr>
            </w:r>
            <w:r w:rsidR="00E652F6">
              <w:rPr>
                <w:noProof/>
                <w:webHidden/>
              </w:rPr>
              <w:fldChar w:fldCharType="separate"/>
            </w:r>
            <w:r w:rsidR="00E652F6">
              <w:rPr>
                <w:noProof/>
                <w:webHidden/>
              </w:rPr>
              <w:t>48</w:t>
            </w:r>
            <w:r w:rsidR="00E652F6">
              <w:rPr>
                <w:noProof/>
                <w:webHidden/>
              </w:rPr>
              <w:fldChar w:fldCharType="end"/>
            </w:r>
          </w:hyperlink>
        </w:p>
        <w:p w14:paraId="779A2694" w14:textId="77777777" w:rsidR="00E652F6" w:rsidRDefault="008B31BD">
          <w:pPr>
            <w:pStyle w:val="TOC1"/>
            <w:tabs>
              <w:tab w:val="left" w:pos="440"/>
              <w:tab w:val="right" w:leader="dot" w:pos="9016"/>
            </w:tabs>
            <w:rPr>
              <w:rFonts w:asciiTheme="minorHAnsi" w:eastAsiaTheme="minorEastAsia" w:hAnsiTheme="minorHAnsi" w:cstheme="minorBidi"/>
              <w:b w:val="0"/>
              <w:noProof/>
              <w:sz w:val="22"/>
              <w:szCs w:val="22"/>
              <w:lang w:val="en-AU" w:eastAsia="en-AU"/>
            </w:rPr>
          </w:pPr>
          <w:hyperlink w:anchor="_Toc496003934" w:history="1">
            <w:r w:rsidR="00E652F6" w:rsidRPr="00423471">
              <w:rPr>
                <w:rStyle w:val="Hyperlink"/>
                <w:noProof/>
                <w:lang w:val="en-AU"/>
              </w:rPr>
              <w:t>7</w:t>
            </w:r>
            <w:r w:rsidR="00E652F6">
              <w:rPr>
                <w:rFonts w:asciiTheme="minorHAnsi" w:eastAsiaTheme="minorEastAsia" w:hAnsiTheme="minorHAnsi" w:cstheme="minorBidi"/>
                <w:b w:val="0"/>
                <w:noProof/>
                <w:sz w:val="22"/>
                <w:szCs w:val="22"/>
                <w:lang w:val="en-AU" w:eastAsia="en-AU"/>
              </w:rPr>
              <w:tab/>
            </w:r>
            <w:r w:rsidR="00E652F6" w:rsidRPr="00423471">
              <w:rPr>
                <w:rStyle w:val="Hyperlink"/>
                <w:noProof/>
                <w:lang w:val="en-AU"/>
              </w:rPr>
              <w:t>References</w:t>
            </w:r>
            <w:r w:rsidR="00E652F6">
              <w:rPr>
                <w:noProof/>
                <w:webHidden/>
              </w:rPr>
              <w:tab/>
            </w:r>
            <w:r w:rsidR="00E652F6">
              <w:rPr>
                <w:noProof/>
                <w:webHidden/>
              </w:rPr>
              <w:fldChar w:fldCharType="begin"/>
            </w:r>
            <w:r w:rsidR="00E652F6">
              <w:rPr>
                <w:noProof/>
                <w:webHidden/>
              </w:rPr>
              <w:instrText xml:space="preserve"> PAGEREF _Toc496003934 \h </w:instrText>
            </w:r>
            <w:r w:rsidR="00E652F6">
              <w:rPr>
                <w:noProof/>
                <w:webHidden/>
              </w:rPr>
            </w:r>
            <w:r w:rsidR="00E652F6">
              <w:rPr>
                <w:noProof/>
                <w:webHidden/>
              </w:rPr>
              <w:fldChar w:fldCharType="separate"/>
            </w:r>
            <w:r w:rsidR="00E652F6">
              <w:rPr>
                <w:noProof/>
                <w:webHidden/>
              </w:rPr>
              <w:t>49</w:t>
            </w:r>
            <w:r w:rsidR="00E652F6">
              <w:rPr>
                <w:noProof/>
                <w:webHidden/>
              </w:rPr>
              <w:fldChar w:fldCharType="end"/>
            </w:r>
          </w:hyperlink>
        </w:p>
        <w:p w14:paraId="6FC6E5F0" w14:textId="77777777" w:rsidR="00E652F6" w:rsidRDefault="008B31BD">
          <w:pPr>
            <w:pStyle w:val="TOC1"/>
            <w:tabs>
              <w:tab w:val="right" w:leader="dot" w:pos="9016"/>
            </w:tabs>
            <w:rPr>
              <w:rFonts w:asciiTheme="minorHAnsi" w:eastAsiaTheme="minorEastAsia" w:hAnsiTheme="minorHAnsi" w:cstheme="minorBidi"/>
              <w:b w:val="0"/>
              <w:noProof/>
              <w:sz w:val="22"/>
              <w:szCs w:val="22"/>
              <w:lang w:val="en-AU" w:eastAsia="en-AU"/>
            </w:rPr>
          </w:pPr>
          <w:hyperlink w:anchor="_Toc496003935" w:history="1">
            <w:r w:rsidR="00E652F6" w:rsidRPr="00423471">
              <w:rPr>
                <w:rStyle w:val="Hyperlink"/>
                <w:noProof/>
              </w:rPr>
              <w:t>Appendix A: Core Thematic Areas for Regulatory Scientist competence</w:t>
            </w:r>
            <w:r w:rsidR="00E652F6">
              <w:rPr>
                <w:noProof/>
                <w:webHidden/>
              </w:rPr>
              <w:tab/>
            </w:r>
            <w:r w:rsidR="00E652F6">
              <w:rPr>
                <w:noProof/>
                <w:webHidden/>
              </w:rPr>
              <w:fldChar w:fldCharType="begin"/>
            </w:r>
            <w:r w:rsidR="00E652F6">
              <w:rPr>
                <w:noProof/>
                <w:webHidden/>
              </w:rPr>
              <w:instrText xml:space="preserve"> PAGEREF _Toc496003935 \h </w:instrText>
            </w:r>
            <w:r w:rsidR="00E652F6">
              <w:rPr>
                <w:noProof/>
                <w:webHidden/>
              </w:rPr>
            </w:r>
            <w:r w:rsidR="00E652F6">
              <w:rPr>
                <w:noProof/>
                <w:webHidden/>
              </w:rPr>
              <w:fldChar w:fldCharType="separate"/>
            </w:r>
            <w:r w:rsidR="00E652F6">
              <w:rPr>
                <w:noProof/>
                <w:webHidden/>
              </w:rPr>
              <w:t>51</w:t>
            </w:r>
            <w:r w:rsidR="00E652F6">
              <w:rPr>
                <w:noProof/>
                <w:webHidden/>
              </w:rPr>
              <w:fldChar w:fldCharType="end"/>
            </w:r>
          </w:hyperlink>
        </w:p>
        <w:p w14:paraId="75EE7E04" w14:textId="77777777" w:rsidR="00FB0F14" w:rsidRPr="00583ACB" w:rsidRDefault="00FB0F14" w:rsidP="00FB0F14">
          <w:pPr>
            <w:rPr>
              <w:noProof/>
              <w:lang w:val="en-AU"/>
            </w:rPr>
          </w:pPr>
          <w:r w:rsidRPr="00583ACB">
            <w:rPr>
              <w:b/>
              <w:bCs/>
              <w:noProof/>
              <w:lang w:val="en-AU"/>
            </w:rPr>
            <w:fldChar w:fldCharType="end"/>
          </w:r>
        </w:p>
      </w:sdtContent>
    </w:sdt>
    <w:p w14:paraId="596554A4" w14:textId="77777777" w:rsidR="00E3674B" w:rsidRPr="00583ACB" w:rsidRDefault="00670AFB" w:rsidP="00E3674B">
      <w:pPr>
        <w:rPr>
          <w:b/>
          <w:color w:val="365F91" w:themeColor="accent1" w:themeShade="BF"/>
          <w:sz w:val="32"/>
          <w:lang w:val="en-AU"/>
        </w:rPr>
      </w:pPr>
      <w:r w:rsidRPr="00583ACB">
        <w:rPr>
          <w:b/>
          <w:color w:val="365F91" w:themeColor="accent1" w:themeShade="BF"/>
          <w:sz w:val="32"/>
          <w:lang w:val="en-AU"/>
        </w:rPr>
        <w:br w:type="page"/>
      </w:r>
      <w:bookmarkStart w:id="1" w:name="_Toc460872370"/>
    </w:p>
    <w:p w14:paraId="1F6CF4B7" w14:textId="3520448E" w:rsidR="007729FF" w:rsidRPr="00583ACB" w:rsidRDefault="007729FF" w:rsidP="00CD4BE2">
      <w:pPr>
        <w:pStyle w:val="Heading1"/>
        <w:rPr>
          <w:lang w:val="en-AU"/>
        </w:rPr>
      </w:pPr>
      <w:bookmarkStart w:id="2" w:name="_Toc496003884"/>
      <w:bookmarkEnd w:id="1"/>
      <w:r w:rsidRPr="00583ACB">
        <w:rPr>
          <w:lang w:val="en-AU"/>
        </w:rPr>
        <w:lastRenderedPageBreak/>
        <w:t xml:space="preserve">Executive </w:t>
      </w:r>
      <w:r w:rsidR="006C79AD">
        <w:rPr>
          <w:lang w:val="en-AU"/>
        </w:rPr>
        <w:t>summary</w:t>
      </w:r>
      <w:bookmarkEnd w:id="2"/>
    </w:p>
    <w:p w14:paraId="38E9D146" w14:textId="77777777" w:rsidR="00A42D4C" w:rsidRDefault="00A42D4C" w:rsidP="00DF1902">
      <w:pPr>
        <w:pStyle w:val="Heading2"/>
        <w:rPr>
          <w:lang w:val="en-AU"/>
        </w:rPr>
      </w:pPr>
      <w:bookmarkStart w:id="3" w:name="_Toc496003885"/>
      <w:r>
        <w:rPr>
          <w:lang w:val="en-AU"/>
        </w:rPr>
        <w:t>Background</w:t>
      </w:r>
      <w:bookmarkEnd w:id="3"/>
    </w:p>
    <w:p w14:paraId="26D9127B" w14:textId="3051E869" w:rsidR="00527C9B" w:rsidRPr="0052612F" w:rsidRDefault="00527C9B" w:rsidP="00527C9B">
      <w:pPr>
        <w:jc w:val="left"/>
        <w:rPr>
          <w:rFonts w:cs="Arial"/>
          <w:szCs w:val="22"/>
          <w:lang w:val="en-AU"/>
        </w:rPr>
      </w:pPr>
      <w:r w:rsidRPr="00F568BE">
        <w:rPr>
          <w:rFonts w:cs="Arial"/>
          <w:szCs w:val="22"/>
          <w:lang w:val="en-AU"/>
        </w:rPr>
        <w:t xml:space="preserve">The focus of regulatory science is to protect the health of the community through appropriate risk assessment and </w:t>
      </w:r>
      <w:r w:rsidR="00F867B8">
        <w:rPr>
          <w:rFonts w:cs="Arial"/>
          <w:szCs w:val="22"/>
          <w:lang w:val="en-AU"/>
        </w:rPr>
        <w:t xml:space="preserve">risk </w:t>
      </w:r>
      <w:r w:rsidR="00F867B8" w:rsidRPr="00F568BE">
        <w:rPr>
          <w:rFonts w:cs="Arial"/>
          <w:szCs w:val="22"/>
          <w:lang w:val="en-AU"/>
        </w:rPr>
        <w:t>management</w:t>
      </w:r>
      <w:r w:rsidR="00F867B8">
        <w:rPr>
          <w:rFonts w:cs="Arial"/>
          <w:szCs w:val="22"/>
          <w:lang w:val="en-AU"/>
        </w:rPr>
        <w:t xml:space="preserve"> of novel or emerging population health risks and administration of legislation and regulations set to protect human health and consumer safety</w:t>
      </w:r>
      <w:r w:rsidR="00F867B8" w:rsidRPr="00F568BE">
        <w:rPr>
          <w:rFonts w:cs="Arial"/>
          <w:szCs w:val="22"/>
          <w:lang w:val="en-AU"/>
        </w:rPr>
        <w:t xml:space="preserve">. </w:t>
      </w:r>
      <w:r w:rsidR="00F867B8">
        <w:rPr>
          <w:rFonts w:cs="Arial"/>
          <w:szCs w:val="22"/>
          <w:lang w:val="en-AU"/>
        </w:rPr>
        <w:t xml:space="preserve">Skilled, competent regulatory scientists are required </w:t>
      </w:r>
      <w:r w:rsidR="00137730">
        <w:rPr>
          <w:rFonts w:cs="Arial"/>
          <w:szCs w:val="22"/>
          <w:lang w:val="en-AU"/>
        </w:rPr>
        <w:t xml:space="preserve">to </w:t>
      </w:r>
      <w:r w:rsidR="00137730">
        <w:rPr>
          <w:szCs w:val="22"/>
          <w:lang w:val="en-AU"/>
        </w:rPr>
        <w:t>effectively</w:t>
      </w:r>
      <w:r w:rsidR="00F867B8" w:rsidRPr="00F568BE">
        <w:rPr>
          <w:szCs w:val="22"/>
          <w:lang w:val="en-AU"/>
        </w:rPr>
        <w:t xml:space="preserve"> undertake this work</w:t>
      </w:r>
      <w:r w:rsidR="007877E3">
        <w:rPr>
          <w:szCs w:val="22"/>
          <w:lang w:val="en-AU"/>
        </w:rPr>
        <w:t xml:space="preserve">, reiterated </w:t>
      </w:r>
      <w:r w:rsidR="00F867B8" w:rsidRPr="00F568BE">
        <w:rPr>
          <w:szCs w:val="22"/>
          <w:lang w:val="en-AU"/>
        </w:rPr>
        <w:t xml:space="preserve">by </w:t>
      </w:r>
      <w:r w:rsidR="00F867B8">
        <w:rPr>
          <w:szCs w:val="22"/>
          <w:lang w:val="en-AU"/>
        </w:rPr>
        <w:t xml:space="preserve">recent </w:t>
      </w:r>
      <w:r w:rsidR="00F867B8" w:rsidRPr="00F568BE">
        <w:rPr>
          <w:szCs w:val="22"/>
          <w:lang w:val="en-AU"/>
        </w:rPr>
        <w:t xml:space="preserve">incidents such as </w:t>
      </w:r>
      <w:r w:rsidR="00F867B8">
        <w:rPr>
          <w:szCs w:val="22"/>
        </w:rPr>
        <w:t>per – and poly fluoroalkyl substance</w:t>
      </w:r>
      <w:r w:rsidR="00F867B8" w:rsidRPr="00F568BE">
        <w:rPr>
          <w:szCs w:val="22"/>
        </w:rPr>
        <w:t xml:space="preserve"> (</w:t>
      </w:r>
      <w:r w:rsidR="00F867B8">
        <w:rPr>
          <w:szCs w:val="22"/>
        </w:rPr>
        <w:t xml:space="preserve">or </w:t>
      </w:r>
      <w:r w:rsidR="00F867B8" w:rsidRPr="00F568BE">
        <w:rPr>
          <w:szCs w:val="22"/>
        </w:rPr>
        <w:t xml:space="preserve">PFAS) contamination at Department of Defence sites </w:t>
      </w:r>
      <w:r w:rsidR="00F867B8">
        <w:rPr>
          <w:szCs w:val="22"/>
        </w:rPr>
        <w:t xml:space="preserve">or other Australian locations </w:t>
      </w:r>
      <w:r w:rsidR="00F867B8" w:rsidRPr="00F568BE">
        <w:rPr>
          <w:szCs w:val="22"/>
        </w:rPr>
        <w:t xml:space="preserve">and </w:t>
      </w:r>
      <w:r w:rsidR="00F867B8">
        <w:rPr>
          <w:szCs w:val="22"/>
        </w:rPr>
        <w:t xml:space="preserve">potential impacts </w:t>
      </w:r>
      <w:r w:rsidR="00F867B8" w:rsidRPr="00F568BE">
        <w:rPr>
          <w:szCs w:val="22"/>
        </w:rPr>
        <w:t>on communities and agriculture.</w:t>
      </w:r>
    </w:p>
    <w:p w14:paraId="4B5C2FE4" w14:textId="163AB464" w:rsidR="00E70E1B" w:rsidRDefault="00E70E1B" w:rsidP="00E70E1B">
      <w:pPr>
        <w:rPr>
          <w:lang w:val="en-AU"/>
        </w:rPr>
      </w:pPr>
      <w:r w:rsidRPr="00583ACB">
        <w:rPr>
          <w:lang w:val="en-AU"/>
        </w:rPr>
        <w:t xml:space="preserve">There </w:t>
      </w:r>
      <w:r w:rsidR="00A42D4C">
        <w:rPr>
          <w:lang w:val="en-AU"/>
        </w:rPr>
        <w:t>is</w:t>
      </w:r>
      <w:r w:rsidRPr="00583ACB">
        <w:rPr>
          <w:lang w:val="en-AU"/>
        </w:rPr>
        <w:t xml:space="preserve"> a strong </w:t>
      </w:r>
      <w:r w:rsidR="00A42D4C">
        <w:rPr>
          <w:lang w:val="en-AU"/>
        </w:rPr>
        <w:t xml:space="preserve">qualitative </w:t>
      </w:r>
      <w:r w:rsidRPr="00583ACB">
        <w:rPr>
          <w:lang w:val="en-AU"/>
        </w:rPr>
        <w:t xml:space="preserve">perception </w:t>
      </w:r>
      <w:r w:rsidR="004B7910">
        <w:rPr>
          <w:lang w:val="en-AU"/>
        </w:rPr>
        <w:t>among</w:t>
      </w:r>
      <w:r w:rsidR="00A42D4C">
        <w:rPr>
          <w:lang w:val="en-AU"/>
        </w:rPr>
        <w:t xml:space="preserve"> managers in organisations where regulatory scientists work </w:t>
      </w:r>
      <w:r w:rsidRPr="00583ACB">
        <w:rPr>
          <w:lang w:val="en-AU"/>
        </w:rPr>
        <w:t xml:space="preserve">that in-house supply of specialist </w:t>
      </w:r>
      <w:r>
        <w:rPr>
          <w:lang w:val="en-AU"/>
        </w:rPr>
        <w:t xml:space="preserve">scientific </w:t>
      </w:r>
      <w:r w:rsidRPr="00583ACB">
        <w:rPr>
          <w:lang w:val="en-AU"/>
        </w:rPr>
        <w:t xml:space="preserve">knowledge </w:t>
      </w:r>
      <w:r>
        <w:rPr>
          <w:lang w:val="en-AU"/>
        </w:rPr>
        <w:t xml:space="preserve">has diminished in recent years, </w:t>
      </w:r>
      <w:r w:rsidRPr="00583ACB">
        <w:rPr>
          <w:lang w:val="en-AU"/>
        </w:rPr>
        <w:t xml:space="preserve">a direct result of the </w:t>
      </w:r>
      <w:r>
        <w:rPr>
          <w:lang w:val="en-AU"/>
        </w:rPr>
        <w:t>reduced number</w:t>
      </w:r>
      <w:r w:rsidRPr="00583ACB">
        <w:rPr>
          <w:lang w:val="en-AU"/>
        </w:rPr>
        <w:t xml:space="preserve"> of specialist roles across all levels of government.</w:t>
      </w:r>
      <w:r>
        <w:rPr>
          <w:lang w:val="en-AU"/>
        </w:rPr>
        <w:t xml:space="preserve"> Adding to a sense of general </w:t>
      </w:r>
      <w:r w:rsidRPr="00583ACB">
        <w:rPr>
          <w:lang w:val="en-AU"/>
        </w:rPr>
        <w:t xml:space="preserve">short supply (due to both trained specialists and available roles) </w:t>
      </w:r>
      <w:r>
        <w:rPr>
          <w:lang w:val="en-AU"/>
        </w:rPr>
        <w:t>identified</w:t>
      </w:r>
      <w:r w:rsidRPr="00583ACB">
        <w:rPr>
          <w:lang w:val="en-AU"/>
        </w:rPr>
        <w:t xml:space="preserve"> by a number of participants</w:t>
      </w:r>
      <w:r w:rsidR="00B07187">
        <w:rPr>
          <w:lang w:val="en-AU"/>
        </w:rPr>
        <w:t>,</w:t>
      </w:r>
      <w:r w:rsidRPr="00583ACB">
        <w:rPr>
          <w:lang w:val="en-AU"/>
        </w:rPr>
        <w:t xml:space="preserve"> </w:t>
      </w:r>
      <w:r w:rsidR="00A42D4C">
        <w:rPr>
          <w:lang w:val="en-AU"/>
        </w:rPr>
        <w:t xml:space="preserve">there is </w:t>
      </w:r>
      <w:r>
        <w:rPr>
          <w:lang w:val="en-AU"/>
        </w:rPr>
        <w:t xml:space="preserve">a </w:t>
      </w:r>
      <w:r w:rsidR="00A42D4C">
        <w:rPr>
          <w:lang w:val="en-AU"/>
        </w:rPr>
        <w:t>more obvious</w:t>
      </w:r>
      <w:r>
        <w:rPr>
          <w:lang w:val="en-AU"/>
        </w:rPr>
        <w:t xml:space="preserve"> limitation in some specific highly specialised area of science – in particular</w:t>
      </w:r>
      <w:r w:rsidR="00B07187">
        <w:rPr>
          <w:lang w:val="en-AU"/>
        </w:rPr>
        <w:t>,</w:t>
      </w:r>
      <w:r>
        <w:rPr>
          <w:lang w:val="en-AU"/>
        </w:rPr>
        <w:t xml:space="preserve"> </w:t>
      </w:r>
      <w:r w:rsidRPr="00583ACB">
        <w:rPr>
          <w:lang w:val="en-AU"/>
        </w:rPr>
        <w:t>toxicolog</w:t>
      </w:r>
      <w:r>
        <w:rPr>
          <w:lang w:val="en-AU"/>
        </w:rPr>
        <w:t>y</w:t>
      </w:r>
      <w:r w:rsidRPr="00583ACB">
        <w:rPr>
          <w:lang w:val="en-AU"/>
        </w:rPr>
        <w:t xml:space="preserve">. </w:t>
      </w:r>
      <w:r w:rsidR="00A42D4C">
        <w:rPr>
          <w:lang w:val="en-AU"/>
        </w:rPr>
        <w:t>The literature is increasingly supporting claims of regulatory scientist shortages (e.g. Lease, 2017) and raising concerns that if a shortage exists</w:t>
      </w:r>
      <w:r w:rsidR="00B07187">
        <w:rPr>
          <w:lang w:val="en-AU"/>
        </w:rPr>
        <w:t>,</w:t>
      </w:r>
      <w:r w:rsidR="00A42D4C">
        <w:rPr>
          <w:lang w:val="en-AU"/>
        </w:rPr>
        <w:t xml:space="preserve"> a ‘training’ solution to that problem could take many years to deliver a satisfactory result.</w:t>
      </w:r>
    </w:p>
    <w:p w14:paraId="06135DE6" w14:textId="04E90565" w:rsidR="00A42D4C" w:rsidRDefault="00A42D4C" w:rsidP="00E70E1B">
      <w:pPr>
        <w:rPr>
          <w:lang w:val="en-AU"/>
        </w:rPr>
      </w:pPr>
      <w:r>
        <w:rPr>
          <w:lang w:val="en-AU"/>
        </w:rPr>
        <w:t>This study is the first of a series of proposed research actions (as shown in the Figure below) that will clarify areas of requirement for regulatory scientists, quantify the actual demand for regulatory scientist workforce within the Australian labour market, estimate current and future levels of supply</w:t>
      </w:r>
      <w:r w:rsidR="00024043">
        <w:rPr>
          <w:lang w:val="en-AU"/>
        </w:rPr>
        <w:t>,</w:t>
      </w:r>
      <w:r>
        <w:rPr>
          <w:lang w:val="en-AU"/>
        </w:rPr>
        <w:t xml:space="preserve"> assess if supply is adequate</w:t>
      </w:r>
      <w:r w:rsidR="00024043">
        <w:rPr>
          <w:lang w:val="en-AU"/>
        </w:rPr>
        <w:t xml:space="preserve"> both currently and in the projected future</w:t>
      </w:r>
      <w:r>
        <w:rPr>
          <w:lang w:val="en-AU"/>
        </w:rPr>
        <w:t>, and</w:t>
      </w:r>
      <w:r w:rsidR="00024043">
        <w:rPr>
          <w:lang w:val="en-AU"/>
        </w:rPr>
        <w:t>,</w:t>
      </w:r>
      <w:r>
        <w:rPr>
          <w:lang w:val="en-AU"/>
        </w:rPr>
        <w:t xml:space="preserve"> if remedial action is required</w:t>
      </w:r>
      <w:r w:rsidR="00024043">
        <w:rPr>
          <w:lang w:val="en-AU"/>
        </w:rPr>
        <w:t>,</w:t>
      </w:r>
      <w:r>
        <w:rPr>
          <w:lang w:val="en-AU"/>
        </w:rPr>
        <w:t xml:space="preserve"> </w:t>
      </w:r>
      <w:r w:rsidR="00024043">
        <w:rPr>
          <w:lang w:val="en-AU"/>
        </w:rPr>
        <w:t>determining</w:t>
      </w:r>
      <w:r w:rsidR="001027C9">
        <w:rPr>
          <w:lang w:val="en-AU"/>
        </w:rPr>
        <w:t xml:space="preserve"> the short, medium and longer term workforce strategies that w</w:t>
      </w:r>
      <w:r w:rsidR="00024043">
        <w:rPr>
          <w:lang w:val="en-AU"/>
        </w:rPr>
        <w:t>ould</w:t>
      </w:r>
      <w:r w:rsidR="001027C9">
        <w:rPr>
          <w:lang w:val="en-AU"/>
        </w:rPr>
        <w:t xml:space="preserve"> maintain a sustainable regulatory science workforce.</w:t>
      </w:r>
    </w:p>
    <w:p w14:paraId="3BC8FB2A" w14:textId="77777777" w:rsidR="001027C9" w:rsidRDefault="001027C9" w:rsidP="00E70E1B">
      <w:pPr>
        <w:rPr>
          <w:lang w:val="en-AU"/>
        </w:rPr>
      </w:pPr>
    </w:p>
    <w:p w14:paraId="6FE5F467" w14:textId="4A430A77" w:rsidR="001027C9" w:rsidRDefault="001027C9" w:rsidP="00E70E1B">
      <w:pPr>
        <w:rPr>
          <w:lang w:val="en-AU"/>
        </w:rPr>
      </w:pPr>
      <w:r w:rsidRPr="00583ACB">
        <w:rPr>
          <w:noProof/>
          <w:lang w:val="en-AU" w:eastAsia="en-AU"/>
        </w:rPr>
        <w:drawing>
          <wp:inline distT="0" distB="0" distL="0" distR="0" wp14:anchorId="08F558B7" wp14:editId="72B287F2">
            <wp:extent cx="5686425" cy="2438400"/>
            <wp:effectExtent l="19050" t="0" r="9525" b="0"/>
            <wp:docPr id="54" name="Diagram 54" title="Overview of broader workforce pla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617093" w14:textId="77777777" w:rsidR="006E33E3" w:rsidRDefault="006E33E3" w:rsidP="00DF1902">
      <w:pPr>
        <w:spacing w:before="120"/>
        <w:rPr>
          <w:lang w:val="en-AU"/>
        </w:rPr>
      </w:pPr>
    </w:p>
    <w:p w14:paraId="229CEE6D" w14:textId="351588BC" w:rsidR="006E33E3" w:rsidRPr="00583ACB" w:rsidRDefault="006E33E3" w:rsidP="00DF1902">
      <w:pPr>
        <w:spacing w:before="120"/>
        <w:rPr>
          <w:lang w:val="en-AU"/>
        </w:rPr>
      </w:pPr>
      <w:r w:rsidRPr="00583ACB">
        <w:rPr>
          <w:lang w:val="en-AU"/>
        </w:rPr>
        <w:t>This first phase of effort</w:t>
      </w:r>
      <w:r w:rsidR="00024043">
        <w:rPr>
          <w:lang w:val="en-AU"/>
        </w:rPr>
        <w:t xml:space="preserve"> (</w:t>
      </w:r>
      <w:r w:rsidRPr="00583ACB">
        <w:rPr>
          <w:lang w:val="en-AU"/>
        </w:rPr>
        <w:t xml:space="preserve">the </w:t>
      </w:r>
      <w:r>
        <w:rPr>
          <w:lang w:val="en-AU"/>
        </w:rPr>
        <w:t>‘</w:t>
      </w:r>
      <w:r w:rsidRPr="00583ACB">
        <w:rPr>
          <w:lang w:val="en-AU"/>
        </w:rPr>
        <w:t>Needs Assessment</w:t>
      </w:r>
      <w:r>
        <w:rPr>
          <w:lang w:val="en-AU"/>
        </w:rPr>
        <w:t>’</w:t>
      </w:r>
      <w:r w:rsidR="00024043">
        <w:rPr>
          <w:lang w:val="en-AU"/>
        </w:rPr>
        <w:t>)</w:t>
      </w:r>
      <w:r>
        <w:rPr>
          <w:lang w:val="en-AU"/>
        </w:rPr>
        <w:t xml:space="preserve"> </w:t>
      </w:r>
      <w:r w:rsidRPr="00583ACB">
        <w:rPr>
          <w:lang w:val="en-AU"/>
        </w:rPr>
        <w:t>had three specified outcomes:</w:t>
      </w:r>
    </w:p>
    <w:p w14:paraId="797388BC" w14:textId="77777777" w:rsidR="006E33E3" w:rsidRPr="00583ACB" w:rsidRDefault="006E33E3" w:rsidP="006E33E3">
      <w:pPr>
        <w:pStyle w:val="CCSNormalText"/>
        <w:numPr>
          <w:ilvl w:val="0"/>
          <w:numId w:val="4"/>
        </w:numPr>
        <w:rPr>
          <w:rFonts w:asciiTheme="minorHAnsi" w:hAnsiTheme="minorHAnsi"/>
        </w:rPr>
      </w:pPr>
      <w:r>
        <w:rPr>
          <w:rFonts w:asciiTheme="minorHAnsi" w:hAnsiTheme="minorHAnsi"/>
        </w:rPr>
        <w:t>i</w:t>
      </w:r>
      <w:r w:rsidRPr="00583ACB">
        <w:rPr>
          <w:rFonts w:asciiTheme="minorHAnsi" w:hAnsiTheme="minorHAnsi"/>
        </w:rPr>
        <w:t>dentify current regulatory science agency roles and responsibilities</w:t>
      </w:r>
    </w:p>
    <w:p w14:paraId="60519CE4" w14:textId="77777777" w:rsidR="006E33E3" w:rsidRPr="00583ACB" w:rsidRDefault="006E33E3" w:rsidP="006E33E3">
      <w:pPr>
        <w:pStyle w:val="CCSNormalText"/>
        <w:numPr>
          <w:ilvl w:val="0"/>
          <w:numId w:val="4"/>
        </w:numPr>
        <w:rPr>
          <w:rFonts w:asciiTheme="minorHAnsi" w:hAnsiTheme="minorHAnsi"/>
        </w:rPr>
      </w:pPr>
      <w:r>
        <w:rPr>
          <w:rFonts w:asciiTheme="minorHAnsi" w:hAnsiTheme="minorHAnsi"/>
        </w:rPr>
        <w:t>d</w:t>
      </w:r>
      <w:r w:rsidRPr="00583ACB">
        <w:rPr>
          <w:rFonts w:asciiTheme="minorHAnsi" w:hAnsiTheme="minorHAnsi"/>
        </w:rPr>
        <w:t>efine the skill sets required to meet those responsibilities</w:t>
      </w:r>
    </w:p>
    <w:p w14:paraId="35FCB5C3" w14:textId="77777777" w:rsidR="006E33E3" w:rsidRPr="00583ACB" w:rsidRDefault="006E33E3" w:rsidP="006E33E3">
      <w:pPr>
        <w:pStyle w:val="CCSNormalText"/>
        <w:numPr>
          <w:ilvl w:val="0"/>
          <w:numId w:val="4"/>
        </w:numPr>
        <w:rPr>
          <w:rFonts w:asciiTheme="minorHAnsi" w:hAnsiTheme="minorHAnsi"/>
        </w:rPr>
      </w:pPr>
      <w:r>
        <w:rPr>
          <w:rFonts w:asciiTheme="minorHAnsi" w:hAnsiTheme="minorHAnsi"/>
        </w:rPr>
        <w:t>i</w:t>
      </w:r>
      <w:r w:rsidRPr="00583ACB">
        <w:rPr>
          <w:rFonts w:asciiTheme="minorHAnsi" w:hAnsiTheme="minorHAnsi"/>
        </w:rPr>
        <w:t>dentify the current and emergent workforce issues confronting regulatory science agencies.</w:t>
      </w:r>
    </w:p>
    <w:p w14:paraId="63DDF619" w14:textId="5E5A435E" w:rsidR="001027C9" w:rsidRDefault="001027C9" w:rsidP="00DF1902">
      <w:pPr>
        <w:pStyle w:val="Heading2"/>
        <w:rPr>
          <w:lang w:val="en-AU"/>
        </w:rPr>
      </w:pPr>
      <w:bookmarkStart w:id="4" w:name="_Toc496003886"/>
      <w:r>
        <w:rPr>
          <w:lang w:val="en-AU"/>
        </w:rPr>
        <w:lastRenderedPageBreak/>
        <w:t>Method</w:t>
      </w:r>
      <w:bookmarkEnd w:id="4"/>
    </w:p>
    <w:p w14:paraId="6A93B0D5" w14:textId="162B5603" w:rsidR="006E33E3" w:rsidRDefault="006E33E3" w:rsidP="006E33E3">
      <w:pPr>
        <w:pStyle w:val="Normal-nospacing"/>
      </w:pPr>
      <w:r w:rsidRPr="00583ACB">
        <w:t xml:space="preserve">The primary effort for this research project was to identify roles and responsibilities </w:t>
      </w:r>
      <w:r w:rsidR="00024043">
        <w:t xml:space="preserve">for regulatory scientists </w:t>
      </w:r>
      <w:r w:rsidRPr="00583ACB">
        <w:t>a</w:t>
      </w:r>
      <w:r w:rsidR="00024043">
        <w:t>s well as</w:t>
      </w:r>
      <w:r w:rsidRPr="00583ACB">
        <w:t xml:space="preserve"> the skills required to perform those roles and satisfy the responsibilities. </w:t>
      </w:r>
      <w:r>
        <w:t>Three</w:t>
      </w:r>
      <w:r w:rsidRPr="00583ACB">
        <w:t xml:space="preserve"> separate research activities were undertaken almost </w:t>
      </w:r>
      <w:r>
        <w:t>simultaneously</w:t>
      </w:r>
      <w:r w:rsidR="00024043">
        <w:t>,</w:t>
      </w:r>
      <w:r>
        <w:t xml:space="preserve"> </w:t>
      </w:r>
      <w:r w:rsidRPr="00DF1902">
        <w:rPr>
          <w:i/>
        </w:rPr>
        <w:t>viz</w:t>
      </w:r>
      <w:r>
        <w:t>.:</w:t>
      </w:r>
    </w:p>
    <w:p w14:paraId="77B5E8AE" w14:textId="74C9AC8F" w:rsidR="006E33E3" w:rsidRPr="00583ACB" w:rsidRDefault="006E33E3" w:rsidP="00DF1902">
      <w:pPr>
        <w:pStyle w:val="ListParagraph"/>
        <w:numPr>
          <w:ilvl w:val="0"/>
          <w:numId w:val="47"/>
        </w:numPr>
      </w:pPr>
      <w:r w:rsidRPr="00DF1902">
        <w:rPr>
          <w:i/>
        </w:rPr>
        <w:t>Literature and document review</w:t>
      </w:r>
      <w:r>
        <w:t xml:space="preserve"> – adopted a </w:t>
      </w:r>
      <w:r w:rsidRPr="00583ACB">
        <w:t>narrow scope and focus on literature identified in Lease (2017) and some supplemental literature search (including ‘grey’ literature provided through members of enHealth and AHPPC). These sources were re-analysed, primarily with the view of creating a list of roles and skills.</w:t>
      </w:r>
    </w:p>
    <w:p w14:paraId="115A10CA" w14:textId="2048C195" w:rsidR="006E33E3" w:rsidRPr="00583ACB" w:rsidRDefault="006E33E3" w:rsidP="00DF1902">
      <w:pPr>
        <w:pStyle w:val="ListParagraph"/>
        <w:numPr>
          <w:ilvl w:val="0"/>
          <w:numId w:val="47"/>
        </w:numPr>
      </w:pPr>
      <w:r w:rsidRPr="00DF1902">
        <w:rPr>
          <w:i/>
        </w:rPr>
        <w:t>Position description analysis</w:t>
      </w:r>
      <w:r w:rsidRPr="00A06938">
        <w:t xml:space="preserve"> - </w:t>
      </w:r>
      <w:r w:rsidRPr="00583ACB">
        <w:t xml:space="preserve">position descriptions for analysis were sought from </w:t>
      </w:r>
      <w:r>
        <w:t xml:space="preserve">a sample of regulatory agencies. </w:t>
      </w:r>
      <w:r w:rsidRPr="00583ACB">
        <w:t xml:space="preserve">The positions were either currently occupied or recently advertised. </w:t>
      </w:r>
      <w:r w:rsidRPr="00A06938">
        <w:t xml:space="preserve">A total of </w:t>
      </w:r>
      <w:r w:rsidR="00A07C6F">
        <w:t>71</w:t>
      </w:r>
      <w:r w:rsidRPr="00A06938">
        <w:t xml:space="preserve"> position descriptions, gathered directly from organisations or downloaded from recruitment websites, were able to be effectively analysed (that is</w:t>
      </w:r>
      <w:r w:rsidR="00024043">
        <w:t>,</w:t>
      </w:r>
      <w:r w:rsidRPr="00A06938">
        <w:t xml:space="preserve"> they were within scope and of sufficient detail to allow</w:t>
      </w:r>
      <w:r w:rsidRPr="0016472E">
        <w:t xml:space="preserve"> analysis</w:t>
      </w:r>
      <w:r w:rsidR="00024043">
        <w:t>)</w:t>
      </w:r>
      <w:r w:rsidRPr="00A70075">
        <w:t>.</w:t>
      </w:r>
      <w:r w:rsidRPr="00583ACB">
        <w:t xml:space="preserve"> The text analysis of the position descriptions involved the categorisation of each position according to categories</w:t>
      </w:r>
      <w:r>
        <w:t xml:space="preserve"> such as position</w:t>
      </w:r>
      <w:r w:rsidRPr="00583ACB">
        <w:t xml:space="preserve"> type</w:t>
      </w:r>
      <w:r>
        <w:t>, level</w:t>
      </w:r>
      <w:r w:rsidRPr="00583ACB">
        <w:t xml:space="preserve"> of the position and number of reports</w:t>
      </w:r>
      <w:r>
        <w:t>, and competencies</w:t>
      </w:r>
      <w:r w:rsidRPr="00583ACB">
        <w:t xml:space="preserve"> / skills specified as required of the position</w:t>
      </w:r>
      <w:r>
        <w:t>.</w:t>
      </w:r>
    </w:p>
    <w:p w14:paraId="37CB1014" w14:textId="58301F93" w:rsidR="006E33E3" w:rsidRPr="00A06938" w:rsidRDefault="006E33E3" w:rsidP="00DF1902">
      <w:pPr>
        <w:ind w:left="680"/>
      </w:pPr>
      <w:r w:rsidRPr="00DF1902">
        <w:rPr>
          <w:color w:val="000000"/>
          <w:lang w:eastAsia="en-AU"/>
        </w:rPr>
        <w:t>Most of the employ</w:t>
      </w:r>
      <w:r w:rsidR="00024043">
        <w:rPr>
          <w:color w:val="000000"/>
          <w:lang w:eastAsia="en-AU"/>
        </w:rPr>
        <w:t>ing organisations</w:t>
      </w:r>
      <w:r w:rsidRPr="00DF1902">
        <w:rPr>
          <w:color w:val="000000"/>
          <w:lang w:eastAsia="en-AU"/>
        </w:rPr>
        <w:t xml:space="preserve"> from which position descriptions were gathered were government departments or agencies (92%) but </w:t>
      </w:r>
      <w:r w:rsidR="00024043">
        <w:rPr>
          <w:color w:val="000000"/>
          <w:lang w:eastAsia="en-AU"/>
        </w:rPr>
        <w:t>represented</w:t>
      </w:r>
      <w:r w:rsidRPr="00DF1902">
        <w:rPr>
          <w:color w:val="000000"/>
          <w:lang w:eastAsia="en-AU"/>
        </w:rPr>
        <w:t xml:space="preserve"> differ</w:t>
      </w:r>
      <w:r w:rsidR="00024043">
        <w:rPr>
          <w:color w:val="000000"/>
          <w:lang w:eastAsia="en-AU"/>
        </w:rPr>
        <w:t>ing</w:t>
      </w:r>
      <w:r w:rsidRPr="00DF1902">
        <w:rPr>
          <w:color w:val="000000"/>
          <w:lang w:eastAsia="en-AU"/>
        </w:rPr>
        <w:t xml:space="preserve"> levels of government. </w:t>
      </w:r>
      <w:r w:rsidRPr="00A06938">
        <w:t>The</w:t>
      </w:r>
      <w:r w:rsidR="0033343D">
        <w:t>se</w:t>
      </w:r>
      <w:r w:rsidRPr="00A06938">
        <w:t xml:space="preserve"> employers were </w:t>
      </w:r>
      <w:r w:rsidR="0033343D">
        <w:t>located in</w:t>
      </w:r>
      <w:r w:rsidRPr="00A06938">
        <w:t xml:space="preserve"> nearly all Australian States and Territories</w:t>
      </w:r>
    </w:p>
    <w:p w14:paraId="10DF0E7C" w14:textId="49382404" w:rsidR="006E33E3" w:rsidRPr="00A70075" w:rsidRDefault="006E33E3" w:rsidP="00DF1902">
      <w:pPr>
        <w:pStyle w:val="ListParagraph"/>
        <w:numPr>
          <w:ilvl w:val="0"/>
          <w:numId w:val="47"/>
        </w:numPr>
      </w:pPr>
      <w:r w:rsidRPr="00DF1902">
        <w:rPr>
          <w:i/>
        </w:rPr>
        <w:t>Critical incident interviews</w:t>
      </w:r>
      <w:r w:rsidRPr="00A06938">
        <w:t xml:space="preserve"> - </w:t>
      </w:r>
      <w:r w:rsidRPr="00583ACB">
        <w:t xml:space="preserve">Critical incident interviews with </w:t>
      </w:r>
      <w:r>
        <w:t xml:space="preserve">17 more senior </w:t>
      </w:r>
      <w:r w:rsidRPr="00583ACB">
        <w:t>regulatory scientists were undertaken</w:t>
      </w:r>
      <w:r w:rsidRPr="00A06938">
        <w:t>. Each interview sought to obtain descriptions of at least four critical incident ‘stories’</w:t>
      </w:r>
      <w:r w:rsidRPr="0016472E">
        <w:t xml:space="preserve"> but in most cases two to three </w:t>
      </w:r>
      <w:r w:rsidRPr="00A70075">
        <w:t>incidents provided ample content for exploration.</w:t>
      </w:r>
    </w:p>
    <w:p w14:paraId="583B6C02" w14:textId="67E441AE" w:rsidR="006E33E3" w:rsidRDefault="006E33E3" w:rsidP="006E33E3">
      <w:pPr>
        <w:rPr>
          <w:lang w:val="en-AU"/>
        </w:rPr>
      </w:pPr>
      <w:r>
        <w:t xml:space="preserve">Interviews with managers were originally planned </w:t>
      </w:r>
      <w:r w:rsidR="0033343D">
        <w:t xml:space="preserve">to </w:t>
      </w:r>
      <w:r>
        <w:t xml:space="preserve">follow the completion of </w:t>
      </w:r>
      <w:r w:rsidR="00A06938">
        <w:t xml:space="preserve">the above </w:t>
      </w:r>
      <w:r>
        <w:t xml:space="preserve">research actions </w:t>
      </w:r>
      <w:r w:rsidR="0033343D">
        <w:t xml:space="preserve">in order </w:t>
      </w:r>
      <w:r>
        <w:t xml:space="preserve">to </w:t>
      </w:r>
      <w:r w:rsidRPr="00790C1D">
        <w:t xml:space="preserve">capture </w:t>
      </w:r>
      <w:r w:rsidRPr="00F568BE">
        <w:rPr>
          <w:lang w:val="en-AU"/>
        </w:rPr>
        <w:t>emerging workforce issues and concerns and to understand a possible pathway for regulatory scientist</w:t>
      </w:r>
      <w:r>
        <w:rPr>
          <w:lang w:val="en-AU"/>
        </w:rPr>
        <w:t xml:space="preserve"> competence. </w:t>
      </w:r>
      <w:r w:rsidR="0033343D">
        <w:rPr>
          <w:lang w:val="en-AU"/>
        </w:rPr>
        <w:t>However, s</w:t>
      </w:r>
      <w:r>
        <w:rPr>
          <w:lang w:val="en-AU"/>
        </w:rPr>
        <w:t>ince each of the critical incident interviews</w:t>
      </w:r>
      <w:r w:rsidR="0033343D">
        <w:rPr>
          <w:lang w:val="en-AU"/>
        </w:rPr>
        <w:t xml:space="preserve"> included</w:t>
      </w:r>
      <w:r>
        <w:rPr>
          <w:lang w:val="en-AU"/>
        </w:rPr>
        <w:t xml:space="preserve"> regulatory scientists at senior and executive levels, these issues naturally emerged whil</w:t>
      </w:r>
      <w:r w:rsidR="0033343D">
        <w:rPr>
          <w:lang w:val="en-AU"/>
        </w:rPr>
        <w:t>st</w:t>
      </w:r>
      <w:r>
        <w:rPr>
          <w:lang w:val="en-AU"/>
        </w:rPr>
        <w:t xml:space="preserve"> the critical competencies and skills of regulatory science</w:t>
      </w:r>
      <w:r w:rsidR="0033343D">
        <w:rPr>
          <w:lang w:val="en-AU"/>
        </w:rPr>
        <w:t xml:space="preserve"> were explored</w:t>
      </w:r>
      <w:r>
        <w:rPr>
          <w:lang w:val="en-AU"/>
        </w:rPr>
        <w:t>.</w:t>
      </w:r>
    </w:p>
    <w:p w14:paraId="1AF5AA5E" w14:textId="77777777" w:rsidR="00A06938" w:rsidRPr="00583ACB" w:rsidRDefault="00A06938" w:rsidP="00A06938">
      <w:pPr>
        <w:pStyle w:val="Heading2"/>
        <w:rPr>
          <w:lang w:val="en-AU"/>
        </w:rPr>
      </w:pPr>
      <w:bookmarkStart w:id="5" w:name="_Toc496003887"/>
      <w:r w:rsidRPr="00583ACB">
        <w:rPr>
          <w:lang w:val="en-AU"/>
        </w:rPr>
        <w:t>Roles and responsibilities</w:t>
      </w:r>
      <w:bookmarkEnd w:id="5"/>
    </w:p>
    <w:p w14:paraId="5D959810" w14:textId="3AB8B1D6" w:rsidR="00A06938" w:rsidRDefault="00A06938" w:rsidP="00A06938">
      <w:pPr>
        <w:rPr>
          <w:lang w:val="en-AU"/>
        </w:rPr>
      </w:pPr>
      <w:r w:rsidRPr="00583ACB">
        <w:rPr>
          <w:lang w:val="en-AU"/>
        </w:rPr>
        <w:t xml:space="preserve">Like many professions that have emerged in more recent times from the body of longer established occupations, the regulatory science profession has been required to slowly develop its unique set of roles, functions and practices, </w:t>
      </w:r>
      <w:r w:rsidR="0033343D">
        <w:rPr>
          <w:lang w:val="en-AU"/>
        </w:rPr>
        <w:t xml:space="preserve">to </w:t>
      </w:r>
      <w:r w:rsidRPr="00583ACB">
        <w:rPr>
          <w:lang w:val="en-AU"/>
        </w:rPr>
        <w:t>gradually differentiate itself from where it has evolved</w:t>
      </w:r>
      <w:r w:rsidR="0033343D">
        <w:rPr>
          <w:lang w:val="en-AU"/>
        </w:rPr>
        <w:t>,</w:t>
      </w:r>
      <w:r w:rsidR="00343FB9">
        <w:rPr>
          <w:lang w:val="en-AU"/>
        </w:rPr>
        <w:t xml:space="preserve"> and </w:t>
      </w:r>
      <w:r w:rsidR="0033343D">
        <w:rPr>
          <w:lang w:val="en-AU"/>
        </w:rPr>
        <w:t xml:space="preserve">to </w:t>
      </w:r>
      <w:r w:rsidR="00343FB9">
        <w:rPr>
          <w:lang w:val="en-AU"/>
        </w:rPr>
        <w:t>establish new workforce boundaries</w:t>
      </w:r>
      <w:r w:rsidRPr="00583ACB">
        <w:rPr>
          <w:lang w:val="en-AU"/>
        </w:rPr>
        <w:t>.</w:t>
      </w:r>
    </w:p>
    <w:p w14:paraId="10D769AF" w14:textId="6A2D4DC4" w:rsidR="00343FB9" w:rsidRPr="00583ACB" w:rsidRDefault="00343FB9" w:rsidP="00343FB9">
      <w:pPr>
        <w:rPr>
          <w:lang w:val="en-AU"/>
        </w:rPr>
      </w:pPr>
      <w:r>
        <w:rPr>
          <w:lang w:val="en-AU"/>
        </w:rPr>
        <w:t>In terms of differentiation, t</w:t>
      </w:r>
      <w:r w:rsidRPr="00583ACB">
        <w:rPr>
          <w:lang w:val="en-AU"/>
        </w:rPr>
        <w:t>he literature review and analysis of position descriptions identified four main areas of work that regulatory scientists currently perform or should perform:</w:t>
      </w:r>
    </w:p>
    <w:p w14:paraId="32FE27DB" w14:textId="77777777" w:rsidR="00343FB9" w:rsidRPr="00583ACB" w:rsidRDefault="00343FB9" w:rsidP="00343FB9">
      <w:pPr>
        <w:pStyle w:val="Normal-nospacing"/>
        <w:numPr>
          <w:ilvl w:val="0"/>
          <w:numId w:val="37"/>
        </w:numPr>
      </w:pPr>
      <w:r>
        <w:t>p</w:t>
      </w:r>
      <w:r w:rsidRPr="00583ACB">
        <w:t>roviding information &amp; advice, to a range of audiences from regulatory colleagues to the general public, helping those audiences understand and access science concepts</w:t>
      </w:r>
    </w:p>
    <w:p w14:paraId="5B4BC8C2" w14:textId="77777777" w:rsidR="00343FB9" w:rsidRPr="00583ACB" w:rsidRDefault="00343FB9" w:rsidP="00343FB9">
      <w:pPr>
        <w:pStyle w:val="Normal-nospacing"/>
        <w:numPr>
          <w:ilvl w:val="0"/>
          <w:numId w:val="37"/>
        </w:numPr>
      </w:pPr>
      <w:r>
        <w:t>f</w:t>
      </w:r>
      <w:r w:rsidRPr="00583ACB">
        <w:t>ormulate, or contribute to the formulation of policy, regulations and guidelines through incorporation of evidence from scientific knowledge</w:t>
      </w:r>
    </w:p>
    <w:p w14:paraId="0561B045" w14:textId="77777777" w:rsidR="00343FB9" w:rsidRPr="00583ACB" w:rsidRDefault="00343FB9" w:rsidP="00343FB9">
      <w:pPr>
        <w:pStyle w:val="Normal-nospacing"/>
        <w:numPr>
          <w:ilvl w:val="0"/>
          <w:numId w:val="37"/>
        </w:numPr>
      </w:pPr>
      <w:r>
        <w:t>f</w:t>
      </w:r>
      <w:r w:rsidRPr="00583ACB">
        <w:t>or effective collaborative relationships to both gather and disseminate information and help negotiate and promote legislative processes</w:t>
      </w:r>
    </w:p>
    <w:p w14:paraId="0FB3E8DD" w14:textId="5A8B41B9" w:rsidR="00343FB9" w:rsidRPr="00583ACB" w:rsidRDefault="00343FB9" w:rsidP="00343FB9">
      <w:pPr>
        <w:pStyle w:val="Normal-nospacing"/>
        <w:numPr>
          <w:ilvl w:val="0"/>
          <w:numId w:val="37"/>
        </w:numPr>
      </w:pPr>
      <w:r>
        <w:t>i</w:t>
      </w:r>
      <w:r w:rsidRPr="00583ACB">
        <w:t>dentify hazards</w:t>
      </w:r>
      <w:r w:rsidR="0033343D">
        <w:t xml:space="preserve"> and</w:t>
      </w:r>
      <w:r w:rsidRPr="00583ACB">
        <w:t xml:space="preserve"> assess and manage risks</w:t>
      </w:r>
      <w:r>
        <w:t>.</w:t>
      </w:r>
    </w:p>
    <w:p w14:paraId="2B87B92B" w14:textId="77777777" w:rsidR="00343FB9" w:rsidRPr="00583ACB" w:rsidRDefault="00343FB9" w:rsidP="00A06938">
      <w:pPr>
        <w:rPr>
          <w:lang w:val="en-AU"/>
        </w:rPr>
      </w:pPr>
    </w:p>
    <w:p w14:paraId="065CF75A" w14:textId="2B652E06" w:rsidR="00A06938" w:rsidRPr="00583ACB" w:rsidRDefault="00343FB9" w:rsidP="00A06938">
      <w:pPr>
        <w:rPr>
          <w:lang w:val="en-AU"/>
        </w:rPr>
      </w:pPr>
      <w:r>
        <w:rPr>
          <w:lang w:val="en-AU"/>
        </w:rPr>
        <w:lastRenderedPageBreak/>
        <w:t>T</w:t>
      </w:r>
      <w:r w:rsidR="00A06938" w:rsidRPr="00583ACB">
        <w:rPr>
          <w:lang w:val="en-AU"/>
        </w:rPr>
        <w:t>he primary role of regulatory scientists has been described as navigating the interface between science and society. Regulatory scientists participate in communication that extends far beyond the audience range of normal scientists, since regulatory decisions do not influence just the scientific community but also the public at large. Regulatory scientists are distinguished as much for their capacity to communicate and forge relationships as they are for their technical scientific knowledge.</w:t>
      </w:r>
    </w:p>
    <w:p w14:paraId="437118B8" w14:textId="63065A5A" w:rsidR="00A06938" w:rsidRPr="00583ACB" w:rsidRDefault="00343FB9" w:rsidP="00A06938">
      <w:pPr>
        <w:rPr>
          <w:lang w:val="en-AU"/>
        </w:rPr>
      </w:pPr>
      <w:r>
        <w:rPr>
          <w:lang w:val="en-AU"/>
        </w:rPr>
        <w:t>D</w:t>
      </w:r>
      <w:r w:rsidR="00A06938" w:rsidRPr="00583ACB">
        <w:rPr>
          <w:lang w:val="en-AU"/>
        </w:rPr>
        <w:t>epending on the specific role within the organisation and the level of seniority, regulatory scientists might also conduct regulatory affairs, manage and conduct research &amp; other projects, manage work, and support business planning.</w:t>
      </w:r>
    </w:p>
    <w:p w14:paraId="64CE267B" w14:textId="77777777" w:rsidR="00A06938" w:rsidRPr="00583ACB" w:rsidRDefault="00A06938" w:rsidP="00A06938">
      <w:pPr>
        <w:pStyle w:val="Heading2"/>
        <w:rPr>
          <w:lang w:val="en-AU"/>
        </w:rPr>
      </w:pPr>
      <w:bookmarkStart w:id="6" w:name="_Toc496003888"/>
      <w:r w:rsidRPr="00583ACB">
        <w:rPr>
          <w:lang w:val="en-AU"/>
        </w:rPr>
        <w:t>Required skill sets</w:t>
      </w:r>
      <w:bookmarkEnd w:id="6"/>
    </w:p>
    <w:p w14:paraId="469AA7E8" w14:textId="0D88165D" w:rsidR="00A06938" w:rsidRPr="00583ACB" w:rsidRDefault="00343FB9" w:rsidP="00A06938">
      <w:pPr>
        <w:rPr>
          <w:lang w:val="en-AU"/>
        </w:rPr>
      </w:pPr>
      <w:r>
        <w:rPr>
          <w:lang w:val="en-AU"/>
        </w:rPr>
        <w:t>R</w:t>
      </w:r>
      <w:r w:rsidR="00A06938" w:rsidRPr="00583ACB">
        <w:rPr>
          <w:lang w:val="en-AU"/>
        </w:rPr>
        <w:t xml:space="preserve">egulatory scientists </w:t>
      </w:r>
      <w:r w:rsidR="00A06938" w:rsidRPr="00DF1902">
        <w:rPr>
          <w:i/>
          <w:lang w:val="en-AU"/>
        </w:rPr>
        <w:t>may</w:t>
      </w:r>
      <w:r w:rsidR="00A06938" w:rsidRPr="00583ACB">
        <w:rPr>
          <w:lang w:val="en-AU"/>
        </w:rPr>
        <w:t xml:space="preserve"> </w:t>
      </w:r>
      <w:r w:rsidR="00A70075">
        <w:rPr>
          <w:lang w:val="en-AU"/>
        </w:rPr>
        <w:t>draw on a number of</w:t>
      </w:r>
      <w:r w:rsidR="00A06938" w:rsidRPr="00583ACB">
        <w:rPr>
          <w:lang w:val="en-AU"/>
        </w:rPr>
        <w:t xml:space="preserve"> clusters of skills to perform their role effectively</w:t>
      </w:r>
      <w:r w:rsidR="00A70075">
        <w:rPr>
          <w:lang w:val="en-AU"/>
        </w:rPr>
        <w:t xml:space="preserve">. </w:t>
      </w:r>
      <w:r>
        <w:rPr>
          <w:lang w:val="en-AU"/>
        </w:rPr>
        <w:t>In practice</w:t>
      </w:r>
      <w:r w:rsidR="0033343D">
        <w:rPr>
          <w:lang w:val="en-AU"/>
        </w:rPr>
        <w:t>,</w:t>
      </w:r>
      <w:r w:rsidR="00A70075">
        <w:rPr>
          <w:lang w:val="en-AU"/>
        </w:rPr>
        <w:t xml:space="preserve"> though</w:t>
      </w:r>
      <w:r w:rsidR="0033343D">
        <w:rPr>
          <w:lang w:val="en-AU"/>
        </w:rPr>
        <w:t>,</w:t>
      </w:r>
      <w:r w:rsidR="00A70075">
        <w:rPr>
          <w:lang w:val="en-AU"/>
        </w:rPr>
        <w:t xml:space="preserve"> </w:t>
      </w:r>
      <w:r w:rsidR="00A06938" w:rsidRPr="00583ACB">
        <w:rPr>
          <w:lang w:val="en-AU"/>
        </w:rPr>
        <w:t xml:space="preserve">three competency clusters </w:t>
      </w:r>
      <w:r w:rsidR="0033343D">
        <w:rPr>
          <w:lang w:val="en-AU"/>
        </w:rPr>
        <w:t xml:space="preserve">in </w:t>
      </w:r>
      <w:r w:rsidR="00A06938" w:rsidRPr="00583ACB">
        <w:rPr>
          <w:lang w:val="en-AU"/>
        </w:rPr>
        <w:t xml:space="preserve">particular </w:t>
      </w:r>
      <w:r w:rsidR="00D22DF4">
        <w:rPr>
          <w:lang w:val="en-AU"/>
        </w:rPr>
        <w:t>appear to underpin</w:t>
      </w:r>
      <w:r w:rsidR="00A06938" w:rsidRPr="00583ACB">
        <w:rPr>
          <w:lang w:val="en-AU"/>
        </w:rPr>
        <w:t xml:space="preserve"> a common platform or skill</w:t>
      </w:r>
      <w:r w:rsidR="00D22DF4">
        <w:rPr>
          <w:lang w:val="en-AU"/>
        </w:rPr>
        <w:t>s</w:t>
      </w:r>
      <w:r w:rsidR="00A06938" w:rsidRPr="00583ACB">
        <w:rPr>
          <w:lang w:val="en-AU"/>
        </w:rPr>
        <w:t xml:space="preserve"> set </w:t>
      </w:r>
      <w:r w:rsidR="0033343D">
        <w:rPr>
          <w:lang w:val="en-AU"/>
        </w:rPr>
        <w:t xml:space="preserve">that is </w:t>
      </w:r>
      <w:r w:rsidR="00A06938" w:rsidRPr="00583ACB">
        <w:rPr>
          <w:lang w:val="en-AU"/>
        </w:rPr>
        <w:t>most characteristic of regulatory scientists and this comprises:</w:t>
      </w:r>
    </w:p>
    <w:p w14:paraId="362846E0" w14:textId="77777777" w:rsidR="00A06938" w:rsidRPr="00583ACB" w:rsidRDefault="00A06938" w:rsidP="00DF1902">
      <w:pPr>
        <w:pStyle w:val="Normal-nospacing"/>
        <w:numPr>
          <w:ilvl w:val="0"/>
          <w:numId w:val="49"/>
        </w:numPr>
      </w:pPr>
      <w:r>
        <w:t>p</w:t>
      </w:r>
      <w:r w:rsidRPr="00583ACB">
        <w:t>rovide information &amp; advice</w:t>
      </w:r>
    </w:p>
    <w:p w14:paraId="4233BFD0" w14:textId="77777777" w:rsidR="00A06938" w:rsidRPr="00583ACB" w:rsidRDefault="00A06938" w:rsidP="00DF1902">
      <w:pPr>
        <w:pStyle w:val="Normal-nospacing"/>
        <w:numPr>
          <w:ilvl w:val="0"/>
          <w:numId w:val="49"/>
        </w:numPr>
      </w:pPr>
      <w:r>
        <w:t>f</w:t>
      </w:r>
      <w:r w:rsidRPr="00583ACB">
        <w:t>ormulate policy, regulations and guidelines (includes sound understanding of legislative processes)</w:t>
      </w:r>
    </w:p>
    <w:p w14:paraId="5652707E" w14:textId="2334965A" w:rsidR="00A06938" w:rsidRPr="00583ACB" w:rsidRDefault="00A06938" w:rsidP="00DF1902">
      <w:pPr>
        <w:pStyle w:val="Normal-nospacing"/>
        <w:numPr>
          <w:ilvl w:val="0"/>
          <w:numId w:val="49"/>
        </w:numPr>
      </w:pPr>
      <w:r>
        <w:t>e</w:t>
      </w:r>
      <w:r w:rsidRPr="00583ACB">
        <w:t>ffective communication &amp; relationships</w:t>
      </w:r>
      <w:r w:rsidR="0033343D">
        <w:t>.</w:t>
      </w:r>
    </w:p>
    <w:p w14:paraId="33B27B20" w14:textId="2ACA3540" w:rsidR="00A06938" w:rsidRPr="00D22DF4" w:rsidRDefault="00A06938" w:rsidP="00D22DF4">
      <w:r w:rsidRPr="00D22DF4">
        <w:t>The data from the critical incident interviews</w:t>
      </w:r>
      <w:r w:rsidR="00D22DF4" w:rsidRPr="00D22DF4">
        <w:t>,</w:t>
      </w:r>
      <w:r w:rsidRPr="00D22DF4">
        <w:t xml:space="preserve"> </w:t>
      </w:r>
      <w:r w:rsidR="00D22DF4" w:rsidRPr="00D22DF4">
        <w:t>however,</w:t>
      </w:r>
      <w:r w:rsidRPr="00D22DF4">
        <w:t xml:space="preserve"> indicate that possession of this skills set alone, </w:t>
      </w:r>
      <w:r w:rsidR="00D22DF4" w:rsidRPr="00D22DF4">
        <w:t>even though</w:t>
      </w:r>
      <w:r w:rsidRPr="00D22DF4">
        <w:t xml:space="preserve"> </w:t>
      </w:r>
      <w:r w:rsidR="00D22DF4" w:rsidRPr="00C75F0A">
        <w:t xml:space="preserve">it might </w:t>
      </w:r>
      <w:r w:rsidRPr="00C75F0A">
        <w:t xml:space="preserve">satisfy core competence requirements, is likely to be insufficient to produce superior work outcomes. In addition, the </w:t>
      </w:r>
      <w:r w:rsidR="00D22DF4" w:rsidRPr="00D22DF4">
        <w:t xml:space="preserve">highly effective </w:t>
      </w:r>
      <w:r w:rsidRPr="00D22DF4">
        <w:t>regulatory scientist needs:</w:t>
      </w:r>
    </w:p>
    <w:p w14:paraId="612A3CEF" w14:textId="77777777" w:rsidR="00A06938" w:rsidRPr="00583ACB" w:rsidRDefault="00A06938" w:rsidP="00DF1902">
      <w:pPr>
        <w:pStyle w:val="Normal-nospacing"/>
        <w:numPr>
          <w:ilvl w:val="0"/>
          <w:numId w:val="49"/>
        </w:numPr>
      </w:pPr>
      <w:r>
        <w:t>w</w:t>
      </w:r>
      <w:r w:rsidRPr="00583ACB">
        <w:t>ell</w:t>
      </w:r>
      <w:r>
        <w:t>-</w:t>
      </w:r>
      <w:r w:rsidRPr="00583ACB">
        <w:t>developed specialist science knowledge</w:t>
      </w:r>
    </w:p>
    <w:p w14:paraId="2C709383" w14:textId="30215774" w:rsidR="00A06938" w:rsidRPr="00583ACB" w:rsidRDefault="00A06938" w:rsidP="00DF1902">
      <w:pPr>
        <w:pStyle w:val="Normal-nospacing"/>
        <w:numPr>
          <w:ilvl w:val="0"/>
          <w:numId w:val="49"/>
        </w:numPr>
      </w:pPr>
      <w:r>
        <w:t>a</w:t>
      </w:r>
      <w:r w:rsidRPr="00583ACB">
        <w:t xml:space="preserve"> capacity to manage risk</w:t>
      </w:r>
      <w:r w:rsidR="00D22DF4">
        <w:t>.</w:t>
      </w:r>
    </w:p>
    <w:p w14:paraId="74787A41" w14:textId="33F78184" w:rsidR="00A06938" w:rsidRPr="00583ACB" w:rsidRDefault="00A06938" w:rsidP="00A06938">
      <w:pPr>
        <w:rPr>
          <w:lang w:val="en-AU"/>
        </w:rPr>
      </w:pPr>
      <w:r w:rsidRPr="00583ACB">
        <w:rPr>
          <w:lang w:val="en-AU"/>
        </w:rPr>
        <w:t xml:space="preserve">Another critical competence highlighted by the critical incident interviews was </w:t>
      </w:r>
      <w:r w:rsidR="00A70075">
        <w:rPr>
          <w:lang w:val="en-AU"/>
        </w:rPr>
        <w:t xml:space="preserve">good </w:t>
      </w:r>
      <w:r w:rsidRPr="00583ACB">
        <w:rPr>
          <w:lang w:val="en-AU"/>
        </w:rPr>
        <w:t>judgement and anticipation</w:t>
      </w:r>
      <w:r w:rsidR="00C75F0A">
        <w:rPr>
          <w:lang w:val="en-AU"/>
        </w:rPr>
        <w:t>. This core competence is</w:t>
      </w:r>
      <w:r w:rsidR="00A70075">
        <w:rPr>
          <w:lang w:val="en-AU"/>
        </w:rPr>
        <w:t xml:space="preserve"> founded in </w:t>
      </w:r>
      <w:r w:rsidRPr="00583ACB">
        <w:rPr>
          <w:lang w:val="en-AU"/>
        </w:rPr>
        <w:t>knowing the science well and having a strong risk management framework, along with clear insight to legislative processes</w:t>
      </w:r>
      <w:r w:rsidR="00C75F0A">
        <w:rPr>
          <w:lang w:val="en-AU"/>
        </w:rPr>
        <w:t>.</w:t>
      </w:r>
      <w:r w:rsidR="00266515">
        <w:rPr>
          <w:lang w:val="en-AU"/>
        </w:rPr>
        <w:t xml:space="preserve"> </w:t>
      </w:r>
      <w:r w:rsidR="00C75F0A">
        <w:rPr>
          <w:i/>
          <w:lang w:val="en-AU"/>
        </w:rPr>
        <w:t>I</w:t>
      </w:r>
      <w:r w:rsidRPr="00583ACB">
        <w:rPr>
          <w:i/>
          <w:lang w:val="en-AU"/>
        </w:rPr>
        <w:t>n addition</w:t>
      </w:r>
      <w:r w:rsidR="00C75F0A">
        <w:rPr>
          <w:lang w:val="en-AU"/>
        </w:rPr>
        <w:t>, it is linked to</w:t>
      </w:r>
      <w:r w:rsidRPr="00583ACB">
        <w:rPr>
          <w:lang w:val="en-AU"/>
        </w:rPr>
        <w:t xml:space="preserve"> having confidence in your peers, </w:t>
      </w:r>
      <w:r w:rsidR="00C75F0A" w:rsidRPr="00583ACB">
        <w:rPr>
          <w:lang w:val="en-AU"/>
        </w:rPr>
        <w:t xml:space="preserve">having clear values about a specific issue or situation </w:t>
      </w:r>
      <w:r w:rsidRPr="00583ACB">
        <w:rPr>
          <w:lang w:val="en-AU"/>
        </w:rPr>
        <w:t xml:space="preserve">and being courageous </w:t>
      </w:r>
      <w:r w:rsidR="00C75F0A">
        <w:rPr>
          <w:lang w:val="en-AU"/>
        </w:rPr>
        <w:t xml:space="preserve">enough </w:t>
      </w:r>
      <w:r w:rsidRPr="00583ACB">
        <w:rPr>
          <w:lang w:val="en-AU"/>
        </w:rPr>
        <w:t xml:space="preserve">to </w:t>
      </w:r>
      <w:r w:rsidR="00C75F0A">
        <w:rPr>
          <w:lang w:val="en-AU"/>
        </w:rPr>
        <w:t xml:space="preserve">develop an informed view based on limited information and/or </w:t>
      </w:r>
      <w:r w:rsidRPr="00583ACB">
        <w:rPr>
          <w:lang w:val="en-AU"/>
        </w:rPr>
        <w:t>advocate for a particular position</w:t>
      </w:r>
      <w:r w:rsidR="00C75F0A">
        <w:rPr>
          <w:lang w:val="en-AU"/>
        </w:rPr>
        <w:t xml:space="preserve"> when professional judgement suggests that is required</w:t>
      </w:r>
      <w:r w:rsidRPr="00583ACB">
        <w:rPr>
          <w:lang w:val="en-AU"/>
        </w:rPr>
        <w:t>.</w:t>
      </w:r>
    </w:p>
    <w:p w14:paraId="4CF6FAFC" w14:textId="77777777" w:rsidR="00A06938" w:rsidRPr="00583ACB" w:rsidRDefault="00A06938" w:rsidP="00A06938">
      <w:pPr>
        <w:pStyle w:val="Heading2"/>
        <w:rPr>
          <w:lang w:val="en-AU"/>
        </w:rPr>
      </w:pPr>
      <w:bookmarkStart w:id="7" w:name="_Toc496003889"/>
      <w:r w:rsidRPr="00583ACB">
        <w:rPr>
          <w:lang w:val="en-AU"/>
        </w:rPr>
        <w:t>Emerging issues</w:t>
      </w:r>
      <w:bookmarkEnd w:id="7"/>
    </w:p>
    <w:p w14:paraId="47F08211" w14:textId="2127461F" w:rsidR="00535097" w:rsidRDefault="00C75F0A" w:rsidP="00A06938">
      <w:r>
        <w:rPr>
          <w:lang w:val="en-AU"/>
        </w:rPr>
        <w:t>In addition to</w:t>
      </w:r>
      <w:r w:rsidR="00343FB9">
        <w:rPr>
          <w:lang w:val="en-AU"/>
        </w:rPr>
        <w:t xml:space="preserve"> broad concerns </w:t>
      </w:r>
      <w:r>
        <w:rPr>
          <w:lang w:val="en-AU"/>
        </w:rPr>
        <w:t xml:space="preserve">held </w:t>
      </w:r>
      <w:r w:rsidR="00343FB9">
        <w:rPr>
          <w:lang w:val="en-AU"/>
        </w:rPr>
        <w:t xml:space="preserve">about an existing or evolving </w:t>
      </w:r>
      <w:r w:rsidR="00343FB9">
        <w:t>sh</w:t>
      </w:r>
      <w:r w:rsidR="00535097">
        <w:t>ortage of regulatory scientists, a companion concern is that future supply of [capable and effective] regulatory scientists requires support for a minimum number of ‘feeder’ roles</w:t>
      </w:r>
      <w:r>
        <w:t xml:space="preserve"> as well as</w:t>
      </w:r>
      <w:r w:rsidR="00535097">
        <w:t xml:space="preserve"> a willingness to invest long term in those position occupants – and this may not be happening.</w:t>
      </w:r>
    </w:p>
    <w:p w14:paraId="35CBA524" w14:textId="72074B00" w:rsidR="00A06938" w:rsidRPr="00583ACB" w:rsidRDefault="00C75F0A" w:rsidP="00DF1902">
      <w:pPr>
        <w:ind w:left="-57"/>
        <w:rPr>
          <w:rFonts w:asciiTheme="minorHAnsi" w:hAnsiTheme="minorHAnsi" w:cs="Palatino"/>
          <w:szCs w:val="22"/>
        </w:rPr>
      </w:pPr>
      <w:r>
        <w:rPr>
          <w:lang w:val="en-AU"/>
        </w:rPr>
        <w:t>It is not only</w:t>
      </w:r>
      <w:r w:rsidR="00A06938" w:rsidRPr="00CA0855">
        <w:rPr>
          <w:lang w:val="en-AU"/>
        </w:rPr>
        <w:t xml:space="preserve"> sustaining ‘feeder’ positions th</w:t>
      </w:r>
      <w:r>
        <w:rPr>
          <w:lang w:val="en-AU"/>
        </w:rPr>
        <w:t>at</w:t>
      </w:r>
      <w:r w:rsidR="00A06938" w:rsidRPr="00CA0855">
        <w:rPr>
          <w:lang w:val="en-AU"/>
        </w:rPr>
        <w:t xml:space="preserve"> is considered important</w:t>
      </w:r>
      <w:r w:rsidR="00D862F0">
        <w:rPr>
          <w:lang w:val="en-AU"/>
        </w:rPr>
        <w:t xml:space="preserve"> -</w:t>
      </w:r>
      <w:r w:rsidR="00A06938" w:rsidRPr="00CA0855">
        <w:rPr>
          <w:lang w:val="en-AU"/>
        </w:rPr>
        <w:t xml:space="preserve"> the </w:t>
      </w:r>
      <w:r w:rsidR="00D862F0">
        <w:rPr>
          <w:lang w:val="en-AU"/>
        </w:rPr>
        <w:t xml:space="preserve">way that the </w:t>
      </w:r>
      <w:r w:rsidR="00A06938" w:rsidRPr="00CA0855">
        <w:rPr>
          <w:lang w:val="en-AU"/>
        </w:rPr>
        <w:t>learning process t</w:t>
      </w:r>
      <w:r w:rsidR="00D862F0">
        <w:rPr>
          <w:lang w:val="en-AU"/>
        </w:rPr>
        <w:t>hat underpins</w:t>
      </w:r>
      <w:r w:rsidR="00A06938" w:rsidRPr="00CA0855">
        <w:rPr>
          <w:lang w:val="en-AU"/>
        </w:rPr>
        <w:t xml:space="preserve"> progress from junior regulatory scientist to </w:t>
      </w:r>
      <w:r w:rsidR="005F6335">
        <w:rPr>
          <w:lang w:val="en-AU"/>
        </w:rPr>
        <w:t>principal</w:t>
      </w:r>
      <w:r w:rsidR="00A06938" w:rsidRPr="00CA0855">
        <w:rPr>
          <w:lang w:val="en-AU"/>
        </w:rPr>
        <w:t xml:space="preserve"> or executive levels is structured is </w:t>
      </w:r>
      <w:r w:rsidR="00D862F0">
        <w:rPr>
          <w:lang w:val="en-AU"/>
        </w:rPr>
        <w:t xml:space="preserve">also </w:t>
      </w:r>
      <w:r w:rsidR="00A06938" w:rsidRPr="00CA0855">
        <w:rPr>
          <w:lang w:val="en-AU"/>
        </w:rPr>
        <w:t xml:space="preserve">believed </w:t>
      </w:r>
      <w:r w:rsidR="00D862F0">
        <w:rPr>
          <w:lang w:val="en-AU"/>
        </w:rPr>
        <w:t xml:space="preserve">to be very </w:t>
      </w:r>
      <w:r w:rsidR="00A06938" w:rsidRPr="00CA0855">
        <w:rPr>
          <w:lang w:val="en-AU"/>
        </w:rPr>
        <w:t xml:space="preserve">important. </w:t>
      </w:r>
      <w:r w:rsidR="00535097">
        <w:rPr>
          <w:lang w:val="en-AU"/>
        </w:rPr>
        <w:t>Some</w:t>
      </w:r>
      <w:r w:rsidR="00A06938" w:rsidRPr="005D56A2">
        <w:rPr>
          <w:lang w:val="en-AU"/>
        </w:rPr>
        <w:t xml:space="preserve"> </w:t>
      </w:r>
      <w:r w:rsidR="00D862F0">
        <w:rPr>
          <w:lang w:val="en-AU"/>
        </w:rPr>
        <w:t xml:space="preserve">respondents </w:t>
      </w:r>
      <w:r w:rsidR="00A06938" w:rsidRPr="00CA0855">
        <w:rPr>
          <w:lang w:val="en-AU"/>
        </w:rPr>
        <w:t>argue</w:t>
      </w:r>
      <w:r w:rsidR="00A06938" w:rsidRPr="005D56A2">
        <w:rPr>
          <w:lang w:val="en-AU"/>
        </w:rPr>
        <w:t xml:space="preserve"> that </w:t>
      </w:r>
      <w:r w:rsidR="00A06938" w:rsidRPr="00CA0855">
        <w:rPr>
          <w:lang w:val="en-AU"/>
        </w:rPr>
        <w:t xml:space="preserve">structured </w:t>
      </w:r>
      <w:r w:rsidR="00A06938" w:rsidRPr="005D56A2">
        <w:rPr>
          <w:lang w:val="en-AU"/>
        </w:rPr>
        <w:t xml:space="preserve">experiential opportunities are a critical and central component of education and training in regulatory science. They </w:t>
      </w:r>
      <w:r w:rsidR="00A06938" w:rsidRPr="00CA0855">
        <w:rPr>
          <w:lang w:val="en-AU"/>
        </w:rPr>
        <w:t xml:space="preserve">note </w:t>
      </w:r>
      <w:r w:rsidR="00D862F0">
        <w:rPr>
          <w:lang w:val="en-AU"/>
        </w:rPr>
        <w:t xml:space="preserve">that </w:t>
      </w:r>
      <w:r w:rsidR="00A06938" w:rsidRPr="00CA0855">
        <w:rPr>
          <w:lang w:val="en-AU"/>
        </w:rPr>
        <w:t>t</w:t>
      </w:r>
      <w:r w:rsidR="00A06938" w:rsidRPr="005D56A2">
        <w:rPr>
          <w:lang w:val="en-AU"/>
        </w:rPr>
        <w:t>he typical training</w:t>
      </w:r>
      <w:r w:rsidR="00A06938" w:rsidRPr="00CA0855">
        <w:rPr>
          <w:lang w:val="en-AU"/>
        </w:rPr>
        <w:t xml:space="preserve"> period</w:t>
      </w:r>
      <w:r w:rsidR="00A06938" w:rsidRPr="005D56A2">
        <w:rPr>
          <w:lang w:val="en-AU"/>
        </w:rPr>
        <w:t xml:space="preserve"> spans three years or more </w:t>
      </w:r>
      <w:r w:rsidR="00D862F0">
        <w:rPr>
          <w:lang w:val="en-AU"/>
        </w:rPr>
        <w:t>during which</w:t>
      </w:r>
      <w:r w:rsidR="00A06938" w:rsidRPr="00CA0855">
        <w:rPr>
          <w:lang w:val="en-AU"/>
        </w:rPr>
        <w:t xml:space="preserve"> on-the-job or apprentice</w:t>
      </w:r>
      <w:r w:rsidR="00D862F0">
        <w:rPr>
          <w:lang w:val="en-AU"/>
        </w:rPr>
        <w:t>-</w:t>
      </w:r>
      <w:r w:rsidR="00A06938" w:rsidRPr="00CA0855">
        <w:rPr>
          <w:lang w:val="en-AU"/>
        </w:rPr>
        <w:t xml:space="preserve">like learning is complemented </w:t>
      </w:r>
      <w:r w:rsidR="00D862F0">
        <w:rPr>
          <w:lang w:val="en-AU"/>
        </w:rPr>
        <w:t xml:space="preserve">to a lesser extent </w:t>
      </w:r>
      <w:r w:rsidR="00A06938" w:rsidRPr="00CA0855">
        <w:rPr>
          <w:lang w:val="en-AU"/>
        </w:rPr>
        <w:t xml:space="preserve">by </w:t>
      </w:r>
      <w:r w:rsidR="00A06938" w:rsidRPr="005D56A2">
        <w:rPr>
          <w:lang w:val="en-AU"/>
        </w:rPr>
        <w:t xml:space="preserve">formal courses. </w:t>
      </w:r>
      <w:r w:rsidR="00535097">
        <w:rPr>
          <w:lang w:val="en-AU"/>
        </w:rPr>
        <w:t xml:space="preserve">More efficient training and development processes, underpinned </w:t>
      </w:r>
      <w:r w:rsidR="00D862F0">
        <w:rPr>
          <w:lang w:val="en-AU"/>
        </w:rPr>
        <w:t xml:space="preserve">by </w:t>
      </w:r>
      <w:r w:rsidR="00535097">
        <w:rPr>
          <w:lang w:val="en-AU"/>
        </w:rPr>
        <w:t xml:space="preserve">more effective learning strategies </w:t>
      </w:r>
      <w:r w:rsidR="00D862F0">
        <w:rPr>
          <w:lang w:val="en-AU"/>
        </w:rPr>
        <w:t>that are</w:t>
      </w:r>
      <w:r w:rsidR="00535097">
        <w:rPr>
          <w:lang w:val="en-AU"/>
        </w:rPr>
        <w:t xml:space="preserve"> focused more </w:t>
      </w:r>
      <w:r w:rsidR="00D862F0">
        <w:rPr>
          <w:lang w:val="en-AU"/>
        </w:rPr>
        <w:t xml:space="preserve">directly </w:t>
      </w:r>
      <w:r w:rsidR="00535097">
        <w:rPr>
          <w:lang w:val="en-AU"/>
        </w:rPr>
        <w:t>on critical competencies, was thought to be optimal.</w:t>
      </w:r>
    </w:p>
    <w:p w14:paraId="1FA74B1E" w14:textId="77777777" w:rsidR="006C0E20" w:rsidRDefault="006C0E20">
      <w:pPr>
        <w:spacing w:after="200" w:line="276" w:lineRule="auto"/>
        <w:jc w:val="left"/>
        <w:rPr>
          <w:rFonts w:eastAsiaTheme="majorEastAsia" w:cstheme="majorBidi"/>
          <w:b/>
          <w:bCs/>
          <w:color w:val="009CDA"/>
          <w:sz w:val="32"/>
          <w:szCs w:val="26"/>
          <w:highlight w:val="lightGray"/>
          <w:lang w:val="en-AU"/>
        </w:rPr>
      </w:pPr>
      <w:r>
        <w:rPr>
          <w:highlight w:val="lightGray"/>
          <w:lang w:val="en-AU"/>
        </w:rPr>
        <w:br w:type="page"/>
      </w:r>
    </w:p>
    <w:p w14:paraId="608B2BA5" w14:textId="6F014B01" w:rsidR="00A06938" w:rsidRDefault="00A06938" w:rsidP="006C0E20">
      <w:pPr>
        <w:pStyle w:val="Heading2"/>
        <w:numPr>
          <w:ilvl w:val="0"/>
          <w:numId w:val="0"/>
        </w:numPr>
        <w:rPr>
          <w:lang w:val="en-AU"/>
        </w:rPr>
      </w:pPr>
      <w:bookmarkStart w:id="8" w:name="_Toc496003890"/>
      <w:r w:rsidRPr="00583ACB">
        <w:rPr>
          <w:lang w:val="en-AU"/>
        </w:rPr>
        <w:lastRenderedPageBreak/>
        <w:t xml:space="preserve">Next </w:t>
      </w:r>
      <w:r>
        <w:rPr>
          <w:lang w:val="en-AU"/>
        </w:rPr>
        <w:t>s</w:t>
      </w:r>
      <w:r w:rsidRPr="00583ACB">
        <w:rPr>
          <w:lang w:val="en-AU"/>
        </w:rPr>
        <w:t>teps</w:t>
      </w:r>
      <w:bookmarkEnd w:id="8"/>
    </w:p>
    <w:p w14:paraId="0DE927E1" w14:textId="28181A1E" w:rsidR="00182519" w:rsidRDefault="00A70075" w:rsidP="00A70075">
      <w:r>
        <w:t xml:space="preserve">A proposed series of seven steps to complete the exploration of the regulatory science workforce is provided in summary on the following page. </w:t>
      </w:r>
      <w:r w:rsidR="00D862F0">
        <w:t>S</w:t>
      </w:r>
      <w:r>
        <w:t>teps 1 to 7</w:t>
      </w:r>
      <w:r w:rsidR="00D862F0">
        <w:t>, as</w:t>
      </w:r>
      <w:r>
        <w:t xml:space="preserve"> outlined</w:t>
      </w:r>
      <w:r w:rsidR="00266515">
        <w:t xml:space="preserve"> in Figure </w:t>
      </w:r>
      <w:r w:rsidR="00137730">
        <w:t>A</w:t>
      </w:r>
      <w:r w:rsidR="00182519">
        <w:t>,</w:t>
      </w:r>
      <w:r w:rsidR="00D862F0">
        <w:t xml:space="preserve"> and involving</w:t>
      </w:r>
      <w:r>
        <w:t xml:space="preserve"> a combination of research, planning, validation and strategy development, should not require more than 12 months to achieve.</w:t>
      </w:r>
    </w:p>
    <w:p w14:paraId="6A845C20" w14:textId="5B03E737" w:rsidR="00182519" w:rsidRDefault="006C0E20" w:rsidP="00A70075">
      <w:r>
        <w:rPr>
          <w:noProof/>
          <w:lang w:val="en-AU" w:eastAsia="en-AU"/>
        </w:rPr>
        <mc:AlternateContent>
          <mc:Choice Requires="wpg">
            <w:drawing>
              <wp:inline distT="0" distB="0" distL="0" distR="0" wp14:anchorId="71937041" wp14:editId="40466DD1">
                <wp:extent cx="5486400" cy="6848475"/>
                <wp:effectExtent l="0" t="0" r="0" b="28575"/>
                <wp:docPr id="621" name="Group 621" title="Next steps for the exploration of the needs of the regulatory science workforce"/>
                <wp:cNvGraphicFramePr/>
                <a:graphic xmlns:a="http://schemas.openxmlformats.org/drawingml/2006/main">
                  <a:graphicData uri="http://schemas.microsoft.com/office/word/2010/wordprocessingGroup">
                    <wpg:wgp>
                      <wpg:cNvGrpSpPr/>
                      <wpg:grpSpPr>
                        <a:xfrm>
                          <a:off x="0" y="0"/>
                          <a:ext cx="5486400" cy="6848475"/>
                          <a:chOff x="-38100" y="0"/>
                          <a:chExt cx="5486400" cy="6848475"/>
                        </a:xfrm>
                      </wpg:grpSpPr>
                      <wps:wsp>
                        <wps:cNvPr id="637" name="Straight Arrow Connector 637"/>
                        <wps:cNvCnPr/>
                        <wps:spPr>
                          <a:xfrm flipH="1">
                            <a:off x="2695575" y="638175"/>
                            <a:ext cx="0" cy="409575"/>
                          </a:xfrm>
                          <a:prstGeom prst="straightConnector1">
                            <a:avLst/>
                          </a:prstGeom>
                          <a:ln w="38100">
                            <a:solidFill>
                              <a:srgbClr val="009CDA"/>
                            </a:solidFill>
                            <a:tailEnd type="arrow"/>
                          </a:ln>
                        </wps:spPr>
                        <wps:style>
                          <a:lnRef idx="1">
                            <a:schemeClr val="accent1"/>
                          </a:lnRef>
                          <a:fillRef idx="0">
                            <a:schemeClr val="accent1"/>
                          </a:fillRef>
                          <a:effectRef idx="0">
                            <a:schemeClr val="accent1"/>
                          </a:effectRef>
                          <a:fontRef idx="minor">
                            <a:schemeClr val="tx1"/>
                          </a:fontRef>
                        </wps:style>
                        <wps:bodyPr/>
                      </wps:wsp>
                      <wpg:grpSp>
                        <wpg:cNvPr id="620" name="Group 620"/>
                        <wpg:cNvGrpSpPr/>
                        <wpg:grpSpPr>
                          <a:xfrm>
                            <a:off x="-38100" y="0"/>
                            <a:ext cx="5486400" cy="6848475"/>
                            <a:chOff x="-38100" y="0"/>
                            <a:chExt cx="5486400" cy="6848475"/>
                          </a:xfrm>
                        </wpg:grpSpPr>
                        <wpg:grpSp>
                          <wpg:cNvPr id="619" name="Group 619"/>
                          <wpg:cNvGrpSpPr/>
                          <wpg:grpSpPr>
                            <a:xfrm>
                              <a:off x="447675" y="0"/>
                              <a:ext cx="4572000" cy="6848475"/>
                              <a:chOff x="0" y="0"/>
                              <a:chExt cx="4572000" cy="6848475"/>
                            </a:xfrm>
                          </wpg:grpSpPr>
                          <wpg:grpSp>
                            <wpg:cNvPr id="614" name="Group 614"/>
                            <wpg:cNvGrpSpPr/>
                            <wpg:grpSpPr>
                              <a:xfrm>
                                <a:off x="0" y="0"/>
                                <a:ext cx="4572000" cy="5229225"/>
                                <a:chOff x="0" y="0"/>
                                <a:chExt cx="4572000" cy="5229225"/>
                              </a:xfrm>
                            </wpg:grpSpPr>
                            <wps:wsp>
                              <wps:cNvPr id="636" name="Text Box 636"/>
                              <wps:cNvSpPr txBox="1"/>
                              <wps:spPr>
                                <a:xfrm>
                                  <a:off x="742950" y="0"/>
                                  <a:ext cx="2895600" cy="657225"/>
                                </a:xfrm>
                                <a:prstGeom prst="rect">
                                  <a:avLst/>
                                </a:prstGeom>
                                <a:solidFill>
                                  <a:schemeClr val="lt1"/>
                                </a:solidFill>
                                <a:ln w="6350">
                                  <a:solidFill>
                                    <a:srgbClr val="009CDA"/>
                                  </a:solidFill>
                                </a:ln>
                                <a:effectLst/>
                              </wps:spPr>
                              <wps:style>
                                <a:lnRef idx="0">
                                  <a:schemeClr val="accent1"/>
                                </a:lnRef>
                                <a:fillRef idx="0">
                                  <a:schemeClr val="accent1"/>
                                </a:fillRef>
                                <a:effectRef idx="0">
                                  <a:schemeClr val="accent1"/>
                                </a:effectRef>
                                <a:fontRef idx="minor">
                                  <a:schemeClr val="dk1"/>
                                </a:fontRef>
                              </wps:style>
                              <wps:txbx>
                                <w:txbxContent>
                                  <w:p w14:paraId="002EEF78" w14:textId="77777777" w:rsidR="00677C69" w:rsidRPr="00266515" w:rsidRDefault="00677C69" w:rsidP="00A70075">
                                    <w:pPr>
                                      <w:jc w:val="center"/>
                                      <w:rPr>
                                        <w:color w:val="009CDA"/>
                                      </w:rPr>
                                    </w:pPr>
                                    <w:r w:rsidRPr="00266515">
                                      <w:rPr>
                                        <w:color w:val="009CDA"/>
                                      </w:rPr>
                                      <w:t>Step 1 – Consolidate a list of agreed Regulatory Scientist competencies to be used for demand &amp; supply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8" name="Text Box 638"/>
                              <wps:cNvSpPr txBox="1"/>
                              <wps:spPr>
                                <a:xfrm>
                                  <a:off x="904876" y="1057276"/>
                                  <a:ext cx="2647950" cy="457200"/>
                                </a:xfrm>
                                <a:prstGeom prst="rect">
                                  <a:avLst/>
                                </a:prstGeom>
                                <a:solidFill>
                                  <a:schemeClr val="lt1"/>
                                </a:solidFill>
                                <a:ln w="6350">
                                  <a:solidFill>
                                    <a:srgbClr val="009CDA"/>
                                  </a:solidFill>
                                </a:ln>
                                <a:effectLst/>
                              </wps:spPr>
                              <wps:style>
                                <a:lnRef idx="0">
                                  <a:schemeClr val="accent1"/>
                                </a:lnRef>
                                <a:fillRef idx="0">
                                  <a:schemeClr val="accent1"/>
                                </a:fillRef>
                                <a:effectRef idx="0">
                                  <a:schemeClr val="accent1"/>
                                </a:effectRef>
                                <a:fontRef idx="minor">
                                  <a:schemeClr val="dk1"/>
                                </a:fontRef>
                              </wps:style>
                              <wps:txbx>
                                <w:txbxContent>
                                  <w:p w14:paraId="1DF1EFEF" w14:textId="77777777" w:rsidR="00677C69" w:rsidRPr="00266515" w:rsidRDefault="00677C69" w:rsidP="00A70075">
                                    <w:pPr>
                                      <w:jc w:val="center"/>
                                      <w:rPr>
                                        <w:color w:val="009CDA"/>
                                      </w:rPr>
                                    </w:pPr>
                                    <w:r w:rsidRPr="00266515">
                                      <w:rPr>
                                        <w:color w:val="009CDA"/>
                                      </w:rPr>
                                      <w:t>Step 4 – Validate the career pathway for Regulatory Scientists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9" name="Straight Arrow Connector 639"/>
                              <wps:cNvCnPr/>
                              <wps:spPr>
                                <a:xfrm>
                                  <a:off x="2247900" y="1552575"/>
                                  <a:ext cx="0" cy="390525"/>
                                </a:xfrm>
                                <a:prstGeom prst="straightConnector1">
                                  <a:avLst/>
                                </a:prstGeom>
                                <a:ln w="38100">
                                  <a:solidFill>
                                    <a:srgbClr val="009CDA"/>
                                  </a:solidFill>
                                  <a:tailEnd type="arrow"/>
                                </a:ln>
                              </wps:spPr>
                              <wps:style>
                                <a:lnRef idx="1">
                                  <a:schemeClr val="accent1"/>
                                </a:lnRef>
                                <a:fillRef idx="0">
                                  <a:schemeClr val="accent1"/>
                                </a:fillRef>
                                <a:effectRef idx="0">
                                  <a:schemeClr val="accent1"/>
                                </a:effectRef>
                                <a:fontRef idx="minor">
                                  <a:schemeClr val="tx1"/>
                                </a:fontRef>
                              </wps:style>
                              <wps:bodyPr/>
                            </wps:wsp>
                            <wps:wsp>
                              <wps:cNvPr id="640" name="Rectangle 640"/>
                              <wps:cNvSpPr/>
                              <wps:spPr>
                                <a:xfrm>
                                  <a:off x="0" y="1943100"/>
                                  <a:ext cx="4572000" cy="3286125"/>
                                </a:xfrm>
                                <a:prstGeom prst="rect">
                                  <a:avLst/>
                                </a:prstGeom>
                                <a:noFill/>
                                <a:ln>
                                  <a:solidFill>
                                    <a:srgbClr val="009CDA"/>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6" name="Group 616"/>
                            <wpg:cNvGrpSpPr/>
                            <wpg:grpSpPr>
                              <a:xfrm>
                                <a:off x="933450" y="5257800"/>
                                <a:ext cx="2590800" cy="1590675"/>
                                <a:chOff x="-28575" y="-971550"/>
                                <a:chExt cx="2590800" cy="1590675"/>
                              </a:xfrm>
                            </wpg:grpSpPr>
                            <wps:wsp>
                              <wps:cNvPr id="642" name="Text Box 642"/>
                              <wps:cNvSpPr txBox="1"/>
                              <wps:spPr>
                                <a:xfrm>
                                  <a:off x="-28575" y="-685800"/>
                                  <a:ext cx="2590800" cy="466725"/>
                                </a:xfrm>
                                <a:prstGeom prst="rect">
                                  <a:avLst/>
                                </a:prstGeom>
                                <a:solidFill>
                                  <a:schemeClr val="lt1"/>
                                </a:solidFill>
                                <a:ln w="6350">
                                  <a:solidFill>
                                    <a:srgbClr val="009CDA"/>
                                  </a:solidFill>
                                </a:ln>
                                <a:effectLst/>
                              </wps:spPr>
                              <wps:style>
                                <a:lnRef idx="0">
                                  <a:schemeClr val="accent1"/>
                                </a:lnRef>
                                <a:fillRef idx="0">
                                  <a:schemeClr val="accent1"/>
                                </a:fillRef>
                                <a:effectRef idx="0">
                                  <a:schemeClr val="accent1"/>
                                </a:effectRef>
                                <a:fontRef idx="minor">
                                  <a:schemeClr val="dk1"/>
                                </a:fontRef>
                              </wps:style>
                              <wps:txbx>
                                <w:txbxContent>
                                  <w:p w14:paraId="212DD158" w14:textId="77777777" w:rsidR="00677C69" w:rsidRPr="00266515" w:rsidRDefault="00677C69" w:rsidP="00A70075">
                                    <w:pPr>
                                      <w:jc w:val="center"/>
                                      <w:rPr>
                                        <w:color w:val="009CDA"/>
                                      </w:rPr>
                                    </w:pPr>
                                    <w:r w:rsidRPr="00266515">
                                      <w:rPr>
                                        <w:color w:val="009CDA"/>
                                      </w:rPr>
                                      <w:t>Step 6 – Estimate the adequacy of current and projected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 name="Text Box 644"/>
                              <wps:cNvSpPr txBox="1"/>
                              <wps:spPr>
                                <a:xfrm>
                                  <a:off x="-28575" y="171450"/>
                                  <a:ext cx="2590800" cy="447675"/>
                                </a:xfrm>
                                <a:prstGeom prst="rect">
                                  <a:avLst/>
                                </a:prstGeom>
                                <a:solidFill>
                                  <a:schemeClr val="lt1"/>
                                </a:solidFill>
                                <a:ln w="6350">
                                  <a:solidFill>
                                    <a:srgbClr val="009CDA"/>
                                  </a:solidFill>
                                </a:ln>
                                <a:effectLst/>
                              </wps:spPr>
                              <wps:style>
                                <a:lnRef idx="0">
                                  <a:schemeClr val="accent1"/>
                                </a:lnRef>
                                <a:fillRef idx="0">
                                  <a:schemeClr val="accent1"/>
                                </a:fillRef>
                                <a:effectRef idx="0">
                                  <a:schemeClr val="accent1"/>
                                </a:effectRef>
                                <a:fontRef idx="minor">
                                  <a:schemeClr val="dk1"/>
                                </a:fontRef>
                              </wps:style>
                              <wps:txbx>
                                <w:txbxContent>
                                  <w:p w14:paraId="1DD8F06B" w14:textId="77777777" w:rsidR="00677C69" w:rsidRPr="00266515" w:rsidRDefault="00677C69" w:rsidP="00A70075">
                                    <w:pPr>
                                      <w:jc w:val="center"/>
                                      <w:rPr>
                                        <w:color w:val="009CDA"/>
                                      </w:rPr>
                                    </w:pPr>
                                    <w:r w:rsidRPr="00266515">
                                      <w:rPr>
                                        <w:color w:val="009CDA"/>
                                      </w:rPr>
                                      <w:t>Step 7 – Develop appropriate workforce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 name="Straight Arrow Connector 641"/>
                              <wps:cNvCnPr/>
                              <wps:spPr>
                                <a:xfrm>
                                  <a:off x="1257300" y="-971550"/>
                                  <a:ext cx="0" cy="266700"/>
                                </a:xfrm>
                                <a:prstGeom prst="straightConnector1">
                                  <a:avLst/>
                                </a:prstGeom>
                                <a:ln w="38100">
                                  <a:solidFill>
                                    <a:srgbClr val="009CDA"/>
                                  </a:solidFill>
                                  <a:tailEnd type="arrow"/>
                                </a:ln>
                              </wps:spPr>
                              <wps:style>
                                <a:lnRef idx="1">
                                  <a:schemeClr val="accent1"/>
                                </a:lnRef>
                                <a:fillRef idx="0">
                                  <a:schemeClr val="accent1"/>
                                </a:fillRef>
                                <a:effectRef idx="0">
                                  <a:schemeClr val="accent1"/>
                                </a:effectRef>
                                <a:fontRef idx="minor">
                                  <a:schemeClr val="tx1"/>
                                </a:fontRef>
                              </wps:style>
                              <wps:bodyPr/>
                            </wps:wsp>
                            <wps:wsp>
                              <wps:cNvPr id="643" name="Straight Arrow Connector 643"/>
                              <wps:cNvCnPr/>
                              <wps:spPr>
                                <a:xfrm>
                                  <a:off x="1266825" y="-190500"/>
                                  <a:ext cx="0" cy="333375"/>
                                </a:xfrm>
                                <a:prstGeom prst="straightConnector1">
                                  <a:avLst/>
                                </a:prstGeom>
                                <a:ln w="38100">
                                  <a:solidFill>
                                    <a:srgbClr val="009CDA"/>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aphicFrame>
                          <wpg:cNvPr id="645" name="Diagram 645"/>
                          <wpg:cNvFrPr/>
                          <wpg:xfrm>
                            <a:off x="-38100" y="2057400"/>
                            <a:ext cx="5486400" cy="3048000"/>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g:grpSp>
                    </wpg:wgp>
                  </a:graphicData>
                </a:graphic>
              </wp:inline>
            </w:drawing>
          </mc:Choice>
          <mc:Fallback>
            <w:pict>
              <v:group w14:anchorId="71937041" id="Group 621" o:spid="_x0000_s1026" alt="Title: Next steps for the exploration of the needs of the regulatory science workforce" style="width:6in;height:539.25pt;mso-position-horizontal-relative:char;mso-position-vertical-relative:line" coordorigin="-381" coordsize="54864,6848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">
                <v:shapetype id="_x0000_t32" coordsize="21600,21600" o:spt="32" o:oned="t" path="m,l21600,21600e" filled="f">
                  <v:path arrowok="t" fillok="f" o:connecttype="none"/>
                  <o:lock v:ext="edit" shapetype="t"/>
                </v:shapetype>
                <v:shape id="Straight Arrow Connector 637" o:spid="_x0000_s1027" type="#_x0000_t32" style="position:absolute;left:26955;top:6381;width:0;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" strokecolor="#009cda" strokeweight="3pt">
                  <v:stroke endarrow="open"/>
                </v:shape>
                <v:group id="Group 620" o:spid="_x0000_s1028" style="position:absolute;left:-381;width:54864;height:68484" coordorigin="-381" coordsize="54864,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group id="Group 619" o:spid="_x0000_s1029" style="position:absolute;left:4476;width:45720;height:68484" coordsize="45720,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group id="Group 614" o:spid="_x0000_s1030" style="position:absolute;width:45720;height:52292" coordsize="45720,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type id="_x0000_t202" coordsize="21600,21600" o:spt="202" path="m,l,21600r21600,l21600,xe">
                        <v:stroke joinstyle="miter"/>
                        <v:path gradientshapeok="t" o:connecttype="rect"/>
                      </v:shapetype>
                      <v:shape id="Text Box 636" o:spid="_x0000_s1031" type="#_x0000_t202" style="position:absolute;left:7429;width:2895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" fillcolor="white [3201]" strokecolor="#009cda" strokeweight=".5pt">
                        <v:textbox>
                          <w:txbxContent>
                            <w:p w14:paraId="002EEF78" w14:textId="77777777" w:rsidR="00677C69" w:rsidRPr="00266515" w:rsidRDefault="00677C69" w:rsidP="00A70075">
                              <w:pPr>
                                <w:jc w:val="center"/>
                                <w:rPr>
                                  <w:color w:val="009CDA"/>
                                </w:rPr>
                              </w:pPr>
                              <w:r w:rsidRPr="00266515">
                                <w:rPr>
                                  <w:color w:val="009CDA"/>
                                </w:rPr>
                                <w:t>Step 1 – Consolidate a list of agreed Regulatory Scientist competencies to be used for demand &amp; supply assessments</w:t>
                              </w:r>
                            </w:p>
                          </w:txbxContent>
                        </v:textbox>
                      </v:shape>
                      <v:shape id="Text Box 638" o:spid="_x0000_s1032" type="#_x0000_t202" style="position:absolute;left:9048;top:10572;width:264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" fillcolor="white [3201]" strokecolor="#009cda" strokeweight=".5pt">
                        <v:textbox>
                          <w:txbxContent>
                            <w:p w14:paraId="1DF1EFEF" w14:textId="77777777" w:rsidR="00677C69" w:rsidRPr="00266515" w:rsidRDefault="00677C69" w:rsidP="00A70075">
                              <w:pPr>
                                <w:jc w:val="center"/>
                                <w:rPr>
                                  <w:color w:val="009CDA"/>
                                </w:rPr>
                              </w:pPr>
                              <w:r w:rsidRPr="00266515">
                                <w:rPr>
                                  <w:color w:val="009CDA"/>
                                </w:rPr>
                                <w:t>Step 4 – Validate the career pathway for Regulatory Scientists</w:t>
                              </w:r>
                            </w:p>
                          </w:txbxContent>
                        </v:textbox>
                      </v:shape>
                      <v:shape id="Straight Arrow Connector 639" o:spid="_x0000_s1033" type="#_x0000_t32" style="position:absolute;left:22479;top:15525;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" strokecolor="#009cda" strokeweight="3pt">
                        <v:stroke endarrow="open"/>
                      </v:shape>
                      <v:rect id="Rectangle 640" o:spid="_x0000_s1034" style="position:absolute;top:19431;width:45720;height:3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" filled="f" strokecolor="#009cda" strokeweight="2pt">
                        <v:stroke dashstyle="3 1"/>
                      </v:rect>
                    </v:group>
                    <v:group id="Group 616" o:spid="_x0000_s1035" style="position:absolute;left:9334;top:52578;width:25908;height:15906" coordorigin="-285,-9715" coordsize="25908,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Text Box 642" o:spid="_x0000_s1036" type="#_x0000_t202" style="position:absolute;left:-285;top:-6858;width:25907;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" fillcolor="white [3201]" strokecolor="#009cda" strokeweight=".5pt">
                        <v:textbox>
                          <w:txbxContent>
                            <w:p w14:paraId="212DD158" w14:textId="77777777" w:rsidR="00677C69" w:rsidRPr="00266515" w:rsidRDefault="00677C69" w:rsidP="00A70075">
                              <w:pPr>
                                <w:jc w:val="center"/>
                                <w:rPr>
                                  <w:color w:val="009CDA"/>
                                </w:rPr>
                              </w:pPr>
                              <w:r w:rsidRPr="00266515">
                                <w:rPr>
                                  <w:color w:val="009CDA"/>
                                </w:rPr>
                                <w:t>Step 6 – Estimate the adequacy of current and projected supply</w:t>
                              </w:r>
                            </w:p>
                          </w:txbxContent>
                        </v:textbox>
                      </v:shape>
                      <v:shape id="Text Box 644" o:spid="_x0000_s1037" type="#_x0000_t202" style="position:absolute;left:-285;top:1714;width:2590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" fillcolor="white [3201]" strokecolor="#009cda" strokeweight=".5pt">
                        <v:textbox>
                          <w:txbxContent>
                            <w:p w14:paraId="1DD8F06B" w14:textId="77777777" w:rsidR="00677C69" w:rsidRPr="00266515" w:rsidRDefault="00677C69" w:rsidP="00A70075">
                              <w:pPr>
                                <w:jc w:val="center"/>
                                <w:rPr>
                                  <w:color w:val="009CDA"/>
                                </w:rPr>
                              </w:pPr>
                              <w:r w:rsidRPr="00266515">
                                <w:rPr>
                                  <w:color w:val="009CDA"/>
                                </w:rPr>
                                <w:t>Step 7 – Develop appropriate workforce strategies</w:t>
                              </w:r>
                            </w:p>
                          </w:txbxContent>
                        </v:textbox>
                      </v:shape>
                      <v:shape id="Straight Arrow Connector 641" o:spid="_x0000_s1038" type="#_x0000_t32" style="position:absolute;left:12573;top:-9715;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" strokecolor="#009cda" strokeweight="3pt">
                        <v:stroke endarrow="open"/>
                      </v:shape>
                      <v:shape id="Straight Arrow Connector 643" o:spid="_x0000_s1039" type="#_x0000_t32" style="position:absolute;left:12668;top:-1905;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" strokecolor="#009cda" strokeweight="3pt">
                        <v:stroke endarrow="open"/>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45" o:spid="_x0000_s1040" type="#_x0000_t75" style="position:absolute;left:7299;top:20482;width:39685;height:30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">
                    <v:imagedata r:id="rId23" o:title=""/>
                    <o:lock v:ext="edit" aspectratio="f"/>
                  </v:shape>
                </v:group>
                <w10:anchorlock/>
              </v:group>
            </w:pict>
          </mc:Fallback>
        </mc:AlternateContent>
      </w:r>
    </w:p>
    <w:p w14:paraId="65F8EA53" w14:textId="25B5F825" w:rsidR="00A70075" w:rsidRDefault="00137730" w:rsidP="00137730">
      <w:pPr>
        <w:pStyle w:val="Caption"/>
      </w:pPr>
      <w:r>
        <w:t xml:space="preserve">Figure A: </w:t>
      </w:r>
      <w:r w:rsidRPr="00137730">
        <w:t>Next steps for the exploration of the needs of the regulatory science workforce</w:t>
      </w:r>
    </w:p>
    <w:p w14:paraId="2038539D" w14:textId="77777777" w:rsidR="00B97425" w:rsidRPr="00583ACB" w:rsidRDefault="000810CD" w:rsidP="007877E3">
      <w:pPr>
        <w:pStyle w:val="Heading1"/>
        <w:spacing w:before="120" w:after="120"/>
        <w:rPr>
          <w:lang w:val="en-AU"/>
        </w:rPr>
      </w:pPr>
      <w:bookmarkStart w:id="9" w:name="_Toc496003891"/>
      <w:r w:rsidRPr="00583ACB">
        <w:rPr>
          <w:lang w:val="en-AU"/>
        </w:rPr>
        <w:lastRenderedPageBreak/>
        <w:t>Background</w:t>
      </w:r>
      <w:bookmarkEnd w:id="9"/>
    </w:p>
    <w:p w14:paraId="2BEC784A" w14:textId="68B41389" w:rsidR="000810CD" w:rsidRPr="00F568BE" w:rsidRDefault="00227777" w:rsidP="00CD4BE2">
      <w:pPr>
        <w:pStyle w:val="Heading2"/>
        <w:rPr>
          <w:lang w:val="en-AU"/>
        </w:rPr>
      </w:pPr>
      <w:bookmarkStart w:id="10" w:name="_Toc496003892"/>
      <w:r w:rsidRPr="00F568BE">
        <w:rPr>
          <w:lang w:val="en-AU"/>
        </w:rPr>
        <w:t>C</w:t>
      </w:r>
      <w:r w:rsidR="00B7630E" w:rsidRPr="00F568BE">
        <w:rPr>
          <w:lang w:val="en-AU"/>
        </w:rPr>
        <w:t>ontext of the project</w:t>
      </w:r>
      <w:bookmarkEnd w:id="10"/>
    </w:p>
    <w:p w14:paraId="19C5927E" w14:textId="198FFFDC" w:rsidR="001F3E71" w:rsidRPr="00F568BE" w:rsidRDefault="003F6BF4" w:rsidP="001F3E71">
      <w:pPr>
        <w:jc w:val="left"/>
        <w:rPr>
          <w:szCs w:val="22"/>
        </w:rPr>
      </w:pPr>
      <w:r w:rsidRPr="00F568BE">
        <w:rPr>
          <w:rFonts w:cs="Arial"/>
          <w:szCs w:val="22"/>
          <w:lang w:val="en-AU"/>
        </w:rPr>
        <w:t xml:space="preserve">The focus of regulatory science is to protect </w:t>
      </w:r>
      <w:r w:rsidR="00B7630E" w:rsidRPr="00F568BE">
        <w:rPr>
          <w:rFonts w:cs="Arial"/>
          <w:szCs w:val="22"/>
          <w:lang w:val="en-AU"/>
        </w:rPr>
        <w:t xml:space="preserve">the health of the community through </w:t>
      </w:r>
      <w:r w:rsidRPr="00F568BE">
        <w:rPr>
          <w:rFonts w:cs="Arial"/>
          <w:szCs w:val="22"/>
          <w:lang w:val="en-AU"/>
        </w:rPr>
        <w:t xml:space="preserve">appropriate risk assessment and management. </w:t>
      </w:r>
      <w:r w:rsidRPr="00F568BE">
        <w:rPr>
          <w:szCs w:val="22"/>
          <w:lang w:val="en-AU"/>
        </w:rPr>
        <w:t>To effectively undertake this work</w:t>
      </w:r>
      <w:r w:rsidR="008D54C4">
        <w:rPr>
          <w:szCs w:val="22"/>
          <w:lang w:val="en-AU"/>
        </w:rPr>
        <w:t>,</w:t>
      </w:r>
      <w:r w:rsidRPr="00F568BE">
        <w:rPr>
          <w:szCs w:val="22"/>
          <w:lang w:val="en-AU"/>
        </w:rPr>
        <w:t xml:space="preserve"> skilled and competent </w:t>
      </w:r>
      <w:r w:rsidR="00B7630E" w:rsidRPr="00F568BE">
        <w:rPr>
          <w:szCs w:val="22"/>
          <w:lang w:val="en-AU"/>
        </w:rPr>
        <w:t xml:space="preserve">regulatory </w:t>
      </w:r>
      <w:r w:rsidR="001F3E71" w:rsidRPr="00F568BE">
        <w:rPr>
          <w:szCs w:val="22"/>
          <w:lang w:val="en-AU"/>
        </w:rPr>
        <w:t>scientists are required</w:t>
      </w:r>
      <w:r w:rsidR="008D54C4">
        <w:rPr>
          <w:szCs w:val="22"/>
          <w:lang w:val="en-AU"/>
        </w:rPr>
        <w:t>. This need</w:t>
      </w:r>
      <w:r w:rsidR="001F3E71" w:rsidRPr="00F568BE">
        <w:rPr>
          <w:szCs w:val="22"/>
          <w:lang w:val="en-AU"/>
        </w:rPr>
        <w:t xml:space="preserve"> has been reiterated by incidents such as </w:t>
      </w:r>
      <w:r w:rsidR="001F3E71" w:rsidRPr="00F568BE">
        <w:rPr>
          <w:szCs w:val="22"/>
        </w:rPr>
        <w:t xml:space="preserve">the </w:t>
      </w:r>
      <w:r w:rsidR="00B7630E" w:rsidRPr="00F568BE">
        <w:rPr>
          <w:szCs w:val="22"/>
        </w:rPr>
        <w:t>P</w:t>
      </w:r>
      <w:r w:rsidR="004B7910">
        <w:rPr>
          <w:szCs w:val="22"/>
        </w:rPr>
        <w:t>FAS</w:t>
      </w:r>
      <w:r w:rsidR="00B7630E" w:rsidRPr="00F568BE">
        <w:rPr>
          <w:szCs w:val="22"/>
        </w:rPr>
        <w:t xml:space="preserve"> contamination at Department of Defence sites</w:t>
      </w:r>
      <w:r w:rsidR="001F3E71" w:rsidRPr="00F568BE">
        <w:rPr>
          <w:szCs w:val="22"/>
        </w:rPr>
        <w:t xml:space="preserve"> and its impact on communities and agriculture.</w:t>
      </w:r>
    </w:p>
    <w:p w14:paraId="564E750A" w14:textId="6C0CA108" w:rsidR="00B7630E" w:rsidRPr="00F568BE" w:rsidRDefault="001F3E71" w:rsidP="005B19A5">
      <w:pPr>
        <w:rPr>
          <w:lang w:val="en-AU"/>
        </w:rPr>
      </w:pPr>
      <w:r w:rsidRPr="00F568BE">
        <w:rPr>
          <w:lang w:val="en-AU"/>
        </w:rPr>
        <w:t xml:space="preserve">Such incidents emphasise the </w:t>
      </w:r>
      <w:r w:rsidR="00B7630E" w:rsidRPr="00F568BE">
        <w:rPr>
          <w:lang w:val="en-AU"/>
        </w:rPr>
        <w:t>importan</w:t>
      </w:r>
      <w:r w:rsidRPr="00F568BE">
        <w:rPr>
          <w:lang w:val="en-AU"/>
        </w:rPr>
        <w:t xml:space="preserve">t role </w:t>
      </w:r>
      <w:r w:rsidR="00B7630E" w:rsidRPr="00F568BE">
        <w:rPr>
          <w:lang w:val="en-AU"/>
        </w:rPr>
        <w:t xml:space="preserve">of regulatory scientists </w:t>
      </w:r>
      <w:r w:rsidRPr="00F568BE">
        <w:rPr>
          <w:lang w:val="en-AU"/>
        </w:rPr>
        <w:t xml:space="preserve">to </w:t>
      </w:r>
      <w:r w:rsidR="00B7630E" w:rsidRPr="00F568BE">
        <w:rPr>
          <w:lang w:val="en-AU"/>
        </w:rPr>
        <w:t xml:space="preserve">effectively </w:t>
      </w:r>
      <w:r w:rsidRPr="00F568BE">
        <w:rPr>
          <w:lang w:val="en-AU"/>
        </w:rPr>
        <w:t xml:space="preserve">respond to major </w:t>
      </w:r>
      <w:r w:rsidR="00F867B8">
        <w:rPr>
          <w:lang w:val="en-AU"/>
        </w:rPr>
        <w:t xml:space="preserve">human </w:t>
      </w:r>
      <w:r w:rsidRPr="00F568BE">
        <w:rPr>
          <w:lang w:val="en-AU"/>
        </w:rPr>
        <w:t>health risks, as well as highlight</w:t>
      </w:r>
      <w:r w:rsidR="009864DD" w:rsidRPr="00F568BE">
        <w:rPr>
          <w:lang w:val="en-AU"/>
        </w:rPr>
        <w:t xml:space="preserve"> the</w:t>
      </w:r>
      <w:r w:rsidRPr="00F568BE">
        <w:rPr>
          <w:lang w:val="en-AU"/>
        </w:rPr>
        <w:t xml:space="preserve"> </w:t>
      </w:r>
      <w:r w:rsidR="00B7630E" w:rsidRPr="00F568BE">
        <w:rPr>
          <w:lang w:val="en-AU"/>
        </w:rPr>
        <w:t xml:space="preserve">limited </w:t>
      </w:r>
      <w:r w:rsidRPr="00F568BE">
        <w:rPr>
          <w:lang w:val="en-AU"/>
        </w:rPr>
        <w:t xml:space="preserve">and decreasing </w:t>
      </w:r>
      <w:r w:rsidR="00B7630E" w:rsidRPr="00F568BE">
        <w:rPr>
          <w:lang w:val="en-AU"/>
        </w:rPr>
        <w:t xml:space="preserve">pool of regulatory scientists available </w:t>
      </w:r>
      <w:r w:rsidR="00F867B8">
        <w:rPr>
          <w:lang w:val="en-AU"/>
        </w:rPr>
        <w:t xml:space="preserve">to lead this work, </w:t>
      </w:r>
      <w:r w:rsidR="00B7630E" w:rsidRPr="00F568BE">
        <w:rPr>
          <w:lang w:val="en-AU"/>
        </w:rPr>
        <w:t>both in Australia and internationally</w:t>
      </w:r>
      <w:r w:rsidR="00B806AD" w:rsidRPr="00F568BE">
        <w:rPr>
          <w:lang w:val="en-AU"/>
        </w:rPr>
        <w:t xml:space="preserve"> (Lease, 2017)</w:t>
      </w:r>
      <w:r w:rsidR="00B7630E" w:rsidRPr="00F568BE">
        <w:rPr>
          <w:lang w:val="en-AU"/>
        </w:rPr>
        <w:t xml:space="preserve">. </w:t>
      </w:r>
      <w:r w:rsidR="009864DD" w:rsidRPr="00F568BE">
        <w:rPr>
          <w:lang w:val="en-AU"/>
        </w:rPr>
        <w:t xml:space="preserve">The time required to develop the skills, knowledge and competence of regulatory scientists has also </w:t>
      </w:r>
      <w:r w:rsidR="00B806AD" w:rsidRPr="00F568BE">
        <w:rPr>
          <w:lang w:val="en-AU"/>
        </w:rPr>
        <w:t xml:space="preserve">come into focus, since this dictates </w:t>
      </w:r>
      <w:r w:rsidR="00C12F24">
        <w:rPr>
          <w:lang w:val="en-AU"/>
        </w:rPr>
        <w:t xml:space="preserve">a need for </w:t>
      </w:r>
      <w:r w:rsidR="00B806AD" w:rsidRPr="00F568BE">
        <w:rPr>
          <w:lang w:val="en-AU"/>
        </w:rPr>
        <w:t>c</w:t>
      </w:r>
      <w:r w:rsidR="009864DD" w:rsidRPr="00F568BE">
        <w:rPr>
          <w:lang w:val="en-AU"/>
        </w:rPr>
        <w:t>onsiderable</w:t>
      </w:r>
      <w:r w:rsidR="00B806AD" w:rsidRPr="00F568BE">
        <w:rPr>
          <w:lang w:val="en-AU"/>
        </w:rPr>
        <w:t xml:space="preserve"> forethought </w:t>
      </w:r>
      <w:r w:rsidR="009864DD" w:rsidRPr="00F568BE">
        <w:rPr>
          <w:lang w:val="en-AU"/>
        </w:rPr>
        <w:t xml:space="preserve">on the </w:t>
      </w:r>
      <w:r w:rsidR="00B806AD" w:rsidRPr="00F568BE">
        <w:rPr>
          <w:lang w:val="en-AU"/>
        </w:rPr>
        <w:t xml:space="preserve">development of workforce </w:t>
      </w:r>
      <w:r w:rsidR="009864DD" w:rsidRPr="00F568BE">
        <w:rPr>
          <w:lang w:val="en-AU"/>
        </w:rPr>
        <w:t>supply</w:t>
      </w:r>
      <w:r w:rsidR="00F867B8">
        <w:rPr>
          <w:lang w:val="en-AU"/>
        </w:rPr>
        <w:t xml:space="preserve"> and provision of on the job mentoring and learning</w:t>
      </w:r>
      <w:r w:rsidR="009864DD" w:rsidRPr="00F568BE">
        <w:rPr>
          <w:lang w:val="en-AU"/>
        </w:rPr>
        <w:t>.</w:t>
      </w:r>
    </w:p>
    <w:p w14:paraId="1AECEB2F" w14:textId="3B8AABC3" w:rsidR="00B7630E" w:rsidRPr="00F568BE" w:rsidRDefault="008D550F" w:rsidP="005B19A5">
      <w:pPr>
        <w:rPr>
          <w:lang w:val="en-AU"/>
        </w:rPr>
      </w:pPr>
      <w:r w:rsidRPr="00F568BE">
        <w:rPr>
          <w:lang w:val="en-AU"/>
        </w:rPr>
        <w:t>U</w:t>
      </w:r>
      <w:r w:rsidR="009864DD" w:rsidRPr="00F568BE">
        <w:rPr>
          <w:lang w:val="en-AU"/>
        </w:rPr>
        <w:t xml:space="preserve">nderstanding the </w:t>
      </w:r>
      <w:r w:rsidRPr="00F568BE">
        <w:rPr>
          <w:lang w:val="en-AU"/>
        </w:rPr>
        <w:t xml:space="preserve">actual </w:t>
      </w:r>
      <w:r w:rsidR="009864DD" w:rsidRPr="00F568BE">
        <w:rPr>
          <w:lang w:val="en-AU"/>
        </w:rPr>
        <w:t>demand for</w:t>
      </w:r>
      <w:r w:rsidR="00182519">
        <w:rPr>
          <w:lang w:val="en-AU"/>
        </w:rPr>
        <w:t>,</w:t>
      </w:r>
      <w:r w:rsidR="009864DD" w:rsidRPr="00F568BE">
        <w:rPr>
          <w:lang w:val="en-AU"/>
        </w:rPr>
        <w:t xml:space="preserve"> and supply of</w:t>
      </w:r>
      <w:r w:rsidR="00182519">
        <w:rPr>
          <w:lang w:val="en-AU"/>
        </w:rPr>
        <w:t>,</w:t>
      </w:r>
      <w:r w:rsidR="009864DD" w:rsidRPr="00F568BE">
        <w:rPr>
          <w:lang w:val="en-AU"/>
        </w:rPr>
        <w:t xml:space="preserve"> the regulatory science workforce</w:t>
      </w:r>
      <w:r w:rsidRPr="00F568BE">
        <w:rPr>
          <w:lang w:val="en-AU"/>
        </w:rPr>
        <w:t xml:space="preserve"> is </w:t>
      </w:r>
      <w:r w:rsidR="00B806AD" w:rsidRPr="00F568BE">
        <w:rPr>
          <w:lang w:val="en-AU"/>
        </w:rPr>
        <w:t xml:space="preserve">therefore </w:t>
      </w:r>
      <w:r w:rsidRPr="00F568BE">
        <w:rPr>
          <w:lang w:val="en-AU"/>
        </w:rPr>
        <w:t xml:space="preserve">now imperative </w:t>
      </w:r>
      <w:r w:rsidR="00C12F24">
        <w:rPr>
          <w:lang w:val="en-AU"/>
        </w:rPr>
        <w:t xml:space="preserve">in order </w:t>
      </w:r>
      <w:r w:rsidRPr="00F568BE">
        <w:rPr>
          <w:lang w:val="en-AU"/>
        </w:rPr>
        <w:t xml:space="preserve">to </w:t>
      </w:r>
      <w:r w:rsidR="00C12F24">
        <w:rPr>
          <w:lang w:val="en-AU"/>
        </w:rPr>
        <w:t>support the preparation of</w:t>
      </w:r>
      <w:r w:rsidRPr="00F568BE">
        <w:rPr>
          <w:lang w:val="en-AU"/>
        </w:rPr>
        <w:t xml:space="preserve"> an appropriate workforce development plan that recognises and addresses the </w:t>
      </w:r>
      <w:r w:rsidR="00B7630E" w:rsidRPr="00F568BE">
        <w:rPr>
          <w:lang w:val="en-AU"/>
        </w:rPr>
        <w:t xml:space="preserve">education, training, experience, </w:t>
      </w:r>
      <w:r w:rsidR="00182519">
        <w:rPr>
          <w:lang w:val="en-AU"/>
        </w:rPr>
        <w:t xml:space="preserve">and </w:t>
      </w:r>
      <w:r w:rsidRPr="00F568BE">
        <w:rPr>
          <w:lang w:val="en-AU"/>
        </w:rPr>
        <w:t xml:space="preserve">government infrastructure </w:t>
      </w:r>
      <w:r w:rsidR="00B7630E" w:rsidRPr="00F568BE">
        <w:rPr>
          <w:lang w:val="en-AU"/>
        </w:rPr>
        <w:t>and career path</w:t>
      </w:r>
      <w:r w:rsidRPr="00F568BE">
        <w:rPr>
          <w:lang w:val="en-AU"/>
        </w:rPr>
        <w:t>s relevant to th</w:t>
      </w:r>
      <w:r w:rsidR="00F867B8">
        <w:rPr>
          <w:lang w:val="en-AU"/>
        </w:rPr>
        <w:t>is</w:t>
      </w:r>
      <w:r w:rsidRPr="00F568BE">
        <w:rPr>
          <w:lang w:val="en-AU"/>
        </w:rPr>
        <w:t xml:space="preserve"> workforce. </w:t>
      </w:r>
      <w:r w:rsidR="00C12F24">
        <w:rPr>
          <w:lang w:val="en-AU"/>
        </w:rPr>
        <w:t>As a starting point</w:t>
      </w:r>
      <w:r w:rsidRPr="00F568BE">
        <w:rPr>
          <w:lang w:val="en-AU"/>
        </w:rPr>
        <w:t xml:space="preserve">, the workforce itself needs to be examined in terms of the work </w:t>
      </w:r>
      <w:r w:rsidR="00C12F24">
        <w:rPr>
          <w:lang w:val="en-AU"/>
        </w:rPr>
        <w:t>undertaken by</w:t>
      </w:r>
      <w:r w:rsidRPr="00F568BE">
        <w:rPr>
          <w:lang w:val="en-AU"/>
        </w:rPr>
        <w:t xml:space="preserve"> regulatory scientists, the competencies and skills required</w:t>
      </w:r>
      <w:r w:rsidR="00182519">
        <w:rPr>
          <w:lang w:val="en-AU"/>
        </w:rPr>
        <w:t>,</w:t>
      </w:r>
      <w:r w:rsidRPr="00F568BE">
        <w:rPr>
          <w:lang w:val="en-AU"/>
        </w:rPr>
        <w:t xml:space="preserve"> and the issues faced by the workforce.</w:t>
      </w:r>
    </w:p>
    <w:p w14:paraId="43B4A87F" w14:textId="3D9300DC" w:rsidR="004B7682" w:rsidRPr="00583ACB" w:rsidRDefault="004B7682" w:rsidP="005B19A5">
      <w:pPr>
        <w:rPr>
          <w:rFonts w:cs="Arial"/>
          <w:szCs w:val="22"/>
          <w:lang w:val="en-AU"/>
        </w:rPr>
      </w:pPr>
      <w:r w:rsidRPr="00583ACB">
        <w:rPr>
          <w:rFonts w:cs="Arial"/>
          <w:szCs w:val="22"/>
          <w:lang w:val="en-AU"/>
        </w:rPr>
        <w:t>This project</w:t>
      </w:r>
      <w:r w:rsidR="00C12F24">
        <w:rPr>
          <w:rFonts w:cs="Arial"/>
          <w:szCs w:val="22"/>
          <w:lang w:val="en-AU"/>
        </w:rPr>
        <w:t xml:space="preserve"> is</w:t>
      </w:r>
      <w:r w:rsidR="008D550F">
        <w:rPr>
          <w:rFonts w:cs="Arial"/>
          <w:szCs w:val="22"/>
          <w:lang w:val="en-AU"/>
        </w:rPr>
        <w:t xml:space="preserve"> therefore </w:t>
      </w:r>
      <w:r w:rsidRPr="00583ACB">
        <w:rPr>
          <w:rFonts w:cs="Arial"/>
          <w:szCs w:val="22"/>
          <w:lang w:val="en-AU"/>
        </w:rPr>
        <w:t>part of a broader initiative, the objective of which is:</w:t>
      </w:r>
    </w:p>
    <w:p w14:paraId="04B0E52F" w14:textId="77777777" w:rsidR="004B7682" w:rsidRPr="00583ACB" w:rsidRDefault="004B7682" w:rsidP="00F568BE">
      <w:pPr>
        <w:pStyle w:val="Normal-nospacing"/>
        <w:ind w:left="284" w:right="284"/>
        <w:rPr>
          <w:i/>
        </w:rPr>
      </w:pPr>
      <w:r w:rsidRPr="00583ACB">
        <w:rPr>
          <w:i/>
        </w:rPr>
        <w:t>To undertake a series of workforce related actions to support the Australian Health Protection Principal Committee (AHPPC) better characterise the demand for regulatory scientists in Australian governments and identify the measures needed to ensure that demand is met into the future to ensure that the health of Australian’s is adequately protected.</w:t>
      </w:r>
    </w:p>
    <w:p w14:paraId="604BA950" w14:textId="1AB45F5A" w:rsidR="00182519" w:rsidRDefault="00182519" w:rsidP="00182519">
      <w:pPr>
        <w:rPr>
          <w:lang w:val="en-AU"/>
        </w:rPr>
      </w:pPr>
      <w:r w:rsidRPr="00583ACB">
        <w:rPr>
          <w:lang w:val="en-AU"/>
        </w:rPr>
        <w:t>Th</w:t>
      </w:r>
      <w:r>
        <w:rPr>
          <w:lang w:val="en-AU"/>
        </w:rPr>
        <w:t>e</w:t>
      </w:r>
      <w:r w:rsidRPr="00583ACB">
        <w:rPr>
          <w:lang w:val="en-AU"/>
        </w:rPr>
        <w:t xml:space="preserve"> project has been coordinated and guided </w:t>
      </w:r>
      <w:r w:rsidR="00F867B8" w:rsidRPr="00583ACB">
        <w:rPr>
          <w:lang w:val="en-AU"/>
        </w:rPr>
        <w:t xml:space="preserve">by </w:t>
      </w:r>
      <w:r w:rsidR="00F867B8">
        <w:rPr>
          <w:lang w:val="en-AU"/>
        </w:rPr>
        <w:t xml:space="preserve">the </w:t>
      </w:r>
      <w:r w:rsidR="00F867B8" w:rsidRPr="00583ACB">
        <w:rPr>
          <w:lang w:val="en-AU"/>
        </w:rPr>
        <w:t>enHealth Environmental Health Workforce Working Group (EHWWG)</w:t>
      </w:r>
      <w:r w:rsidR="00F867B8" w:rsidRPr="00A34FB8">
        <w:rPr>
          <w:lang w:val="en-AU"/>
        </w:rPr>
        <w:t xml:space="preserve"> </w:t>
      </w:r>
      <w:r w:rsidR="00F867B8" w:rsidRPr="00583ACB">
        <w:rPr>
          <w:lang w:val="en-AU"/>
        </w:rPr>
        <w:t xml:space="preserve">on behalf of AHPPC. </w:t>
      </w:r>
      <w:r w:rsidR="00F867B8">
        <w:rPr>
          <w:lang w:val="en-AU"/>
        </w:rPr>
        <w:t xml:space="preserve">The enHealth EHWWG has </w:t>
      </w:r>
      <w:r w:rsidRPr="00583ACB">
        <w:rPr>
          <w:lang w:val="en-AU"/>
        </w:rPr>
        <w:t>a proven track record of engaging stakeholders</w:t>
      </w:r>
      <w:r>
        <w:rPr>
          <w:lang w:val="en-AU"/>
        </w:rPr>
        <w:t>,</w:t>
      </w:r>
      <w:r w:rsidRPr="00583ACB">
        <w:rPr>
          <w:lang w:val="en-AU"/>
        </w:rPr>
        <w:t xml:space="preserve"> and developing and implementing workforce initiatives for the </w:t>
      </w:r>
      <w:r>
        <w:rPr>
          <w:lang w:val="en-AU"/>
        </w:rPr>
        <w:t>e</w:t>
      </w:r>
      <w:r w:rsidRPr="00583ACB">
        <w:rPr>
          <w:lang w:val="en-AU"/>
        </w:rPr>
        <w:t xml:space="preserve">nvironmental </w:t>
      </w:r>
      <w:r>
        <w:rPr>
          <w:lang w:val="en-AU"/>
        </w:rPr>
        <w:t>h</w:t>
      </w:r>
      <w:r w:rsidRPr="00583ACB">
        <w:rPr>
          <w:lang w:val="en-AU"/>
        </w:rPr>
        <w:t xml:space="preserve">ealth </w:t>
      </w:r>
      <w:r>
        <w:rPr>
          <w:lang w:val="en-AU"/>
        </w:rPr>
        <w:t>w</w:t>
      </w:r>
      <w:r w:rsidRPr="00583ACB">
        <w:rPr>
          <w:lang w:val="en-AU"/>
        </w:rPr>
        <w:t>orkforce across Australia.</w:t>
      </w:r>
    </w:p>
    <w:p w14:paraId="62671081" w14:textId="77777777" w:rsidR="00BB7E22" w:rsidRPr="00583ACB" w:rsidRDefault="00B7630E" w:rsidP="008D550F">
      <w:pPr>
        <w:pStyle w:val="Heading2"/>
        <w:rPr>
          <w:lang w:val="en-AU"/>
        </w:rPr>
      </w:pPr>
      <w:bookmarkStart w:id="11" w:name="_Toc496003893"/>
      <w:r w:rsidRPr="00583ACB">
        <w:rPr>
          <w:lang w:val="en-AU"/>
        </w:rPr>
        <w:t>What is the current</w:t>
      </w:r>
      <w:r w:rsidR="000810CD" w:rsidRPr="00583ACB">
        <w:rPr>
          <w:lang w:val="en-AU"/>
        </w:rPr>
        <w:t xml:space="preserve"> project intended to achieve?</w:t>
      </w:r>
      <w:bookmarkEnd w:id="11"/>
    </w:p>
    <w:p w14:paraId="0CE54FFC" w14:textId="33AE79B2" w:rsidR="00F14244" w:rsidRDefault="00654548" w:rsidP="00015143">
      <w:pPr>
        <w:rPr>
          <w:lang w:val="en-AU"/>
        </w:rPr>
      </w:pPr>
      <w:r w:rsidRPr="00583ACB">
        <w:rPr>
          <w:lang w:val="en-AU"/>
        </w:rPr>
        <w:t xml:space="preserve">This </w:t>
      </w:r>
      <w:r w:rsidR="00F568BE">
        <w:rPr>
          <w:lang w:val="en-AU"/>
        </w:rPr>
        <w:t>study</w:t>
      </w:r>
      <w:r w:rsidR="00B7630E" w:rsidRPr="00583ACB">
        <w:rPr>
          <w:lang w:val="en-AU"/>
        </w:rPr>
        <w:t xml:space="preserve"> </w:t>
      </w:r>
      <w:r w:rsidRPr="00583ACB">
        <w:rPr>
          <w:lang w:val="en-AU"/>
        </w:rPr>
        <w:t>is intended to produce a rep</w:t>
      </w:r>
      <w:r w:rsidR="005E0FB7" w:rsidRPr="00583ACB">
        <w:rPr>
          <w:lang w:val="en-AU"/>
        </w:rPr>
        <w:t xml:space="preserve">ort for stakeholders </w:t>
      </w:r>
      <w:r w:rsidR="00F867B8">
        <w:rPr>
          <w:lang w:val="en-AU"/>
        </w:rPr>
        <w:t>comprising</w:t>
      </w:r>
      <w:r w:rsidR="00DE271E" w:rsidRPr="00583ACB">
        <w:rPr>
          <w:lang w:val="en-AU"/>
        </w:rPr>
        <w:t xml:space="preserve"> </w:t>
      </w:r>
      <w:r w:rsidR="00A56B05" w:rsidRPr="00583ACB">
        <w:rPr>
          <w:lang w:val="en-AU"/>
        </w:rPr>
        <w:t>information on</w:t>
      </w:r>
      <w:r w:rsidRPr="00583ACB">
        <w:rPr>
          <w:lang w:val="en-AU"/>
        </w:rPr>
        <w:t xml:space="preserve"> the issues facing agencies in me</w:t>
      </w:r>
      <w:r w:rsidR="005E0FB7" w:rsidRPr="00583ACB">
        <w:rPr>
          <w:lang w:val="en-AU"/>
        </w:rPr>
        <w:t>eting their responsibilities, the</w:t>
      </w:r>
      <w:r w:rsidRPr="00583ACB">
        <w:rPr>
          <w:lang w:val="en-AU"/>
        </w:rPr>
        <w:t xml:space="preserve"> regulatory science skills essential for them to effectively meet those responsibilities</w:t>
      </w:r>
      <w:r w:rsidR="00C12F24">
        <w:rPr>
          <w:lang w:val="en-AU"/>
        </w:rPr>
        <w:t>,</w:t>
      </w:r>
      <w:r w:rsidR="005E0FB7" w:rsidRPr="00583ACB">
        <w:rPr>
          <w:lang w:val="en-AU"/>
        </w:rPr>
        <w:t xml:space="preserve"> and the current and emergent workforce issues confronting regulatory science agencies</w:t>
      </w:r>
      <w:r w:rsidRPr="00583ACB">
        <w:rPr>
          <w:lang w:val="en-AU"/>
        </w:rPr>
        <w:t xml:space="preserve">. </w:t>
      </w:r>
      <w:r w:rsidR="00F568BE">
        <w:rPr>
          <w:lang w:val="en-AU"/>
        </w:rPr>
        <w:t>In this way</w:t>
      </w:r>
      <w:r w:rsidR="00C12F24">
        <w:rPr>
          <w:lang w:val="en-AU"/>
        </w:rPr>
        <w:t>,</w:t>
      </w:r>
      <w:r w:rsidR="00F568BE">
        <w:rPr>
          <w:lang w:val="en-AU"/>
        </w:rPr>
        <w:t xml:space="preserve"> the study </w:t>
      </w:r>
      <w:r w:rsidR="00CE537E" w:rsidRPr="00583ACB">
        <w:rPr>
          <w:lang w:val="en-AU"/>
        </w:rPr>
        <w:t xml:space="preserve">is intended to progress the understanding of </w:t>
      </w:r>
      <w:r w:rsidR="00F867B8">
        <w:rPr>
          <w:lang w:val="en-AU"/>
        </w:rPr>
        <w:t xml:space="preserve">enHealth and </w:t>
      </w:r>
      <w:r w:rsidR="00F867B8" w:rsidRPr="00583ACB">
        <w:rPr>
          <w:lang w:val="en-AU"/>
        </w:rPr>
        <w:t xml:space="preserve">the </w:t>
      </w:r>
      <w:r w:rsidR="00F867B8">
        <w:rPr>
          <w:lang w:val="en-AU"/>
        </w:rPr>
        <w:t>AHPPC</w:t>
      </w:r>
      <w:r w:rsidR="00F867B8" w:rsidRPr="00583ACB">
        <w:rPr>
          <w:lang w:val="en-AU"/>
        </w:rPr>
        <w:t xml:space="preserve"> and </w:t>
      </w:r>
      <w:r w:rsidR="00F867B8">
        <w:rPr>
          <w:lang w:val="en-AU"/>
        </w:rPr>
        <w:t xml:space="preserve">is </w:t>
      </w:r>
      <w:r w:rsidR="00F867B8" w:rsidRPr="00583ACB">
        <w:rPr>
          <w:lang w:val="en-AU"/>
        </w:rPr>
        <w:t xml:space="preserve">the first step in a three-part process </w:t>
      </w:r>
      <w:r w:rsidR="00F867B8">
        <w:rPr>
          <w:lang w:val="en-AU"/>
        </w:rPr>
        <w:t>outlined</w:t>
      </w:r>
      <w:r w:rsidR="00F14244" w:rsidRPr="00583ACB">
        <w:rPr>
          <w:lang w:val="en-AU"/>
        </w:rPr>
        <w:t xml:space="preserve"> in the </w:t>
      </w:r>
      <w:r w:rsidR="005F6335">
        <w:rPr>
          <w:lang w:val="en-AU"/>
        </w:rPr>
        <w:t>‘</w:t>
      </w:r>
      <w:r w:rsidR="00F14244" w:rsidRPr="00583ACB">
        <w:rPr>
          <w:lang w:val="en-AU"/>
        </w:rPr>
        <w:t>High Level Project Plan</w:t>
      </w:r>
      <w:r w:rsidR="005F6335">
        <w:rPr>
          <w:lang w:val="en-AU"/>
        </w:rPr>
        <w:t>’</w:t>
      </w:r>
      <w:r w:rsidR="00F14244" w:rsidRPr="00583ACB">
        <w:rPr>
          <w:lang w:val="en-AU"/>
        </w:rPr>
        <w:t xml:space="preserve"> described by Lease (2017). Th</w:t>
      </w:r>
      <w:r w:rsidR="00CE537E" w:rsidRPr="00583ACB">
        <w:rPr>
          <w:lang w:val="en-AU"/>
        </w:rPr>
        <w:t>at proposed</w:t>
      </w:r>
      <w:r w:rsidR="00F14244" w:rsidRPr="00583ACB">
        <w:rPr>
          <w:lang w:val="en-AU"/>
        </w:rPr>
        <w:t xml:space="preserve"> process is illustrated in the </w:t>
      </w:r>
      <w:r w:rsidR="00C17DE5">
        <w:rPr>
          <w:lang w:val="en-AU"/>
        </w:rPr>
        <w:t>f</w:t>
      </w:r>
      <w:r w:rsidR="00F14244" w:rsidRPr="00583ACB">
        <w:rPr>
          <w:lang w:val="en-AU"/>
        </w:rPr>
        <w:t xml:space="preserve">igure below. The wording from the </w:t>
      </w:r>
      <w:r w:rsidR="005F393E" w:rsidRPr="00583ACB">
        <w:rPr>
          <w:lang w:val="en-AU"/>
        </w:rPr>
        <w:t xml:space="preserve">original </w:t>
      </w:r>
      <w:r w:rsidR="00F14244" w:rsidRPr="00583ACB">
        <w:rPr>
          <w:lang w:val="en-AU"/>
        </w:rPr>
        <w:t xml:space="preserve">Project Plan </w:t>
      </w:r>
      <w:r w:rsidR="005F393E" w:rsidRPr="00583ACB">
        <w:rPr>
          <w:lang w:val="en-AU"/>
        </w:rPr>
        <w:t xml:space="preserve">was modified (with the agreement of the </w:t>
      </w:r>
      <w:r w:rsidR="00F867B8">
        <w:rPr>
          <w:lang w:val="en-AU"/>
        </w:rPr>
        <w:t>enHealth EHWWG</w:t>
      </w:r>
      <w:r w:rsidR="005F393E" w:rsidRPr="00583ACB">
        <w:rPr>
          <w:lang w:val="en-AU"/>
        </w:rPr>
        <w:t>)</w:t>
      </w:r>
      <w:r w:rsidR="00F14244" w:rsidRPr="00583ACB">
        <w:rPr>
          <w:lang w:val="en-AU"/>
        </w:rPr>
        <w:t xml:space="preserve">, especially in regard to </w:t>
      </w:r>
      <w:r w:rsidR="00F867B8">
        <w:rPr>
          <w:lang w:val="en-AU"/>
        </w:rPr>
        <w:t xml:space="preserve">the </w:t>
      </w:r>
      <w:r w:rsidR="00F14244" w:rsidRPr="00583ACB">
        <w:rPr>
          <w:lang w:val="en-AU"/>
        </w:rPr>
        <w:t>demand assessment</w:t>
      </w:r>
      <w:r w:rsidR="00F867B8">
        <w:rPr>
          <w:lang w:val="en-AU"/>
        </w:rPr>
        <w:t xml:space="preserve"> in order </w:t>
      </w:r>
      <w:r w:rsidR="00F14244" w:rsidRPr="00583ACB">
        <w:rPr>
          <w:lang w:val="en-AU"/>
        </w:rPr>
        <w:t xml:space="preserve">to </w:t>
      </w:r>
      <w:r w:rsidR="00F867B8">
        <w:rPr>
          <w:lang w:val="en-AU"/>
        </w:rPr>
        <w:t xml:space="preserve">better </w:t>
      </w:r>
      <w:r w:rsidR="00F14244" w:rsidRPr="00583ACB">
        <w:rPr>
          <w:lang w:val="en-AU"/>
        </w:rPr>
        <w:t>reflect the concept of workforce demand.</w:t>
      </w:r>
    </w:p>
    <w:p w14:paraId="238F881D" w14:textId="77777777" w:rsidR="000E1F90" w:rsidRPr="00583ACB" w:rsidRDefault="000E1F90" w:rsidP="000E1F90">
      <w:pPr>
        <w:pStyle w:val="Heading2"/>
        <w:rPr>
          <w:lang w:val="en-AU"/>
        </w:rPr>
      </w:pPr>
      <w:bookmarkStart w:id="12" w:name="_Toc496003894"/>
      <w:r>
        <w:rPr>
          <w:lang w:val="en-AU"/>
        </w:rPr>
        <w:t xml:space="preserve">Study </w:t>
      </w:r>
      <w:r w:rsidRPr="00583ACB">
        <w:rPr>
          <w:lang w:val="en-AU"/>
        </w:rPr>
        <w:t>methodolog</w:t>
      </w:r>
      <w:r>
        <w:rPr>
          <w:lang w:val="en-AU"/>
        </w:rPr>
        <w:t>y</w:t>
      </w:r>
      <w:bookmarkEnd w:id="12"/>
    </w:p>
    <w:p w14:paraId="560EA702" w14:textId="4C0AB4AF" w:rsidR="000E1F90" w:rsidRDefault="000E1F90" w:rsidP="000E1F90">
      <w:pPr>
        <w:pStyle w:val="Normal-nospacing"/>
      </w:pPr>
      <w:r w:rsidRPr="00583ACB">
        <w:t xml:space="preserve">The primary effort for this research project was to identify roles and responsibilities and the skills required to perform those roles and satisfy the responsibilities. </w:t>
      </w:r>
      <w:r>
        <w:t>Three</w:t>
      </w:r>
      <w:r w:rsidRPr="00583ACB">
        <w:t xml:space="preserve"> separate research </w:t>
      </w:r>
      <w:r>
        <w:t>actions</w:t>
      </w:r>
      <w:r w:rsidRPr="00583ACB">
        <w:t xml:space="preserve"> were undertaken almost contiguously</w:t>
      </w:r>
      <w:r>
        <w:t>, viz.:</w:t>
      </w:r>
    </w:p>
    <w:p w14:paraId="64B0CD74" w14:textId="77777777" w:rsidR="000E1F90" w:rsidRPr="00583ACB" w:rsidRDefault="000E1F90" w:rsidP="007877E3">
      <w:pPr>
        <w:pStyle w:val="Normal-nospacing"/>
        <w:numPr>
          <w:ilvl w:val="0"/>
          <w:numId w:val="54"/>
        </w:numPr>
        <w:ind w:left="714" w:hanging="357"/>
        <w:contextualSpacing/>
      </w:pPr>
      <w:r w:rsidRPr="00583ACB">
        <w:t>Research action 1: Literature and document review</w:t>
      </w:r>
    </w:p>
    <w:p w14:paraId="7DB4B4D9" w14:textId="77777777" w:rsidR="000E1F90" w:rsidRPr="00583ACB" w:rsidRDefault="000E1F90" w:rsidP="007877E3">
      <w:pPr>
        <w:pStyle w:val="Normal-nospacing"/>
        <w:numPr>
          <w:ilvl w:val="0"/>
          <w:numId w:val="54"/>
        </w:numPr>
        <w:ind w:left="714" w:hanging="357"/>
        <w:contextualSpacing/>
      </w:pPr>
      <w:r w:rsidRPr="00583ACB">
        <w:t>Research action 2: Position description analysis</w:t>
      </w:r>
    </w:p>
    <w:p w14:paraId="247C8B9F" w14:textId="77777777" w:rsidR="000E1F90" w:rsidRDefault="000E1F90" w:rsidP="007877E3">
      <w:pPr>
        <w:pStyle w:val="Normal-nospacing"/>
        <w:numPr>
          <w:ilvl w:val="0"/>
          <w:numId w:val="54"/>
        </w:numPr>
        <w:ind w:left="714" w:hanging="357"/>
        <w:contextualSpacing/>
      </w:pPr>
      <w:r w:rsidRPr="00583ACB">
        <w:t>Research action 3: Critical incident interviews</w:t>
      </w:r>
    </w:p>
    <w:p w14:paraId="51C5926F" w14:textId="2E8E169C" w:rsidR="000E1F90" w:rsidRPr="00583ACB" w:rsidRDefault="000E1F90" w:rsidP="00DF1902">
      <w:pPr>
        <w:pStyle w:val="Normal-nospacing"/>
      </w:pPr>
      <w:r>
        <w:lastRenderedPageBreak/>
        <w:t>Each research action is detailed below.</w:t>
      </w:r>
    </w:p>
    <w:p w14:paraId="543A3E2D" w14:textId="77777777" w:rsidR="00516EA4" w:rsidRPr="00583ACB" w:rsidRDefault="00516EA4" w:rsidP="00BC1116">
      <w:r w:rsidRPr="00583ACB">
        <w:rPr>
          <w:noProof/>
          <w:lang w:val="en-AU" w:eastAsia="en-AU"/>
        </w:rPr>
        <w:drawing>
          <wp:inline distT="0" distB="0" distL="0" distR="0" wp14:anchorId="108070F6" wp14:editId="5A986BBF">
            <wp:extent cx="5486400" cy="2635885"/>
            <wp:effectExtent l="19050" t="0" r="19050" b="0"/>
            <wp:docPr id="1" name="Diagram 1" descr="1. needs assessment to understand skills required&#10;2. Demand assessment to quantify workforce requirements&#10;3. supply assessment to quantify the size of the workforce" title="Overview of process for a needs assess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9703710" w14:textId="2924EC99" w:rsidR="00F14244" w:rsidRPr="00583ACB" w:rsidRDefault="00516EA4" w:rsidP="00516EA4">
      <w:pPr>
        <w:pStyle w:val="Caption"/>
        <w:spacing w:before="0" w:after="240"/>
        <w:jc w:val="left"/>
        <w:rPr>
          <w:lang w:val="en-AU"/>
        </w:rPr>
      </w:pPr>
      <w:r w:rsidRPr="00583ACB">
        <w:rPr>
          <w:lang w:val="en-AU"/>
        </w:rPr>
        <w:t xml:space="preserve">Figure </w:t>
      </w:r>
      <w:r w:rsidRPr="00583ACB">
        <w:rPr>
          <w:lang w:val="en-AU"/>
        </w:rPr>
        <w:fldChar w:fldCharType="begin"/>
      </w:r>
      <w:r w:rsidRPr="00583ACB">
        <w:rPr>
          <w:lang w:val="en-AU"/>
        </w:rPr>
        <w:instrText xml:space="preserve"> SEQ Figure \* ARABIC </w:instrText>
      </w:r>
      <w:r w:rsidRPr="00583ACB">
        <w:rPr>
          <w:lang w:val="en-AU"/>
        </w:rPr>
        <w:fldChar w:fldCharType="separate"/>
      </w:r>
      <w:r w:rsidR="003D6AB0">
        <w:rPr>
          <w:noProof/>
          <w:lang w:val="en-AU"/>
        </w:rPr>
        <w:t>1</w:t>
      </w:r>
      <w:r w:rsidRPr="00583ACB">
        <w:rPr>
          <w:lang w:val="en-AU"/>
        </w:rPr>
        <w:fldChar w:fldCharType="end"/>
      </w:r>
      <w:r w:rsidRPr="00583ACB">
        <w:rPr>
          <w:lang w:val="en-AU"/>
        </w:rPr>
        <w:t>: Process of needs assessment</w:t>
      </w:r>
    </w:p>
    <w:p w14:paraId="1991EC62" w14:textId="77777777" w:rsidR="00F14244" w:rsidRPr="00583ACB" w:rsidRDefault="00516EA4" w:rsidP="00516EA4">
      <w:pPr>
        <w:pStyle w:val="Heading3"/>
        <w:rPr>
          <w:lang w:val="en-AU"/>
        </w:rPr>
      </w:pPr>
      <w:bookmarkStart w:id="13" w:name="_Toc496003895"/>
      <w:r w:rsidRPr="00583ACB">
        <w:rPr>
          <w:lang w:val="en-AU"/>
        </w:rPr>
        <w:t xml:space="preserve">Research action </w:t>
      </w:r>
      <w:r w:rsidR="00F14244" w:rsidRPr="00583ACB">
        <w:rPr>
          <w:lang w:val="en-AU"/>
        </w:rPr>
        <w:t>1: Literature and document review</w:t>
      </w:r>
      <w:bookmarkEnd w:id="13"/>
    </w:p>
    <w:p w14:paraId="0E262E37" w14:textId="3436D2F0" w:rsidR="00F14244" w:rsidRPr="00583ACB" w:rsidRDefault="00F14244" w:rsidP="00F14244">
      <w:pPr>
        <w:pStyle w:val="Normal-nospacing"/>
      </w:pPr>
      <w:r w:rsidRPr="00583ACB">
        <w:t>The literature and docu</w:t>
      </w:r>
      <w:r w:rsidR="00CF39E3" w:rsidRPr="00583ACB">
        <w:t>ment review</w:t>
      </w:r>
      <w:r w:rsidR="00210318" w:rsidRPr="00583ACB">
        <w:t xml:space="preserve"> </w:t>
      </w:r>
      <w:r w:rsidR="00402FDC" w:rsidRPr="00583ACB">
        <w:t>undertaken</w:t>
      </w:r>
      <w:r w:rsidR="00CF39E3" w:rsidRPr="00583ACB">
        <w:t xml:space="preserve"> </w:t>
      </w:r>
      <w:r w:rsidR="00442FBD">
        <w:t xml:space="preserve">was not comprehensive, and </w:t>
      </w:r>
      <w:r w:rsidR="00CF39E3" w:rsidRPr="00583ACB">
        <w:t>applied</w:t>
      </w:r>
      <w:r w:rsidRPr="00583ACB">
        <w:t xml:space="preserve"> </w:t>
      </w:r>
      <w:r w:rsidR="00442FBD">
        <w:t xml:space="preserve">only narrowly to </w:t>
      </w:r>
      <w:r w:rsidRPr="00583ACB">
        <w:t xml:space="preserve">focus on literature identified </w:t>
      </w:r>
      <w:r w:rsidR="00442FBD">
        <w:t xml:space="preserve">previously </w:t>
      </w:r>
      <w:r w:rsidRPr="00583ACB">
        <w:t>in Lease (2017)</w:t>
      </w:r>
      <w:r w:rsidR="007B79AD" w:rsidRPr="00583ACB">
        <w:t>,</w:t>
      </w:r>
      <w:r w:rsidRPr="00583ACB">
        <w:t xml:space="preserve"> </w:t>
      </w:r>
      <w:r w:rsidR="007B79AD" w:rsidRPr="00583ACB">
        <w:t>and</w:t>
      </w:r>
      <w:r w:rsidRPr="00583ACB">
        <w:t xml:space="preserve"> some supplemental literature search (including ‘grey’ literature provided through members of enHealth a</w:t>
      </w:r>
      <w:r w:rsidR="00CF39E3" w:rsidRPr="00583ACB">
        <w:t>nd AHPPC</w:t>
      </w:r>
      <w:r w:rsidR="00442FBD">
        <w:t>)</w:t>
      </w:r>
      <w:r w:rsidR="00CF39E3" w:rsidRPr="00583ACB">
        <w:t>.</w:t>
      </w:r>
      <w:r w:rsidR="00442FBD">
        <w:t xml:space="preserve"> The review undertaken by Lease was considered to be sufficiently current and sufficiently </w:t>
      </w:r>
      <w:r w:rsidR="0052612F">
        <w:t xml:space="preserve">broad in scope to not warrant an additional significant investment in reviewing the literature. </w:t>
      </w:r>
      <w:r w:rsidRPr="00583ACB">
        <w:t>Other elect</w:t>
      </w:r>
      <w:r w:rsidR="00CF39E3" w:rsidRPr="00583ACB">
        <w:t>ronic and printed literature was</w:t>
      </w:r>
      <w:r w:rsidRPr="00583ACB">
        <w:t xml:space="preserve"> also sourced, including regulatory agency websites and information t</w:t>
      </w:r>
      <w:r w:rsidR="00A94A28">
        <w:t>arget</w:t>
      </w:r>
      <w:r w:rsidR="004B7910">
        <w:t>ed</w:t>
      </w:r>
      <w:r w:rsidR="00A94A28">
        <w:t xml:space="preserve"> at</w:t>
      </w:r>
      <w:r w:rsidRPr="00583ACB">
        <w:t xml:space="preserve"> regulated populations and stakeholders.</w:t>
      </w:r>
    </w:p>
    <w:p w14:paraId="69C7B9D0" w14:textId="7E589B99" w:rsidR="00210318" w:rsidRPr="00583ACB" w:rsidRDefault="00210318" w:rsidP="00E4501B">
      <w:pPr>
        <w:rPr>
          <w:lang w:val="en-AU"/>
        </w:rPr>
      </w:pPr>
      <w:r w:rsidRPr="00583ACB">
        <w:rPr>
          <w:lang w:val="en-AU"/>
        </w:rPr>
        <w:t xml:space="preserve">Regulatory scientists apply professional expertise in a wide range of regulatory settings. However, for the purpose of the current project, the literature review focussed on publications that </w:t>
      </w:r>
      <w:r w:rsidR="00221E58">
        <w:rPr>
          <w:lang w:val="en-AU"/>
        </w:rPr>
        <w:t>refer to</w:t>
      </w:r>
      <w:r w:rsidRPr="00583ACB">
        <w:rPr>
          <w:lang w:val="en-AU"/>
        </w:rPr>
        <w:t xml:space="preserve"> regulatory roles with a linkage to human health. This also include</w:t>
      </w:r>
      <w:r w:rsidR="00182519">
        <w:rPr>
          <w:lang w:val="en-AU"/>
        </w:rPr>
        <w:t>d</w:t>
      </w:r>
      <w:r w:rsidRPr="00583ACB">
        <w:rPr>
          <w:lang w:val="en-AU"/>
        </w:rPr>
        <w:t xml:space="preserve"> the regulation of products and activities that can </w:t>
      </w:r>
      <w:r w:rsidR="00221E58">
        <w:rPr>
          <w:lang w:val="en-AU"/>
        </w:rPr>
        <w:t xml:space="preserve">potentially </w:t>
      </w:r>
      <w:r w:rsidRPr="00583ACB">
        <w:rPr>
          <w:lang w:val="en-AU"/>
        </w:rPr>
        <w:t>affect the human food chain</w:t>
      </w:r>
      <w:r w:rsidR="00221E58">
        <w:rPr>
          <w:lang w:val="en-AU"/>
        </w:rPr>
        <w:t>,</w:t>
      </w:r>
      <w:r w:rsidRPr="00583ACB">
        <w:rPr>
          <w:lang w:val="en-AU"/>
        </w:rPr>
        <w:t xml:space="preserve"> the environments in which we live</w:t>
      </w:r>
      <w:r w:rsidR="00221E58">
        <w:rPr>
          <w:lang w:val="en-AU"/>
        </w:rPr>
        <w:t>, and the safe use of consumer and therapeutic products</w:t>
      </w:r>
      <w:r w:rsidRPr="00583ACB">
        <w:rPr>
          <w:lang w:val="en-AU"/>
        </w:rPr>
        <w:t>.</w:t>
      </w:r>
    </w:p>
    <w:p w14:paraId="2E30457E" w14:textId="77777777" w:rsidR="00F14244" w:rsidRPr="00583ACB" w:rsidRDefault="00516EA4" w:rsidP="00516EA4">
      <w:pPr>
        <w:pStyle w:val="Heading3"/>
        <w:rPr>
          <w:lang w:val="en-AU"/>
        </w:rPr>
      </w:pPr>
      <w:bookmarkStart w:id="14" w:name="_Toc496003896"/>
      <w:r w:rsidRPr="00583ACB">
        <w:rPr>
          <w:lang w:val="en-AU"/>
        </w:rPr>
        <w:t>Research action</w:t>
      </w:r>
      <w:r w:rsidR="00F14244" w:rsidRPr="00583ACB">
        <w:rPr>
          <w:lang w:val="en-AU"/>
        </w:rPr>
        <w:t xml:space="preserve"> 2: Position description analysis</w:t>
      </w:r>
      <w:bookmarkEnd w:id="14"/>
    </w:p>
    <w:p w14:paraId="0CE6BFF4" w14:textId="6C8299A0" w:rsidR="00F14244" w:rsidRPr="00583ACB" w:rsidRDefault="00F14244" w:rsidP="00F14244">
      <w:pPr>
        <w:pStyle w:val="Normal-nospacing"/>
      </w:pPr>
      <w:r w:rsidRPr="00583ACB">
        <w:t>For th</w:t>
      </w:r>
      <w:r w:rsidR="00221E58">
        <w:t>is research action</w:t>
      </w:r>
      <w:r w:rsidRPr="00583ACB">
        <w:t>, position descriptions w</w:t>
      </w:r>
      <w:r w:rsidR="00CF39E3" w:rsidRPr="00583ACB">
        <w:t>ere</w:t>
      </w:r>
      <w:r w:rsidRPr="00583ACB">
        <w:t xml:space="preserve"> </w:t>
      </w:r>
      <w:r w:rsidR="00402FDC" w:rsidRPr="00583ACB">
        <w:t xml:space="preserve">sought </w:t>
      </w:r>
      <w:r w:rsidR="00221E58" w:rsidRPr="00583ACB">
        <w:t>for analysis</w:t>
      </w:r>
      <w:r w:rsidR="00221E58">
        <w:t xml:space="preserve"> </w:t>
      </w:r>
      <w:r w:rsidRPr="00583ACB">
        <w:t>from a sample of regulatory agencies (with the support of the enHealth</w:t>
      </w:r>
      <w:r w:rsidR="00221E58">
        <w:t xml:space="preserve"> EHWWG</w:t>
      </w:r>
      <w:r w:rsidRPr="00583ACB">
        <w:t>)</w:t>
      </w:r>
      <w:r w:rsidR="00B5543D">
        <w:t>,</w:t>
      </w:r>
      <w:r w:rsidRPr="00583ACB">
        <w:t xml:space="preserve"> including:</w:t>
      </w:r>
    </w:p>
    <w:p w14:paraId="0B5EAA91" w14:textId="1CD516AD" w:rsidR="00F14244" w:rsidRPr="00583ACB" w:rsidRDefault="00F14244" w:rsidP="00D27FA8">
      <w:pPr>
        <w:pStyle w:val="CCSNormalText"/>
        <w:numPr>
          <w:ilvl w:val="0"/>
          <w:numId w:val="4"/>
        </w:numPr>
        <w:rPr>
          <w:rFonts w:asciiTheme="minorHAnsi" w:hAnsiTheme="minorHAnsi"/>
        </w:rPr>
      </w:pPr>
      <w:r w:rsidRPr="00583ACB">
        <w:rPr>
          <w:rFonts w:asciiTheme="minorHAnsi" w:hAnsiTheme="minorHAnsi"/>
        </w:rPr>
        <w:t xml:space="preserve">Commonwealth, </w:t>
      </w:r>
      <w:r w:rsidR="006C79AD">
        <w:rPr>
          <w:rFonts w:asciiTheme="minorHAnsi" w:hAnsiTheme="minorHAnsi"/>
        </w:rPr>
        <w:t>s</w:t>
      </w:r>
      <w:r w:rsidRPr="00583ACB">
        <w:rPr>
          <w:rFonts w:asciiTheme="minorHAnsi" w:hAnsiTheme="minorHAnsi"/>
        </w:rPr>
        <w:t xml:space="preserve">tate and </w:t>
      </w:r>
      <w:r w:rsidR="006C79AD">
        <w:rPr>
          <w:rFonts w:asciiTheme="minorHAnsi" w:hAnsiTheme="minorHAnsi"/>
        </w:rPr>
        <w:t>t</w:t>
      </w:r>
      <w:r w:rsidRPr="00583ACB">
        <w:rPr>
          <w:rFonts w:asciiTheme="minorHAnsi" w:hAnsiTheme="minorHAnsi"/>
        </w:rPr>
        <w:t xml:space="preserve">erritory </w:t>
      </w:r>
      <w:r w:rsidR="006C79AD">
        <w:rPr>
          <w:rFonts w:asciiTheme="minorHAnsi" w:hAnsiTheme="minorHAnsi"/>
        </w:rPr>
        <w:t>h</w:t>
      </w:r>
      <w:r w:rsidRPr="00583ACB">
        <w:rPr>
          <w:rFonts w:asciiTheme="minorHAnsi" w:hAnsiTheme="minorHAnsi"/>
        </w:rPr>
        <w:t>ealth authorities</w:t>
      </w:r>
    </w:p>
    <w:p w14:paraId="49C2359F" w14:textId="75F24EE1" w:rsidR="00F14244" w:rsidRPr="00583ACB" w:rsidRDefault="00F14244" w:rsidP="00D27FA8">
      <w:pPr>
        <w:pStyle w:val="CCSNormalText"/>
        <w:numPr>
          <w:ilvl w:val="0"/>
          <w:numId w:val="4"/>
        </w:numPr>
        <w:rPr>
          <w:rFonts w:asciiTheme="minorHAnsi" w:hAnsiTheme="minorHAnsi"/>
        </w:rPr>
      </w:pPr>
      <w:r w:rsidRPr="00583ACB">
        <w:rPr>
          <w:rFonts w:asciiTheme="minorHAnsi" w:hAnsiTheme="minorHAnsi"/>
        </w:rPr>
        <w:t>Australian Pesticides and Veterinary Medicines Authority</w:t>
      </w:r>
      <w:r w:rsidR="00711019">
        <w:rPr>
          <w:rFonts w:asciiTheme="minorHAnsi" w:hAnsiTheme="minorHAnsi"/>
        </w:rPr>
        <w:t xml:space="preserve"> (</w:t>
      </w:r>
      <w:r w:rsidR="00711019">
        <w:rPr>
          <w:rFonts w:eastAsia="Times New Roman" w:cs="Times New Roman"/>
          <w:color w:val="000000"/>
          <w:lang w:eastAsia="en-AU"/>
        </w:rPr>
        <w:t>APVMA)</w:t>
      </w:r>
    </w:p>
    <w:p w14:paraId="3F065884" w14:textId="4E9ADCF4" w:rsidR="00F14244" w:rsidRPr="00583ACB" w:rsidRDefault="00F14244" w:rsidP="00D27FA8">
      <w:pPr>
        <w:pStyle w:val="CCSNormalText"/>
        <w:numPr>
          <w:ilvl w:val="0"/>
          <w:numId w:val="4"/>
        </w:numPr>
        <w:rPr>
          <w:rFonts w:asciiTheme="minorHAnsi" w:hAnsiTheme="minorHAnsi"/>
        </w:rPr>
      </w:pPr>
      <w:r w:rsidRPr="00583ACB">
        <w:rPr>
          <w:rFonts w:asciiTheme="minorHAnsi" w:hAnsiTheme="minorHAnsi"/>
        </w:rPr>
        <w:t>Food Standards Australia New Zealand</w:t>
      </w:r>
      <w:r w:rsidR="00711019">
        <w:rPr>
          <w:rFonts w:asciiTheme="minorHAnsi" w:hAnsiTheme="minorHAnsi"/>
        </w:rPr>
        <w:t xml:space="preserve"> (FSANZ)</w:t>
      </w:r>
    </w:p>
    <w:p w14:paraId="1D7AB97A" w14:textId="261B6A90" w:rsidR="00F14244" w:rsidRPr="00583ACB" w:rsidRDefault="00F14244" w:rsidP="00D27FA8">
      <w:pPr>
        <w:pStyle w:val="CCSNormalText"/>
        <w:numPr>
          <w:ilvl w:val="0"/>
          <w:numId w:val="4"/>
        </w:numPr>
        <w:rPr>
          <w:rFonts w:asciiTheme="minorHAnsi" w:hAnsiTheme="minorHAnsi"/>
        </w:rPr>
      </w:pPr>
      <w:r w:rsidRPr="00583ACB">
        <w:rPr>
          <w:rFonts w:asciiTheme="minorHAnsi" w:hAnsiTheme="minorHAnsi"/>
        </w:rPr>
        <w:t>Therapeutic Goods Administration</w:t>
      </w:r>
      <w:r w:rsidR="00711019">
        <w:rPr>
          <w:rFonts w:asciiTheme="minorHAnsi" w:hAnsiTheme="minorHAnsi"/>
        </w:rPr>
        <w:t xml:space="preserve"> (TGA)</w:t>
      </w:r>
      <w:r w:rsidR="00CF39E3" w:rsidRPr="00583ACB">
        <w:rPr>
          <w:rFonts w:asciiTheme="minorHAnsi" w:hAnsiTheme="minorHAnsi"/>
        </w:rPr>
        <w:t>.</w:t>
      </w:r>
    </w:p>
    <w:p w14:paraId="082A4149" w14:textId="2648F34D" w:rsidR="00F14244" w:rsidRPr="00583ACB" w:rsidRDefault="00F14244" w:rsidP="00F14244">
      <w:pPr>
        <w:pStyle w:val="Normal-nospacing"/>
      </w:pPr>
      <w:r w:rsidRPr="00583ACB">
        <w:t xml:space="preserve">The positions </w:t>
      </w:r>
      <w:r w:rsidR="00402FDC" w:rsidRPr="00583ACB">
        <w:t xml:space="preserve">described </w:t>
      </w:r>
      <w:r w:rsidR="00CF39E3" w:rsidRPr="00583ACB">
        <w:t>were either</w:t>
      </w:r>
      <w:r w:rsidRPr="00583ACB">
        <w:t xml:space="preserve"> currently occupied or recently advertised. Agencies providing positions for the analysis</w:t>
      </w:r>
      <w:r w:rsidR="00FC60C0" w:rsidRPr="00583ACB">
        <w:t xml:space="preserve"> </w:t>
      </w:r>
      <w:r w:rsidRPr="00583ACB">
        <w:t>determine</w:t>
      </w:r>
      <w:r w:rsidR="00CF39E3" w:rsidRPr="00583ACB">
        <w:t>d</w:t>
      </w:r>
      <w:r w:rsidRPr="00583ACB">
        <w:t xml:space="preserve"> if </w:t>
      </w:r>
      <w:r w:rsidR="00CF39E3" w:rsidRPr="00583ACB">
        <w:t>the</w:t>
      </w:r>
      <w:r w:rsidRPr="00583ACB">
        <w:t xml:space="preserve"> </w:t>
      </w:r>
      <w:r w:rsidR="00CF39E3" w:rsidRPr="00583ACB">
        <w:t xml:space="preserve">position </w:t>
      </w:r>
      <w:r w:rsidRPr="00583ACB">
        <w:t>relate</w:t>
      </w:r>
      <w:r w:rsidR="00CF39E3" w:rsidRPr="00583ACB">
        <w:t>d</w:t>
      </w:r>
      <w:r w:rsidR="00FC60C0" w:rsidRPr="00583ACB">
        <w:t xml:space="preserve"> to a regulatory scientist</w:t>
      </w:r>
      <w:r w:rsidR="00221E58">
        <w:t xml:space="preserve"> role</w:t>
      </w:r>
      <w:r w:rsidR="00FC60C0" w:rsidRPr="00583ACB">
        <w:t xml:space="preserve">. </w:t>
      </w:r>
      <w:r w:rsidRPr="00583ACB">
        <w:t>The text analysis of the position descriptions firstly involve</w:t>
      </w:r>
      <w:r w:rsidR="00402FDC" w:rsidRPr="00583ACB">
        <w:t>d</w:t>
      </w:r>
      <w:r w:rsidRPr="00583ACB">
        <w:t xml:space="preserve"> the categorisation of each position according to the following categories:</w:t>
      </w:r>
    </w:p>
    <w:p w14:paraId="58173754" w14:textId="2FD46EA5" w:rsidR="00F14244" w:rsidRPr="00583ACB" w:rsidRDefault="00227777" w:rsidP="00D27FA8">
      <w:pPr>
        <w:pStyle w:val="Normal-nospacing"/>
        <w:numPr>
          <w:ilvl w:val="0"/>
          <w:numId w:val="5"/>
        </w:numPr>
        <w:ind w:left="714" w:hanging="357"/>
      </w:pPr>
      <w:r>
        <w:t>position</w:t>
      </w:r>
      <w:r w:rsidR="00E4501B" w:rsidRPr="00583ACB">
        <w:t xml:space="preserve"> type</w:t>
      </w:r>
    </w:p>
    <w:p w14:paraId="0DB278FF" w14:textId="008F703D" w:rsidR="00F14244" w:rsidRPr="00583ACB" w:rsidRDefault="00227777" w:rsidP="00D27FA8">
      <w:pPr>
        <w:pStyle w:val="Normal-nospacing"/>
        <w:numPr>
          <w:ilvl w:val="0"/>
          <w:numId w:val="5"/>
        </w:numPr>
        <w:ind w:left="714" w:hanging="357"/>
      </w:pPr>
      <w:r>
        <w:t>specified</w:t>
      </w:r>
      <w:r w:rsidR="00E4501B" w:rsidRPr="00583ACB">
        <w:t xml:space="preserve"> position duties and functions</w:t>
      </w:r>
    </w:p>
    <w:p w14:paraId="12D87C32" w14:textId="19D17DAC" w:rsidR="00E4501B" w:rsidRPr="00583ACB" w:rsidRDefault="00227777" w:rsidP="00D27FA8">
      <w:pPr>
        <w:pStyle w:val="Normal-nospacing"/>
        <w:numPr>
          <w:ilvl w:val="0"/>
          <w:numId w:val="5"/>
        </w:numPr>
        <w:ind w:left="714" w:hanging="357"/>
      </w:pPr>
      <w:r>
        <w:lastRenderedPageBreak/>
        <w:t>level</w:t>
      </w:r>
      <w:r w:rsidR="00E4501B" w:rsidRPr="00583ACB">
        <w:t xml:space="preserve"> of the position and number of reports</w:t>
      </w:r>
    </w:p>
    <w:p w14:paraId="16214E6D" w14:textId="63836AE5" w:rsidR="00F14244" w:rsidRPr="00583ACB" w:rsidRDefault="00227777" w:rsidP="00D27FA8">
      <w:pPr>
        <w:pStyle w:val="Normal-nospacing"/>
        <w:numPr>
          <w:ilvl w:val="0"/>
          <w:numId w:val="5"/>
        </w:numPr>
        <w:ind w:left="714" w:hanging="357"/>
      </w:pPr>
      <w:r>
        <w:t>competencies</w:t>
      </w:r>
      <w:r w:rsidR="00F14244" w:rsidRPr="00583ACB">
        <w:t xml:space="preserve"> / skills specified as required of the position</w:t>
      </w:r>
      <w:r>
        <w:t>.</w:t>
      </w:r>
    </w:p>
    <w:p w14:paraId="16CA7149" w14:textId="55E518B6" w:rsidR="00F14244" w:rsidRPr="00583ACB" w:rsidRDefault="00F14244" w:rsidP="00E4501B">
      <w:pPr>
        <w:pStyle w:val="Normal-nospacing"/>
        <w:spacing w:before="120"/>
      </w:pPr>
      <w:r w:rsidRPr="00583ACB">
        <w:t>A Microsoft Access database w</w:t>
      </w:r>
      <w:r w:rsidR="00A751ED" w:rsidRPr="00583ACB">
        <w:t>as</w:t>
      </w:r>
      <w:r w:rsidRPr="00583ACB">
        <w:t xml:space="preserve"> created </w:t>
      </w:r>
      <w:r w:rsidR="00221E58">
        <w:t>and</w:t>
      </w:r>
      <w:r w:rsidRPr="00583ACB">
        <w:t xml:space="preserve"> data entered and analysed with fields created </w:t>
      </w:r>
      <w:r w:rsidR="000E1F90">
        <w:t>for</w:t>
      </w:r>
      <w:r w:rsidRPr="00583ACB">
        <w:t xml:space="preserve"> the above categories. The final list of categories (and therefore fields in the database) for each component w</w:t>
      </w:r>
      <w:r w:rsidR="00A751ED" w:rsidRPr="00583ACB">
        <w:t>as derived</w:t>
      </w:r>
      <w:r w:rsidRPr="00583ACB">
        <w:t xml:space="preserve"> from an analysis of the first 10 to 15 positions</w:t>
      </w:r>
      <w:r w:rsidR="0052612F">
        <w:t>, which is normally enough to identify a comprehensive list of competencies</w:t>
      </w:r>
      <w:r w:rsidR="0052612F">
        <w:rPr>
          <w:rStyle w:val="FootnoteReference"/>
        </w:rPr>
        <w:footnoteReference w:id="1"/>
      </w:r>
      <w:r w:rsidRPr="00583ACB">
        <w:t>. The varying quality of position descriptions w</w:t>
      </w:r>
      <w:r w:rsidR="00A751ED" w:rsidRPr="00583ACB">
        <w:t>as</w:t>
      </w:r>
      <w:r w:rsidRPr="00583ACB">
        <w:t xml:space="preserve"> noted and</w:t>
      </w:r>
      <w:r w:rsidR="00A751ED" w:rsidRPr="00583ACB">
        <w:t>,</w:t>
      </w:r>
      <w:r w:rsidRPr="00583ACB">
        <w:t xml:space="preserve"> for </w:t>
      </w:r>
      <w:r w:rsidR="00A751ED" w:rsidRPr="00583ACB">
        <w:t xml:space="preserve">the </w:t>
      </w:r>
      <w:r w:rsidRPr="00583ACB">
        <w:t>purposes of data analysis</w:t>
      </w:r>
      <w:r w:rsidR="00A751ED" w:rsidRPr="00583ACB">
        <w:t>,</w:t>
      </w:r>
      <w:r w:rsidRPr="00583ACB">
        <w:t xml:space="preserve"> an essential / minim</w:t>
      </w:r>
      <w:r w:rsidR="00A751ED" w:rsidRPr="00583ACB">
        <w:t xml:space="preserve">um level of detail </w:t>
      </w:r>
      <w:r w:rsidR="000E1F90">
        <w:t xml:space="preserve">was </w:t>
      </w:r>
      <w:r w:rsidR="00A751ED" w:rsidRPr="00583ACB">
        <w:t xml:space="preserve">identified. </w:t>
      </w:r>
      <w:r w:rsidRPr="00583ACB">
        <w:t>The database w</w:t>
      </w:r>
      <w:r w:rsidR="00A751ED" w:rsidRPr="00583ACB">
        <w:t>as then</w:t>
      </w:r>
      <w:r w:rsidRPr="00583ACB">
        <w:t xml:space="preserve"> quantitatively analysed and frequency distributions of required competencies and types of function / duty </w:t>
      </w:r>
      <w:r w:rsidR="000E1F90">
        <w:t xml:space="preserve">were </w:t>
      </w:r>
      <w:r w:rsidRPr="00583ACB">
        <w:t>created. This approach ha</w:t>
      </w:r>
      <w:r w:rsidR="00221E58">
        <w:t>s</w:t>
      </w:r>
      <w:r w:rsidRPr="00583ACB">
        <w:t xml:space="preserve"> previously been utilised by HCA to identify both roles and skills of other workforces</w:t>
      </w:r>
      <w:r w:rsidR="00A94A28">
        <w:t>;</w:t>
      </w:r>
      <w:r w:rsidR="00A751ED" w:rsidRPr="00583ACB">
        <w:t xml:space="preserve"> </w:t>
      </w:r>
      <w:r w:rsidR="005072E9">
        <w:t>for example</w:t>
      </w:r>
      <w:r w:rsidR="00A94A28">
        <w:t>, in order</w:t>
      </w:r>
      <w:r w:rsidRPr="00583ACB">
        <w:t xml:space="preserve"> to identify specific competencies of public health physicians</w:t>
      </w:r>
      <w:r w:rsidR="00FC60C0" w:rsidRPr="00583ACB">
        <w:t xml:space="preserve"> (Ridoutt et al</w:t>
      </w:r>
      <w:r w:rsidR="005072E9">
        <w:t>.</w:t>
      </w:r>
      <w:r w:rsidR="00FC60C0" w:rsidRPr="00583ACB">
        <w:t>, 2012)</w:t>
      </w:r>
      <w:r w:rsidRPr="00583ACB">
        <w:t>.</w:t>
      </w:r>
    </w:p>
    <w:p w14:paraId="6F68AE25" w14:textId="5EFD2E8D" w:rsidR="00E4501B" w:rsidRPr="00583ACB" w:rsidRDefault="00E4501B" w:rsidP="00E4501B">
      <w:pPr>
        <w:rPr>
          <w:lang w:val="en-AU"/>
        </w:rPr>
      </w:pPr>
      <w:r w:rsidRPr="00583ACB">
        <w:rPr>
          <w:lang w:val="en-AU"/>
        </w:rPr>
        <w:t xml:space="preserve">A total of </w:t>
      </w:r>
      <w:r w:rsidR="00166862">
        <w:rPr>
          <w:lang w:val="en-AU"/>
        </w:rPr>
        <w:t>7</w:t>
      </w:r>
      <w:r w:rsidRPr="00583ACB">
        <w:rPr>
          <w:lang w:val="en-AU"/>
        </w:rPr>
        <w:t xml:space="preserve">1 position descriptions, </w:t>
      </w:r>
      <w:r w:rsidR="00B5543D">
        <w:rPr>
          <w:lang w:val="en-AU"/>
        </w:rPr>
        <w:t xml:space="preserve">which were either </w:t>
      </w:r>
      <w:r w:rsidRPr="00583ACB">
        <w:rPr>
          <w:lang w:val="en-AU"/>
        </w:rPr>
        <w:t>gathered directly from organisations or downloaded from recruitment websites, were able to be effectively analysed (that is</w:t>
      </w:r>
      <w:r w:rsidR="00B5543D">
        <w:rPr>
          <w:lang w:val="en-AU"/>
        </w:rPr>
        <w:t>,</w:t>
      </w:r>
      <w:r w:rsidRPr="00583ACB">
        <w:rPr>
          <w:lang w:val="en-AU"/>
        </w:rPr>
        <w:t xml:space="preserve"> they were within scope and of sufficient detail to allow analysis)</w:t>
      </w:r>
      <w:r w:rsidR="00B5543D">
        <w:rPr>
          <w:lang w:val="en-AU"/>
        </w:rPr>
        <w:t>.</w:t>
      </w:r>
      <w:r w:rsidRPr="00583ACB">
        <w:rPr>
          <w:lang w:val="en-AU"/>
        </w:rPr>
        <w:t xml:space="preserve"> Position descriptions were </w:t>
      </w:r>
      <w:r w:rsidR="00B5543D">
        <w:rPr>
          <w:lang w:val="en-AU"/>
        </w:rPr>
        <w:t>collect</w:t>
      </w:r>
      <w:r w:rsidRPr="00583ACB">
        <w:rPr>
          <w:lang w:val="en-AU"/>
        </w:rPr>
        <w:t xml:space="preserve">ed from </w:t>
      </w:r>
      <w:r w:rsidR="006C79AD">
        <w:rPr>
          <w:lang w:val="en-AU"/>
        </w:rPr>
        <w:t>1</w:t>
      </w:r>
      <w:r w:rsidR="00166862">
        <w:rPr>
          <w:lang w:val="en-AU"/>
        </w:rPr>
        <w:t>4</w:t>
      </w:r>
      <w:r w:rsidRPr="00583ACB">
        <w:rPr>
          <w:lang w:val="en-AU"/>
        </w:rPr>
        <w:t xml:space="preserve"> employers</w:t>
      </w:r>
      <w:r w:rsidR="00B5543D">
        <w:rPr>
          <w:lang w:val="en-AU"/>
        </w:rPr>
        <w:t>,</w:t>
      </w:r>
      <w:r w:rsidRPr="00583ACB">
        <w:rPr>
          <w:lang w:val="en-AU"/>
        </w:rPr>
        <w:t xml:space="preserve"> as follows:</w:t>
      </w:r>
    </w:p>
    <w:p w14:paraId="1DEDBD3A"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Agriculture &amp; Water Resources, N</w:t>
      </w:r>
      <w:r w:rsidR="005072E9">
        <w:rPr>
          <w:rFonts w:eastAsia="Times New Roman" w:cs="Times New Roman"/>
          <w:color w:val="000000"/>
          <w:lang w:eastAsia="en-AU"/>
        </w:rPr>
        <w:t>ew South Wales (N</w:t>
      </w:r>
      <w:r w:rsidRPr="00583ACB">
        <w:rPr>
          <w:rFonts w:eastAsia="Times New Roman" w:cs="Times New Roman"/>
          <w:color w:val="000000"/>
          <w:lang w:eastAsia="en-AU"/>
        </w:rPr>
        <w:t>SW</w:t>
      </w:r>
      <w:r w:rsidR="005072E9">
        <w:rPr>
          <w:rFonts w:eastAsia="Times New Roman" w:cs="Times New Roman"/>
          <w:color w:val="000000"/>
          <w:lang w:eastAsia="en-AU"/>
        </w:rPr>
        <w:t>)</w:t>
      </w:r>
    </w:p>
    <w:p w14:paraId="4481103E" w14:textId="49D43209"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A</w:t>
      </w:r>
      <w:r w:rsidR="004B7910">
        <w:rPr>
          <w:rFonts w:eastAsia="Times New Roman" w:cs="Times New Roman"/>
          <w:color w:val="000000"/>
          <w:lang w:eastAsia="en-AU"/>
        </w:rPr>
        <w:t>PVMA</w:t>
      </w:r>
    </w:p>
    <w:p w14:paraId="265900E1"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Brisbane City Council</w:t>
      </w:r>
    </w:p>
    <w:p w14:paraId="3F836FDC"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City of Newcastle</w:t>
      </w:r>
    </w:p>
    <w:p w14:paraId="306726A3" w14:textId="33274B37" w:rsidR="00E4501B" w:rsidRPr="00B33058"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Department of Health, N</w:t>
      </w:r>
      <w:r w:rsidR="005072E9">
        <w:rPr>
          <w:rFonts w:eastAsia="Times New Roman" w:cs="Times New Roman"/>
          <w:color w:val="000000"/>
          <w:lang w:eastAsia="en-AU"/>
        </w:rPr>
        <w:t>orthern Territory</w:t>
      </w:r>
    </w:p>
    <w:p w14:paraId="595BB3F4" w14:textId="2E137C45" w:rsidR="00B33058" w:rsidRPr="00583ACB" w:rsidRDefault="00B33058"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Pr>
          <w:rFonts w:eastAsia="Times New Roman" w:cs="Times New Roman"/>
          <w:color w:val="000000"/>
          <w:lang w:eastAsia="en-AU"/>
        </w:rPr>
        <w:t>Department of Health, Western Australia</w:t>
      </w:r>
    </w:p>
    <w:p w14:paraId="0041FB48"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Department of Industry Skills and Regional Development, NSW</w:t>
      </w:r>
    </w:p>
    <w:p w14:paraId="7E51B83E"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Department of Environment and Energy, NSW</w:t>
      </w:r>
    </w:p>
    <w:p w14:paraId="07251C14" w14:textId="6AAA5442" w:rsidR="0036107D" w:rsidRPr="0036107D" w:rsidRDefault="00E4501B" w:rsidP="0036107D">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Namoi Water</w:t>
      </w:r>
    </w:p>
    <w:p w14:paraId="236F4ACF" w14:textId="7F95B113" w:rsidR="0036107D" w:rsidRPr="0036107D" w:rsidRDefault="0036107D" w:rsidP="0036107D">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Pr>
          <w:rFonts w:eastAsia="Times New Roman" w:cs="Times New Roman"/>
          <w:color w:val="000000"/>
          <w:lang w:eastAsia="en-AU"/>
        </w:rPr>
        <w:t>NSW Health</w:t>
      </w:r>
    </w:p>
    <w:p w14:paraId="0BE8DD96"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Queensland Health</w:t>
      </w:r>
    </w:p>
    <w:p w14:paraId="7F89813B" w14:textId="77777777" w:rsidR="00E4501B" w:rsidRPr="00583ACB"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proofErr w:type="spellStart"/>
      <w:r w:rsidRPr="00583ACB">
        <w:rPr>
          <w:rFonts w:eastAsia="Times New Roman" w:cs="Times New Roman"/>
          <w:color w:val="000000"/>
          <w:lang w:eastAsia="en-AU"/>
        </w:rPr>
        <w:t>Sanitarium</w:t>
      </w:r>
      <w:proofErr w:type="spellEnd"/>
    </w:p>
    <w:p w14:paraId="592FA80C" w14:textId="77777777" w:rsidR="00E4501B" w:rsidRPr="00166862" w:rsidRDefault="00E4501B"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sidRPr="00583ACB">
        <w:rPr>
          <w:rFonts w:eastAsia="Times New Roman" w:cs="Times New Roman"/>
          <w:color w:val="000000"/>
          <w:lang w:eastAsia="en-AU"/>
        </w:rPr>
        <w:t>South Australia Health</w:t>
      </w:r>
    </w:p>
    <w:p w14:paraId="44B90A13" w14:textId="4D2480FC" w:rsidR="00166862" w:rsidRPr="00583ACB" w:rsidRDefault="00166862" w:rsidP="00D27FA8">
      <w:pPr>
        <w:pStyle w:val="ListParagraph"/>
        <w:numPr>
          <w:ilvl w:val="0"/>
          <w:numId w:val="7"/>
        </w:numPr>
        <w:tabs>
          <w:tab w:val="clear" w:pos="284"/>
        </w:tabs>
        <w:spacing w:before="0" w:line="276" w:lineRule="auto"/>
        <w:contextualSpacing/>
        <w:jc w:val="left"/>
        <w:rPr>
          <w:rFonts w:ascii="Times New Roman" w:eastAsia="Times New Roman" w:hAnsi="Times New Roman" w:cs="Times New Roman"/>
          <w:sz w:val="24"/>
          <w:lang w:eastAsia="en-AU"/>
        </w:rPr>
      </w:pPr>
      <w:r>
        <w:rPr>
          <w:rFonts w:eastAsia="Times New Roman" w:cs="Times New Roman"/>
          <w:color w:val="000000"/>
          <w:lang w:eastAsia="en-AU"/>
        </w:rPr>
        <w:t>Victorian Department of Health &amp; Human Services</w:t>
      </w:r>
    </w:p>
    <w:p w14:paraId="4C799310" w14:textId="77777777" w:rsidR="0036107D" w:rsidRPr="0036107D" w:rsidRDefault="00166862" w:rsidP="00166862">
      <w:pPr>
        <w:pStyle w:val="ListParagraph"/>
        <w:numPr>
          <w:ilvl w:val="0"/>
          <w:numId w:val="7"/>
        </w:numPr>
        <w:tabs>
          <w:tab w:val="clear" w:pos="284"/>
        </w:tabs>
        <w:spacing w:before="0" w:line="276" w:lineRule="auto"/>
        <w:contextualSpacing/>
        <w:jc w:val="left"/>
        <w:rPr>
          <w:rFonts w:asciiTheme="minorHAnsi" w:eastAsia="Times New Roman" w:hAnsiTheme="minorHAnsi" w:cstheme="minorHAnsi"/>
          <w:szCs w:val="22"/>
          <w:lang w:eastAsia="en-AU"/>
        </w:rPr>
      </w:pPr>
      <w:r w:rsidRPr="0036107D">
        <w:rPr>
          <w:rFonts w:eastAsia="Times New Roman" w:cs="Times New Roman"/>
          <w:color w:val="000000"/>
          <w:lang w:eastAsia="en-AU"/>
        </w:rPr>
        <w:t>TGA</w:t>
      </w:r>
    </w:p>
    <w:p w14:paraId="1D0F1CEE" w14:textId="6F0BA407" w:rsidR="00166862" w:rsidRDefault="00166862" w:rsidP="00166862">
      <w:pPr>
        <w:pStyle w:val="ListParagraph"/>
        <w:numPr>
          <w:ilvl w:val="0"/>
          <w:numId w:val="7"/>
        </w:numPr>
        <w:tabs>
          <w:tab w:val="clear" w:pos="284"/>
        </w:tabs>
        <w:spacing w:before="0" w:line="276" w:lineRule="auto"/>
        <w:contextualSpacing/>
        <w:jc w:val="left"/>
        <w:rPr>
          <w:rFonts w:asciiTheme="minorHAnsi" w:eastAsia="Times New Roman" w:hAnsiTheme="minorHAnsi" w:cstheme="minorHAnsi"/>
          <w:szCs w:val="22"/>
          <w:lang w:eastAsia="en-AU"/>
        </w:rPr>
      </w:pPr>
      <w:r w:rsidRPr="0036107D">
        <w:rPr>
          <w:rFonts w:asciiTheme="minorHAnsi" w:eastAsia="Times New Roman" w:hAnsiTheme="minorHAnsi" w:cstheme="minorHAnsi"/>
          <w:szCs w:val="22"/>
          <w:lang w:eastAsia="en-AU"/>
        </w:rPr>
        <w:t>FSANZ</w:t>
      </w:r>
    </w:p>
    <w:p w14:paraId="6D5D7603" w14:textId="60BF859A" w:rsidR="00F568BE" w:rsidRDefault="00E4501B" w:rsidP="00DF1902">
      <w:pPr>
        <w:spacing w:after="200"/>
        <w:rPr>
          <w:b/>
          <w:bCs/>
          <w:color w:val="009CDA"/>
          <w:sz w:val="20"/>
          <w:szCs w:val="18"/>
          <w:lang w:val="en-AU"/>
        </w:rPr>
      </w:pPr>
      <w:r w:rsidRPr="00583ACB">
        <w:rPr>
          <w:color w:val="000000"/>
          <w:lang w:val="en-AU" w:eastAsia="en-AU"/>
        </w:rPr>
        <w:t xml:space="preserve">Some employers were </w:t>
      </w:r>
      <w:r w:rsidR="00B5543D">
        <w:rPr>
          <w:color w:val="000000"/>
          <w:lang w:val="en-AU" w:eastAsia="en-AU"/>
        </w:rPr>
        <w:t>not identifiable in those instances</w:t>
      </w:r>
      <w:r w:rsidRPr="00583ACB">
        <w:rPr>
          <w:color w:val="000000"/>
          <w:lang w:val="en-AU" w:eastAsia="en-AU"/>
        </w:rPr>
        <w:t xml:space="preserve"> where a recruitment service was withholding its client</w:t>
      </w:r>
      <w:r w:rsidR="00B5543D">
        <w:rPr>
          <w:color w:val="000000"/>
          <w:lang w:val="en-AU" w:eastAsia="en-AU"/>
        </w:rPr>
        <w:t>’s identity</w:t>
      </w:r>
      <w:r w:rsidRPr="00583ACB">
        <w:rPr>
          <w:color w:val="000000"/>
          <w:lang w:val="en-AU" w:eastAsia="en-AU"/>
        </w:rPr>
        <w:t>.</w:t>
      </w:r>
      <w:r w:rsidR="000E1F90">
        <w:rPr>
          <w:color w:val="000000"/>
          <w:lang w:val="en-AU" w:eastAsia="en-AU"/>
        </w:rPr>
        <w:t xml:space="preserve"> </w:t>
      </w:r>
      <w:r w:rsidRPr="00583ACB">
        <w:rPr>
          <w:color w:val="000000"/>
          <w:lang w:val="en-AU" w:eastAsia="en-AU"/>
        </w:rPr>
        <w:t>Most of the employers</w:t>
      </w:r>
      <w:r w:rsidR="00B5543D" w:rsidRPr="00B5543D">
        <w:rPr>
          <w:color w:val="000000"/>
          <w:lang w:val="en-AU" w:eastAsia="en-AU"/>
        </w:rPr>
        <w:t xml:space="preserve"> </w:t>
      </w:r>
      <w:r w:rsidR="00B5543D" w:rsidRPr="00583ACB">
        <w:rPr>
          <w:color w:val="000000"/>
          <w:lang w:val="en-AU" w:eastAsia="en-AU"/>
        </w:rPr>
        <w:t>from which position descriptions were gathered</w:t>
      </w:r>
      <w:r w:rsidR="00B5543D">
        <w:rPr>
          <w:color w:val="000000"/>
          <w:lang w:val="en-AU" w:eastAsia="en-AU"/>
        </w:rPr>
        <w:t xml:space="preserve"> were</w:t>
      </w:r>
      <w:r w:rsidRPr="00583ACB">
        <w:rPr>
          <w:color w:val="000000"/>
          <w:lang w:val="en-AU" w:eastAsia="en-AU"/>
        </w:rPr>
        <w:t>, as one might expect, government department or agencies (9</w:t>
      </w:r>
      <w:r w:rsidR="00166862">
        <w:rPr>
          <w:color w:val="000000"/>
          <w:lang w:val="en-AU" w:eastAsia="en-AU"/>
        </w:rPr>
        <w:t>4</w:t>
      </w:r>
      <w:r w:rsidRPr="00583ACB">
        <w:rPr>
          <w:color w:val="000000"/>
          <w:lang w:val="en-AU" w:eastAsia="en-AU"/>
        </w:rPr>
        <w:t xml:space="preserve">%) </w:t>
      </w:r>
      <w:r w:rsidR="00B5543D">
        <w:rPr>
          <w:color w:val="000000"/>
          <w:lang w:val="en-AU" w:eastAsia="en-AU"/>
        </w:rPr>
        <w:t>and</w:t>
      </w:r>
      <w:r w:rsidRPr="00583ACB">
        <w:rPr>
          <w:color w:val="000000"/>
          <w:lang w:val="en-AU" w:eastAsia="en-AU"/>
        </w:rPr>
        <w:t xml:space="preserve"> differ</w:t>
      </w:r>
      <w:r w:rsidR="00B5543D">
        <w:rPr>
          <w:color w:val="000000"/>
          <w:lang w:val="en-AU" w:eastAsia="en-AU"/>
        </w:rPr>
        <w:t>ing</w:t>
      </w:r>
      <w:r w:rsidRPr="00583ACB">
        <w:rPr>
          <w:color w:val="000000"/>
          <w:lang w:val="en-AU" w:eastAsia="en-AU"/>
        </w:rPr>
        <w:t xml:space="preserve"> levels of government</w:t>
      </w:r>
      <w:r w:rsidR="00B5543D">
        <w:rPr>
          <w:color w:val="000000"/>
          <w:lang w:val="en-AU" w:eastAsia="en-AU"/>
        </w:rPr>
        <w:t xml:space="preserve"> were represented</w:t>
      </w:r>
      <w:r w:rsidRPr="00583ACB">
        <w:rPr>
          <w:color w:val="000000"/>
          <w:lang w:val="en-AU" w:eastAsia="en-AU"/>
        </w:rPr>
        <w:t xml:space="preserve">. The distribution between employer types is shown in Table </w:t>
      </w:r>
      <w:r w:rsidR="00C17DE5">
        <w:rPr>
          <w:color w:val="000000"/>
          <w:lang w:val="en-AU" w:eastAsia="en-AU"/>
        </w:rPr>
        <w:t>1</w:t>
      </w:r>
      <w:r w:rsidRPr="00583ACB">
        <w:rPr>
          <w:color w:val="000000"/>
          <w:lang w:val="en-AU" w:eastAsia="en-AU"/>
        </w:rPr>
        <w:t>.</w:t>
      </w:r>
    </w:p>
    <w:p w14:paraId="556D7FA8" w14:textId="77777777" w:rsidR="0036107D" w:rsidRDefault="0036107D">
      <w:pPr>
        <w:spacing w:after="200" w:line="276" w:lineRule="auto"/>
        <w:jc w:val="left"/>
        <w:rPr>
          <w:b/>
          <w:bCs/>
          <w:color w:val="009CDA"/>
          <w:sz w:val="20"/>
          <w:szCs w:val="18"/>
          <w:lang w:val="en-AU"/>
        </w:rPr>
      </w:pPr>
      <w:r>
        <w:rPr>
          <w:lang w:val="en-AU"/>
        </w:rPr>
        <w:br w:type="page"/>
      </w:r>
    </w:p>
    <w:p w14:paraId="247CD2FF" w14:textId="73350E2B" w:rsidR="00E4501B" w:rsidRPr="00583ACB" w:rsidRDefault="00E4501B" w:rsidP="0036107D">
      <w:pPr>
        <w:pStyle w:val="Caption"/>
        <w:jc w:val="center"/>
        <w:rPr>
          <w:color w:val="000000"/>
          <w:lang w:val="en-AU" w:eastAsia="en-AU"/>
        </w:rPr>
      </w:pPr>
      <w:r w:rsidRPr="00583ACB">
        <w:rPr>
          <w:lang w:val="en-AU"/>
        </w:rPr>
        <w:lastRenderedPageBreak/>
        <w:t xml:space="preserve">Table </w:t>
      </w:r>
      <w:r w:rsidRPr="00583ACB">
        <w:rPr>
          <w:lang w:val="en-AU"/>
        </w:rPr>
        <w:fldChar w:fldCharType="begin"/>
      </w:r>
      <w:r w:rsidRPr="00583ACB">
        <w:rPr>
          <w:lang w:val="en-AU"/>
        </w:rPr>
        <w:instrText xml:space="preserve"> SEQ Table \* ARABIC </w:instrText>
      </w:r>
      <w:r w:rsidRPr="00583ACB">
        <w:rPr>
          <w:lang w:val="en-AU"/>
        </w:rPr>
        <w:fldChar w:fldCharType="separate"/>
      </w:r>
      <w:r w:rsidR="00934C14">
        <w:rPr>
          <w:noProof/>
          <w:lang w:val="en-AU"/>
        </w:rPr>
        <w:t>1</w:t>
      </w:r>
      <w:r w:rsidRPr="00583ACB">
        <w:rPr>
          <w:noProof/>
          <w:lang w:val="en-AU"/>
        </w:rPr>
        <w:fldChar w:fldCharType="end"/>
      </w:r>
      <w:r w:rsidRPr="00583ACB">
        <w:rPr>
          <w:lang w:val="en-AU"/>
        </w:rPr>
        <w:t>: Source of regulatory scientist position descriptions by type of employer</w:t>
      </w:r>
      <w:r w:rsidR="00166862">
        <w:rPr>
          <w:lang w:val="en-AU"/>
        </w:rPr>
        <w:t xml:space="preserve"> (n=71)</w:t>
      </w:r>
    </w:p>
    <w:tbl>
      <w:tblPr>
        <w:tblStyle w:val="LightShading-Accent5"/>
        <w:tblW w:w="0" w:type="auto"/>
        <w:jc w:val="center"/>
        <w:tblLook w:val="04A0" w:firstRow="1" w:lastRow="0" w:firstColumn="1" w:lastColumn="0" w:noHBand="0" w:noVBand="1"/>
        <w:tblCaption w:val="Source of regulatory scientist position descriptions by type of employer n=71"/>
        <w:tblDescription w:val="Government  &#10;§ Area/ region  3 4.9%of all position descriptions&#10;§ National 26 34.4% of all position descriptions&#10;§ State  37 52.5% of all position descriptions&#10;Non-Government Organisation, 1, 1.6% of all position descriptions&#10;Private company 4, 6.6% of all position descriptions&#10;"/>
      </w:tblPr>
      <w:tblGrid>
        <w:gridCol w:w="3323"/>
        <w:gridCol w:w="1168"/>
        <w:gridCol w:w="2873"/>
      </w:tblGrid>
      <w:tr w:rsidR="00E4501B" w:rsidRPr="00583ACB" w14:paraId="29565666"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63B74532" w14:textId="3F6309F7" w:rsidR="00E4501B" w:rsidRPr="00583ACB" w:rsidRDefault="00E4501B" w:rsidP="00E4501B">
            <w:pPr>
              <w:rPr>
                <w:rFonts w:ascii="Times New Roman" w:hAnsi="Times New Roman"/>
                <w:sz w:val="24"/>
                <w:szCs w:val="24"/>
                <w:lang w:val="en-AU" w:eastAsia="en-AU"/>
              </w:rPr>
            </w:pPr>
            <w:r w:rsidRPr="00583ACB">
              <w:rPr>
                <w:color w:val="000000"/>
                <w:lang w:val="en-AU" w:eastAsia="en-AU"/>
              </w:rPr>
              <w:t xml:space="preserve">Employer </w:t>
            </w:r>
            <w:r w:rsidR="00227777">
              <w:rPr>
                <w:color w:val="000000"/>
                <w:lang w:val="en-AU" w:eastAsia="en-AU"/>
              </w:rPr>
              <w:t>t</w:t>
            </w:r>
            <w:r w:rsidRPr="00583ACB">
              <w:rPr>
                <w:color w:val="000000"/>
                <w:lang w:val="en-AU" w:eastAsia="en-AU"/>
              </w:rPr>
              <w:t>ype</w:t>
            </w:r>
          </w:p>
        </w:tc>
        <w:tc>
          <w:tcPr>
            <w:tcW w:w="0" w:type="auto"/>
            <w:hideMark/>
          </w:tcPr>
          <w:p w14:paraId="08E670B9"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sidRPr="00583ACB">
              <w:rPr>
                <w:color w:val="000000"/>
                <w:lang w:val="en-AU" w:eastAsia="en-AU"/>
              </w:rPr>
              <w:t>Frequency</w:t>
            </w:r>
          </w:p>
        </w:tc>
        <w:tc>
          <w:tcPr>
            <w:tcW w:w="2873" w:type="dxa"/>
          </w:tcPr>
          <w:p w14:paraId="0B7F2FB8"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Proportion of total position descriptions (%)</w:t>
            </w:r>
          </w:p>
        </w:tc>
      </w:tr>
      <w:tr w:rsidR="00E4501B" w:rsidRPr="00583ACB" w14:paraId="1E882912"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tcPr>
          <w:p w14:paraId="703D5581" w14:textId="77777777" w:rsidR="00E4501B" w:rsidRPr="00583ACB" w:rsidRDefault="00E4501B" w:rsidP="00E4501B">
            <w:pPr>
              <w:rPr>
                <w:b w:val="0"/>
                <w:color w:val="000000"/>
                <w:lang w:val="en-AU" w:eastAsia="en-AU"/>
              </w:rPr>
            </w:pPr>
            <w:r w:rsidRPr="00583ACB">
              <w:rPr>
                <w:b w:val="0"/>
                <w:color w:val="000000"/>
                <w:lang w:val="en-AU" w:eastAsia="en-AU"/>
              </w:rPr>
              <w:t>Government</w:t>
            </w:r>
          </w:p>
        </w:tc>
        <w:tc>
          <w:tcPr>
            <w:tcW w:w="0" w:type="auto"/>
          </w:tcPr>
          <w:p w14:paraId="7C061684"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p>
        </w:tc>
        <w:tc>
          <w:tcPr>
            <w:tcW w:w="2873" w:type="dxa"/>
          </w:tcPr>
          <w:p w14:paraId="109AD272"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p>
        </w:tc>
      </w:tr>
      <w:tr w:rsidR="00E4501B" w:rsidRPr="00583ACB" w14:paraId="257E7C10"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689C6038" w14:textId="7D4F82E1" w:rsidR="00E4501B" w:rsidRPr="00583ACB" w:rsidRDefault="00E4501B" w:rsidP="00D27FA8">
            <w:pPr>
              <w:pStyle w:val="ListParagraph"/>
              <w:numPr>
                <w:ilvl w:val="0"/>
                <w:numId w:val="6"/>
              </w:numPr>
              <w:tabs>
                <w:tab w:val="clear" w:pos="284"/>
              </w:tabs>
              <w:spacing w:before="0"/>
              <w:contextualSpacing/>
              <w:jc w:val="left"/>
              <w:rPr>
                <w:rFonts w:ascii="Times New Roman" w:eastAsia="Times New Roman" w:hAnsi="Times New Roman" w:cs="Times New Roman"/>
                <w:b w:val="0"/>
                <w:sz w:val="24"/>
                <w:lang w:eastAsia="en-AU"/>
              </w:rPr>
            </w:pPr>
            <w:r w:rsidRPr="00583ACB">
              <w:rPr>
                <w:rFonts w:eastAsia="Times New Roman" w:cs="Times New Roman"/>
                <w:b w:val="0"/>
                <w:color w:val="000000"/>
                <w:lang w:eastAsia="en-AU"/>
              </w:rPr>
              <w:t xml:space="preserve">Area/ </w:t>
            </w:r>
            <w:r w:rsidR="00227777">
              <w:rPr>
                <w:rFonts w:eastAsia="Times New Roman" w:cs="Times New Roman"/>
                <w:b w:val="0"/>
                <w:color w:val="000000"/>
                <w:lang w:eastAsia="en-AU"/>
              </w:rPr>
              <w:t>r</w:t>
            </w:r>
            <w:r w:rsidRPr="00583ACB">
              <w:rPr>
                <w:rFonts w:eastAsia="Times New Roman" w:cs="Times New Roman"/>
                <w:b w:val="0"/>
                <w:color w:val="000000"/>
                <w:lang w:eastAsia="en-AU"/>
              </w:rPr>
              <w:t xml:space="preserve">egion </w:t>
            </w:r>
          </w:p>
        </w:tc>
        <w:tc>
          <w:tcPr>
            <w:tcW w:w="0" w:type="auto"/>
            <w:hideMark/>
          </w:tcPr>
          <w:p w14:paraId="52242586"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sidRPr="00583ACB">
              <w:rPr>
                <w:color w:val="000000"/>
                <w:lang w:val="en-AU" w:eastAsia="en-AU"/>
              </w:rPr>
              <w:t>3</w:t>
            </w:r>
          </w:p>
        </w:tc>
        <w:tc>
          <w:tcPr>
            <w:tcW w:w="2873" w:type="dxa"/>
          </w:tcPr>
          <w:p w14:paraId="4FC07612"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4.9</w:t>
            </w:r>
          </w:p>
        </w:tc>
      </w:tr>
      <w:tr w:rsidR="00E4501B" w:rsidRPr="00583ACB" w14:paraId="4A3CC579"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006A3E65" w14:textId="77777777" w:rsidR="00E4501B" w:rsidRPr="00583ACB" w:rsidRDefault="00E4501B" w:rsidP="00D27FA8">
            <w:pPr>
              <w:pStyle w:val="ListParagraph"/>
              <w:numPr>
                <w:ilvl w:val="0"/>
                <w:numId w:val="6"/>
              </w:numPr>
              <w:tabs>
                <w:tab w:val="clear" w:pos="284"/>
              </w:tabs>
              <w:spacing w:before="0"/>
              <w:contextualSpacing/>
              <w:jc w:val="left"/>
              <w:rPr>
                <w:rFonts w:ascii="Times New Roman" w:eastAsia="Times New Roman" w:hAnsi="Times New Roman" w:cs="Times New Roman"/>
                <w:b w:val="0"/>
                <w:sz w:val="24"/>
                <w:lang w:eastAsia="en-AU"/>
              </w:rPr>
            </w:pPr>
            <w:r w:rsidRPr="00583ACB">
              <w:rPr>
                <w:rFonts w:eastAsia="Times New Roman" w:cs="Times New Roman"/>
                <w:b w:val="0"/>
                <w:color w:val="000000"/>
                <w:lang w:eastAsia="en-AU"/>
              </w:rPr>
              <w:t>National</w:t>
            </w:r>
          </w:p>
        </w:tc>
        <w:tc>
          <w:tcPr>
            <w:tcW w:w="0" w:type="auto"/>
            <w:hideMark/>
          </w:tcPr>
          <w:p w14:paraId="06E84E3C" w14:textId="2E75556A" w:rsidR="00E4501B" w:rsidRPr="00583ACB" w:rsidRDefault="00166862"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Pr>
                <w:color w:val="000000"/>
                <w:lang w:val="en-AU" w:eastAsia="en-AU"/>
              </w:rPr>
              <w:t>26</w:t>
            </w:r>
          </w:p>
        </w:tc>
        <w:tc>
          <w:tcPr>
            <w:tcW w:w="2873" w:type="dxa"/>
          </w:tcPr>
          <w:p w14:paraId="190E075A"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34.4</w:t>
            </w:r>
          </w:p>
        </w:tc>
      </w:tr>
      <w:tr w:rsidR="00E4501B" w:rsidRPr="00583ACB" w14:paraId="1EF849EA"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187096E0" w14:textId="77777777" w:rsidR="00E4501B" w:rsidRPr="00583ACB" w:rsidRDefault="00E4501B" w:rsidP="00D27FA8">
            <w:pPr>
              <w:pStyle w:val="ListParagraph"/>
              <w:numPr>
                <w:ilvl w:val="0"/>
                <w:numId w:val="6"/>
              </w:numPr>
              <w:tabs>
                <w:tab w:val="clear" w:pos="284"/>
              </w:tabs>
              <w:spacing w:before="0"/>
              <w:contextualSpacing/>
              <w:jc w:val="left"/>
              <w:rPr>
                <w:rFonts w:ascii="Times New Roman" w:eastAsia="Times New Roman" w:hAnsi="Times New Roman" w:cs="Times New Roman"/>
                <w:b w:val="0"/>
                <w:sz w:val="24"/>
                <w:lang w:eastAsia="en-AU"/>
              </w:rPr>
            </w:pPr>
            <w:r w:rsidRPr="00583ACB">
              <w:rPr>
                <w:rFonts w:eastAsia="Times New Roman" w:cs="Times New Roman"/>
                <w:b w:val="0"/>
                <w:color w:val="000000"/>
                <w:lang w:eastAsia="en-AU"/>
              </w:rPr>
              <w:t xml:space="preserve">State </w:t>
            </w:r>
          </w:p>
        </w:tc>
        <w:tc>
          <w:tcPr>
            <w:tcW w:w="0" w:type="auto"/>
            <w:hideMark/>
          </w:tcPr>
          <w:p w14:paraId="3258DE5A" w14:textId="665A8FA2"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sidRPr="00583ACB">
              <w:rPr>
                <w:color w:val="000000"/>
                <w:lang w:val="en-AU" w:eastAsia="en-AU"/>
              </w:rPr>
              <w:t>3</w:t>
            </w:r>
            <w:r w:rsidR="00166862">
              <w:rPr>
                <w:color w:val="000000"/>
                <w:lang w:val="en-AU" w:eastAsia="en-AU"/>
              </w:rPr>
              <w:t>7</w:t>
            </w:r>
          </w:p>
        </w:tc>
        <w:tc>
          <w:tcPr>
            <w:tcW w:w="2873" w:type="dxa"/>
          </w:tcPr>
          <w:p w14:paraId="1656E768"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52.5</w:t>
            </w:r>
          </w:p>
        </w:tc>
      </w:tr>
      <w:tr w:rsidR="00E4501B" w:rsidRPr="00583ACB" w14:paraId="1AD0A839"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36385446" w14:textId="6E5CEB32" w:rsidR="00E4501B" w:rsidRPr="00583ACB" w:rsidRDefault="00E4501B" w:rsidP="00F82F60">
            <w:pPr>
              <w:rPr>
                <w:rFonts w:ascii="Times New Roman" w:hAnsi="Times New Roman"/>
                <w:b w:val="0"/>
                <w:sz w:val="24"/>
                <w:szCs w:val="24"/>
                <w:lang w:val="en-AU" w:eastAsia="en-AU"/>
              </w:rPr>
            </w:pPr>
            <w:r w:rsidRPr="00583ACB">
              <w:rPr>
                <w:b w:val="0"/>
                <w:color w:val="000000"/>
                <w:lang w:val="en-AU" w:eastAsia="en-AU"/>
              </w:rPr>
              <w:t>Non</w:t>
            </w:r>
            <w:r w:rsidR="00F82F60">
              <w:rPr>
                <w:b w:val="0"/>
                <w:color w:val="000000"/>
                <w:lang w:val="en-AU" w:eastAsia="en-AU"/>
              </w:rPr>
              <w:t>-</w:t>
            </w:r>
            <w:r w:rsidRPr="00583ACB">
              <w:rPr>
                <w:b w:val="0"/>
                <w:color w:val="000000"/>
                <w:lang w:val="en-AU" w:eastAsia="en-AU"/>
              </w:rPr>
              <w:t>Government Organisation</w:t>
            </w:r>
          </w:p>
        </w:tc>
        <w:tc>
          <w:tcPr>
            <w:tcW w:w="0" w:type="auto"/>
            <w:hideMark/>
          </w:tcPr>
          <w:p w14:paraId="2A05D919"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sidRPr="00583ACB">
              <w:rPr>
                <w:color w:val="000000"/>
                <w:lang w:val="en-AU" w:eastAsia="en-AU"/>
              </w:rPr>
              <w:t>1</w:t>
            </w:r>
          </w:p>
        </w:tc>
        <w:tc>
          <w:tcPr>
            <w:tcW w:w="2873" w:type="dxa"/>
          </w:tcPr>
          <w:p w14:paraId="3D665B7D"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1.6</w:t>
            </w:r>
          </w:p>
        </w:tc>
      </w:tr>
      <w:tr w:rsidR="00E4501B" w:rsidRPr="00583ACB" w14:paraId="7E0CBD80" w14:textId="77777777" w:rsidTr="00CD346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23" w:type="dxa"/>
            <w:hideMark/>
          </w:tcPr>
          <w:p w14:paraId="51D25611" w14:textId="77777777" w:rsidR="00E4501B" w:rsidRPr="00583ACB" w:rsidRDefault="00E4501B" w:rsidP="00E4501B">
            <w:pPr>
              <w:rPr>
                <w:rFonts w:ascii="Times New Roman" w:hAnsi="Times New Roman"/>
                <w:b w:val="0"/>
                <w:sz w:val="24"/>
                <w:szCs w:val="24"/>
                <w:lang w:val="en-AU" w:eastAsia="en-AU"/>
              </w:rPr>
            </w:pPr>
            <w:r w:rsidRPr="00583ACB">
              <w:rPr>
                <w:b w:val="0"/>
                <w:color w:val="000000"/>
                <w:lang w:val="en-AU" w:eastAsia="en-AU"/>
              </w:rPr>
              <w:t>Private company</w:t>
            </w:r>
          </w:p>
        </w:tc>
        <w:tc>
          <w:tcPr>
            <w:tcW w:w="0" w:type="auto"/>
            <w:hideMark/>
          </w:tcPr>
          <w:p w14:paraId="0D3CAF55"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AU" w:eastAsia="en-AU"/>
              </w:rPr>
            </w:pPr>
            <w:r w:rsidRPr="00583ACB">
              <w:rPr>
                <w:color w:val="000000"/>
                <w:lang w:val="en-AU" w:eastAsia="en-AU"/>
              </w:rPr>
              <w:t>4</w:t>
            </w:r>
          </w:p>
        </w:tc>
        <w:tc>
          <w:tcPr>
            <w:tcW w:w="2873" w:type="dxa"/>
          </w:tcPr>
          <w:p w14:paraId="6C1F0B98" w14:textId="77777777" w:rsidR="00E4501B" w:rsidRPr="00583ACB" w:rsidRDefault="00E4501B" w:rsidP="00E4501B">
            <w:pPr>
              <w:jc w:val="center"/>
              <w:cnfStyle w:val="100000000000" w:firstRow="1" w:lastRow="0" w:firstColumn="0" w:lastColumn="0" w:oddVBand="0" w:evenVBand="0" w:oddHBand="0" w:evenHBand="0" w:firstRowFirstColumn="0" w:firstRowLastColumn="0" w:lastRowFirstColumn="0" w:lastRowLastColumn="0"/>
              <w:rPr>
                <w:color w:val="000000"/>
                <w:lang w:val="en-AU" w:eastAsia="en-AU"/>
              </w:rPr>
            </w:pPr>
            <w:r w:rsidRPr="00583ACB">
              <w:rPr>
                <w:color w:val="000000"/>
                <w:lang w:val="en-AU" w:eastAsia="en-AU"/>
              </w:rPr>
              <w:t>6.6</w:t>
            </w:r>
          </w:p>
        </w:tc>
      </w:tr>
    </w:tbl>
    <w:p w14:paraId="1611D69C" w14:textId="77777777" w:rsidR="00166862" w:rsidRDefault="00166862" w:rsidP="00F30AA0">
      <w:pPr>
        <w:spacing w:before="120"/>
        <w:rPr>
          <w:lang w:val="en-AU"/>
        </w:rPr>
      </w:pPr>
    </w:p>
    <w:p w14:paraId="2032DAC2" w14:textId="769A5E42" w:rsidR="00E4501B" w:rsidRDefault="00E4501B" w:rsidP="00F30AA0">
      <w:pPr>
        <w:spacing w:before="120"/>
        <w:rPr>
          <w:lang w:val="en-AU"/>
        </w:rPr>
      </w:pPr>
      <w:r w:rsidRPr="00583ACB">
        <w:rPr>
          <w:lang w:val="en-AU"/>
        </w:rPr>
        <w:t xml:space="preserve">The employers from which position descriptions were gathered were </w:t>
      </w:r>
      <w:r w:rsidR="00B5543D">
        <w:rPr>
          <w:lang w:val="en-AU"/>
        </w:rPr>
        <w:t>located in</w:t>
      </w:r>
      <w:r w:rsidRPr="00583ACB">
        <w:rPr>
          <w:lang w:val="en-AU"/>
        </w:rPr>
        <w:t xml:space="preserve"> all Australian States</w:t>
      </w:r>
      <w:r w:rsidR="0052612F">
        <w:rPr>
          <w:lang w:val="en-AU"/>
        </w:rPr>
        <w:t xml:space="preserve"> and Territories</w:t>
      </w:r>
      <w:r w:rsidRPr="00583ACB">
        <w:rPr>
          <w:lang w:val="en-AU"/>
        </w:rPr>
        <w:t xml:space="preserve"> and Tasmania (see Figure </w:t>
      </w:r>
      <w:r w:rsidR="00A07C6F">
        <w:rPr>
          <w:lang w:val="en-AU"/>
        </w:rPr>
        <w:t>2</w:t>
      </w:r>
      <w:r w:rsidRPr="00583ACB">
        <w:rPr>
          <w:lang w:val="en-AU"/>
        </w:rPr>
        <w:t>).</w:t>
      </w:r>
    </w:p>
    <w:p w14:paraId="59FF1373" w14:textId="77777777" w:rsidR="00C17DE5" w:rsidRPr="00583ACB" w:rsidRDefault="00C17DE5" w:rsidP="00C17DE5">
      <w:pPr>
        <w:spacing w:before="120"/>
        <w:rPr>
          <w:lang w:val="en-AU"/>
        </w:rPr>
      </w:pPr>
    </w:p>
    <w:p w14:paraId="299A0DDA" w14:textId="77777777" w:rsidR="00DE271E" w:rsidRPr="00583ACB" w:rsidRDefault="00E4501B" w:rsidP="00DE271E">
      <w:pPr>
        <w:keepNext/>
        <w:rPr>
          <w:lang w:val="en-AU"/>
        </w:rPr>
      </w:pPr>
      <w:r w:rsidRPr="00583ACB">
        <w:rPr>
          <w:noProof/>
          <w:lang w:val="en-AU" w:eastAsia="en-AU"/>
        </w:rPr>
        <w:drawing>
          <wp:inline distT="0" distB="0" distL="0" distR="0" wp14:anchorId="32078E42" wp14:editId="08B34CCC">
            <wp:extent cx="5486400" cy="3200400"/>
            <wp:effectExtent l="0" t="0" r="19050" b="19050"/>
            <wp:docPr id="12" name="Chart 12" descr="Highest levels came from ACT n=22" title="Figure 2: Sources of position descriptions by location of employ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122D54" w14:textId="3B4528AC" w:rsidR="00E4501B" w:rsidRDefault="00DE271E" w:rsidP="006C0E20">
      <w:pPr>
        <w:pStyle w:val="Caption"/>
        <w:spacing w:before="0" w:after="240"/>
        <w:rPr>
          <w:lang w:val="en-AU"/>
        </w:rPr>
      </w:pPr>
      <w:r w:rsidRPr="00583ACB">
        <w:rPr>
          <w:lang w:val="en-AU"/>
        </w:rPr>
        <w:t xml:space="preserve">Figure </w:t>
      </w:r>
      <w:r w:rsidRPr="00583ACB">
        <w:rPr>
          <w:lang w:val="en-AU"/>
        </w:rPr>
        <w:fldChar w:fldCharType="begin"/>
      </w:r>
      <w:r w:rsidRPr="00583ACB">
        <w:rPr>
          <w:lang w:val="en-AU"/>
        </w:rPr>
        <w:instrText xml:space="preserve"> SEQ Figure \* ARABIC </w:instrText>
      </w:r>
      <w:r w:rsidRPr="00583ACB">
        <w:rPr>
          <w:lang w:val="en-AU"/>
        </w:rPr>
        <w:fldChar w:fldCharType="separate"/>
      </w:r>
      <w:r w:rsidR="003D6AB0">
        <w:rPr>
          <w:noProof/>
          <w:lang w:val="en-AU"/>
        </w:rPr>
        <w:t>2</w:t>
      </w:r>
      <w:r w:rsidRPr="00583ACB">
        <w:rPr>
          <w:lang w:val="en-AU"/>
        </w:rPr>
        <w:fldChar w:fldCharType="end"/>
      </w:r>
      <w:r w:rsidRPr="00583ACB">
        <w:rPr>
          <w:lang w:val="en-AU"/>
        </w:rPr>
        <w:t xml:space="preserve">: Source of regulatory scientist position descriptions by location of employer (n = </w:t>
      </w:r>
      <w:r w:rsidR="00F30AA0">
        <w:rPr>
          <w:lang w:val="en-AU"/>
        </w:rPr>
        <w:t>71</w:t>
      </w:r>
      <w:r w:rsidRPr="00583ACB">
        <w:rPr>
          <w:lang w:val="en-AU"/>
        </w:rPr>
        <w:t>)</w:t>
      </w:r>
    </w:p>
    <w:p w14:paraId="0854A953" w14:textId="0E7E15E3" w:rsidR="00F14244" w:rsidRPr="00583ACB" w:rsidRDefault="00516EA4" w:rsidP="00266515">
      <w:pPr>
        <w:pStyle w:val="Heading3"/>
        <w:spacing w:before="360"/>
        <w:rPr>
          <w:lang w:val="en-AU"/>
        </w:rPr>
      </w:pPr>
      <w:bookmarkStart w:id="15" w:name="_Toc496003897"/>
      <w:r w:rsidRPr="00583ACB">
        <w:rPr>
          <w:lang w:val="en-AU"/>
        </w:rPr>
        <w:t>Research action</w:t>
      </w:r>
      <w:r w:rsidR="00F14244" w:rsidRPr="00583ACB">
        <w:rPr>
          <w:lang w:val="en-AU"/>
        </w:rPr>
        <w:t xml:space="preserve"> 3: Critical incident interviews</w:t>
      </w:r>
      <w:bookmarkEnd w:id="15"/>
    </w:p>
    <w:p w14:paraId="53B2F7C2" w14:textId="3AC0D6FC" w:rsidR="00F14244" w:rsidRPr="00583ACB" w:rsidRDefault="00F14244" w:rsidP="00965B4C">
      <w:pPr>
        <w:rPr>
          <w:lang w:val="en-AU"/>
        </w:rPr>
      </w:pPr>
      <w:r w:rsidRPr="00583ACB">
        <w:t xml:space="preserve">Critical incident interviews </w:t>
      </w:r>
      <w:r w:rsidR="00656202" w:rsidRPr="00583ACB">
        <w:t>with regulatory scientists were undertaken and have</w:t>
      </w:r>
      <w:r w:rsidRPr="00583ACB">
        <w:t xml:space="preserve"> provide</w:t>
      </w:r>
      <w:r w:rsidR="00656202" w:rsidRPr="00583ACB">
        <w:t>d</w:t>
      </w:r>
      <w:r w:rsidRPr="00583ACB">
        <w:t xml:space="preserve"> an important source of information (that is</w:t>
      </w:r>
      <w:r w:rsidR="00656202" w:rsidRPr="00583ACB">
        <w:t>, a “</w:t>
      </w:r>
      <w:r w:rsidRPr="00583ACB">
        <w:t>value add</w:t>
      </w:r>
      <w:r w:rsidR="00656202" w:rsidRPr="00583ACB">
        <w:t>”</w:t>
      </w:r>
      <w:r w:rsidRPr="00583ACB">
        <w:t xml:space="preserve"> to the existing knowledge base and </w:t>
      </w:r>
      <w:r w:rsidR="00D47410">
        <w:t>information</w:t>
      </w:r>
      <w:r w:rsidRPr="00583ACB">
        <w:t xml:space="preserve"> gained through position description analysis). </w:t>
      </w:r>
      <w:r w:rsidR="00965B4C" w:rsidRPr="00583ACB">
        <w:t xml:space="preserve">A total of </w:t>
      </w:r>
      <w:r w:rsidR="006C79AD">
        <w:t>10</w:t>
      </w:r>
      <w:r w:rsidR="00965B4C" w:rsidRPr="00583ACB">
        <w:t xml:space="preserve"> interviews were conducted with 17 </w:t>
      </w:r>
      <w:r w:rsidRPr="00583ACB">
        <w:rPr>
          <w:lang w:val="en-AU"/>
        </w:rPr>
        <w:t>regulatory scientists</w:t>
      </w:r>
      <w:r w:rsidR="00F568BE">
        <w:rPr>
          <w:lang w:val="en-AU"/>
        </w:rPr>
        <w:t xml:space="preserve"> (some in small groups)</w:t>
      </w:r>
      <w:r w:rsidRPr="00583ACB">
        <w:rPr>
          <w:lang w:val="en-AU"/>
        </w:rPr>
        <w:t xml:space="preserve">, </w:t>
      </w:r>
      <w:r w:rsidR="00656202" w:rsidRPr="00583ACB">
        <w:rPr>
          <w:lang w:val="en-AU"/>
        </w:rPr>
        <w:t xml:space="preserve">either </w:t>
      </w:r>
      <w:r w:rsidRPr="00583ACB">
        <w:rPr>
          <w:lang w:val="en-AU"/>
        </w:rPr>
        <w:t>by phone or face-to-face, sampled from the agencies from which position descriptions were accessed</w:t>
      </w:r>
      <w:r w:rsidR="00656202" w:rsidRPr="00583ACB">
        <w:rPr>
          <w:lang w:val="en-AU"/>
        </w:rPr>
        <w:t xml:space="preserve"> and/or sought</w:t>
      </w:r>
      <w:r w:rsidRPr="00583ACB">
        <w:rPr>
          <w:lang w:val="en-AU"/>
        </w:rPr>
        <w:t xml:space="preserve">. Each interview </w:t>
      </w:r>
      <w:r w:rsidR="007729FF" w:rsidRPr="00583ACB">
        <w:rPr>
          <w:lang w:val="en-AU"/>
        </w:rPr>
        <w:t>sought</w:t>
      </w:r>
      <w:r w:rsidRPr="00583ACB">
        <w:rPr>
          <w:lang w:val="en-AU"/>
        </w:rPr>
        <w:t xml:space="preserve"> to obtain descriptions of at least four critical incident ‘stories’</w:t>
      </w:r>
      <w:r w:rsidR="007729FF" w:rsidRPr="00583ACB">
        <w:rPr>
          <w:lang w:val="en-AU"/>
        </w:rPr>
        <w:t xml:space="preserve"> but in most cases two to three incidents provided ample content for exploration</w:t>
      </w:r>
      <w:r w:rsidRPr="00583ACB">
        <w:rPr>
          <w:lang w:val="en-AU"/>
        </w:rPr>
        <w:t>. A critical incident for the purpose of th</w:t>
      </w:r>
      <w:r w:rsidR="007729FF" w:rsidRPr="00583ACB">
        <w:rPr>
          <w:lang w:val="en-AU"/>
        </w:rPr>
        <w:t>is</w:t>
      </w:r>
      <w:r w:rsidRPr="00583ACB">
        <w:rPr>
          <w:lang w:val="en-AU"/>
        </w:rPr>
        <w:t xml:space="preserve"> study is defined as:</w:t>
      </w:r>
    </w:p>
    <w:p w14:paraId="13D7B734" w14:textId="77777777" w:rsidR="00F14244" w:rsidRPr="00583ACB" w:rsidRDefault="00F14244" w:rsidP="00F14244">
      <w:pPr>
        <w:pStyle w:val="Normal-nospacing"/>
        <w:ind w:left="284" w:right="284"/>
      </w:pPr>
      <w:r w:rsidRPr="00583ACB">
        <w:rPr>
          <w:i/>
        </w:rPr>
        <w:lastRenderedPageBreak/>
        <w:t xml:space="preserve">“… any observable activity that is sufficiently complete </w:t>
      </w:r>
      <w:proofErr w:type="gramStart"/>
      <w:r w:rsidRPr="00583ACB">
        <w:rPr>
          <w:i/>
        </w:rPr>
        <w:t>in itself to</w:t>
      </w:r>
      <w:proofErr w:type="gramEnd"/>
      <w:r w:rsidRPr="00583ACB">
        <w:rPr>
          <w:i/>
        </w:rPr>
        <w:t xml:space="preserve"> permit inferences and predictions to be made about the person performing the act. To be critical, an incident must occur in a situation where the purpose of the act seems fairly clear to the observer and where its consequences are sufficiently definite to leave little doubt concerning its effects</w:t>
      </w:r>
      <w:r w:rsidRPr="00583ACB">
        <w:t>”</w:t>
      </w:r>
      <w:r w:rsidR="00FC60C0" w:rsidRPr="00583ACB">
        <w:t xml:space="preserve"> (Flanagan, 1954).</w:t>
      </w:r>
    </w:p>
    <w:p w14:paraId="559C04AE" w14:textId="79D7E03B" w:rsidR="00F14244" w:rsidRPr="00583ACB" w:rsidRDefault="00F14244" w:rsidP="00F568BE">
      <w:pPr>
        <w:rPr>
          <w:lang w:val="en-AU"/>
        </w:rPr>
      </w:pPr>
      <w:r w:rsidRPr="00583ACB">
        <w:rPr>
          <w:lang w:val="en-AU"/>
        </w:rPr>
        <w:t xml:space="preserve">Critical incidents therefore can make a significant contribution - either positively or negatively - to an activity or phenomenon. Critical incident stories </w:t>
      </w:r>
      <w:r w:rsidR="000E1F90">
        <w:rPr>
          <w:lang w:val="en-AU"/>
        </w:rPr>
        <w:t>were</w:t>
      </w:r>
      <w:r w:rsidRPr="00583ACB">
        <w:rPr>
          <w:lang w:val="en-AU"/>
        </w:rPr>
        <w:t xml:space="preserve"> interrogated to investigate unique attributes of the incident (either in the delivery of the positive outcome or potentially to have rescued the negative outcome). </w:t>
      </w:r>
      <w:r w:rsidR="007729FF" w:rsidRPr="00583ACB">
        <w:rPr>
          <w:lang w:val="en-AU"/>
        </w:rPr>
        <w:t xml:space="preserve">In line with the desired effect of applying this methodology, </w:t>
      </w:r>
      <w:r w:rsidR="00FC60C0" w:rsidRPr="00583ACB">
        <w:rPr>
          <w:lang w:val="en-AU"/>
        </w:rPr>
        <w:t>s</w:t>
      </w:r>
      <w:r w:rsidRPr="00583ACB">
        <w:rPr>
          <w:lang w:val="en-AU"/>
        </w:rPr>
        <w:t xml:space="preserve">trong themes and patterns </w:t>
      </w:r>
      <w:r w:rsidR="007729FF" w:rsidRPr="00583ACB">
        <w:rPr>
          <w:lang w:val="en-AU"/>
        </w:rPr>
        <w:t>have</w:t>
      </w:r>
      <w:r w:rsidRPr="00583ACB">
        <w:rPr>
          <w:lang w:val="en-AU"/>
        </w:rPr>
        <w:t xml:space="preserve"> emerge</w:t>
      </w:r>
      <w:r w:rsidR="007729FF" w:rsidRPr="00583ACB">
        <w:rPr>
          <w:lang w:val="en-AU"/>
        </w:rPr>
        <w:t>d</w:t>
      </w:r>
      <w:r w:rsidRPr="00583ACB">
        <w:rPr>
          <w:lang w:val="en-AU"/>
        </w:rPr>
        <w:t xml:space="preserve"> in relation to the competencies required to obtain high quality regulatory science performance.</w:t>
      </w:r>
    </w:p>
    <w:p w14:paraId="5D6C694A" w14:textId="2E4EADF5" w:rsidR="00F14244" w:rsidRPr="00583ACB" w:rsidRDefault="00D47410" w:rsidP="00D47410">
      <w:pPr>
        <w:pStyle w:val="CCSNormalText"/>
      </w:pPr>
      <w:r>
        <w:t>In summary,</w:t>
      </w:r>
      <w:r w:rsidR="007729FF" w:rsidRPr="00583ACB">
        <w:t xml:space="preserve"> t</w:t>
      </w:r>
      <w:r w:rsidR="00F14244" w:rsidRPr="00583ACB">
        <w:t xml:space="preserve">he three research actions </w:t>
      </w:r>
      <w:r w:rsidR="007729FF" w:rsidRPr="00583ACB">
        <w:t>have</w:t>
      </w:r>
      <w:r w:rsidR="00F14244" w:rsidRPr="00583ACB">
        <w:t xml:space="preserve"> provide</w:t>
      </w:r>
      <w:r w:rsidR="007729FF" w:rsidRPr="00583ACB">
        <w:t>d</w:t>
      </w:r>
      <w:r w:rsidR="00F14244" w:rsidRPr="00583ACB">
        <w:t xml:space="preserve"> strong evidence of the roles and responsibilities of the regulatory scientist workforce and the skills set (including the more critical skills within that set) that regulatory scientists require </w:t>
      </w:r>
      <w:r w:rsidR="00B5543D">
        <w:t xml:space="preserve">in order </w:t>
      </w:r>
      <w:r w:rsidR="00F14244" w:rsidRPr="00583ACB">
        <w:t xml:space="preserve">to operate </w:t>
      </w:r>
      <w:r w:rsidR="00B5543D">
        <w:t xml:space="preserve">as required </w:t>
      </w:r>
      <w:r w:rsidR="00F14244" w:rsidRPr="00583ACB">
        <w:t>at the intersection of values, ethics, politics and scientific evidence</w:t>
      </w:r>
      <w:r w:rsidR="009A6C4A">
        <w:t xml:space="preserve"> (for example, assessing the</w:t>
      </w:r>
      <w:r w:rsidR="0052612F">
        <w:t xml:space="preserve"> w</w:t>
      </w:r>
      <w:r w:rsidR="009A6C4A">
        <w:t>eight and strength of scientific evidence, understanding population effects, and recognising community expectations, politics, ethics and societal values</w:t>
      </w:r>
      <w:r w:rsidR="00F14244" w:rsidRPr="00583ACB">
        <w:t>.</w:t>
      </w:r>
      <w:r w:rsidR="007729FF" w:rsidRPr="00583ACB">
        <w:t xml:space="preserve"> The findings from these three arms of our research are </w:t>
      </w:r>
      <w:r w:rsidR="000E1F90">
        <w:t>analysed</w:t>
      </w:r>
      <w:r w:rsidR="007729FF" w:rsidRPr="00583ACB">
        <w:t xml:space="preserve"> in more detail in later chapters of this report.</w:t>
      </w:r>
    </w:p>
    <w:p w14:paraId="3F87D90E" w14:textId="159A8C94" w:rsidR="00790C1D" w:rsidRPr="00790C1D" w:rsidRDefault="00790C1D" w:rsidP="00790C1D">
      <w:r>
        <w:t xml:space="preserve">Interviews with managers were originally planned following the completion of research actions </w:t>
      </w:r>
      <w:r w:rsidR="000E1F90">
        <w:t>O</w:t>
      </w:r>
      <w:r>
        <w:t xml:space="preserve">ne to </w:t>
      </w:r>
      <w:r w:rsidR="000E1F90">
        <w:t>T</w:t>
      </w:r>
      <w:r>
        <w:t xml:space="preserve">hree </w:t>
      </w:r>
      <w:r w:rsidR="00B5543D">
        <w:t xml:space="preserve">in order </w:t>
      </w:r>
      <w:r>
        <w:t xml:space="preserve">to </w:t>
      </w:r>
      <w:r w:rsidRPr="00790C1D">
        <w:t xml:space="preserve">capture </w:t>
      </w:r>
      <w:r w:rsidRPr="00F568BE">
        <w:rPr>
          <w:lang w:val="en-AU"/>
        </w:rPr>
        <w:t>emerging workforce issues and concerns and to understand a possible pathway for regulatory scientist</w:t>
      </w:r>
      <w:r>
        <w:rPr>
          <w:lang w:val="en-AU"/>
        </w:rPr>
        <w:t xml:space="preserve"> competence. </w:t>
      </w:r>
      <w:r w:rsidR="00B5543D">
        <w:rPr>
          <w:lang w:val="en-AU"/>
        </w:rPr>
        <w:t>However, s</w:t>
      </w:r>
      <w:r w:rsidR="00F568BE">
        <w:rPr>
          <w:lang w:val="en-AU"/>
        </w:rPr>
        <w:t>ince</w:t>
      </w:r>
      <w:r>
        <w:rPr>
          <w:lang w:val="en-AU"/>
        </w:rPr>
        <w:t xml:space="preserve"> </w:t>
      </w:r>
      <w:r w:rsidR="00C17DE5">
        <w:rPr>
          <w:lang w:val="en-AU"/>
        </w:rPr>
        <w:t>each of the</w:t>
      </w:r>
      <w:r>
        <w:rPr>
          <w:lang w:val="en-AU"/>
        </w:rPr>
        <w:t xml:space="preserve"> critical incident interviews </w:t>
      </w:r>
      <w:r w:rsidR="00B5543D">
        <w:rPr>
          <w:lang w:val="en-AU"/>
        </w:rPr>
        <w:t>included</w:t>
      </w:r>
      <w:r>
        <w:rPr>
          <w:lang w:val="en-AU"/>
        </w:rPr>
        <w:t xml:space="preserve"> regulatory scientists at senior and executive levels</w:t>
      </w:r>
      <w:r w:rsidR="00F568BE">
        <w:rPr>
          <w:lang w:val="en-AU"/>
        </w:rPr>
        <w:t xml:space="preserve">, </w:t>
      </w:r>
      <w:r>
        <w:rPr>
          <w:lang w:val="en-AU"/>
        </w:rPr>
        <w:t xml:space="preserve">these issues naturally emerged while </w:t>
      </w:r>
      <w:r w:rsidR="00C17DE5">
        <w:rPr>
          <w:lang w:val="en-AU"/>
        </w:rPr>
        <w:t xml:space="preserve">exploring </w:t>
      </w:r>
      <w:r>
        <w:rPr>
          <w:lang w:val="en-AU"/>
        </w:rPr>
        <w:t>the critical competencies and skills</w:t>
      </w:r>
      <w:r w:rsidR="00C17DE5">
        <w:rPr>
          <w:lang w:val="en-AU"/>
        </w:rPr>
        <w:t xml:space="preserve"> of regulatory science</w:t>
      </w:r>
      <w:r>
        <w:rPr>
          <w:lang w:val="en-AU"/>
        </w:rPr>
        <w:t>.</w:t>
      </w:r>
      <w:r w:rsidR="00F568BE">
        <w:rPr>
          <w:lang w:val="en-AU"/>
        </w:rPr>
        <w:t xml:space="preserve"> Prior to progressing to a next stage of research, the findings of this study will need to be validated with a broad group of senior executives and regulatory scientists.</w:t>
      </w:r>
    </w:p>
    <w:p w14:paraId="51BE19BF" w14:textId="77777777" w:rsidR="002953B6" w:rsidRPr="00583ACB" w:rsidRDefault="002953B6" w:rsidP="00F14244">
      <w:pPr>
        <w:spacing w:line="276" w:lineRule="auto"/>
        <w:rPr>
          <w:rFonts w:asciiTheme="minorHAnsi" w:hAnsiTheme="minorHAnsi"/>
          <w:lang w:val="en-AU"/>
        </w:rPr>
      </w:pPr>
    </w:p>
    <w:p w14:paraId="04EEA382" w14:textId="77777777" w:rsidR="002953B6" w:rsidRPr="00583ACB" w:rsidRDefault="002953B6" w:rsidP="00F14244">
      <w:pPr>
        <w:spacing w:line="276" w:lineRule="auto"/>
        <w:rPr>
          <w:rFonts w:asciiTheme="minorHAnsi" w:hAnsiTheme="minorHAnsi"/>
          <w:lang w:val="en-AU"/>
        </w:rPr>
      </w:pPr>
    </w:p>
    <w:p w14:paraId="34E10E04" w14:textId="77777777" w:rsidR="002953B6" w:rsidRPr="00583ACB" w:rsidRDefault="002953B6">
      <w:pPr>
        <w:spacing w:after="200" w:line="276" w:lineRule="auto"/>
        <w:jc w:val="left"/>
        <w:rPr>
          <w:rFonts w:eastAsiaTheme="minorHAnsi" w:cstheme="majorBidi"/>
          <w:b/>
          <w:bCs/>
          <w:color w:val="009CDA"/>
          <w:sz w:val="32"/>
          <w:szCs w:val="26"/>
          <w:lang w:val="en-AU"/>
        </w:rPr>
      </w:pPr>
      <w:bookmarkStart w:id="16" w:name="_Toc453329498"/>
      <w:r w:rsidRPr="00583ACB">
        <w:rPr>
          <w:rFonts w:eastAsiaTheme="minorHAnsi"/>
          <w:lang w:val="en-AU"/>
        </w:rPr>
        <w:br w:type="page"/>
      </w:r>
    </w:p>
    <w:p w14:paraId="38E36C5F" w14:textId="77777777" w:rsidR="00F14244" w:rsidRPr="00583ACB" w:rsidRDefault="007B79AD" w:rsidP="00F568BE">
      <w:pPr>
        <w:pStyle w:val="Heading1"/>
        <w:rPr>
          <w:rFonts w:eastAsiaTheme="minorHAnsi"/>
          <w:lang w:val="en-AU"/>
        </w:rPr>
      </w:pPr>
      <w:bookmarkStart w:id="17" w:name="_Toc496003898"/>
      <w:r w:rsidRPr="00583ACB">
        <w:rPr>
          <w:rFonts w:eastAsiaTheme="minorHAnsi"/>
          <w:lang w:val="en-AU"/>
        </w:rPr>
        <w:lastRenderedPageBreak/>
        <w:t>What is</w:t>
      </w:r>
      <w:r w:rsidR="000810CD" w:rsidRPr="00583ACB">
        <w:rPr>
          <w:rFonts w:eastAsiaTheme="minorHAnsi"/>
          <w:lang w:val="en-AU"/>
        </w:rPr>
        <w:t xml:space="preserve"> already </w:t>
      </w:r>
      <w:r w:rsidR="000810CD" w:rsidRPr="00583ACB">
        <w:rPr>
          <w:lang w:val="en-AU"/>
        </w:rPr>
        <w:t>know</w:t>
      </w:r>
      <w:r w:rsidRPr="00583ACB">
        <w:rPr>
          <w:lang w:val="en-AU"/>
        </w:rPr>
        <w:t>n</w:t>
      </w:r>
      <w:r w:rsidRPr="00583ACB">
        <w:rPr>
          <w:rFonts w:eastAsiaTheme="minorHAnsi"/>
          <w:lang w:val="en-AU"/>
        </w:rPr>
        <w:t>?</w:t>
      </w:r>
      <w:bookmarkEnd w:id="17"/>
    </w:p>
    <w:p w14:paraId="07C145D7" w14:textId="77777777" w:rsidR="00FA1287" w:rsidRDefault="00FA1287" w:rsidP="00CD3468">
      <w:pPr>
        <w:pStyle w:val="Heading2"/>
        <w:spacing w:after="0"/>
        <w:rPr>
          <w:lang w:val="en-AU"/>
        </w:rPr>
      </w:pPr>
      <w:bookmarkStart w:id="18" w:name="_Toc496003899"/>
      <w:r w:rsidRPr="00583ACB">
        <w:rPr>
          <w:lang w:val="en-AU"/>
        </w:rPr>
        <w:t>Workforce boundaries</w:t>
      </w:r>
      <w:bookmarkEnd w:id="18"/>
    </w:p>
    <w:p w14:paraId="1CA10DF8" w14:textId="1B7450D2" w:rsidR="00FA1287" w:rsidRPr="00583ACB" w:rsidRDefault="00B5543D" w:rsidP="00965B4C">
      <w:pPr>
        <w:rPr>
          <w:lang w:val="en-AU"/>
        </w:rPr>
      </w:pPr>
      <w:r>
        <w:rPr>
          <w:lang w:val="en-AU"/>
        </w:rPr>
        <w:t>F</w:t>
      </w:r>
      <w:r w:rsidRPr="00583ACB">
        <w:rPr>
          <w:lang w:val="en-AU"/>
        </w:rPr>
        <w:t xml:space="preserve">or any workforce, </w:t>
      </w:r>
      <w:r>
        <w:rPr>
          <w:lang w:val="en-AU"/>
        </w:rPr>
        <w:t>a</w:t>
      </w:r>
      <w:r w:rsidR="00FA1287" w:rsidRPr="00583ACB">
        <w:rPr>
          <w:lang w:val="en-AU"/>
        </w:rPr>
        <w:t xml:space="preserve"> pre-requisite condition for being able to undertake workforce planning and development</w:t>
      </w:r>
      <w:r>
        <w:rPr>
          <w:lang w:val="en-AU"/>
        </w:rPr>
        <w:t xml:space="preserve"> </w:t>
      </w:r>
      <w:r w:rsidR="00FA1287" w:rsidRPr="00583ACB">
        <w:rPr>
          <w:lang w:val="en-AU"/>
        </w:rPr>
        <w:t xml:space="preserve">is to be able to place suitable boundaries around that </w:t>
      </w:r>
      <w:r w:rsidR="009A6C4A">
        <w:rPr>
          <w:lang w:val="en-AU"/>
        </w:rPr>
        <w:t xml:space="preserve">selected </w:t>
      </w:r>
      <w:r w:rsidR="00FA1287" w:rsidRPr="00583ACB">
        <w:rPr>
          <w:lang w:val="en-AU"/>
        </w:rPr>
        <w:t xml:space="preserve">workforce, </w:t>
      </w:r>
      <w:r w:rsidR="00E86AAE">
        <w:rPr>
          <w:lang w:val="en-AU"/>
        </w:rPr>
        <w:t xml:space="preserve">thus </w:t>
      </w:r>
      <w:r w:rsidR="00FA1287" w:rsidRPr="00583ACB">
        <w:rPr>
          <w:lang w:val="en-AU"/>
        </w:rPr>
        <w:t xml:space="preserve">defining what types of labour are to be included or not. This allows counting of the most basic and fundamental of workforce variables </w:t>
      </w:r>
      <w:r w:rsidR="00FA1287" w:rsidRPr="00583ACB">
        <w:rPr>
          <w:rFonts w:cs="Arial"/>
          <w:lang w:val="en-AU"/>
        </w:rPr>
        <w:t>―</w:t>
      </w:r>
      <w:r w:rsidR="00FA1287" w:rsidRPr="00583ACB">
        <w:rPr>
          <w:lang w:val="en-AU"/>
        </w:rPr>
        <w:t xml:space="preserve"> the current size of the workforce. </w:t>
      </w:r>
      <w:r w:rsidR="009B1446">
        <w:rPr>
          <w:lang w:val="en-AU"/>
        </w:rPr>
        <w:t>With</w:t>
      </w:r>
      <w:r w:rsidR="00FA1287" w:rsidRPr="00583ACB">
        <w:rPr>
          <w:lang w:val="en-AU"/>
        </w:rPr>
        <w:t xml:space="preserve"> regards to this project, it also allows consideration of the work, and what competencies are required to do that work. Setting workforce boundaries is not always easy when there is no </w:t>
      </w:r>
      <w:r w:rsidR="009A6C4A">
        <w:rPr>
          <w:lang w:val="en-AU"/>
        </w:rPr>
        <w:t>single</w:t>
      </w:r>
      <w:r w:rsidR="00FA1287" w:rsidRPr="00583ACB">
        <w:rPr>
          <w:lang w:val="en-AU"/>
        </w:rPr>
        <w:t xml:space="preserve"> type of qualification required and where the workforce is dispersed across many sectoral and organisational settings</w:t>
      </w:r>
      <w:r w:rsidR="009A6C4A">
        <w:rPr>
          <w:lang w:val="en-AU"/>
        </w:rPr>
        <w:t>.</w:t>
      </w:r>
      <w:r w:rsidR="0052612F">
        <w:rPr>
          <w:lang w:val="en-AU"/>
        </w:rPr>
        <w:t xml:space="preserve"> </w:t>
      </w:r>
      <w:r w:rsidR="009A6C4A">
        <w:rPr>
          <w:lang w:val="en-AU"/>
        </w:rPr>
        <w:t>U</w:t>
      </w:r>
      <w:r w:rsidR="00FA1287" w:rsidRPr="00583ACB">
        <w:rPr>
          <w:lang w:val="en-AU"/>
        </w:rPr>
        <w:t>ltimately</w:t>
      </w:r>
      <w:r w:rsidR="009A6C4A">
        <w:rPr>
          <w:lang w:val="en-AU"/>
        </w:rPr>
        <w:t>,</w:t>
      </w:r>
      <w:r w:rsidR="00FA1287" w:rsidRPr="00583ACB">
        <w:rPr>
          <w:lang w:val="en-AU"/>
        </w:rPr>
        <w:t xml:space="preserve"> some ambiguity has to be accepted.</w:t>
      </w:r>
    </w:p>
    <w:p w14:paraId="69A193CC" w14:textId="2731FDB4" w:rsidR="00FA1287" w:rsidRPr="00583ACB" w:rsidRDefault="00FA1287" w:rsidP="00965B4C">
      <w:pPr>
        <w:rPr>
          <w:lang w:val="en-AU"/>
        </w:rPr>
      </w:pPr>
      <w:r w:rsidRPr="00583ACB">
        <w:rPr>
          <w:lang w:val="en-AU"/>
        </w:rPr>
        <w:t xml:space="preserve">Setting the boundaries often starts with trying to define the workforce that is covered or definitely within </w:t>
      </w:r>
      <w:r w:rsidR="009B1446">
        <w:rPr>
          <w:lang w:val="en-AU"/>
        </w:rPr>
        <w:t>scope</w:t>
      </w:r>
      <w:r w:rsidRPr="00583ACB">
        <w:rPr>
          <w:lang w:val="en-AU"/>
        </w:rPr>
        <w:t>. Two commonly cited definitions in the literature for regulatory scientists appear to be those defined by:</w:t>
      </w:r>
    </w:p>
    <w:p w14:paraId="76AFD57E" w14:textId="1ED3E251" w:rsidR="00516EA4" w:rsidRPr="00583ACB" w:rsidRDefault="00FA1287" w:rsidP="00D27FA8">
      <w:pPr>
        <w:pStyle w:val="ListParagraph"/>
        <w:numPr>
          <w:ilvl w:val="0"/>
          <w:numId w:val="19"/>
        </w:numPr>
        <w:tabs>
          <w:tab w:val="clear" w:pos="284"/>
        </w:tabs>
        <w:autoSpaceDE w:val="0"/>
        <w:autoSpaceDN w:val="0"/>
        <w:adjustRightInd w:val="0"/>
        <w:spacing w:before="0" w:after="0"/>
        <w:contextualSpacing/>
        <w:jc w:val="left"/>
      </w:pPr>
      <w:r w:rsidRPr="00583ACB">
        <w:t xml:space="preserve">the </w:t>
      </w:r>
      <w:r w:rsidR="00FC60C0" w:rsidRPr="00583ACB">
        <w:t>US Food</w:t>
      </w:r>
      <w:r w:rsidR="00516EA4" w:rsidRPr="00583ACB">
        <w:t xml:space="preserve"> and Drug Authority (FDA, 2011),</w:t>
      </w:r>
    </w:p>
    <w:p w14:paraId="529E418D" w14:textId="77777777" w:rsidR="00516EA4" w:rsidRPr="00583ACB" w:rsidRDefault="00516EA4" w:rsidP="00516EA4">
      <w:pPr>
        <w:autoSpaceDE w:val="0"/>
        <w:autoSpaceDN w:val="0"/>
        <w:adjustRightInd w:val="0"/>
        <w:spacing w:after="0"/>
        <w:ind w:left="720"/>
        <w:contextualSpacing/>
        <w:jc w:val="left"/>
        <w:rPr>
          <w:lang w:val="en-AU"/>
        </w:rPr>
      </w:pPr>
    </w:p>
    <w:p w14:paraId="1C45A4F4" w14:textId="51B0586A" w:rsidR="00FA1287" w:rsidRPr="00583ACB" w:rsidRDefault="00FA1287" w:rsidP="00516EA4">
      <w:pPr>
        <w:autoSpaceDE w:val="0"/>
        <w:autoSpaceDN w:val="0"/>
        <w:adjustRightInd w:val="0"/>
        <w:spacing w:after="0"/>
        <w:ind w:left="720"/>
        <w:contextualSpacing/>
        <w:jc w:val="left"/>
        <w:rPr>
          <w:i/>
          <w:lang w:val="en-AU"/>
        </w:rPr>
      </w:pPr>
      <w:r w:rsidRPr="00583ACB">
        <w:rPr>
          <w:i/>
          <w:lang w:val="en-AU"/>
        </w:rPr>
        <w:t>“</w:t>
      </w:r>
      <w:r w:rsidR="00AB0A1E">
        <w:rPr>
          <w:i/>
          <w:lang w:val="en-AU"/>
        </w:rPr>
        <w:t xml:space="preserve">… </w:t>
      </w:r>
      <w:r w:rsidRPr="00583ACB">
        <w:rPr>
          <w:i/>
          <w:lang w:val="en-AU"/>
        </w:rPr>
        <w:t xml:space="preserve">the science of developing new tools, standards, and approaches to assess the safety, efficacy, quality, and performance </w:t>
      </w:r>
      <w:r w:rsidR="00516EA4" w:rsidRPr="00583ACB">
        <w:rPr>
          <w:i/>
          <w:lang w:val="en-AU"/>
        </w:rPr>
        <w:t>of FDA-regulated products”</w:t>
      </w:r>
    </w:p>
    <w:p w14:paraId="36D5D93E" w14:textId="77777777" w:rsidR="00FA1287" w:rsidRPr="00583ACB" w:rsidRDefault="00FA1287" w:rsidP="00516EA4">
      <w:pPr>
        <w:autoSpaceDE w:val="0"/>
        <w:autoSpaceDN w:val="0"/>
        <w:adjustRightInd w:val="0"/>
        <w:spacing w:after="0"/>
        <w:ind w:left="360"/>
        <w:rPr>
          <w:lang w:val="en-AU"/>
        </w:rPr>
      </w:pPr>
    </w:p>
    <w:p w14:paraId="44FBE6A1" w14:textId="77777777" w:rsidR="00516EA4" w:rsidRPr="00583ACB" w:rsidRDefault="00FA1287" w:rsidP="00D27FA8">
      <w:pPr>
        <w:pStyle w:val="ListParagraph"/>
        <w:numPr>
          <w:ilvl w:val="0"/>
          <w:numId w:val="19"/>
        </w:numPr>
        <w:tabs>
          <w:tab w:val="clear" w:pos="284"/>
        </w:tabs>
        <w:autoSpaceDE w:val="0"/>
        <w:autoSpaceDN w:val="0"/>
        <w:adjustRightInd w:val="0"/>
        <w:spacing w:before="0" w:after="0"/>
        <w:contextualSpacing/>
        <w:jc w:val="left"/>
      </w:pPr>
      <w:r w:rsidRPr="00583ACB">
        <w:t>the European Medicines Agency (EMA</w:t>
      </w:r>
      <w:r w:rsidR="00741034" w:rsidRPr="00583ACB">
        <w:t>, 2013</w:t>
      </w:r>
      <w:r w:rsidRPr="00583ACB">
        <w:t>)</w:t>
      </w:r>
    </w:p>
    <w:p w14:paraId="0ECB96CB" w14:textId="77777777" w:rsidR="00516EA4" w:rsidRPr="00583ACB" w:rsidRDefault="00516EA4" w:rsidP="00516EA4">
      <w:pPr>
        <w:autoSpaceDE w:val="0"/>
        <w:autoSpaceDN w:val="0"/>
        <w:adjustRightInd w:val="0"/>
        <w:spacing w:after="0"/>
        <w:ind w:left="720"/>
        <w:contextualSpacing/>
        <w:jc w:val="left"/>
        <w:rPr>
          <w:lang w:val="en-AU"/>
        </w:rPr>
      </w:pPr>
    </w:p>
    <w:p w14:paraId="3364973B" w14:textId="11594C12" w:rsidR="00FA1287" w:rsidRPr="00583ACB" w:rsidRDefault="00FA1287" w:rsidP="00516EA4">
      <w:pPr>
        <w:autoSpaceDE w:val="0"/>
        <w:autoSpaceDN w:val="0"/>
        <w:adjustRightInd w:val="0"/>
        <w:spacing w:after="0"/>
        <w:ind w:left="720"/>
        <w:contextualSpacing/>
        <w:jc w:val="left"/>
        <w:rPr>
          <w:i/>
          <w:lang w:val="en-AU"/>
        </w:rPr>
      </w:pPr>
      <w:r w:rsidRPr="00583ACB">
        <w:rPr>
          <w:i/>
          <w:lang w:val="en-AU"/>
        </w:rPr>
        <w:t>“</w:t>
      </w:r>
      <w:r w:rsidR="00AB0A1E">
        <w:rPr>
          <w:i/>
          <w:lang w:val="en-AU"/>
        </w:rPr>
        <w:t xml:space="preserve">… </w:t>
      </w:r>
      <w:r w:rsidRPr="00583ACB">
        <w:rPr>
          <w:i/>
          <w:lang w:val="en-AU"/>
        </w:rPr>
        <w:t>a range of scientific disciplines that are applied to the quality, safety and efficacy assessment of medicinal products and that inform regulatory decision-making throughout the lifecycle of a medicine. It encompasses basic and applied medicinal science and social sciences, and contributes to the development of regulatory standards and tools”.</w:t>
      </w:r>
    </w:p>
    <w:p w14:paraId="350A6FBA" w14:textId="77777777" w:rsidR="00FA1287" w:rsidRPr="00583ACB" w:rsidRDefault="00FA1287" w:rsidP="00FA1287">
      <w:pPr>
        <w:autoSpaceDE w:val="0"/>
        <w:autoSpaceDN w:val="0"/>
        <w:adjustRightInd w:val="0"/>
        <w:spacing w:after="0"/>
        <w:rPr>
          <w:lang w:val="en-AU"/>
        </w:rPr>
      </w:pPr>
    </w:p>
    <w:p w14:paraId="6C6CFC5F" w14:textId="5930FD81" w:rsidR="00FA1287" w:rsidRDefault="00FA1287" w:rsidP="00FA1287">
      <w:pPr>
        <w:rPr>
          <w:lang w:val="en-AU"/>
        </w:rPr>
      </w:pPr>
      <w:r w:rsidRPr="00583ACB">
        <w:rPr>
          <w:lang w:val="en-AU"/>
        </w:rPr>
        <w:t xml:space="preserve">Both these definitions relate to a pharmaceutical context, but can be extrapolated to other regulatory settings such as other health areas, the environment, water and soil, </w:t>
      </w:r>
      <w:r w:rsidR="009B1446">
        <w:rPr>
          <w:lang w:val="en-AU"/>
        </w:rPr>
        <w:t xml:space="preserve">and </w:t>
      </w:r>
      <w:r w:rsidRPr="00583ACB">
        <w:rPr>
          <w:lang w:val="en-AU"/>
        </w:rPr>
        <w:t>agriculture. They both also highlight the unique place regulatory science holds as a linkage point between scientific endeavour and regulation designed to protect the community from harm</w:t>
      </w:r>
      <w:r w:rsidR="009B1446">
        <w:rPr>
          <w:lang w:val="en-AU"/>
        </w:rPr>
        <w:t>;</w:t>
      </w:r>
      <w:r w:rsidRPr="00583ACB">
        <w:rPr>
          <w:lang w:val="en-AU"/>
        </w:rPr>
        <w:t xml:space="preserve"> its definitional boundaries </w:t>
      </w:r>
      <w:r w:rsidR="00E86AAE">
        <w:rPr>
          <w:lang w:val="en-AU"/>
        </w:rPr>
        <w:t>being</w:t>
      </w:r>
      <w:r w:rsidRPr="00583ACB">
        <w:rPr>
          <w:lang w:val="en-AU"/>
        </w:rPr>
        <w:t xml:space="preserve"> somewhat different to other more traditionally defined fields of science.</w:t>
      </w:r>
    </w:p>
    <w:p w14:paraId="2485F89B" w14:textId="77777777" w:rsidR="00F5098C" w:rsidRDefault="00F5098C" w:rsidP="00F5098C">
      <w:pPr>
        <w:rPr>
          <w:lang w:val="en-AU"/>
        </w:rPr>
      </w:pPr>
      <w:r>
        <w:rPr>
          <w:lang w:val="en-AU"/>
        </w:rPr>
        <w:t>In the Australian context, the regulatory science workforce has been described by Deloitte Access Economics (2014) in the following terms:</w:t>
      </w:r>
    </w:p>
    <w:p w14:paraId="429F1991" w14:textId="14BAAD08" w:rsidR="00F5098C" w:rsidRDefault="00F5098C" w:rsidP="00F5098C">
      <w:pPr>
        <w:autoSpaceDE w:val="0"/>
        <w:autoSpaceDN w:val="0"/>
        <w:adjustRightInd w:val="0"/>
        <w:spacing w:after="0"/>
        <w:ind w:left="720"/>
        <w:jc w:val="left"/>
        <w:rPr>
          <w:rFonts w:eastAsiaTheme="minorHAnsi" w:cs="Calibri"/>
          <w:i/>
          <w:color w:val="000000"/>
          <w:szCs w:val="22"/>
          <w:lang w:val="en-AU"/>
        </w:rPr>
      </w:pPr>
      <w:r>
        <w:rPr>
          <w:lang w:val="en-AU"/>
        </w:rPr>
        <w:t>“</w:t>
      </w:r>
      <w:r w:rsidRPr="006D0BF7">
        <w:rPr>
          <w:rFonts w:eastAsiaTheme="minorHAnsi" w:cs="Calibri"/>
          <w:b/>
          <w:i/>
          <w:color w:val="000000"/>
          <w:szCs w:val="22"/>
          <w:lang w:val="en-AU"/>
        </w:rPr>
        <w:t>Regulatory Scientists</w:t>
      </w:r>
      <w:r w:rsidRPr="006D0BF7">
        <w:rPr>
          <w:rFonts w:eastAsiaTheme="minorHAnsi" w:cs="Calibri"/>
          <w:i/>
          <w:color w:val="000000"/>
          <w:szCs w:val="22"/>
          <w:lang w:val="en-AU"/>
        </w:rPr>
        <w:t xml:space="preserve"> cover a diverse cohort of different scientific, administrative and legislative skills and knowledge. Although many different definitions were discussed, it was largely agreed that a Regulatory Scientist is someone who (1) has some level of scientific knowledge, preferably across a range of fields and (2) understands and/or can apply the relevant regulatory framework and associated activities such as risk assessments. The overarching aim of many activities is to ensure that products going on to the market have been adequately assessed for their risk to both humans and the wider environment.</w:t>
      </w:r>
    </w:p>
    <w:p w14:paraId="6CA49F8C" w14:textId="77777777" w:rsidR="00F5098C" w:rsidRPr="006D0BF7" w:rsidRDefault="00F5098C" w:rsidP="00F5098C">
      <w:pPr>
        <w:autoSpaceDE w:val="0"/>
        <w:autoSpaceDN w:val="0"/>
        <w:adjustRightInd w:val="0"/>
        <w:spacing w:after="0"/>
        <w:ind w:left="720"/>
        <w:jc w:val="left"/>
        <w:rPr>
          <w:rFonts w:eastAsiaTheme="minorHAnsi" w:cs="Calibri"/>
          <w:i/>
          <w:color w:val="000000"/>
          <w:szCs w:val="22"/>
          <w:lang w:val="en-AU"/>
        </w:rPr>
      </w:pPr>
    </w:p>
    <w:p w14:paraId="7BCDE2E2" w14:textId="772B1621" w:rsidR="00F5098C" w:rsidRPr="00583ACB" w:rsidRDefault="00F5098C" w:rsidP="004B4EFC">
      <w:pPr>
        <w:ind w:left="720"/>
        <w:rPr>
          <w:lang w:val="en-AU"/>
        </w:rPr>
      </w:pPr>
      <w:r w:rsidRPr="006D0BF7">
        <w:rPr>
          <w:rFonts w:eastAsiaTheme="minorHAnsi" w:cs="Calibri"/>
          <w:i/>
          <w:color w:val="000000"/>
          <w:szCs w:val="22"/>
          <w:lang w:val="en-AU"/>
        </w:rPr>
        <w:t>Overlaying the existing workforce issues is the Australian regulatory system itself. In particular, the uniqueness of many of the Australian systems, requiring on-the-job knowledge, as well as the various State/Territory variations which need to be understood and accounted for. In addition, the regulatory environment, although consisting of three main regulatory frameworks, also covers more than 100 pieces of separate legislation. Moreover, it is continuously changing environment which requires all Regulatory Scientists to remain aware and up-to-date with</w:t>
      </w:r>
      <w:r>
        <w:rPr>
          <w:rFonts w:eastAsiaTheme="minorHAnsi" w:cs="Calibri"/>
          <w:i/>
          <w:color w:val="000000"/>
          <w:szCs w:val="22"/>
          <w:lang w:val="en-AU"/>
        </w:rPr>
        <w:t xml:space="preserve"> these changes and developments” (p84).</w:t>
      </w:r>
    </w:p>
    <w:p w14:paraId="2C1AC57E" w14:textId="477A245D" w:rsidR="00516EA4" w:rsidRPr="00583ACB" w:rsidRDefault="00FA1287" w:rsidP="00965B4C">
      <w:pPr>
        <w:rPr>
          <w:lang w:val="en-AU"/>
        </w:rPr>
      </w:pPr>
      <w:r w:rsidRPr="00583ACB">
        <w:rPr>
          <w:lang w:val="en-AU"/>
        </w:rPr>
        <w:lastRenderedPageBreak/>
        <w:t>In its draft regulatory science strategy, A</w:t>
      </w:r>
      <w:r w:rsidR="006C79AD">
        <w:rPr>
          <w:lang w:val="en-AU"/>
        </w:rPr>
        <w:t>PVMA (</w:t>
      </w:r>
      <w:r w:rsidRPr="00583ACB">
        <w:rPr>
          <w:lang w:val="en-AU"/>
        </w:rPr>
        <w:t xml:space="preserve">2015) outlined the distinction between conventional science and regulatory science, and thus started to identify who was </w:t>
      </w:r>
      <w:r w:rsidRPr="00DF1902">
        <w:rPr>
          <w:u w:val="single"/>
          <w:lang w:val="en-AU"/>
        </w:rPr>
        <w:t>not</w:t>
      </w:r>
      <w:r w:rsidRPr="00583ACB">
        <w:rPr>
          <w:lang w:val="en-AU"/>
        </w:rPr>
        <w:t xml:space="preserve"> within the regulatory science boundaries. The APVMA described </w:t>
      </w:r>
      <w:r w:rsidRPr="00583ACB">
        <w:rPr>
          <w:b/>
          <w:lang w:val="en-AU"/>
        </w:rPr>
        <w:t>conventional science</w:t>
      </w:r>
      <w:r w:rsidRPr="00583ACB">
        <w:rPr>
          <w:lang w:val="en-AU"/>
        </w:rPr>
        <w:t xml:space="preserve"> (those who practice this </w:t>
      </w:r>
      <w:r w:rsidR="00E86AAE">
        <w:rPr>
          <w:lang w:val="en-AU"/>
        </w:rPr>
        <w:t xml:space="preserve">are </w:t>
      </w:r>
      <w:r w:rsidRPr="00583ACB">
        <w:rPr>
          <w:lang w:val="en-AU"/>
        </w:rPr>
        <w:t xml:space="preserve">not within the </w:t>
      </w:r>
      <w:r w:rsidR="00E86AAE">
        <w:rPr>
          <w:lang w:val="en-AU"/>
        </w:rPr>
        <w:t xml:space="preserve">regulatory science </w:t>
      </w:r>
      <w:r w:rsidRPr="00583ACB">
        <w:rPr>
          <w:lang w:val="en-AU"/>
        </w:rPr>
        <w:t>boundaries) as</w:t>
      </w:r>
      <w:r w:rsidR="00516EA4" w:rsidRPr="00583ACB">
        <w:rPr>
          <w:lang w:val="en-AU"/>
        </w:rPr>
        <w:t>,</w:t>
      </w:r>
    </w:p>
    <w:p w14:paraId="1A174BB7" w14:textId="7DEEDF19" w:rsidR="00FA1287" w:rsidRPr="00583ACB" w:rsidRDefault="00FA1287" w:rsidP="00AB0A1E">
      <w:pPr>
        <w:ind w:left="284" w:right="284"/>
        <w:rPr>
          <w:i/>
          <w:lang w:val="en-AU"/>
        </w:rPr>
      </w:pPr>
      <w:r w:rsidRPr="00583ACB">
        <w:rPr>
          <w:i/>
          <w:lang w:val="en-AU"/>
        </w:rPr>
        <w:t>“… the application of the scientific method for the purpose of understanding some physical, chemical or biological phenomena. It tends to be curiosity-driven, forward looking and speculative. New results generate new ideas, with any uncertainty addressed through the conduct of additional research to the point where satisfaction is only attained when everything is understood”.</w:t>
      </w:r>
    </w:p>
    <w:p w14:paraId="0AC07643" w14:textId="33D1F035" w:rsidR="00516EA4" w:rsidRPr="00583ACB" w:rsidRDefault="00FA1287" w:rsidP="00965B4C">
      <w:pPr>
        <w:rPr>
          <w:lang w:val="en-AU"/>
        </w:rPr>
      </w:pPr>
      <w:r w:rsidRPr="00583ACB">
        <w:rPr>
          <w:lang w:val="en-AU"/>
        </w:rPr>
        <w:t xml:space="preserve">The draft strategy describes </w:t>
      </w:r>
      <w:r w:rsidRPr="00583ACB">
        <w:rPr>
          <w:b/>
          <w:lang w:val="en-AU"/>
        </w:rPr>
        <w:t>regulatory science</w:t>
      </w:r>
      <w:r w:rsidRPr="00583ACB">
        <w:rPr>
          <w:lang w:val="en-AU"/>
        </w:rPr>
        <w:t xml:space="preserve"> (and those who practice </w:t>
      </w:r>
      <w:r w:rsidR="00E86AAE">
        <w:rPr>
          <w:lang w:val="en-AU"/>
        </w:rPr>
        <w:t>this are</w:t>
      </w:r>
      <w:r w:rsidRPr="00583ACB">
        <w:rPr>
          <w:lang w:val="en-AU"/>
        </w:rPr>
        <w:t xml:space="preserve"> within the </w:t>
      </w:r>
      <w:r w:rsidR="00E86AAE">
        <w:rPr>
          <w:lang w:val="en-AU"/>
        </w:rPr>
        <w:t xml:space="preserve">regulatory science </w:t>
      </w:r>
      <w:r w:rsidRPr="00583ACB">
        <w:rPr>
          <w:lang w:val="en-AU"/>
        </w:rPr>
        <w:t>workforce boundaries) as</w:t>
      </w:r>
      <w:r w:rsidR="00516EA4" w:rsidRPr="00583ACB">
        <w:rPr>
          <w:lang w:val="en-AU"/>
        </w:rPr>
        <w:t>,</w:t>
      </w:r>
    </w:p>
    <w:p w14:paraId="1485A675" w14:textId="09BFB05F" w:rsidR="00FA1287" w:rsidRPr="00583ACB" w:rsidRDefault="00FA1287" w:rsidP="00516EA4">
      <w:pPr>
        <w:ind w:left="283" w:right="283"/>
        <w:rPr>
          <w:i/>
          <w:lang w:val="en-AU"/>
        </w:rPr>
      </w:pPr>
      <w:r w:rsidRPr="00583ACB">
        <w:rPr>
          <w:i/>
          <w:lang w:val="en-AU"/>
        </w:rPr>
        <w:t>“… a pragmatic application of the scientific method for the purpose of making a decision about whether to allow something (e.g. chemicals) to be used within the defined legislative framework and timeframes. What differentiates regulatory science from conventional science is that decisions are based on analysis and interpretation of existing scientific knowledge and, where necessary, assumptions to address data gaps or uncertainty. Regulatory scientists do not generate new lines of enquiry to answer questions, instead relying on available information (provided by applicants or in the literature) to make a decision one way or another”.</w:t>
      </w:r>
    </w:p>
    <w:p w14:paraId="2C1C0B7A" w14:textId="0D723F84" w:rsidR="00FA1287" w:rsidRPr="00583ACB" w:rsidRDefault="00FA1287" w:rsidP="00F5098C">
      <w:pPr>
        <w:rPr>
          <w:lang w:val="en-AU"/>
        </w:rPr>
      </w:pPr>
      <w:r w:rsidRPr="00583ACB">
        <w:rPr>
          <w:lang w:val="en-AU"/>
        </w:rPr>
        <w:t xml:space="preserve">The APVMA draft strategy goes on to describe the boundary between the field of regulatory science and the closely related roles that are undertaken under the umbrella of </w:t>
      </w:r>
      <w:r w:rsidRPr="00583ACB">
        <w:rPr>
          <w:b/>
          <w:lang w:val="en-AU"/>
        </w:rPr>
        <w:t>regulatory affairs</w:t>
      </w:r>
      <w:r w:rsidRPr="00583ACB">
        <w:rPr>
          <w:lang w:val="en-AU"/>
        </w:rPr>
        <w:t xml:space="preserve"> (</w:t>
      </w:r>
      <w:r w:rsidR="002958CB">
        <w:rPr>
          <w:lang w:val="en-AU"/>
        </w:rPr>
        <w:t>‘</w:t>
      </w:r>
      <w:r w:rsidRPr="00583ACB">
        <w:rPr>
          <w:lang w:val="en-AU"/>
        </w:rPr>
        <w:t xml:space="preserve">the administrative aspects of regulation”) or </w:t>
      </w:r>
      <w:r w:rsidRPr="00583ACB">
        <w:rPr>
          <w:b/>
          <w:lang w:val="en-AU"/>
        </w:rPr>
        <w:t>regulatory law</w:t>
      </w:r>
      <w:r w:rsidRPr="00583ACB">
        <w:rPr>
          <w:lang w:val="en-AU"/>
        </w:rPr>
        <w:t xml:space="preserve"> (“the legal aspects of regulation”). While these are all distinct fields of endeavour, there is likely to be some overlap in functions as sho</w:t>
      </w:r>
      <w:r w:rsidR="0001560D" w:rsidRPr="00583ACB">
        <w:rPr>
          <w:lang w:val="en-AU"/>
        </w:rPr>
        <w:t xml:space="preserve">wn in Figure </w:t>
      </w:r>
      <w:r w:rsidR="00A07C6F">
        <w:rPr>
          <w:lang w:val="en-AU"/>
        </w:rPr>
        <w:t>3</w:t>
      </w:r>
      <w:r w:rsidRPr="00583ACB">
        <w:rPr>
          <w:lang w:val="en-AU"/>
        </w:rPr>
        <w:t xml:space="preserve">. </w:t>
      </w:r>
      <w:r w:rsidR="0001560D" w:rsidRPr="00583ACB">
        <w:rPr>
          <w:lang w:val="en-AU"/>
        </w:rPr>
        <w:t>A comprehensive regulatory affairs professional development framework published by the US Regulatory Affairs Professionals Society (RAPS, 2013)</w:t>
      </w:r>
      <w:r w:rsidR="00E86AAE">
        <w:rPr>
          <w:lang w:val="en-AU"/>
        </w:rPr>
        <w:t>, for example,</w:t>
      </w:r>
      <w:r w:rsidR="0001560D" w:rsidRPr="00583ACB">
        <w:rPr>
          <w:lang w:val="en-AU"/>
        </w:rPr>
        <w:t xml:space="preserve"> provides an indication of the extent of actual and potential overlap of competencies that are likely to be found.</w:t>
      </w:r>
      <w:r w:rsidR="009B1446">
        <w:rPr>
          <w:lang w:val="en-AU"/>
        </w:rPr>
        <w:t xml:space="preserve"> Mostly overlap relates to the actual implementation of legislation, not its design and drafting.</w:t>
      </w:r>
    </w:p>
    <w:p w14:paraId="4AF111B9" w14:textId="77777777" w:rsidR="00FA1287" w:rsidRPr="00583ACB" w:rsidRDefault="00FA1287" w:rsidP="00FA1287">
      <w:pPr>
        <w:pStyle w:val="Default"/>
        <w:rPr>
          <w:rFonts w:asciiTheme="minorHAnsi" w:hAnsiTheme="minorHAnsi" w:cstheme="minorBidi"/>
          <w:color w:val="auto"/>
          <w:sz w:val="22"/>
          <w:szCs w:val="22"/>
        </w:rPr>
      </w:pPr>
      <w:r w:rsidRPr="00583ACB">
        <w:rPr>
          <w:rFonts w:asciiTheme="minorHAnsi" w:hAnsiTheme="minorHAnsi" w:cstheme="minorBidi"/>
          <w:noProof/>
          <w:color w:val="auto"/>
          <w:sz w:val="22"/>
          <w:szCs w:val="22"/>
          <w:lang w:eastAsia="en-AU"/>
        </w:rPr>
        <w:drawing>
          <wp:inline distT="0" distB="0" distL="0" distR="0" wp14:anchorId="1F5B54F2" wp14:editId="045BDBEF">
            <wp:extent cx="5486400" cy="3200400"/>
            <wp:effectExtent l="0" t="0" r="0" b="0"/>
            <wp:docPr id="33" name="Diagram 33" descr="There is an overlap between regulatory science Regulatory law Regulatory affairs in the work of regulatory scientists" title="Figure 3: Overlap of the fields of regulatory science, regulatory affairs and regulatory law"/>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D41CE36" w14:textId="77777777" w:rsidR="00FA1287" w:rsidRPr="00583ACB" w:rsidRDefault="00FA1287" w:rsidP="00FA1287">
      <w:pPr>
        <w:pStyle w:val="Default"/>
        <w:rPr>
          <w:rFonts w:asciiTheme="minorHAnsi" w:hAnsiTheme="minorHAnsi" w:cstheme="minorBidi"/>
          <w:color w:val="auto"/>
          <w:sz w:val="22"/>
          <w:szCs w:val="22"/>
        </w:rPr>
      </w:pPr>
    </w:p>
    <w:p w14:paraId="4CE6B859" w14:textId="0B99439B" w:rsidR="00617DFE" w:rsidRPr="00583ACB" w:rsidRDefault="00617DFE" w:rsidP="00266515">
      <w:pPr>
        <w:pStyle w:val="Caption"/>
        <w:spacing w:after="0"/>
        <w:jc w:val="center"/>
        <w:rPr>
          <w:lang w:val="en-AU"/>
        </w:rPr>
      </w:pPr>
      <w:r w:rsidRPr="00583ACB">
        <w:rPr>
          <w:lang w:val="en-AU"/>
        </w:rPr>
        <w:t xml:space="preserve">Figure </w:t>
      </w:r>
      <w:r w:rsidRPr="00583ACB">
        <w:rPr>
          <w:lang w:val="en-AU"/>
        </w:rPr>
        <w:fldChar w:fldCharType="begin"/>
      </w:r>
      <w:r w:rsidRPr="00583ACB">
        <w:rPr>
          <w:lang w:val="en-AU"/>
        </w:rPr>
        <w:instrText xml:space="preserve"> SEQ Figure \* ARABIC </w:instrText>
      </w:r>
      <w:r w:rsidRPr="00583ACB">
        <w:rPr>
          <w:lang w:val="en-AU"/>
        </w:rPr>
        <w:fldChar w:fldCharType="separate"/>
      </w:r>
      <w:r w:rsidR="003D6AB0">
        <w:rPr>
          <w:noProof/>
          <w:lang w:val="en-AU"/>
        </w:rPr>
        <w:t>3</w:t>
      </w:r>
      <w:r w:rsidRPr="00583ACB">
        <w:rPr>
          <w:lang w:val="en-AU"/>
        </w:rPr>
        <w:fldChar w:fldCharType="end"/>
      </w:r>
      <w:r w:rsidRPr="00583ACB">
        <w:rPr>
          <w:lang w:val="en-AU"/>
        </w:rPr>
        <w:t xml:space="preserve">: </w:t>
      </w:r>
      <w:r>
        <w:rPr>
          <w:lang w:val="en-AU"/>
        </w:rPr>
        <w:t>Overlap of the fields of regulatory science, regulatory affairs and regulatory law</w:t>
      </w:r>
    </w:p>
    <w:p w14:paraId="302B639F" w14:textId="77777777" w:rsidR="00AB0A1E" w:rsidRDefault="00AB0A1E" w:rsidP="00965B4C">
      <w:pPr>
        <w:rPr>
          <w:lang w:val="en-AU"/>
        </w:rPr>
      </w:pPr>
    </w:p>
    <w:p w14:paraId="0090A598" w14:textId="0B999B2A" w:rsidR="00FA1287" w:rsidRPr="00583ACB" w:rsidRDefault="00FA1287" w:rsidP="00965B4C">
      <w:pPr>
        <w:rPr>
          <w:lang w:val="en-AU"/>
        </w:rPr>
      </w:pPr>
      <w:r w:rsidRPr="00583ACB">
        <w:rPr>
          <w:lang w:val="en-AU"/>
        </w:rPr>
        <w:lastRenderedPageBreak/>
        <w:t>The APVMA strategy also notes that, while regulatory science incorporates a variety of scientific disciplines, it is in itself a specialised field of science. In this regard, Adamo et al</w:t>
      </w:r>
      <w:r w:rsidR="005072E9">
        <w:rPr>
          <w:lang w:val="en-AU"/>
        </w:rPr>
        <w:t>.</w:t>
      </w:r>
      <w:r w:rsidRPr="00583ACB">
        <w:rPr>
          <w:lang w:val="en-AU"/>
        </w:rPr>
        <w:t xml:space="preserve"> (2015) point out that the fields of </w:t>
      </w:r>
      <w:r w:rsidRPr="00583ACB">
        <w:rPr>
          <w:b/>
          <w:lang w:val="en-AU"/>
        </w:rPr>
        <w:t>regulatory science</w:t>
      </w:r>
      <w:r w:rsidRPr="00583ACB">
        <w:rPr>
          <w:lang w:val="en-AU"/>
        </w:rPr>
        <w:t xml:space="preserve"> and </w:t>
      </w:r>
      <w:r w:rsidRPr="00583ACB">
        <w:rPr>
          <w:b/>
          <w:lang w:val="en-AU"/>
        </w:rPr>
        <w:t>translational science</w:t>
      </w:r>
      <w:r w:rsidRPr="00583ACB">
        <w:rPr>
          <w:lang w:val="en-AU"/>
        </w:rPr>
        <w:t xml:space="preserve"> “… </w:t>
      </w:r>
      <w:r w:rsidRPr="00AB0A1E">
        <w:rPr>
          <w:i/>
          <w:lang w:val="en-AU"/>
        </w:rPr>
        <w:t>have shared goals to ensure that the significant investments and advances in basic science research are transformed into products that improve public health</w:t>
      </w:r>
      <w:r w:rsidRPr="00583ACB">
        <w:rPr>
          <w:lang w:val="en-AU"/>
        </w:rPr>
        <w:t>.”</w:t>
      </w:r>
    </w:p>
    <w:p w14:paraId="482D5FA2" w14:textId="77777777" w:rsidR="00FA1287" w:rsidRPr="00583ACB" w:rsidRDefault="00FA1287" w:rsidP="00965B4C">
      <w:pPr>
        <w:rPr>
          <w:lang w:val="en-AU"/>
        </w:rPr>
      </w:pPr>
      <w:r w:rsidRPr="00583ACB">
        <w:rPr>
          <w:lang w:val="en-AU"/>
        </w:rPr>
        <w:t>This view is borne out in numerous publications which deal with career and development issues for both of these fields of science in an aligned and/or coordinated approach, including the following:</w:t>
      </w:r>
    </w:p>
    <w:p w14:paraId="0FBA9229" w14:textId="0812A27F" w:rsidR="00FA1287" w:rsidRPr="00583ACB" w:rsidRDefault="00FA1287" w:rsidP="00D27FA8">
      <w:pPr>
        <w:pStyle w:val="ListParagraph"/>
        <w:numPr>
          <w:ilvl w:val="0"/>
          <w:numId w:val="32"/>
        </w:numPr>
        <w:tabs>
          <w:tab w:val="clear" w:pos="284"/>
        </w:tabs>
        <w:autoSpaceDE w:val="0"/>
        <w:autoSpaceDN w:val="0"/>
        <w:adjustRightInd w:val="0"/>
        <w:spacing w:before="0"/>
        <w:ind w:left="714" w:hanging="357"/>
        <w:jc w:val="left"/>
        <w:rPr>
          <w:rFonts w:cs="TimesNewRomanPSMT"/>
        </w:rPr>
      </w:pPr>
      <w:r w:rsidRPr="00583ACB">
        <w:rPr>
          <w:rFonts w:cs="TimesNewRomanPSMT"/>
        </w:rPr>
        <w:t xml:space="preserve">one of the key messages arising out of </w:t>
      </w:r>
      <w:r w:rsidR="006C79AD">
        <w:rPr>
          <w:rFonts w:cs="TimesNewRomanPSMT"/>
        </w:rPr>
        <w:t xml:space="preserve">the </w:t>
      </w:r>
      <w:r w:rsidRPr="00583ACB">
        <w:rPr>
          <w:rFonts w:cs="TimesNewRomanPSMT"/>
        </w:rPr>
        <w:t xml:space="preserve">2011 </w:t>
      </w:r>
      <w:r w:rsidR="006C79AD">
        <w:rPr>
          <w:rFonts w:cs="TimesNewRomanPSMT"/>
        </w:rPr>
        <w:t>Institute of Medicine (IOM)</w:t>
      </w:r>
      <w:r w:rsidR="006C79AD" w:rsidRPr="00583ACB">
        <w:rPr>
          <w:rFonts w:cs="TimesNewRomanPSMT"/>
        </w:rPr>
        <w:t xml:space="preserve"> </w:t>
      </w:r>
      <w:r w:rsidRPr="00583ACB">
        <w:rPr>
          <w:rFonts w:cs="TimesNewRomanPSMT"/>
        </w:rPr>
        <w:t xml:space="preserve">workshop discussions also proposed </w:t>
      </w:r>
      <w:r w:rsidRPr="00583ACB">
        <w:rPr>
          <w:rFonts w:cs="TimesNewRomanPSMT"/>
          <w:i/>
        </w:rPr>
        <w:t>“a strong relationship between regulatory science and translational science could provide a path to creating a well-rounded discipline</w:t>
      </w:r>
      <w:proofErr w:type="gramStart"/>
      <w:r w:rsidRPr="00583ACB">
        <w:rPr>
          <w:rFonts w:cs="TimesNewRomanPSMT"/>
          <w:i/>
        </w:rPr>
        <w:t>.”</w:t>
      </w:r>
      <w:r w:rsidRPr="00583ACB">
        <w:rPr>
          <w:rFonts w:cs="TimesNewRomanPSMT"/>
        </w:rPr>
        <w:t>(</w:t>
      </w:r>
      <w:proofErr w:type="gramEnd"/>
      <w:r w:rsidRPr="00583ACB">
        <w:rPr>
          <w:rFonts w:cs="TimesNewRomanPSMT"/>
        </w:rPr>
        <w:t xml:space="preserve">IOM Workshop, </w:t>
      </w:r>
      <w:r w:rsidR="006C79AD">
        <w:rPr>
          <w:rFonts w:cs="TimesNewRomanPSMT"/>
        </w:rPr>
        <w:t>2012).</w:t>
      </w:r>
    </w:p>
    <w:p w14:paraId="0385F8B4" w14:textId="4DF08979" w:rsidR="00FA1287" w:rsidRPr="00583ACB" w:rsidRDefault="00FA1287" w:rsidP="00D27FA8">
      <w:pPr>
        <w:pStyle w:val="ListParagraph"/>
        <w:numPr>
          <w:ilvl w:val="0"/>
          <w:numId w:val="32"/>
        </w:numPr>
        <w:tabs>
          <w:tab w:val="clear" w:pos="284"/>
        </w:tabs>
        <w:autoSpaceDE w:val="0"/>
        <w:autoSpaceDN w:val="0"/>
        <w:adjustRightInd w:val="0"/>
        <w:spacing w:before="0"/>
        <w:ind w:left="714" w:hanging="357"/>
        <w:jc w:val="left"/>
        <w:rPr>
          <w:rFonts w:cs="TimesNewRomanPSMT"/>
        </w:rPr>
      </w:pPr>
      <w:r w:rsidRPr="00583ACB">
        <w:rPr>
          <w:rStyle w:val="A0"/>
          <w:sz w:val="22"/>
          <w:szCs w:val="22"/>
        </w:rPr>
        <w:t>Giacomini has suggested that the already-defined core competen</w:t>
      </w:r>
      <w:r w:rsidRPr="00583ACB">
        <w:rPr>
          <w:rStyle w:val="A0"/>
          <w:sz w:val="22"/>
          <w:szCs w:val="22"/>
        </w:rPr>
        <w:softHyphen/>
        <w:t xml:space="preserve">cies for translational medicine and therapeutic sciences can provide a framework in which would reside a subset of competencies needed for the regulatory sciences (Giacomini, K in IOM Workshop, </w:t>
      </w:r>
      <w:r w:rsidR="006C79AD">
        <w:rPr>
          <w:rStyle w:val="A0"/>
          <w:sz w:val="22"/>
          <w:szCs w:val="22"/>
        </w:rPr>
        <w:t>2012).</w:t>
      </w:r>
    </w:p>
    <w:p w14:paraId="45A2C1A5" w14:textId="2B394203" w:rsidR="00FA1287" w:rsidRPr="00583ACB" w:rsidRDefault="00FA1287" w:rsidP="00D27FA8">
      <w:pPr>
        <w:pStyle w:val="Default"/>
        <w:numPr>
          <w:ilvl w:val="0"/>
          <w:numId w:val="32"/>
        </w:numPr>
        <w:spacing w:after="120"/>
        <w:ind w:left="714" w:hanging="357"/>
        <w:rPr>
          <w:rFonts w:asciiTheme="minorHAnsi" w:hAnsiTheme="minorHAnsi" w:cs="Palatino"/>
          <w:sz w:val="22"/>
          <w:szCs w:val="22"/>
        </w:rPr>
      </w:pPr>
      <w:r w:rsidRPr="00583ACB">
        <w:rPr>
          <w:rFonts w:asciiTheme="minorHAnsi" w:hAnsiTheme="minorHAnsi" w:cs="Palatino"/>
          <w:sz w:val="22"/>
          <w:szCs w:val="22"/>
        </w:rPr>
        <w:t xml:space="preserve">Snyderman </w:t>
      </w:r>
      <w:r w:rsidR="009B1446">
        <w:rPr>
          <w:rFonts w:asciiTheme="minorHAnsi" w:hAnsiTheme="minorHAnsi" w:cs="Palatino"/>
          <w:sz w:val="22"/>
          <w:szCs w:val="22"/>
        </w:rPr>
        <w:t>likened</w:t>
      </w:r>
      <w:r w:rsidR="009B1446" w:rsidRPr="00583ACB">
        <w:rPr>
          <w:rFonts w:asciiTheme="minorHAnsi" w:hAnsiTheme="minorHAnsi" w:cs="Palatino"/>
          <w:sz w:val="22"/>
          <w:szCs w:val="22"/>
        </w:rPr>
        <w:t xml:space="preserve"> </w:t>
      </w:r>
      <w:r w:rsidRPr="00583ACB">
        <w:rPr>
          <w:rFonts w:asciiTheme="minorHAnsi" w:hAnsiTheme="minorHAnsi" w:cs="Palatino"/>
          <w:sz w:val="22"/>
          <w:szCs w:val="22"/>
        </w:rPr>
        <w:t>the development of a discipline of regula</w:t>
      </w:r>
      <w:r w:rsidRPr="00583ACB">
        <w:rPr>
          <w:rFonts w:asciiTheme="minorHAnsi" w:hAnsiTheme="minorHAnsi" w:cs="Palatino"/>
          <w:sz w:val="22"/>
          <w:szCs w:val="22"/>
        </w:rPr>
        <w:softHyphen/>
        <w:t>tory science to efforts to advance translational research and the conduct of clinical trials within academic medical centres. He stated that</w:t>
      </w:r>
      <w:r w:rsidR="00965B4C" w:rsidRPr="00583ACB">
        <w:rPr>
          <w:rFonts w:asciiTheme="minorHAnsi" w:hAnsiTheme="minorHAnsi" w:cs="Palatino"/>
          <w:sz w:val="22"/>
          <w:szCs w:val="22"/>
        </w:rPr>
        <w:t>,</w:t>
      </w:r>
      <w:r w:rsidRPr="00583ACB">
        <w:rPr>
          <w:rFonts w:asciiTheme="minorHAnsi" w:hAnsiTheme="minorHAnsi" w:cs="Palatino"/>
          <w:sz w:val="22"/>
          <w:szCs w:val="22"/>
        </w:rPr>
        <w:t xml:space="preserve"> </w:t>
      </w:r>
      <w:r w:rsidRPr="00583ACB">
        <w:rPr>
          <w:rFonts w:asciiTheme="minorHAnsi" w:hAnsiTheme="minorHAnsi" w:cs="Palatino"/>
          <w:i/>
          <w:sz w:val="22"/>
          <w:szCs w:val="22"/>
        </w:rPr>
        <w:t>“</w:t>
      </w:r>
      <w:r w:rsidR="00AB0A1E">
        <w:rPr>
          <w:rFonts w:asciiTheme="minorHAnsi" w:hAnsiTheme="minorHAnsi" w:cs="Palatino"/>
          <w:i/>
          <w:sz w:val="22"/>
          <w:szCs w:val="22"/>
        </w:rPr>
        <w:t xml:space="preserve">… </w:t>
      </w:r>
      <w:r w:rsidRPr="00583ACB">
        <w:rPr>
          <w:rFonts w:asciiTheme="minorHAnsi" w:hAnsiTheme="minorHAnsi" w:cs="Palatino"/>
          <w:i/>
          <w:sz w:val="22"/>
          <w:szCs w:val="22"/>
        </w:rPr>
        <w:t xml:space="preserve">there is now a need to approach the regulatory sciences in a concerted, organized way, to define the discipline and competencies associated with its conduct, and to define it as an innovative science that is a valid career path for young scientists.” </w:t>
      </w:r>
      <w:r w:rsidRPr="00583ACB">
        <w:rPr>
          <w:rFonts w:asciiTheme="minorHAnsi" w:hAnsiTheme="minorHAnsi" w:cs="Palatino"/>
          <w:sz w:val="22"/>
          <w:szCs w:val="22"/>
        </w:rPr>
        <w:t xml:space="preserve">(Snyderman, R in IOM Workshop, </w:t>
      </w:r>
      <w:r w:rsidR="006C79AD">
        <w:rPr>
          <w:rFonts w:asciiTheme="minorHAnsi" w:hAnsiTheme="minorHAnsi" w:cs="Palatino"/>
          <w:sz w:val="22"/>
          <w:szCs w:val="22"/>
        </w:rPr>
        <w:t>2012).</w:t>
      </w:r>
    </w:p>
    <w:p w14:paraId="5FC73BE1" w14:textId="72618CA9" w:rsidR="00FA1287" w:rsidRPr="00583ACB" w:rsidRDefault="00FA1287" w:rsidP="00965B4C">
      <w:pPr>
        <w:rPr>
          <w:lang w:val="en-AU"/>
        </w:rPr>
      </w:pPr>
      <w:r w:rsidRPr="00583ACB">
        <w:rPr>
          <w:lang w:val="en-AU"/>
        </w:rPr>
        <w:t>Snyderman also made the following recommendations for the develop</w:t>
      </w:r>
      <w:r w:rsidRPr="00583ACB">
        <w:rPr>
          <w:lang w:val="en-AU"/>
        </w:rPr>
        <w:softHyphen/>
        <w:t>ment and advancement of regulatory science to the same workshop</w:t>
      </w:r>
      <w:r w:rsidR="00E86AAE">
        <w:rPr>
          <w:lang w:val="en-AU"/>
        </w:rPr>
        <w:t xml:space="preserve">, </w:t>
      </w:r>
      <w:r w:rsidR="00E86AAE" w:rsidRPr="00DF1902">
        <w:rPr>
          <w:i/>
          <w:lang w:val="en-AU"/>
        </w:rPr>
        <w:t>viz</w:t>
      </w:r>
      <w:r w:rsidRPr="00583ACB">
        <w:rPr>
          <w:lang w:val="en-AU"/>
        </w:rPr>
        <w:t>:</w:t>
      </w:r>
    </w:p>
    <w:p w14:paraId="79510B37" w14:textId="6FF56C82" w:rsidR="00FA1287" w:rsidRPr="00583ACB" w:rsidRDefault="00227777" w:rsidP="00D27FA8">
      <w:pPr>
        <w:pStyle w:val="ListParagraph"/>
        <w:numPr>
          <w:ilvl w:val="0"/>
          <w:numId w:val="18"/>
        </w:numPr>
        <w:tabs>
          <w:tab w:val="clear" w:pos="284"/>
        </w:tabs>
        <w:autoSpaceDE w:val="0"/>
        <w:autoSpaceDN w:val="0"/>
        <w:adjustRightInd w:val="0"/>
        <w:spacing w:before="0" w:line="201" w:lineRule="atLeast"/>
        <w:ind w:left="714" w:hanging="357"/>
        <w:rPr>
          <w:rFonts w:cs="Palatino"/>
          <w:color w:val="000000"/>
        </w:rPr>
      </w:pPr>
      <w:r>
        <w:rPr>
          <w:rFonts w:cs="Palatino"/>
          <w:color w:val="000000"/>
        </w:rPr>
        <w:t>recognise</w:t>
      </w:r>
      <w:r w:rsidR="00FA1287" w:rsidRPr="00583ACB">
        <w:rPr>
          <w:rFonts w:cs="Palatino"/>
          <w:color w:val="000000"/>
        </w:rPr>
        <w:t xml:space="preserve"> it as a discipline</w:t>
      </w:r>
    </w:p>
    <w:p w14:paraId="35282D13" w14:textId="35509B8E" w:rsidR="00FA1287" w:rsidRPr="00583ACB" w:rsidRDefault="00227777" w:rsidP="00D27FA8">
      <w:pPr>
        <w:pStyle w:val="ListParagraph"/>
        <w:numPr>
          <w:ilvl w:val="0"/>
          <w:numId w:val="18"/>
        </w:numPr>
        <w:tabs>
          <w:tab w:val="clear" w:pos="284"/>
        </w:tabs>
        <w:autoSpaceDE w:val="0"/>
        <w:autoSpaceDN w:val="0"/>
        <w:adjustRightInd w:val="0"/>
        <w:spacing w:before="0" w:line="201" w:lineRule="atLeast"/>
        <w:ind w:left="714" w:hanging="357"/>
        <w:rPr>
          <w:rFonts w:cs="Palatino"/>
          <w:color w:val="000000"/>
        </w:rPr>
      </w:pPr>
      <w:r>
        <w:rPr>
          <w:rFonts w:cs="Palatino"/>
          <w:color w:val="000000"/>
        </w:rPr>
        <w:t>d</w:t>
      </w:r>
      <w:r w:rsidR="00FA1287" w:rsidRPr="00583ACB">
        <w:rPr>
          <w:rFonts w:cs="Palatino"/>
          <w:color w:val="000000"/>
        </w:rPr>
        <w:t>efine the discipline</w:t>
      </w:r>
    </w:p>
    <w:p w14:paraId="6156018D" w14:textId="706C78D0" w:rsidR="00FA1287" w:rsidRPr="00583ACB" w:rsidRDefault="00227777" w:rsidP="00D27FA8">
      <w:pPr>
        <w:pStyle w:val="ListParagraph"/>
        <w:numPr>
          <w:ilvl w:val="0"/>
          <w:numId w:val="18"/>
        </w:numPr>
        <w:tabs>
          <w:tab w:val="clear" w:pos="284"/>
        </w:tabs>
        <w:autoSpaceDE w:val="0"/>
        <w:autoSpaceDN w:val="0"/>
        <w:adjustRightInd w:val="0"/>
        <w:spacing w:before="0" w:line="201" w:lineRule="atLeast"/>
        <w:ind w:left="714" w:hanging="357"/>
        <w:rPr>
          <w:rFonts w:cs="Palatino"/>
          <w:color w:val="000000"/>
        </w:rPr>
      </w:pPr>
      <w:r>
        <w:rPr>
          <w:rFonts w:cs="Palatino"/>
          <w:color w:val="000000"/>
        </w:rPr>
        <w:t>d</w:t>
      </w:r>
      <w:r w:rsidR="00FA1287" w:rsidRPr="00583ACB">
        <w:rPr>
          <w:rFonts w:cs="Palatino"/>
          <w:color w:val="000000"/>
        </w:rPr>
        <w:t>efine the qualifications</w:t>
      </w:r>
    </w:p>
    <w:p w14:paraId="3B865B49" w14:textId="6B1A9F5C" w:rsidR="00FA1287" w:rsidRPr="00583ACB" w:rsidRDefault="00227777" w:rsidP="00D27FA8">
      <w:pPr>
        <w:pStyle w:val="ListParagraph"/>
        <w:numPr>
          <w:ilvl w:val="0"/>
          <w:numId w:val="18"/>
        </w:numPr>
        <w:tabs>
          <w:tab w:val="clear" w:pos="284"/>
        </w:tabs>
        <w:autoSpaceDE w:val="0"/>
        <w:autoSpaceDN w:val="0"/>
        <w:adjustRightInd w:val="0"/>
        <w:spacing w:before="0" w:line="201" w:lineRule="atLeast"/>
        <w:ind w:left="714" w:hanging="357"/>
        <w:rPr>
          <w:rFonts w:cs="Palatino"/>
          <w:color w:val="000000"/>
        </w:rPr>
      </w:pPr>
      <w:r>
        <w:rPr>
          <w:rFonts w:cs="Palatino"/>
          <w:color w:val="000000"/>
        </w:rPr>
        <w:t>d</w:t>
      </w:r>
      <w:r w:rsidR="00FA1287" w:rsidRPr="00583ACB">
        <w:rPr>
          <w:rFonts w:cs="Palatino"/>
          <w:color w:val="000000"/>
        </w:rPr>
        <w:t>efine educational needs</w:t>
      </w:r>
    </w:p>
    <w:p w14:paraId="2C68C9ED" w14:textId="4922FFF2" w:rsidR="00FA1287" w:rsidRPr="00583ACB" w:rsidRDefault="00227777" w:rsidP="00D27FA8">
      <w:pPr>
        <w:pStyle w:val="Default"/>
        <w:numPr>
          <w:ilvl w:val="0"/>
          <w:numId w:val="18"/>
        </w:numPr>
        <w:spacing w:after="120"/>
        <w:ind w:left="714" w:hanging="357"/>
        <w:rPr>
          <w:rFonts w:asciiTheme="minorHAnsi" w:hAnsiTheme="minorHAnsi" w:cs="Palatino"/>
          <w:sz w:val="22"/>
          <w:szCs w:val="22"/>
        </w:rPr>
      </w:pPr>
      <w:r>
        <w:rPr>
          <w:rFonts w:asciiTheme="minorHAnsi" w:hAnsiTheme="minorHAnsi" w:cs="Palatino"/>
          <w:sz w:val="22"/>
          <w:szCs w:val="22"/>
        </w:rPr>
        <w:t>c</w:t>
      </w:r>
      <w:r w:rsidR="00FA1287" w:rsidRPr="00583ACB">
        <w:rPr>
          <w:rFonts w:asciiTheme="minorHAnsi" w:hAnsiTheme="minorHAnsi" w:cs="Palatino"/>
          <w:sz w:val="22"/>
          <w:szCs w:val="22"/>
        </w:rPr>
        <w:t>reate academic homes and promotion/tenure tracks</w:t>
      </w:r>
      <w:r>
        <w:rPr>
          <w:rFonts w:asciiTheme="minorHAnsi" w:hAnsiTheme="minorHAnsi" w:cs="Palatino"/>
          <w:sz w:val="22"/>
          <w:szCs w:val="22"/>
        </w:rPr>
        <w:t>.</w:t>
      </w:r>
    </w:p>
    <w:p w14:paraId="4B174ABC" w14:textId="77777777" w:rsidR="00FA1287" w:rsidRPr="00583ACB" w:rsidRDefault="00FA1287" w:rsidP="00FA1287">
      <w:pPr>
        <w:pStyle w:val="Heading2"/>
        <w:rPr>
          <w:lang w:val="en-AU"/>
        </w:rPr>
      </w:pPr>
      <w:bookmarkStart w:id="19" w:name="_Toc496003900"/>
      <w:r w:rsidRPr="00583ACB">
        <w:rPr>
          <w:lang w:val="en-AU"/>
        </w:rPr>
        <w:t>Roles and functions of the regulatory scientist</w:t>
      </w:r>
      <w:bookmarkEnd w:id="19"/>
    </w:p>
    <w:p w14:paraId="64C74248" w14:textId="33E62B28" w:rsidR="00965B4C" w:rsidRPr="00583ACB" w:rsidRDefault="00AB0A1E" w:rsidP="00AB0A1E">
      <w:pPr>
        <w:rPr>
          <w:lang w:val="en-AU"/>
        </w:rPr>
      </w:pPr>
      <w:r>
        <w:rPr>
          <w:lang w:val="en-AU"/>
        </w:rPr>
        <w:t xml:space="preserve">An understanding of the role and functions of any workforce – </w:t>
      </w:r>
      <w:r w:rsidR="00B87690">
        <w:rPr>
          <w:lang w:val="en-AU"/>
        </w:rPr>
        <w:t>that is</w:t>
      </w:r>
      <w:r w:rsidR="00E86AAE">
        <w:rPr>
          <w:lang w:val="en-AU"/>
        </w:rPr>
        <w:t xml:space="preserve"> </w:t>
      </w:r>
      <w:r>
        <w:rPr>
          <w:lang w:val="en-AU"/>
        </w:rPr>
        <w:t xml:space="preserve">the work they perform – is foundational to an appropriate analysis of workforce demand (Ridoutt et al., 2002) and this equally applies to regulatory scientists. </w:t>
      </w:r>
      <w:r w:rsidR="009B1446">
        <w:rPr>
          <w:lang w:val="en-AU"/>
        </w:rPr>
        <w:t>This</w:t>
      </w:r>
      <w:r>
        <w:rPr>
          <w:lang w:val="en-AU"/>
        </w:rPr>
        <w:t xml:space="preserve"> is illustrated in Figure </w:t>
      </w:r>
      <w:r w:rsidR="00A07C6F">
        <w:rPr>
          <w:lang w:val="en-AU"/>
        </w:rPr>
        <w:t>4</w:t>
      </w:r>
      <w:r>
        <w:rPr>
          <w:lang w:val="en-AU"/>
        </w:rPr>
        <w:t>.</w:t>
      </w:r>
    </w:p>
    <w:p w14:paraId="4B46A9AF" w14:textId="77777777" w:rsidR="00965B4C" w:rsidRPr="00583ACB" w:rsidRDefault="00FA1287" w:rsidP="00965B4C">
      <w:pPr>
        <w:keepNext/>
        <w:jc w:val="center"/>
        <w:rPr>
          <w:lang w:val="en-AU"/>
        </w:rPr>
      </w:pPr>
      <w:r w:rsidRPr="00583ACB">
        <w:rPr>
          <w:noProof/>
          <w:lang w:val="en-AU" w:eastAsia="en-AU"/>
        </w:rPr>
        <w:lastRenderedPageBreak/>
        <mc:AlternateContent>
          <mc:Choice Requires="wpc">
            <w:drawing>
              <wp:inline distT="0" distB="0" distL="0" distR="0" wp14:anchorId="7BA11675" wp14:editId="3E462BBC">
                <wp:extent cx="5810250" cy="3152775"/>
                <wp:effectExtent l="0" t="0" r="0" b="9525"/>
                <wp:docPr id="34" name="Canvas 34" descr="There is a relationship between the needs of the population and poloicy and program development. The relationship is dependent on effectively assessing demand for workforce and the work that needs to be performed followed by an assessment of the supply of the workforce to understand workforce development needs and deployment." title="Figure 4: Overview of the approach to estimating workforce demand and workforce planning"/>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CDF1FF"/>
                        </a:solidFill>
                      </wpc:bg>
                      <wpc:whole>
                        <a:ln>
                          <a:noFill/>
                        </a:ln>
                      </wpc:whole>
                      <wps:wsp>
                        <wps:cNvPr id="2" name="Rectangle 2"/>
                        <wps:cNvSpPr>
                          <a:spLocks noChangeArrowheads="1"/>
                        </wps:cNvSpPr>
                        <wps:spPr bwMode="auto">
                          <a:xfrm>
                            <a:off x="2119663" y="828252"/>
                            <a:ext cx="2288409" cy="1371283"/>
                          </a:xfrm>
                          <a:prstGeom prst="rect">
                            <a:avLst/>
                          </a:prstGeom>
                          <a:solidFill>
                            <a:srgbClr val="6DD5FF"/>
                          </a:solidFill>
                          <a:ln w="19050">
                            <a:solidFill>
                              <a:srgbClr val="009CDA"/>
                            </a:solidFill>
                            <a:prstDash val="dash"/>
                            <a:miter lim="800000"/>
                            <a:headEnd/>
                            <a:tailEnd/>
                          </a:ln>
                        </wps:spPr>
                        <wps:bodyPr rot="0" vert="horz" wrap="square" lIns="91440" tIns="45720" rIns="91440" bIns="45720" anchor="t" anchorCtr="0" upright="1">
                          <a:noAutofit/>
                        </wps:bodyPr>
                      </wps:wsp>
                      <wps:wsp>
                        <wps:cNvPr id="17" name="Text Box 17"/>
                        <wps:cNvSpPr txBox="1">
                          <a:spLocks noChangeArrowheads="1"/>
                        </wps:cNvSpPr>
                        <wps:spPr bwMode="auto">
                          <a:xfrm>
                            <a:off x="2195848" y="962343"/>
                            <a:ext cx="838039" cy="1047538"/>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04CE" w14:textId="77777777" w:rsidR="00677C69" w:rsidRDefault="00677C69" w:rsidP="00FA1287">
                              <w:pPr>
                                <w:jc w:val="center"/>
                                <w:rPr>
                                  <w:b/>
                                  <w:bCs/>
                                  <w:sz w:val="20"/>
                                </w:rPr>
                              </w:pPr>
                            </w:p>
                            <w:p w14:paraId="6E1AFB25" w14:textId="77777777" w:rsidR="00677C69" w:rsidRPr="00C931BA" w:rsidRDefault="00677C69" w:rsidP="00FA1287">
                              <w:pPr>
                                <w:jc w:val="center"/>
                                <w:rPr>
                                  <w:b/>
                                  <w:bCs/>
                                  <w:sz w:val="20"/>
                                </w:rPr>
                              </w:pPr>
                              <w:r w:rsidRPr="00C931BA">
                                <w:rPr>
                                  <w:b/>
                                  <w:bCs/>
                                  <w:sz w:val="20"/>
                                </w:rPr>
                                <w:t xml:space="preserve">Demand for </w:t>
                              </w:r>
                              <w:r>
                                <w:rPr>
                                  <w:b/>
                                  <w:bCs/>
                                  <w:sz w:val="20"/>
                                </w:rPr>
                                <w:t>regulatory science</w:t>
                              </w:r>
                              <w:r w:rsidRPr="00C931BA">
                                <w:rPr>
                                  <w:b/>
                                  <w:bCs/>
                                  <w:sz w:val="20"/>
                                </w:rPr>
                                <w:t xml:space="preserve"> workforce</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3265678" y="1114424"/>
                            <a:ext cx="834479" cy="1021613"/>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369F00D" w14:textId="77777777" w:rsidR="00677C69" w:rsidRPr="00C931BA" w:rsidRDefault="00677C69" w:rsidP="00FA1287">
                              <w:pPr>
                                <w:jc w:val="center"/>
                                <w:rPr>
                                  <w:b/>
                                  <w:bCs/>
                                  <w:sz w:val="20"/>
                                </w:rPr>
                              </w:pPr>
                              <w:r w:rsidRPr="00C931BA">
                                <w:rPr>
                                  <w:b/>
                                  <w:bCs/>
                                  <w:sz w:val="20"/>
                                </w:rPr>
                                <w:t xml:space="preserve">Supply of </w:t>
                              </w:r>
                              <w:r>
                                <w:rPr>
                                  <w:b/>
                                  <w:bCs/>
                                  <w:sz w:val="20"/>
                                </w:rPr>
                                <w:t>regulatory science</w:t>
                              </w:r>
                              <w:r w:rsidRPr="00C931BA">
                                <w:rPr>
                                  <w:b/>
                                  <w:bCs/>
                                  <w:sz w:val="20"/>
                                </w:rPr>
                                <w:t xml:space="preserve"> workforce / skills</w:t>
                              </w:r>
                            </w:p>
                          </w:txbxContent>
                        </wps:txbx>
                        <wps:bodyPr rot="0" vert="horz" wrap="square" lIns="91440" tIns="45720" rIns="91440" bIns="45720" anchor="t" anchorCtr="0" upright="1">
                          <a:noAutofit/>
                        </wps:bodyPr>
                      </wps:wsp>
                      <wps:wsp>
                        <wps:cNvPr id="19" name="Text Box 19" title="Figure 4: Overview of the approach to estimating workforce demand and workforce planning"/>
                        <wps:cNvSpPr txBox="1">
                          <a:spLocks noChangeArrowheads="1"/>
                        </wps:cNvSpPr>
                        <wps:spPr bwMode="auto">
                          <a:xfrm>
                            <a:off x="4634492" y="828252"/>
                            <a:ext cx="1042409" cy="1034944"/>
                          </a:xfrm>
                          <a:prstGeom prst="rect">
                            <a:avLst/>
                          </a:prstGeom>
                          <a:solidFill>
                            <a:srgbClr val="FFFFFF"/>
                          </a:solidFill>
                          <a:ln w="9525">
                            <a:solidFill>
                              <a:srgbClr val="009CDA"/>
                            </a:solidFill>
                            <a:miter lim="800000"/>
                            <a:headEnd/>
                            <a:tailEnd/>
                          </a:ln>
                        </wps:spPr>
                        <wps:txbx>
                          <w:txbxContent>
                            <w:p w14:paraId="6897B5EB" w14:textId="77777777" w:rsidR="00677C69" w:rsidRPr="00C931BA" w:rsidRDefault="00677C69" w:rsidP="00FA1287">
                              <w:pPr>
                                <w:jc w:val="center"/>
                                <w:rPr>
                                  <w:sz w:val="20"/>
                                </w:rPr>
                              </w:pPr>
                              <w:r w:rsidRPr="00C931BA">
                                <w:rPr>
                                  <w:sz w:val="20"/>
                                </w:rPr>
                                <w:t>Broad efforts to increase skills supply – manage skills deployment</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1129965" y="828252"/>
                            <a:ext cx="747614" cy="1491298"/>
                          </a:xfrm>
                          <a:prstGeom prst="rect">
                            <a:avLst/>
                          </a:prstGeom>
                          <a:solidFill>
                            <a:srgbClr val="FFFFFF"/>
                          </a:solidFill>
                          <a:ln w="9525">
                            <a:solidFill>
                              <a:srgbClr val="009CDA"/>
                            </a:solidFill>
                            <a:miter lim="800000"/>
                            <a:headEnd/>
                            <a:tailEnd/>
                          </a:ln>
                        </wps:spPr>
                        <wps:txbx>
                          <w:txbxContent>
                            <w:p w14:paraId="4CB4A66A" w14:textId="77777777" w:rsidR="00677C69" w:rsidRPr="00C931BA" w:rsidRDefault="00677C69" w:rsidP="00FA1287">
                              <w:pPr>
                                <w:jc w:val="center"/>
                                <w:rPr>
                                  <w:sz w:val="20"/>
                                </w:rPr>
                              </w:pPr>
                              <w:r w:rsidRPr="00C931BA">
                                <w:rPr>
                                  <w:sz w:val="20"/>
                                </w:rPr>
                                <w:t>Work the s</w:t>
                              </w:r>
                              <w:r>
                                <w:rPr>
                                  <w:sz w:val="20"/>
                                </w:rPr>
                                <w:t xml:space="preserve">cientist </w:t>
                              </w:r>
                              <w:r w:rsidRPr="00C931BA">
                                <w:rPr>
                                  <w:sz w:val="20"/>
                                </w:rPr>
                                <w:t>must perform to deliver services &amp; products</w:t>
                              </w:r>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61945" y="1029018"/>
                            <a:ext cx="854415" cy="1028277"/>
                          </a:xfrm>
                          <a:prstGeom prst="rect">
                            <a:avLst/>
                          </a:prstGeom>
                          <a:solidFill>
                            <a:srgbClr val="FFFFFF"/>
                          </a:solidFill>
                          <a:ln w="9525">
                            <a:solidFill>
                              <a:srgbClr val="009CDA"/>
                            </a:solidFill>
                            <a:miter lim="800000"/>
                            <a:headEnd/>
                            <a:tailEnd/>
                          </a:ln>
                        </wps:spPr>
                        <wps:txbx>
                          <w:txbxContent>
                            <w:p w14:paraId="29303D04" w14:textId="77777777" w:rsidR="00677C69" w:rsidRPr="00A87BEC" w:rsidRDefault="00677C69" w:rsidP="00FA1287">
                              <w:pPr>
                                <w:jc w:val="center"/>
                                <w:rPr>
                                  <w:sz w:val="18"/>
                                  <w:szCs w:val="18"/>
                                </w:rPr>
                              </w:pPr>
                              <w:r w:rsidRPr="00A87BEC">
                                <w:rPr>
                                  <w:sz w:val="18"/>
                                  <w:szCs w:val="18"/>
                                </w:rPr>
                                <w:t>Demand for regulatory scientist</w:t>
                              </w:r>
                              <w:r>
                                <w:rPr>
                                  <w:sz w:val="18"/>
                                  <w:szCs w:val="18"/>
                                </w:rPr>
                                <w:t xml:space="preserve"> </w:t>
                              </w:r>
                              <w:r w:rsidRPr="00A87BEC">
                                <w:rPr>
                                  <w:sz w:val="18"/>
                                  <w:szCs w:val="18"/>
                                </w:rPr>
                                <w:t>services / products</w:t>
                              </w: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61944" y="114088"/>
                            <a:ext cx="854417" cy="686012"/>
                          </a:xfrm>
                          <a:prstGeom prst="rect">
                            <a:avLst/>
                          </a:prstGeom>
                          <a:solidFill>
                            <a:srgbClr val="93E0FF"/>
                          </a:solidFill>
                          <a:ln>
                            <a:noFill/>
                          </a:ln>
                        </wps:spPr>
                        <wps:txbx>
                          <w:txbxContent>
                            <w:p w14:paraId="63B0E988" w14:textId="77777777" w:rsidR="00677C69" w:rsidRPr="00BB7CE0" w:rsidRDefault="00677C69" w:rsidP="00FA1287">
                              <w:pPr>
                                <w:jc w:val="center"/>
                                <w:rPr>
                                  <w:b/>
                                  <w:bCs/>
                                  <w:sz w:val="20"/>
                                </w:rPr>
                              </w:pPr>
                              <w:r w:rsidRPr="00BB7CE0">
                                <w:rPr>
                                  <w:b/>
                                  <w:bCs/>
                                  <w:sz w:val="20"/>
                                </w:rPr>
                                <w:t>Consumers / population needs</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4634493" y="2277322"/>
                            <a:ext cx="1042408" cy="751946"/>
                          </a:xfrm>
                          <a:prstGeom prst="rect">
                            <a:avLst/>
                          </a:prstGeom>
                          <a:solidFill>
                            <a:srgbClr val="FFFFFF"/>
                          </a:solidFill>
                          <a:ln w="9525">
                            <a:solidFill>
                              <a:srgbClr val="009CDA"/>
                            </a:solidFill>
                            <a:miter lim="800000"/>
                            <a:headEnd/>
                            <a:tailEnd/>
                          </a:ln>
                        </wps:spPr>
                        <wps:txbx>
                          <w:txbxContent>
                            <w:p w14:paraId="1E917A28" w14:textId="77777777" w:rsidR="00677C69" w:rsidRPr="00C931BA" w:rsidRDefault="00677C69" w:rsidP="00FA1287">
                              <w:pPr>
                                <w:jc w:val="center"/>
                                <w:rPr>
                                  <w:sz w:val="20"/>
                                </w:rPr>
                              </w:pPr>
                              <w:r w:rsidRPr="00C931BA">
                                <w:rPr>
                                  <w:sz w:val="20"/>
                                </w:rPr>
                                <w:t>Policy and program development</w:t>
                              </w:r>
                            </w:p>
                          </w:txbxContent>
                        </wps:txbx>
                        <wps:bodyPr rot="0" vert="horz" wrap="square" lIns="91440" tIns="45720" rIns="91440" bIns="45720" anchor="t" anchorCtr="0" upright="1">
                          <a:noAutofit/>
                        </wps:bodyPr>
                      </wps:wsp>
                      <wps:wsp>
                        <wps:cNvPr id="24" name="Line 12"/>
                        <wps:cNvCnPr/>
                        <wps:spPr bwMode="auto">
                          <a:xfrm>
                            <a:off x="478992" y="800100"/>
                            <a:ext cx="712" cy="228918"/>
                          </a:xfrm>
                          <a:prstGeom prst="line">
                            <a:avLst/>
                          </a:prstGeom>
                          <a:noFill/>
                          <a:ln w="38100">
                            <a:solidFill>
                              <a:srgbClr val="009CDA"/>
                            </a:solidFill>
                            <a:round/>
                            <a:headEnd/>
                            <a:tailEnd type="arrow" w="med" len="med"/>
                          </a:ln>
                          <a:extLst>
                            <a:ext uri="{909E8E84-426E-40DD-AFC4-6F175D3DCCD1}">
                              <a14:hiddenFill xmlns:a14="http://schemas.microsoft.com/office/drawing/2010/main">
                                <a:noFill/>
                              </a14:hiddenFill>
                            </a:ext>
                          </a:extLst>
                        </wps:spPr>
                        <wps:bodyPr/>
                      </wps:wsp>
                      <wps:wsp>
                        <wps:cNvPr id="25" name="Line 13"/>
                        <wps:cNvCnPr/>
                        <wps:spPr bwMode="auto">
                          <a:xfrm>
                            <a:off x="916361" y="1486112"/>
                            <a:ext cx="213604" cy="0"/>
                          </a:xfrm>
                          <a:prstGeom prst="line">
                            <a:avLst/>
                          </a:prstGeom>
                          <a:noFill/>
                          <a:ln w="28575">
                            <a:solidFill>
                              <a:srgbClr val="009CDA"/>
                            </a:solidFill>
                            <a:round/>
                            <a:headEnd/>
                            <a:tailEnd type="arrow" w="med" len="med"/>
                          </a:ln>
                          <a:extLst>
                            <a:ext uri="{909E8E84-426E-40DD-AFC4-6F175D3DCCD1}">
                              <a14:hiddenFill xmlns:a14="http://schemas.microsoft.com/office/drawing/2010/main">
                                <a:noFill/>
                              </a14:hiddenFill>
                            </a:ext>
                          </a:extLst>
                        </wps:spPr>
                        <wps:bodyPr/>
                      </wps:wsp>
                      <wps:wsp>
                        <wps:cNvPr id="26" name="Line 14"/>
                        <wps:cNvCnPr/>
                        <wps:spPr bwMode="auto">
                          <a:xfrm>
                            <a:off x="1877578" y="1486112"/>
                            <a:ext cx="213604" cy="0"/>
                          </a:xfrm>
                          <a:prstGeom prst="line">
                            <a:avLst/>
                          </a:prstGeom>
                          <a:noFill/>
                          <a:ln w="28575">
                            <a:solidFill>
                              <a:srgbClr val="009CDA"/>
                            </a:solidFill>
                            <a:round/>
                            <a:headEnd/>
                            <a:tailEnd type="arrow" w="med" len="med"/>
                          </a:ln>
                          <a:extLst>
                            <a:ext uri="{909E8E84-426E-40DD-AFC4-6F175D3DCCD1}">
                              <a14:hiddenFill xmlns:a14="http://schemas.microsoft.com/office/drawing/2010/main">
                                <a:noFill/>
                              </a14:hiddenFill>
                            </a:ext>
                          </a:extLst>
                        </wps:spPr>
                        <wps:bodyPr/>
                      </wps:wsp>
                      <wps:wsp>
                        <wps:cNvPr id="27" name="Line 15"/>
                        <wps:cNvCnPr/>
                        <wps:spPr bwMode="auto">
                          <a:xfrm>
                            <a:off x="2934681" y="1449070"/>
                            <a:ext cx="426496" cy="1482"/>
                          </a:xfrm>
                          <a:prstGeom prst="line">
                            <a:avLst/>
                          </a:prstGeom>
                          <a:noFill/>
                          <a:ln w="38100">
                            <a:solidFill>
                              <a:srgbClr val="009CDA"/>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8" name="Line 16"/>
                        <wps:cNvCnPr/>
                        <wps:spPr bwMode="auto">
                          <a:xfrm flipH="1">
                            <a:off x="3948112" y="1345353"/>
                            <a:ext cx="686380" cy="741"/>
                          </a:xfrm>
                          <a:prstGeom prst="line">
                            <a:avLst/>
                          </a:prstGeom>
                          <a:noFill/>
                          <a:ln w="28575">
                            <a:solidFill>
                              <a:srgbClr val="009CDA"/>
                            </a:solidFill>
                            <a:round/>
                            <a:headEnd type="arrow" w="med" len="med"/>
                            <a:tailEnd/>
                          </a:ln>
                          <a:extLst>
                            <a:ext uri="{909E8E84-426E-40DD-AFC4-6F175D3DCCD1}">
                              <a14:hiddenFill xmlns:a14="http://schemas.microsoft.com/office/drawing/2010/main">
                                <a:noFill/>
                              </a14:hiddenFill>
                            </a:ext>
                          </a:extLst>
                        </wps:spPr>
                        <wps:bodyPr/>
                      </wps:wsp>
                      <wps:wsp>
                        <wps:cNvPr id="29" name="Line 17"/>
                        <wps:cNvCnPr/>
                        <wps:spPr bwMode="auto">
                          <a:xfrm>
                            <a:off x="5015419" y="1852563"/>
                            <a:ext cx="712" cy="432000"/>
                          </a:xfrm>
                          <a:prstGeom prst="line">
                            <a:avLst/>
                          </a:prstGeom>
                          <a:noFill/>
                          <a:ln w="28575">
                            <a:solidFill>
                              <a:srgbClr val="009CDA"/>
                            </a:solidFill>
                            <a:round/>
                            <a:headEnd/>
                            <a:tailEnd type="arrow" w="med" len="med"/>
                          </a:ln>
                          <a:extLst>
                            <a:ext uri="{909E8E84-426E-40DD-AFC4-6F175D3DCCD1}">
                              <a14:hiddenFill xmlns:a14="http://schemas.microsoft.com/office/drawing/2010/main">
                                <a:noFill/>
                              </a14:hiddenFill>
                            </a:ext>
                          </a:extLst>
                        </wps:spPr>
                        <wps:bodyPr/>
                      </wps:wsp>
                      <wps:wsp>
                        <wps:cNvPr id="30" name="Line 18"/>
                        <wps:cNvCnPr/>
                        <wps:spPr bwMode="auto">
                          <a:xfrm flipH="1" flipV="1">
                            <a:off x="3948112" y="1655763"/>
                            <a:ext cx="686380" cy="741"/>
                          </a:xfrm>
                          <a:prstGeom prst="line">
                            <a:avLst/>
                          </a:prstGeom>
                          <a:noFill/>
                          <a:ln w="28575">
                            <a:solidFill>
                              <a:srgbClr val="009CDA"/>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19"/>
                        <wps:cNvCnPr/>
                        <wps:spPr bwMode="auto">
                          <a:xfrm flipH="1">
                            <a:off x="489153" y="2743306"/>
                            <a:ext cx="4145339" cy="741"/>
                          </a:xfrm>
                          <a:prstGeom prst="line">
                            <a:avLst/>
                          </a:prstGeom>
                          <a:noFill/>
                          <a:ln w="19050">
                            <a:solidFill>
                              <a:srgbClr val="009CDA"/>
                            </a:solidFill>
                            <a:prstDash val="dash"/>
                            <a:round/>
                            <a:headEnd/>
                            <a:tailEnd/>
                          </a:ln>
                          <a:extLst>
                            <a:ext uri="{909E8E84-426E-40DD-AFC4-6F175D3DCCD1}">
                              <a14:hiddenFill xmlns:a14="http://schemas.microsoft.com/office/drawing/2010/main">
                                <a:noFill/>
                              </a14:hiddenFill>
                            </a:ext>
                          </a:extLst>
                        </wps:spPr>
                        <wps:bodyPr/>
                      </wps:wsp>
                      <wps:wsp>
                        <wps:cNvPr id="32" name="Line 20"/>
                        <wps:cNvCnPr/>
                        <wps:spPr bwMode="auto">
                          <a:xfrm flipV="1">
                            <a:off x="489153" y="2057294"/>
                            <a:ext cx="0" cy="686012"/>
                          </a:xfrm>
                          <a:prstGeom prst="line">
                            <a:avLst/>
                          </a:prstGeom>
                          <a:noFill/>
                          <a:ln w="19050">
                            <a:solidFill>
                              <a:srgbClr val="009CDA"/>
                            </a:solidFill>
                            <a:prstDash val="dash"/>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BA11675" id="Canvas 34" o:spid="_x0000_s1041" editas="canvas" alt="Title: Figure 4: Overview of the approach to estimating workforce demand and workforce planning - Description: There is a relationship between the needs of the population and poloicy and program development. The relationship is dependent on effectively assessing demand for workforce and the work that needs to be performed followed by an assessment of the supply of the workforce to understand workforce development needs and deployment." style="width:457.5pt;height:248.25pt;mso-position-horizontal-relative:char;mso-position-vertical-relative:line" coordsize="58102,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">
                <v:shape id="_x0000_s1042" type="#_x0000_t75" alt="There is a relationship between the needs of the population and poloicy and program development. The relationship is dependent on effectively assessing demand for workforce and the work that needs to be performed followed by an assessment of the supply of the workforce to understand workforce development needs and deployment." style="position:absolute;width:58102;height:31527;visibility:visible;mso-wrap-style:square" filled="t" fillcolor="#cdf1ff">
                  <v:fill o:detectmouseclick="t"/>
                  <v:path o:connecttype="none"/>
                </v:shape>
                <v:rect id="Rectangle 2" o:spid="_x0000_s1043" style="position:absolute;left:21196;top:8282;width:22884;height:13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" fillcolor="#6dd5ff" strokecolor="#009cda" strokeweight="1.5pt">
                  <v:stroke dashstyle="dash"/>
                </v:rect>
                <v:shape id="Text Box 17" o:spid="_x0000_s1044" type="#_x0000_t202" style="position:absolute;left:21958;top:9623;width:8380;height:10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" filled="f" fillcolor="#eaeaea" stroked="f">
                  <v:textbox>
                    <w:txbxContent>
                      <w:p w14:paraId="0A4E04CE" w14:textId="77777777" w:rsidR="00677C69" w:rsidRDefault="00677C69" w:rsidP="00FA1287">
                        <w:pPr>
                          <w:jc w:val="center"/>
                          <w:rPr>
                            <w:b/>
                            <w:bCs/>
                            <w:sz w:val="20"/>
                          </w:rPr>
                        </w:pPr>
                      </w:p>
                      <w:p w14:paraId="6E1AFB25" w14:textId="77777777" w:rsidR="00677C69" w:rsidRPr="00C931BA" w:rsidRDefault="00677C69" w:rsidP="00FA1287">
                        <w:pPr>
                          <w:jc w:val="center"/>
                          <w:rPr>
                            <w:b/>
                            <w:bCs/>
                            <w:sz w:val="20"/>
                          </w:rPr>
                        </w:pPr>
                        <w:r w:rsidRPr="00C931BA">
                          <w:rPr>
                            <w:b/>
                            <w:bCs/>
                            <w:sz w:val="20"/>
                          </w:rPr>
                          <w:t xml:space="preserve">Demand for </w:t>
                        </w:r>
                        <w:r>
                          <w:rPr>
                            <w:b/>
                            <w:bCs/>
                            <w:sz w:val="20"/>
                          </w:rPr>
                          <w:t>regulatory science</w:t>
                        </w:r>
                        <w:r w:rsidRPr="00C931BA">
                          <w:rPr>
                            <w:b/>
                            <w:bCs/>
                            <w:sz w:val="20"/>
                          </w:rPr>
                          <w:t xml:space="preserve"> workforce</w:t>
                        </w:r>
                      </w:p>
                    </w:txbxContent>
                  </v:textbox>
                </v:shape>
                <v:shape id="Text Box 18" o:spid="_x0000_s1045" type="#_x0000_t202" style="position:absolute;left:32656;top:11144;width:8345;height:10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" filled="f" fillcolor="#eaeaea" stroked="f" strokecolor="blue">
                  <v:textbox>
                    <w:txbxContent>
                      <w:p w14:paraId="5369F00D" w14:textId="77777777" w:rsidR="00677C69" w:rsidRPr="00C931BA" w:rsidRDefault="00677C69" w:rsidP="00FA1287">
                        <w:pPr>
                          <w:jc w:val="center"/>
                          <w:rPr>
                            <w:b/>
                            <w:bCs/>
                            <w:sz w:val="20"/>
                          </w:rPr>
                        </w:pPr>
                        <w:r w:rsidRPr="00C931BA">
                          <w:rPr>
                            <w:b/>
                            <w:bCs/>
                            <w:sz w:val="20"/>
                          </w:rPr>
                          <w:t xml:space="preserve">Supply of </w:t>
                        </w:r>
                        <w:r>
                          <w:rPr>
                            <w:b/>
                            <w:bCs/>
                            <w:sz w:val="20"/>
                          </w:rPr>
                          <w:t>regulatory science</w:t>
                        </w:r>
                        <w:r w:rsidRPr="00C931BA">
                          <w:rPr>
                            <w:b/>
                            <w:bCs/>
                            <w:sz w:val="20"/>
                          </w:rPr>
                          <w:t xml:space="preserve"> workforce / skills</w:t>
                        </w:r>
                      </w:p>
                    </w:txbxContent>
                  </v:textbox>
                </v:shape>
                <v:shape id="Text Box 19" o:spid="_x0000_s1046" type="#_x0000_t202" style="position:absolute;left:46344;top:8282;width:10425;height:10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" strokecolor="#009cda">
                  <v:textbox>
                    <w:txbxContent>
                      <w:p w14:paraId="6897B5EB" w14:textId="77777777" w:rsidR="00677C69" w:rsidRPr="00C931BA" w:rsidRDefault="00677C69" w:rsidP="00FA1287">
                        <w:pPr>
                          <w:jc w:val="center"/>
                          <w:rPr>
                            <w:sz w:val="20"/>
                          </w:rPr>
                        </w:pPr>
                        <w:r w:rsidRPr="00C931BA">
                          <w:rPr>
                            <w:sz w:val="20"/>
                          </w:rPr>
                          <w:t>Broad efforts to increase skills supply – manage skills deployment</w:t>
                        </w:r>
                      </w:p>
                    </w:txbxContent>
                  </v:textbox>
                </v:shape>
                <v:shape id="Text Box 20" o:spid="_x0000_s1047" type="#_x0000_t202" style="position:absolute;left:11299;top:8282;width:7476;height:1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" strokecolor="#009cda">
                  <v:textbox>
                    <w:txbxContent>
                      <w:p w14:paraId="4CB4A66A" w14:textId="77777777" w:rsidR="00677C69" w:rsidRPr="00C931BA" w:rsidRDefault="00677C69" w:rsidP="00FA1287">
                        <w:pPr>
                          <w:jc w:val="center"/>
                          <w:rPr>
                            <w:sz w:val="20"/>
                          </w:rPr>
                        </w:pPr>
                        <w:r w:rsidRPr="00C931BA">
                          <w:rPr>
                            <w:sz w:val="20"/>
                          </w:rPr>
                          <w:t>Work the s</w:t>
                        </w:r>
                        <w:r>
                          <w:rPr>
                            <w:sz w:val="20"/>
                          </w:rPr>
                          <w:t xml:space="preserve">cientist </w:t>
                        </w:r>
                        <w:r w:rsidRPr="00C931BA">
                          <w:rPr>
                            <w:sz w:val="20"/>
                          </w:rPr>
                          <w:t>must perform to deliver services &amp; products</w:t>
                        </w:r>
                      </w:p>
                    </w:txbxContent>
                  </v:textbox>
                </v:shape>
                <v:shape id="Text Box 21" o:spid="_x0000_s1048" type="#_x0000_t202" style="position:absolute;left:619;top:10290;width:8544;height:10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" strokecolor="#009cda">
                  <v:textbox>
                    <w:txbxContent>
                      <w:p w14:paraId="29303D04" w14:textId="77777777" w:rsidR="00677C69" w:rsidRPr="00A87BEC" w:rsidRDefault="00677C69" w:rsidP="00FA1287">
                        <w:pPr>
                          <w:jc w:val="center"/>
                          <w:rPr>
                            <w:sz w:val="18"/>
                            <w:szCs w:val="18"/>
                          </w:rPr>
                        </w:pPr>
                        <w:r w:rsidRPr="00A87BEC">
                          <w:rPr>
                            <w:sz w:val="18"/>
                            <w:szCs w:val="18"/>
                          </w:rPr>
                          <w:t>Demand for regulatory scientist</w:t>
                        </w:r>
                        <w:r>
                          <w:rPr>
                            <w:sz w:val="18"/>
                            <w:szCs w:val="18"/>
                          </w:rPr>
                          <w:t xml:space="preserve"> </w:t>
                        </w:r>
                        <w:r w:rsidRPr="00A87BEC">
                          <w:rPr>
                            <w:sz w:val="18"/>
                            <w:szCs w:val="18"/>
                          </w:rPr>
                          <w:t>services / products</w:t>
                        </w:r>
                      </w:p>
                    </w:txbxContent>
                  </v:textbox>
                </v:shape>
                <v:shape id="Text Box 22" o:spid="_x0000_s1049" type="#_x0000_t202" style="position:absolute;left:619;top:1140;width:8544;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" fillcolor="#93e0ff" stroked="f">
                  <v:textbox>
                    <w:txbxContent>
                      <w:p w14:paraId="63B0E988" w14:textId="77777777" w:rsidR="00677C69" w:rsidRPr="00BB7CE0" w:rsidRDefault="00677C69" w:rsidP="00FA1287">
                        <w:pPr>
                          <w:jc w:val="center"/>
                          <w:rPr>
                            <w:b/>
                            <w:bCs/>
                            <w:sz w:val="20"/>
                          </w:rPr>
                        </w:pPr>
                        <w:r w:rsidRPr="00BB7CE0">
                          <w:rPr>
                            <w:b/>
                            <w:bCs/>
                            <w:sz w:val="20"/>
                          </w:rPr>
                          <w:t>Consumers / population needs</w:t>
                        </w:r>
                      </w:p>
                    </w:txbxContent>
                  </v:textbox>
                </v:shape>
                <v:shape id="Text Box 23" o:spid="_x0000_s1050" type="#_x0000_t202" style="position:absolute;left:46344;top:22773;width:10425;height:7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" strokecolor="#009cda">
                  <v:textbox>
                    <w:txbxContent>
                      <w:p w14:paraId="1E917A28" w14:textId="77777777" w:rsidR="00677C69" w:rsidRPr="00C931BA" w:rsidRDefault="00677C69" w:rsidP="00FA1287">
                        <w:pPr>
                          <w:jc w:val="center"/>
                          <w:rPr>
                            <w:sz w:val="20"/>
                          </w:rPr>
                        </w:pPr>
                        <w:r w:rsidRPr="00C931BA">
                          <w:rPr>
                            <w:sz w:val="20"/>
                          </w:rPr>
                          <w:t>Policy and program development</w:t>
                        </w:r>
                      </w:p>
                    </w:txbxContent>
                  </v:textbox>
                </v:shape>
                <v:line id="Line 12" o:spid="_x0000_s1051" style="position:absolute;visibility:visible;mso-wrap-style:square" from="4789,8001" to="4797,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" strokecolor="#009cda" strokeweight="3pt">
                  <v:stroke endarrow="open"/>
                </v:line>
                <v:line id="Line 13" o:spid="_x0000_s1052" style="position:absolute;visibility:visible;mso-wrap-style:square" from="9163,14861" to="1129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" strokecolor="#009cda" strokeweight="2.25pt">
                  <v:stroke endarrow="open"/>
                </v:line>
                <v:line id="Line 14" o:spid="_x0000_s1053" style="position:absolute;visibility:visible;mso-wrap-style:square" from="18775,14861" to="20911,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" strokecolor="#009cda" strokeweight="2.25pt">
                  <v:stroke endarrow="open"/>
                </v:line>
                <v:line id="Line 15" o:spid="_x0000_s1054" style="position:absolute;visibility:visible;mso-wrap-style:square" from="29346,14490" to="33611,1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" strokecolor="#009cda" strokeweight="3pt">
                  <v:stroke startarrow="open" endarrow="open"/>
                </v:line>
                <v:line id="Line 16" o:spid="_x0000_s1055" style="position:absolute;flip:x;visibility:visible;mso-wrap-style:square" from="39481,13453" to="46344,1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" strokecolor="#009cda" strokeweight="2.25pt">
                  <v:stroke startarrow="open"/>
                </v:line>
                <v:line id="Line 17" o:spid="_x0000_s1056" style="position:absolute;visibility:visible;mso-wrap-style:square" from="50154,18525" to="50161,2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" strokecolor="#009cda" strokeweight="2.25pt">
                  <v:stroke endarrow="open"/>
                </v:line>
                <v:line id="Line 18" o:spid="_x0000_s1057" style="position:absolute;flip:x y;visibility:visible;mso-wrap-style:square" from="39481,16557" to="46344,1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" strokecolor="#009cda" strokeweight="2.25pt">
                  <v:stroke endarrow="open"/>
                </v:line>
                <v:line id="Line 19" o:spid="_x0000_s1058" style="position:absolute;flip:x;visibility:visible;mso-wrap-style:square" from="4891,27433" to="46344,2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" strokecolor="#009cda" strokeweight="1.5pt">
                  <v:stroke dashstyle="dash"/>
                </v:line>
                <v:line id="Line 20" o:spid="_x0000_s1059" style="position:absolute;flip:y;visibility:visible;mso-wrap-style:square" from="4891,20572" to="4891,2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" strokecolor="#009cda" strokeweight="1.5pt">
                  <v:stroke dashstyle="dash" endarrow="open"/>
                </v:line>
                <w10:anchorlock/>
              </v:group>
            </w:pict>
          </mc:Fallback>
        </mc:AlternateContent>
      </w:r>
    </w:p>
    <w:p w14:paraId="70E87D22" w14:textId="480762CA" w:rsidR="00FA1287" w:rsidRPr="00583ACB" w:rsidRDefault="00965B4C" w:rsidP="00DE271E">
      <w:pPr>
        <w:pStyle w:val="Caption"/>
        <w:spacing w:after="240"/>
        <w:jc w:val="left"/>
        <w:rPr>
          <w:lang w:val="en-AU"/>
        </w:rPr>
      </w:pPr>
      <w:r w:rsidRPr="00583ACB">
        <w:rPr>
          <w:lang w:val="en-AU"/>
        </w:rPr>
        <w:t xml:space="preserve">Figure </w:t>
      </w:r>
      <w:r w:rsidRPr="00583ACB">
        <w:rPr>
          <w:lang w:val="en-AU"/>
        </w:rPr>
        <w:fldChar w:fldCharType="begin"/>
      </w:r>
      <w:r w:rsidRPr="00583ACB">
        <w:rPr>
          <w:lang w:val="en-AU"/>
        </w:rPr>
        <w:instrText xml:space="preserve"> SEQ Figure \* ARABIC </w:instrText>
      </w:r>
      <w:r w:rsidRPr="00583ACB">
        <w:rPr>
          <w:lang w:val="en-AU"/>
        </w:rPr>
        <w:fldChar w:fldCharType="separate"/>
      </w:r>
      <w:r w:rsidR="003D6AB0">
        <w:rPr>
          <w:noProof/>
          <w:lang w:val="en-AU"/>
        </w:rPr>
        <w:t>4</w:t>
      </w:r>
      <w:r w:rsidRPr="00583ACB">
        <w:rPr>
          <w:lang w:val="en-AU"/>
        </w:rPr>
        <w:fldChar w:fldCharType="end"/>
      </w:r>
      <w:r w:rsidRPr="00583ACB">
        <w:rPr>
          <w:lang w:val="en-AU"/>
        </w:rPr>
        <w:t>: Overview of the approach to estimating workforce demand and workforce planning</w:t>
      </w:r>
    </w:p>
    <w:p w14:paraId="22156409" w14:textId="5EC1BBA8" w:rsidR="00FA1287" w:rsidRPr="00583ACB" w:rsidRDefault="00FA1287" w:rsidP="00965B4C">
      <w:pPr>
        <w:rPr>
          <w:rFonts w:cs="Arial"/>
          <w:lang w:val="en-AU"/>
        </w:rPr>
      </w:pPr>
      <w:r w:rsidRPr="00583ACB">
        <w:rPr>
          <w:lang w:val="en-AU"/>
        </w:rPr>
        <w:t xml:space="preserve">The work of regulatory science is undertaken in a wide range of settings and by scientists who have undertaken formative training in a broad range of technical scientific disciplines. </w:t>
      </w:r>
      <w:r w:rsidRPr="00583ACB">
        <w:rPr>
          <w:rFonts w:cs="Arial"/>
          <w:lang w:val="en-AU"/>
        </w:rPr>
        <w:t xml:space="preserve">The duties of regulatory scientists can be summarised as </w:t>
      </w:r>
      <w:r w:rsidRPr="00583ACB">
        <w:rPr>
          <w:rFonts w:cs="Arial"/>
          <w:i/>
          <w:lang w:val="en-AU"/>
        </w:rPr>
        <w:t>“… the assessment of health risks and the provision of scientific advice so that regulatory decisions can be made, often when the scientific evidence on which to base these decisions is incomplete or disputed”</w:t>
      </w:r>
      <w:r w:rsidR="00965B4C" w:rsidRPr="00583ACB">
        <w:rPr>
          <w:rFonts w:cs="Arial"/>
          <w:i/>
          <w:lang w:val="en-AU"/>
        </w:rPr>
        <w:t>,</w:t>
      </w:r>
      <w:r w:rsidRPr="00583ACB">
        <w:rPr>
          <w:rFonts w:cs="Arial"/>
          <w:lang w:val="en-AU"/>
        </w:rPr>
        <w:t xml:space="preserve"> (Lease, 2017).</w:t>
      </w:r>
    </w:p>
    <w:p w14:paraId="29AB694A" w14:textId="0244939D" w:rsidR="00965B4C" w:rsidRPr="00583ACB" w:rsidRDefault="00FA1287" w:rsidP="00662A68">
      <w:pPr>
        <w:spacing w:after="200" w:line="276" w:lineRule="auto"/>
        <w:jc w:val="left"/>
        <w:rPr>
          <w:lang w:val="en-AU"/>
        </w:rPr>
      </w:pPr>
      <w:r w:rsidRPr="00583ACB">
        <w:rPr>
          <w:lang w:val="en-AU"/>
        </w:rPr>
        <w:t>The APVMA (2015) describes regulatory science within its agency as</w:t>
      </w:r>
      <w:r w:rsidR="00AB0A1E">
        <w:rPr>
          <w:lang w:val="en-AU"/>
        </w:rPr>
        <w:t>:</w:t>
      </w:r>
    </w:p>
    <w:p w14:paraId="2FF30251" w14:textId="195A7996" w:rsidR="00FA1287" w:rsidRPr="00583ACB" w:rsidRDefault="00FA1287" w:rsidP="00AB0A1E">
      <w:pPr>
        <w:ind w:left="284" w:right="284"/>
        <w:rPr>
          <w:rFonts w:ascii="Arial" w:hAnsi="Arial" w:cs="Arial"/>
          <w:i/>
          <w:sz w:val="19"/>
          <w:szCs w:val="19"/>
          <w:lang w:val="en-AU"/>
        </w:rPr>
      </w:pPr>
      <w:r w:rsidRPr="00583ACB">
        <w:rPr>
          <w:i/>
          <w:lang w:val="en-AU"/>
        </w:rPr>
        <w:t>“… a broad term relating to chemical, biological and other product regulations, regulatory standards, technical policies and procedures. It is a systemised body of knowledge compiled and utilised by regulatory agencies world-wide, with a focus on the protection of human health (public health and/or occupational health and safety) and the environment. Scientific methods employing empirical and causal</w:t>
      </w:r>
      <w:r w:rsidRPr="00583ACB">
        <w:rPr>
          <w:rFonts w:ascii="Arial" w:hAnsi="Arial" w:cs="Arial"/>
          <w:i/>
          <w:sz w:val="19"/>
          <w:szCs w:val="19"/>
          <w:lang w:val="en-AU"/>
        </w:rPr>
        <w:t xml:space="preserve"> </w:t>
      </w:r>
      <w:r w:rsidRPr="00583ACB">
        <w:rPr>
          <w:i/>
          <w:lang w:val="en-AU"/>
        </w:rPr>
        <w:t>evidence are utilised in the formulation of technical policies, risk assessment methodologies, and in evaluation and approval of the products an agency regulates. Regulatory science can encompass both pre-market and post-market activities.”</w:t>
      </w:r>
    </w:p>
    <w:p w14:paraId="18ACAD61" w14:textId="57B94332" w:rsidR="00FA1287" w:rsidRPr="00583ACB" w:rsidRDefault="00FA1287" w:rsidP="00FA1287">
      <w:pPr>
        <w:rPr>
          <w:lang w:val="en-AU"/>
        </w:rPr>
      </w:pPr>
      <w:r w:rsidRPr="00583ACB">
        <w:rPr>
          <w:lang w:val="en-AU"/>
        </w:rPr>
        <w:t xml:space="preserve">In the overview paper prepared to provide background information and strategic direction for the current project, Lease (2017) collated the following perspectives from the </w:t>
      </w:r>
      <w:r w:rsidR="009B1446">
        <w:rPr>
          <w:lang w:val="en-AU"/>
        </w:rPr>
        <w:t>field</w:t>
      </w:r>
      <w:r w:rsidRPr="00583ACB">
        <w:rPr>
          <w:lang w:val="en-AU"/>
        </w:rPr>
        <w:t>:</w:t>
      </w:r>
    </w:p>
    <w:p w14:paraId="33840E72" w14:textId="7953AEA0" w:rsidR="00FA1287" w:rsidRPr="00583ACB" w:rsidRDefault="00750CB2" w:rsidP="00D27FA8">
      <w:pPr>
        <w:pStyle w:val="ListParagraph"/>
        <w:numPr>
          <w:ilvl w:val="0"/>
          <w:numId w:val="34"/>
        </w:numPr>
        <w:ind w:left="714" w:hanging="357"/>
        <w:jc w:val="left"/>
      </w:pPr>
      <w:r>
        <w:t>R</w:t>
      </w:r>
      <w:r w:rsidR="00FA1287" w:rsidRPr="00583ACB">
        <w:t xml:space="preserve">egulatory science is more than just developing and applying methods for understanding and assessing risk, it also involves the consideration of cultural and societal issues relating to how individuals and society perceive and accept risk (IOM, </w:t>
      </w:r>
      <w:r w:rsidR="006C79AD">
        <w:t>2016).</w:t>
      </w:r>
    </w:p>
    <w:p w14:paraId="6C2B0BB2" w14:textId="1A5F2BAF" w:rsidR="00FA1287" w:rsidRPr="00583ACB" w:rsidRDefault="00750CB2" w:rsidP="00D27FA8">
      <w:pPr>
        <w:pStyle w:val="ListParagraph"/>
        <w:numPr>
          <w:ilvl w:val="0"/>
          <w:numId w:val="34"/>
        </w:numPr>
        <w:ind w:left="714" w:hanging="357"/>
        <w:jc w:val="left"/>
      </w:pPr>
      <w:r>
        <w:t>A</w:t>
      </w:r>
      <w:r w:rsidR="00FA1287" w:rsidRPr="00583ACB">
        <w:t xml:space="preserve">n essential part of the role of a regulatory scientist is to consider the best available scientific advice and use this to explain the basis of any decisions made to the public (APVMA, </w:t>
      </w:r>
      <w:r w:rsidR="006C79AD">
        <w:t>2015).</w:t>
      </w:r>
    </w:p>
    <w:p w14:paraId="4A6C952A" w14:textId="501BA048" w:rsidR="00FA1287" w:rsidRPr="00583ACB" w:rsidRDefault="00750CB2" w:rsidP="00D27FA8">
      <w:pPr>
        <w:pStyle w:val="ListParagraph"/>
        <w:numPr>
          <w:ilvl w:val="0"/>
          <w:numId w:val="34"/>
        </w:numPr>
        <w:ind w:left="714" w:hanging="357"/>
        <w:jc w:val="left"/>
        <w:rPr>
          <w:rFonts w:cs="Arial"/>
        </w:rPr>
      </w:pPr>
      <w:r>
        <w:t>T</w:t>
      </w:r>
      <w:r w:rsidR="00FA1287" w:rsidRPr="00583ACB">
        <w:t>he role of regulatory scientists has been described as</w:t>
      </w:r>
      <w:r w:rsidR="00CD4BE2" w:rsidRPr="00583ACB">
        <w:t>,</w:t>
      </w:r>
      <w:r w:rsidR="00FA1287" w:rsidRPr="00583ACB">
        <w:t xml:space="preserve"> </w:t>
      </w:r>
      <w:r w:rsidR="00FA1287" w:rsidRPr="00583ACB">
        <w:rPr>
          <w:i/>
        </w:rPr>
        <w:t>“navigating the interface between science and society</w:t>
      </w:r>
      <w:r w:rsidR="00FA1287" w:rsidRPr="00583ACB">
        <w:rPr>
          <w:rFonts w:cs="Arial"/>
          <w:i/>
        </w:rPr>
        <w:t>”.</w:t>
      </w:r>
      <w:r w:rsidR="00FA1287" w:rsidRPr="00583ACB">
        <w:rPr>
          <w:rFonts w:cs="Arial"/>
        </w:rPr>
        <w:t xml:space="preserve"> </w:t>
      </w:r>
      <w:r w:rsidR="00FA1287" w:rsidRPr="00583ACB">
        <w:t xml:space="preserve">Navigating this interface, coupled with the paradox of increasing responsibilities with reducing resources, has placed significant demands on regulatory scientists. They and their agency’s scientific credibility relies on their capability to be responsive, adaptable and - most importantly – right (IOM, 2016; FDA, </w:t>
      </w:r>
      <w:r w:rsidR="006C79AD">
        <w:t>2015).</w:t>
      </w:r>
    </w:p>
    <w:p w14:paraId="42A33C82" w14:textId="1ED1CA90" w:rsidR="00FA1287" w:rsidRPr="00583ACB" w:rsidRDefault="00FA1287" w:rsidP="00CD4BE2">
      <w:pPr>
        <w:rPr>
          <w:rFonts w:ascii="Lora-Regular" w:hAnsi="Lora-Regular" w:cs="Lora-Regular"/>
          <w:sz w:val="20"/>
          <w:lang w:val="en-AU"/>
        </w:rPr>
      </w:pPr>
      <w:proofErr w:type="spellStart"/>
      <w:r w:rsidRPr="00583ACB">
        <w:rPr>
          <w:lang w:val="en-AU"/>
        </w:rPr>
        <w:lastRenderedPageBreak/>
        <w:t>Philbert</w:t>
      </w:r>
      <w:proofErr w:type="spellEnd"/>
      <w:r w:rsidRPr="00583ACB">
        <w:rPr>
          <w:lang w:val="en-AU"/>
        </w:rPr>
        <w:t xml:space="preserve"> (IOM, 2016) points out that regulatory scientists participate in a social discourse that extends far outside of the laboratory and clinic, and correspondingly, regulatory decisions do not </w:t>
      </w:r>
      <w:r w:rsidR="009B1446">
        <w:rPr>
          <w:lang w:val="en-AU"/>
        </w:rPr>
        <w:t xml:space="preserve">just </w:t>
      </w:r>
      <w:r w:rsidRPr="00583ACB">
        <w:rPr>
          <w:lang w:val="en-AU"/>
        </w:rPr>
        <w:t>influence the scientific community, but also the public at large</w:t>
      </w:r>
      <w:r w:rsidRPr="00583ACB">
        <w:rPr>
          <w:rFonts w:ascii="Lora-Regular" w:hAnsi="Lora-Regular" w:cs="Lora-Regular"/>
          <w:sz w:val="20"/>
          <w:lang w:val="en-AU"/>
        </w:rPr>
        <w:t>.</w:t>
      </w:r>
      <w:r w:rsidRPr="00583ACB">
        <w:rPr>
          <w:lang w:val="en-AU"/>
        </w:rPr>
        <w:t xml:space="preserve"> </w:t>
      </w:r>
      <w:proofErr w:type="spellStart"/>
      <w:r w:rsidRPr="00583ACB">
        <w:rPr>
          <w:lang w:val="en-AU"/>
        </w:rPr>
        <w:t>Weichold</w:t>
      </w:r>
      <w:proofErr w:type="spellEnd"/>
      <w:r w:rsidRPr="00583ACB">
        <w:rPr>
          <w:lang w:val="en-AU"/>
        </w:rPr>
        <w:t xml:space="preserve"> also highlights the importance for regulatory science of communicating priorities and dialogue with external stakeholders, such as policy</w:t>
      </w:r>
      <w:r w:rsidR="00B87690">
        <w:rPr>
          <w:lang w:val="en-AU"/>
        </w:rPr>
        <w:t xml:space="preserve"> </w:t>
      </w:r>
      <w:r w:rsidRPr="00583ACB">
        <w:rPr>
          <w:lang w:val="en-AU"/>
        </w:rPr>
        <w:t>makers, patient groups, and academia</w:t>
      </w:r>
      <w:r w:rsidRPr="00583ACB">
        <w:rPr>
          <w:rFonts w:cs="Lora-Regular"/>
          <w:lang w:val="en-AU"/>
        </w:rPr>
        <w:t xml:space="preserve"> (IOM, 2016).</w:t>
      </w:r>
    </w:p>
    <w:p w14:paraId="0B550F50" w14:textId="25428958" w:rsidR="00FA1287" w:rsidRPr="00583ACB" w:rsidRDefault="00FA1287" w:rsidP="00CD4BE2">
      <w:pPr>
        <w:rPr>
          <w:lang w:val="en-AU"/>
        </w:rPr>
      </w:pPr>
      <w:r w:rsidRPr="00583ACB">
        <w:rPr>
          <w:lang w:val="en-AU"/>
        </w:rPr>
        <w:t>A key element of the practice of regulatory science is an under</w:t>
      </w:r>
      <w:r w:rsidRPr="00583ACB">
        <w:rPr>
          <w:lang w:val="en-AU"/>
        </w:rPr>
        <w:softHyphen/>
        <w:t>standing of societal and personal tolerance for risk and how society and individuals experience the benefits of new drugs and technolo</w:t>
      </w:r>
      <w:r w:rsidRPr="00583ACB">
        <w:rPr>
          <w:lang w:val="en-AU"/>
        </w:rPr>
        <w:softHyphen/>
        <w:t>gies</w:t>
      </w:r>
      <w:r w:rsidRPr="00583ACB">
        <w:rPr>
          <w:rFonts w:cs="Palatino"/>
          <w:lang w:val="en-AU"/>
        </w:rPr>
        <w:t xml:space="preserve"> (IOM, 2012)</w:t>
      </w:r>
      <w:r w:rsidRPr="00583ACB">
        <w:rPr>
          <w:lang w:val="en-AU"/>
        </w:rPr>
        <w:t>. Participants called for a more developed approach to benefit-risk assessment that takes patient perspectives into account.</w:t>
      </w:r>
    </w:p>
    <w:p w14:paraId="5939197F" w14:textId="07148717" w:rsidR="00FA1287" w:rsidRPr="00583ACB" w:rsidRDefault="00FA1287" w:rsidP="002953B6">
      <w:pPr>
        <w:pStyle w:val="Heading2"/>
        <w:rPr>
          <w:lang w:val="en-AU"/>
        </w:rPr>
      </w:pPr>
      <w:bookmarkStart w:id="20" w:name="_Toc496003901"/>
      <w:r w:rsidRPr="00583ACB">
        <w:rPr>
          <w:rStyle w:val="Heading2Char"/>
          <w:b/>
          <w:bCs/>
          <w:lang w:val="en-AU"/>
        </w:rPr>
        <w:t xml:space="preserve">Competencies required to do </w:t>
      </w:r>
      <w:r w:rsidR="00AB0A1E">
        <w:rPr>
          <w:rStyle w:val="Heading2Char"/>
          <w:b/>
          <w:bCs/>
          <w:lang w:val="en-AU"/>
        </w:rPr>
        <w:t>regulatory science</w:t>
      </w:r>
      <w:r w:rsidRPr="00583ACB">
        <w:rPr>
          <w:rStyle w:val="Heading2Char"/>
          <w:b/>
          <w:bCs/>
          <w:lang w:val="en-AU"/>
        </w:rPr>
        <w:t xml:space="preserve"> work</w:t>
      </w:r>
      <w:bookmarkEnd w:id="20"/>
    </w:p>
    <w:p w14:paraId="1008E8E1" w14:textId="1ADA3830" w:rsidR="00FA1287" w:rsidRPr="00583ACB" w:rsidRDefault="00FA1287" w:rsidP="00CD4BE2">
      <w:pPr>
        <w:rPr>
          <w:rFonts w:cs="MinionPro-Regular"/>
          <w:lang w:val="en-AU"/>
        </w:rPr>
      </w:pPr>
      <w:r w:rsidRPr="00583ACB">
        <w:rPr>
          <w:lang w:val="en-AU"/>
        </w:rPr>
        <w:t>In 2013, the US Clinical and Translational Science (CTSA) Regulatory Science Working Group took the lead in developing a set of regulatory science competencies, using competencies identified for clinical and translational research as a starting point. Their current publication</w:t>
      </w:r>
      <w:r w:rsidR="00583ACB">
        <w:rPr>
          <w:lang w:val="en-AU"/>
        </w:rPr>
        <w:t xml:space="preserve"> (C</w:t>
      </w:r>
      <w:r w:rsidRPr="00583ACB">
        <w:rPr>
          <w:lang w:val="en-AU"/>
        </w:rPr>
        <w:t>T</w:t>
      </w:r>
      <w:r w:rsidR="00583ACB">
        <w:rPr>
          <w:lang w:val="en-AU"/>
        </w:rPr>
        <w:t>S</w:t>
      </w:r>
      <w:r w:rsidRPr="00583ACB">
        <w:rPr>
          <w:lang w:val="en-AU"/>
        </w:rPr>
        <w:t>A, 2017) focusses on 11 core thematic areas</w:t>
      </w:r>
      <w:r w:rsidR="009B1446">
        <w:rPr>
          <w:lang w:val="en-AU"/>
        </w:rPr>
        <w:t>. A</w:t>
      </w:r>
      <w:r w:rsidRPr="00583ACB">
        <w:rPr>
          <w:lang w:val="en-AU"/>
        </w:rPr>
        <w:t xml:space="preserve"> list of associated competencies </w:t>
      </w:r>
      <w:r w:rsidR="009B1446">
        <w:rPr>
          <w:lang w:val="en-AU"/>
        </w:rPr>
        <w:t>was</w:t>
      </w:r>
      <w:r w:rsidRPr="00583ACB">
        <w:rPr>
          <w:lang w:val="en-AU"/>
        </w:rPr>
        <w:t xml:space="preserve"> developed as a result of discussion with academic, industry, and government partners at a 2014 workshop entitled: </w:t>
      </w:r>
      <w:r w:rsidRPr="00583ACB">
        <w:rPr>
          <w:rFonts w:cs="MinionPro-It"/>
          <w:i/>
          <w:iCs/>
          <w:lang w:val="en-AU"/>
        </w:rPr>
        <w:t>Regulatory Science Core Competencies and Curricular Guidelines</w:t>
      </w:r>
      <w:r w:rsidRPr="00583ACB">
        <w:rPr>
          <w:rFonts w:cs="MinionPro-Regular"/>
          <w:lang w:val="en-AU"/>
        </w:rPr>
        <w:t>. The identified core thematic areas are as follows:</w:t>
      </w:r>
    </w:p>
    <w:p w14:paraId="40DAC233"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Regulatory Science Research Questions and Priorities</w:t>
      </w:r>
    </w:p>
    <w:p w14:paraId="2358FCCA"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Regulatory Policies and Process</w:t>
      </w:r>
    </w:p>
    <w:p w14:paraId="27E69831"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Research Ethics</w:t>
      </w:r>
    </w:p>
    <w:p w14:paraId="54695C3A"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Drug Discovery and Development</w:t>
      </w:r>
    </w:p>
    <w:p w14:paraId="69040166"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Medical Device Innovation</w:t>
      </w:r>
    </w:p>
    <w:p w14:paraId="59B68836"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Preclinical</w:t>
      </w:r>
    </w:p>
    <w:p w14:paraId="4A945782"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Clinical Trials</w:t>
      </w:r>
    </w:p>
    <w:p w14:paraId="37EDF28A"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Post-Marketing and Compliance</w:t>
      </w:r>
    </w:p>
    <w:p w14:paraId="3E7E6995"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Analytical Approaches and Tools</w:t>
      </w:r>
    </w:p>
    <w:p w14:paraId="12A53D9E"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Communication</w:t>
      </w:r>
    </w:p>
    <w:p w14:paraId="68398A9F" w14:textId="77777777" w:rsidR="00FA1287" w:rsidRPr="00583ACB" w:rsidRDefault="00FA1287" w:rsidP="00D27FA8">
      <w:pPr>
        <w:pStyle w:val="ListParagraph"/>
        <w:numPr>
          <w:ilvl w:val="0"/>
          <w:numId w:val="33"/>
        </w:numPr>
        <w:tabs>
          <w:tab w:val="clear" w:pos="284"/>
        </w:tabs>
        <w:autoSpaceDE w:val="0"/>
        <w:autoSpaceDN w:val="0"/>
        <w:adjustRightInd w:val="0"/>
        <w:spacing w:before="0" w:after="0"/>
        <w:contextualSpacing/>
        <w:jc w:val="left"/>
        <w:rPr>
          <w:rFonts w:cs="MinionPro-Regular"/>
        </w:rPr>
      </w:pPr>
      <w:r w:rsidRPr="00583ACB">
        <w:rPr>
          <w:rFonts w:cs="MinionPro-Regular"/>
        </w:rPr>
        <w:t>Technology and Innovation.</w:t>
      </w:r>
    </w:p>
    <w:p w14:paraId="0287E6C2" w14:textId="77777777" w:rsidR="00FA1287" w:rsidRPr="00583ACB" w:rsidRDefault="00FA1287" w:rsidP="00FA1287">
      <w:pPr>
        <w:autoSpaceDE w:val="0"/>
        <w:autoSpaceDN w:val="0"/>
        <w:adjustRightInd w:val="0"/>
        <w:spacing w:after="0"/>
        <w:rPr>
          <w:rFonts w:cs="MinionPro-Regular"/>
          <w:lang w:val="en-AU"/>
        </w:rPr>
      </w:pPr>
    </w:p>
    <w:p w14:paraId="32AC50A8" w14:textId="0B5900C3" w:rsidR="00FA1287" w:rsidRPr="00583ACB" w:rsidRDefault="00FA1287" w:rsidP="00796E89">
      <w:pPr>
        <w:rPr>
          <w:lang w:val="en-AU"/>
        </w:rPr>
      </w:pPr>
      <w:r w:rsidRPr="00583ACB">
        <w:rPr>
          <w:lang w:val="en-AU"/>
        </w:rPr>
        <w:t xml:space="preserve">The identified competencies associated with these thematic areas are </w:t>
      </w:r>
      <w:r w:rsidR="00CD781A">
        <w:rPr>
          <w:lang w:val="en-AU"/>
        </w:rPr>
        <w:t xml:space="preserve">further </w:t>
      </w:r>
      <w:r w:rsidRPr="00583ACB">
        <w:rPr>
          <w:lang w:val="en-AU"/>
        </w:rPr>
        <w:t xml:space="preserve">outlined in full at </w:t>
      </w:r>
      <w:r w:rsidR="0001560D" w:rsidRPr="00583ACB">
        <w:rPr>
          <w:b/>
          <w:lang w:val="en-AU"/>
        </w:rPr>
        <w:t>Appendix A</w:t>
      </w:r>
      <w:r w:rsidRPr="00583ACB">
        <w:rPr>
          <w:lang w:val="en-AU"/>
        </w:rPr>
        <w:t xml:space="preserve">. Although their practical focus is on the competencies of </w:t>
      </w:r>
      <w:r w:rsidR="00E93225">
        <w:rPr>
          <w:lang w:val="en-AU"/>
        </w:rPr>
        <w:t xml:space="preserve">the </w:t>
      </w:r>
      <w:r w:rsidRPr="00583ACB">
        <w:rPr>
          <w:lang w:val="en-AU"/>
        </w:rPr>
        <w:t>regulatory scientist workforce of the FDA - one of the largest and most influential employers of regulatory scientists in the US (and probably the rest of the world)</w:t>
      </w:r>
      <w:r w:rsidR="00CD781A">
        <w:rPr>
          <w:lang w:val="en-AU"/>
        </w:rPr>
        <w:t>,</w:t>
      </w:r>
      <w:r w:rsidRPr="00583ACB">
        <w:rPr>
          <w:lang w:val="en-AU"/>
        </w:rPr>
        <w:t xml:space="preserve"> they are widely cited and considered </w:t>
      </w:r>
      <w:r w:rsidR="00E93225">
        <w:rPr>
          <w:lang w:val="en-AU"/>
        </w:rPr>
        <w:t>to be</w:t>
      </w:r>
      <w:r w:rsidRPr="00583ACB">
        <w:rPr>
          <w:lang w:val="en-AU"/>
        </w:rPr>
        <w:t xml:space="preserve"> broadly relevant in the field of regulatory science</w:t>
      </w:r>
      <w:r w:rsidR="00E93225">
        <w:rPr>
          <w:rStyle w:val="FootnoteReference"/>
          <w:lang w:val="en-AU"/>
        </w:rPr>
        <w:footnoteReference w:id="2"/>
      </w:r>
      <w:r w:rsidRPr="00583ACB">
        <w:rPr>
          <w:lang w:val="en-AU"/>
        </w:rPr>
        <w:t>.</w:t>
      </w:r>
    </w:p>
    <w:p w14:paraId="72F108F3" w14:textId="77777777" w:rsidR="00E93225" w:rsidRDefault="00E93225" w:rsidP="00E93225">
      <w:r>
        <w:t>Ot</w:t>
      </w:r>
      <w:r w:rsidR="00FA1287" w:rsidRPr="00583ACB">
        <w:t>he</w:t>
      </w:r>
      <w:r>
        <w:t>r</w:t>
      </w:r>
      <w:r w:rsidR="00FA1287" w:rsidRPr="00583ACB">
        <w:t xml:space="preserve"> literature contains discussion of the competencies required by effective regulatory scientists according to a number of other specific themes. These include</w:t>
      </w:r>
      <w:r>
        <w:t>:</w:t>
      </w:r>
    </w:p>
    <w:p w14:paraId="09D20EA9" w14:textId="707EDD7A" w:rsidR="00E93225" w:rsidRDefault="00AE4460" w:rsidP="00D27FA8">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c</w:t>
      </w:r>
      <w:r w:rsidR="00796E89">
        <w:rPr>
          <w:rFonts w:asciiTheme="minorHAnsi" w:hAnsiTheme="minorHAnsi" w:cstheme="minorBidi"/>
          <w:color w:val="auto"/>
          <w:sz w:val="22"/>
          <w:szCs w:val="22"/>
        </w:rPr>
        <w:t>ommunication and c</w:t>
      </w:r>
      <w:r w:rsidR="00FA1287" w:rsidRPr="00583ACB">
        <w:rPr>
          <w:rFonts w:asciiTheme="minorHAnsi" w:hAnsiTheme="minorHAnsi" w:cstheme="minorBidi"/>
          <w:color w:val="auto"/>
          <w:sz w:val="22"/>
          <w:szCs w:val="22"/>
        </w:rPr>
        <w:t>ollaboration</w:t>
      </w:r>
    </w:p>
    <w:p w14:paraId="5922D7FA" w14:textId="4E038AB4" w:rsidR="00E93225" w:rsidRDefault="00AE4460" w:rsidP="00D27FA8">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s</w:t>
      </w:r>
      <w:r w:rsidR="00E93225" w:rsidRPr="00583ACB">
        <w:rPr>
          <w:rFonts w:asciiTheme="minorHAnsi" w:hAnsiTheme="minorHAnsi" w:cstheme="minorBidi"/>
          <w:color w:val="auto"/>
          <w:sz w:val="22"/>
          <w:szCs w:val="22"/>
        </w:rPr>
        <w:t xml:space="preserve">cientific </w:t>
      </w:r>
      <w:r w:rsidR="00FA1287" w:rsidRPr="00583ACB">
        <w:rPr>
          <w:rFonts w:asciiTheme="minorHAnsi" w:hAnsiTheme="minorHAnsi" w:cstheme="minorBidi"/>
          <w:color w:val="auto"/>
          <w:sz w:val="22"/>
          <w:szCs w:val="22"/>
        </w:rPr>
        <w:t>knowledge</w:t>
      </w:r>
      <w:r w:rsidR="00E93225">
        <w:rPr>
          <w:rFonts w:asciiTheme="minorHAnsi" w:hAnsiTheme="minorHAnsi" w:cstheme="minorBidi"/>
          <w:color w:val="auto"/>
          <w:sz w:val="22"/>
          <w:szCs w:val="22"/>
        </w:rPr>
        <w:t xml:space="preserve"> base and other core knowledge</w:t>
      </w:r>
    </w:p>
    <w:p w14:paraId="125D4454" w14:textId="78ECFF1E" w:rsidR="00E93225" w:rsidRDefault="00AE4460" w:rsidP="00D27FA8">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u</w:t>
      </w:r>
      <w:r w:rsidR="00E93225" w:rsidRPr="00583ACB">
        <w:rPr>
          <w:rFonts w:asciiTheme="minorHAnsi" w:hAnsiTheme="minorHAnsi" w:cstheme="minorBidi"/>
          <w:color w:val="auto"/>
          <w:sz w:val="22"/>
          <w:szCs w:val="22"/>
        </w:rPr>
        <w:t xml:space="preserve">nderstanding </w:t>
      </w:r>
      <w:r w:rsidR="00FA1287" w:rsidRPr="00583ACB">
        <w:rPr>
          <w:rFonts w:asciiTheme="minorHAnsi" w:hAnsiTheme="minorHAnsi" w:cstheme="minorBidi"/>
          <w:color w:val="auto"/>
          <w:sz w:val="22"/>
          <w:szCs w:val="22"/>
        </w:rPr>
        <w:t>of the regulatory context</w:t>
      </w:r>
    </w:p>
    <w:p w14:paraId="5B558C43" w14:textId="37041909" w:rsidR="00FA1287" w:rsidRPr="00583ACB" w:rsidRDefault="00AE4460" w:rsidP="00D27FA8">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r</w:t>
      </w:r>
      <w:r w:rsidR="00E93225" w:rsidRPr="00583ACB">
        <w:rPr>
          <w:rFonts w:asciiTheme="minorHAnsi" w:hAnsiTheme="minorHAnsi" w:cstheme="minorBidi"/>
          <w:color w:val="auto"/>
          <w:sz w:val="22"/>
          <w:szCs w:val="22"/>
        </w:rPr>
        <w:t xml:space="preserve">isk </w:t>
      </w:r>
      <w:r w:rsidR="00FA1287" w:rsidRPr="00583ACB">
        <w:rPr>
          <w:rFonts w:asciiTheme="minorHAnsi" w:hAnsiTheme="minorHAnsi" w:cstheme="minorBidi"/>
          <w:color w:val="auto"/>
          <w:sz w:val="22"/>
          <w:szCs w:val="22"/>
        </w:rPr>
        <w:t>assessment and management.</w:t>
      </w:r>
    </w:p>
    <w:p w14:paraId="7BF2BA8E" w14:textId="21FF23FA" w:rsidR="00FA1287" w:rsidRPr="00583ACB" w:rsidRDefault="00E93225" w:rsidP="00E93225">
      <w:pPr>
        <w:spacing w:before="120"/>
        <w:rPr>
          <w:lang w:val="en-AU"/>
        </w:rPr>
      </w:pPr>
      <w:r>
        <w:rPr>
          <w:lang w:val="en-AU"/>
        </w:rPr>
        <w:t>Each of these areas is discussed further below.</w:t>
      </w:r>
    </w:p>
    <w:p w14:paraId="29EBE015" w14:textId="1167ABFC" w:rsidR="00FA1287" w:rsidRPr="00583ACB" w:rsidRDefault="00FA1287" w:rsidP="00FA1287">
      <w:pPr>
        <w:pStyle w:val="Heading3"/>
        <w:spacing w:before="0"/>
        <w:rPr>
          <w:lang w:val="en-AU"/>
        </w:rPr>
      </w:pPr>
      <w:bookmarkStart w:id="21" w:name="_Toc496003902"/>
      <w:r w:rsidRPr="00583ACB">
        <w:rPr>
          <w:lang w:val="en-AU"/>
        </w:rPr>
        <w:lastRenderedPageBreak/>
        <w:t>C</w:t>
      </w:r>
      <w:r w:rsidR="00CD781A">
        <w:rPr>
          <w:lang w:val="en-AU"/>
        </w:rPr>
        <w:t>ommunication and c</w:t>
      </w:r>
      <w:r w:rsidRPr="00583ACB">
        <w:rPr>
          <w:lang w:val="en-AU"/>
        </w:rPr>
        <w:t>ollaboration</w:t>
      </w:r>
      <w:bookmarkEnd w:id="21"/>
    </w:p>
    <w:p w14:paraId="5E804D3F" w14:textId="77777777" w:rsidR="00796E89" w:rsidRPr="00583ACB" w:rsidRDefault="00796E89" w:rsidP="00796E89">
      <w:r w:rsidRPr="00583ACB">
        <w:t xml:space="preserve">In relation to the theme of communication, Fields (2013) writes that communication is </w:t>
      </w:r>
      <w:r>
        <w:t>a core</w:t>
      </w:r>
      <w:r w:rsidRPr="00583ACB">
        <w:t xml:space="preserve"> part of the role of a regulatory scientist – “</w:t>
      </w:r>
      <w:r>
        <w:t xml:space="preserve">… </w:t>
      </w:r>
      <w:r w:rsidRPr="00E93225">
        <w:rPr>
          <w:i/>
        </w:rPr>
        <w:t>making it clear to regulatory agencies what you are doing, and why, in what is essentially a massive peer review process</w:t>
      </w:r>
      <w:r w:rsidRPr="00583ACB">
        <w:t>.”</w:t>
      </w:r>
    </w:p>
    <w:p w14:paraId="59006144" w14:textId="4DC6815E" w:rsidR="00FA1287" w:rsidRPr="00583ACB" w:rsidRDefault="00FA1287" w:rsidP="00796E89">
      <w:r w:rsidRPr="00583ACB">
        <w:t xml:space="preserve">In the report of a 2016 workshop held by the US Institutes of Medicine to promote discussion on a US-based regulatory science workforce strategy (IOM, 2016), Honig distinguished “collective competency” from “collective experts.” He noted that the process of regulation relies on a wide collection of disciplinary expertise (collective experts), but “enlightened” regulatory science also relies on the integrated confluence of these disciplines (collective competency). The workshop report indicated his view that </w:t>
      </w:r>
      <w:r w:rsidRPr="00E93225">
        <w:rPr>
          <w:i/>
        </w:rPr>
        <w:t>“</w:t>
      </w:r>
      <w:r w:rsidR="00E93225" w:rsidRPr="00E93225">
        <w:rPr>
          <w:i/>
        </w:rPr>
        <w:t xml:space="preserve">… </w:t>
      </w:r>
      <w:r w:rsidRPr="00E93225">
        <w:rPr>
          <w:i/>
        </w:rPr>
        <w:t>the most successful regulatory scientists at FDA are those who can leverage and integrate effectively the diverse expertise available at FDA to make informed, enlightened regulatory decisions</w:t>
      </w:r>
      <w:r w:rsidRPr="00583ACB">
        <w:t>”.</w:t>
      </w:r>
    </w:p>
    <w:p w14:paraId="2498B148" w14:textId="6FDCE70F" w:rsidR="00796E89" w:rsidRDefault="00FA1287" w:rsidP="00662A68">
      <w:pPr>
        <w:rPr>
          <w:rFonts w:eastAsiaTheme="majorEastAsia" w:cstheme="majorBidi"/>
          <w:b/>
          <w:bCs/>
          <w:color w:val="009CDA"/>
          <w:sz w:val="26"/>
          <w:lang w:val="en-AU"/>
        </w:rPr>
      </w:pPr>
      <w:r w:rsidRPr="00583ACB">
        <w:t>Dance (2013) provides insights from two senior regulatory scientists about the nature of the regulatory scientist’s role. Candice Jongsma (regulatory</w:t>
      </w:r>
      <w:r w:rsidR="005072E9">
        <w:t xml:space="preserve"> </w:t>
      </w:r>
      <w:r w:rsidRPr="00583ACB">
        <w:t xml:space="preserve">science fellow at the FDA </w:t>
      </w:r>
      <w:proofErr w:type="spellStart"/>
      <w:r w:rsidRPr="00583ACB">
        <w:t>Center</w:t>
      </w:r>
      <w:proofErr w:type="spellEnd"/>
      <w:r w:rsidRPr="00583ACB">
        <w:t xml:space="preserve"> for Tobacco Products in Rock</w:t>
      </w:r>
      <w:r w:rsidRPr="00583ACB">
        <w:softHyphen/>
        <w:t xml:space="preserve">ville, Maryland) reported that, </w:t>
      </w:r>
      <w:r w:rsidRPr="00583ACB">
        <w:rPr>
          <w:rFonts w:cs="Minion Pro"/>
          <w:sz w:val="18"/>
          <w:szCs w:val="18"/>
        </w:rPr>
        <w:t>i</w:t>
      </w:r>
      <w:r w:rsidRPr="00583ACB">
        <w:t xml:space="preserve">n some ways, working in regulation is like being a </w:t>
      </w:r>
      <w:r w:rsidR="005F6335">
        <w:t>principal</w:t>
      </w:r>
      <w:r w:rsidRPr="00583ACB">
        <w:t xml:space="preserve"> investigator in that she may not do the experiments herself, but she reviews data, asks questions and makes recommendations. </w:t>
      </w:r>
      <w:r w:rsidR="00796E89">
        <w:t>Frances Richmond (D</w:t>
      </w:r>
      <w:r w:rsidRPr="00583ACB">
        <w:t xml:space="preserve">irector of the International </w:t>
      </w:r>
      <w:proofErr w:type="spellStart"/>
      <w:r w:rsidRPr="00583ACB">
        <w:t>Center</w:t>
      </w:r>
      <w:proofErr w:type="spellEnd"/>
      <w:r w:rsidRPr="00583ACB">
        <w:t xml:space="preserve"> for Regulatory Science at the University of Southern California in Los Angeles) reported that regulatory science is </w:t>
      </w:r>
      <w:r w:rsidRPr="00F568BE">
        <w:rPr>
          <w:i/>
        </w:rPr>
        <w:t>“a field that you would enjoy if you don’t w</w:t>
      </w:r>
      <w:r w:rsidR="00796E89">
        <w:rPr>
          <w:i/>
        </w:rPr>
        <w:t xml:space="preserve">ant to think one-dimensionally”. </w:t>
      </w:r>
      <w:r w:rsidR="00796E89">
        <w:t>H</w:t>
      </w:r>
      <w:r w:rsidRPr="00583ACB">
        <w:t>e works with experts in topics such as toxicology or law, and that communication skills and a team-oriented approach are essen</w:t>
      </w:r>
      <w:r w:rsidRPr="00583ACB">
        <w:softHyphen/>
        <w:t>tial.</w:t>
      </w:r>
    </w:p>
    <w:p w14:paraId="7CD45DE2" w14:textId="11A863D0" w:rsidR="00FA1287" w:rsidRPr="00583ACB" w:rsidRDefault="00FA1287" w:rsidP="00FA1287">
      <w:pPr>
        <w:pStyle w:val="Heading3"/>
        <w:rPr>
          <w:lang w:val="en-AU"/>
        </w:rPr>
      </w:pPr>
      <w:bookmarkStart w:id="22" w:name="_Toc496003903"/>
      <w:r w:rsidRPr="00583ACB">
        <w:rPr>
          <w:lang w:val="en-AU"/>
        </w:rPr>
        <w:t>Scientific knowledge base and other core knowledge</w:t>
      </w:r>
      <w:bookmarkEnd w:id="22"/>
    </w:p>
    <w:p w14:paraId="7A229864" w14:textId="4A3A2449" w:rsidR="00FA1287" w:rsidRPr="00583ACB" w:rsidRDefault="00FA1287" w:rsidP="00FA1287">
      <w:pPr>
        <w:autoSpaceDE w:val="0"/>
        <w:autoSpaceDN w:val="0"/>
        <w:adjustRightInd w:val="0"/>
        <w:spacing w:after="180" w:line="181" w:lineRule="atLeast"/>
        <w:ind w:right="360"/>
        <w:rPr>
          <w:lang w:val="en-AU"/>
        </w:rPr>
      </w:pPr>
      <w:r w:rsidRPr="00583ACB">
        <w:rPr>
          <w:lang w:val="en-AU"/>
        </w:rPr>
        <w:t>Regulatory science is applied in a wide range of scientific fields. Lease (2017) summarised the common disciplines relied upon by regulatory science in Australia as</w:t>
      </w:r>
      <w:r w:rsidR="002953B6" w:rsidRPr="00583ACB">
        <w:rPr>
          <w:lang w:val="en-AU"/>
        </w:rPr>
        <w:t xml:space="preserve"> (Lease, 2017)</w:t>
      </w:r>
      <w:r w:rsidRPr="00583ACB">
        <w:rPr>
          <w:lang w:val="en-AU"/>
        </w:rPr>
        <w:t>:</w:t>
      </w:r>
    </w:p>
    <w:p w14:paraId="1C3D26BF" w14:textId="77777777" w:rsidR="00A529F5" w:rsidRPr="00583ACB" w:rsidRDefault="00A529F5" w:rsidP="00D27FA8">
      <w:pPr>
        <w:pStyle w:val="ListParagraph"/>
        <w:numPr>
          <w:ilvl w:val="0"/>
          <w:numId w:val="31"/>
        </w:numPr>
        <w:tabs>
          <w:tab w:val="clear" w:pos="284"/>
        </w:tabs>
        <w:spacing w:before="0" w:after="0"/>
        <w:contextualSpacing/>
        <w:jc w:val="left"/>
        <w:sectPr w:rsidR="00A529F5" w:rsidRPr="00583ACB">
          <w:headerReference w:type="default" r:id="rId35"/>
          <w:footerReference w:type="default" r:id="rId36"/>
          <w:pgSz w:w="11906" w:h="16838"/>
          <w:pgMar w:top="1440" w:right="1440" w:bottom="1440" w:left="1440" w:header="708" w:footer="708" w:gutter="0"/>
          <w:cols w:space="708"/>
          <w:docGrid w:linePitch="360"/>
        </w:sectPr>
      </w:pPr>
    </w:p>
    <w:p w14:paraId="71042EF2" w14:textId="77777777" w:rsidR="00FA1287" w:rsidRPr="00583ACB" w:rsidRDefault="00FA1287" w:rsidP="00D27FA8">
      <w:pPr>
        <w:pStyle w:val="ListParagraph"/>
        <w:numPr>
          <w:ilvl w:val="0"/>
          <w:numId w:val="31"/>
        </w:numPr>
        <w:tabs>
          <w:tab w:val="clear" w:pos="284"/>
        </w:tabs>
        <w:spacing w:before="0" w:after="0"/>
        <w:contextualSpacing/>
        <w:jc w:val="left"/>
      </w:pPr>
      <w:r w:rsidRPr="00583ACB">
        <w:t>Chemistry</w:t>
      </w:r>
    </w:p>
    <w:p w14:paraId="4889F7A5" w14:textId="77777777" w:rsidR="00FA1287" w:rsidRPr="00583ACB" w:rsidRDefault="00FA1287" w:rsidP="00D27FA8">
      <w:pPr>
        <w:pStyle w:val="ListParagraph"/>
        <w:numPr>
          <w:ilvl w:val="0"/>
          <w:numId w:val="31"/>
        </w:numPr>
        <w:tabs>
          <w:tab w:val="clear" w:pos="284"/>
        </w:tabs>
        <w:spacing w:before="0" w:after="0"/>
        <w:contextualSpacing/>
        <w:jc w:val="left"/>
      </w:pPr>
      <w:r w:rsidRPr="00583ACB">
        <w:t>Toxicology</w:t>
      </w:r>
    </w:p>
    <w:p w14:paraId="6FEE46FC" w14:textId="77777777" w:rsidR="00FA1287" w:rsidRPr="00583ACB" w:rsidRDefault="00FA1287" w:rsidP="00D27FA8">
      <w:pPr>
        <w:pStyle w:val="ListParagraph"/>
        <w:numPr>
          <w:ilvl w:val="0"/>
          <w:numId w:val="31"/>
        </w:numPr>
        <w:tabs>
          <w:tab w:val="clear" w:pos="284"/>
        </w:tabs>
        <w:spacing w:before="0" w:after="0"/>
        <w:contextualSpacing/>
        <w:jc w:val="left"/>
      </w:pPr>
      <w:r w:rsidRPr="00583ACB">
        <w:t>Epidemiology</w:t>
      </w:r>
    </w:p>
    <w:p w14:paraId="23262DC8" w14:textId="77777777" w:rsidR="00FA1287" w:rsidRPr="00583ACB" w:rsidRDefault="00FA1287" w:rsidP="00D27FA8">
      <w:pPr>
        <w:pStyle w:val="ListParagraph"/>
        <w:numPr>
          <w:ilvl w:val="0"/>
          <w:numId w:val="31"/>
        </w:numPr>
        <w:tabs>
          <w:tab w:val="clear" w:pos="284"/>
        </w:tabs>
        <w:spacing w:before="0" w:after="0"/>
        <w:contextualSpacing/>
        <w:jc w:val="left"/>
      </w:pPr>
      <w:r w:rsidRPr="00583ACB">
        <w:t>Entomology</w:t>
      </w:r>
    </w:p>
    <w:p w14:paraId="0AB70B6E" w14:textId="77777777" w:rsidR="00FA1287" w:rsidRPr="00583ACB" w:rsidRDefault="00FA1287" w:rsidP="00D27FA8">
      <w:pPr>
        <w:pStyle w:val="ListParagraph"/>
        <w:numPr>
          <w:ilvl w:val="0"/>
          <w:numId w:val="31"/>
        </w:numPr>
        <w:tabs>
          <w:tab w:val="clear" w:pos="284"/>
        </w:tabs>
        <w:spacing w:before="0" w:after="0"/>
        <w:contextualSpacing/>
        <w:jc w:val="left"/>
      </w:pPr>
      <w:r w:rsidRPr="00583ACB">
        <w:t>Medicine</w:t>
      </w:r>
    </w:p>
    <w:p w14:paraId="2B3E3029" w14:textId="77777777" w:rsidR="00FA1287" w:rsidRPr="00583ACB" w:rsidRDefault="00FA1287" w:rsidP="00D27FA8">
      <w:pPr>
        <w:pStyle w:val="ListParagraph"/>
        <w:numPr>
          <w:ilvl w:val="0"/>
          <w:numId w:val="31"/>
        </w:numPr>
        <w:tabs>
          <w:tab w:val="clear" w:pos="284"/>
        </w:tabs>
        <w:spacing w:before="0" w:after="0"/>
        <w:contextualSpacing/>
        <w:jc w:val="left"/>
      </w:pPr>
      <w:r w:rsidRPr="00583ACB">
        <w:t>Microbiology</w:t>
      </w:r>
    </w:p>
    <w:p w14:paraId="0BCA6D63" w14:textId="77777777" w:rsidR="00FA1287" w:rsidRPr="00583ACB" w:rsidRDefault="00FA1287" w:rsidP="00D27FA8">
      <w:pPr>
        <w:pStyle w:val="ListParagraph"/>
        <w:numPr>
          <w:ilvl w:val="0"/>
          <w:numId w:val="31"/>
        </w:numPr>
        <w:tabs>
          <w:tab w:val="clear" w:pos="284"/>
        </w:tabs>
        <w:spacing w:before="0" w:after="0"/>
        <w:contextualSpacing/>
        <w:jc w:val="left"/>
      </w:pPr>
      <w:r w:rsidRPr="00583ACB">
        <w:t>Modelling</w:t>
      </w:r>
    </w:p>
    <w:p w14:paraId="6FD3364B" w14:textId="77777777" w:rsidR="00FA1287" w:rsidRPr="00583ACB" w:rsidRDefault="00FA1287" w:rsidP="00D27FA8">
      <w:pPr>
        <w:pStyle w:val="ListParagraph"/>
        <w:numPr>
          <w:ilvl w:val="0"/>
          <w:numId w:val="31"/>
        </w:numPr>
        <w:tabs>
          <w:tab w:val="clear" w:pos="284"/>
        </w:tabs>
        <w:spacing w:before="0" w:after="0"/>
        <w:contextualSpacing/>
        <w:jc w:val="left"/>
      </w:pPr>
      <w:r w:rsidRPr="00583ACB">
        <w:t>Engineering</w:t>
      </w:r>
    </w:p>
    <w:p w14:paraId="14D6D874" w14:textId="77777777" w:rsidR="00FA1287" w:rsidRPr="00583ACB" w:rsidRDefault="00FA1287" w:rsidP="00D27FA8">
      <w:pPr>
        <w:pStyle w:val="ListParagraph"/>
        <w:numPr>
          <w:ilvl w:val="0"/>
          <w:numId w:val="31"/>
        </w:numPr>
        <w:tabs>
          <w:tab w:val="clear" w:pos="284"/>
        </w:tabs>
        <w:spacing w:before="0" w:after="0"/>
        <w:contextualSpacing/>
        <w:jc w:val="left"/>
      </w:pPr>
      <w:r w:rsidRPr="00583ACB">
        <w:t>Risk assessment</w:t>
      </w:r>
    </w:p>
    <w:p w14:paraId="113AA1B3" w14:textId="77777777" w:rsidR="00FA1287" w:rsidRPr="00583ACB" w:rsidRDefault="00FA1287" w:rsidP="00D27FA8">
      <w:pPr>
        <w:pStyle w:val="ListParagraph"/>
        <w:numPr>
          <w:ilvl w:val="0"/>
          <w:numId w:val="31"/>
        </w:numPr>
        <w:tabs>
          <w:tab w:val="clear" w:pos="284"/>
        </w:tabs>
        <w:spacing w:before="0" w:after="0"/>
        <w:contextualSpacing/>
        <w:jc w:val="left"/>
      </w:pPr>
      <w:r w:rsidRPr="00583ACB">
        <w:t>Nutrition</w:t>
      </w:r>
    </w:p>
    <w:p w14:paraId="115A156A" w14:textId="77777777" w:rsidR="00FA1287" w:rsidRPr="00583ACB" w:rsidRDefault="00FA1287" w:rsidP="00D27FA8">
      <w:pPr>
        <w:pStyle w:val="ListParagraph"/>
        <w:numPr>
          <w:ilvl w:val="0"/>
          <w:numId w:val="31"/>
        </w:numPr>
        <w:tabs>
          <w:tab w:val="clear" w:pos="284"/>
        </w:tabs>
        <w:spacing w:before="0" w:after="0"/>
        <w:contextualSpacing/>
        <w:jc w:val="left"/>
      </w:pPr>
      <w:r w:rsidRPr="00583ACB">
        <w:t>Pharmacology</w:t>
      </w:r>
    </w:p>
    <w:p w14:paraId="47F43EA0" w14:textId="77777777" w:rsidR="00FA1287" w:rsidRPr="00583ACB" w:rsidRDefault="00FA1287" w:rsidP="00D27FA8">
      <w:pPr>
        <w:pStyle w:val="ListParagraph"/>
        <w:numPr>
          <w:ilvl w:val="0"/>
          <w:numId w:val="31"/>
        </w:numPr>
        <w:tabs>
          <w:tab w:val="clear" w:pos="284"/>
        </w:tabs>
        <w:spacing w:before="0" w:after="0"/>
        <w:contextualSpacing/>
        <w:jc w:val="left"/>
      </w:pPr>
      <w:r w:rsidRPr="00583ACB">
        <w:t>Genetics</w:t>
      </w:r>
    </w:p>
    <w:p w14:paraId="00136608" w14:textId="77777777" w:rsidR="00FA1287" w:rsidRPr="00583ACB" w:rsidRDefault="00FA1287" w:rsidP="00D27FA8">
      <w:pPr>
        <w:pStyle w:val="ListParagraph"/>
        <w:numPr>
          <w:ilvl w:val="0"/>
          <w:numId w:val="31"/>
        </w:numPr>
        <w:tabs>
          <w:tab w:val="clear" w:pos="284"/>
        </w:tabs>
        <w:spacing w:before="0" w:after="0"/>
        <w:contextualSpacing/>
        <w:jc w:val="left"/>
      </w:pPr>
      <w:r w:rsidRPr="00583ACB">
        <w:t>Law</w:t>
      </w:r>
    </w:p>
    <w:p w14:paraId="033DF596" w14:textId="77777777" w:rsidR="00FA1287" w:rsidRPr="00583ACB" w:rsidRDefault="00FA1287" w:rsidP="00D27FA8">
      <w:pPr>
        <w:pStyle w:val="ListParagraph"/>
        <w:numPr>
          <w:ilvl w:val="0"/>
          <w:numId w:val="31"/>
        </w:numPr>
        <w:tabs>
          <w:tab w:val="clear" w:pos="284"/>
        </w:tabs>
        <w:spacing w:before="0" w:after="0"/>
        <w:contextualSpacing/>
        <w:jc w:val="left"/>
      </w:pPr>
      <w:r w:rsidRPr="00583ACB">
        <w:t>Communication</w:t>
      </w:r>
    </w:p>
    <w:p w14:paraId="426A73BA" w14:textId="695E7884" w:rsidR="00787687" w:rsidRPr="00150569" w:rsidRDefault="00FA1287" w:rsidP="00DF1902">
      <w:pPr>
        <w:pStyle w:val="ListParagraph"/>
        <w:numPr>
          <w:ilvl w:val="0"/>
          <w:numId w:val="31"/>
        </w:numPr>
        <w:tabs>
          <w:tab w:val="clear" w:pos="284"/>
        </w:tabs>
        <w:spacing w:before="0" w:after="0"/>
        <w:contextualSpacing/>
        <w:jc w:val="left"/>
        <w:sectPr w:rsidR="00787687" w:rsidRPr="00150569" w:rsidSect="00A529F5">
          <w:type w:val="continuous"/>
          <w:pgSz w:w="11906" w:h="16838"/>
          <w:pgMar w:top="1440" w:right="1440" w:bottom="1440" w:left="1440" w:header="708" w:footer="708" w:gutter="0"/>
          <w:cols w:num="2" w:space="708"/>
          <w:docGrid w:linePitch="360"/>
        </w:sectPr>
      </w:pPr>
      <w:r w:rsidRPr="00583ACB">
        <w:t>Environmental Science</w:t>
      </w:r>
      <w:r w:rsidR="00CD781A">
        <w:t>.</w:t>
      </w:r>
    </w:p>
    <w:p w14:paraId="08E67553" w14:textId="77777777" w:rsidR="00FA1287" w:rsidRPr="00583ACB" w:rsidRDefault="00FA1287" w:rsidP="00FA1287">
      <w:pPr>
        <w:autoSpaceDE w:val="0"/>
        <w:autoSpaceDN w:val="0"/>
        <w:adjustRightInd w:val="0"/>
        <w:spacing w:after="0" w:line="181" w:lineRule="atLeast"/>
        <w:ind w:right="360"/>
        <w:rPr>
          <w:lang w:val="en-AU"/>
        </w:rPr>
      </w:pPr>
    </w:p>
    <w:p w14:paraId="1A3EAC80" w14:textId="0374A3B8" w:rsidR="00FA1287" w:rsidRPr="00583ACB" w:rsidRDefault="00796E89" w:rsidP="00796E89">
      <w:pPr>
        <w:rPr>
          <w:lang w:val="en-AU"/>
        </w:rPr>
      </w:pPr>
      <w:r>
        <w:rPr>
          <w:lang w:val="en-AU"/>
        </w:rPr>
        <w:t>A similar but more extensive</w:t>
      </w:r>
      <w:r w:rsidR="00FA1287" w:rsidRPr="00583ACB">
        <w:rPr>
          <w:lang w:val="en-AU"/>
        </w:rPr>
        <w:t xml:space="preserve"> list of regulatory science fields was identified during the course of the 2011 IOM workshop (IOM, 2012)</w:t>
      </w:r>
      <w:r>
        <w:rPr>
          <w:lang w:val="en-AU"/>
        </w:rPr>
        <w:t xml:space="preserve"> and is shown in Table 2</w:t>
      </w:r>
      <w:r w:rsidR="00FA1287" w:rsidRPr="00583ACB">
        <w:rPr>
          <w:lang w:val="en-AU"/>
        </w:rPr>
        <w:t>.</w:t>
      </w:r>
    </w:p>
    <w:p w14:paraId="716C67A4" w14:textId="61367059" w:rsidR="005468C0" w:rsidRPr="00583ACB" w:rsidRDefault="005468C0" w:rsidP="005468C0">
      <w:pPr>
        <w:pStyle w:val="Caption"/>
        <w:keepNext/>
        <w:rPr>
          <w:lang w:val="en-AU"/>
        </w:rPr>
      </w:pPr>
      <w:r w:rsidRPr="00583ACB">
        <w:rPr>
          <w:lang w:val="en-AU"/>
        </w:rPr>
        <w:t xml:space="preserve">Table </w:t>
      </w:r>
      <w:r w:rsidRPr="00583ACB">
        <w:rPr>
          <w:lang w:val="en-AU"/>
        </w:rPr>
        <w:fldChar w:fldCharType="begin"/>
      </w:r>
      <w:r w:rsidRPr="00583ACB">
        <w:rPr>
          <w:lang w:val="en-AU"/>
        </w:rPr>
        <w:instrText xml:space="preserve"> SEQ Table \* ARABIC </w:instrText>
      </w:r>
      <w:r w:rsidRPr="00583ACB">
        <w:rPr>
          <w:lang w:val="en-AU"/>
        </w:rPr>
        <w:fldChar w:fldCharType="separate"/>
      </w:r>
      <w:r w:rsidR="00A07C6F">
        <w:rPr>
          <w:noProof/>
          <w:lang w:val="en-AU"/>
        </w:rPr>
        <w:t>2</w:t>
      </w:r>
      <w:r w:rsidRPr="00583ACB">
        <w:rPr>
          <w:lang w:val="en-AU"/>
        </w:rPr>
        <w:fldChar w:fldCharType="end"/>
      </w:r>
      <w:r w:rsidRPr="00583ACB">
        <w:rPr>
          <w:lang w:val="en-AU"/>
        </w:rPr>
        <w:t xml:space="preserve">: Disciplinary </w:t>
      </w:r>
      <w:r w:rsidR="00AE4460">
        <w:rPr>
          <w:lang w:val="en-AU"/>
        </w:rPr>
        <w:t>c</w:t>
      </w:r>
      <w:r w:rsidRPr="00583ACB">
        <w:rPr>
          <w:lang w:val="en-AU"/>
        </w:rPr>
        <w:t xml:space="preserve">omponents of </w:t>
      </w:r>
      <w:r w:rsidR="00AE4460">
        <w:rPr>
          <w:lang w:val="en-AU"/>
        </w:rPr>
        <w:t>r</w:t>
      </w:r>
      <w:r w:rsidRPr="00583ACB">
        <w:rPr>
          <w:lang w:val="en-AU"/>
        </w:rPr>
        <w:t xml:space="preserve">egulatory </w:t>
      </w:r>
      <w:r w:rsidR="00AE4460">
        <w:rPr>
          <w:lang w:val="en-AU"/>
        </w:rPr>
        <w:t>s</w:t>
      </w:r>
      <w:r w:rsidRPr="00583ACB">
        <w:rPr>
          <w:lang w:val="en-AU"/>
        </w:rPr>
        <w:t>cience</w:t>
      </w:r>
      <w:r w:rsidR="00F5098C">
        <w:rPr>
          <w:lang w:val="en-AU"/>
        </w:rPr>
        <w:t xml:space="preserve"> for consumer or community health or safety</w:t>
      </w:r>
    </w:p>
    <w:tbl>
      <w:tblPr>
        <w:tblStyle w:val="MediumShading1-Accent1"/>
        <w:tblW w:w="0" w:type="auto"/>
        <w:tblLook w:val="0420" w:firstRow="1" w:lastRow="0" w:firstColumn="0" w:lastColumn="0" w:noHBand="0" w:noVBand="1"/>
        <w:tblCaption w:val="Table 2: Disciplinary components of regulatory science for consumer or community health or safety"/>
        <w:tblDescription w:val="Basic investigation&#10;Bioengineering&#10;Bioethics&#10;Bioinformatics&#10;Biology&#10;Bio-nutrition&#10;Biostatistics&#10;Drug disposition and metabolism&#10;Economics&#10;Epidemiology&#10;Genetics&#10;Government policy&#10;Information technology&#10;IRB experience&#10;Drug disposition and metabolism&#10;Economics&#10;Epidemiology&#10;Genetics&#10;Government policy&#10;Information technology&#10;IRB experience&#10;Chemistry&#10;Clinical investigation and clinical trial design&#10;Clinical pharmacology&#10;Clinical research operations&#10;Communication&#10;Decision theory&#10;Drug/device discovery and development&#10;Law&#10;Medical informatics&#10;Medicine&#10;Metrics&#10;Microbiology&#10;Monitoring and quality assurance&#10;Nutrition&#10;Surveying methods&#10;Systems biology&#10;Technology transfer&#10;Toxicology&#10;Veterinary"/>
      </w:tblPr>
      <w:tblGrid>
        <w:gridCol w:w="2997"/>
        <w:gridCol w:w="2997"/>
        <w:gridCol w:w="2998"/>
      </w:tblGrid>
      <w:tr w:rsidR="006F7F4B" w:rsidRPr="006F7F4B" w14:paraId="363EB8E9" w14:textId="77777777" w:rsidTr="006F7F4B">
        <w:trPr>
          <w:cnfStyle w:val="100000000000" w:firstRow="1" w:lastRow="0" w:firstColumn="0" w:lastColumn="0" w:oddVBand="0" w:evenVBand="0" w:oddHBand="0" w:evenHBand="0" w:firstRowFirstColumn="0" w:firstRowLastColumn="0" w:lastRowFirstColumn="0" w:lastRowLastColumn="0"/>
          <w:tblHeader/>
        </w:trPr>
        <w:tc>
          <w:tcPr>
            <w:tcW w:w="8992" w:type="dxa"/>
            <w:gridSpan w:val="3"/>
          </w:tcPr>
          <w:p w14:paraId="060CDB1E" w14:textId="51447184" w:rsidR="006F7F4B" w:rsidRPr="006F7F4B" w:rsidRDefault="006F7F4B" w:rsidP="006F7F4B">
            <w:pPr>
              <w:autoSpaceDE w:val="0"/>
              <w:autoSpaceDN w:val="0"/>
              <w:adjustRightInd w:val="0"/>
              <w:spacing w:after="0" w:line="181" w:lineRule="atLeast"/>
              <w:ind w:right="360"/>
              <w:jc w:val="center"/>
              <w:rPr>
                <w:lang w:val="en-AU"/>
              </w:rPr>
            </w:pPr>
            <w:r>
              <w:rPr>
                <w:lang w:val="en-AU"/>
              </w:rPr>
              <w:t>Disciplinary components of regulatory science</w:t>
            </w:r>
          </w:p>
        </w:tc>
      </w:tr>
      <w:tr w:rsidR="006F7F4B" w:rsidRPr="006F7F4B" w14:paraId="452F8E71"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66D0E0CF" w14:textId="77777777" w:rsidR="00A529F5" w:rsidRPr="006F7F4B" w:rsidRDefault="00A529F5" w:rsidP="005468C0">
            <w:pPr>
              <w:autoSpaceDE w:val="0"/>
              <w:autoSpaceDN w:val="0"/>
              <w:adjustRightInd w:val="0"/>
              <w:spacing w:after="0" w:line="181" w:lineRule="atLeast"/>
              <w:ind w:right="360"/>
              <w:jc w:val="left"/>
              <w:rPr>
                <w:lang w:val="en-AU"/>
              </w:rPr>
            </w:pPr>
            <w:r w:rsidRPr="006F7F4B">
              <w:rPr>
                <w:lang w:val="en-AU"/>
              </w:rPr>
              <w:t>Basic investigation</w:t>
            </w:r>
          </w:p>
        </w:tc>
        <w:tc>
          <w:tcPr>
            <w:tcW w:w="2997" w:type="dxa"/>
          </w:tcPr>
          <w:p w14:paraId="764D4421" w14:textId="77777777" w:rsidR="00A529F5" w:rsidRPr="006F7F4B" w:rsidRDefault="00A529F5" w:rsidP="005468C0">
            <w:pPr>
              <w:autoSpaceDE w:val="0"/>
              <w:autoSpaceDN w:val="0"/>
              <w:adjustRightInd w:val="0"/>
              <w:spacing w:after="0" w:line="181" w:lineRule="atLeast"/>
              <w:ind w:right="360"/>
              <w:jc w:val="left"/>
              <w:rPr>
                <w:lang w:val="en-AU"/>
              </w:rPr>
            </w:pPr>
            <w:r w:rsidRPr="006F7F4B">
              <w:rPr>
                <w:lang w:val="en-AU"/>
              </w:rPr>
              <w:t>Drug disposition and metabolism</w:t>
            </w:r>
          </w:p>
        </w:tc>
        <w:tc>
          <w:tcPr>
            <w:tcW w:w="2998" w:type="dxa"/>
          </w:tcPr>
          <w:p w14:paraId="0D3BAB84" w14:textId="77777777" w:rsidR="00A529F5" w:rsidRPr="006F7F4B" w:rsidRDefault="00A529F5" w:rsidP="005468C0">
            <w:pPr>
              <w:autoSpaceDE w:val="0"/>
              <w:autoSpaceDN w:val="0"/>
              <w:adjustRightInd w:val="0"/>
              <w:spacing w:after="0" w:line="181" w:lineRule="atLeast"/>
              <w:ind w:right="360"/>
              <w:jc w:val="left"/>
              <w:rPr>
                <w:lang w:val="en-AU"/>
              </w:rPr>
            </w:pPr>
            <w:r w:rsidRPr="006F7F4B">
              <w:rPr>
                <w:lang w:val="en-AU"/>
              </w:rPr>
              <w:t>Pharmacology</w:t>
            </w:r>
          </w:p>
        </w:tc>
      </w:tr>
      <w:tr w:rsidR="00A529F5" w:rsidRPr="00583ACB" w14:paraId="738D0976"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4C785453"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Bioengineering</w:t>
            </w:r>
          </w:p>
        </w:tc>
        <w:tc>
          <w:tcPr>
            <w:tcW w:w="2997" w:type="dxa"/>
          </w:tcPr>
          <w:p w14:paraId="3F47D4BC"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Economics</w:t>
            </w:r>
          </w:p>
        </w:tc>
        <w:tc>
          <w:tcPr>
            <w:tcW w:w="2998" w:type="dxa"/>
          </w:tcPr>
          <w:p w14:paraId="41B90F4E"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Pharmacy</w:t>
            </w:r>
          </w:p>
        </w:tc>
      </w:tr>
      <w:tr w:rsidR="00A529F5" w:rsidRPr="00583ACB" w14:paraId="4002E7BC"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04B0E3D0"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Bioethics</w:t>
            </w:r>
          </w:p>
        </w:tc>
        <w:tc>
          <w:tcPr>
            <w:tcW w:w="2997" w:type="dxa"/>
          </w:tcPr>
          <w:p w14:paraId="1120646D"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Epidemiology</w:t>
            </w:r>
          </w:p>
        </w:tc>
        <w:tc>
          <w:tcPr>
            <w:tcW w:w="2998" w:type="dxa"/>
          </w:tcPr>
          <w:p w14:paraId="22B9767A"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Protection of human subjects</w:t>
            </w:r>
          </w:p>
        </w:tc>
      </w:tr>
      <w:tr w:rsidR="00A529F5" w:rsidRPr="00583ACB" w14:paraId="18A5ACE1"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4A80E0BA" w14:textId="20F20772"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w:t>
            </w:r>
            <w:r w:rsidR="00E12467">
              <w:rPr>
                <w:lang w:val="en-AU"/>
              </w:rPr>
              <w:t>i</w:t>
            </w:r>
            <w:r w:rsidRPr="00583ACB">
              <w:rPr>
                <w:lang w:val="en-AU"/>
              </w:rPr>
              <w:t>nformatics</w:t>
            </w:r>
          </w:p>
        </w:tc>
        <w:tc>
          <w:tcPr>
            <w:tcW w:w="2997" w:type="dxa"/>
          </w:tcPr>
          <w:p w14:paraId="4D3A19B5"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Genetics</w:t>
            </w:r>
          </w:p>
        </w:tc>
        <w:tc>
          <w:tcPr>
            <w:tcW w:w="2998" w:type="dxa"/>
          </w:tcPr>
          <w:p w14:paraId="48F9224D"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Public health</w:t>
            </w:r>
          </w:p>
        </w:tc>
      </w:tr>
      <w:tr w:rsidR="00A529F5" w:rsidRPr="00583ACB" w14:paraId="3704D41E"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26E60377"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Biology</w:t>
            </w:r>
          </w:p>
        </w:tc>
        <w:tc>
          <w:tcPr>
            <w:tcW w:w="2997" w:type="dxa"/>
          </w:tcPr>
          <w:p w14:paraId="611FA9E5"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Government policy</w:t>
            </w:r>
          </w:p>
        </w:tc>
        <w:tc>
          <w:tcPr>
            <w:tcW w:w="2998" w:type="dxa"/>
          </w:tcPr>
          <w:p w14:paraId="16C5A2D7"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Regulatory knowledge</w:t>
            </w:r>
          </w:p>
        </w:tc>
      </w:tr>
      <w:tr w:rsidR="00A529F5" w:rsidRPr="00583ACB" w14:paraId="71BBC613"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4F4A5DB6" w14:textId="00145CA9"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w:t>
            </w:r>
            <w:r w:rsidR="00E12467">
              <w:rPr>
                <w:lang w:val="en-AU"/>
              </w:rPr>
              <w:t>-</w:t>
            </w:r>
            <w:r w:rsidRPr="00583ACB">
              <w:rPr>
                <w:lang w:val="en-AU"/>
              </w:rPr>
              <w:t>nutrition</w:t>
            </w:r>
          </w:p>
        </w:tc>
        <w:tc>
          <w:tcPr>
            <w:tcW w:w="2997" w:type="dxa"/>
          </w:tcPr>
          <w:p w14:paraId="72F9EEA6"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Information technology</w:t>
            </w:r>
          </w:p>
        </w:tc>
        <w:tc>
          <w:tcPr>
            <w:tcW w:w="2998" w:type="dxa"/>
          </w:tcPr>
          <w:p w14:paraId="794546D8"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Research pharmacy</w:t>
            </w:r>
          </w:p>
        </w:tc>
      </w:tr>
      <w:tr w:rsidR="00A529F5" w:rsidRPr="00583ACB" w14:paraId="3FC84CE4"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4BAABF9D"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Biostatistics</w:t>
            </w:r>
          </w:p>
        </w:tc>
        <w:tc>
          <w:tcPr>
            <w:tcW w:w="2997" w:type="dxa"/>
          </w:tcPr>
          <w:p w14:paraId="7085B57C"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IRB experience</w:t>
            </w:r>
          </w:p>
        </w:tc>
        <w:tc>
          <w:tcPr>
            <w:tcW w:w="2998" w:type="dxa"/>
          </w:tcPr>
          <w:p w14:paraId="549052E0"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 xml:space="preserve">Risk assessment and </w:t>
            </w:r>
            <w:r w:rsidRPr="00583ACB">
              <w:rPr>
                <w:lang w:val="en-AU"/>
              </w:rPr>
              <w:lastRenderedPageBreak/>
              <w:t>communication</w:t>
            </w:r>
          </w:p>
        </w:tc>
      </w:tr>
      <w:tr w:rsidR="00A529F5" w:rsidRPr="00583ACB" w14:paraId="591AD134"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023AA7CA"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lastRenderedPageBreak/>
              <w:t>Chemistry</w:t>
            </w:r>
          </w:p>
        </w:tc>
        <w:tc>
          <w:tcPr>
            <w:tcW w:w="2997" w:type="dxa"/>
          </w:tcPr>
          <w:p w14:paraId="1F43A582"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Law</w:t>
            </w:r>
          </w:p>
        </w:tc>
        <w:tc>
          <w:tcPr>
            <w:tcW w:w="2998" w:type="dxa"/>
          </w:tcPr>
          <w:p w14:paraId="01313DC1"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Surveying methods</w:t>
            </w:r>
          </w:p>
        </w:tc>
      </w:tr>
      <w:tr w:rsidR="00A529F5" w:rsidRPr="00583ACB" w14:paraId="0E9FBB8E"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74D8ABA7"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Clinical investigation and clinical trial design</w:t>
            </w:r>
          </w:p>
        </w:tc>
        <w:tc>
          <w:tcPr>
            <w:tcW w:w="2997" w:type="dxa"/>
          </w:tcPr>
          <w:p w14:paraId="373E2353"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Medical informatics</w:t>
            </w:r>
          </w:p>
        </w:tc>
        <w:tc>
          <w:tcPr>
            <w:tcW w:w="2998" w:type="dxa"/>
          </w:tcPr>
          <w:p w14:paraId="65DDF227"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Systems biology</w:t>
            </w:r>
          </w:p>
        </w:tc>
      </w:tr>
      <w:tr w:rsidR="00A529F5" w:rsidRPr="00583ACB" w14:paraId="6029A8C0"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20EAF3F4"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Clinical pharmacology</w:t>
            </w:r>
          </w:p>
        </w:tc>
        <w:tc>
          <w:tcPr>
            <w:tcW w:w="2997" w:type="dxa"/>
          </w:tcPr>
          <w:p w14:paraId="709DA869"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Medicine</w:t>
            </w:r>
          </w:p>
        </w:tc>
        <w:tc>
          <w:tcPr>
            <w:tcW w:w="2998" w:type="dxa"/>
          </w:tcPr>
          <w:p w14:paraId="6B52BD00"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Technology transfer</w:t>
            </w:r>
          </w:p>
        </w:tc>
      </w:tr>
      <w:tr w:rsidR="00A529F5" w:rsidRPr="00583ACB" w14:paraId="6172A223"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393BC26A"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Clinical research operations</w:t>
            </w:r>
          </w:p>
        </w:tc>
        <w:tc>
          <w:tcPr>
            <w:tcW w:w="2997" w:type="dxa"/>
          </w:tcPr>
          <w:p w14:paraId="449E2F3B"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Metrics</w:t>
            </w:r>
          </w:p>
        </w:tc>
        <w:tc>
          <w:tcPr>
            <w:tcW w:w="2998" w:type="dxa"/>
          </w:tcPr>
          <w:p w14:paraId="0386B24B"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Toxicology</w:t>
            </w:r>
          </w:p>
        </w:tc>
      </w:tr>
      <w:tr w:rsidR="00A529F5" w:rsidRPr="00583ACB" w14:paraId="66F85843"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05C31014"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Communication</w:t>
            </w:r>
          </w:p>
        </w:tc>
        <w:tc>
          <w:tcPr>
            <w:tcW w:w="2997" w:type="dxa"/>
          </w:tcPr>
          <w:p w14:paraId="274C904E"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Microbiology</w:t>
            </w:r>
          </w:p>
        </w:tc>
        <w:tc>
          <w:tcPr>
            <w:tcW w:w="2998" w:type="dxa"/>
          </w:tcPr>
          <w:p w14:paraId="3F48CD4A"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Veterinary</w:t>
            </w:r>
          </w:p>
        </w:tc>
      </w:tr>
      <w:tr w:rsidR="00A529F5" w:rsidRPr="00583ACB" w14:paraId="06E808C3" w14:textId="77777777" w:rsidTr="006F7F4B">
        <w:trPr>
          <w:cnfStyle w:val="000000100000" w:firstRow="0" w:lastRow="0" w:firstColumn="0" w:lastColumn="0" w:oddVBand="0" w:evenVBand="0" w:oddHBand="1" w:evenHBand="0" w:firstRowFirstColumn="0" w:firstRowLastColumn="0" w:lastRowFirstColumn="0" w:lastRowLastColumn="0"/>
        </w:trPr>
        <w:tc>
          <w:tcPr>
            <w:tcW w:w="2997" w:type="dxa"/>
          </w:tcPr>
          <w:p w14:paraId="605EEE03"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Decision theory</w:t>
            </w:r>
          </w:p>
        </w:tc>
        <w:tc>
          <w:tcPr>
            <w:tcW w:w="2997" w:type="dxa"/>
          </w:tcPr>
          <w:p w14:paraId="34DDC39B"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Monitoring and quality assurance</w:t>
            </w:r>
          </w:p>
        </w:tc>
        <w:tc>
          <w:tcPr>
            <w:tcW w:w="2998" w:type="dxa"/>
          </w:tcPr>
          <w:p w14:paraId="3AA5D4F8" w14:textId="77777777" w:rsidR="00A529F5" w:rsidRPr="00583ACB" w:rsidRDefault="00A529F5" w:rsidP="005468C0">
            <w:pPr>
              <w:autoSpaceDE w:val="0"/>
              <w:autoSpaceDN w:val="0"/>
              <w:adjustRightInd w:val="0"/>
              <w:spacing w:after="0" w:line="181" w:lineRule="atLeast"/>
              <w:ind w:right="360"/>
              <w:jc w:val="left"/>
              <w:rPr>
                <w:lang w:val="en-AU"/>
              </w:rPr>
            </w:pPr>
          </w:p>
        </w:tc>
      </w:tr>
      <w:tr w:rsidR="00A529F5" w:rsidRPr="00583ACB" w14:paraId="453D32E1" w14:textId="77777777" w:rsidTr="006F7F4B">
        <w:trPr>
          <w:cnfStyle w:val="000000010000" w:firstRow="0" w:lastRow="0" w:firstColumn="0" w:lastColumn="0" w:oddVBand="0" w:evenVBand="0" w:oddHBand="0" w:evenHBand="1" w:firstRowFirstColumn="0" w:firstRowLastColumn="0" w:lastRowFirstColumn="0" w:lastRowLastColumn="0"/>
        </w:trPr>
        <w:tc>
          <w:tcPr>
            <w:tcW w:w="2997" w:type="dxa"/>
          </w:tcPr>
          <w:p w14:paraId="0EA4CC14"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Drug/device discovery and development</w:t>
            </w:r>
          </w:p>
        </w:tc>
        <w:tc>
          <w:tcPr>
            <w:tcW w:w="2997" w:type="dxa"/>
          </w:tcPr>
          <w:p w14:paraId="6335C752" w14:textId="77777777" w:rsidR="00A529F5" w:rsidRPr="00583ACB" w:rsidRDefault="00A529F5" w:rsidP="005468C0">
            <w:pPr>
              <w:autoSpaceDE w:val="0"/>
              <w:autoSpaceDN w:val="0"/>
              <w:adjustRightInd w:val="0"/>
              <w:spacing w:after="0" w:line="181" w:lineRule="atLeast"/>
              <w:ind w:right="360"/>
              <w:jc w:val="left"/>
              <w:rPr>
                <w:lang w:val="en-AU"/>
              </w:rPr>
            </w:pPr>
            <w:r w:rsidRPr="00583ACB">
              <w:rPr>
                <w:lang w:val="en-AU"/>
              </w:rPr>
              <w:t>Nutrition</w:t>
            </w:r>
          </w:p>
        </w:tc>
        <w:tc>
          <w:tcPr>
            <w:tcW w:w="2998" w:type="dxa"/>
          </w:tcPr>
          <w:p w14:paraId="212C8D80" w14:textId="77777777" w:rsidR="00A529F5" w:rsidRPr="00583ACB" w:rsidRDefault="00A529F5" w:rsidP="005468C0">
            <w:pPr>
              <w:autoSpaceDE w:val="0"/>
              <w:autoSpaceDN w:val="0"/>
              <w:adjustRightInd w:val="0"/>
              <w:spacing w:after="0" w:line="181" w:lineRule="atLeast"/>
              <w:ind w:right="360"/>
              <w:jc w:val="left"/>
              <w:rPr>
                <w:lang w:val="en-AU"/>
              </w:rPr>
            </w:pPr>
          </w:p>
        </w:tc>
      </w:tr>
    </w:tbl>
    <w:p w14:paraId="57D5B13C" w14:textId="77777777" w:rsidR="002953B6" w:rsidRDefault="002953B6" w:rsidP="002953B6">
      <w:pPr>
        <w:rPr>
          <w:lang w:val="en-AU"/>
        </w:rPr>
      </w:pPr>
    </w:p>
    <w:p w14:paraId="2C96AD9E" w14:textId="00415BEB" w:rsidR="00F5098C" w:rsidRDefault="00F5098C" w:rsidP="002953B6">
      <w:pPr>
        <w:rPr>
          <w:lang w:val="en-AU"/>
        </w:rPr>
      </w:pPr>
      <w:r>
        <w:rPr>
          <w:lang w:val="en-AU"/>
        </w:rPr>
        <w:t xml:space="preserve">A survey undertaken in relation to environmental toxicology for the </w:t>
      </w:r>
      <w:r w:rsidR="00862813">
        <w:rPr>
          <w:lang w:val="en-AU"/>
        </w:rPr>
        <w:t xml:space="preserve">National </w:t>
      </w:r>
      <w:r>
        <w:rPr>
          <w:lang w:val="en-AU"/>
        </w:rPr>
        <w:t>Public Health Partnership</w:t>
      </w:r>
      <w:r w:rsidR="0052612F">
        <w:rPr>
          <w:lang w:val="en-AU"/>
        </w:rPr>
        <w:t xml:space="preserve"> </w:t>
      </w:r>
      <w:r w:rsidR="00862813">
        <w:rPr>
          <w:lang w:val="en-AU"/>
        </w:rPr>
        <w:t>(</w:t>
      </w:r>
      <w:r>
        <w:rPr>
          <w:lang w:val="en-AU"/>
        </w:rPr>
        <w:t>2003</w:t>
      </w:r>
      <w:r w:rsidR="00862813">
        <w:rPr>
          <w:lang w:val="en-AU"/>
        </w:rPr>
        <w:t>)</w:t>
      </w:r>
      <w:r>
        <w:rPr>
          <w:lang w:val="en-AU"/>
        </w:rPr>
        <w:t xml:space="preserve"> identified the following disciplines and skills required by that sub-set </w:t>
      </w:r>
      <w:r w:rsidR="00862813">
        <w:rPr>
          <w:lang w:val="en-AU"/>
        </w:rPr>
        <w:t xml:space="preserve">of the regulatory science </w:t>
      </w:r>
      <w:r>
        <w:rPr>
          <w:lang w:val="en-AU"/>
        </w:rPr>
        <w:t xml:space="preserve">workforce, with the most commonly mentioned </w:t>
      </w:r>
      <w:r w:rsidR="00F30AA0">
        <w:rPr>
          <w:lang w:val="en-AU"/>
        </w:rPr>
        <w:t xml:space="preserve">skills / disciplines </w:t>
      </w:r>
      <w:r w:rsidR="00862813">
        <w:rPr>
          <w:lang w:val="en-AU"/>
        </w:rPr>
        <w:t xml:space="preserve">in </w:t>
      </w:r>
      <w:r w:rsidR="00F30AA0">
        <w:rPr>
          <w:lang w:val="en-AU"/>
        </w:rPr>
        <w:t xml:space="preserve">the </w:t>
      </w:r>
      <w:r w:rsidR="00862813">
        <w:rPr>
          <w:lang w:val="en-AU"/>
        </w:rPr>
        <w:t xml:space="preserve">survey responses </w:t>
      </w:r>
      <w:r>
        <w:rPr>
          <w:lang w:val="en-AU"/>
        </w:rPr>
        <w:t>being reflected toward the centre of the circle</w:t>
      </w:r>
      <w:r w:rsidR="00862813">
        <w:rPr>
          <w:lang w:val="en-AU"/>
        </w:rPr>
        <w:t>s</w:t>
      </w:r>
      <w:r>
        <w:rPr>
          <w:lang w:val="en-AU"/>
        </w:rPr>
        <w:t>.</w:t>
      </w:r>
    </w:p>
    <w:p w14:paraId="229B9A32" w14:textId="77777777" w:rsidR="003D6AB0" w:rsidRDefault="00266515" w:rsidP="003D6AB0">
      <w:pPr>
        <w:keepNext/>
        <w:jc w:val="center"/>
      </w:pPr>
      <w:r>
        <w:rPr>
          <w:noProof/>
          <w:lang w:val="en-AU" w:eastAsia="en-AU"/>
        </w:rPr>
        <w:drawing>
          <wp:inline distT="0" distB="0" distL="0" distR="0" wp14:anchorId="627183DC" wp14:editId="6578AA20">
            <wp:extent cx="3990975" cy="3799205"/>
            <wp:effectExtent l="0" t="0" r="9525" b="0"/>
            <wp:docPr id="612" name="Picture 612" descr="Skills in epidemiology, Physiology, Ecology and Pharmacology identifed as most commonly required skills.&#10;&#10;Toxicology, Medicine and Chemistry skills identified as core skills." title="Figure 5: Disciplines identified as possibly required for environmental toxicology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90975" cy="3799205"/>
                    </a:xfrm>
                    <a:prstGeom prst="rect">
                      <a:avLst/>
                    </a:prstGeom>
                    <a:noFill/>
                    <a:ln>
                      <a:noFill/>
                    </a:ln>
                  </pic:spPr>
                </pic:pic>
              </a:graphicData>
            </a:graphic>
          </wp:inline>
        </w:drawing>
      </w:r>
    </w:p>
    <w:p w14:paraId="44AEDD7E" w14:textId="2CE2DE72" w:rsidR="00F30AA0" w:rsidRPr="005C2AE5" w:rsidRDefault="003D6AB0" w:rsidP="003D6AB0">
      <w:pPr>
        <w:pStyle w:val="Caption"/>
        <w:jc w:val="center"/>
        <w:rPr>
          <w:b w:val="0"/>
          <w:bCs w:val="0"/>
          <w:lang w:val="en-AU"/>
        </w:rPr>
      </w:pPr>
      <w:r>
        <w:t xml:space="preserve">Figure </w:t>
      </w:r>
      <w:r>
        <w:fldChar w:fldCharType="begin"/>
      </w:r>
      <w:r>
        <w:instrText xml:space="preserve"> SEQ Figure \* ARABIC </w:instrText>
      </w:r>
      <w:r>
        <w:fldChar w:fldCharType="separate"/>
      </w:r>
      <w:r>
        <w:rPr>
          <w:noProof/>
        </w:rPr>
        <w:t>5</w:t>
      </w:r>
      <w:r>
        <w:fldChar w:fldCharType="end"/>
      </w:r>
      <w:r>
        <w:t>:</w:t>
      </w:r>
      <w:r w:rsidRPr="00697B63">
        <w:t xml:space="preserve"> Disciplines identified as possibly required for environmental toxicology work</w:t>
      </w:r>
    </w:p>
    <w:p w14:paraId="270389ED" w14:textId="54102C40" w:rsidR="00F5098C" w:rsidRDefault="00F5098C" w:rsidP="002953B6">
      <w:pPr>
        <w:rPr>
          <w:lang w:val="en-AU"/>
        </w:rPr>
      </w:pPr>
    </w:p>
    <w:p w14:paraId="3BFD4049" w14:textId="39351BB2" w:rsidR="00FA1287" w:rsidRPr="00583ACB" w:rsidRDefault="00FA1287" w:rsidP="00FA1287">
      <w:pPr>
        <w:pStyle w:val="Heading3"/>
        <w:rPr>
          <w:lang w:val="en-AU"/>
        </w:rPr>
      </w:pPr>
      <w:bookmarkStart w:id="23" w:name="_Toc496003904"/>
      <w:r w:rsidRPr="00583ACB">
        <w:rPr>
          <w:lang w:val="en-AU"/>
        </w:rPr>
        <w:t>Understanding of the regulatory context</w:t>
      </w:r>
      <w:bookmarkEnd w:id="23"/>
    </w:p>
    <w:p w14:paraId="7D980329" w14:textId="77777777" w:rsidR="00FA1287" w:rsidRPr="00583ACB" w:rsidRDefault="00FA1287" w:rsidP="00FA1287">
      <w:pPr>
        <w:autoSpaceDE w:val="0"/>
        <w:autoSpaceDN w:val="0"/>
        <w:adjustRightInd w:val="0"/>
        <w:spacing w:after="0"/>
        <w:rPr>
          <w:rFonts w:cs="Lora-Regular"/>
          <w:color w:val="000000"/>
          <w:lang w:val="en-AU"/>
        </w:rPr>
      </w:pPr>
      <w:r w:rsidRPr="00583ACB">
        <w:rPr>
          <w:rFonts w:cs="Lora-Regular"/>
          <w:color w:val="000000"/>
          <w:lang w:val="en-AU"/>
        </w:rPr>
        <w:t>FitzGerald (IOM, 2012) noted that the environment in which regulatory science is situated is undergoing a multidimensional shift influenced by many outside factors, including technology, trade, politics, intellectual property, global influence, a desire for transparency, and patient empowerment.</w:t>
      </w:r>
    </w:p>
    <w:p w14:paraId="4BBE4982" w14:textId="29A2AA19" w:rsidR="00FA1287" w:rsidRPr="00583ACB" w:rsidRDefault="00FA1287" w:rsidP="005468C0">
      <w:pPr>
        <w:rPr>
          <w:lang w:val="en-AU"/>
        </w:rPr>
      </w:pPr>
      <w:r w:rsidRPr="00583ACB">
        <w:rPr>
          <w:lang w:val="en-AU"/>
        </w:rPr>
        <w:lastRenderedPageBreak/>
        <w:t xml:space="preserve">He points out that those who engage in the discipline of regulatory science, whether in industry, government or academia, often contend with the traditional segregation of seemingly disparate but often intertwined disciplines. In his view, one of the major challenges for the conduct of regulatory science is integrating information and expertise across these sectors. This is because regulatory scientists use knowledge derived not only from their own background and expertise, but also from other disciplines that bear weight in the decision-making process, including statistics, informatics, or communication. FitzGerald and Honig (IOM, 2012) both emphasised in their contribution to the workshop proceedings that </w:t>
      </w:r>
      <w:r w:rsidRPr="00796E89">
        <w:rPr>
          <w:i/>
          <w:lang w:val="en-AU"/>
        </w:rPr>
        <w:t>“</w:t>
      </w:r>
      <w:r w:rsidR="00796E89" w:rsidRPr="00796E89">
        <w:rPr>
          <w:i/>
          <w:lang w:val="en-AU"/>
        </w:rPr>
        <w:t xml:space="preserve">… </w:t>
      </w:r>
      <w:r w:rsidRPr="00796E89">
        <w:rPr>
          <w:i/>
          <w:lang w:val="en-AU"/>
        </w:rPr>
        <w:t>the true value of modern and future regulatory scientists will be in their ability to integrate knowledge across many different disciplines</w:t>
      </w:r>
      <w:r w:rsidRPr="00583ACB">
        <w:rPr>
          <w:lang w:val="en-AU"/>
        </w:rPr>
        <w:t>.”</w:t>
      </w:r>
    </w:p>
    <w:p w14:paraId="5E16E5C1" w14:textId="50F791C4" w:rsidR="00FA1287" w:rsidRPr="00583ACB" w:rsidRDefault="00FA1287" w:rsidP="00F153DA">
      <w:pPr>
        <w:rPr>
          <w:lang w:val="en-AU"/>
        </w:rPr>
      </w:pPr>
      <w:r w:rsidRPr="00583ACB">
        <w:rPr>
          <w:lang w:val="en-AU"/>
        </w:rPr>
        <w:t>As Lease (2017) points out, scientific advice has never been in greater demand nor has it been more contested. The authority and legitimacy of government agencies and their regulatory scientists is under increasing scrutiny, particularly in areas that spark intense debate. Any issue where science is an important factor but where values, ethics and politics are also in tension cannot be resolved by the simple statement of the scientific evidence. Evidence, values and political judgements combine to produce decisions and regulatory scientists are an essential part of this process (</w:t>
      </w:r>
      <w:proofErr w:type="spellStart"/>
      <w:r w:rsidRPr="00583ACB">
        <w:rPr>
          <w:lang w:val="en-AU"/>
        </w:rPr>
        <w:t>Wilsdon</w:t>
      </w:r>
      <w:proofErr w:type="spellEnd"/>
      <w:r w:rsidRPr="00583ACB">
        <w:rPr>
          <w:lang w:val="en-AU"/>
        </w:rPr>
        <w:t>, 2014).</w:t>
      </w:r>
    </w:p>
    <w:p w14:paraId="2F78FBAD" w14:textId="77777777" w:rsidR="00FA1287" w:rsidRPr="00583ACB" w:rsidRDefault="00FA1287" w:rsidP="00FA1287">
      <w:pPr>
        <w:pStyle w:val="Heading3"/>
        <w:rPr>
          <w:lang w:val="en-AU"/>
        </w:rPr>
      </w:pPr>
      <w:bookmarkStart w:id="24" w:name="_Toc496003905"/>
      <w:r w:rsidRPr="00583ACB">
        <w:rPr>
          <w:lang w:val="en-AU"/>
        </w:rPr>
        <w:t>Risk assessment and management</w:t>
      </w:r>
      <w:bookmarkEnd w:id="24"/>
    </w:p>
    <w:p w14:paraId="4F5BD82A" w14:textId="606443D7" w:rsidR="005072E9" w:rsidRDefault="00FA1287" w:rsidP="00796E89">
      <w:pPr>
        <w:rPr>
          <w:lang w:val="en-AU"/>
        </w:rPr>
      </w:pPr>
      <w:r w:rsidRPr="00583ACB">
        <w:rPr>
          <w:lang w:val="en-AU"/>
        </w:rPr>
        <w:t>The provision of advice to regulatory authorities on the identification and management of risk is widely discussed as a core role of regulatory scientists and thus forms a core component of the competencies required to undertake that role. The APVMA draft regulatory science strategy (APVMA, 2015) notes, for example, that</w:t>
      </w:r>
      <w:r w:rsidR="00750CB2">
        <w:rPr>
          <w:lang w:val="en-AU"/>
        </w:rPr>
        <w:t>:</w:t>
      </w:r>
    </w:p>
    <w:p w14:paraId="1180A591" w14:textId="778C0502" w:rsidR="00FA1287" w:rsidRPr="00F568BE" w:rsidRDefault="00FA1287" w:rsidP="00796E89">
      <w:pPr>
        <w:ind w:left="284" w:right="284"/>
        <w:rPr>
          <w:i/>
          <w:lang w:val="en-AU"/>
        </w:rPr>
      </w:pPr>
      <w:r w:rsidRPr="00F568BE">
        <w:rPr>
          <w:i/>
          <w:lang w:val="en-AU"/>
        </w:rPr>
        <w:t>“</w:t>
      </w:r>
      <w:r w:rsidR="00796E89">
        <w:rPr>
          <w:i/>
          <w:lang w:val="en-AU"/>
        </w:rPr>
        <w:t xml:space="preserve">… </w:t>
      </w:r>
      <w:r w:rsidRPr="00F568BE">
        <w:rPr>
          <w:i/>
          <w:lang w:val="en-AU"/>
        </w:rPr>
        <w:t>regulatory scientists are trained in risk analysis - comprising risk assessment, risk management and risk communication - as well as being trained in public administration and regulatory decision making.”</w:t>
      </w:r>
    </w:p>
    <w:p w14:paraId="0F5C6B25" w14:textId="603324EE" w:rsidR="005468C0" w:rsidRPr="00583ACB" w:rsidRDefault="00FA1287" w:rsidP="00796E89">
      <w:pPr>
        <w:rPr>
          <w:lang w:val="en-AU"/>
        </w:rPr>
      </w:pPr>
      <w:r w:rsidRPr="00583ACB">
        <w:rPr>
          <w:lang w:val="en-AU"/>
        </w:rPr>
        <w:t xml:space="preserve">The complexity and depth of this relationship with risk for regulatory science is also widely canvassed. In their analysis of the workforce and training needs for assessing environmental </w:t>
      </w:r>
      <w:r w:rsidR="00860230">
        <w:rPr>
          <w:lang w:val="en-AU"/>
        </w:rPr>
        <w:t xml:space="preserve">health </w:t>
      </w:r>
      <w:r w:rsidRPr="00583ACB">
        <w:rPr>
          <w:lang w:val="en-AU"/>
        </w:rPr>
        <w:t xml:space="preserve">risks, </w:t>
      </w:r>
      <w:proofErr w:type="spellStart"/>
      <w:r w:rsidRPr="00583ACB">
        <w:rPr>
          <w:lang w:val="en-AU"/>
        </w:rPr>
        <w:t>DeRoos</w:t>
      </w:r>
      <w:proofErr w:type="spellEnd"/>
      <w:r w:rsidRPr="00583ACB">
        <w:rPr>
          <w:lang w:val="en-AU"/>
        </w:rPr>
        <w:t xml:space="preserve"> et al</w:t>
      </w:r>
      <w:r w:rsidR="005072E9">
        <w:rPr>
          <w:lang w:val="en-AU"/>
        </w:rPr>
        <w:t>.</w:t>
      </w:r>
      <w:r w:rsidRPr="00583ACB">
        <w:rPr>
          <w:lang w:val="en-AU"/>
        </w:rPr>
        <w:t xml:space="preserve"> (1988) point out that effective regulatory science practice requires a well</w:t>
      </w:r>
      <w:r w:rsidR="00796E89">
        <w:rPr>
          <w:lang w:val="en-AU"/>
        </w:rPr>
        <w:t>-</w:t>
      </w:r>
      <w:r w:rsidRPr="00583ACB">
        <w:rPr>
          <w:lang w:val="en-AU"/>
        </w:rPr>
        <w:t>developed understanding of the “Philo</w:t>
      </w:r>
      <w:r w:rsidR="005468C0" w:rsidRPr="00583ACB">
        <w:rPr>
          <w:lang w:val="en-AU"/>
        </w:rPr>
        <w:t>sophy of Risk”. They note that:</w:t>
      </w:r>
    </w:p>
    <w:p w14:paraId="67871825" w14:textId="4AA07752" w:rsidR="00FA1287" w:rsidRPr="00583ACB" w:rsidRDefault="00FA1287" w:rsidP="005468C0">
      <w:pPr>
        <w:ind w:left="283" w:right="283"/>
        <w:rPr>
          <w:lang w:val="en-AU"/>
        </w:rPr>
      </w:pPr>
      <w:r w:rsidRPr="00583ACB">
        <w:rPr>
          <w:i/>
          <w:lang w:val="en-AU"/>
        </w:rPr>
        <w:t>“</w:t>
      </w:r>
      <w:r w:rsidR="00796E89">
        <w:rPr>
          <w:i/>
          <w:lang w:val="en-AU"/>
        </w:rPr>
        <w:t xml:space="preserve">… </w:t>
      </w:r>
      <w:r w:rsidRPr="00583ACB">
        <w:rPr>
          <w:i/>
          <w:lang w:val="en-AU"/>
        </w:rPr>
        <w:t>people have always lived with risk, presently live with risk, and will continue to live with risk. Some degree of risk of adverse health effects from toxic substances is inevitable, as a consequence of exposure to both naturally occurring and man-made toxicants. The public should be made aware of the nature of risk. Public health risks that are not acceptable should be reduced or eliminated when feasible. Means to accomplish this goal should not pose additional significant risks. Risk is the possibility of an adverse health effect as a result of exposure to a hazardous substance. Risk assessment is the use of available information to evaluate and estimate exposure to a substance and its consequent adverse health effects.”</w:t>
      </w:r>
    </w:p>
    <w:p w14:paraId="44B63C00" w14:textId="738A47B7" w:rsidR="00FA1287" w:rsidRPr="00583ACB" w:rsidRDefault="00FA1287" w:rsidP="005468C0">
      <w:pPr>
        <w:rPr>
          <w:lang w:val="en-AU"/>
        </w:rPr>
      </w:pPr>
      <w:proofErr w:type="spellStart"/>
      <w:r w:rsidRPr="00583ACB">
        <w:rPr>
          <w:lang w:val="en-AU"/>
        </w:rPr>
        <w:t>DeRoos</w:t>
      </w:r>
      <w:proofErr w:type="spellEnd"/>
      <w:r w:rsidRPr="00583ACB">
        <w:rPr>
          <w:lang w:val="en-AU"/>
        </w:rPr>
        <w:t xml:space="preserve"> et al</w:t>
      </w:r>
      <w:r w:rsidR="005072E9">
        <w:rPr>
          <w:lang w:val="en-AU"/>
        </w:rPr>
        <w:t>.</w:t>
      </w:r>
      <w:r w:rsidR="00750CB2">
        <w:rPr>
          <w:lang w:val="en-AU"/>
        </w:rPr>
        <w:t>,</w:t>
      </w:r>
      <w:r w:rsidRPr="00583ACB">
        <w:rPr>
          <w:lang w:val="en-AU"/>
        </w:rPr>
        <w:t xml:space="preserve"> go on to describe risk assessment in the field of environmental health risk assessment as consisting of three elements:</w:t>
      </w:r>
    </w:p>
    <w:p w14:paraId="1E28AFCF" w14:textId="7149011A" w:rsidR="00FA1287" w:rsidRPr="00583ACB" w:rsidRDefault="00227777" w:rsidP="00D27FA8">
      <w:pPr>
        <w:pStyle w:val="ListParagraph"/>
        <w:numPr>
          <w:ilvl w:val="0"/>
          <w:numId w:val="40"/>
        </w:numPr>
        <w:autoSpaceDE w:val="0"/>
        <w:autoSpaceDN w:val="0"/>
        <w:adjustRightInd w:val="0"/>
        <w:spacing w:after="0"/>
        <w:contextualSpacing/>
        <w:jc w:val="left"/>
      </w:pPr>
      <w:r>
        <w:rPr>
          <w:b/>
        </w:rPr>
        <w:t>h</w:t>
      </w:r>
      <w:r w:rsidR="00FA1287" w:rsidRPr="00583ACB">
        <w:rPr>
          <w:b/>
        </w:rPr>
        <w:t>azard identification</w:t>
      </w:r>
      <w:r w:rsidR="00FA1287" w:rsidRPr="00583ACB">
        <w:t xml:space="preserve"> is the qualitative evaluation of the adverse health effects of a substance in</w:t>
      </w:r>
      <w:r w:rsidR="005468C0" w:rsidRPr="00583ACB">
        <w:t xml:space="preserve"> </w:t>
      </w:r>
      <w:r w:rsidR="00FA1287" w:rsidRPr="00583ACB">
        <w:t>animals or humans</w:t>
      </w:r>
    </w:p>
    <w:p w14:paraId="19ED4994" w14:textId="0A5E2028" w:rsidR="00FA1287" w:rsidRPr="00583ACB" w:rsidRDefault="00227777" w:rsidP="00D27FA8">
      <w:pPr>
        <w:pStyle w:val="ListParagraph"/>
        <w:numPr>
          <w:ilvl w:val="0"/>
          <w:numId w:val="40"/>
        </w:numPr>
        <w:autoSpaceDE w:val="0"/>
        <w:autoSpaceDN w:val="0"/>
        <w:adjustRightInd w:val="0"/>
        <w:spacing w:after="0"/>
        <w:contextualSpacing/>
        <w:jc w:val="left"/>
      </w:pPr>
      <w:r>
        <w:rPr>
          <w:b/>
        </w:rPr>
        <w:t>e</w:t>
      </w:r>
      <w:r w:rsidR="00FA1287" w:rsidRPr="00583ACB">
        <w:rPr>
          <w:b/>
        </w:rPr>
        <w:t>xposure assessment</w:t>
      </w:r>
      <w:r w:rsidR="00FA1287" w:rsidRPr="00583ACB">
        <w:t xml:space="preserve"> is the evaluation of the types (routes and media), magnitudes, time, and duration of actual or anticipated exposures and doses, when these are known, and the number of persons who are likely to be exposed</w:t>
      </w:r>
    </w:p>
    <w:p w14:paraId="3F2C8124" w14:textId="58045D05" w:rsidR="00FA1287" w:rsidRPr="00583ACB" w:rsidRDefault="00227777" w:rsidP="00D27FA8">
      <w:pPr>
        <w:pStyle w:val="ListParagraph"/>
        <w:numPr>
          <w:ilvl w:val="0"/>
          <w:numId w:val="40"/>
        </w:numPr>
        <w:autoSpaceDE w:val="0"/>
        <w:autoSpaceDN w:val="0"/>
        <w:adjustRightInd w:val="0"/>
        <w:spacing w:after="0"/>
        <w:contextualSpacing/>
        <w:jc w:val="left"/>
      </w:pPr>
      <w:r>
        <w:rPr>
          <w:b/>
        </w:rPr>
        <w:t>d</w:t>
      </w:r>
      <w:r w:rsidR="00FA1287" w:rsidRPr="00583ACB">
        <w:rPr>
          <w:b/>
        </w:rPr>
        <w:t>ose-response assessment</w:t>
      </w:r>
      <w:r w:rsidR="00FA1287" w:rsidRPr="00583ACB">
        <w:t xml:space="preserve"> is the process of estimating the probable incidence of an adverse health effect to humans under various conditions of exposure and describing the uncertainties involved.</w:t>
      </w:r>
    </w:p>
    <w:p w14:paraId="29631BC5" w14:textId="77777777" w:rsidR="00FA1287" w:rsidRPr="00583ACB" w:rsidRDefault="00FA1287" w:rsidP="00FA1287">
      <w:pPr>
        <w:autoSpaceDE w:val="0"/>
        <w:autoSpaceDN w:val="0"/>
        <w:adjustRightInd w:val="0"/>
        <w:spacing w:after="0"/>
        <w:rPr>
          <w:sz w:val="16"/>
          <w:szCs w:val="16"/>
          <w:lang w:val="en-AU"/>
        </w:rPr>
      </w:pPr>
    </w:p>
    <w:p w14:paraId="5A2D184D" w14:textId="3A717563" w:rsidR="005468C0" w:rsidRPr="00583ACB" w:rsidRDefault="00FA1287" w:rsidP="005468C0">
      <w:pPr>
        <w:rPr>
          <w:lang w:val="en-AU"/>
        </w:rPr>
      </w:pPr>
      <w:r w:rsidRPr="00583ACB">
        <w:rPr>
          <w:lang w:val="en-AU"/>
        </w:rPr>
        <w:t xml:space="preserve">The subsequent risk management process is then described by </w:t>
      </w:r>
      <w:proofErr w:type="spellStart"/>
      <w:r w:rsidRPr="00583ACB">
        <w:rPr>
          <w:lang w:val="en-AU"/>
        </w:rPr>
        <w:t>DeRoos</w:t>
      </w:r>
      <w:proofErr w:type="spellEnd"/>
      <w:r w:rsidRPr="00583ACB">
        <w:rPr>
          <w:lang w:val="en-AU"/>
        </w:rPr>
        <w:t xml:space="preserve"> et al</w:t>
      </w:r>
      <w:r w:rsidR="005072E9">
        <w:rPr>
          <w:lang w:val="en-AU"/>
        </w:rPr>
        <w:t>.</w:t>
      </w:r>
      <w:r w:rsidRPr="00583ACB">
        <w:rPr>
          <w:lang w:val="en-AU"/>
        </w:rPr>
        <w:t xml:space="preserve"> as</w:t>
      </w:r>
      <w:r w:rsidR="005468C0" w:rsidRPr="00583ACB">
        <w:rPr>
          <w:lang w:val="en-AU"/>
        </w:rPr>
        <w:t>,</w:t>
      </w:r>
    </w:p>
    <w:p w14:paraId="0F0A239C" w14:textId="56B2C609" w:rsidR="00FA1287" w:rsidRPr="00583ACB" w:rsidRDefault="00FA1287" w:rsidP="005468C0">
      <w:pPr>
        <w:ind w:left="283" w:right="283"/>
        <w:rPr>
          <w:i/>
          <w:lang w:val="en-AU"/>
        </w:rPr>
      </w:pPr>
      <w:r w:rsidRPr="00583ACB">
        <w:rPr>
          <w:i/>
          <w:lang w:val="en-AU"/>
        </w:rPr>
        <w:lastRenderedPageBreak/>
        <w:t>“</w:t>
      </w:r>
      <w:r w:rsidR="00796E89">
        <w:rPr>
          <w:i/>
          <w:lang w:val="en-AU"/>
        </w:rPr>
        <w:t xml:space="preserve">… </w:t>
      </w:r>
      <w:r w:rsidRPr="00583ACB">
        <w:rPr>
          <w:i/>
          <w:lang w:val="en-AU"/>
        </w:rPr>
        <w:t>the process of integrating risk-assessment results with engineering data and social, eco</w:t>
      </w:r>
      <w:r w:rsidR="005468C0" w:rsidRPr="00583ACB">
        <w:rPr>
          <w:i/>
          <w:lang w:val="en-AU"/>
        </w:rPr>
        <w:t xml:space="preserve">nomic, and political concerns. </w:t>
      </w:r>
      <w:r w:rsidRPr="00583ACB">
        <w:rPr>
          <w:i/>
          <w:lang w:val="en-AU"/>
        </w:rPr>
        <w:t>Alternatives are weighed to select the most appropriate public health action that will lead to reduction or elimination of the identified risk. Appropriate actions may range from public education to interdiction.”</w:t>
      </w:r>
    </w:p>
    <w:p w14:paraId="1304BECA" w14:textId="7BD6F315" w:rsidR="00FA1287" w:rsidRPr="00583ACB" w:rsidRDefault="00FA1287" w:rsidP="005468C0">
      <w:pPr>
        <w:rPr>
          <w:lang w:val="en-AU"/>
        </w:rPr>
      </w:pPr>
      <w:r w:rsidRPr="00583ACB">
        <w:rPr>
          <w:lang w:val="en-AU"/>
        </w:rPr>
        <w:t xml:space="preserve">Figure </w:t>
      </w:r>
      <w:r w:rsidR="00A07C6F">
        <w:rPr>
          <w:lang w:val="en-AU"/>
        </w:rPr>
        <w:t>6</w:t>
      </w:r>
      <w:r w:rsidRPr="00583ACB">
        <w:rPr>
          <w:lang w:val="en-AU"/>
        </w:rPr>
        <w:t xml:space="preserve"> below, as published by Sexton and Perlin (1990), also provides an outline of the dynamic relationship between various data analysis activities and the types of risk that require attention in a regulatory scenario.</w:t>
      </w:r>
    </w:p>
    <w:p w14:paraId="0A8ADBC1" w14:textId="77777777" w:rsidR="005468C0" w:rsidRPr="00583ACB" w:rsidRDefault="005468C0" w:rsidP="005468C0">
      <w:pPr>
        <w:keepNext/>
        <w:autoSpaceDE w:val="0"/>
        <w:autoSpaceDN w:val="0"/>
        <w:adjustRightInd w:val="0"/>
        <w:spacing w:after="0"/>
        <w:rPr>
          <w:noProof/>
          <w:lang w:val="en-AU" w:eastAsia="en-AU"/>
        </w:rPr>
      </w:pPr>
    </w:p>
    <w:p w14:paraId="05FD14DF" w14:textId="77777777" w:rsidR="006C0E20" w:rsidRDefault="00FA1287" w:rsidP="006C0E20">
      <w:pPr>
        <w:keepNext/>
        <w:autoSpaceDE w:val="0"/>
        <w:autoSpaceDN w:val="0"/>
        <w:adjustRightInd w:val="0"/>
        <w:spacing w:after="0"/>
      </w:pPr>
      <w:r w:rsidRPr="00796E89">
        <w:rPr>
          <w:noProof/>
          <w:shd w:val="clear" w:color="auto" w:fill="C6D9F1" w:themeFill="text2" w:themeFillTint="33"/>
          <w:lang w:val="en-AU" w:eastAsia="en-AU"/>
        </w:rPr>
        <w:drawing>
          <wp:inline distT="0" distB="0" distL="0" distR="0" wp14:anchorId="6605210D" wp14:editId="2EAB8C6A">
            <wp:extent cx="5640232" cy="3528000"/>
            <wp:effectExtent l="19050" t="19050" r="17780" b="15875"/>
            <wp:docPr id="36" name="Picture 36" descr="Research development leads to risk assessment. Risk management is then required and can take the form of either risk reduction or risk communication." title="Figure 6: Relationships among Research and Development, Risk Assessment, Risk Management, Risk Communication and Risk Reduction (Source: Sexton and Perlin,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4 at 8.44.34 pm.png"/>
                    <pic:cNvPicPr/>
                  </pic:nvPicPr>
                  <pic:blipFill rotWithShape="1">
                    <a:blip r:embed="rId38">
                      <a:extLst>
                        <a:ext uri="{28A0092B-C50C-407E-A947-70E740481C1C}">
                          <a14:useLocalDpi xmlns:a14="http://schemas.microsoft.com/office/drawing/2010/main" val="0"/>
                        </a:ext>
                      </a:extLst>
                    </a:blip>
                    <a:srcRect l="15308" t="4578" r="1997" b="19911"/>
                    <a:stretch/>
                  </pic:blipFill>
                  <pic:spPr bwMode="auto">
                    <a:xfrm>
                      <a:off x="0" y="0"/>
                      <a:ext cx="5640232" cy="3528000"/>
                    </a:xfrm>
                    <a:prstGeom prst="rect">
                      <a:avLst/>
                    </a:prstGeom>
                    <a:ln>
                      <a:solidFill>
                        <a:schemeClr val="accent1">
                          <a:lumMod val="40000"/>
                          <a:lumOff val="60000"/>
                        </a:schemeClr>
                      </a:solidFill>
                    </a:ln>
                    <a:extLst>
                      <a:ext uri="{53640926-AAD7-44D8-BBD7-CCE9431645EC}">
                        <a14:shadowObscured xmlns:a14="http://schemas.microsoft.com/office/drawing/2010/main"/>
                      </a:ext>
                    </a:extLst>
                  </pic:spPr>
                </pic:pic>
              </a:graphicData>
            </a:graphic>
          </wp:inline>
        </w:drawing>
      </w:r>
    </w:p>
    <w:p w14:paraId="0C1D31E4" w14:textId="11FAB89E" w:rsidR="005468C0" w:rsidRPr="00583ACB" w:rsidRDefault="006C0E20" w:rsidP="006C0E20">
      <w:pPr>
        <w:pStyle w:val="Caption"/>
        <w:spacing w:before="0" w:after="240"/>
        <w:rPr>
          <w:lang w:val="en-AU"/>
        </w:rPr>
      </w:pPr>
      <w:r>
        <w:t xml:space="preserve">Figure </w:t>
      </w:r>
      <w:r>
        <w:fldChar w:fldCharType="begin"/>
      </w:r>
      <w:r>
        <w:instrText xml:space="preserve"> SEQ Figure \* ARABIC </w:instrText>
      </w:r>
      <w:r>
        <w:fldChar w:fldCharType="separate"/>
      </w:r>
      <w:r w:rsidR="003D6AB0">
        <w:rPr>
          <w:noProof/>
        </w:rPr>
        <w:t>6</w:t>
      </w:r>
      <w:r>
        <w:fldChar w:fldCharType="end"/>
      </w:r>
      <w:r>
        <w:t xml:space="preserve">: </w:t>
      </w:r>
      <w:r w:rsidRPr="006F2F3C">
        <w:t>Relationships among Research and Development, Risk Assessment, Risk Management, Risk Communication and Risk Reduction (</w:t>
      </w:r>
      <w:r w:rsidRPr="006F2F3C">
        <w:rPr>
          <w:i/>
        </w:rPr>
        <w:t>Source: Sexton and Perlin, 1990</w:t>
      </w:r>
      <w:r w:rsidRPr="006F2F3C">
        <w:t>)</w:t>
      </w:r>
    </w:p>
    <w:p w14:paraId="0DE6CFA0" w14:textId="77777777" w:rsidR="00FA1287" w:rsidRPr="00583ACB" w:rsidRDefault="00FA1287" w:rsidP="00FA1287">
      <w:pPr>
        <w:pStyle w:val="Default"/>
        <w:rPr>
          <w:rFonts w:asciiTheme="minorHAnsi" w:hAnsiTheme="minorHAnsi" w:cstheme="minorBidi"/>
          <w:b/>
          <w:color w:val="auto"/>
          <w:sz w:val="22"/>
          <w:szCs w:val="22"/>
        </w:rPr>
      </w:pPr>
    </w:p>
    <w:p w14:paraId="591F94B9" w14:textId="77777777" w:rsidR="00E75C0F" w:rsidRPr="00583ACB" w:rsidRDefault="00E75C0F" w:rsidP="00E75C0F">
      <w:pPr>
        <w:pStyle w:val="Default"/>
        <w:rPr>
          <w:rFonts w:asciiTheme="minorHAnsi" w:hAnsiTheme="minorHAnsi" w:cstheme="minorBidi"/>
          <w:color w:val="auto"/>
          <w:sz w:val="22"/>
          <w:szCs w:val="22"/>
        </w:rPr>
      </w:pPr>
    </w:p>
    <w:p w14:paraId="2BADC910" w14:textId="588CBB42" w:rsidR="00750CB2" w:rsidRDefault="00750CB2" w:rsidP="00750CB2">
      <w:pPr>
        <w:rPr>
          <w:lang w:val="en-AU"/>
        </w:rPr>
      </w:pPr>
      <w:r w:rsidRPr="00583ACB">
        <w:rPr>
          <w:lang w:val="en-AU"/>
        </w:rPr>
        <w:t xml:space="preserve">In focusing on the key role of regulatory scientists around identification and risk, </w:t>
      </w:r>
      <w:proofErr w:type="spellStart"/>
      <w:r w:rsidRPr="00583ACB">
        <w:rPr>
          <w:lang w:val="en-AU"/>
        </w:rPr>
        <w:t>DeRoos</w:t>
      </w:r>
      <w:proofErr w:type="spellEnd"/>
      <w:r>
        <w:rPr>
          <w:lang w:val="en-AU"/>
        </w:rPr>
        <w:t>, et al.</w:t>
      </w:r>
      <w:r w:rsidRPr="00583ACB">
        <w:rPr>
          <w:lang w:val="en-AU"/>
        </w:rPr>
        <w:t xml:space="preserve"> (1988) states that a successful risk assessment program at the </w:t>
      </w:r>
      <w:r>
        <w:rPr>
          <w:lang w:val="en-AU"/>
        </w:rPr>
        <w:t>s</w:t>
      </w:r>
      <w:r w:rsidRPr="00583ACB">
        <w:rPr>
          <w:lang w:val="en-AU"/>
        </w:rPr>
        <w:t>tate or local level includes interagency coordination and cooperation, well-established procedures, maintenance of a network of outside technical assistance, well-organized data management activities, and skilful handling of direct communications with the affected public.</w:t>
      </w:r>
    </w:p>
    <w:p w14:paraId="6AB7E578" w14:textId="77777777" w:rsidR="00FA1287" w:rsidRPr="00583ACB" w:rsidRDefault="00FA1287" w:rsidP="00FA1287">
      <w:pPr>
        <w:rPr>
          <w:rFonts w:cs="Arial"/>
          <w:u w:color="243778"/>
          <w:lang w:val="en-AU"/>
        </w:rPr>
      </w:pPr>
    </w:p>
    <w:p w14:paraId="2BEB1D36" w14:textId="77777777" w:rsidR="00FA1287" w:rsidRPr="00583ACB" w:rsidRDefault="00FA1287" w:rsidP="00FA1287">
      <w:pPr>
        <w:rPr>
          <w:lang w:val="en-AU"/>
        </w:rPr>
      </w:pPr>
      <w:r w:rsidRPr="00583ACB">
        <w:rPr>
          <w:lang w:val="en-AU"/>
        </w:rPr>
        <w:br w:type="page"/>
      </w:r>
    </w:p>
    <w:p w14:paraId="75CC7AAE" w14:textId="77777777" w:rsidR="004805B4" w:rsidRPr="00583ACB" w:rsidRDefault="004805B4" w:rsidP="004805B4">
      <w:pPr>
        <w:pStyle w:val="Heading1"/>
        <w:rPr>
          <w:lang w:val="en-AU"/>
        </w:rPr>
      </w:pPr>
      <w:bookmarkStart w:id="25" w:name="_Toc496003906"/>
      <w:bookmarkEnd w:id="16"/>
      <w:r w:rsidRPr="00583ACB">
        <w:rPr>
          <w:lang w:val="en-AU"/>
        </w:rPr>
        <w:lastRenderedPageBreak/>
        <w:t xml:space="preserve">Analysis of </w:t>
      </w:r>
      <w:r w:rsidR="00583ACB" w:rsidRPr="00583ACB">
        <w:rPr>
          <w:lang w:val="en-AU"/>
        </w:rPr>
        <w:t>position d</w:t>
      </w:r>
      <w:r w:rsidRPr="00583ACB">
        <w:rPr>
          <w:lang w:val="en-AU"/>
        </w:rPr>
        <w:t>escriptions</w:t>
      </w:r>
      <w:bookmarkEnd w:id="25"/>
    </w:p>
    <w:p w14:paraId="408B4BCA" w14:textId="77777777" w:rsidR="004805B4" w:rsidRPr="00583ACB" w:rsidRDefault="004805B4" w:rsidP="004805B4">
      <w:pPr>
        <w:pStyle w:val="Heading2"/>
        <w:rPr>
          <w:lang w:val="en-AU"/>
        </w:rPr>
      </w:pPr>
      <w:bookmarkStart w:id="26" w:name="_Toc496003907"/>
      <w:r w:rsidRPr="00583ACB">
        <w:rPr>
          <w:lang w:val="en-AU"/>
        </w:rPr>
        <w:t>Competencies required for regulatory science work</w:t>
      </w:r>
      <w:bookmarkEnd w:id="26"/>
    </w:p>
    <w:p w14:paraId="3AE7517C" w14:textId="270856E4" w:rsidR="004805B4" w:rsidRPr="00583ACB" w:rsidRDefault="004805B4" w:rsidP="004805B4">
      <w:pPr>
        <w:rPr>
          <w:lang w:val="en-AU"/>
        </w:rPr>
      </w:pPr>
      <w:r w:rsidRPr="00583ACB">
        <w:rPr>
          <w:lang w:val="en-AU"/>
        </w:rPr>
        <w:t>An initial analysis of the first 10 collected position descriptions was undertaken, as well as reflection on the findings of the literature review, to identify all the possible competencies that could be included in relevant position descriptions as requirements to effectively perform a regulatory scientist job.</w:t>
      </w:r>
    </w:p>
    <w:p w14:paraId="572DD85D" w14:textId="2C2CC925" w:rsidR="004805B4" w:rsidRPr="00583ACB" w:rsidRDefault="004805B4" w:rsidP="004805B4">
      <w:pPr>
        <w:rPr>
          <w:lang w:val="en-AU"/>
        </w:rPr>
      </w:pPr>
      <w:r w:rsidRPr="00583ACB">
        <w:rPr>
          <w:lang w:val="en-AU"/>
        </w:rPr>
        <w:t>Before progressing</w:t>
      </w:r>
      <w:r w:rsidR="008F1832">
        <w:rPr>
          <w:lang w:val="en-AU"/>
        </w:rPr>
        <w:t>,</w:t>
      </w:r>
      <w:r w:rsidRPr="00583ACB">
        <w:rPr>
          <w:lang w:val="en-AU"/>
        </w:rPr>
        <w:t xml:space="preserve"> it is important to briefly discuss the concept of competence. Competency is generally defined as those qualities of individuals causally related to effective or superior performance in a job (</w:t>
      </w:r>
      <w:proofErr w:type="spellStart"/>
      <w:r w:rsidRPr="00583ACB">
        <w:rPr>
          <w:lang w:val="en-AU"/>
        </w:rPr>
        <w:t>Boyzatis</w:t>
      </w:r>
      <w:proofErr w:type="spellEnd"/>
      <w:r w:rsidRPr="00583ACB">
        <w:rPr>
          <w:lang w:val="en-AU"/>
        </w:rPr>
        <w:t xml:space="preserve">, 1982). The concept of competence is understood and used in many different ways, and the perspective </w:t>
      </w:r>
      <w:r w:rsidR="008F1832">
        <w:rPr>
          <w:lang w:val="en-AU"/>
        </w:rPr>
        <w:t>is influenced by whether</w:t>
      </w:r>
      <w:r w:rsidRPr="00583ACB">
        <w:rPr>
          <w:lang w:val="en-AU"/>
        </w:rPr>
        <w:t xml:space="preserve"> it is considered as a personal attribute, an act, or an outcome of behaviour. Ridoutt, et al</w:t>
      </w:r>
      <w:r w:rsidR="005072E9">
        <w:rPr>
          <w:lang w:val="en-AU"/>
        </w:rPr>
        <w:t>.</w:t>
      </w:r>
      <w:r w:rsidRPr="00583ACB">
        <w:rPr>
          <w:lang w:val="en-AU"/>
        </w:rPr>
        <w:t xml:space="preserve"> (2008)</w:t>
      </w:r>
      <w:r w:rsidR="008F1832">
        <w:rPr>
          <w:lang w:val="en-AU"/>
        </w:rPr>
        <w:t>,</w:t>
      </w:r>
      <w:r w:rsidRPr="00583ACB">
        <w:rPr>
          <w:lang w:val="en-AU"/>
        </w:rPr>
        <w:t xml:space="preserve"> however</w:t>
      </w:r>
      <w:r w:rsidR="005072E9">
        <w:rPr>
          <w:lang w:val="en-AU"/>
        </w:rPr>
        <w:t>,</w:t>
      </w:r>
      <w:r w:rsidRPr="00583ACB">
        <w:rPr>
          <w:lang w:val="en-AU"/>
        </w:rPr>
        <w:t xml:space="preserve"> argued </w:t>
      </w:r>
      <w:r w:rsidR="008F1832">
        <w:rPr>
          <w:lang w:val="en-AU"/>
        </w:rPr>
        <w:t xml:space="preserve">that </w:t>
      </w:r>
      <w:r w:rsidRPr="00583ACB">
        <w:rPr>
          <w:lang w:val="en-AU"/>
        </w:rPr>
        <w:t xml:space="preserve">most competency perspectives can be simplified into two dominant and commonly used approaches ― the </w:t>
      </w:r>
      <w:r w:rsidRPr="00583ACB">
        <w:rPr>
          <w:b/>
          <w:lang w:val="en-AU"/>
        </w:rPr>
        <w:t>worker-oriented</w:t>
      </w:r>
      <w:r w:rsidRPr="00583ACB">
        <w:rPr>
          <w:lang w:val="en-AU"/>
        </w:rPr>
        <w:t xml:space="preserve"> approach and the </w:t>
      </w:r>
      <w:r w:rsidRPr="00583ACB">
        <w:rPr>
          <w:b/>
          <w:lang w:val="en-AU"/>
        </w:rPr>
        <w:t>work-oriented</w:t>
      </w:r>
      <w:r w:rsidRPr="00583ACB">
        <w:rPr>
          <w:lang w:val="en-AU"/>
        </w:rPr>
        <w:t xml:space="preserve"> approach.</w:t>
      </w:r>
    </w:p>
    <w:p w14:paraId="14D24B38" w14:textId="558F2C36" w:rsidR="004805B4" w:rsidRPr="00583ACB" w:rsidRDefault="004805B4" w:rsidP="004805B4">
      <w:pPr>
        <w:rPr>
          <w:lang w:val="en-AU"/>
        </w:rPr>
      </w:pPr>
      <w:r w:rsidRPr="00583ACB">
        <w:rPr>
          <w:lang w:val="en-AU"/>
        </w:rPr>
        <w:t xml:space="preserve">The </w:t>
      </w:r>
      <w:r w:rsidRPr="00583ACB">
        <w:rPr>
          <w:i/>
          <w:lang w:val="en-AU"/>
        </w:rPr>
        <w:t>worker</w:t>
      </w:r>
      <w:r w:rsidRPr="00583ACB">
        <w:rPr>
          <w:lang w:val="en-AU"/>
        </w:rPr>
        <w:t>-oriented approach focuses on the personal traits that an individual should possess to be effective on</w:t>
      </w:r>
      <w:r w:rsidR="00B87690">
        <w:rPr>
          <w:lang w:val="en-AU"/>
        </w:rPr>
        <w:t>-the-job</w:t>
      </w:r>
      <w:r w:rsidR="00750CB2">
        <w:rPr>
          <w:lang w:val="en-AU"/>
        </w:rPr>
        <w:t xml:space="preserve"> </w:t>
      </w:r>
      <w:r w:rsidRPr="00583ACB">
        <w:rPr>
          <w:lang w:val="en-AU"/>
        </w:rPr>
        <w:t>—</w:t>
      </w:r>
      <w:r w:rsidR="00750CB2">
        <w:rPr>
          <w:lang w:val="en-AU"/>
        </w:rPr>
        <w:t xml:space="preserve"> </w:t>
      </w:r>
      <w:r w:rsidR="008F1832">
        <w:rPr>
          <w:lang w:val="en-AU"/>
        </w:rPr>
        <w:t xml:space="preserve">traits </w:t>
      </w:r>
      <w:r w:rsidRPr="00583ACB">
        <w:rPr>
          <w:lang w:val="en-AU"/>
        </w:rPr>
        <w:t xml:space="preserve">such as initiative, interpersonal skills, technical understanding, analytical skills, flexibility, or innovativeness. The </w:t>
      </w:r>
      <w:r w:rsidRPr="00583ACB">
        <w:rPr>
          <w:i/>
          <w:lang w:val="en-AU"/>
        </w:rPr>
        <w:t>work</w:t>
      </w:r>
      <w:r w:rsidRPr="00583ACB">
        <w:rPr>
          <w:lang w:val="en-AU"/>
        </w:rPr>
        <w:t xml:space="preserve">-oriented </w:t>
      </w:r>
      <w:r w:rsidR="008F1832" w:rsidRPr="00583ACB">
        <w:rPr>
          <w:lang w:val="en-AU"/>
        </w:rPr>
        <w:t xml:space="preserve">(or behaviourist) </w:t>
      </w:r>
      <w:r w:rsidRPr="00583ACB">
        <w:rPr>
          <w:lang w:val="en-AU"/>
        </w:rPr>
        <w:t>approach requires competence needs to be described in ways where it can be objectively assessed</w:t>
      </w:r>
      <w:r w:rsidR="008F1832">
        <w:rPr>
          <w:lang w:val="en-AU"/>
        </w:rPr>
        <w:t>; in other words,</w:t>
      </w:r>
      <w:r w:rsidRPr="00583ACB">
        <w:rPr>
          <w:lang w:val="en-AU"/>
        </w:rPr>
        <w:t xml:space="preserve"> this approach identifies output—rather than focusing on input—and describes what would constitute competence within the context of a specific work role or task. For example</w:t>
      </w:r>
      <w:r w:rsidR="008F1832">
        <w:rPr>
          <w:lang w:val="en-AU"/>
        </w:rPr>
        <w:t>,</w:t>
      </w:r>
      <w:r w:rsidRPr="00583ACB">
        <w:rPr>
          <w:lang w:val="en-AU"/>
        </w:rPr>
        <w:t xml:space="preserve"> an ‘output’ competence might be ‘Establish and maintain health and safety induction and training programs.’</w:t>
      </w:r>
    </w:p>
    <w:p w14:paraId="629C583E" w14:textId="1BB5D57D" w:rsidR="004805B4" w:rsidRPr="00583ACB" w:rsidRDefault="004805B4" w:rsidP="004805B4">
      <w:pPr>
        <w:rPr>
          <w:lang w:val="en-AU"/>
        </w:rPr>
      </w:pPr>
      <w:r w:rsidRPr="00583ACB">
        <w:rPr>
          <w:lang w:val="en-AU"/>
        </w:rPr>
        <w:t>Th</w:t>
      </w:r>
      <w:r w:rsidR="008F1832">
        <w:rPr>
          <w:lang w:val="en-AU"/>
        </w:rPr>
        <w:t>e</w:t>
      </w:r>
      <w:r w:rsidRPr="00583ACB">
        <w:rPr>
          <w:lang w:val="en-AU"/>
        </w:rPr>
        <w:t xml:space="preserve"> list of competencies</w:t>
      </w:r>
      <w:r w:rsidR="008F1832">
        <w:rPr>
          <w:lang w:val="en-AU"/>
        </w:rPr>
        <w:t>,</w:t>
      </w:r>
      <w:r w:rsidRPr="00583ACB">
        <w:rPr>
          <w:lang w:val="en-AU"/>
        </w:rPr>
        <w:t xml:space="preserve"> obtained through the analysis described above </w:t>
      </w:r>
      <w:r w:rsidR="008F1832">
        <w:rPr>
          <w:lang w:val="en-AU"/>
        </w:rPr>
        <w:t xml:space="preserve">and listed in Table 3 below, </w:t>
      </w:r>
      <w:r w:rsidRPr="00583ACB">
        <w:rPr>
          <w:lang w:val="en-AU"/>
        </w:rPr>
        <w:t xml:space="preserve">represents both </w:t>
      </w:r>
      <w:r w:rsidR="008F1832">
        <w:rPr>
          <w:lang w:val="en-AU"/>
        </w:rPr>
        <w:t xml:space="preserve">definitional </w:t>
      </w:r>
      <w:r w:rsidRPr="00583ACB">
        <w:rPr>
          <w:lang w:val="en-AU"/>
        </w:rPr>
        <w:t xml:space="preserve">approaches but is more </w:t>
      </w:r>
      <w:r w:rsidR="008F1832">
        <w:rPr>
          <w:lang w:val="en-AU"/>
        </w:rPr>
        <w:t xml:space="preserve">highly </w:t>
      </w:r>
      <w:r w:rsidRPr="00583ACB">
        <w:rPr>
          <w:lang w:val="en-AU"/>
        </w:rPr>
        <w:t>characterised by work-oriented competencies. In total</w:t>
      </w:r>
      <w:r w:rsidR="008F1832">
        <w:rPr>
          <w:lang w:val="en-AU"/>
        </w:rPr>
        <w:t>,</w:t>
      </w:r>
      <w:r w:rsidRPr="00583ACB">
        <w:rPr>
          <w:lang w:val="en-AU"/>
        </w:rPr>
        <w:t xml:space="preserve"> 45 competencies were identified initially. These competencies were able to be grouped into eight competency clusters.</w:t>
      </w:r>
    </w:p>
    <w:p w14:paraId="22F22581" w14:textId="16D39B91" w:rsidR="004805B4" w:rsidRDefault="004805B4" w:rsidP="00A07B57">
      <w:pPr>
        <w:pStyle w:val="Caption"/>
        <w:ind w:left="720"/>
        <w:rPr>
          <w:lang w:val="en-AU"/>
        </w:rPr>
      </w:pPr>
      <w:r w:rsidRPr="00583ACB">
        <w:rPr>
          <w:lang w:val="en-AU"/>
        </w:rPr>
        <w:t xml:space="preserve">Table </w:t>
      </w:r>
      <w:r w:rsidRPr="00583ACB">
        <w:rPr>
          <w:lang w:val="en-AU"/>
        </w:rPr>
        <w:fldChar w:fldCharType="begin"/>
      </w:r>
      <w:r w:rsidRPr="00583ACB">
        <w:rPr>
          <w:lang w:val="en-AU"/>
        </w:rPr>
        <w:instrText xml:space="preserve"> SEQ Table \* ARABIC </w:instrText>
      </w:r>
      <w:r w:rsidRPr="00583ACB">
        <w:rPr>
          <w:lang w:val="en-AU"/>
        </w:rPr>
        <w:fldChar w:fldCharType="separate"/>
      </w:r>
      <w:r w:rsidR="00A07B57">
        <w:rPr>
          <w:noProof/>
          <w:lang w:val="en-AU"/>
        </w:rPr>
        <w:t>3</w:t>
      </w:r>
      <w:r w:rsidRPr="00583ACB">
        <w:rPr>
          <w:noProof/>
          <w:lang w:val="en-AU"/>
        </w:rPr>
        <w:fldChar w:fldCharType="end"/>
      </w:r>
      <w:r w:rsidRPr="00583ACB">
        <w:rPr>
          <w:lang w:val="en-AU"/>
        </w:rPr>
        <w:t>: List of competencies</w:t>
      </w:r>
      <w:r w:rsidR="00EB6457">
        <w:rPr>
          <w:lang w:val="en-AU"/>
        </w:rPr>
        <w:t xml:space="preserve"> from the position description analysis</w:t>
      </w:r>
    </w:p>
    <w:tbl>
      <w:tblPr>
        <w:tblStyle w:val="MediumShading1-Accent1"/>
        <w:tblW w:w="0" w:type="auto"/>
        <w:jc w:val="center"/>
        <w:tblLook w:val="0420" w:firstRow="1" w:lastRow="0" w:firstColumn="0" w:lastColumn="0" w:noHBand="0" w:noVBand="1"/>
        <w:tblCaption w:val="Table 3: List of competencies from the position description analysis"/>
        <w:tblDescription w:val="PROVIDE INFORMATION &amp; ADVICE&#10;§ Provide expert advice&#10;§ Translate complex science concepts&#10;§ Provide information about regulations&#10;§ Facilitate community engagement in regulation application&#10;§ Represent organisation to key stakeholders&#10;§ Provide input and info into public health issues&#10;FORMULATE POLICY, REGULATIONS, GUIDELINES&#10;§ Formulate policy&#10;§ Formulate guidelines, regulations&#10;§ Interpret &amp; communicate current world best practice&#10;§ Apply knowledge of legislation&#10;§ Apply analytical skills&#10;CONDUCT REGULATORY AFFAIRS&#10;§ Administer legislation&#10;§ Investigate possible regulatory breaches&#10;§ Investigate and report critical incidents&#10;§ Understand barriers to effective service delivery&#10;MANAGE AND CONDUCT RESEARCH &amp; OTHER PROJECTS&#10;§ Independently initiate research programs&#10;§ Manage projects&#10;§ Conduct &amp; supervise research projects&#10;§ Apply advanced problem solving&#10;§ Apply population health research approach&#10;§ Knowledge of health system&#10;§ knowledge of environmental system&#10;MANAGE OWN WORK &amp; WORK OF OTHERS&#10;§ Provide leadership&#10;§ Demonstrate interpersonal skills&#10;§ Organisation / line management&#10;§ Develop staff and professional training&#10;§ Manage staff / a team&#10;§ Motivate staff&#10;EFFECTIVE COMMUNICATION &amp; RELATIONSHIPS&#10;§ Communicate to a range of audiences&#10;§ Conduct external liaison, negotiation, and / or collaboration with stakeholders&#10;§ Negotiate with stakeholders &#10;§ Develop collaborative relationships&#10;§ Develop and maintain internal relationships&#10;§ Work as part of a team&#10;§ Understanding cross cultural issues / diversity&#10;PLAN BUSINESS RESPONSE&#10;§ Determine operational and strategic planning&#10;§ Build organisation capacity&#10;§ Maintain work systems&#10;§ Undertake business planning&#10;§ Work with executive team&#10;§ Undertake evaluation and implementation activities&#10;MANAGE RISKS&#10;§ Understand emergency/ risk management principles&#10;§ Identify hazards&#10;§ Assess risk&#10;§ Manage risk"/>
      </w:tblPr>
      <w:tblGrid>
        <w:gridCol w:w="8051"/>
      </w:tblGrid>
      <w:tr w:rsidR="00370E56" w:rsidRPr="00A07B57" w14:paraId="72C2BF6B" w14:textId="77777777" w:rsidTr="00A07B57">
        <w:trPr>
          <w:cnfStyle w:val="100000000000" w:firstRow="1" w:lastRow="0" w:firstColumn="0" w:lastColumn="0" w:oddVBand="0" w:evenVBand="0" w:oddHBand="0" w:evenHBand="0" w:firstRowFirstColumn="0" w:firstRowLastColumn="0" w:lastRowFirstColumn="0" w:lastRowLastColumn="0"/>
          <w:tblHeader/>
          <w:jc w:val="center"/>
        </w:trPr>
        <w:tc>
          <w:tcPr>
            <w:tcW w:w="8051" w:type="dxa"/>
          </w:tcPr>
          <w:p w14:paraId="43641D3F" w14:textId="7A1739FE" w:rsidR="00370E56" w:rsidRPr="00A07B57" w:rsidRDefault="00370E56" w:rsidP="00A07B57">
            <w:pPr>
              <w:jc w:val="center"/>
              <w:rPr>
                <w:lang w:val="en-AU"/>
              </w:rPr>
            </w:pPr>
            <w:r w:rsidRPr="00A07B57">
              <w:rPr>
                <w:lang w:val="en-AU"/>
              </w:rPr>
              <w:t>Competencies from position description analysis</w:t>
            </w:r>
          </w:p>
        </w:tc>
      </w:tr>
      <w:tr w:rsidR="00370E56" w14:paraId="20AA0232" w14:textId="77777777" w:rsidTr="00A07B57">
        <w:trPr>
          <w:cnfStyle w:val="000000100000" w:firstRow="0" w:lastRow="0" w:firstColumn="0" w:lastColumn="0" w:oddVBand="0" w:evenVBand="0" w:oddHBand="1" w:evenHBand="0" w:firstRowFirstColumn="0" w:firstRowLastColumn="0" w:lastRowFirstColumn="0" w:lastRowLastColumn="0"/>
          <w:jc w:val="center"/>
        </w:trPr>
        <w:tc>
          <w:tcPr>
            <w:tcW w:w="8051" w:type="dxa"/>
          </w:tcPr>
          <w:p w14:paraId="5B034F19" w14:textId="77777777" w:rsidR="00370E56" w:rsidRPr="00583ACB" w:rsidRDefault="00370E56" w:rsidP="00370E56">
            <w:pPr>
              <w:spacing w:before="100"/>
              <w:rPr>
                <w:lang w:val="en-AU"/>
              </w:rPr>
            </w:pPr>
            <w:r w:rsidRPr="00583ACB">
              <w:rPr>
                <w:lang w:val="en-AU"/>
              </w:rPr>
              <w:t>PROVIDE INFORMATION &amp; ADVICE</w:t>
            </w:r>
          </w:p>
          <w:p w14:paraId="28FE65B3" w14:textId="77777777" w:rsidR="00370E56" w:rsidRPr="00583ACB" w:rsidRDefault="00370E56" w:rsidP="00370E56">
            <w:pPr>
              <w:pStyle w:val="ListParagraph"/>
              <w:numPr>
                <w:ilvl w:val="0"/>
                <w:numId w:val="8"/>
              </w:numPr>
              <w:tabs>
                <w:tab w:val="clear" w:pos="284"/>
              </w:tabs>
              <w:spacing w:before="100"/>
              <w:contextualSpacing/>
              <w:jc w:val="left"/>
            </w:pPr>
            <w:r w:rsidRPr="00583ACB">
              <w:t>Provide expert advice</w:t>
            </w:r>
          </w:p>
          <w:p w14:paraId="429041EB" w14:textId="77777777" w:rsidR="00370E56" w:rsidRPr="00583ACB" w:rsidRDefault="00370E56" w:rsidP="00370E56">
            <w:pPr>
              <w:pStyle w:val="ListParagraph"/>
              <w:numPr>
                <w:ilvl w:val="0"/>
                <w:numId w:val="8"/>
              </w:numPr>
              <w:tabs>
                <w:tab w:val="clear" w:pos="284"/>
              </w:tabs>
              <w:spacing w:before="100"/>
              <w:contextualSpacing/>
              <w:jc w:val="left"/>
            </w:pPr>
            <w:r w:rsidRPr="00583ACB">
              <w:t>Translate complex science concepts</w:t>
            </w:r>
          </w:p>
          <w:p w14:paraId="333DAF8F" w14:textId="77777777" w:rsidR="00370E56" w:rsidRPr="00583ACB" w:rsidRDefault="00370E56" w:rsidP="00370E56">
            <w:pPr>
              <w:pStyle w:val="ListParagraph"/>
              <w:numPr>
                <w:ilvl w:val="0"/>
                <w:numId w:val="8"/>
              </w:numPr>
              <w:tabs>
                <w:tab w:val="clear" w:pos="284"/>
              </w:tabs>
              <w:spacing w:before="100"/>
              <w:contextualSpacing/>
              <w:jc w:val="left"/>
            </w:pPr>
            <w:r w:rsidRPr="00583ACB">
              <w:t>Provide information about regulations</w:t>
            </w:r>
          </w:p>
          <w:p w14:paraId="6084DCF6" w14:textId="77777777" w:rsidR="00370E56" w:rsidRPr="00583ACB" w:rsidRDefault="00370E56" w:rsidP="00370E56">
            <w:pPr>
              <w:pStyle w:val="ListParagraph"/>
              <w:numPr>
                <w:ilvl w:val="0"/>
                <w:numId w:val="8"/>
              </w:numPr>
              <w:tabs>
                <w:tab w:val="clear" w:pos="284"/>
              </w:tabs>
              <w:spacing w:before="100"/>
              <w:contextualSpacing/>
              <w:jc w:val="left"/>
            </w:pPr>
            <w:r w:rsidRPr="00583ACB">
              <w:t>Facilitate community engagement in regulation application</w:t>
            </w:r>
          </w:p>
          <w:p w14:paraId="4F4A9950" w14:textId="77777777" w:rsidR="00370E56" w:rsidRPr="00A07B57" w:rsidRDefault="00370E56" w:rsidP="00370E56">
            <w:pPr>
              <w:pStyle w:val="ListParagraph"/>
              <w:numPr>
                <w:ilvl w:val="0"/>
                <w:numId w:val="8"/>
              </w:numPr>
              <w:tabs>
                <w:tab w:val="clear" w:pos="284"/>
              </w:tabs>
              <w:spacing w:before="100"/>
              <w:contextualSpacing/>
              <w:jc w:val="left"/>
            </w:pPr>
            <w:r w:rsidRPr="00583ACB">
              <w:t>Represent organisation to key stakeholders</w:t>
            </w:r>
          </w:p>
          <w:p w14:paraId="1ABB5B4B" w14:textId="7BE86E4C" w:rsidR="00370E56" w:rsidRPr="006F7F4B" w:rsidRDefault="00370E56" w:rsidP="00370E56">
            <w:pPr>
              <w:pStyle w:val="ListParagraph"/>
              <w:numPr>
                <w:ilvl w:val="0"/>
                <w:numId w:val="8"/>
              </w:numPr>
              <w:tabs>
                <w:tab w:val="clear" w:pos="284"/>
              </w:tabs>
              <w:spacing w:before="100"/>
              <w:contextualSpacing/>
              <w:jc w:val="left"/>
              <w:rPr>
                <w:b/>
                <w:color w:val="FFFFFF" w:themeColor="background1"/>
              </w:rPr>
            </w:pPr>
            <w:r w:rsidRPr="00583ACB">
              <w:t>Provide input and info into public health issues</w:t>
            </w:r>
          </w:p>
        </w:tc>
      </w:tr>
      <w:tr w:rsidR="00370E56" w14:paraId="02F2D59B" w14:textId="77777777" w:rsidTr="00A07B57">
        <w:trPr>
          <w:jc w:val="center"/>
        </w:trPr>
        <w:tc>
          <w:tcPr>
            <w:tcW w:w="8051" w:type="dxa"/>
          </w:tcPr>
          <w:p w14:paraId="2048872B" w14:textId="7DE090ED" w:rsidR="00370E56" w:rsidRPr="00583ACB" w:rsidRDefault="00370E56" w:rsidP="00370E56">
            <w:pPr>
              <w:spacing w:before="100"/>
              <w:cnfStyle w:val="000000010000" w:firstRow="0" w:lastRow="0" w:firstColumn="0" w:lastColumn="0" w:oddVBand="0" w:evenVBand="0" w:oddHBand="0" w:evenHBand="1" w:firstRowFirstColumn="0" w:firstRowLastColumn="0" w:lastRowFirstColumn="0" w:lastRowLastColumn="0"/>
              <w:rPr>
                <w:lang w:val="en-AU"/>
              </w:rPr>
            </w:pPr>
            <w:r w:rsidRPr="00583ACB">
              <w:rPr>
                <w:lang w:val="en-AU"/>
              </w:rPr>
              <w:t>FORMULATE POLICY, REGULATIONS, GUIDELINES</w:t>
            </w:r>
          </w:p>
          <w:p w14:paraId="19764FCB" w14:textId="77777777" w:rsidR="00370E56" w:rsidRPr="00583ACB" w:rsidRDefault="00370E56" w:rsidP="00370E56">
            <w:pPr>
              <w:pStyle w:val="ListParagraph"/>
              <w:numPr>
                <w:ilvl w:val="0"/>
                <w:numId w:val="9"/>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Formulate policy</w:t>
            </w:r>
          </w:p>
          <w:p w14:paraId="6ADFEA0C" w14:textId="77777777" w:rsidR="00370E56" w:rsidRPr="00583ACB" w:rsidRDefault="00370E56" w:rsidP="00370E56">
            <w:pPr>
              <w:pStyle w:val="ListParagraph"/>
              <w:numPr>
                <w:ilvl w:val="0"/>
                <w:numId w:val="9"/>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Formulate guidelines, regulations</w:t>
            </w:r>
          </w:p>
          <w:p w14:paraId="2B22BD41" w14:textId="77777777" w:rsidR="00370E56" w:rsidRPr="00583ACB" w:rsidRDefault="00370E56" w:rsidP="00370E56">
            <w:pPr>
              <w:pStyle w:val="ListParagraph"/>
              <w:numPr>
                <w:ilvl w:val="0"/>
                <w:numId w:val="9"/>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Interpret &amp; communicate current world best practice</w:t>
            </w:r>
          </w:p>
          <w:p w14:paraId="77B88C05" w14:textId="77777777" w:rsidR="00370E56" w:rsidRDefault="00370E56" w:rsidP="00370E56">
            <w:pPr>
              <w:pStyle w:val="ListParagraph"/>
              <w:numPr>
                <w:ilvl w:val="0"/>
                <w:numId w:val="9"/>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Apply knowledge of legislation</w:t>
            </w:r>
            <w:r>
              <w:t xml:space="preserve"> </w:t>
            </w:r>
          </w:p>
          <w:p w14:paraId="04210CC0" w14:textId="660F6592" w:rsidR="00370E56" w:rsidRPr="00583ACB" w:rsidRDefault="00370E56" w:rsidP="00370E56">
            <w:pPr>
              <w:pStyle w:val="ListParagraph"/>
              <w:numPr>
                <w:ilvl w:val="0"/>
                <w:numId w:val="9"/>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t>A</w:t>
            </w:r>
            <w:r w:rsidRPr="00583ACB">
              <w:t>pply analytical skills</w:t>
            </w:r>
          </w:p>
        </w:tc>
      </w:tr>
      <w:tr w:rsidR="00370E56" w14:paraId="1FBE1B74" w14:textId="77777777" w:rsidTr="00A07B57">
        <w:trPr>
          <w:cnfStyle w:val="000000100000" w:firstRow="0" w:lastRow="0" w:firstColumn="0" w:lastColumn="0" w:oddVBand="0" w:evenVBand="0" w:oddHBand="1" w:evenHBand="0" w:firstRowFirstColumn="0" w:firstRowLastColumn="0" w:lastRowFirstColumn="0" w:lastRowLastColumn="0"/>
          <w:jc w:val="center"/>
        </w:trPr>
        <w:tc>
          <w:tcPr>
            <w:tcW w:w="8051" w:type="dxa"/>
          </w:tcPr>
          <w:p w14:paraId="7A5D4540" w14:textId="77777777" w:rsidR="00370E56" w:rsidRPr="00583ACB" w:rsidRDefault="00370E56" w:rsidP="00370E56">
            <w:pPr>
              <w:spacing w:before="100"/>
              <w:rPr>
                <w:lang w:val="en-AU"/>
              </w:rPr>
            </w:pPr>
            <w:r w:rsidRPr="00583ACB">
              <w:rPr>
                <w:lang w:val="en-AU"/>
              </w:rPr>
              <w:t>CONDUCT REGULATORY AFFAIRS</w:t>
            </w:r>
          </w:p>
          <w:p w14:paraId="673691AC" w14:textId="77777777" w:rsidR="00370E56" w:rsidRPr="00583ACB" w:rsidRDefault="00370E56" w:rsidP="00370E56">
            <w:pPr>
              <w:pStyle w:val="ListParagraph"/>
              <w:numPr>
                <w:ilvl w:val="0"/>
                <w:numId w:val="10"/>
              </w:numPr>
              <w:tabs>
                <w:tab w:val="clear" w:pos="284"/>
              </w:tabs>
              <w:spacing w:before="100"/>
              <w:contextualSpacing/>
              <w:jc w:val="left"/>
            </w:pPr>
            <w:r w:rsidRPr="00583ACB">
              <w:t>Administer legislation</w:t>
            </w:r>
          </w:p>
          <w:p w14:paraId="337F6334" w14:textId="77777777" w:rsidR="00370E56" w:rsidRPr="00583ACB" w:rsidRDefault="00370E56" w:rsidP="00370E56">
            <w:pPr>
              <w:pStyle w:val="ListParagraph"/>
              <w:numPr>
                <w:ilvl w:val="0"/>
                <w:numId w:val="10"/>
              </w:numPr>
              <w:tabs>
                <w:tab w:val="clear" w:pos="284"/>
              </w:tabs>
              <w:spacing w:before="100"/>
              <w:contextualSpacing/>
              <w:jc w:val="left"/>
            </w:pPr>
            <w:r w:rsidRPr="00583ACB">
              <w:t>Investigate possible regulatory breaches</w:t>
            </w:r>
          </w:p>
          <w:p w14:paraId="0EB47C36" w14:textId="77777777" w:rsidR="00370E56" w:rsidRDefault="00370E56" w:rsidP="00370E56">
            <w:pPr>
              <w:pStyle w:val="ListParagraph"/>
              <w:numPr>
                <w:ilvl w:val="0"/>
                <w:numId w:val="10"/>
              </w:numPr>
              <w:tabs>
                <w:tab w:val="clear" w:pos="284"/>
              </w:tabs>
              <w:spacing w:before="100"/>
              <w:contextualSpacing/>
              <w:jc w:val="left"/>
            </w:pPr>
            <w:r w:rsidRPr="00583ACB">
              <w:lastRenderedPageBreak/>
              <w:t>Investigate and report critical incidents</w:t>
            </w:r>
          </w:p>
          <w:p w14:paraId="3E6765ED" w14:textId="3D0DCF87" w:rsidR="00370E56" w:rsidRPr="00583ACB" w:rsidRDefault="00370E56" w:rsidP="00370E56">
            <w:pPr>
              <w:pStyle w:val="ListParagraph"/>
              <w:numPr>
                <w:ilvl w:val="0"/>
                <w:numId w:val="10"/>
              </w:numPr>
              <w:tabs>
                <w:tab w:val="clear" w:pos="284"/>
              </w:tabs>
              <w:spacing w:before="100"/>
              <w:contextualSpacing/>
              <w:jc w:val="left"/>
            </w:pPr>
            <w:r w:rsidRPr="00583ACB">
              <w:t>Understand barriers to effective service delivery</w:t>
            </w:r>
          </w:p>
        </w:tc>
      </w:tr>
      <w:tr w:rsidR="00370E56" w14:paraId="31A01700" w14:textId="77777777" w:rsidTr="00A07B57">
        <w:trPr>
          <w:jc w:val="center"/>
        </w:trPr>
        <w:tc>
          <w:tcPr>
            <w:tcW w:w="8051" w:type="dxa"/>
          </w:tcPr>
          <w:p w14:paraId="659F1691" w14:textId="77777777" w:rsidR="00370E56" w:rsidRPr="00583ACB" w:rsidRDefault="00370E56" w:rsidP="00370E56">
            <w:pPr>
              <w:spacing w:before="100"/>
              <w:cnfStyle w:val="000000010000" w:firstRow="0" w:lastRow="0" w:firstColumn="0" w:lastColumn="0" w:oddVBand="0" w:evenVBand="0" w:oddHBand="0" w:evenHBand="1" w:firstRowFirstColumn="0" w:firstRowLastColumn="0" w:lastRowFirstColumn="0" w:lastRowLastColumn="0"/>
              <w:rPr>
                <w:lang w:val="en-AU"/>
              </w:rPr>
            </w:pPr>
            <w:r w:rsidRPr="00583ACB">
              <w:rPr>
                <w:lang w:val="en-AU"/>
              </w:rPr>
              <w:lastRenderedPageBreak/>
              <w:t>MANAGE AND CONDUCT RESEARCH &amp; OTHER PROJECTS</w:t>
            </w:r>
          </w:p>
          <w:p w14:paraId="2331A207" w14:textId="77777777"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Independently initiate research programs</w:t>
            </w:r>
          </w:p>
          <w:p w14:paraId="4221A8DB" w14:textId="77777777"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Manage projects</w:t>
            </w:r>
          </w:p>
          <w:p w14:paraId="2057A9E2" w14:textId="77777777"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Conduct &amp; supervise research projects</w:t>
            </w:r>
          </w:p>
          <w:p w14:paraId="5E1D1226" w14:textId="77777777"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Apply advanced problem solving</w:t>
            </w:r>
          </w:p>
          <w:p w14:paraId="1C4E2DD9" w14:textId="77777777"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Apply population health research approach</w:t>
            </w:r>
          </w:p>
          <w:p w14:paraId="5DB7958A" w14:textId="77777777" w:rsidR="00370E56"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Knowledge of health system</w:t>
            </w:r>
            <w:r>
              <w:t xml:space="preserve"> </w:t>
            </w:r>
          </w:p>
          <w:p w14:paraId="3D6A49DA" w14:textId="66F0A740" w:rsidR="00370E56" w:rsidRPr="00583ACB" w:rsidRDefault="00370E56" w:rsidP="00370E56">
            <w:pPr>
              <w:pStyle w:val="ListParagraph"/>
              <w:numPr>
                <w:ilvl w:val="0"/>
                <w:numId w:val="11"/>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knowledge of environmental system</w:t>
            </w:r>
          </w:p>
        </w:tc>
      </w:tr>
      <w:tr w:rsidR="00370E56" w14:paraId="318DE4A0" w14:textId="77777777" w:rsidTr="00A07B57">
        <w:trPr>
          <w:cnfStyle w:val="000000100000" w:firstRow="0" w:lastRow="0" w:firstColumn="0" w:lastColumn="0" w:oddVBand="0" w:evenVBand="0" w:oddHBand="1" w:evenHBand="0" w:firstRowFirstColumn="0" w:firstRowLastColumn="0" w:lastRowFirstColumn="0" w:lastRowLastColumn="0"/>
          <w:jc w:val="center"/>
        </w:trPr>
        <w:tc>
          <w:tcPr>
            <w:tcW w:w="8051" w:type="dxa"/>
          </w:tcPr>
          <w:p w14:paraId="2B889083" w14:textId="6BB2FF7A" w:rsidR="00370E56" w:rsidRPr="00583ACB" w:rsidRDefault="00370E56" w:rsidP="00370E56">
            <w:pPr>
              <w:spacing w:before="100"/>
              <w:rPr>
                <w:lang w:val="en-AU"/>
              </w:rPr>
            </w:pPr>
            <w:r w:rsidRPr="00583ACB">
              <w:rPr>
                <w:lang w:val="en-AU"/>
              </w:rPr>
              <w:t>MANAGE OWN WORK &amp; WORK OF OTHERS</w:t>
            </w:r>
          </w:p>
          <w:p w14:paraId="311CC8E2" w14:textId="77777777" w:rsidR="00370E56" w:rsidRPr="00583ACB" w:rsidRDefault="00370E56" w:rsidP="00370E56">
            <w:pPr>
              <w:pStyle w:val="ListParagraph"/>
              <w:numPr>
                <w:ilvl w:val="0"/>
                <w:numId w:val="12"/>
              </w:numPr>
              <w:tabs>
                <w:tab w:val="clear" w:pos="284"/>
              </w:tabs>
              <w:spacing w:before="100"/>
              <w:contextualSpacing/>
              <w:jc w:val="left"/>
            </w:pPr>
            <w:r w:rsidRPr="00583ACB">
              <w:t>Provide leadership</w:t>
            </w:r>
          </w:p>
          <w:p w14:paraId="38535108" w14:textId="77777777" w:rsidR="00370E56" w:rsidRPr="00583ACB" w:rsidRDefault="00370E56" w:rsidP="00370E56">
            <w:pPr>
              <w:pStyle w:val="ListParagraph"/>
              <w:numPr>
                <w:ilvl w:val="0"/>
                <w:numId w:val="12"/>
              </w:numPr>
              <w:tabs>
                <w:tab w:val="clear" w:pos="284"/>
              </w:tabs>
              <w:spacing w:before="100"/>
              <w:contextualSpacing/>
              <w:jc w:val="left"/>
            </w:pPr>
            <w:r w:rsidRPr="00583ACB">
              <w:t>Demonstrate interpersonal skills</w:t>
            </w:r>
          </w:p>
          <w:p w14:paraId="6F586BF5" w14:textId="77777777" w:rsidR="00370E56" w:rsidRPr="00583ACB" w:rsidRDefault="00370E56" w:rsidP="00370E56">
            <w:pPr>
              <w:pStyle w:val="ListParagraph"/>
              <w:numPr>
                <w:ilvl w:val="0"/>
                <w:numId w:val="12"/>
              </w:numPr>
              <w:tabs>
                <w:tab w:val="clear" w:pos="284"/>
              </w:tabs>
              <w:spacing w:before="100"/>
              <w:contextualSpacing/>
              <w:jc w:val="left"/>
            </w:pPr>
            <w:r w:rsidRPr="00583ACB">
              <w:t>Organisation / line management</w:t>
            </w:r>
          </w:p>
          <w:p w14:paraId="2E327DDB" w14:textId="77777777" w:rsidR="00370E56" w:rsidRPr="00583ACB" w:rsidRDefault="00370E56" w:rsidP="00370E56">
            <w:pPr>
              <w:pStyle w:val="ListParagraph"/>
              <w:numPr>
                <w:ilvl w:val="0"/>
                <w:numId w:val="12"/>
              </w:numPr>
              <w:tabs>
                <w:tab w:val="clear" w:pos="284"/>
              </w:tabs>
              <w:spacing w:before="100"/>
              <w:contextualSpacing/>
              <w:jc w:val="left"/>
            </w:pPr>
            <w:r w:rsidRPr="00583ACB">
              <w:t>Develop staff and prof</w:t>
            </w:r>
            <w:r>
              <w:t>essional</w:t>
            </w:r>
            <w:r w:rsidRPr="00583ACB">
              <w:t xml:space="preserve"> training</w:t>
            </w:r>
          </w:p>
          <w:p w14:paraId="20FED80C" w14:textId="77777777" w:rsidR="00370E56" w:rsidRDefault="00370E56" w:rsidP="00370E56">
            <w:pPr>
              <w:pStyle w:val="ListParagraph"/>
              <w:numPr>
                <w:ilvl w:val="0"/>
                <w:numId w:val="12"/>
              </w:numPr>
              <w:tabs>
                <w:tab w:val="clear" w:pos="284"/>
              </w:tabs>
              <w:spacing w:before="100"/>
              <w:contextualSpacing/>
              <w:jc w:val="left"/>
            </w:pPr>
            <w:r w:rsidRPr="00583ACB">
              <w:t>Manage staff / a team</w:t>
            </w:r>
            <w:r>
              <w:t xml:space="preserve"> </w:t>
            </w:r>
          </w:p>
          <w:p w14:paraId="100BD8EE" w14:textId="5C50C0BC" w:rsidR="00370E56" w:rsidRPr="00583ACB" w:rsidRDefault="00370E56" w:rsidP="00370E56">
            <w:pPr>
              <w:pStyle w:val="ListParagraph"/>
              <w:numPr>
                <w:ilvl w:val="0"/>
                <w:numId w:val="12"/>
              </w:numPr>
              <w:tabs>
                <w:tab w:val="clear" w:pos="284"/>
              </w:tabs>
              <w:spacing w:before="100"/>
              <w:contextualSpacing/>
              <w:jc w:val="left"/>
            </w:pPr>
            <w:r w:rsidRPr="00583ACB">
              <w:t>Motivate staff</w:t>
            </w:r>
          </w:p>
        </w:tc>
      </w:tr>
      <w:tr w:rsidR="00370E56" w14:paraId="3864BF8E" w14:textId="77777777" w:rsidTr="00A07B57">
        <w:trPr>
          <w:jc w:val="center"/>
        </w:trPr>
        <w:tc>
          <w:tcPr>
            <w:tcW w:w="8051" w:type="dxa"/>
          </w:tcPr>
          <w:p w14:paraId="0C156A34" w14:textId="77777777" w:rsidR="00370E56" w:rsidRPr="00583ACB" w:rsidRDefault="00370E56" w:rsidP="00370E56">
            <w:pPr>
              <w:spacing w:before="100"/>
              <w:cnfStyle w:val="000000010000" w:firstRow="0" w:lastRow="0" w:firstColumn="0" w:lastColumn="0" w:oddVBand="0" w:evenVBand="0" w:oddHBand="0" w:evenHBand="1" w:firstRowFirstColumn="0" w:firstRowLastColumn="0" w:lastRowFirstColumn="0" w:lastRowLastColumn="0"/>
              <w:rPr>
                <w:lang w:val="en-AU"/>
              </w:rPr>
            </w:pPr>
            <w:r w:rsidRPr="00583ACB">
              <w:rPr>
                <w:lang w:val="en-AU"/>
              </w:rPr>
              <w:t>EFFECTIVE COMMUNICATION &amp; RELATIONSHIPS</w:t>
            </w:r>
          </w:p>
          <w:p w14:paraId="2C980889" w14:textId="77777777"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Communicate to a range of audiences</w:t>
            </w:r>
          </w:p>
          <w:p w14:paraId="5F8C39B9" w14:textId="77777777"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 xml:space="preserve">Conduct external liaison, negotiation, </w:t>
            </w:r>
            <w:r>
              <w:t xml:space="preserve">and / or </w:t>
            </w:r>
            <w:r w:rsidRPr="00583ACB">
              <w:t>collaboration with stakeholders</w:t>
            </w:r>
          </w:p>
          <w:p w14:paraId="218F52C3" w14:textId="77777777"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Negotiate with stakeholders</w:t>
            </w:r>
            <w:r w:rsidRPr="00583ACB">
              <w:tab/>
            </w:r>
          </w:p>
          <w:p w14:paraId="1266D38A" w14:textId="77777777"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Develop collaborative relationships</w:t>
            </w:r>
          </w:p>
          <w:p w14:paraId="0DCE20AA" w14:textId="77777777"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 xml:space="preserve">Develop </w:t>
            </w:r>
            <w:r>
              <w:t>and</w:t>
            </w:r>
            <w:r w:rsidRPr="00583ACB">
              <w:t xml:space="preserve"> maintain internal relationships</w:t>
            </w:r>
          </w:p>
          <w:p w14:paraId="31AE6265" w14:textId="77777777" w:rsidR="00370E56"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Work as part of a team</w:t>
            </w:r>
            <w:r>
              <w:t xml:space="preserve"> </w:t>
            </w:r>
          </w:p>
          <w:p w14:paraId="739F1139" w14:textId="0A019110" w:rsidR="00370E56" w:rsidRPr="00583ACB" w:rsidRDefault="00370E56" w:rsidP="00370E56">
            <w:pPr>
              <w:pStyle w:val="ListParagraph"/>
              <w:numPr>
                <w:ilvl w:val="0"/>
                <w:numId w:val="14"/>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 xml:space="preserve">Understanding cross cultural issues / </w:t>
            </w:r>
            <w:r>
              <w:t>d</w:t>
            </w:r>
            <w:r w:rsidRPr="00583ACB">
              <w:t>iversity</w:t>
            </w:r>
          </w:p>
        </w:tc>
      </w:tr>
      <w:tr w:rsidR="00370E56" w14:paraId="4A2F54F3" w14:textId="77777777" w:rsidTr="00A07B57">
        <w:trPr>
          <w:cnfStyle w:val="000000100000" w:firstRow="0" w:lastRow="0" w:firstColumn="0" w:lastColumn="0" w:oddVBand="0" w:evenVBand="0" w:oddHBand="1" w:evenHBand="0" w:firstRowFirstColumn="0" w:firstRowLastColumn="0" w:lastRowFirstColumn="0" w:lastRowLastColumn="0"/>
          <w:jc w:val="center"/>
        </w:trPr>
        <w:tc>
          <w:tcPr>
            <w:tcW w:w="8051" w:type="dxa"/>
          </w:tcPr>
          <w:p w14:paraId="14DABD54" w14:textId="77777777" w:rsidR="00370E56" w:rsidRPr="00583ACB" w:rsidRDefault="00370E56" w:rsidP="00370E56">
            <w:pPr>
              <w:spacing w:before="100"/>
              <w:rPr>
                <w:lang w:val="en-AU"/>
              </w:rPr>
            </w:pPr>
            <w:r w:rsidRPr="00583ACB">
              <w:rPr>
                <w:lang w:val="en-AU"/>
              </w:rPr>
              <w:t>PLAN BUSINESS RESPONSE</w:t>
            </w:r>
          </w:p>
          <w:p w14:paraId="269E0B32" w14:textId="77777777" w:rsidR="00370E56" w:rsidRPr="00583ACB" w:rsidRDefault="00370E56" w:rsidP="00370E56">
            <w:pPr>
              <w:pStyle w:val="ListParagraph"/>
              <w:numPr>
                <w:ilvl w:val="0"/>
                <w:numId w:val="13"/>
              </w:numPr>
              <w:tabs>
                <w:tab w:val="clear" w:pos="284"/>
              </w:tabs>
              <w:spacing w:before="100"/>
              <w:contextualSpacing/>
              <w:jc w:val="left"/>
            </w:pPr>
            <w:r w:rsidRPr="00583ACB">
              <w:t xml:space="preserve">Determine operational </w:t>
            </w:r>
            <w:r>
              <w:t>and</w:t>
            </w:r>
            <w:r w:rsidRPr="00583ACB">
              <w:t xml:space="preserve"> strategic planning</w:t>
            </w:r>
          </w:p>
          <w:p w14:paraId="1820422D" w14:textId="77777777" w:rsidR="00370E56" w:rsidRPr="00583ACB" w:rsidRDefault="00370E56" w:rsidP="00370E56">
            <w:pPr>
              <w:pStyle w:val="ListParagraph"/>
              <w:numPr>
                <w:ilvl w:val="0"/>
                <w:numId w:val="13"/>
              </w:numPr>
              <w:tabs>
                <w:tab w:val="clear" w:pos="284"/>
              </w:tabs>
              <w:spacing w:before="100"/>
              <w:contextualSpacing/>
              <w:jc w:val="left"/>
            </w:pPr>
            <w:r w:rsidRPr="00583ACB">
              <w:t>Build organisation capacity</w:t>
            </w:r>
          </w:p>
          <w:p w14:paraId="289776FD" w14:textId="77777777" w:rsidR="00370E56" w:rsidRPr="00583ACB" w:rsidRDefault="00370E56" w:rsidP="00370E56">
            <w:pPr>
              <w:pStyle w:val="ListParagraph"/>
              <w:numPr>
                <w:ilvl w:val="0"/>
                <w:numId w:val="13"/>
              </w:numPr>
              <w:tabs>
                <w:tab w:val="clear" w:pos="284"/>
              </w:tabs>
              <w:spacing w:before="100"/>
              <w:contextualSpacing/>
              <w:jc w:val="left"/>
            </w:pPr>
            <w:r w:rsidRPr="00583ACB">
              <w:t>Maintain work systems</w:t>
            </w:r>
          </w:p>
          <w:p w14:paraId="55BC9C0E" w14:textId="77777777" w:rsidR="00370E56" w:rsidRPr="00583ACB" w:rsidRDefault="00370E56" w:rsidP="00370E56">
            <w:pPr>
              <w:pStyle w:val="ListParagraph"/>
              <w:numPr>
                <w:ilvl w:val="0"/>
                <w:numId w:val="13"/>
              </w:numPr>
              <w:tabs>
                <w:tab w:val="clear" w:pos="284"/>
              </w:tabs>
              <w:spacing w:before="100"/>
              <w:contextualSpacing/>
              <w:jc w:val="left"/>
            </w:pPr>
            <w:r w:rsidRPr="00583ACB">
              <w:t>Undertake business planning</w:t>
            </w:r>
          </w:p>
          <w:p w14:paraId="75EAD6DD" w14:textId="77777777" w:rsidR="00370E56" w:rsidRDefault="00370E56" w:rsidP="00370E56">
            <w:pPr>
              <w:pStyle w:val="ListParagraph"/>
              <w:numPr>
                <w:ilvl w:val="0"/>
                <w:numId w:val="13"/>
              </w:numPr>
              <w:tabs>
                <w:tab w:val="clear" w:pos="284"/>
              </w:tabs>
              <w:spacing w:before="100"/>
              <w:contextualSpacing/>
              <w:jc w:val="left"/>
            </w:pPr>
            <w:r w:rsidRPr="00583ACB">
              <w:t>Work with executive team</w:t>
            </w:r>
            <w:r>
              <w:t xml:space="preserve"> </w:t>
            </w:r>
          </w:p>
          <w:p w14:paraId="59270D1F" w14:textId="4D41C842" w:rsidR="00370E56" w:rsidRPr="00583ACB" w:rsidRDefault="00370E56" w:rsidP="00370E56">
            <w:pPr>
              <w:pStyle w:val="ListParagraph"/>
              <w:numPr>
                <w:ilvl w:val="0"/>
                <w:numId w:val="13"/>
              </w:numPr>
              <w:tabs>
                <w:tab w:val="clear" w:pos="284"/>
              </w:tabs>
              <w:spacing w:before="100"/>
              <w:contextualSpacing/>
              <w:jc w:val="left"/>
            </w:pPr>
            <w:r w:rsidRPr="00583ACB">
              <w:t>Undertake evaluation</w:t>
            </w:r>
            <w:r>
              <w:t xml:space="preserve"> and</w:t>
            </w:r>
            <w:r w:rsidRPr="00583ACB">
              <w:t xml:space="preserve"> implementation</w:t>
            </w:r>
            <w:r>
              <w:t xml:space="preserve"> activities</w:t>
            </w:r>
          </w:p>
        </w:tc>
      </w:tr>
      <w:tr w:rsidR="00A07B57" w14:paraId="781E9C6E" w14:textId="77777777" w:rsidTr="00A07B57">
        <w:trPr>
          <w:jc w:val="center"/>
        </w:trPr>
        <w:tc>
          <w:tcPr>
            <w:tcW w:w="8051" w:type="dxa"/>
          </w:tcPr>
          <w:p w14:paraId="721E3176" w14:textId="77777777" w:rsidR="00A07B57" w:rsidRPr="00583ACB" w:rsidRDefault="00A07B57" w:rsidP="00A07B57">
            <w:pPr>
              <w:spacing w:before="100"/>
              <w:cnfStyle w:val="000000010000" w:firstRow="0" w:lastRow="0" w:firstColumn="0" w:lastColumn="0" w:oddVBand="0" w:evenVBand="0" w:oddHBand="0" w:evenHBand="1" w:firstRowFirstColumn="0" w:firstRowLastColumn="0" w:lastRowFirstColumn="0" w:lastRowLastColumn="0"/>
              <w:rPr>
                <w:lang w:val="en-AU"/>
              </w:rPr>
            </w:pPr>
            <w:r w:rsidRPr="00583ACB">
              <w:rPr>
                <w:lang w:val="en-AU"/>
              </w:rPr>
              <w:t>MANAGE RISKS</w:t>
            </w:r>
          </w:p>
          <w:p w14:paraId="0B5C61D9" w14:textId="77777777" w:rsidR="00A07B57" w:rsidRPr="00583ACB" w:rsidRDefault="00A07B57" w:rsidP="00A07B57">
            <w:pPr>
              <w:pStyle w:val="ListParagraph"/>
              <w:numPr>
                <w:ilvl w:val="0"/>
                <w:numId w:val="15"/>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Understand emergency/ risk management principles</w:t>
            </w:r>
          </w:p>
          <w:p w14:paraId="72227D8C" w14:textId="77777777" w:rsidR="00A07B57" w:rsidRPr="00583ACB" w:rsidRDefault="00A07B57" w:rsidP="00A07B57">
            <w:pPr>
              <w:pStyle w:val="ListParagraph"/>
              <w:numPr>
                <w:ilvl w:val="0"/>
                <w:numId w:val="15"/>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Identify hazards</w:t>
            </w:r>
          </w:p>
          <w:p w14:paraId="3C0B52DA" w14:textId="77777777" w:rsidR="00A07B57" w:rsidRDefault="00A07B57" w:rsidP="00A07B57">
            <w:pPr>
              <w:pStyle w:val="ListParagraph"/>
              <w:numPr>
                <w:ilvl w:val="0"/>
                <w:numId w:val="15"/>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Assess risk</w:t>
            </w:r>
            <w:r>
              <w:t xml:space="preserve"> </w:t>
            </w:r>
          </w:p>
          <w:p w14:paraId="5CA319B8" w14:textId="19763DF4" w:rsidR="00A07B57" w:rsidRPr="00583ACB" w:rsidRDefault="00A07B57" w:rsidP="00A07B57">
            <w:pPr>
              <w:pStyle w:val="ListParagraph"/>
              <w:numPr>
                <w:ilvl w:val="0"/>
                <w:numId w:val="15"/>
              </w:numPr>
              <w:tabs>
                <w:tab w:val="clear" w:pos="284"/>
              </w:tabs>
              <w:spacing w:before="100"/>
              <w:contextualSpacing/>
              <w:jc w:val="left"/>
              <w:cnfStyle w:val="000000010000" w:firstRow="0" w:lastRow="0" w:firstColumn="0" w:lastColumn="0" w:oddVBand="0" w:evenVBand="0" w:oddHBand="0" w:evenHBand="1" w:firstRowFirstColumn="0" w:firstRowLastColumn="0" w:lastRowFirstColumn="0" w:lastRowLastColumn="0"/>
            </w:pPr>
            <w:r w:rsidRPr="00583ACB">
              <w:t>Manage risk</w:t>
            </w:r>
          </w:p>
        </w:tc>
      </w:tr>
    </w:tbl>
    <w:p w14:paraId="43B6D6E6" w14:textId="77777777" w:rsidR="00F31FF7" w:rsidRDefault="00F31FF7" w:rsidP="004805B4">
      <w:pPr>
        <w:rPr>
          <w:lang w:val="en-AU"/>
        </w:rPr>
      </w:pPr>
    </w:p>
    <w:p w14:paraId="52A79E4F" w14:textId="77777777" w:rsidR="00F31FF7" w:rsidRDefault="00F31FF7">
      <w:pPr>
        <w:spacing w:after="200" w:line="276" w:lineRule="auto"/>
        <w:jc w:val="left"/>
        <w:rPr>
          <w:lang w:val="en-AU"/>
        </w:rPr>
      </w:pPr>
      <w:r>
        <w:rPr>
          <w:lang w:val="en-AU"/>
        </w:rPr>
        <w:br w:type="page"/>
      </w:r>
    </w:p>
    <w:p w14:paraId="014CE745" w14:textId="585F14A3" w:rsidR="004805B4" w:rsidRPr="00583ACB" w:rsidRDefault="004805B4" w:rsidP="004805B4">
      <w:pPr>
        <w:rPr>
          <w:lang w:val="en-AU"/>
        </w:rPr>
      </w:pPr>
      <w:r w:rsidRPr="00583ACB">
        <w:rPr>
          <w:lang w:val="en-AU"/>
        </w:rPr>
        <w:lastRenderedPageBreak/>
        <w:t xml:space="preserve">These eight competency clusters align reasonably </w:t>
      </w:r>
      <w:r w:rsidR="008F1832">
        <w:rPr>
          <w:lang w:val="en-AU"/>
        </w:rPr>
        <w:t xml:space="preserve">well </w:t>
      </w:r>
      <w:r w:rsidRPr="00583ACB">
        <w:rPr>
          <w:lang w:val="en-AU"/>
        </w:rPr>
        <w:t>with the broad competency areas identified through the literature as being important, including effective communication, building relationships, strong collaboration skills, knowledge of legislation and the regulatory context, and being able to understand, assess and manage risk.</w:t>
      </w:r>
    </w:p>
    <w:p w14:paraId="7E50EE58" w14:textId="77777777" w:rsidR="004805B4" w:rsidRPr="00583ACB" w:rsidRDefault="004805B4" w:rsidP="004805B4">
      <w:pPr>
        <w:pStyle w:val="Heading2"/>
        <w:rPr>
          <w:lang w:val="en-AU"/>
        </w:rPr>
      </w:pPr>
      <w:bookmarkStart w:id="27" w:name="_Toc496003908"/>
      <w:r w:rsidRPr="00583ACB">
        <w:rPr>
          <w:lang w:val="en-AU"/>
        </w:rPr>
        <w:t>Defining the regulatory scientist role by competencies required</w:t>
      </w:r>
      <w:bookmarkEnd w:id="27"/>
    </w:p>
    <w:p w14:paraId="01D4B397" w14:textId="47EBD145" w:rsidR="004805B4" w:rsidRPr="00583ACB" w:rsidRDefault="004805B4" w:rsidP="004805B4">
      <w:pPr>
        <w:rPr>
          <w:lang w:val="en-AU"/>
        </w:rPr>
      </w:pPr>
      <w:r w:rsidRPr="00583ACB">
        <w:rPr>
          <w:lang w:val="en-AU"/>
        </w:rPr>
        <w:t xml:space="preserve">Each of the </w:t>
      </w:r>
      <w:r w:rsidR="003252DC">
        <w:rPr>
          <w:lang w:val="en-AU"/>
        </w:rPr>
        <w:t>7</w:t>
      </w:r>
      <w:r w:rsidRPr="00583ACB">
        <w:rPr>
          <w:lang w:val="en-AU"/>
        </w:rPr>
        <w:t xml:space="preserve">1 position descriptions gathered was analysed to assess whether any of the 45 competencies in </w:t>
      </w:r>
      <w:r w:rsidR="002958CB">
        <w:rPr>
          <w:lang w:val="en-AU"/>
        </w:rPr>
        <w:t>Table 3</w:t>
      </w:r>
      <w:r w:rsidRPr="00583ACB">
        <w:rPr>
          <w:lang w:val="en-AU"/>
        </w:rPr>
        <w:t xml:space="preserve"> were required to perform the position being described. Figure </w:t>
      </w:r>
      <w:r w:rsidR="003B6E53">
        <w:rPr>
          <w:lang w:val="en-AU"/>
        </w:rPr>
        <w:t>7</w:t>
      </w:r>
      <w:r w:rsidRPr="00583ACB">
        <w:rPr>
          <w:lang w:val="en-AU"/>
        </w:rPr>
        <w:t xml:space="preserve"> provides a detailed overview of all 45 competencies and for each the number of position descriptions in which the competency was explicitly stated or strongly implied as a requirement. The </w:t>
      </w:r>
      <w:r w:rsidR="00A07C6F" w:rsidRPr="00583ACB">
        <w:rPr>
          <w:lang w:val="en-AU"/>
        </w:rPr>
        <w:t>top competencies</w:t>
      </w:r>
      <w:r w:rsidRPr="00583ACB">
        <w:rPr>
          <w:lang w:val="en-AU"/>
        </w:rPr>
        <w:t xml:space="preserve"> by frequency of requirement </w:t>
      </w:r>
      <w:r w:rsidR="001416C2">
        <w:rPr>
          <w:lang w:val="en-AU"/>
        </w:rPr>
        <w:t xml:space="preserve">(85% or more of the position descriptions) </w:t>
      </w:r>
      <w:r w:rsidRPr="00583ACB">
        <w:rPr>
          <w:lang w:val="en-AU"/>
        </w:rPr>
        <w:t>identified were:</w:t>
      </w:r>
    </w:p>
    <w:p w14:paraId="57FA4C0B" w14:textId="0C89525F" w:rsidR="004805B4" w:rsidRPr="00583ACB" w:rsidRDefault="000D20B8" w:rsidP="00D27FA8">
      <w:pPr>
        <w:pStyle w:val="ListParagraph"/>
        <w:numPr>
          <w:ilvl w:val="0"/>
          <w:numId w:val="16"/>
        </w:numPr>
        <w:tabs>
          <w:tab w:val="clear" w:pos="284"/>
        </w:tabs>
        <w:spacing w:before="0" w:line="276" w:lineRule="auto"/>
        <w:contextualSpacing/>
        <w:jc w:val="left"/>
      </w:pPr>
      <w:r>
        <w:t>A</w:t>
      </w:r>
      <w:r w:rsidR="004805B4" w:rsidRPr="00583ACB">
        <w:t>pply analytical skills (</w:t>
      </w:r>
      <w:r w:rsidR="00E32093">
        <w:t xml:space="preserve">70 </w:t>
      </w:r>
      <w:r w:rsidR="00C81F78">
        <w:t>-</w:t>
      </w:r>
      <w:r w:rsidR="004805B4" w:rsidRPr="00583ACB">
        <w:t xml:space="preserve"> 9</w:t>
      </w:r>
      <w:r w:rsidR="00AF25AF">
        <w:t>9</w:t>
      </w:r>
      <w:r w:rsidR="004805B4" w:rsidRPr="00583ACB">
        <w:t>% of positions)</w:t>
      </w:r>
    </w:p>
    <w:p w14:paraId="384437F0" w14:textId="24E17F4F" w:rsidR="004805B4" w:rsidRPr="00583ACB" w:rsidRDefault="000D20B8" w:rsidP="00D27FA8">
      <w:pPr>
        <w:pStyle w:val="ListParagraph"/>
        <w:numPr>
          <w:ilvl w:val="0"/>
          <w:numId w:val="16"/>
        </w:numPr>
        <w:tabs>
          <w:tab w:val="clear" w:pos="284"/>
        </w:tabs>
        <w:spacing w:before="0" w:line="276" w:lineRule="auto"/>
        <w:contextualSpacing/>
        <w:jc w:val="left"/>
      </w:pPr>
      <w:r>
        <w:t>A</w:t>
      </w:r>
      <w:r w:rsidR="004805B4" w:rsidRPr="00583ACB">
        <w:t>pply knowledge of legislation (</w:t>
      </w:r>
      <w:r w:rsidR="00AF25AF">
        <w:t xml:space="preserve">68 </w:t>
      </w:r>
      <w:r w:rsidR="00C81F78">
        <w:t>-</w:t>
      </w:r>
      <w:r w:rsidR="004805B4" w:rsidRPr="00583ACB">
        <w:t xml:space="preserve"> 9</w:t>
      </w:r>
      <w:r w:rsidR="00AF25AF">
        <w:t>6</w:t>
      </w:r>
      <w:r w:rsidR="004805B4" w:rsidRPr="00583ACB">
        <w:t>%)</w:t>
      </w:r>
    </w:p>
    <w:p w14:paraId="601E7BFE" w14:textId="4546F87A" w:rsidR="00AF25AF" w:rsidRPr="00583ACB" w:rsidRDefault="00AF25AF" w:rsidP="00AF25AF">
      <w:pPr>
        <w:pStyle w:val="ListParagraph"/>
        <w:numPr>
          <w:ilvl w:val="0"/>
          <w:numId w:val="16"/>
        </w:numPr>
        <w:tabs>
          <w:tab w:val="clear" w:pos="284"/>
        </w:tabs>
        <w:spacing w:before="0" w:line="276" w:lineRule="auto"/>
        <w:contextualSpacing/>
        <w:jc w:val="left"/>
      </w:pPr>
      <w:r>
        <w:t>P</w:t>
      </w:r>
      <w:r w:rsidRPr="00583ACB">
        <w:t>rovide information about regulations (</w:t>
      </w:r>
      <w:r>
        <w:t>68 -</w:t>
      </w:r>
      <w:r w:rsidRPr="00583ACB">
        <w:t xml:space="preserve"> 9</w:t>
      </w:r>
      <w:r>
        <w:t>6</w:t>
      </w:r>
      <w:r w:rsidRPr="00583ACB">
        <w:t>%)</w:t>
      </w:r>
    </w:p>
    <w:p w14:paraId="2A8A707F" w14:textId="6D898C4D" w:rsidR="00AF25AF" w:rsidRPr="00583ACB" w:rsidRDefault="00AF25AF" w:rsidP="00AF25AF">
      <w:pPr>
        <w:pStyle w:val="ListParagraph"/>
        <w:numPr>
          <w:ilvl w:val="0"/>
          <w:numId w:val="16"/>
        </w:numPr>
        <w:tabs>
          <w:tab w:val="clear" w:pos="284"/>
        </w:tabs>
        <w:spacing w:before="0" w:line="276" w:lineRule="auto"/>
        <w:contextualSpacing/>
        <w:jc w:val="left"/>
      </w:pPr>
      <w:r>
        <w:t>D</w:t>
      </w:r>
      <w:r w:rsidRPr="00583ACB">
        <w:t>emonstrate interpersonal skills (</w:t>
      </w:r>
      <w:r>
        <w:t>–66 - 93</w:t>
      </w:r>
      <w:r w:rsidRPr="00583ACB">
        <w:t>%)</w:t>
      </w:r>
    </w:p>
    <w:p w14:paraId="42DAF03E" w14:textId="4C8A65E8" w:rsidR="00AF25AF" w:rsidRPr="00583ACB" w:rsidRDefault="00AF25AF" w:rsidP="00AF25AF">
      <w:pPr>
        <w:pStyle w:val="ListParagraph"/>
        <w:numPr>
          <w:ilvl w:val="0"/>
          <w:numId w:val="16"/>
        </w:numPr>
        <w:tabs>
          <w:tab w:val="clear" w:pos="284"/>
        </w:tabs>
        <w:spacing w:before="0" w:line="276" w:lineRule="auto"/>
        <w:contextualSpacing/>
        <w:jc w:val="left"/>
      </w:pPr>
      <w:r>
        <w:t>P</w:t>
      </w:r>
      <w:r w:rsidRPr="00583ACB">
        <w:t>rovide expert advice (</w:t>
      </w:r>
      <w:r>
        <w:t>66 -</w:t>
      </w:r>
      <w:r w:rsidRPr="00583ACB">
        <w:t xml:space="preserve"> 9</w:t>
      </w:r>
      <w:r>
        <w:t>3</w:t>
      </w:r>
      <w:r w:rsidRPr="00583ACB">
        <w:t>%)</w:t>
      </w:r>
    </w:p>
    <w:p w14:paraId="31DD6F41" w14:textId="6629F06E" w:rsidR="004805B4" w:rsidRPr="00583ACB" w:rsidRDefault="000D20B8" w:rsidP="00D27FA8">
      <w:pPr>
        <w:pStyle w:val="ListParagraph"/>
        <w:numPr>
          <w:ilvl w:val="0"/>
          <w:numId w:val="16"/>
        </w:numPr>
        <w:tabs>
          <w:tab w:val="clear" w:pos="284"/>
        </w:tabs>
        <w:spacing w:before="0" w:line="276" w:lineRule="auto"/>
        <w:contextualSpacing/>
        <w:jc w:val="left"/>
      </w:pPr>
      <w:r>
        <w:t>A</w:t>
      </w:r>
      <w:r w:rsidR="004805B4" w:rsidRPr="00583ACB">
        <w:t>pply advanced problem solving skills (</w:t>
      </w:r>
      <w:r w:rsidR="00AF25AF">
        <w:t xml:space="preserve">65 </w:t>
      </w:r>
      <w:r w:rsidR="00C81F78">
        <w:t>-</w:t>
      </w:r>
      <w:r w:rsidR="004805B4" w:rsidRPr="00583ACB">
        <w:t xml:space="preserve"> 9</w:t>
      </w:r>
      <w:r w:rsidR="00AF25AF">
        <w:t>2</w:t>
      </w:r>
      <w:r w:rsidR="004805B4" w:rsidRPr="00583ACB">
        <w:t>%)</w:t>
      </w:r>
    </w:p>
    <w:p w14:paraId="3AFD2A52" w14:textId="05376C04" w:rsidR="004805B4" w:rsidRPr="00583ACB" w:rsidRDefault="000D20B8" w:rsidP="00D27FA8">
      <w:pPr>
        <w:pStyle w:val="ListParagraph"/>
        <w:numPr>
          <w:ilvl w:val="0"/>
          <w:numId w:val="16"/>
        </w:numPr>
        <w:tabs>
          <w:tab w:val="clear" w:pos="284"/>
        </w:tabs>
        <w:spacing w:before="0" w:line="276" w:lineRule="auto"/>
        <w:contextualSpacing/>
        <w:jc w:val="left"/>
      </w:pPr>
      <w:r>
        <w:t>C</w:t>
      </w:r>
      <w:r w:rsidR="004805B4" w:rsidRPr="00583ACB">
        <w:t>onduct external liaison with stakeholders, negotiation, collaboration (</w:t>
      </w:r>
      <w:r w:rsidR="00AF25AF">
        <w:t xml:space="preserve">65 </w:t>
      </w:r>
      <w:r w:rsidR="00C81F78">
        <w:t>-</w:t>
      </w:r>
      <w:r w:rsidR="004805B4" w:rsidRPr="00583ACB">
        <w:t xml:space="preserve"> 9</w:t>
      </w:r>
      <w:r w:rsidR="00AF25AF">
        <w:t>2</w:t>
      </w:r>
      <w:r w:rsidR="004805B4" w:rsidRPr="00583ACB">
        <w:t>%)</w:t>
      </w:r>
    </w:p>
    <w:p w14:paraId="2694AA9E" w14:textId="02220664" w:rsidR="001416C2" w:rsidRDefault="001416C2" w:rsidP="001416C2">
      <w:pPr>
        <w:pStyle w:val="ListParagraph"/>
        <w:numPr>
          <w:ilvl w:val="0"/>
          <w:numId w:val="16"/>
        </w:numPr>
        <w:tabs>
          <w:tab w:val="clear" w:pos="284"/>
        </w:tabs>
        <w:spacing w:before="0" w:line="276" w:lineRule="auto"/>
        <w:contextualSpacing/>
        <w:jc w:val="left"/>
      </w:pPr>
      <w:r>
        <w:t>D</w:t>
      </w:r>
      <w:r w:rsidRPr="00583ACB">
        <w:t>evelop &amp; maintain internal relationships (</w:t>
      </w:r>
      <w:r>
        <w:t>61 -</w:t>
      </w:r>
      <w:r w:rsidRPr="00583ACB">
        <w:t xml:space="preserve"> </w:t>
      </w:r>
      <w:r>
        <w:t>86</w:t>
      </w:r>
      <w:r w:rsidRPr="00583ACB">
        <w:t>%)</w:t>
      </w:r>
    </w:p>
    <w:p w14:paraId="1533E9C3" w14:textId="68CEE7A0" w:rsidR="001416C2" w:rsidRPr="00583ACB" w:rsidRDefault="001416C2" w:rsidP="001416C2">
      <w:pPr>
        <w:pStyle w:val="ListParagraph"/>
        <w:numPr>
          <w:ilvl w:val="0"/>
          <w:numId w:val="16"/>
        </w:numPr>
        <w:tabs>
          <w:tab w:val="clear" w:pos="284"/>
        </w:tabs>
        <w:spacing w:before="0" w:line="276" w:lineRule="auto"/>
        <w:contextualSpacing/>
        <w:jc w:val="left"/>
      </w:pPr>
      <w:r w:rsidRPr="001416C2">
        <w:t>Translate complex science concepts</w:t>
      </w:r>
      <w:r>
        <w:t xml:space="preserve"> (61 – 86%)</w:t>
      </w:r>
    </w:p>
    <w:p w14:paraId="1D4D5658" w14:textId="53EE604C" w:rsidR="004805B4" w:rsidRPr="00583ACB" w:rsidRDefault="000D20B8" w:rsidP="00D27FA8">
      <w:pPr>
        <w:pStyle w:val="ListParagraph"/>
        <w:numPr>
          <w:ilvl w:val="0"/>
          <w:numId w:val="16"/>
        </w:numPr>
        <w:tabs>
          <w:tab w:val="clear" w:pos="284"/>
        </w:tabs>
        <w:spacing w:before="0" w:line="276" w:lineRule="auto"/>
        <w:contextualSpacing/>
        <w:jc w:val="left"/>
      </w:pPr>
      <w:r>
        <w:t>I</w:t>
      </w:r>
      <w:r w:rsidR="004805B4" w:rsidRPr="00583ACB">
        <w:t>nterpret &amp; communicate current world best practice (</w:t>
      </w:r>
      <w:r w:rsidR="001416C2">
        <w:t xml:space="preserve">60 </w:t>
      </w:r>
      <w:r w:rsidR="00C81F78">
        <w:t>-</w:t>
      </w:r>
      <w:r w:rsidR="004805B4" w:rsidRPr="00583ACB">
        <w:t xml:space="preserve"> </w:t>
      </w:r>
      <w:r w:rsidR="001416C2">
        <w:t>85</w:t>
      </w:r>
      <w:r w:rsidR="004805B4" w:rsidRPr="00583ACB">
        <w:t>%)</w:t>
      </w:r>
    </w:p>
    <w:p w14:paraId="13A3D397" w14:textId="23B5E366" w:rsidR="004805B4" w:rsidRPr="00583ACB" w:rsidRDefault="000D20B8" w:rsidP="00D27FA8">
      <w:pPr>
        <w:pStyle w:val="ListParagraph"/>
        <w:numPr>
          <w:ilvl w:val="0"/>
          <w:numId w:val="16"/>
        </w:numPr>
        <w:tabs>
          <w:tab w:val="clear" w:pos="284"/>
        </w:tabs>
        <w:spacing w:before="0" w:line="276" w:lineRule="auto"/>
        <w:contextualSpacing/>
        <w:jc w:val="left"/>
      </w:pPr>
      <w:r>
        <w:t>D</w:t>
      </w:r>
      <w:r w:rsidR="004805B4" w:rsidRPr="00583ACB">
        <w:t>evelop collaborative relationships (</w:t>
      </w:r>
      <w:r w:rsidR="001416C2">
        <w:t>60 - 85</w:t>
      </w:r>
      <w:r w:rsidR="004805B4" w:rsidRPr="00583ACB">
        <w:t>%)</w:t>
      </w:r>
      <w:r w:rsidR="00C81F78">
        <w:t>.</w:t>
      </w:r>
    </w:p>
    <w:p w14:paraId="0EF91662" w14:textId="77777777" w:rsidR="004805B4" w:rsidRDefault="004805B4" w:rsidP="002958CB">
      <w:pPr>
        <w:spacing w:after="240"/>
        <w:rPr>
          <w:lang w:val="en-AU"/>
        </w:rPr>
      </w:pPr>
      <w:r w:rsidRPr="00583ACB">
        <w:rPr>
          <w:lang w:val="en-AU"/>
        </w:rPr>
        <w:t>Three areas or clusters of competencies are much more prominent than the others:</w:t>
      </w:r>
    </w:p>
    <w:p w14:paraId="56100EDA" w14:textId="77777777" w:rsidR="00370E56" w:rsidRPr="00370E56" w:rsidRDefault="00370E56" w:rsidP="00370E56">
      <w:pPr>
        <w:shd w:val="clear" w:color="auto" w:fill="B9EBFF"/>
        <w:spacing w:after="0"/>
        <w:ind w:left="360" w:right="454"/>
        <w:jc w:val="left"/>
        <w:rPr>
          <w:szCs w:val="22"/>
        </w:rPr>
      </w:pPr>
    </w:p>
    <w:p w14:paraId="1E2EED8F" w14:textId="77777777" w:rsidR="00370E56" w:rsidRPr="00C81F78" w:rsidRDefault="00370E56" w:rsidP="00370E56">
      <w:pPr>
        <w:pStyle w:val="ListParagraph"/>
        <w:numPr>
          <w:ilvl w:val="0"/>
          <w:numId w:val="41"/>
        </w:numPr>
        <w:shd w:val="clear" w:color="auto" w:fill="B9EBFF"/>
        <w:spacing w:before="0" w:after="240"/>
        <w:ind w:right="454"/>
        <w:jc w:val="left"/>
        <w:rPr>
          <w:szCs w:val="22"/>
        </w:rPr>
      </w:pPr>
      <w:r w:rsidRPr="00DF1902">
        <w:rPr>
          <w:szCs w:val="22"/>
        </w:rPr>
        <w:t xml:space="preserve">Provide information &amp; advice </w:t>
      </w:r>
      <w:r w:rsidRPr="00C81F78">
        <w:rPr>
          <w:szCs w:val="22"/>
        </w:rPr>
        <w:t>(average requirement for six competencies of 76% of positions require the competence)</w:t>
      </w:r>
    </w:p>
    <w:p w14:paraId="5ECB377F" w14:textId="77777777" w:rsidR="00370E56" w:rsidRPr="00370E56" w:rsidRDefault="00370E56" w:rsidP="00370E56">
      <w:pPr>
        <w:pStyle w:val="ListParagraph"/>
        <w:numPr>
          <w:ilvl w:val="0"/>
          <w:numId w:val="41"/>
        </w:numPr>
        <w:shd w:val="clear" w:color="auto" w:fill="B9EBFF"/>
        <w:spacing w:before="240" w:after="240"/>
        <w:ind w:right="454"/>
        <w:jc w:val="left"/>
      </w:pPr>
      <w:r w:rsidRPr="00370E56">
        <w:rPr>
          <w:szCs w:val="22"/>
        </w:rPr>
        <w:t>Formulate policy, regulations, guidelines (average requirement for five competencies of 88% of positions)</w:t>
      </w:r>
    </w:p>
    <w:p w14:paraId="35C97046" w14:textId="351CE2AC" w:rsidR="00370E56" w:rsidRPr="00370E56" w:rsidRDefault="00370E56" w:rsidP="00370E56">
      <w:pPr>
        <w:pStyle w:val="ListParagraph"/>
        <w:numPr>
          <w:ilvl w:val="0"/>
          <w:numId w:val="41"/>
        </w:numPr>
        <w:shd w:val="clear" w:color="auto" w:fill="B9EBFF"/>
        <w:spacing w:before="240" w:after="0"/>
        <w:ind w:right="454"/>
        <w:jc w:val="left"/>
      </w:pPr>
      <w:r w:rsidRPr="00370E56">
        <w:rPr>
          <w:szCs w:val="22"/>
        </w:rPr>
        <w:t>Effective communication &amp; relationships (average requirement for seven competencies of 85% of positions)</w:t>
      </w:r>
    </w:p>
    <w:p w14:paraId="0422E64A" w14:textId="77777777" w:rsidR="00370E56" w:rsidRDefault="00370E56" w:rsidP="00370E56">
      <w:pPr>
        <w:shd w:val="clear" w:color="auto" w:fill="B9EBFF"/>
        <w:spacing w:after="0"/>
        <w:ind w:left="360" w:right="454"/>
        <w:jc w:val="left"/>
      </w:pPr>
    </w:p>
    <w:p w14:paraId="74F551F1" w14:textId="77777777" w:rsidR="00370E56" w:rsidRDefault="00370E56" w:rsidP="00212AC7">
      <w:pPr>
        <w:rPr>
          <w:lang w:val="en-AU"/>
        </w:rPr>
      </w:pPr>
    </w:p>
    <w:p w14:paraId="4DC49B61" w14:textId="3C316FBC" w:rsidR="004805B4" w:rsidRPr="00583ACB" w:rsidRDefault="00C81F78" w:rsidP="00212AC7">
      <w:pPr>
        <w:rPr>
          <w:lang w:val="en-AU"/>
        </w:rPr>
      </w:pPr>
      <w:r>
        <w:rPr>
          <w:lang w:val="en-AU"/>
        </w:rPr>
        <w:t xml:space="preserve">The frequency of one </w:t>
      </w:r>
      <w:r w:rsidR="004805B4" w:rsidRPr="00583ACB">
        <w:rPr>
          <w:lang w:val="en-AU"/>
        </w:rPr>
        <w:t>competency</w:t>
      </w:r>
      <w:r>
        <w:rPr>
          <w:lang w:val="en-AU"/>
        </w:rPr>
        <w:t xml:space="preserve"> in the last cluster -</w:t>
      </w:r>
      <w:r w:rsidR="004805B4" w:rsidRPr="00583ACB">
        <w:rPr>
          <w:lang w:val="en-AU"/>
        </w:rPr>
        <w:t xml:space="preserve"> ‘Understanding cross cultural and diversity issues’</w:t>
      </w:r>
      <w:r>
        <w:rPr>
          <w:lang w:val="en-AU"/>
        </w:rPr>
        <w:t xml:space="preserve"> -</w:t>
      </w:r>
      <w:r w:rsidR="004805B4" w:rsidRPr="00583ACB">
        <w:rPr>
          <w:lang w:val="en-AU"/>
        </w:rPr>
        <w:t xml:space="preserve"> </w:t>
      </w:r>
      <w:r>
        <w:rPr>
          <w:lang w:val="en-AU"/>
        </w:rPr>
        <w:t xml:space="preserve">was </w:t>
      </w:r>
      <w:r w:rsidR="00750CB2">
        <w:rPr>
          <w:lang w:val="en-AU"/>
        </w:rPr>
        <w:t>anomalous</w:t>
      </w:r>
      <w:r>
        <w:rPr>
          <w:lang w:val="en-AU"/>
        </w:rPr>
        <w:t xml:space="preserve"> for its cluster in that it was</w:t>
      </w:r>
      <w:r w:rsidR="004805B4" w:rsidRPr="00583ACB">
        <w:rPr>
          <w:lang w:val="en-AU"/>
        </w:rPr>
        <w:t xml:space="preserve"> required by very few positions (3 out of </w:t>
      </w:r>
      <w:r w:rsidR="001416C2">
        <w:rPr>
          <w:lang w:val="en-AU"/>
        </w:rPr>
        <w:t>7</w:t>
      </w:r>
      <w:r w:rsidR="001416C2" w:rsidRPr="00583ACB">
        <w:rPr>
          <w:lang w:val="en-AU"/>
        </w:rPr>
        <w:t>1</w:t>
      </w:r>
      <w:r w:rsidR="004805B4" w:rsidRPr="00583ACB">
        <w:rPr>
          <w:lang w:val="en-AU"/>
        </w:rPr>
        <w:t xml:space="preserve">). It is possible that this </w:t>
      </w:r>
      <w:r>
        <w:rPr>
          <w:lang w:val="en-AU"/>
        </w:rPr>
        <w:t xml:space="preserve">competency actually </w:t>
      </w:r>
      <w:r w:rsidR="004805B4" w:rsidRPr="00583ACB">
        <w:rPr>
          <w:lang w:val="en-AU"/>
        </w:rPr>
        <w:t xml:space="preserve">is a requirement of many positions but </w:t>
      </w:r>
      <w:r>
        <w:rPr>
          <w:lang w:val="en-AU"/>
        </w:rPr>
        <w:t xml:space="preserve">this </w:t>
      </w:r>
      <w:r w:rsidR="004805B4" w:rsidRPr="00583ACB">
        <w:rPr>
          <w:lang w:val="en-AU"/>
        </w:rPr>
        <w:t>is not made explicit (or even implicit) in position descriptions because it is a part of broader organisational policy.</w:t>
      </w:r>
    </w:p>
    <w:p w14:paraId="60BAE285" w14:textId="003864E5" w:rsidR="004805B4" w:rsidRDefault="002C4F2B" w:rsidP="004805B4">
      <w:pPr>
        <w:rPr>
          <w:lang w:val="en-AU"/>
        </w:rPr>
      </w:pPr>
      <w:r>
        <w:rPr>
          <w:lang w:val="en-AU"/>
        </w:rPr>
        <w:t>One</w:t>
      </w:r>
      <w:r w:rsidR="004805B4" w:rsidRPr="00583ACB">
        <w:rPr>
          <w:lang w:val="en-AU"/>
        </w:rPr>
        <w:t xml:space="preserve"> interesting competency cluster </w:t>
      </w:r>
      <w:r>
        <w:rPr>
          <w:lang w:val="en-AU"/>
        </w:rPr>
        <w:t>to note</w:t>
      </w:r>
      <w:r w:rsidR="004805B4" w:rsidRPr="00583ACB">
        <w:rPr>
          <w:lang w:val="en-AU"/>
        </w:rPr>
        <w:t xml:space="preserve"> is ‘Conduct regulatory affairs’, the four competencies of which are required on average in just over one</w:t>
      </w:r>
      <w:r w:rsidR="006C79AD">
        <w:rPr>
          <w:lang w:val="en-AU"/>
        </w:rPr>
        <w:t>-</w:t>
      </w:r>
      <w:r w:rsidR="004805B4" w:rsidRPr="00583ACB">
        <w:rPr>
          <w:lang w:val="en-AU"/>
        </w:rPr>
        <w:t>third of position descriptions (34%). As noted in an earlier chapter, functions associated with ensuring compliance to legislation (e.g. assessment of applications required by regulation, review of implemented actions in terms of compliance with regulations, actual assessment or breach of compliance with regulations) are not specifically a part of the regulatory scientist role ― however</w:t>
      </w:r>
      <w:r w:rsidR="005072E9">
        <w:rPr>
          <w:lang w:val="en-AU"/>
        </w:rPr>
        <w:t>,</w:t>
      </w:r>
      <w:r w:rsidR="004805B4" w:rsidRPr="00583ACB">
        <w:rPr>
          <w:lang w:val="en-AU"/>
        </w:rPr>
        <w:t xml:space="preserve"> there is a degree of overlap in function. There would be other types of scientists (for example</w:t>
      </w:r>
      <w:r>
        <w:rPr>
          <w:lang w:val="en-AU"/>
        </w:rPr>
        <w:t>,</w:t>
      </w:r>
      <w:r w:rsidR="004805B4" w:rsidRPr="00583ACB">
        <w:rPr>
          <w:lang w:val="en-AU"/>
        </w:rPr>
        <w:t xml:space="preserve"> the majority of environmental health officers working in food safety) whose only r</w:t>
      </w:r>
      <w:r w:rsidR="00266515">
        <w:rPr>
          <w:lang w:val="en-AU"/>
        </w:rPr>
        <w:t>ole would be regulatory affairs</w:t>
      </w:r>
      <w:r w:rsidR="00A07C6F">
        <w:rPr>
          <w:lang w:val="en-AU"/>
        </w:rPr>
        <w:t>.</w:t>
      </w:r>
    </w:p>
    <w:p w14:paraId="0E8346D6" w14:textId="77777777" w:rsidR="00A07C6F" w:rsidRPr="00583ACB" w:rsidRDefault="00A07C6F" w:rsidP="004805B4">
      <w:pPr>
        <w:rPr>
          <w:lang w:val="en-AU"/>
        </w:rPr>
        <w:sectPr w:rsidR="00A07C6F" w:rsidRPr="00583ACB" w:rsidSect="00A529F5">
          <w:type w:val="continuous"/>
          <w:pgSz w:w="11906" w:h="16838"/>
          <w:pgMar w:top="1440" w:right="1440" w:bottom="1440" w:left="1440" w:header="708" w:footer="708" w:gutter="0"/>
          <w:cols w:space="708"/>
          <w:docGrid w:linePitch="360"/>
        </w:sectPr>
      </w:pPr>
    </w:p>
    <w:p w14:paraId="239A3626" w14:textId="7A30AE03" w:rsidR="00DB6654" w:rsidRDefault="00DB6654" w:rsidP="006C0E20">
      <w:pPr>
        <w:pStyle w:val="Caption"/>
      </w:pPr>
      <w:r w:rsidRPr="00583ACB">
        <w:rPr>
          <w:noProof/>
          <w:lang w:val="en-AU" w:eastAsia="en-AU"/>
        </w:rPr>
        <w:lastRenderedPageBreak/>
        <w:drawing>
          <wp:inline distT="0" distB="0" distL="0" distR="0" wp14:anchorId="38909390" wp14:editId="05C05903">
            <wp:extent cx="8857281" cy="5129939"/>
            <wp:effectExtent l="0" t="0" r="20320" b="13970"/>
            <wp:docPr id="13" name="Chart 13" descr="overview of all 45 competencies and for each the number of position descriptions in which the competency was explicitly stated or strongly implied as a requirement. The top competencies by frequency of requirement (85% or more of the position descriptions) identified were:&#10;§ Apply analytical skills (70 - 99% of positions)&#10;§ Apply knowledge of legislation (68 - 96%)&#10;§ Provide information about regulations (68 - 96%)&#10;§ Demonstrate interpersonal skills (–66 - 93%)&#10;§ Provide expert advice (66 - 93%)&#10;§ Apply advanced problem solving skills (65 - 92%)&#10;§ Conduct external liaison with stakeholders, negotiation, collaboration (65 - 92%)&#10;§ Develop &amp; maintain internal relationships (61 - 86%)&#10;§ Translate complex science concepts (61 – 86%)&#10;§ Interpret &amp; communicate current world best practice (60 - 85%)&#10;§ Develop collaborative relationships (60 - 85%)." title="Figure 7: Frequency of competence requirement for job roles for all regulatory scientist positions captured in the database (n =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7E81AC0" w14:textId="025B2ECC" w:rsidR="004805B4" w:rsidRDefault="006C0E20" w:rsidP="006C0E20">
      <w:pPr>
        <w:pStyle w:val="Caption"/>
        <w:rPr>
          <w:lang w:val="en-AU"/>
        </w:rPr>
      </w:pPr>
      <w:r>
        <w:t xml:space="preserve">Figure </w:t>
      </w:r>
      <w:r>
        <w:fldChar w:fldCharType="begin"/>
      </w:r>
      <w:r>
        <w:instrText xml:space="preserve"> SEQ Figure \* ARABIC </w:instrText>
      </w:r>
      <w:r>
        <w:fldChar w:fldCharType="separate"/>
      </w:r>
      <w:r w:rsidR="003D6AB0">
        <w:rPr>
          <w:noProof/>
        </w:rPr>
        <w:t>7</w:t>
      </w:r>
      <w:r>
        <w:fldChar w:fldCharType="end"/>
      </w:r>
      <w:r>
        <w:t xml:space="preserve">: </w:t>
      </w:r>
      <w:r w:rsidRPr="00FA4D1E">
        <w:t>Frequency of competence requirement for job roles for all regulatory scientist positions captured in the database (n = 71)</w:t>
      </w:r>
    </w:p>
    <w:p w14:paraId="4F8EF277" w14:textId="77777777" w:rsidR="00974F0E" w:rsidRPr="00583ACB" w:rsidRDefault="00974F0E" w:rsidP="004805B4">
      <w:pPr>
        <w:rPr>
          <w:lang w:val="en-AU"/>
        </w:rPr>
        <w:sectPr w:rsidR="00974F0E" w:rsidRPr="00583ACB" w:rsidSect="004805B4">
          <w:headerReference w:type="default" r:id="rId40"/>
          <w:footerReference w:type="default" r:id="rId41"/>
          <w:pgSz w:w="16838" w:h="11906" w:orient="landscape"/>
          <w:pgMar w:top="1440" w:right="1440" w:bottom="1440" w:left="1440" w:header="708" w:footer="708" w:gutter="0"/>
          <w:cols w:space="708"/>
          <w:docGrid w:linePitch="360"/>
        </w:sectPr>
      </w:pPr>
    </w:p>
    <w:p w14:paraId="01C33C0F" w14:textId="2CC323EC" w:rsidR="00750CB2" w:rsidRPr="00583ACB" w:rsidRDefault="00F31FF7" w:rsidP="00F31FF7">
      <w:pPr>
        <w:rPr>
          <w:b/>
          <w:i/>
          <w:sz w:val="20"/>
          <w:lang w:val="en-AU"/>
        </w:rPr>
      </w:pPr>
      <w:r>
        <w:rPr>
          <w:b/>
          <w:i/>
          <w:sz w:val="20"/>
          <w:lang w:val="en-AU"/>
        </w:rPr>
        <w:lastRenderedPageBreak/>
        <w:t>Key to the list of competencies in Figure 8</w:t>
      </w:r>
    </w:p>
    <w:tbl>
      <w:tblPr>
        <w:tblStyle w:val="TableGrid"/>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to the list of competencies in Figure 8"/>
        <w:tblDescription w:val="A Provide expert advice&#10;B Translate complex science concepts&#10;C Provide information about regulations&#10;D Facilitate community engagement in regulation application&#10;E Represent organisation to key stakeholders&#10;F Formulate policy&#10;G Formulate guidelines, regulations&#10;H Interpret &amp; communicate current world best practice&#10;I Apply knowledge of legislation&#10;J Apply analytical skills&#10;K Administer legislation&#10;L Understand barriers to effective service delivery&#10;M Independently initiate research programs&#10;N Conduct &amp; supervise research projects&#10;O Apply advanced problem solving&#10;P Apply population health research approach&#10;Q Investigate possible regulatory breaches&#10;R Knowledge of health system&#10;S knowledge of environmental system&#10;T Provide leadership&#10;U Demonstrate interpersonal skills&#10;V Organisation / line management&#10;AS Manage risk&#10;W Manage projects&#10;X Develop staff and prof training&#10;Y Manage staff / a team&#10;Z Motivate staff&#10;AA Determine operational &amp; strategic planning&#10;AB Build organisation capacity&#10;AC Maintain work systems&#10;AD Communicate to a range of audiences&#10;AE Conduct external liaison with stakeholders, negotiation, collaboration&#10;AF Negotiate with stakeholders &#10;AG Develop collaborative relationships&#10;AH Develop &amp; maintain internal relationships&#10;AI Work as part of a team&#10;AJ Provide input and info into public health issues&#10;AK Investigate and report critical incidents&#10;AL Understanding cross cultural issues / Diversity&#10;AM Undertake business planning&#10;AN Work with executive team&#10;AO Undertake evaluation, implementation&#10;AP Understand emergency/ risk management principles&#10;AQ Identify hazards&#10;AR Assess risk"/>
      </w:tblPr>
      <w:tblGrid>
        <w:gridCol w:w="1351"/>
        <w:gridCol w:w="3289"/>
        <w:gridCol w:w="556"/>
        <w:gridCol w:w="3308"/>
      </w:tblGrid>
      <w:tr w:rsidR="00750CB2" w:rsidRPr="00583ACB" w14:paraId="072FEFD6" w14:textId="77777777" w:rsidTr="007728D1">
        <w:trPr>
          <w:tblHeader/>
          <w:jc w:val="center"/>
        </w:trPr>
        <w:tc>
          <w:tcPr>
            <w:tcW w:w="1351" w:type="dxa"/>
          </w:tcPr>
          <w:p w14:paraId="39E3C273" w14:textId="77777777" w:rsidR="00750CB2" w:rsidRPr="00583ACB" w:rsidRDefault="00750CB2" w:rsidP="00F867B8">
            <w:pPr>
              <w:rPr>
                <w:sz w:val="20"/>
                <w:lang w:val="en-AU"/>
              </w:rPr>
            </w:pPr>
            <w:r w:rsidRPr="00583ACB">
              <w:rPr>
                <w:sz w:val="20"/>
                <w:lang w:val="en-AU"/>
              </w:rPr>
              <w:t>A</w:t>
            </w:r>
          </w:p>
        </w:tc>
        <w:tc>
          <w:tcPr>
            <w:tcW w:w="3289" w:type="dxa"/>
          </w:tcPr>
          <w:p w14:paraId="71A775B1" w14:textId="77777777" w:rsidR="00750CB2" w:rsidRPr="00583ACB" w:rsidRDefault="00750CB2" w:rsidP="00266515">
            <w:pPr>
              <w:jc w:val="left"/>
              <w:rPr>
                <w:sz w:val="20"/>
                <w:lang w:val="en-AU"/>
              </w:rPr>
            </w:pPr>
            <w:r w:rsidRPr="00583ACB">
              <w:rPr>
                <w:sz w:val="20"/>
                <w:lang w:val="en-AU"/>
              </w:rPr>
              <w:t>Provide expert advice</w:t>
            </w:r>
          </w:p>
        </w:tc>
        <w:tc>
          <w:tcPr>
            <w:tcW w:w="556" w:type="dxa"/>
          </w:tcPr>
          <w:p w14:paraId="405AF5D2" w14:textId="77777777" w:rsidR="00750CB2" w:rsidRPr="00583ACB" w:rsidRDefault="00750CB2" w:rsidP="00F867B8">
            <w:pPr>
              <w:rPr>
                <w:sz w:val="20"/>
                <w:lang w:val="en-AU"/>
              </w:rPr>
            </w:pPr>
            <w:r w:rsidRPr="00583ACB">
              <w:rPr>
                <w:sz w:val="20"/>
                <w:lang w:val="en-AU"/>
              </w:rPr>
              <w:t>W</w:t>
            </w:r>
          </w:p>
        </w:tc>
        <w:tc>
          <w:tcPr>
            <w:tcW w:w="3308" w:type="dxa"/>
          </w:tcPr>
          <w:p w14:paraId="7C955021" w14:textId="77777777" w:rsidR="00750CB2" w:rsidRPr="00583ACB" w:rsidRDefault="00750CB2" w:rsidP="00266515">
            <w:pPr>
              <w:jc w:val="left"/>
              <w:rPr>
                <w:sz w:val="20"/>
                <w:lang w:val="en-AU"/>
              </w:rPr>
            </w:pPr>
            <w:r w:rsidRPr="00583ACB">
              <w:rPr>
                <w:sz w:val="20"/>
                <w:lang w:val="en-AU"/>
              </w:rPr>
              <w:t>Manage projects</w:t>
            </w:r>
          </w:p>
        </w:tc>
      </w:tr>
      <w:tr w:rsidR="00750CB2" w:rsidRPr="00583ACB" w14:paraId="6ADCD03C" w14:textId="77777777" w:rsidTr="006F7F4B">
        <w:trPr>
          <w:jc w:val="center"/>
        </w:trPr>
        <w:tc>
          <w:tcPr>
            <w:tcW w:w="1351" w:type="dxa"/>
          </w:tcPr>
          <w:p w14:paraId="5510A328" w14:textId="77777777" w:rsidR="00750CB2" w:rsidRPr="00583ACB" w:rsidRDefault="00750CB2" w:rsidP="00F867B8">
            <w:pPr>
              <w:rPr>
                <w:sz w:val="20"/>
                <w:lang w:val="en-AU"/>
              </w:rPr>
            </w:pPr>
            <w:r w:rsidRPr="00583ACB">
              <w:rPr>
                <w:sz w:val="20"/>
                <w:lang w:val="en-AU"/>
              </w:rPr>
              <w:t>B</w:t>
            </w:r>
          </w:p>
        </w:tc>
        <w:tc>
          <w:tcPr>
            <w:tcW w:w="3289" w:type="dxa"/>
          </w:tcPr>
          <w:p w14:paraId="7A501B21" w14:textId="77777777" w:rsidR="00750CB2" w:rsidRPr="00583ACB" w:rsidRDefault="00750CB2" w:rsidP="00266515">
            <w:pPr>
              <w:jc w:val="left"/>
              <w:rPr>
                <w:sz w:val="20"/>
                <w:lang w:val="en-AU"/>
              </w:rPr>
            </w:pPr>
            <w:r w:rsidRPr="00583ACB">
              <w:rPr>
                <w:sz w:val="20"/>
                <w:lang w:val="en-AU"/>
              </w:rPr>
              <w:t>Translate complex science concepts</w:t>
            </w:r>
          </w:p>
        </w:tc>
        <w:tc>
          <w:tcPr>
            <w:tcW w:w="556" w:type="dxa"/>
          </w:tcPr>
          <w:p w14:paraId="6E2DCCE0" w14:textId="77777777" w:rsidR="00750CB2" w:rsidRPr="00583ACB" w:rsidRDefault="00750CB2" w:rsidP="00F867B8">
            <w:pPr>
              <w:rPr>
                <w:sz w:val="20"/>
                <w:lang w:val="en-AU"/>
              </w:rPr>
            </w:pPr>
            <w:r w:rsidRPr="00583ACB">
              <w:rPr>
                <w:sz w:val="20"/>
                <w:lang w:val="en-AU"/>
              </w:rPr>
              <w:t>X</w:t>
            </w:r>
          </w:p>
        </w:tc>
        <w:tc>
          <w:tcPr>
            <w:tcW w:w="3308" w:type="dxa"/>
          </w:tcPr>
          <w:p w14:paraId="6E19B25F" w14:textId="77777777" w:rsidR="00750CB2" w:rsidRPr="00583ACB" w:rsidRDefault="00750CB2" w:rsidP="00266515">
            <w:pPr>
              <w:jc w:val="left"/>
              <w:rPr>
                <w:sz w:val="20"/>
                <w:lang w:val="en-AU"/>
              </w:rPr>
            </w:pPr>
            <w:r w:rsidRPr="00583ACB">
              <w:rPr>
                <w:sz w:val="20"/>
                <w:lang w:val="en-AU"/>
              </w:rPr>
              <w:t>Develop staff and prof training</w:t>
            </w:r>
          </w:p>
        </w:tc>
      </w:tr>
      <w:tr w:rsidR="00750CB2" w:rsidRPr="00583ACB" w14:paraId="7EC4B00F" w14:textId="77777777" w:rsidTr="006F7F4B">
        <w:trPr>
          <w:jc w:val="center"/>
        </w:trPr>
        <w:tc>
          <w:tcPr>
            <w:tcW w:w="1351" w:type="dxa"/>
          </w:tcPr>
          <w:p w14:paraId="342D7307" w14:textId="77777777" w:rsidR="00750CB2" w:rsidRPr="00583ACB" w:rsidRDefault="00750CB2" w:rsidP="00F867B8">
            <w:pPr>
              <w:rPr>
                <w:sz w:val="20"/>
                <w:lang w:val="en-AU"/>
              </w:rPr>
            </w:pPr>
            <w:r w:rsidRPr="00583ACB">
              <w:rPr>
                <w:sz w:val="20"/>
                <w:lang w:val="en-AU"/>
              </w:rPr>
              <w:t>C</w:t>
            </w:r>
          </w:p>
        </w:tc>
        <w:tc>
          <w:tcPr>
            <w:tcW w:w="3289" w:type="dxa"/>
          </w:tcPr>
          <w:p w14:paraId="4EA2964E" w14:textId="77777777" w:rsidR="00750CB2" w:rsidRPr="00583ACB" w:rsidRDefault="00750CB2" w:rsidP="00266515">
            <w:pPr>
              <w:jc w:val="left"/>
              <w:rPr>
                <w:sz w:val="20"/>
                <w:lang w:val="en-AU"/>
              </w:rPr>
            </w:pPr>
            <w:r w:rsidRPr="00583ACB">
              <w:rPr>
                <w:sz w:val="20"/>
                <w:lang w:val="en-AU"/>
              </w:rPr>
              <w:t>Provide information about regulations</w:t>
            </w:r>
          </w:p>
        </w:tc>
        <w:tc>
          <w:tcPr>
            <w:tcW w:w="556" w:type="dxa"/>
          </w:tcPr>
          <w:p w14:paraId="4E6D021B" w14:textId="77777777" w:rsidR="00750CB2" w:rsidRPr="00583ACB" w:rsidRDefault="00750CB2" w:rsidP="00F867B8">
            <w:pPr>
              <w:rPr>
                <w:sz w:val="20"/>
                <w:lang w:val="en-AU"/>
              </w:rPr>
            </w:pPr>
            <w:r w:rsidRPr="00583ACB">
              <w:rPr>
                <w:sz w:val="20"/>
                <w:lang w:val="en-AU"/>
              </w:rPr>
              <w:t>Y</w:t>
            </w:r>
          </w:p>
        </w:tc>
        <w:tc>
          <w:tcPr>
            <w:tcW w:w="3308" w:type="dxa"/>
          </w:tcPr>
          <w:p w14:paraId="46F6A27F" w14:textId="77777777" w:rsidR="00750CB2" w:rsidRPr="00583ACB" w:rsidRDefault="00750CB2" w:rsidP="00266515">
            <w:pPr>
              <w:jc w:val="left"/>
              <w:rPr>
                <w:sz w:val="20"/>
                <w:lang w:val="en-AU"/>
              </w:rPr>
            </w:pPr>
            <w:r w:rsidRPr="00583ACB">
              <w:rPr>
                <w:sz w:val="20"/>
                <w:lang w:val="en-AU"/>
              </w:rPr>
              <w:t>Manage staff / a team</w:t>
            </w:r>
          </w:p>
        </w:tc>
      </w:tr>
      <w:tr w:rsidR="00750CB2" w:rsidRPr="00583ACB" w14:paraId="7D3E5586" w14:textId="77777777" w:rsidTr="006F7F4B">
        <w:trPr>
          <w:jc w:val="center"/>
        </w:trPr>
        <w:tc>
          <w:tcPr>
            <w:tcW w:w="1351" w:type="dxa"/>
          </w:tcPr>
          <w:p w14:paraId="5AA32C0E" w14:textId="77777777" w:rsidR="00750CB2" w:rsidRPr="00583ACB" w:rsidRDefault="00750CB2" w:rsidP="00F867B8">
            <w:pPr>
              <w:rPr>
                <w:sz w:val="20"/>
                <w:lang w:val="en-AU"/>
              </w:rPr>
            </w:pPr>
            <w:r w:rsidRPr="00583ACB">
              <w:rPr>
                <w:sz w:val="20"/>
                <w:lang w:val="en-AU"/>
              </w:rPr>
              <w:t>D</w:t>
            </w:r>
          </w:p>
        </w:tc>
        <w:tc>
          <w:tcPr>
            <w:tcW w:w="3289" w:type="dxa"/>
          </w:tcPr>
          <w:p w14:paraId="40DDF19F" w14:textId="77777777" w:rsidR="00750CB2" w:rsidRPr="00583ACB" w:rsidRDefault="00750CB2" w:rsidP="00266515">
            <w:pPr>
              <w:jc w:val="left"/>
              <w:rPr>
                <w:sz w:val="20"/>
                <w:lang w:val="en-AU"/>
              </w:rPr>
            </w:pPr>
            <w:r w:rsidRPr="00583ACB">
              <w:rPr>
                <w:sz w:val="20"/>
                <w:lang w:val="en-AU"/>
              </w:rPr>
              <w:t>Facilitate community engagement in regulation application</w:t>
            </w:r>
          </w:p>
        </w:tc>
        <w:tc>
          <w:tcPr>
            <w:tcW w:w="556" w:type="dxa"/>
          </w:tcPr>
          <w:p w14:paraId="1D8B471E" w14:textId="77777777" w:rsidR="00750CB2" w:rsidRPr="00583ACB" w:rsidRDefault="00750CB2" w:rsidP="00F867B8">
            <w:pPr>
              <w:rPr>
                <w:sz w:val="20"/>
                <w:lang w:val="en-AU"/>
              </w:rPr>
            </w:pPr>
            <w:r w:rsidRPr="00583ACB">
              <w:rPr>
                <w:sz w:val="20"/>
                <w:lang w:val="en-AU"/>
              </w:rPr>
              <w:t>Z</w:t>
            </w:r>
          </w:p>
        </w:tc>
        <w:tc>
          <w:tcPr>
            <w:tcW w:w="3308" w:type="dxa"/>
          </w:tcPr>
          <w:p w14:paraId="03340206" w14:textId="77777777" w:rsidR="00750CB2" w:rsidRPr="00583ACB" w:rsidRDefault="00750CB2" w:rsidP="00266515">
            <w:pPr>
              <w:jc w:val="left"/>
              <w:rPr>
                <w:sz w:val="20"/>
                <w:lang w:val="en-AU"/>
              </w:rPr>
            </w:pPr>
            <w:r w:rsidRPr="00583ACB">
              <w:rPr>
                <w:sz w:val="20"/>
                <w:lang w:val="en-AU"/>
              </w:rPr>
              <w:t>Motivate staff</w:t>
            </w:r>
          </w:p>
        </w:tc>
      </w:tr>
      <w:tr w:rsidR="00750CB2" w:rsidRPr="00583ACB" w14:paraId="202F7E73" w14:textId="77777777" w:rsidTr="006F7F4B">
        <w:trPr>
          <w:jc w:val="center"/>
        </w:trPr>
        <w:tc>
          <w:tcPr>
            <w:tcW w:w="1351" w:type="dxa"/>
          </w:tcPr>
          <w:p w14:paraId="5B640279" w14:textId="77777777" w:rsidR="00750CB2" w:rsidRPr="00583ACB" w:rsidRDefault="00750CB2" w:rsidP="00F867B8">
            <w:pPr>
              <w:rPr>
                <w:sz w:val="20"/>
                <w:lang w:val="en-AU"/>
              </w:rPr>
            </w:pPr>
            <w:r w:rsidRPr="00583ACB">
              <w:rPr>
                <w:sz w:val="20"/>
                <w:lang w:val="en-AU"/>
              </w:rPr>
              <w:t>E</w:t>
            </w:r>
          </w:p>
        </w:tc>
        <w:tc>
          <w:tcPr>
            <w:tcW w:w="3289" w:type="dxa"/>
          </w:tcPr>
          <w:p w14:paraId="26BFB20D" w14:textId="77777777" w:rsidR="00750CB2" w:rsidRPr="00583ACB" w:rsidRDefault="00750CB2" w:rsidP="00266515">
            <w:pPr>
              <w:jc w:val="left"/>
              <w:rPr>
                <w:sz w:val="20"/>
                <w:lang w:val="en-AU"/>
              </w:rPr>
            </w:pPr>
            <w:r w:rsidRPr="00583ACB">
              <w:rPr>
                <w:sz w:val="20"/>
                <w:lang w:val="en-AU"/>
              </w:rPr>
              <w:t>Represent organisation to key stakeholders</w:t>
            </w:r>
          </w:p>
        </w:tc>
        <w:tc>
          <w:tcPr>
            <w:tcW w:w="556" w:type="dxa"/>
          </w:tcPr>
          <w:p w14:paraId="231E6B40" w14:textId="77777777" w:rsidR="00750CB2" w:rsidRPr="00583ACB" w:rsidRDefault="00750CB2" w:rsidP="00F867B8">
            <w:pPr>
              <w:rPr>
                <w:sz w:val="20"/>
                <w:lang w:val="en-AU"/>
              </w:rPr>
            </w:pPr>
            <w:r w:rsidRPr="00583ACB">
              <w:rPr>
                <w:sz w:val="20"/>
                <w:lang w:val="en-AU"/>
              </w:rPr>
              <w:t>AA</w:t>
            </w:r>
          </w:p>
        </w:tc>
        <w:tc>
          <w:tcPr>
            <w:tcW w:w="3308" w:type="dxa"/>
          </w:tcPr>
          <w:p w14:paraId="61053783" w14:textId="77777777" w:rsidR="00750CB2" w:rsidRPr="00583ACB" w:rsidRDefault="00750CB2" w:rsidP="00266515">
            <w:pPr>
              <w:jc w:val="left"/>
              <w:rPr>
                <w:sz w:val="20"/>
                <w:lang w:val="en-AU"/>
              </w:rPr>
            </w:pPr>
            <w:r w:rsidRPr="00583ACB">
              <w:rPr>
                <w:sz w:val="20"/>
                <w:lang w:val="en-AU"/>
              </w:rPr>
              <w:t>Determine operational &amp; strategic planning</w:t>
            </w:r>
          </w:p>
        </w:tc>
      </w:tr>
      <w:tr w:rsidR="00750CB2" w:rsidRPr="00583ACB" w14:paraId="33C757D5" w14:textId="77777777" w:rsidTr="006F7F4B">
        <w:trPr>
          <w:jc w:val="center"/>
        </w:trPr>
        <w:tc>
          <w:tcPr>
            <w:tcW w:w="1351" w:type="dxa"/>
          </w:tcPr>
          <w:p w14:paraId="5912BDCB" w14:textId="77777777" w:rsidR="00750CB2" w:rsidRPr="00583ACB" w:rsidRDefault="00750CB2" w:rsidP="00F867B8">
            <w:pPr>
              <w:rPr>
                <w:sz w:val="20"/>
                <w:lang w:val="en-AU"/>
              </w:rPr>
            </w:pPr>
            <w:r w:rsidRPr="00583ACB">
              <w:rPr>
                <w:sz w:val="20"/>
                <w:lang w:val="en-AU"/>
              </w:rPr>
              <w:t>F</w:t>
            </w:r>
          </w:p>
        </w:tc>
        <w:tc>
          <w:tcPr>
            <w:tcW w:w="3289" w:type="dxa"/>
          </w:tcPr>
          <w:p w14:paraId="3F08018B" w14:textId="77777777" w:rsidR="00750CB2" w:rsidRPr="00583ACB" w:rsidRDefault="00750CB2" w:rsidP="00266515">
            <w:pPr>
              <w:jc w:val="left"/>
              <w:rPr>
                <w:sz w:val="20"/>
                <w:lang w:val="en-AU"/>
              </w:rPr>
            </w:pPr>
            <w:r w:rsidRPr="00583ACB">
              <w:rPr>
                <w:sz w:val="20"/>
                <w:lang w:val="en-AU"/>
              </w:rPr>
              <w:t>Formulate policy</w:t>
            </w:r>
          </w:p>
        </w:tc>
        <w:tc>
          <w:tcPr>
            <w:tcW w:w="556" w:type="dxa"/>
          </w:tcPr>
          <w:p w14:paraId="31300172" w14:textId="77777777" w:rsidR="00750CB2" w:rsidRPr="00583ACB" w:rsidRDefault="00750CB2" w:rsidP="00F867B8">
            <w:pPr>
              <w:rPr>
                <w:sz w:val="20"/>
                <w:lang w:val="en-AU"/>
              </w:rPr>
            </w:pPr>
            <w:r w:rsidRPr="00583ACB">
              <w:rPr>
                <w:sz w:val="20"/>
                <w:lang w:val="en-AU"/>
              </w:rPr>
              <w:t>AB</w:t>
            </w:r>
          </w:p>
        </w:tc>
        <w:tc>
          <w:tcPr>
            <w:tcW w:w="3308" w:type="dxa"/>
          </w:tcPr>
          <w:p w14:paraId="19B444FD" w14:textId="77777777" w:rsidR="00750CB2" w:rsidRPr="00583ACB" w:rsidRDefault="00750CB2" w:rsidP="00266515">
            <w:pPr>
              <w:jc w:val="left"/>
              <w:rPr>
                <w:sz w:val="20"/>
                <w:lang w:val="en-AU"/>
              </w:rPr>
            </w:pPr>
            <w:r w:rsidRPr="00583ACB">
              <w:rPr>
                <w:sz w:val="20"/>
                <w:lang w:val="en-AU"/>
              </w:rPr>
              <w:t>Build organisation capacity</w:t>
            </w:r>
          </w:p>
        </w:tc>
      </w:tr>
      <w:tr w:rsidR="00750CB2" w:rsidRPr="00583ACB" w14:paraId="750347D2" w14:textId="77777777" w:rsidTr="006F7F4B">
        <w:trPr>
          <w:jc w:val="center"/>
        </w:trPr>
        <w:tc>
          <w:tcPr>
            <w:tcW w:w="1351" w:type="dxa"/>
          </w:tcPr>
          <w:p w14:paraId="01814985" w14:textId="77777777" w:rsidR="00750CB2" w:rsidRPr="00583ACB" w:rsidRDefault="00750CB2" w:rsidP="00F867B8">
            <w:pPr>
              <w:rPr>
                <w:sz w:val="20"/>
                <w:lang w:val="en-AU"/>
              </w:rPr>
            </w:pPr>
            <w:r w:rsidRPr="00583ACB">
              <w:rPr>
                <w:sz w:val="20"/>
                <w:lang w:val="en-AU"/>
              </w:rPr>
              <w:t>G</w:t>
            </w:r>
          </w:p>
        </w:tc>
        <w:tc>
          <w:tcPr>
            <w:tcW w:w="3289" w:type="dxa"/>
          </w:tcPr>
          <w:p w14:paraId="57EE1D33" w14:textId="77777777" w:rsidR="00750CB2" w:rsidRPr="00583ACB" w:rsidRDefault="00750CB2" w:rsidP="00266515">
            <w:pPr>
              <w:jc w:val="left"/>
              <w:rPr>
                <w:sz w:val="20"/>
                <w:lang w:val="en-AU"/>
              </w:rPr>
            </w:pPr>
            <w:r w:rsidRPr="00583ACB">
              <w:rPr>
                <w:sz w:val="20"/>
                <w:lang w:val="en-AU"/>
              </w:rPr>
              <w:t>Formulate guidelines, regulations</w:t>
            </w:r>
          </w:p>
        </w:tc>
        <w:tc>
          <w:tcPr>
            <w:tcW w:w="556" w:type="dxa"/>
          </w:tcPr>
          <w:p w14:paraId="64E31BF9" w14:textId="77777777" w:rsidR="00750CB2" w:rsidRPr="00583ACB" w:rsidRDefault="00750CB2" w:rsidP="00F867B8">
            <w:pPr>
              <w:rPr>
                <w:sz w:val="20"/>
                <w:lang w:val="en-AU"/>
              </w:rPr>
            </w:pPr>
            <w:r w:rsidRPr="00583ACB">
              <w:rPr>
                <w:sz w:val="20"/>
                <w:lang w:val="en-AU"/>
              </w:rPr>
              <w:t>AC</w:t>
            </w:r>
          </w:p>
        </w:tc>
        <w:tc>
          <w:tcPr>
            <w:tcW w:w="3308" w:type="dxa"/>
          </w:tcPr>
          <w:p w14:paraId="77B4FAB7" w14:textId="77777777" w:rsidR="00750CB2" w:rsidRPr="00583ACB" w:rsidRDefault="00750CB2" w:rsidP="00266515">
            <w:pPr>
              <w:jc w:val="left"/>
              <w:rPr>
                <w:sz w:val="20"/>
                <w:lang w:val="en-AU"/>
              </w:rPr>
            </w:pPr>
            <w:r w:rsidRPr="00583ACB">
              <w:rPr>
                <w:sz w:val="20"/>
                <w:lang w:val="en-AU"/>
              </w:rPr>
              <w:t>Maintain work systems</w:t>
            </w:r>
          </w:p>
        </w:tc>
      </w:tr>
      <w:tr w:rsidR="00750CB2" w:rsidRPr="00583ACB" w14:paraId="28008B2D" w14:textId="77777777" w:rsidTr="006F7F4B">
        <w:trPr>
          <w:jc w:val="center"/>
        </w:trPr>
        <w:tc>
          <w:tcPr>
            <w:tcW w:w="1351" w:type="dxa"/>
          </w:tcPr>
          <w:p w14:paraId="19E7418C" w14:textId="77777777" w:rsidR="00750CB2" w:rsidRPr="00583ACB" w:rsidRDefault="00750CB2" w:rsidP="00F867B8">
            <w:pPr>
              <w:rPr>
                <w:sz w:val="20"/>
                <w:lang w:val="en-AU"/>
              </w:rPr>
            </w:pPr>
            <w:r w:rsidRPr="00583ACB">
              <w:rPr>
                <w:sz w:val="20"/>
                <w:lang w:val="en-AU"/>
              </w:rPr>
              <w:t>H</w:t>
            </w:r>
          </w:p>
        </w:tc>
        <w:tc>
          <w:tcPr>
            <w:tcW w:w="3289" w:type="dxa"/>
          </w:tcPr>
          <w:p w14:paraId="57CA4DE2" w14:textId="77777777" w:rsidR="00750CB2" w:rsidRPr="00583ACB" w:rsidRDefault="00750CB2" w:rsidP="00266515">
            <w:pPr>
              <w:jc w:val="left"/>
              <w:rPr>
                <w:sz w:val="20"/>
                <w:lang w:val="en-AU"/>
              </w:rPr>
            </w:pPr>
            <w:r w:rsidRPr="00583ACB">
              <w:rPr>
                <w:sz w:val="20"/>
                <w:lang w:val="en-AU"/>
              </w:rPr>
              <w:t>Interpret &amp; communicate current world best practice</w:t>
            </w:r>
          </w:p>
        </w:tc>
        <w:tc>
          <w:tcPr>
            <w:tcW w:w="556" w:type="dxa"/>
          </w:tcPr>
          <w:p w14:paraId="071AAF85" w14:textId="77777777" w:rsidR="00750CB2" w:rsidRPr="00583ACB" w:rsidRDefault="00750CB2" w:rsidP="00F867B8">
            <w:pPr>
              <w:rPr>
                <w:sz w:val="20"/>
                <w:lang w:val="en-AU"/>
              </w:rPr>
            </w:pPr>
            <w:r w:rsidRPr="00583ACB">
              <w:rPr>
                <w:sz w:val="20"/>
                <w:lang w:val="en-AU"/>
              </w:rPr>
              <w:t>AD</w:t>
            </w:r>
          </w:p>
        </w:tc>
        <w:tc>
          <w:tcPr>
            <w:tcW w:w="3308" w:type="dxa"/>
          </w:tcPr>
          <w:p w14:paraId="25CC41AF" w14:textId="77777777" w:rsidR="00750CB2" w:rsidRPr="00583ACB" w:rsidRDefault="00750CB2" w:rsidP="00266515">
            <w:pPr>
              <w:jc w:val="left"/>
              <w:rPr>
                <w:sz w:val="20"/>
                <w:lang w:val="en-AU"/>
              </w:rPr>
            </w:pPr>
            <w:r w:rsidRPr="00583ACB">
              <w:rPr>
                <w:sz w:val="20"/>
                <w:lang w:val="en-AU"/>
              </w:rPr>
              <w:t>Communicate to a range of audiences</w:t>
            </w:r>
          </w:p>
        </w:tc>
      </w:tr>
      <w:tr w:rsidR="00750CB2" w:rsidRPr="00583ACB" w14:paraId="2B113AA3" w14:textId="77777777" w:rsidTr="006F7F4B">
        <w:trPr>
          <w:jc w:val="center"/>
        </w:trPr>
        <w:tc>
          <w:tcPr>
            <w:tcW w:w="1351" w:type="dxa"/>
          </w:tcPr>
          <w:p w14:paraId="37E80475" w14:textId="77777777" w:rsidR="00750CB2" w:rsidRPr="00583ACB" w:rsidRDefault="00750CB2" w:rsidP="00F867B8">
            <w:pPr>
              <w:rPr>
                <w:sz w:val="20"/>
                <w:lang w:val="en-AU"/>
              </w:rPr>
            </w:pPr>
            <w:r w:rsidRPr="00583ACB">
              <w:rPr>
                <w:sz w:val="20"/>
                <w:lang w:val="en-AU"/>
              </w:rPr>
              <w:t>I</w:t>
            </w:r>
          </w:p>
        </w:tc>
        <w:tc>
          <w:tcPr>
            <w:tcW w:w="3289" w:type="dxa"/>
          </w:tcPr>
          <w:p w14:paraId="5AFFBE71" w14:textId="77777777" w:rsidR="00750CB2" w:rsidRPr="00583ACB" w:rsidRDefault="00750CB2" w:rsidP="00266515">
            <w:pPr>
              <w:jc w:val="left"/>
              <w:rPr>
                <w:sz w:val="20"/>
                <w:lang w:val="en-AU"/>
              </w:rPr>
            </w:pPr>
            <w:r w:rsidRPr="00583ACB">
              <w:rPr>
                <w:sz w:val="20"/>
                <w:lang w:val="en-AU"/>
              </w:rPr>
              <w:t>Apply knowledge of legislation</w:t>
            </w:r>
          </w:p>
        </w:tc>
        <w:tc>
          <w:tcPr>
            <w:tcW w:w="556" w:type="dxa"/>
          </w:tcPr>
          <w:p w14:paraId="2039C8E6" w14:textId="77777777" w:rsidR="00750CB2" w:rsidRPr="00583ACB" w:rsidRDefault="00750CB2" w:rsidP="00F867B8">
            <w:pPr>
              <w:rPr>
                <w:sz w:val="20"/>
                <w:lang w:val="en-AU"/>
              </w:rPr>
            </w:pPr>
            <w:r w:rsidRPr="00583ACB">
              <w:rPr>
                <w:sz w:val="20"/>
                <w:lang w:val="en-AU"/>
              </w:rPr>
              <w:t>AE</w:t>
            </w:r>
          </w:p>
        </w:tc>
        <w:tc>
          <w:tcPr>
            <w:tcW w:w="3308" w:type="dxa"/>
          </w:tcPr>
          <w:p w14:paraId="63DCDCD8" w14:textId="77777777" w:rsidR="00750CB2" w:rsidRPr="00583ACB" w:rsidRDefault="00750CB2" w:rsidP="00266515">
            <w:pPr>
              <w:jc w:val="left"/>
              <w:rPr>
                <w:sz w:val="20"/>
                <w:lang w:val="en-AU"/>
              </w:rPr>
            </w:pPr>
            <w:r w:rsidRPr="00583ACB">
              <w:rPr>
                <w:sz w:val="20"/>
                <w:lang w:val="en-AU"/>
              </w:rPr>
              <w:t>Conduct external liaison with stakeholders, negotiation, collaboration</w:t>
            </w:r>
          </w:p>
        </w:tc>
      </w:tr>
      <w:tr w:rsidR="00750CB2" w:rsidRPr="00583ACB" w14:paraId="56A07842" w14:textId="77777777" w:rsidTr="006F7F4B">
        <w:trPr>
          <w:jc w:val="center"/>
        </w:trPr>
        <w:tc>
          <w:tcPr>
            <w:tcW w:w="1351" w:type="dxa"/>
          </w:tcPr>
          <w:p w14:paraId="4F0355D5" w14:textId="77777777" w:rsidR="00750CB2" w:rsidRPr="00583ACB" w:rsidRDefault="00750CB2" w:rsidP="00F867B8">
            <w:pPr>
              <w:rPr>
                <w:sz w:val="20"/>
                <w:lang w:val="en-AU"/>
              </w:rPr>
            </w:pPr>
            <w:r w:rsidRPr="00583ACB">
              <w:rPr>
                <w:sz w:val="20"/>
                <w:lang w:val="en-AU"/>
              </w:rPr>
              <w:t>J</w:t>
            </w:r>
          </w:p>
        </w:tc>
        <w:tc>
          <w:tcPr>
            <w:tcW w:w="3289" w:type="dxa"/>
          </w:tcPr>
          <w:p w14:paraId="4E00A551" w14:textId="77777777" w:rsidR="00750CB2" w:rsidRPr="00583ACB" w:rsidRDefault="00750CB2" w:rsidP="00266515">
            <w:pPr>
              <w:jc w:val="left"/>
              <w:rPr>
                <w:sz w:val="20"/>
                <w:lang w:val="en-AU"/>
              </w:rPr>
            </w:pPr>
            <w:r w:rsidRPr="00583ACB">
              <w:rPr>
                <w:sz w:val="20"/>
                <w:lang w:val="en-AU"/>
              </w:rPr>
              <w:t>Apply analytical skills</w:t>
            </w:r>
          </w:p>
        </w:tc>
        <w:tc>
          <w:tcPr>
            <w:tcW w:w="556" w:type="dxa"/>
          </w:tcPr>
          <w:p w14:paraId="09D30592" w14:textId="77777777" w:rsidR="00750CB2" w:rsidRPr="00583ACB" w:rsidRDefault="00750CB2" w:rsidP="00F867B8">
            <w:pPr>
              <w:rPr>
                <w:sz w:val="20"/>
                <w:lang w:val="en-AU"/>
              </w:rPr>
            </w:pPr>
            <w:r w:rsidRPr="00583ACB">
              <w:rPr>
                <w:sz w:val="20"/>
                <w:lang w:val="en-AU"/>
              </w:rPr>
              <w:t>AF</w:t>
            </w:r>
          </w:p>
        </w:tc>
        <w:tc>
          <w:tcPr>
            <w:tcW w:w="3308" w:type="dxa"/>
          </w:tcPr>
          <w:p w14:paraId="7F897027" w14:textId="77777777" w:rsidR="00750CB2" w:rsidRPr="00583ACB" w:rsidRDefault="00750CB2" w:rsidP="00266515">
            <w:pPr>
              <w:jc w:val="left"/>
              <w:rPr>
                <w:sz w:val="20"/>
                <w:lang w:val="en-AU"/>
              </w:rPr>
            </w:pPr>
            <w:r w:rsidRPr="00583ACB">
              <w:rPr>
                <w:sz w:val="20"/>
                <w:lang w:val="en-AU"/>
              </w:rPr>
              <w:t>Negotiate with stakeholders</w:t>
            </w:r>
            <w:r w:rsidRPr="00583ACB">
              <w:rPr>
                <w:sz w:val="20"/>
                <w:lang w:val="en-AU"/>
              </w:rPr>
              <w:tab/>
            </w:r>
          </w:p>
        </w:tc>
      </w:tr>
      <w:tr w:rsidR="00750CB2" w:rsidRPr="00583ACB" w14:paraId="75CFC811" w14:textId="77777777" w:rsidTr="006F7F4B">
        <w:trPr>
          <w:jc w:val="center"/>
        </w:trPr>
        <w:tc>
          <w:tcPr>
            <w:tcW w:w="1351" w:type="dxa"/>
          </w:tcPr>
          <w:p w14:paraId="653271FD" w14:textId="77777777" w:rsidR="00750CB2" w:rsidRPr="00583ACB" w:rsidRDefault="00750CB2" w:rsidP="00F867B8">
            <w:pPr>
              <w:rPr>
                <w:sz w:val="20"/>
                <w:lang w:val="en-AU"/>
              </w:rPr>
            </w:pPr>
            <w:r w:rsidRPr="00583ACB">
              <w:rPr>
                <w:sz w:val="20"/>
                <w:lang w:val="en-AU"/>
              </w:rPr>
              <w:t>K</w:t>
            </w:r>
          </w:p>
        </w:tc>
        <w:tc>
          <w:tcPr>
            <w:tcW w:w="3289" w:type="dxa"/>
          </w:tcPr>
          <w:p w14:paraId="5B4BD3F8" w14:textId="77777777" w:rsidR="00750CB2" w:rsidRPr="00583ACB" w:rsidRDefault="00750CB2" w:rsidP="00266515">
            <w:pPr>
              <w:jc w:val="left"/>
              <w:rPr>
                <w:sz w:val="20"/>
                <w:lang w:val="en-AU"/>
              </w:rPr>
            </w:pPr>
            <w:r w:rsidRPr="00583ACB">
              <w:rPr>
                <w:sz w:val="20"/>
                <w:lang w:val="en-AU"/>
              </w:rPr>
              <w:t>Administer legislation</w:t>
            </w:r>
          </w:p>
        </w:tc>
        <w:tc>
          <w:tcPr>
            <w:tcW w:w="556" w:type="dxa"/>
          </w:tcPr>
          <w:p w14:paraId="070FC1DD" w14:textId="77777777" w:rsidR="00750CB2" w:rsidRPr="00583ACB" w:rsidRDefault="00750CB2" w:rsidP="00F867B8">
            <w:pPr>
              <w:rPr>
                <w:sz w:val="20"/>
                <w:lang w:val="en-AU"/>
              </w:rPr>
            </w:pPr>
            <w:r w:rsidRPr="00583ACB">
              <w:rPr>
                <w:sz w:val="20"/>
                <w:lang w:val="en-AU"/>
              </w:rPr>
              <w:t>AG</w:t>
            </w:r>
          </w:p>
        </w:tc>
        <w:tc>
          <w:tcPr>
            <w:tcW w:w="3308" w:type="dxa"/>
          </w:tcPr>
          <w:p w14:paraId="028CFCED" w14:textId="77777777" w:rsidR="00750CB2" w:rsidRPr="00583ACB" w:rsidRDefault="00750CB2" w:rsidP="00266515">
            <w:pPr>
              <w:jc w:val="left"/>
              <w:rPr>
                <w:sz w:val="20"/>
                <w:lang w:val="en-AU"/>
              </w:rPr>
            </w:pPr>
            <w:r w:rsidRPr="00583ACB">
              <w:rPr>
                <w:sz w:val="20"/>
                <w:lang w:val="en-AU"/>
              </w:rPr>
              <w:t>Develop collaborative relationships</w:t>
            </w:r>
          </w:p>
        </w:tc>
      </w:tr>
      <w:tr w:rsidR="00750CB2" w:rsidRPr="00583ACB" w14:paraId="2C6D8487" w14:textId="77777777" w:rsidTr="006F7F4B">
        <w:trPr>
          <w:jc w:val="center"/>
        </w:trPr>
        <w:tc>
          <w:tcPr>
            <w:tcW w:w="1351" w:type="dxa"/>
          </w:tcPr>
          <w:p w14:paraId="3F3B2851" w14:textId="77777777" w:rsidR="00750CB2" w:rsidRPr="00583ACB" w:rsidRDefault="00750CB2" w:rsidP="00F867B8">
            <w:pPr>
              <w:rPr>
                <w:sz w:val="20"/>
                <w:lang w:val="en-AU"/>
              </w:rPr>
            </w:pPr>
            <w:r w:rsidRPr="00583ACB">
              <w:rPr>
                <w:sz w:val="20"/>
                <w:lang w:val="en-AU"/>
              </w:rPr>
              <w:t>L</w:t>
            </w:r>
          </w:p>
        </w:tc>
        <w:tc>
          <w:tcPr>
            <w:tcW w:w="3289" w:type="dxa"/>
          </w:tcPr>
          <w:p w14:paraId="5B868AA9" w14:textId="77777777" w:rsidR="00750CB2" w:rsidRPr="00583ACB" w:rsidRDefault="00750CB2" w:rsidP="00266515">
            <w:pPr>
              <w:jc w:val="left"/>
              <w:rPr>
                <w:sz w:val="20"/>
                <w:lang w:val="en-AU"/>
              </w:rPr>
            </w:pPr>
            <w:r w:rsidRPr="00583ACB">
              <w:rPr>
                <w:sz w:val="20"/>
                <w:lang w:val="en-AU"/>
              </w:rPr>
              <w:t>Understand barriers to effective service delivery</w:t>
            </w:r>
          </w:p>
        </w:tc>
        <w:tc>
          <w:tcPr>
            <w:tcW w:w="556" w:type="dxa"/>
          </w:tcPr>
          <w:p w14:paraId="53824A10" w14:textId="77777777" w:rsidR="00750CB2" w:rsidRPr="00583ACB" w:rsidRDefault="00750CB2" w:rsidP="00F867B8">
            <w:pPr>
              <w:rPr>
                <w:sz w:val="20"/>
                <w:lang w:val="en-AU"/>
              </w:rPr>
            </w:pPr>
            <w:r w:rsidRPr="00583ACB">
              <w:rPr>
                <w:sz w:val="20"/>
                <w:lang w:val="en-AU"/>
              </w:rPr>
              <w:t>AH</w:t>
            </w:r>
          </w:p>
        </w:tc>
        <w:tc>
          <w:tcPr>
            <w:tcW w:w="3308" w:type="dxa"/>
          </w:tcPr>
          <w:p w14:paraId="48602B64" w14:textId="77777777" w:rsidR="00750CB2" w:rsidRPr="00583ACB" w:rsidRDefault="00750CB2" w:rsidP="00266515">
            <w:pPr>
              <w:jc w:val="left"/>
              <w:rPr>
                <w:sz w:val="20"/>
                <w:lang w:val="en-AU"/>
              </w:rPr>
            </w:pPr>
            <w:r w:rsidRPr="00583ACB">
              <w:rPr>
                <w:sz w:val="20"/>
                <w:lang w:val="en-AU"/>
              </w:rPr>
              <w:t>Develop &amp; maintain internal relationships</w:t>
            </w:r>
          </w:p>
        </w:tc>
      </w:tr>
      <w:tr w:rsidR="00750CB2" w:rsidRPr="00583ACB" w14:paraId="6A93D1D1" w14:textId="77777777" w:rsidTr="006F7F4B">
        <w:trPr>
          <w:jc w:val="center"/>
        </w:trPr>
        <w:tc>
          <w:tcPr>
            <w:tcW w:w="1351" w:type="dxa"/>
          </w:tcPr>
          <w:p w14:paraId="008209C9" w14:textId="77777777" w:rsidR="00750CB2" w:rsidRPr="00583ACB" w:rsidRDefault="00750CB2" w:rsidP="00F867B8">
            <w:pPr>
              <w:rPr>
                <w:sz w:val="20"/>
                <w:lang w:val="en-AU"/>
              </w:rPr>
            </w:pPr>
            <w:r w:rsidRPr="00583ACB">
              <w:rPr>
                <w:sz w:val="20"/>
                <w:lang w:val="en-AU"/>
              </w:rPr>
              <w:t>M</w:t>
            </w:r>
          </w:p>
        </w:tc>
        <w:tc>
          <w:tcPr>
            <w:tcW w:w="3289" w:type="dxa"/>
          </w:tcPr>
          <w:p w14:paraId="17BE1639" w14:textId="77777777" w:rsidR="00750CB2" w:rsidRPr="00583ACB" w:rsidRDefault="00750CB2" w:rsidP="00266515">
            <w:pPr>
              <w:jc w:val="left"/>
              <w:rPr>
                <w:sz w:val="20"/>
                <w:lang w:val="en-AU"/>
              </w:rPr>
            </w:pPr>
            <w:r w:rsidRPr="00583ACB">
              <w:rPr>
                <w:sz w:val="20"/>
                <w:lang w:val="en-AU"/>
              </w:rPr>
              <w:t>Independently initiate research programs</w:t>
            </w:r>
          </w:p>
        </w:tc>
        <w:tc>
          <w:tcPr>
            <w:tcW w:w="556" w:type="dxa"/>
          </w:tcPr>
          <w:p w14:paraId="72675701" w14:textId="77777777" w:rsidR="00750CB2" w:rsidRPr="00583ACB" w:rsidRDefault="00750CB2" w:rsidP="00F867B8">
            <w:pPr>
              <w:rPr>
                <w:sz w:val="20"/>
                <w:lang w:val="en-AU"/>
              </w:rPr>
            </w:pPr>
            <w:r w:rsidRPr="00583ACB">
              <w:rPr>
                <w:sz w:val="20"/>
                <w:lang w:val="en-AU"/>
              </w:rPr>
              <w:t>AI</w:t>
            </w:r>
          </w:p>
        </w:tc>
        <w:tc>
          <w:tcPr>
            <w:tcW w:w="3308" w:type="dxa"/>
          </w:tcPr>
          <w:p w14:paraId="0181C5F4" w14:textId="77777777" w:rsidR="00750CB2" w:rsidRPr="00583ACB" w:rsidRDefault="00750CB2" w:rsidP="00266515">
            <w:pPr>
              <w:jc w:val="left"/>
              <w:rPr>
                <w:sz w:val="20"/>
                <w:lang w:val="en-AU"/>
              </w:rPr>
            </w:pPr>
            <w:r w:rsidRPr="00583ACB">
              <w:rPr>
                <w:sz w:val="20"/>
                <w:lang w:val="en-AU"/>
              </w:rPr>
              <w:t>Work as part of a team</w:t>
            </w:r>
          </w:p>
        </w:tc>
      </w:tr>
      <w:tr w:rsidR="00750CB2" w:rsidRPr="00583ACB" w14:paraId="1826B8EC" w14:textId="77777777" w:rsidTr="006F7F4B">
        <w:trPr>
          <w:jc w:val="center"/>
        </w:trPr>
        <w:tc>
          <w:tcPr>
            <w:tcW w:w="1351" w:type="dxa"/>
          </w:tcPr>
          <w:p w14:paraId="43E53743" w14:textId="77777777" w:rsidR="00750CB2" w:rsidRPr="00583ACB" w:rsidRDefault="00750CB2" w:rsidP="00F867B8">
            <w:pPr>
              <w:rPr>
                <w:sz w:val="20"/>
                <w:lang w:val="en-AU"/>
              </w:rPr>
            </w:pPr>
            <w:r w:rsidRPr="00583ACB">
              <w:rPr>
                <w:sz w:val="20"/>
                <w:lang w:val="en-AU"/>
              </w:rPr>
              <w:t>N</w:t>
            </w:r>
          </w:p>
        </w:tc>
        <w:tc>
          <w:tcPr>
            <w:tcW w:w="3289" w:type="dxa"/>
          </w:tcPr>
          <w:p w14:paraId="4B85DFB4" w14:textId="77777777" w:rsidR="00750CB2" w:rsidRPr="00583ACB" w:rsidRDefault="00750CB2" w:rsidP="00266515">
            <w:pPr>
              <w:jc w:val="left"/>
              <w:rPr>
                <w:sz w:val="20"/>
                <w:lang w:val="en-AU"/>
              </w:rPr>
            </w:pPr>
            <w:r w:rsidRPr="00583ACB">
              <w:rPr>
                <w:sz w:val="20"/>
                <w:lang w:val="en-AU"/>
              </w:rPr>
              <w:t>Conduct &amp; supervise research projects</w:t>
            </w:r>
          </w:p>
        </w:tc>
        <w:tc>
          <w:tcPr>
            <w:tcW w:w="556" w:type="dxa"/>
          </w:tcPr>
          <w:p w14:paraId="69E3D87A" w14:textId="77777777" w:rsidR="00750CB2" w:rsidRPr="00583ACB" w:rsidRDefault="00750CB2" w:rsidP="00F867B8">
            <w:pPr>
              <w:rPr>
                <w:sz w:val="20"/>
                <w:lang w:val="en-AU"/>
              </w:rPr>
            </w:pPr>
            <w:r w:rsidRPr="00583ACB">
              <w:rPr>
                <w:sz w:val="20"/>
                <w:lang w:val="en-AU"/>
              </w:rPr>
              <w:t>AJ</w:t>
            </w:r>
          </w:p>
        </w:tc>
        <w:tc>
          <w:tcPr>
            <w:tcW w:w="3308" w:type="dxa"/>
          </w:tcPr>
          <w:p w14:paraId="64F4A339" w14:textId="77777777" w:rsidR="00750CB2" w:rsidRPr="00583ACB" w:rsidRDefault="00750CB2" w:rsidP="00266515">
            <w:pPr>
              <w:jc w:val="left"/>
              <w:rPr>
                <w:sz w:val="20"/>
                <w:lang w:val="en-AU"/>
              </w:rPr>
            </w:pPr>
            <w:r w:rsidRPr="00583ACB">
              <w:rPr>
                <w:sz w:val="20"/>
                <w:lang w:val="en-AU"/>
              </w:rPr>
              <w:t>Provide input and info into public health issues</w:t>
            </w:r>
          </w:p>
        </w:tc>
      </w:tr>
      <w:tr w:rsidR="00750CB2" w:rsidRPr="00583ACB" w14:paraId="351338F1" w14:textId="77777777" w:rsidTr="006F7F4B">
        <w:trPr>
          <w:jc w:val="center"/>
        </w:trPr>
        <w:tc>
          <w:tcPr>
            <w:tcW w:w="1351" w:type="dxa"/>
          </w:tcPr>
          <w:p w14:paraId="2090E8D6" w14:textId="77777777" w:rsidR="00750CB2" w:rsidRPr="00583ACB" w:rsidRDefault="00750CB2" w:rsidP="00F867B8">
            <w:pPr>
              <w:rPr>
                <w:sz w:val="20"/>
                <w:lang w:val="en-AU"/>
              </w:rPr>
            </w:pPr>
            <w:r w:rsidRPr="00583ACB">
              <w:rPr>
                <w:sz w:val="20"/>
                <w:lang w:val="en-AU"/>
              </w:rPr>
              <w:t>O</w:t>
            </w:r>
          </w:p>
        </w:tc>
        <w:tc>
          <w:tcPr>
            <w:tcW w:w="3289" w:type="dxa"/>
          </w:tcPr>
          <w:p w14:paraId="72412EEF" w14:textId="77777777" w:rsidR="00750CB2" w:rsidRPr="00583ACB" w:rsidRDefault="00750CB2" w:rsidP="00266515">
            <w:pPr>
              <w:jc w:val="left"/>
              <w:rPr>
                <w:sz w:val="20"/>
                <w:lang w:val="en-AU"/>
              </w:rPr>
            </w:pPr>
            <w:r w:rsidRPr="00583ACB">
              <w:rPr>
                <w:sz w:val="20"/>
                <w:lang w:val="en-AU"/>
              </w:rPr>
              <w:t>Apply advanced problem solving</w:t>
            </w:r>
          </w:p>
        </w:tc>
        <w:tc>
          <w:tcPr>
            <w:tcW w:w="556" w:type="dxa"/>
          </w:tcPr>
          <w:p w14:paraId="49B274D2" w14:textId="77777777" w:rsidR="00750CB2" w:rsidRPr="00583ACB" w:rsidRDefault="00750CB2" w:rsidP="00F867B8">
            <w:pPr>
              <w:rPr>
                <w:sz w:val="20"/>
                <w:lang w:val="en-AU"/>
              </w:rPr>
            </w:pPr>
            <w:r w:rsidRPr="00583ACB">
              <w:rPr>
                <w:sz w:val="20"/>
                <w:lang w:val="en-AU"/>
              </w:rPr>
              <w:t>AK</w:t>
            </w:r>
          </w:p>
        </w:tc>
        <w:tc>
          <w:tcPr>
            <w:tcW w:w="3308" w:type="dxa"/>
          </w:tcPr>
          <w:p w14:paraId="5E3868A4" w14:textId="77777777" w:rsidR="00750CB2" w:rsidRPr="00583ACB" w:rsidRDefault="00750CB2" w:rsidP="00266515">
            <w:pPr>
              <w:jc w:val="left"/>
              <w:rPr>
                <w:sz w:val="20"/>
                <w:lang w:val="en-AU"/>
              </w:rPr>
            </w:pPr>
            <w:r w:rsidRPr="00583ACB">
              <w:rPr>
                <w:sz w:val="20"/>
                <w:lang w:val="en-AU"/>
              </w:rPr>
              <w:t>Investigate and report critical incidents</w:t>
            </w:r>
          </w:p>
        </w:tc>
      </w:tr>
      <w:tr w:rsidR="00750CB2" w:rsidRPr="00583ACB" w14:paraId="5FDF45AA" w14:textId="77777777" w:rsidTr="006F7F4B">
        <w:trPr>
          <w:jc w:val="center"/>
        </w:trPr>
        <w:tc>
          <w:tcPr>
            <w:tcW w:w="1351" w:type="dxa"/>
          </w:tcPr>
          <w:p w14:paraId="3D7C3577" w14:textId="77777777" w:rsidR="00750CB2" w:rsidRPr="00583ACB" w:rsidRDefault="00750CB2" w:rsidP="00F867B8">
            <w:pPr>
              <w:rPr>
                <w:sz w:val="20"/>
                <w:lang w:val="en-AU"/>
              </w:rPr>
            </w:pPr>
            <w:r w:rsidRPr="00583ACB">
              <w:rPr>
                <w:sz w:val="20"/>
                <w:lang w:val="en-AU"/>
              </w:rPr>
              <w:t>P</w:t>
            </w:r>
          </w:p>
        </w:tc>
        <w:tc>
          <w:tcPr>
            <w:tcW w:w="3289" w:type="dxa"/>
          </w:tcPr>
          <w:p w14:paraId="611BEDBF" w14:textId="77777777" w:rsidR="00750CB2" w:rsidRPr="00583ACB" w:rsidRDefault="00750CB2" w:rsidP="00266515">
            <w:pPr>
              <w:jc w:val="left"/>
              <w:rPr>
                <w:sz w:val="20"/>
                <w:lang w:val="en-AU"/>
              </w:rPr>
            </w:pPr>
            <w:r w:rsidRPr="00583ACB">
              <w:rPr>
                <w:sz w:val="20"/>
                <w:lang w:val="en-AU"/>
              </w:rPr>
              <w:t>Apply population health research approach</w:t>
            </w:r>
          </w:p>
        </w:tc>
        <w:tc>
          <w:tcPr>
            <w:tcW w:w="556" w:type="dxa"/>
          </w:tcPr>
          <w:p w14:paraId="077C9839" w14:textId="77777777" w:rsidR="00750CB2" w:rsidRPr="00583ACB" w:rsidRDefault="00750CB2" w:rsidP="00F867B8">
            <w:pPr>
              <w:rPr>
                <w:sz w:val="20"/>
                <w:lang w:val="en-AU"/>
              </w:rPr>
            </w:pPr>
            <w:r w:rsidRPr="00583ACB">
              <w:rPr>
                <w:sz w:val="20"/>
                <w:lang w:val="en-AU"/>
              </w:rPr>
              <w:t>AL</w:t>
            </w:r>
          </w:p>
        </w:tc>
        <w:tc>
          <w:tcPr>
            <w:tcW w:w="3308" w:type="dxa"/>
          </w:tcPr>
          <w:p w14:paraId="51E88265" w14:textId="77777777" w:rsidR="00750CB2" w:rsidRPr="00583ACB" w:rsidRDefault="00750CB2" w:rsidP="00266515">
            <w:pPr>
              <w:jc w:val="left"/>
              <w:rPr>
                <w:sz w:val="20"/>
                <w:lang w:val="en-AU"/>
              </w:rPr>
            </w:pPr>
            <w:r w:rsidRPr="00583ACB">
              <w:rPr>
                <w:sz w:val="20"/>
                <w:lang w:val="en-AU"/>
              </w:rPr>
              <w:t>Understanding cross cultural issues / Diversity</w:t>
            </w:r>
          </w:p>
        </w:tc>
      </w:tr>
      <w:tr w:rsidR="00750CB2" w:rsidRPr="00583ACB" w14:paraId="442E1C03" w14:textId="77777777" w:rsidTr="006F7F4B">
        <w:trPr>
          <w:jc w:val="center"/>
        </w:trPr>
        <w:tc>
          <w:tcPr>
            <w:tcW w:w="1351" w:type="dxa"/>
          </w:tcPr>
          <w:p w14:paraId="138076F5" w14:textId="77777777" w:rsidR="00750CB2" w:rsidRPr="00583ACB" w:rsidRDefault="00750CB2" w:rsidP="00F867B8">
            <w:pPr>
              <w:rPr>
                <w:sz w:val="20"/>
                <w:lang w:val="en-AU"/>
              </w:rPr>
            </w:pPr>
            <w:r w:rsidRPr="00583ACB">
              <w:rPr>
                <w:sz w:val="20"/>
                <w:lang w:val="en-AU"/>
              </w:rPr>
              <w:t>Q</w:t>
            </w:r>
          </w:p>
        </w:tc>
        <w:tc>
          <w:tcPr>
            <w:tcW w:w="3289" w:type="dxa"/>
          </w:tcPr>
          <w:p w14:paraId="42605392" w14:textId="77777777" w:rsidR="00750CB2" w:rsidRPr="00583ACB" w:rsidRDefault="00750CB2" w:rsidP="00266515">
            <w:pPr>
              <w:jc w:val="left"/>
              <w:rPr>
                <w:sz w:val="20"/>
                <w:lang w:val="en-AU"/>
              </w:rPr>
            </w:pPr>
            <w:r w:rsidRPr="00583ACB">
              <w:rPr>
                <w:sz w:val="20"/>
                <w:lang w:val="en-AU"/>
              </w:rPr>
              <w:t>Investigate possible regulatory breaches</w:t>
            </w:r>
          </w:p>
        </w:tc>
        <w:tc>
          <w:tcPr>
            <w:tcW w:w="556" w:type="dxa"/>
          </w:tcPr>
          <w:p w14:paraId="0472D538" w14:textId="77777777" w:rsidR="00750CB2" w:rsidRPr="00583ACB" w:rsidRDefault="00750CB2" w:rsidP="00F867B8">
            <w:pPr>
              <w:rPr>
                <w:sz w:val="20"/>
                <w:lang w:val="en-AU"/>
              </w:rPr>
            </w:pPr>
            <w:r w:rsidRPr="00583ACB">
              <w:rPr>
                <w:sz w:val="20"/>
                <w:lang w:val="en-AU"/>
              </w:rPr>
              <w:t>AM</w:t>
            </w:r>
          </w:p>
        </w:tc>
        <w:tc>
          <w:tcPr>
            <w:tcW w:w="3308" w:type="dxa"/>
          </w:tcPr>
          <w:p w14:paraId="446A7C44" w14:textId="77777777" w:rsidR="00750CB2" w:rsidRPr="00583ACB" w:rsidRDefault="00750CB2" w:rsidP="00266515">
            <w:pPr>
              <w:jc w:val="left"/>
              <w:rPr>
                <w:sz w:val="20"/>
                <w:lang w:val="en-AU"/>
              </w:rPr>
            </w:pPr>
            <w:r w:rsidRPr="00583ACB">
              <w:rPr>
                <w:sz w:val="20"/>
                <w:lang w:val="en-AU"/>
              </w:rPr>
              <w:t>Undertake business planning</w:t>
            </w:r>
          </w:p>
        </w:tc>
      </w:tr>
      <w:tr w:rsidR="00750CB2" w:rsidRPr="00583ACB" w14:paraId="1737FBDC" w14:textId="77777777" w:rsidTr="006F7F4B">
        <w:trPr>
          <w:jc w:val="center"/>
        </w:trPr>
        <w:tc>
          <w:tcPr>
            <w:tcW w:w="1351" w:type="dxa"/>
          </w:tcPr>
          <w:p w14:paraId="37F57ABA" w14:textId="77777777" w:rsidR="00750CB2" w:rsidRPr="00583ACB" w:rsidRDefault="00750CB2" w:rsidP="00F867B8">
            <w:pPr>
              <w:rPr>
                <w:sz w:val="20"/>
                <w:lang w:val="en-AU"/>
              </w:rPr>
            </w:pPr>
            <w:r w:rsidRPr="00583ACB">
              <w:rPr>
                <w:sz w:val="20"/>
                <w:lang w:val="en-AU"/>
              </w:rPr>
              <w:t>R</w:t>
            </w:r>
          </w:p>
        </w:tc>
        <w:tc>
          <w:tcPr>
            <w:tcW w:w="3289" w:type="dxa"/>
          </w:tcPr>
          <w:p w14:paraId="5F721107" w14:textId="77777777" w:rsidR="00750CB2" w:rsidRPr="00583ACB" w:rsidRDefault="00750CB2" w:rsidP="00266515">
            <w:pPr>
              <w:jc w:val="left"/>
              <w:rPr>
                <w:sz w:val="20"/>
                <w:lang w:val="en-AU"/>
              </w:rPr>
            </w:pPr>
            <w:r w:rsidRPr="00583ACB">
              <w:rPr>
                <w:sz w:val="20"/>
                <w:lang w:val="en-AU"/>
              </w:rPr>
              <w:t>Knowledge of health system</w:t>
            </w:r>
          </w:p>
        </w:tc>
        <w:tc>
          <w:tcPr>
            <w:tcW w:w="556" w:type="dxa"/>
          </w:tcPr>
          <w:p w14:paraId="3604231E" w14:textId="77777777" w:rsidR="00750CB2" w:rsidRPr="00583ACB" w:rsidRDefault="00750CB2" w:rsidP="00F867B8">
            <w:pPr>
              <w:rPr>
                <w:sz w:val="20"/>
                <w:lang w:val="en-AU"/>
              </w:rPr>
            </w:pPr>
            <w:r w:rsidRPr="00583ACB">
              <w:rPr>
                <w:sz w:val="20"/>
                <w:lang w:val="en-AU"/>
              </w:rPr>
              <w:t>AN</w:t>
            </w:r>
          </w:p>
        </w:tc>
        <w:tc>
          <w:tcPr>
            <w:tcW w:w="3308" w:type="dxa"/>
          </w:tcPr>
          <w:p w14:paraId="57C40D1D" w14:textId="77777777" w:rsidR="00750CB2" w:rsidRPr="00583ACB" w:rsidRDefault="00750CB2" w:rsidP="00266515">
            <w:pPr>
              <w:jc w:val="left"/>
              <w:rPr>
                <w:sz w:val="20"/>
                <w:lang w:val="en-AU"/>
              </w:rPr>
            </w:pPr>
            <w:r w:rsidRPr="00583ACB">
              <w:rPr>
                <w:sz w:val="20"/>
                <w:lang w:val="en-AU"/>
              </w:rPr>
              <w:t>Work with executive team</w:t>
            </w:r>
          </w:p>
        </w:tc>
      </w:tr>
      <w:tr w:rsidR="00750CB2" w:rsidRPr="00583ACB" w14:paraId="001CDC4D" w14:textId="77777777" w:rsidTr="006F7F4B">
        <w:trPr>
          <w:jc w:val="center"/>
        </w:trPr>
        <w:tc>
          <w:tcPr>
            <w:tcW w:w="1351" w:type="dxa"/>
          </w:tcPr>
          <w:p w14:paraId="59C5F718" w14:textId="77777777" w:rsidR="00750CB2" w:rsidRPr="00583ACB" w:rsidRDefault="00750CB2" w:rsidP="00F867B8">
            <w:pPr>
              <w:rPr>
                <w:sz w:val="20"/>
                <w:lang w:val="en-AU"/>
              </w:rPr>
            </w:pPr>
            <w:r w:rsidRPr="00583ACB">
              <w:rPr>
                <w:sz w:val="20"/>
                <w:lang w:val="en-AU"/>
              </w:rPr>
              <w:t>S</w:t>
            </w:r>
          </w:p>
        </w:tc>
        <w:tc>
          <w:tcPr>
            <w:tcW w:w="3289" w:type="dxa"/>
          </w:tcPr>
          <w:p w14:paraId="1AA53B33" w14:textId="77777777" w:rsidR="00750CB2" w:rsidRPr="00583ACB" w:rsidRDefault="00750CB2" w:rsidP="00266515">
            <w:pPr>
              <w:jc w:val="left"/>
              <w:rPr>
                <w:sz w:val="20"/>
                <w:lang w:val="en-AU"/>
              </w:rPr>
            </w:pPr>
            <w:r w:rsidRPr="00583ACB">
              <w:rPr>
                <w:sz w:val="20"/>
                <w:lang w:val="en-AU"/>
              </w:rPr>
              <w:t>knowledge of environmental system</w:t>
            </w:r>
          </w:p>
        </w:tc>
        <w:tc>
          <w:tcPr>
            <w:tcW w:w="556" w:type="dxa"/>
          </w:tcPr>
          <w:p w14:paraId="4FDCC115" w14:textId="77777777" w:rsidR="00750CB2" w:rsidRPr="00583ACB" w:rsidRDefault="00750CB2" w:rsidP="00F867B8">
            <w:pPr>
              <w:rPr>
                <w:sz w:val="20"/>
                <w:lang w:val="en-AU"/>
              </w:rPr>
            </w:pPr>
            <w:r w:rsidRPr="00583ACB">
              <w:rPr>
                <w:sz w:val="20"/>
                <w:lang w:val="en-AU"/>
              </w:rPr>
              <w:t>AO</w:t>
            </w:r>
          </w:p>
        </w:tc>
        <w:tc>
          <w:tcPr>
            <w:tcW w:w="3308" w:type="dxa"/>
          </w:tcPr>
          <w:p w14:paraId="62E82D40" w14:textId="77777777" w:rsidR="00750CB2" w:rsidRPr="00583ACB" w:rsidRDefault="00750CB2" w:rsidP="00266515">
            <w:pPr>
              <w:jc w:val="left"/>
              <w:rPr>
                <w:sz w:val="20"/>
                <w:lang w:val="en-AU"/>
              </w:rPr>
            </w:pPr>
            <w:r w:rsidRPr="00583ACB">
              <w:rPr>
                <w:sz w:val="20"/>
                <w:lang w:val="en-AU"/>
              </w:rPr>
              <w:t>Undertake evaluation, implementation</w:t>
            </w:r>
          </w:p>
        </w:tc>
      </w:tr>
      <w:tr w:rsidR="00750CB2" w:rsidRPr="00583ACB" w14:paraId="3CEEDD92" w14:textId="77777777" w:rsidTr="006F7F4B">
        <w:trPr>
          <w:jc w:val="center"/>
        </w:trPr>
        <w:tc>
          <w:tcPr>
            <w:tcW w:w="1351" w:type="dxa"/>
          </w:tcPr>
          <w:p w14:paraId="6E3C2699" w14:textId="77777777" w:rsidR="00750CB2" w:rsidRPr="00583ACB" w:rsidRDefault="00750CB2" w:rsidP="00F867B8">
            <w:pPr>
              <w:rPr>
                <w:sz w:val="20"/>
                <w:lang w:val="en-AU"/>
              </w:rPr>
            </w:pPr>
            <w:r w:rsidRPr="00583ACB">
              <w:rPr>
                <w:sz w:val="20"/>
                <w:lang w:val="en-AU"/>
              </w:rPr>
              <w:t>T</w:t>
            </w:r>
          </w:p>
        </w:tc>
        <w:tc>
          <w:tcPr>
            <w:tcW w:w="3289" w:type="dxa"/>
          </w:tcPr>
          <w:p w14:paraId="14A1B75E" w14:textId="77777777" w:rsidR="00750CB2" w:rsidRPr="00583ACB" w:rsidRDefault="00750CB2" w:rsidP="00266515">
            <w:pPr>
              <w:jc w:val="left"/>
              <w:rPr>
                <w:sz w:val="20"/>
                <w:lang w:val="en-AU"/>
              </w:rPr>
            </w:pPr>
            <w:r w:rsidRPr="00583ACB">
              <w:rPr>
                <w:sz w:val="20"/>
                <w:lang w:val="en-AU"/>
              </w:rPr>
              <w:t>Provide leadership</w:t>
            </w:r>
          </w:p>
        </w:tc>
        <w:tc>
          <w:tcPr>
            <w:tcW w:w="556" w:type="dxa"/>
          </w:tcPr>
          <w:p w14:paraId="1B0455B6" w14:textId="77777777" w:rsidR="00750CB2" w:rsidRPr="00583ACB" w:rsidRDefault="00750CB2" w:rsidP="00F867B8">
            <w:pPr>
              <w:rPr>
                <w:sz w:val="20"/>
                <w:lang w:val="en-AU"/>
              </w:rPr>
            </w:pPr>
            <w:r w:rsidRPr="00583ACB">
              <w:rPr>
                <w:sz w:val="20"/>
                <w:lang w:val="en-AU"/>
              </w:rPr>
              <w:t>AP</w:t>
            </w:r>
          </w:p>
        </w:tc>
        <w:tc>
          <w:tcPr>
            <w:tcW w:w="3308" w:type="dxa"/>
          </w:tcPr>
          <w:p w14:paraId="1058E250" w14:textId="77777777" w:rsidR="00750CB2" w:rsidRPr="00583ACB" w:rsidRDefault="00750CB2" w:rsidP="00266515">
            <w:pPr>
              <w:jc w:val="left"/>
              <w:rPr>
                <w:sz w:val="20"/>
                <w:lang w:val="en-AU"/>
              </w:rPr>
            </w:pPr>
            <w:r w:rsidRPr="00583ACB">
              <w:rPr>
                <w:sz w:val="20"/>
                <w:lang w:val="en-AU"/>
              </w:rPr>
              <w:t>Understand emergency/ risk management principles</w:t>
            </w:r>
          </w:p>
        </w:tc>
      </w:tr>
      <w:tr w:rsidR="00750CB2" w:rsidRPr="00583ACB" w14:paraId="2C6D3100" w14:textId="77777777" w:rsidTr="006F7F4B">
        <w:trPr>
          <w:jc w:val="center"/>
        </w:trPr>
        <w:tc>
          <w:tcPr>
            <w:tcW w:w="1351" w:type="dxa"/>
          </w:tcPr>
          <w:p w14:paraId="32B700F5" w14:textId="77777777" w:rsidR="00750CB2" w:rsidRPr="00583ACB" w:rsidRDefault="00750CB2" w:rsidP="00F867B8">
            <w:pPr>
              <w:rPr>
                <w:sz w:val="20"/>
                <w:lang w:val="en-AU"/>
              </w:rPr>
            </w:pPr>
            <w:r w:rsidRPr="00583ACB">
              <w:rPr>
                <w:sz w:val="20"/>
                <w:lang w:val="en-AU"/>
              </w:rPr>
              <w:t>U</w:t>
            </w:r>
          </w:p>
        </w:tc>
        <w:tc>
          <w:tcPr>
            <w:tcW w:w="3289" w:type="dxa"/>
          </w:tcPr>
          <w:p w14:paraId="31AC8574" w14:textId="77777777" w:rsidR="00750CB2" w:rsidRPr="00583ACB" w:rsidRDefault="00750CB2" w:rsidP="00266515">
            <w:pPr>
              <w:jc w:val="left"/>
              <w:rPr>
                <w:sz w:val="20"/>
                <w:lang w:val="en-AU"/>
              </w:rPr>
            </w:pPr>
            <w:r w:rsidRPr="00583ACB">
              <w:rPr>
                <w:sz w:val="20"/>
                <w:lang w:val="en-AU"/>
              </w:rPr>
              <w:t>Demonstrate interpersonal skills</w:t>
            </w:r>
          </w:p>
        </w:tc>
        <w:tc>
          <w:tcPr>
            <w:tcW w:w="556" w:type="dxa"/>
          </w:tcPr>
          <w:p w14:paraId="428893CC" w14:textId="77777777" w:rsidR="00750CB2" w:rsidRPr="00583ACB" w:rsidRDefault="00750CB2" w:rsidP="00F867B8">
            <w:pPr>
              <w:rPr>
                <w:sz w:val="20"/>
                <w:lang w:val="en-AU"/>
              </w:rPr>
            </w:pPr>
            <w:r w:rsidRPr="00583ACB">
              <w:rPr>
                <w:sz w:val="20"/>
                <w:lang w:val="en-AU"/>
              </w:rPr>
              <w:t>AQ</w:t>
            </w:r>
          </w:p>
        </w:tc>
        <w:tc>
          <w:tcPr>
            <w:tcW w:w="3308" w:type="dxa"/>
          </w:tcPr>
          <w:p w14:paraId="0C9ADF17" w14:textId="77777777" w:rsidR="00750CB2" w:rsidRPr="00583ACB" w:rsidRDefault="00750CB2" w:rsidP="00266515">
            <w:pPr>
              <w:jc w:val="left"/>
              <w:rPr>
                <w:sz w:val="20"/>
                <w:lang w:val="en-AU"/>
              </w:rPr>
            </w:pPr>
            <w:r w:rsidRPr="00583ACB">
              <w:rPr>
                <w:sz w:val="20"/>
                <w:lang w:val="en-AU"/>
              </w:rPr>
              <w:t>Identify hazards</w:t>
            </w:r>
          </w:p>
        </w:tc>
      </w:tr>
      <w:tr w:rsidR="00750CB2" w:rsidRPr="00583ACB" w14:paraId="51B7AAFF" w14:textId="77777777" w:rsidTr="006F7F4B">
        <w:trPr>
          <w:jc w:val="center"/>
        </w:trPr>
        <w:tc>
          <w:tcPr>
            <w:tcW w:w="1351" w:type="dxa"/>
          </w:tcPr>
          <w:p w14:paraId="73FD96F4" w14:textId="77777777" w:rsidR="00750CB2" w:rsidRPr="00583ACB" w:rsidRDefault="00750CB2" w:rsidP="00F867B8">
            <w:pPr>
              <w:rPr>
                <w:sz w:val="20"/>
                <w:lang w:val="en-AU"/>
              </w:rPr>
            </w:pPr>
            <w:r w:rsidRPr="00583ACB">
              <w:rPr>
                <w:sz w:val="20"/>
                <w:lang w:val="en-AU"/>
              </w:rPr>
              <w:t>V</w:t>
            </w:r>
          </w:p>
        </w:tc>
        <w:tc>
          <w:tcPr>
            <w:tcW w:w="3289" w:type="dxa"/>
          </w:tcPr>
          <w:p w14:paraId="6294F331" w14:textId="77777777" w:rsidR="00750CB2" w:rsidRPr="00583ACB" w:rsidRDefault="00750CB2" w:rsidP="00266515">
            <w:pPr>
              <w:jc w:val="left"/>
              <w:rPr>
                <w:sz w:val="20"/>
                <w:lang w:val="en-AU"/>
              </w:rPr>
            </w:pPr>
            <w:r w:rsidRPr="00583ACB">
              <w:rPr>
                <w:sz w:val="20"/>
                <w:lang w:val="en-AU"/>
              </w:rPr>
              <w:t>Organisation / line management</w:t>
            </w:r>
          </w:p>
        </w:tc>
        <w:tc>
          <w:tcPr>
            <w:tcW w:w="556" w:type="dxa"/>
          </w:tcPr>
          <w:p w14:paraId="074295DE" w14:textId="77777777" w:rsidR="00750CB2" w:rsidRPr="00583ACB" w:rsidRDefault="00750CB2" w:rsidP="00F867B8">
            <w:pPr>
              <w:rPr>
                <w:sz w:val="20"/>
                <w:lang w:val="en-AU"/>
              </w:rPr>
            </w:pPr>
            <w:r w:rsidRPr="00583ACB">
              <w:rPr>
                <w:sz w:val="20"/>
                <w:lang w:val="en-AU"/>
              </w:rPr>
              <w:t>AR</w:t>
            </w:r>
          </w:p>
        </w:tc>
        <w:tc>
          <w:tcPr>
            <w:tcW w:w="3308" w:type="dxa"/>
          </w:tcPr>
          <w:p w14:paraId="207C0AD1" w14:textId="77777777" w:rsidR="00750CB2" w:rsidRPr="00583ACB" w:rsidRDefault="00750CB2" w:rsidP="00266515">
            <w:pPr>
              <w:jc w:val="left"/>
              <w:rPr>
                <w:sz w:val="20"/>
                <w:lang w:val="en-AU"/>
              </w:rPr>
            </w:pPr>
            <w:r w:rsidRPr="00583ACB">
              <w:rPr>
                <w:sz w:val="20"/>
                <w:lang w:val="en-AU"/>
              </w:rPr>
              <w:t>Assess risk</w:t>
            </w:r>
          </w:p>
        </w:tc>
      </w:tr>
      <w:tr w:rsidR="00750CB2" w:rsidRPr="00583ACB" w14:paraId="65801EDE" w14:textId="77777777" w:rsidTr="006F7F4B">
        <w:trPr>
          <w:jc w:val="center"/>
        </w:trPr>
        <w:tc>
          <w:tcPr>
            <w:tcW w:w="1351" w:type="dxa"/>
          </w:tcPr>
          <w:p w14:paraId="0E27E5E3" w14:textId="77777777" w:rsidR="00750CB2" w:rsidRPr="00583ACB" w:rsidRDefault="00750CB2" w:rsidP="00F867B8">
            <w:pPr>
              <w:rPr>
                <w:sz w:val="20"/>
                <w:lang w:val="en-AU"/>
              </w:rPr>
            </w:pPr>
            <w:r w:rsidRPr="00583ACB">
              <w:rPr>
                <w:sz w:val="20"/>
                <w:lang w:val="en-AU"/>
              </w:rPr>
              <w:t>AS</w:t>
            </w:r>
          </w:p>
        </w:tc>
        <w:tc>
          <w:tcPr>
            <w:tcW w:w="3289" w:type="dxa"/>
          </w:tcPr>
          <w:p w14:paraId="2BAAE280" w14:textId="77777777" w:rsidR="00750CB2" w:rsidRPr="00583ACB" w:rsidRDefault="00750CB2" w:rsidP="00266515">
            <w:pPr>
              <w:jc w:val="left"/>
              <w:rPr>
                <w:sz w:val="20"/>
                <w:lang w:val="en-AU"/>
              </w:rPr>
            </w:pPr>
            <w:r w:rsidRPr="00583ACB">
              <w:rPr>
                <w:sz w:val="20"/>
                <w:lang w:val="en-AU"/>
              </w:rPr>
              <w:t>Manage risk</w:t>
            </w:r>
          </w:p>
        </w:tc>
        <w:tc>
          <w:tcPr>
            <w:tcW w:w="556" w:type="dxa"/>
          </w:tcPr>
          <w:p w14:paraId="55C00258" w14:textId="77777777" w:rsidR="00750CB2" w:rsidRPr="00583ACB" w:rsidRDefault="00750CB2" w:rsidP="00F867B8">
            <w:pPr>
              <w:rPr>
                <w:sz w:val="20"/>
                <w:lang w:val="en-AU"/>
              </w:rPr>
            </w:pPr>
          </w:p>
        </w:tc>
        <w:tc>
          <w:tcPr>
            <w:tcW w:w="3308" w:type="dxa"/>
          </w:tcPr>
          <w:p w14:paraId="4226CC80" w14:textId="77777777" w:rsidR="00750CB2" w:rsidRPr="00583ACB" w:rsidRDefault="00750CB2" w:rsidP="00F867B8">
            <w:pPr>
              <w:rPr>
                <w:sz w:val="20"/>
                <w:lang w:val="en-AU"/>
              </w:rPr>
            </w:pPr>
          </w:p>
        </w:tc>
      </w:tr>
    </w:tbl>
    <w:p w14:paraId="3CC81690" w14:textId="77777777" w:rsidR="003B6E53" w:rsidRDefault="003B6E53" w:rsidP="003B6E53">
      <w:pPr>
        <w:rPr>
          <w:lang w:val="en-AU"/>
        </w:rPr>
      </w:pPr>
    </w:p>
    <w:p w14:paraId="2ED41F47" w14:textId="77777777" w:rsidR="006F7F4B" w:rsidRDefault="006F7F4B">
      <w:pPr>
        <w:spacing w:after="200" w:line="276" w:lineRule="auto"/>
        <w:jc w:val="left"/>
        <w:rPr>
          <w:rFonts w:eastAsiaTheme="majorEastAsia" w:cstheme="majorBidi"/>
          <w:b/>
          <w:bCs/>
          <w:color w:val="009CDA"/>
          <w:sz w:val="32"/>
          <w:szCs w:val="26"/>
          <w:lang w:val="en-AU"/>
        </w:rPr>
      </w:pPr>
      <w:r>
        <w:rPr>
          <w:lang w:val="en-AU"/>
        </w:rPr>
        <w:br w:type="page"/>
      </w:r>
    </w:p>
    <w:p w14:paraId="61765CEA" w14:textId="198F704E" w:rsidR="000D20B8" w:rsidRPr="00583ACB" w:rsidRDefault="000D20B8" w:rsidP="000D20B8">
      <w:pPr>
        <w:pStyle w:val="Heading2"/>
        <w:rPr>
          <w:lang w:val="en-AU"/>
        </w:rPr>
      </w:pPr>
      <w:bookmarkStart w:id="28" w:name="_Toc496003909"/>
      <w:r w:rsidRPr="00583ACB">
        <w:rPr>
          <w:lang w:val="en-AU"/>
        </w:rPr>
        <w:lastRenderedPageBreak/>
        <w:t>Differentiation between position types</w:t>
      </w:r>
      <w:bookmarkEnd w:id="28"/>
    </w:p>
    <w:p w14:paraId="14D75A72" w14:textId="46292DE7" w:rsidR="000D20B8" w:rsidRPr="00583ACB" w:rsidRDefault="000D20B8" w:rsidP="000D20B8">
      <w:pPr>
        <w:rPr>
          <w:lang w:val="en-AU"/>
        </w:rPr>
      </w:pPr>
      <w:r w:rsidRPr="00583ACB">
        <w:rPr>
          <w:lang w:val="en-AU"/>
        </w:rPr>
        <w:t xml:space="preserve">A second analysis was undertaken of the </w:t>
      </w:r>
      <w:r w:rsidR="001416C2">
        <w:rPr>
          <w:lang w:val="en-AU"/>
        </w:rPr>
        <w:t>7</w:t>
      </w:r>
      <w:r w:rsidRPr="00583ACB">
        <w:rPr>
          <w:lang w:val="en-AU"/>
        </w:rPr>
        <w:t xml:space="preserve">1 positions to determine if there was a difference in the pattern of competencies required at different levels of position seniority. The types of jobs gathered ranged from senior executive level to junior ‘starting’ level regulatory scientists. Four distinct broad categories of position type could be differentiated as shown in Figure </w:t>
      </w:r>
      <w:r w:rsidR="00A07C6F">
        <w:rPr>
          <w:lang w:val="en-AU"/>
        </w:rPr>
        <w:t>8</w:t>
      </w:r>
      <w:r w:rsidRPr="00583ACB">
        <w:rPr>
          <w:lang w:val="en-AU"/>
        </w:rPr>
        <w:t>.</w:t>
      </w:r>
    </w:p>
    <w:p w14:paraId="0495C557" w14:textId="77777777" w:rsidR="00266515" w:rsidRDefault="000D20B8" w:rsidP="00266515">
      <w:pPr>
        <w:keepNext/>
      </w:pPr>
      <w:r w:rsidRPr="00583ACB">
        <w:rPr>
          <w:noProof/>
          <w:lang w:val="en-AU" w:eastAsia="en-AU"/>
        </w:rPr>
        <w:drawing>
          <wp:inline distT="0" distB="0" distL="0" distR="0" wp14:anchorId="2145D2A0" wp14:editId="449656FC">
            <wp:extent cx="5486400" cy="3200400"/>
            <wp:effectExtent l="0" t="0" r="19050" b="19050"/>
            <wp:docPr id="4" name="Chart 4" descr="The greatest numbers of positions is 39 for Principal rsearcher/policy developers" title="Figure 8: Categories of position types (n =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420CD01" w14:textId="6A7C9618" w:rsidR="000D20B8" w:rsidRPr="00583ACB" w:rsidRDefault="00266515" w:rsidP="00266515">
      <w:pPr>
        <w:pStyle w:val="Caption"/>
        <w:spacing w:before="0" w:after="240"/>
        <w:rPr>
          <w:lang w:val="en-AU"/>
        </w:rPr>
      </w:pPr>
      <w:r>
        <w:t xml:space="preserve">Figure </w:t>
      </w:r>
      <w:r>
        <w:fldChar w:fldCharType="begin"/>
      </w:r>
      <w:r>
        <w:instrText xml:space="preserve"> SEQ Figure \* ARABIC </w:instrText>
      </w:r>
      <w:r>
        <w:fldChar w:fldCharType="separate"/>
      </w:r>
      <w:r w:rsidR="003D6AB0">
        <w:rPr>
          <w:noProof/>
        </w:rPr>
        <w:t>8</w:t>
      </w:r>
      <w:r>
        <w:fldChar w:fldCharType="end"/>
      </w:r>
      <w:r>
        <w:t xml:space="preserve">: </w:t>
      </w:r>
      <w:r w:rsidRPr="00907A24">
        <w:t>Categories of position types (n = 71)</w:t>
      </w:r>
    </w:p>
    <w:p w14:paraId="25DBE692" w14:textId="420BDDE1" w:rsidR="000D20B8" w:rsidRPr="00583ACB" w:rsidRDefault="000D20B8" w:rsidP="000D20B8">
      <w:pPr>
        <w:rPr>
          <w:lang w:val="en-AU"/>
        </w:rPr>
      </w:pPr>
      <w:r w:rsidRPr="00583ACB">
        <w:rPr>
          <w:lang w:val="en-AU"/>
        </w:rPr>
        <w:t>As there were only three ‘Executive’ level positions</w:t>
      </w:r>
      <w:r w:rsidR="002C4F2B">
        <w:rPr>
          <w:lang w:val="en-AU"/>
        </w:rPr>
        <w:t xml:space="preserve"> so</w:t>
      </w:r>
      <w:r w:rsidRPr="00583ACB">
        <w:rPr>
          <w:lang w:val="en-AU"/>
        </w:rPr>
        <w:t>, for the purposes of analysis</w:t>
      </w:r>
      <w:r w:rsidR="002C4F2B">
        <w:rPr>
          <w:lang w:val="en-AU"/>
        </w:rPr>
        <w:t>,</w:t>
      </w:r>
      <w:r w:rsidRPr="00583ACB">
        <w:rPr>
          <w:lang w:val="en-AU"/>
        </w:rPr>
        <w:t xml:space="preserve"> these</w:t>
      </w:r>
      <w:r w:rsidR="002C4F2B">
        <w:rPr>
          <w:lang w:val="en-AU"/>
        </w:rPr>
        <w:t xml:space="preserve"> were combined with ‘Branch</w:t>
      </w:r>
      <w:r w:rsidR="005F6335">
        <w:rPr>
          <w:lang w:val="en-AU"/>
        </w:rPr>
        <w:t>’</w:t>
      </w:r>
      <w:r w:rsidR="002C4F2B">
        <w:rPr>
          <w:lang w:val="en-AU"/>
        </w:rPr>
        <w:t xml:space="preserve"> or </w:t>
      </w:r>
      <w:r w:rsidR="005F6335">
        <w:rPr>
          <w:lang w:val="en-AU"/>
        </w:rPr>
        <w:t>‘</w:t>
      </w:r>
      <w:r w:rsidR="002C4F2B">
        <w:rPr>
          <w:lang w:val="en-AU"/>
        </w:rPr>
        <w:t>Section head’ positions to</w:t>
      </w:r>
      <w:r w:rsidRPr="00583ACB">
        <w:rPr>
          <w:lang w:val="en-AU"/>
        </w:rPr>
        <w:t xml:space="preserve"> form three discrete position categories as follows:</w:t>
      </w:r>
    </w:p>
    <w:p w14:paraId="0029436A" w14:textId="391CE7E8" w:rsidR="000D20B8" w:rsidRPr="00583ACB" w:rsidRDefault="002C4F2B" w:rsidP="00D27FA8">
      <w:pPr>
        <w:pStyle w:val="ListParagraph"/>
        <w:numPr>
          <w:ilvl w:val="0"/>
          <w:numId w:val="6"/>
        </w:numPr>
        <w:tabs>
          <w:tab w:val="clear" w:pos="284"/>
        </w:tabs>
        <w:spacing w:before="0" w:line="276" w:lineRule="auto"/>
        <w:contextualSpacing/>
        <w:jc w:val="left"/>
      </w:pPr>
      <w:r>
        <w:t>Junior s</w:t>
      </w:r>
      <w:r w:rsidR="000D20B8" w:rsidRPr="00583ACB">
        <w:t>cientist</w:t>
      </w:r>
    </w:p>
    <w:p w14:paraId="4A0BDADA" w14:textId="7CCC1790" w:rsidR="000D20B8" w:rsidRPr="00583ACB" w:rsidRDefault="002C4F2B" w:rsidP="00D27FA8">
      <w:pPr>
        <w:pStyle w:val="ListParagraph"/>
        <w:numPr>
          <w:ilvl w:val="0"/>
          <w:numId w:val="6"/>
        </w:numPr>
        <w:tabs>
          <w:tab w:val="clear" w:pos="284"/>
        </w:tabs>
        <w:spacing w:before="0" w:line="276" w:lineRule="auto"/>
        <w:contextualSpacing/>
        <w:jc w:val="left"/>
      </w:pPr>
      <w:r>
        <w:t>P</w:t>
      </w:r>
      <w:r w:rsidR="000D20B8" w:rsidRPr="00583ACB">
        <w:t>rincipal researcher / policy developer</w:t>
      </w:r>
    </w:p>
    <w:p w14:paraId="43D7B084" w14:textId="6826EC0D" w:rsidR="000D20B8" w:rsidRPr="00583ACB" w:rsidRDefault="002C4F2B" w:rsidP="00D27FA8">
      <w:pPr>
        <w:pStyle w:val="ListParagraph"/>
        <w:numPr>
          <w:ilvl w:val="0"/>
          <w:numId w:val="6"/>
        </w:numPr>
        <w:tabs>
          <w:tab w:val="clear" w:pos="284"/>
        </w:tabs>
        <w:spacing w:before="0" w:line="276" w:lineRule="auto"/>
        <w:contextualSpacing/>
        <w:jc w:val="left"/>
      </w:pPr>
      <w:r>
        <w:t>B</w:t>
      </w:r>
      <w:r w:rsidR="000D20B8" w:rsidRPr="00583ACB">
        <w:t>ranch or Section Head / Executive</w:t>
      </w:r>
      <w:r>
        <w:t>.</w:t>
      </w:r>
    </w:p>
    <w:p w14:paraId="449B9F94" w14:textId="0E0A613E" w:rsidR="000D20B8" w:rsidRDefault="000D20B8" w:rsidP="000D20B8">
      <w:pPr>
        <w:rPr>
          <w:lang w:val="en-AU"/>
        </w:rPr>
      </w:pPr>
      <w:r w:rsidRPr="00583ACB">
        <w:rPr>
          <w:lang w:val="en-AU"/>
        </w:rPr>
        <w:t xml:space="preserve">The results of the analysis of all 45 competencies are shown in Figure </w:t>
      </w:r>
      <w:r w:rsidR="00A07C6F">
        <w:rPr>
          <w:lang w:val="en-AU"/>
        </w:rPr>
        <w:t>9</w:t>
      </w:r>
      <w:r w:rsidRPr="00583ACB">
        <w:rPr>
          <w:lang w:val="en-AU"/>
        </w:rPr>
        <w:t>. The figure shows the proportion (%) of positions in each of the three above classes of position that require each particular competence.</w:t>
      </w:r>
    </w:p>
    <w:p w14:paraId="768D85A9" w14:textId="5991C1BB" w:rsidR="000D20B8" w:rsidRPr="00583ACB" w:rsidRDefault="000D20B8" w:rsidP="000D20B8">
      <w:pPr>
        <w:rPr>
          <w:lang w:val="en-AU"/>
        </w:rPr>
      </w:pPr>
      <w:r w:rsidRPr="00583ACB">
        <w:rPr>
          <w:lang w:val="en-AU"/>
        </w:rPr>
        <w:t xml:space="preserve">The top competencies </w:t>
      </w:r>
      <w:r w:rsidR="00662A68">
        <w:rPr>
          <w:lang w:val="en-AU"/>
        </w:rPr>
        <w:t xml:space="preserve">(&gt;80% of positions) </w:t>
      </w:r>
      <w:r w:rsidRPr="00583ACB">
        <w:rPr>
          <w:lang w:val="en-AU"/>
        </w:rPr>
        <w:t xml:space="preserve">required for each of the classes of position are shown in Table 4, </w:t>
      </w:r>
      <w:r w:rsidR="002C4F2B">
        <w:rPr>
          <w:lang w:val="en-AU"/>
        </w:rPr>
        <w:t xml:space="preserve">along </w:t>
      </w:r>
      <w:r w:rsidRPr="00583ACB">
        <w:rPr>
          <w:lang w:val="en-AU"/>
        </w:rPr>
        <w:t xml:space="preserve">with the proportion of the total </w:t>
      </w:r>
      <w:r w:rsidR="002C4F2B">
        <w:rPr>
          <w:lang w:val="en-AU"/>
        </w:rPr>
        <w:t xml:space="preserve">number of </w:t>
      </w:r>
      <w:r w:rsidRPr="00583ACB">
        <w:rPr>
          <w:lang w:val="en-AU"/>
        </w:rPr>
        <w:t xml:space="preserve">positions in each class requiring a particular competence </w:t>
      </w:r>
      <w:r w:rsidR="002C4F2B">
        <w:rPr>
          <w:lang w:val="en-AU"/>
        </w:rPr>
        <w:t>(</w:t>
      </w:r>
      <w:r w:rsidRPr="00583ACB">
        <w:rPr>
          <w:lang w:val="en-AU"/>
        </w:rPr>
        <w:t>shown in brackets</w:t>
      </w:r>
      <w:r w:rsidR="002C4F2B">
        <w:rPr>
          <w:lang w:val="en-AU"/>
        </w:rPr>
        <w:t>)</w:t>
      </w:r>
      <w:r w:rsidRPr="00583ACB">
        <w:rPr>
          <w:lang w:val="en-AU"/>
        </w:rPr>
        <w:t>.</w:t>
      </w:r>
      <w:r>
        <w:rPr>
          <w:lang w:val="en-AU"/>
        </w:rPr>
        <w:t xml:space="preserve"> Highlighted competencies are those which were only significant for a particular class of position.</w:t>
      </w:r>
    </w:p>
    <w:p w14:paraId="08CE89EA" w14:textId="77777777" w:rsidR="000D20B8" w:rsidRPr="00583ACB" w:rsidRDefault="000D20B8" w:rsidP="000D20B8">
      <w:pPr>
        <w:rPr>
          <w:lang w:val="en-AU"/>
        </w:rPr>
      </w:pPr>
    </w:p>
    <w:p w14:paraId="0B453AE6" w14:textId="77777777" w:rsidR="004805B4" w:rsidRPr="00583ACB" w:rsidRDefault="004805B4" w:rsidP="004805B4">
      <w:pPr>
        <w:rPr>
          <w:lang w:val="en-AU"/>
        </w:rPr>
        <w:sectPr w:rsidR="004805B4" w:rsidRPr="00583ACB" w:rsidSect="004805B4">
          <w:headerReference w:type="default" r:id="rId43"/>
          <w:footerReference w:type="default" r:id="rId44"/>
          <w:pgSz w:w="11906" w:h="16838"/>
          <w:pgMar w:top="1440" w:right="1440" w:bottom="1440" w:left="1440" w:header="708" w:footer="708" w:gutter="0"/>
          <w:cols w:space="708"/>
          <w:docGrid w:linePitch="360"/>
        </w:sectPr>
      </w:pPr>
    </w:p>
    <w:p w14:paraId="53B0A5F5" w14:textId="77777777" w:rsidR="00266515" w:rsidRDefault="004805B4" w:rsidP="00266515">
      <w:pPr>
        <w:keepNext/>
      </w:pPr>
      <w:r w:rsidRPr="00583ACB">
        <w:rPr>
          <w:noProof/>
          <w:lang w:val="en-AU" w:eastAsia="en-AU"/>
        </w:rPr>
        <w:lastRenderedPageBreak/>
        <w:drawing>
          <wp:inline distT="0" distB="0" distL="0" distR="0" wp14:anchorId="6D579DA4" wp14:editId="7AFE77A4">
            <wp:extent cx="8857281" cy="5129939"/>
            <wp:effectExtent l="0" t="0" r="20320" b="13970"/>
            <wp:docPr id="14" name="Chart 14" title="Figure 9: Frequency of competence requirement for job roles for regulatory scientist positions by level of position categ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A0F276D" w14:textId="32BBBB98" w:rsidR="004805B4" w:rsidRPr="00583ACB" w:rsidRDefault="00266515" w:rsidP="00266515">
      <w:pPr>
        <w:pStyle w:val="Caption"/>
        <w:rPr>
          <w:lang w:val="en-AU"/>
        </w:rPr>
      </w:pPr>
      <w:r>
        <w:t xml:space="preserve">Figure </w:t>
      </w:r>
      <w:r>
        <w:fldChar w:fldCharType="begin"/>
      </w:r>
      <w:r>
        <w:instrText xml:space="preserve"> SEQ Figure \* ARABIC </w:instrText>
      </w:r>
      <w:r>
        <w:fldChar w:fldCharType="separate"/>
      </w:r>
      <w:r w:rsidR="003D6AB0">
        <w:rPr>
          <w:noProof/>
        </w:rPr>
        <w:t>9</w:t>
      </w:r>
      <w:r>
        <w:fldChar w:fldCharType="end"/>
      </w:r>
      <w:r>
        <w:t xml:space="preserve">: </w:t>
      </w:r>
      <w:r w:rsidRPr="00B315C0">
        <w:t>Frequency of competence requirement for job roles for regulatory scientist positions by level of position category</w:t>
      </w:r>
    </w:p>
    <w:p w14:paraId="1311679D" w14:textId="6CF1CC2D" w:rsidR="007C71C8" w:rsidRDefault="007C71C8" w:rsidP="004805B4">
      <w:pPr>
        <w:rPr>
          <w:lang w:val="en-AU"/>
        </w:rPr>
      </w:pPr>
    </w:p>
    <w:p w14:paraId="1332C785" w14:textId="77777777" w:rsidR="007C71C8" w:rsidRPr="00583ACB" w:rsidRDefault="007C71C8" w:rsidP="004805B4">
      <w:pPr>
        <w:rPr>
          <w:lang w:val="en-AU"/>
        </w:rPr>
        <w:sectPr w:rsidR="007C71C8" w:rsidRPr="00583ACB" w:rsidSect="004805B4">
          <w:headerReference w:type="default" r:id="rId46"/>
          <w:footerReference w:type="default" r:id="rId47"/>
          <w:pgSz w:w="16838" w:h="11906" w:orient="landscape"/>
          <w:pgMar w:top="1440" w:right="1440" w:bottom="1440" w:left="1440" w:header="708" w:footer="708" w:gutter="0"/>
          <w:cols w:space="708"/>
          <w:docGrid w:linePitch="360"/>
        </w:sectPr>
      </w:pPr>
    </w:p>
    <w:p w14:paraId="3473F1F9" w14:textId="189BC523" w:rsidR="004805B4" w:rsidRPr="00583ACB" w:rsidRDefault="004805B4" w:rsidP="004805B4">
      <w:pPr>
        <w:pStyle w:val="Caption"/>
        <w:rPr>
          <w:lang w:val="en-AU"/>
        </w:rPr>
      </w:pPr>
      <w:r w:rsidRPr="00583ACB">
        <w:rPr>
          <w:lang w:val="en-AU"/>
        </w:rPr>
        <w:lastRenderedPageBreak/>
        <w:t xml:space="preserve">Table </w:t>
      </w:r>
      <w:r w:rsidRPr="00583ACB">
        <w:rPr>
          <w:lang w:val="en-AU"/>
        </w:rPr>
        <w:fldChar w:fldCharType="begin"/>
      </w:r>
      <w:r w:rsidRPr="00583ACB">
        <w:rPr>
          <w:lang w:val="en-AU"/>
        </w:rPr>
        <w:instrText xml:space="preserve"> SEQ Table \* ARABIC </w:instrText>
      </w:r>
      <w:r w:rsidRPr="00583ACB">
        <w:rPr>
          <w:lang w:val="en-AU"/>
        </w:rPr>
        <w:fldChar w:fldCharType="separate"/>
      </w:r>
      <w:r w:rsidR="00137730">
        <w:rPr>
          <w:noProof/>
          <w:lang w:val="en-AU"/>
        </w:rPr>
        <w:t>4</w:t>
      </w:r>
      <w:r w:rsidRPr="00583ACB">
        <w:rPr>
          <w:lang w:val="en-AU"/>
        </w:rPr>
        <w:fldChar w:fldCharType="end"/>
      </w:r>
      <w:r w:rsidRPr="00583ACB">
        <w:rPr>
          <w:lang w:val="en-AU"/>
        </w:rPr>
        <w:t>: Top competencies in terms of position requirement by level of position</w:t>
      </w:r>
    </w:p>
    <w:tbl>
      <w:tblPr>
        <w:tblStyle w:val="LightShading-Accent5"/>
        <w:tblW w:w="0" w:type="auto"/>
        <w:tblLook w:val="04A0" w:firstRow="1" w:lastRow="0" w:firstColumn="1" w:lastColumn="0" w:noHBand="0" w:noVBand="1"/>
        <w:tblCaption w:val="Table 4: Top competencies in terms of position requirement by level of position"/>
      </w:tblPr>
      <w:tblGrid>
        <w:gridCol w:w="2997"/>
        <w:gridCol w:w="2997"/>
        <w:gridCol w:w="2998"/>
      </w:tblGrid>
      <w:tr w:rsidR="004805B4" w:rsidRPr="00583ACB" w14:paraId="682A74F8" w14:textId="77777777" w:rsidTr="00CD34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97" w:type="dxa"/>
          </w:tcPr>
          <w:p w14:paraId="5F16BF03" w14:textId="534132B4" w:rsidR="004805B4" w:rsidRPr="00583ACB" w:rsidRDefault="004805B4" w:rsidP="004805B4">
            <w:pPr>
              <w:rPr>
                <w:sz w:val="20"/>
                <w:lang w:val="en-AU"/>
              </w:rPr>
            </w:pPr>
            <w:r w:rsidRPr="00583ACB">
              <w:rPr>
                <w:sz w:val="20"/>
                <w:lang w:val="en-AU"/>
              </w:rPr>
              <w:t>Executive / Branch Head (n = 1</w:t>
            </w:r>
            <w:r w:rsidR="00083BD9">
              <w:rPr>
                <w:sz w:val="20"/>
                <w:lang w:val="en-AU"/>
              </w:rPr>
              <w:t>9</w:t>
            </w:r>
            <w:r w:rsidRPr="00583ACB">
              <w:rPr>
                <w:sz w:val="20"/>
                <w:lang w:val="en-AU"/>
              </w:rPr>
              <w:t>)</w:t>
            </w:r>
          </w:p>
        </w:tc>
        <w:tc>
          <w:tcPr>
            <w:tcW w:w="2997" w:type="dxa"/>
          </w:tcPr>
          <w:p w14:paraId="06AAC2F7" w14:textId="0742F97D" w:rsidR="004805B4" w:rsidRPr="00583ACB" w:rsidRDefault="004805B4" w:rsidP="004805B4">
            <w:pPr>
              <w:cnfStyle w:val="100000000000" w:firstRow="1" w:lastRow="0" w:firstColumn="0" w:lastColumn="0" w:oddVBand="0" w:evenVBand="0" w:oddHBand="0" w:evenHBand="0" w:firstRowFirstColumn="0" w:firstRowLastColumn="0" w:lastRowFirstColumn="0" w:lastRowLastColumn="0"/>
              <w:rPr>
                <w:sz w:val="20"/>
                <w:lang w:val="en-AU"/>
              </w:rPr>
            </w:pPr>
            <w:r w:rsidRPr="00583ACB">
              <w:rPr>
                <w:sz w:val="20"/>
                <w:lang w:val="en-AU"/>
              </w:rPr>
              <w:t>Principal researcher (n = 3</w:t>
            </w:r>
            <w:r w:rsidR="00083BD9">
              <w:rPr>
                <w:sz w:val="20"/>
                <w:lang w:val="en-AU"/>
              </w:rPr>
              <w:t>9</w:t>
            </w:r>
            <w:r w:rsidRPr="00583ACB">
              <w:rPr>
                <w:sz w:val="20"/>
                <w:lang w:val="en-AU"/>
              </w:rPr>
              <w:t>)</w:t>
            </w:r>
          </w:p>
        </w:tc>
        <w:tc>
          <w:tcPr>
            <w:tcW w:w="2998" w:type="dxa"/>
          </w:tcPr>
          <w:p w14:paraId="60062E48" w14:textId="2F69D893" w:rsidR="004805B4" w:rsidRPr="00583ACB" w:rsidRDefault="004805B4" w:rsidP="004805B4">
            <w:pPr>
              <w:cnfStyle w:val="100000000000" w:firstRow="1" w:lastRow="0" w:firstColumn="0" w:lastColumn="0" w:oddVBand="0" w:evenVBand="0" w:oddHBand="0" w:evenHBand="0" w:firstRowFirstColumn="0" w:firstRowLastColumn="0" w:lastRowFirstColumn="0" w:lastRowLastColumn="0"/>
              <w:rPr>
                <w:sz w:val="20"/>
                <w:lang w:val="en-AU"/>
              </w:rPr>
            </w:pPr>
            <w:r w:rsidRPr="00583ACB">
              <w:rPr>
                <w:sz w:val="20"/>
                <w:lang w:val="en-AU"/>
              </w:rPr>
              <w:t xml:space="preserve">Junior scientist (n = </w:t>
            </w:r>
            <w:r w:rsidR="00083BD9">
              <w:rPr>
                <w:sz w:val="20"/>
                <w:lang w:val="en-AU"/>
              </w:rPr>
              <w:t>13</w:t>
            </w:r>
            <w:r w:rsidRPr="00583ACB">
              <w:rPr>
                <w:sz w:val="20"/>
                <w:lang w:val="en-AU"/>
              </w:rPr>
              <w:t>)</w:t>
            </w:r>
          </w:p>
        </w:tc>
      </w:tr>
      <w:tr w:rsidR="00F1367F" w:rsidRPr="00583ACB" w14:paraId="14CDFD26" w14:textId="77777777" w:rsidTr="0026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04A6F206" w14:textId="0AA640AB" w:rsidR="00F1367F" w:rsidRPr="00583ACB" w:rsidRDefault="00F1367F" w:rsidP="00266515">
            <w:pPr>
              <w:rPr>
                <w:b w:val="0"/>
                <w:sz w:val="20"/>
                <w:lang w:val="en-AU"/>
              </w:rPr>
            </w:pPr>
            <w:r w:rsidRPr="00583ACB">
              <w:rPr>
                <w:b w:val="0"/>
                <w:sz w:val="20"/>
                <w:lang w:val="en-AU"/>
              </w:rPr>
              <w:t>Provide expert advice (8</w:t>
            </w:r>
            <w:r>
              <w:rPr>
                <w:b w:val="0"/>
                <w:sz w:val="20"/>
                <w:lang w:val="en-AU"/>
              </w:rPr>
              <w:t>9</w:t>
            </w:r>
            <w:r w:rsidRPr="00583ACB">
              <w:rPr>
                <w:b w:val="0"/>
                <w:sz w:val="20"/>
                <w:lang w:val="en-AU"/>
              </w:rPr>
              <w:t>%)</w:t>
            </w:r>
          </w:p>
        </w:tc>
        <w:tc>
          <w:tcPr>
            <w:tcW w:w="2997" w:type="dxa"/>
          </w:tcPr>
          <w:p w14:paraId="139F7246" w14:textId="77777777"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Provide expert advice (100%)</w:t>
            </w:r>
          </w:p>
        </w:tc>
        <w:tc>
          <w:tcPr>
            <w:tcW w:w="2998" w:type="dxa"/>
          </w:tcPr>
          <w:p w14:paraId="66EFB3B4" w14:textId="270B9B9E"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p>
        </w:tc>
      </w:tr>
      <w:tr w:rsidR="00F1367F" w:rsidRPr="00583ACB" w14:paraId="20E117BC" w14:textId="77777777" w:rsidTr="00266515">
        <w:tc>
          <w:tcPr>
            <w:cnfStyle w:val="001000000000" w:firstRow="0" w:lastRow="0" w:firstColumn="1" w:lastColumn="0" w:oddVBand="0" w:evenVBand="0" w:oddHBand="0" w:evenHBand="0" w:firstRowFirstColumn="0" w:firstRowLastColumn="0" w:lastRowFirstColumn="0" w:lastRowLastColumn="0"/>
            <w:tcW w:w="2997" w:type="dxa"/>
          </w:tcPr>
          <w:p w14:paraId="0BACFE84" w14:textId="77777777" w:rsidR="00F1367F" w:rsidRPr="00583ACB" w:rsidRDefault="00F1367F" w:rsidP="00266515">
            <w:pPr>
              <w:rPr>
                <w:b w:val="0"/>
                <w:sz w:val="20"/>
                <w:lang w:val="en-AU"/>
              </w:rPr>
            </w:pPr>
            <w:r w:rsidRPr="00583ACB">
              <w:rPr>
                <w:b w:val="0"/>
                <w:sz w:val="20"/>
                <w:lang w:val="en-AU"/>
              </w:rPr>
              <w:t>Translate complex science concepts (88%)</w:t>
            </w:r>
          </w:p>
        </w:tc>
        <w:tc>
          <w:tcPr>
            <w:tcW w:w="2997" w:type="dxa"/>
          </w:tcPr>
          <w:p w14:paraId="06ACCCBF" w14:textId="77777777"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Translate complex science concepts (97%)</w:t>
            </w:r>
          </w:p>
        </w:tc>
        <w:tc>
          <w:tcPr>
            <w:tcW w:w="2998" w:type="dxa"/>
          </w:tcPr>
          <w:p w14:paraId="2E37771B" w14:textId="77777777"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p>
        </w:tc>
      </w:tr>
      <w:tr w:rsidR="00F1367F" w:rsidRPr="00583ACB" w14:paraId="34A70192" w14:textId="77777777" w:rsidTr="0026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331C6AE1" w14:textId="035DB86C" w:rsidR="00F1367F" w:rsidRPr="00583ACB" w:rsidRDefault="00F1367F" w:rsidP="00266515">
            <w:pPr>
              <w:rPr>
                <w:b w:val="0"/>
                <w:sz w:val="20"/>
                <w:lang w:val="en-AU"/>
              </w:rPr>
            </w:pPr>
            <w:r w:rsidRPr="00583ACB">
              <w:rPr>
                <w:b w:val="0"/>
                <w:sz w:val="20"/>
                <w:lang w:val="en-AU"/>
              </w:rPr>
              <w:t>Provide information about regulations (9</w:t>
            </w:r>
            <w:r>
              <w:rPr>
                <w:b w:val="0"/>
                <w:sz w:val="20"/>
                <w:lang w:val="en-AU"/>
              </w:rPr>
              <w:t>5</w:t>
            </w:r>
            <w:r w:rsidRPr="00583ACB">
              <w:rPr>
                <w:b w:val="0"/>
                <w:sz w:val="20"/>
                <w:lang w:val="en-AU"/>
              </w:rPr>
              <w:t>%)</w:t>
            </w:r>
          </w:p>
        </w:tc>
        <w:tc>
          <w:tcPr>
            <w:tcW w:w="2997" w:type="dxa"/>
          </w:tcPr>
          <w:p w14:paraId="643D0796" w14:textId="58B72B49"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Provide information about regulations (</w:t>
            </w:r>
            <w:r>
              <w:rPr>
                <w:sz w:val="20"/>
                <w:lang w:val="en-AU"/>
              </w:rPr>
              <w:t>97</w:t>
            </w:r>
            <w:r w:rsidRPr="00583ACB">
              <w:rPr>
                <w:sz w:val="20"/>
                <w:lang w:val="en-AU"/>
              </w:rPr>
              <w:t>%)</w:t>
            </w:r>
          </w:p>
        </w:tc>
        <w:tc>
          <w:tcPr>
            <w:tcW w:w="2998" w:type="dxa"/>
          </w:tcPr>
          <w:p w14:paraId="1458FB22" w14:textId="06046218"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Provide information about regulations (</w:t>
            </w:r>
            <w:r>
              <w:rPr>
                <w:sz w:val="20"/>
                <w:lang w:val="en-AU"/>
              </w:rPr>
              <w:t>92</w:t>
            </w:r>
            <w:r w:rsidRPr="00583ACB">
              <w:rPr>
                <w:sz w:val="20"/>
                <w:lang w:val="en-AU"/>
              </w:rPr>
              <w:t>%)</w:t>
            </w:r>
          </w:p>
        </w:tc>
      </w:tr>
      <w:tr w:rsidR="00F1367F" w:rsidRPr="00583ACB" w14:paraId="493FB061" w14:textId="77777777" w:rsidTr="00266515">
        <w:tc>
          <w:tcPr>
            <w:cnfStyle w:val="001000000000" w:firstRow="0" w:lastRow="0" w:firstColumn="1" w:lastColumn="0" w:oddVBand="0" w:evenVBand="0" w:oddHBand="0" w:evenHBand="0" w:firstRowFirstColumn="0" w:firstRowLastColumn="0" w:lastRowFirstColumn="0" w:lastRowLastColumn="0"/>
            <w:tcW w:w="2997" w:type="dxa"/>
          </w:tcPr>
          <w:p w14:paraId="3604A22C" w14:textId="77777777" w:rsidR="00F1367F" w:rsidRPr="00583ACB" w:rsidRDefault="00F1367F" w:rsidP="00266515">
            <w:pPr>
              <w:rPr>
                <w:b w:val="0"/>
                <w:sz w:val="20"/>
                <w:lang w:val="en-AU"/>
              </w:rPr>
            </w:pPr>
          </w:p>
        </w:tc>
        <w:tc>
          <w:tcPr>
            <w:tcW w:w="2997" w:type="dxa"/>
            <w:shd w:val="clear" w:color="auto" w:fill="FFC000"/>
          </w:tcPr>
          <w:p w14:paraId="6ACE3B7D" w14:textId="60E22A9C"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Represent organisation to key stakeholders (8</w:t>
            </w:r>
            <w:r>
              <w:rPr>
                <w:sz w:val="20"/>
                <w:lang w:val="en-AU"/>
              </w:rPr>
              <w:t>5</w:t>
            </w:r>
            <w:r w:rsidRPr="00583ACB">
              <w:rPr>
                <w:sz w:val="20"/>
                <w:lang w:val="en-AU"/>
              </w:rPr>
              <w:t>%)</w:t>
            </w:r>
          </w:p>
        </w:tc>
        <w:tc>
          <w:tcPr>
            <w:tcW w:w="2998" w:type="dxa"/>
          </w:tcPr>
          <w:p w14:paraId="04CD0B85" w14:textId="77777777"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p>
        </w:tc>
      </w:tr>
      <w:tr w:rsidR="00F1367F" w:rsidRPr="00583ACB" w14:paraId="1DD2C277" w14:textId="77777777" w:rsidTr="00662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7903E60F" w14:textId="77777777" w:rsidR="00F1367F" w:rsidRPr="00583ACB" w:rsidRDefault="00F1367F" w:rsidP="004805B4">
            <w:pPr>
              <w:rPr>
                <w:b w:val="0"/>
                <w:sz w:val="20"/>
                <w:lang w:val="en-AU"/>
              </w:rPr>
            </w:pPr>
          </w:p>
        </w:tc>
        <w:tc>
          <w:tcPr>
            <w:tcW w:w="2997" w:type="dxa"/>
            <w:shd w:val="clear" w:color="auto" w:fill="FFC000"/>
          </w:tcPr>
          <w:p w14:paraId="259DD419" w14:textId="6552A84F" w:rsidR="00F1367F" w:rsidRPr="00583ACB" w:rsidRDefault="00F1367F" w:rsidP="004805B4">
            <w:pPr>
              <w:cnfStyle w:val="000000100000" w:firstRow="0" w:lastRow="0" w:firstColumn="0" w:lastColumn="0" w:oddVBand="0" w:evenVBand="0" w:oddHBand="1" w:evenHBand="0" w:firstRowFirstColumn="0" w:firstRowLastColumn="0" w:lastRowFirstColumn="0" w:lastRowLastColumn="0"/>
              <w:rPr>
                <w:sz w:val="20"/>
                <w:lang w:val="en-AU"/>
              </w:rPr>
            </w:pPr>
            <w:r>
              <w:rPr>
                <w:sz w:val="20"/>
                <w:lang w:val="en-AU"/>
              </w:rPr>
              <w:t>Formulate policy (82%)</w:t>
            </w:r>
          </w:p>
        </w:tc>
        <w:tc>
          <w:tcPr>
            <w:tcW w:w="2998" w:type="dxa"/>
          </w:tcPr>
          <w:p w14:paraId="32DE864B" w14:textId="77777777" w:rsidR="00F1367F" w:rsidRPr="00583ACB" w:rsidRDefault="00F1367F" w:rsidP="004805B4">
            <w:pPr>
              <w:cnfStyle w:val="000000100000" w:firstRow="0" w:lastRow="0" w:firstColumn="0" w:lastColumn="0" w:oddVBand="0" w:evenVBand="0" w:oddHBand="1" w:evenHBand="0" w:firstRowFirstColumn="0" w:firstRowLastColumn="0" w:lastRowFirstColumn="0" w:lastRowLastColumn="0"/>
              <w:rPr>
                <w:sz w:val="20"/>
                <w:lang w:val="en-AU"/>
              </w:rPr>
            </w:pPr>
          </w:p>
        </w:tc>
      </w:tr>
      <w:tr w:rsidR="00F1367F" w:rsidRPr="00583ACB" w14:paraId="3C1AFA68" w14:textId="77777777" w:rsidTr="00266515">
        <w:tc>
          <w:tcPr>
            <w:cnfStyle w:val="001000000000" w:firstRow="0" w:lastRow="0" w:firstColumn="1" w:lastColumn="0" w:oddVBand="0" w:evenVBand="0" w:oddHBand="0" w:evenHBand="0" w:firstRowFirstColumn="0" w:firstRowLastColumn="0" w:lastRowFirstColumn="0" w:lastRowLastColumn="0"/>
            <w:tcW w:w="2997" w:type="dxa"/>
          </w:tcPr>
          <w:p w14:paraId="1AA5A93A" w14:textId="5F8996E2" w:rsidR="00F1367F" w:rsidRPr="00583ACB" w:rsidRDefault="00F1367F" w:rsidP="00266515">
            <w:pPr>
              <w:rPr>
                <w:b w:val="0"/>
                <w:sz w:val="20"/>
                <w:lang w:val="en-AU"/>
              </w:rPr>
            </w:pPr>
            <w:r w:rsidRPr="00583ACB">
              <w:rPr>
                <w:b w:val="0"/>
                <w:sz w:val="20"/>
                <w:lang w:val="en-AU"/>
              </w:rPr>
              <w:t>Interpret &amp; communicate current world best practice (8</w:t>
            </w:r>
            <w:r>
              <w:rPr>
                <w:b w:val="0"/>
                <w:sz w:val="20"/>
                <w:lang w:val="en-AU"/>
              </w:rPr>
              <w:t>4</w:t>
            </w:r>
            <w:r w:rsidRPr="00583ACB">
              <w:rPr>
                <w:b w:val="0"/>
                <w:sz w:val="20"/>
                <w:lang w:val="en-AU"/>
              </w:rPr>
              <w:t>%)</w:t>
            </w:r>
          </w:p>
        </w:tc>
        <w:tc>
          <w:tcPr>
            <w:tcW w:w="2997" w:type="dxa"/>
          </w:tcPr>
          <w:p w14:paraId="6059CBDE" w14:textId="3C6E51BD"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Interpret &amp; communicate current world best practice (</w:t>
            </w:r>
            <w:r>
              <w:rPr>
                <w:sz w:val="20"/>
                <w:lang w:val="en-AU"/>
              </w:rPr>
              <w:t>89</w:t>
            </w:r>
            <w:r w:rsidRPr="00583ACB">
              <w:rPr>
                <w:sz w:val="20"/>
                <w:lang w:val="en-AU"/>
              </w:rPr>
              <w:t>%)</w:t>
            </w:r>
          </w:p>
        </w:tc>
        <w:tc>
          <w:tcPr>
            <w:tcW w:w="2998" w:type="dxa"/>
          </w:tcPr>
          <w:p w14:paraId="6FEEED85" w14:textId="6F42A03D" w:rsidR="00F1367F" w:rsidRPr="00583ACB" w:rsidRDefault="00F1367F" w:rsidP="00266515">
            <w:pPr>
              <w:cnfStyle w:val="000000000000" w:firstRow="0" w:lastRow="0" w:firstColumn="0" w:lastColumn="0" w:oddVBand="0" w:evenVBand="0" w:oddHBand="0" w:evenHBand="0" w:firstRowFirstColumn="0" w:firstRowLastColumn="0" w:lastRowFirstColumn="0" w:lastRowLastColumn="0"/>
              <w:rPr>
                <w:sz w:val="20"/>
                <w:lang w:val="en-AU"/>
              </w:rPr>
            </w:pPr>
            <w:r>
              <w:rPr>
                <w:sz w:val="20"/>
                <w:lang w:val="en-AU"/>
              </w:rPr>
              <w:t xml:space="preserve"> </w:t>
            </w:r>
          </w:p>
        </w:tc>
      </w:tr>
      <w:tr w:rsidR="00F1367F" w:rsidRPr="00583ACB" w14:paraId="5C468934" w14:textId="77777777" w:rsidTr="0026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21A7AC8E" w14:textId="6A0A4988" w:rsidR="00F1367F" w:rsidRPr="00583ACB" w:rsidRDefault="00F1367F" w:rsidP="00266515">
            <w:pPr>
              <w:rPr>
                <w:b w:val="0"/>
                <w:sz w:val="20"/>
                <w:lang w:val="en-AU"/>
              </w:rPr>
            </w:pPr>
            <w:r w:rsidRPr="00583ACB">
              <w:rPr>
                <w:b w:val="0"/>
                <w:sz w:val="20"/>
                <w:lang w:val="en-AU"/>
              </w:rPr>
              <w:t>Apply knowledge of legislation (8</w:t>
            </w:r>
            <w:r>
              <w:rPr>
                <w:b w:val="0"/>
                <w:sz w:val="20"/>
                <w:lang w:val="en-AU"/>
              </w:rPr>
              <w:t>9</w:t>
            </w:r>
            <w:r w:rsidRPr="00583ACB">
              <w:rPr>
                <w:b w:val="0"/>
                <w:sz w:val="20"/>
                <w:lang w:val="en-AU"/>
              </w:rPr>
              <w:t xml:space="preserve">%) </w:t>
            </w:r>
          </w:p>
        </w:tc>
        <w:tc>
          <w:tcPr>
            <w:tcW w:w="2997" w:type="dxa"/>
          </w:tcPr>
          <w:p w14:paraId="3893976E" w14:textId="27B3CC89"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Apply knowledge of legislation (</w:t>
            </w:r>
            <w:r>
              <w:rPr>
                <w:sz w:val="20"/>
                <w:lang w:val="en-AU"/>
              </w:rPr>
              <w:t>97</w:t>
            </w:r>
            <w:r w:rsidRPr="00583ACB">
              <w:rPr>
                <w:sz w:val="20"/>
                <w:lang w:val="en-AU"/>
              </w:rPr>
              <w:t>%)</w:t>
            </w:r>
          </w:p>
        </w:tc>
        <w:tc>
          <w:tcPr>
            <w:tcW w:w="2998" w:type="dxa"/>
          </w:tcPr>
          <w:p w14:paraId="11253A9E" w14:textId="77777777"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Apply knowledge of legislation (100%)</w:t>
            </w:r>
          </w:p>
        </w:tc>
      </w:tr>
      <w:tr w:rsidR="004805B4" w:rsidRPr="00583ACB" w14:paraId="19E6AD04" w14:textId="77777777" w:rsidTr="004805B4">
        <w:tc>
          <w:tcPr>
            <w:cnfStyle w:val="001000000000" w:firstRow="0" w:lastRow="0" w:firstColumn="1" w:lastColumn="0" w:oddVBand="0" w:evenVBand="0" w:oddHBand="0" w:evenHBand="0" w:firstRowFirstColumn="0" w:firstRowLastColumn="0" w:lastRowFirstColumn="0" w:lastRowLastColumn="0"/>
            <w:tcW w:w="2997" w:type="dxa"/>
          </w:tcPr>
          <w:p w14:paraId="20C8A066" w14:textId="37BA6D5A" w:rsidR="004805B4" w:rsidRPr="00583ACB" w:rsidRDefault="004805B4" w:rsidP="004805B4">
            <w:pPr>
              <w:rPr>
                <w:b w:val="0"/>
                <w:sz w:val="20"/>
                <w:lang w:val="en-AU"/>
              </w:rPr>
            </w:pPr>
            <w:r w:rsidRPr="00583ACB">
              <w:rPr>
                <w:b w:val="0"/>
                <w:sz w:val="20"/>
                <w:lang w:val="en-AU"/>
              </w:rPr>
              <w:t>Apply analytical skills (9</w:t>
            </w:r>
            <w:r w:rsidR="00F1367F">
              <w:rPr>
                <w:b w:val="0"/>
                <w:sz w:val="20"/>
                <w:lang w:val="en-AU"/>
              </w:rPr>
              <w:t>5</w:t>
            </w:r>
            <w:r w:rsidRPr="00583ACB">
              <w:rPr>
                <w:b w:val="0"/>
                <w:sz w:val="20"/>
                <w:lang w:val="en-AU"/>
              </w:rPr>
              <w:t>%)</w:t>
            </w:r>
          </w:p>
        </w:tc>
        <w:tc>
          <w:tcPr>
            <w:tcW w:w="2997" w:type="dxa"/>
          </w:tcPr>
          <w:p w14:paraId="4BBE39C1"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Apply analytical skills (100%)</w:t>
            </w:r>
          </w:p>
        </w:tc>
        <w:tc>
          <w:tcPr>
            <w:tcW w:w="2998" w:type="dxa"/>
          </w:tcPr>
          <w:p w14:paraId="5BBA6CA4"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Apply analytical skills (100%)</w:t>
            </w:r>
          </w:p>
        </w:tc>
      </w:tr>
      <w:tr w:rsidR="00F1367F" w:rsidRPr="00583ACB" w14:paraId="162E8705" w14:textId="77777777" w:rsidTr="0026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31851962" w14:textId="0601D769" w:rsidR="00F1367F" w:rsidRPr="00583ACB" w:rsidRDefault="00F1367F" w:rsidP="00266515">
            <w:pPr>
              <w:rPr>
                <w:b w:val="0"/>
                <w:sz w:val="20"/>
                <w:lang w:val="en-AU"/>
              </w:rPr>
            </w:pPr>
            <w:r w:rsidRPr="00583ACB">
              <w:rPr>
                <w:b w:val="0"/>
                <w:sz w:val="20"/>
                <w:lang w:val="en-AU"/>
              </w:rPr>
              <w:t>Apply advanced problem solving skills (8</w:t>
            </w:r>
            <w:r>
              <w:rPr>
                <w:b w:val="0"/>
                <w:sz w:val="20"/>
                <w:lang w:val="en-AU"/>
              </w:rPr>
              <w:t>9</w:t>
            </w:r>
            <w:r w:rsidRPr="00583ACB">
              <w:rPr>
                <w:b w:val="0"/>
                <w:sz w:val="20"/>
                <w:lang w:val="en-AU"/>
              </w:rPr>
              <w:t>%)</w:t>
            </w:r>
          </w:p>
        </w:tc>
        <w:tc>
          <w:tcPr>
            <w:tcW w:w="2997" w:type="dxa"/>
          </w:tcPr>
          <w:p w14:paraId="5A2B98AB" w14:textId="0FB19616"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Apply advanced problem solving skills (</w:t>
            </w:r>
            <w:r>
              <w:rPr>
                <w:sz w:val="20"/>
                <w:lang w:val="en-AU"/>
              </w:rPr>
              <w:t>97</w:t>
            </w:r>
            <w:r w:rsidRPr="00583ACB">
              <w:rPr>
                <w:sz w:val="20"/>
                <w:lang w:val="en-AU"/>
              </w:rPr>
              <w:t>%)</w:t>
            </w:r>
          </w:p>
        </w:tc>
        <w:tc>
          <w:tcPr>
            <w:tcW w:w="2998" w:type="dxa"/>
          </w:tcPr>
          <w:p w14:paraId="558CD0AE" w14:textId="2AD793A6" w:rsidR="00F1367F" w:rsidRPr="00583ACB" w:rsidRDefault="00F1367F" w:rsidP="00266515">
            <w:pPr>
              <w:cnfStyle w:val="000000100000" w:firstRow="0" w:lastRow="0" w:firstColumn="0" w:lastColumn="0" w:oddVBand="0" w:evenVBand="0" w:oddHBand="1" w:evenHBand="0" w:firstRowFirstColumn="0" w:firstRowLastColumn="0" w:lastRowFirstColumn="0" w:lastRowLastColumn="0"/>
              <w:rPr>
                <w:sz w:val="20"/>
                <w:lang w:val="en-AU"/>
              </w:rPr>
            </w:pPr>
            <w:r>
              <w:rPr>
                <w:sz w:val="20"/>
                <w:lang w:val="en-AU"/>
              </w:rPr>
              <w:t xml:space="preserve"> </w:t>
            </w:r>
          </w:p>
        </w:tc>
      </w:tr>
      <w:tr w:rsidR="004805B4" w:rsidRPr="00583ACB" w14:paraId="3CD70DC4" w14:textId="77777777" w:rsidTr="004805B4">
        <w:tc>
          <w:tcPr>
            <w:cnfStyle w:val="001000000000" w:firstRow="0" w:lastRow="0" w:firstColumn="1" w:lastColumn="0" w:oddVBand="0" w:evenVBand="0" w:oddHBand="0" w:evenHBand="0" w:firstRowFirstColumn="0" w:firstRowLastColumn="0" w:lastRowFirstColumn="0" w:lastRowLastColumn="0"/>
            <w:tcW w:w="2997" w:type="dxa"/>
            <w:shd w:val="clear" w:color="auto" w:fill="FFC000"/>
          </w:tcPr>
          <w:p w14:paraId="41883956" w14:textId="2B480FFD" w:rsidR="004805B4" w:rsidRPr="00583ACB" w:rsidRDefault="004805B4" w:rsidP="004805B4">
            <w:pPr>
              <w:rPr>
                <w:b w:val="0"/>
                <w:sz w:val="20"/>
                <w:lang w:val="en-AU"/>
              </w:rPr>
            </w:pPr>
            <w:r w:rsidRPr="00583ACB">
              <w:rPr>
                <w:b w:val="0"/>
                <w:sz w:val="20"/>
                <w:lang w:val="en-AU"/>
              </w:rPr>
              <w:t>Provide leadership (</w:t>
            </w:r>
            <w:r w:rsidR="00AB0925">
              <w:rPr>
                <w:b w:val="0"/>
                <w:sz w:val="20"/>
                <w:lang w:val="en-AU"/>
              </w:rPr>
              <w:t>89</w:t>
            </w:r>
            <w:r w:rsidRPr="00583ACB">
              <w:rPr>
                <w:b w:val="0"/>
                <w:sz w:val="20"/>
                <w:lang w:val="en-AU"/>
              </w:rPr>
              <w:t>%)</w:t>
            </w:r>
          </w:p>
        </w:tc>
        <w:tc>
          <w:tcPr>
            <w:tcW w:w="2997" w:type="dxa"/>
          </w:tcPr>
          <w:p w14:paraId="220C6BA4"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c>
          <w:tcPr>
            <w:tcW w:w="2998" w:type="dxa"/>
          </w:tcPr>
          <w:p w14:paraId="518A2C6C"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r>
      <w:tr w:rsidR="004805B4" w:rsidRPr="00583ACB" w14:paraId="43ABAF03" w14:textId="77777777" w:rsidTr="00480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2137EC93" w14:textId="77777777" w:rsidR="004805B4" w:rsidRPr="00583ACB" w:rsidRDefault="004805B4" w:rsidP="004805B4">
            <w:pPr>
              <w:rPr>
                <w:b w:val="0"/>
                <w:sz w:val="20"/>
                <w:lang w:val="en-AU"/>
              </w:rPr>
            </w:pPr>
            <w:r w:rsidRPr="00583ACB">
              <w:rPr>
                <w:b w:val="0"/>
                <w:sz w:val="20"/>
                <w:lang w:val="en-AU"/>
              </w:rPr>
              <w:t>Demonstrate interpersonal skills (94%)</w:t>
            </w:r>
          </w:p>
        </w:tc>
        <w:tc>
          <w:tcPr>
            <w:tcW w:w="2997" w:type="dxa"/>
          </w:tcPr>
          <w:p w14:paraId="797B8B1B" w14:textId="069A17BC"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Demonstrate interpersonal skills (</w:t>
            </w:r>
            <w:r w:rsidR="00AB0925" w:rsidRPr="00583ACB">
              <w:rPr>
                <w:sz w:val="20"/>
                <w:lang w:val="en-AU"/>
              </w:rPr>
              <w:t>9</w:t>
            </w:r>
            <w:r w:rsidR="00AB0925">
              <w:rPr>
                <w:sz w:val="20"/>
                <w:lang w:val="en-AU"/>
              </w:rPr>
              <w:t>2</w:t>
            </w:r>
            <w:r w:rsidRPr="00583ACB">
              <w:rPr>
                <w:sz w:val="20"/>
                <w:lang w:val="en-AU"/>
              </w:rPr>
              <w:t>%)</w:t>
            </w:r>
          </w:p>
        </w:tc>
        <w:tc>
          <w:tcPr>
            <w:tcW w:w="2998" w:type="dxa"/>
          </w:tcPr>
          <w:p w14:paraId="1394847F" w14:textId="608D2AF6"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Demonstrate interpersonal skills (</w:t>
            </w:r>
            <w:r w:rsidR="00AB0925">
              <w:rPr>
                <w:sz w:val="20"/>
                <w:lang w:val="en-AU"/>
              </w:rPr>
              <w:t>92</w:t>
            </w:r>
            <w:r w:rsidRPr="00583ACB">
              <w:rPr>
                <w:sz w:val="20"/>
                <w:lang w:val="en-AU"/>
              </w:rPr>
              <w:t>%)</w:t>
            </w:r>
          </w:p>
        </w:tc>
      </w:tr>
      <w:tr w:rsidR="004805B4" w:rsidRPr="00583ACB" w14:paraId="38401DEC" w14:textId="77777777" w:rsidTr="004805B4">
        <w:tc>
          <w:tcPr>
            <w:cnfStyle w:val="001000000000" w:firstRow="0" w:lastRow="0" w:firstColumn="1" w:lastColumn="0" w:oddVBand="0" w:evenVBand="0" w:oddHBand="0" w:evenHBand="0" w:firstRowFirstColumn="0" w:firstRowLastColumn="0" w:lastRowFirstColumn="0" w:lastRowLastColumn="0"/>
            <w:tcW w:w="2997" w:type="dxa"/>
            <w:shd w:val="clear" w:color="auto" w:fill="FFC000"/>
          </w:tcPr>
          <w:p w14:paraId="2C65ECBE" w14:textId="22B60AE4" w:rsidR="004805B4" w:rsidRPr="00583ACB" w:rsidRDefault="004805B4" w:rsidP="004805B4">
            <w:pPr>
              <w:rPr>
                <w:b w:val="0"/>
                <w:sz w:val="20"/>
                <w:lang w:val="en-AU"/>
              </w:rPr>
            </w:pPr>
            <w:r w:rsidRPr="00583ACB">
              <w:rPr>
                <w:b w:val="0"/>
                <w:sz w:val="20"/>
                <w:lang w:val="en-AU"/>
              </w:rPr>
              <w:t>Manage staff / team (</w:t>
            </w:r>
            <w:r w:rsidR="00AB0925">
              <w:rPr>
                <w:b w:val="0"/>
                <w:sz w:val="20"/>
                <w:lang w:val="en-AU"/>
              </w:rPr>
              <w:t>95</w:t>
            </w:r>
            <w:r w:rsidRPr="00583ACB">
              <w:rPr>
                <w:b w:val="0"/>
                <w:sz w:val="20"/>
                <w:lang w:val="en-AU"/>
              </w:rPr>
              <w:t>%)</w:t>
            </w:r>
          </w:p>
        </w:tc>
        <w:tc>
          <w:tcPr>
            <w:tcW w:w="2997" w:type="dxa"/>
          </w:tcPr>
          <w:p w14:paraId="5D380904"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c>
          <w:tcPr>
            <w:tcW w:w="2998" w:type="dxa"/>
          </w:tcPr>
          <w:p w14:paraId="49BED00B"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r>
      <w:tr w:rsidR="00AB0925" w:rsidRPr="00583ACB" w14:paraId="22121F91" w14:textId="77777777" w:rsidTr="0026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7A81EBDB" w14:textId="77777777" w:rsidR="00AB0925" w:rsidRPr="00583ACB" w:rsidRDefault="00AB0925" w:rsidP="00266515">
            <w:pPr>
              <w:rPr>
                <w:b w:val="0"/>
                <w:sz w:val="20"/>
                <w:lang w:val="en-AU"/>
              </w:rPr>
            </w:pPr>
            <w:r w:rsidRPr="00583ACB">
              <w:rPr>
                <w:b w:val="0"/>
                <w:sz w:val="20"/>
                <w:lang w:val="en-AU"/>
              </w:rPr>
              <w:t>Conduct external liaison with stakeholders, negotiation</w:t>
            </w:r>
            <w:r>
              <w:rPr>
                <w:b w:val="0"/>
                <w:sz w:val="20"/>
                <w:lang w:val="en-AU"/>
              </w:rPr>
              <w:t xml:space="preserve"> &amp;</w:t>
            </w:r>
            <w:r w:rsidRPr="00583ACB">
              <w:rPr>
                <w:b w:val="0"/>
                <w:sz w:val="20"/>
                <w:lang w:val="en-AU"/>
              </w:rPr>
              <w:t xml:space="preserve"> collaboration (88%)</w:t>
            </w:r>
          </w:p>
        </w:tc>
        <w:tc>
          <w:tcPr>
            <w:tcW w:w="2997" w:type="dxa"/>
          </w:tcPr>
          <w:p w14:paraId="65423B53" w14:textId="3CCC9968" w:rsidR="00AB0925" w:rsidRPr="00583ACB" w:rsidRDefault="00AB0925"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Conduct external liaison with stakeholders, negotiation</w:t>
            </w:r>
            <w:r>
              <w:rPr>
                <w:sz w:val="20"/>
                <w:lang w:val="en-AU"/>
              </w:rPr>
              <w:t xml:space="preserve"> &amp;</w:t>
            </w:r>
            <w:r w:rsidRPr="00583ACB">
              <w:rPr>
                <w:sz w:val="20"/>
                <w:lang w:val="en-AU"/>
              </w:rPr>
              <w:t xml:space="preserve"> collaboration (9</w:t>
            </w:r>
            <w:r>
              <w:rPr>
                <w:sz w:val="20"/>
                <w:lang w:val="en-AU"/>
              </w:rPr>
              <w:t>5</w:t>
            </w:r>
            <w:r w:rsidRPr="00583ACB">
              <w:rPr>
                <w:sz w:val="20"/>
                <w:lang w:val="en-AU"/>
              </w:rPr>
              <w:t>%)</w:t>
            </w:r>
          </w:p>
        </w:tc>
        <w:tc>
          <w:tcPr>
            <w:tcW w:w="2998" w:type="dxa"/>
          </w:tcPr>
          <w:p w14:paraId="38EAC847" w14:textId="1B75717E" w:rsidR="00AB0925" w:rsidRPr="00583ACB" w:rsidRDefault="00AB0925" w:rsidP="00266515">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Conduct external liaison with stakeholders, negotiation</w:t>
            </w:r>
            <w:r>
              <w:rPr>
                <w:sz w:val="20"/>
                <w:lang w:val="en-AU"/>
              </w:rPr>
              <w:t xml:space="preserve"> &amp;</w:t>
            </w:r>
            <w:r w:rsidRPr="00583ACB">
              <w:rPr>
                <w:sz w:val="20"/>
                <w:lang w:val="en-AU"/>
              </w:rPr>
              <w:t xml:space="preserve"> collaboration (</w:t>
            </w:r>
            <w:r>
              <w:rPr>
                <w:sz w:val="20"/>
                <w:lang w:val="en-AU"/>
              </w:rPr>
              <w:t>85</w:t>
            </w:r>
            <w:r w:rsidRPr="00583ACB">
              <w:rPr>
                <w:sz w:val="20"/>
                <w:lang w:val="en-AU"/>
              </w:rPr>
              <w:t>%)</w:t>
            </w:r>
          </w:p>
        </w:tc>
      </w:tr>
      <w:tr w:rsidR="004805B4" w:rsidRPr="00583ACB" w14:paraId="5C5DB32D" w14:textId="77777777" w:rsidTr="004805B4">
        <w:tc>
          <w:tcPr>
            <w:cnfStyle w:val="001000000000" w:firstRow="0" w:lastRow="0" w:firstColumn="1" w:lastColumn="0" w:oddVBand="0" w:evenVBand="0" w:oddHBand="0" w:evenHBand="0" w:firstRowFirstColumn="0" w:firstRowLastColumn="0" w:lastRowFirstColumn="0" w:lastRowLastColumn="0"/>
            <w:tcW w:w="2997" w:type="dxa"/>
            <w:shd w:val="clear" w:color="auto" w:fill="FFC000"/>
          </w:tcPr>
          <w:p w14:paraId="6FC7AE34" w14:textId="77777777" w:rsidR="004805B4" w:rsidRPr="00583ACB" w:rsidRDefault="004805B4" w:rsidP="004805B4">
            <w:pPr>
              <w:rPr>
                <w:b w:val="0"/>
                <w:sz w:val="20"/>
                <w:lang w:val="en-AU"/>
              </w:rPr>
            </w:pPr>
            <w:r w:rsidRPr="00583ACB">
              <w:rPr>
                <w:b w:val="0"/>
                <w:sz w:val="20"/>
                <w:lang w:val="en-AU"/>
              </w:rPr>
              <w:t>Develop staff and profession training (88%)</w:t>
            </w:r>
          </w:p>
        </w:tc>
        <w:tc>
          <w:tcPr>
            <w:tcW w:w="2997" w:type="dxa"/>
          </w:tcPr>
          <w:p w14:paraId="5A72E272"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c>
          <w:tcPr>
            <w:tcW w:w="2998" w:type="dxa"/>
          </w:tcPr>
          <w:p w14:paraId="04661C70"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r>
      <w:tr w:rsidR="004805B4" w:rsidRPr="00583ACB" w14:paraId="14C6EB1F" w14:textId="77777777" w:rsidTr="00480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30D3E723" w14:textId="038FA10E" w:rsidR="004805B4" w:rsidRPr="00583ACB" w:rsidRDefault="004805B4" w:rsidP="004805B4">
            <w:pPr>
              <w:rPr>
                <w:b w:val="0"/>
                <w:sz w:val="20"/>
                <w:lang w:val="en-AU"/>
              </w:rPr>
            </w:pPr>
            <w:r w:rsidRPr="00583ACB">
              <w:rPr>
                <w:b w:val="0"/>
                <w:sz w:val="20"/>
                <w:lang w:val="en-AU"/>
              </w:rPr>
              <w:t>Develop collaborative relationships (8</w:t>
            </w:r>
            <w:r w:rsidR="00AB0925">
              <w:rPr>
                <w:b w:val="0"/>
                <w:sz w:val="20"/>
                <w:lang w:val="en-AU"/>
              </w:rPr>
              <w:t>4</w:t>
            </w:r>
            <w:r w:rsidRPr="00583ACB">
              <w:rPr>
                <w:b w:val="0"/>
                <w:sz w:val="20"/>
                <w:lang w:val="en-AU"/>
              </w:rPr>
              <w:t>%)</w:t>
            </w:r>
          </w:p>
        </w:tc>
        <w:tc>
          <w:tcPr>
            <w:tcW w:w="2997" w:type="dxa"/>
          </w:tcPr>
          <w:p w14:paraId="4C56EB0D" w14:textId="382244FE"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Develop collaborative relationships (8</w:t>
            </w:r>
            <w:r w:rsidR="00AB0925">
              <w:rPr>
                <w:sz w:val="20"/>
                <w:lang w:val="en-AU"/>
              </w:rPr>
              <w:t>7</w:t>
            </w:r>
            <w:r w:rsidRPr="00583ACB">
              <w:rPr>
                <w:sz w:val="20"/>
                <w:lang w:val="en-AU"/>
              </w:rPr>
              <w:t>%)</w:t>
            </w:r>
          </w:p>
        </w:tc>
        <w:tc>
          <w:tcPr>
            <w:tcW w:w="2998" w:type="dxa"/>
          </w:tcPr>
          <w:p w14:paraId="3D843A8C" w14:textId="15BD92E0"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Develop collaborative relationships (</w:t>
            </w:r>
            <w:r w:rsidR="00AB0925">
              <w:rPr>
                <w:sz w:val="20"/>
                <w:lang w:val="en-AU"/>
              </w:rPr>
              <w:t>85</w:t>
            </w:r>
            <w:r w:rsidRPr="00583ACB">
              <w:rPr>
                <w:sz w:val="20"/>
                <w:lang w:val="en-AU"/>
              </w:rPr>
              <w:t>%)</w:t>
            </w:r>
          </w:p>
        </w:tc>
      </w:tr>
      <w:tr w:rsidR="004805B4" w:rsidRPr="00583ACB" w14:paraId="1C7A4E9C" w14:textId="77777777" w:rsidTr="004805B4">
        <w:tc>
          <w:tcPr>
            <w:cnfStyle w:val="001000000000" w:firstRow="0" w:lastRow="0" w:firstColumn="1" w:lastColumn="0" w:oddVBand="0" w:evenVBand="0" w:oddHBand="0" w:evenHBand="0" w:firstRowFirstColumn="0" w:firstRowLastColumn="0" w:lastRowFirstColumn="0" w:lastRowLastColumn="0"/>
            <w:tcW w:w="2997" w:type="dxa"/>
          </w:tcPr>
          <w:p w14:paraId="2E36CB12" w14:textId="24B8639C" w:rsidR="004805B4" w:rsidRPr="00583ACB" w:rsidRDefault="00AB0925" w:rsidP="004805B4">
            <w:pPr>
              <w:rPr>
                <w:b w:val="0"/>
                <w:sz w:val="20"/>
                <w:lang w:val="en-AU"/>
              </w:rPr>
            </w:pPr>
            <w:r>
              <w:rPr>
                <w:b w:val="0"/>
                <w:sz w:val="20"/>
                <w:lang w:val="en-AU"/>
              </w:rPr>
              <w:t xml:space="preserve"> </w:t>
            </w:r>
          </w:p>
        </w:tc>
        <w:tc>
          <w:tcPr>
            <w:tcW w:w="2997" w:type="dxa"/>
          </w:tcPr>
          <w:p w14:paraId="07193DF8" w14:textId="50D20F0B"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Develop &amp; maintain internal relationships (9</w:t>
            </w:r>
            <w:r w:rsidR="00AB0925">
              <w:rPr>
                <w:sz w:val="20"/>
                <w:lang w:val="en-AU"/>
              </w:rPr>
              <w:t>0</w:t>
            </w:r>
            <w:r w:rsidRPr="00583ACB">
              <w:rPr>
                <w:sz w:val="20"/>
                <w:lang w:val="en-AU"/>
              </w:rPr>
              <w:t>%)</w:t>
            </w:r>
          </w:p>
        </w:tc>
        <w:tc>
          <w:tcPr>
            <w:tcW w:w="2998" w:type="dxa"/>
          </w:tcPr>
          <w:p w14:paraId="6E6B110F" w14:textId="2597FBC1"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Develop &amp; maintain internal relationships (</w:t>
            </w:r>
            <w:r w:rsidR="00AB0925">
              <w:rPr>
                <w:sz w:val="20"/>
                <w:lang w:val="en-AU"/>
              </w:rPr>
              <w:t>85</w:t>
            </w:r>
            <w:r w:rsidRPr="00583ACB">
              <w:rPr>
                <w:sz w:val="20"/>
                <w:lang w:val="en-AU"/>
              </w:rPr>
              <w:t>%)</w:t>
            </w:r>
          </w:p>
        </w:tc>
      </w:tr>
      <w:tr w:rsidR="004805B4" w:rsidRPr="00583ACB" w14:paraId="5705797A" w14:textId="77777777" w:rsidTr="00480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Pr>
          <w:p w14:paraId="1B26685A" w14:textId="77777777" w:rsidR="004805B4" w:rsidRPr="00583ACB" w:rsidRDefault="004805B4" w:rsidP="004805B4">
            <w:pPr>
              <w:rPr>
                <w:b w:val="0"/>
                <w:sz w:val="20"/>
                <w:lang w:val="en-AU"/>
              </w:rPr>
            </w:pPr>
            <w:r w:rsidRPr="00583ACB">
              <w:rPr>
                <w:b w:val="0"/>
                <w:sz w:val="20"/>
                <w:lang w:val="en-AU"/>
              </w:rPr>
              <w:t>Understand emergency and risk management procedures (88%)</w:t>
            </w:r>
          </w:p>
        </w:tc>
        <w:tc>
          <w:tcPr>
            <w:tcW w:w="2997" w:type="dxa"/>
          </w:tcPr>
          <w:p w14:paraId="2B7E0895" w14:textId="77777777"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r w:rsidRPr="00583ACB">
              <w:rPr>
                <w:sz w:val="20"/>
                <w:lang w:val="en-AU"/>
              </w:rPr>
              <w:t>Understand emergency and risk management procedures (83%)</w:t>
            </w:r>
          </w:p>
        </w:tc>
        <w:tc>
          <w:tcPr>
            <w:tcW w:w="2998" w:type="dxa"/>
          </w:tcPr>
          <w:p w14:paraId="1D1C0556" w14:textId="77777777" w:rsidR="004805B4" w:rsidRPr="00583ACB" w:rsidRDefault="004805B4" w:rsidP="004805B4">
            <w:pPr>
              <w:cnfStyle w:val="000000100000" w:firstRow="0" w:lastRow="0" w:firstColumn="0" w:lastColumn="0" w:oddVBand="0" w:evenVBand="0" w:oddHBand="1" w:evenHBand="0" w:firstRowFirstColumn="0" w:firstRowLastColumn="0" w:lastRowFirstColumn="0" w:lastRowLastColumn="0"/>
              <w:rPr>
                <w:sz w:val="20"/>
                <w:lang w:val="en-AU"/>
              </w:rPr>
            </w:pPr>
          </w:p>
        </w:tc>
      </w:tr>
      <w:tr w:rsidR="004805B4" w:rsidRPr="00583ACB" w14:paraId="0E60665F" w14:textId="77777777" w:rsidTr="004805B4">
        <w:tc>
          <w:tcPr>
            <w:cnfStyle w:val="001000000000" w:firstRow="0" w:lastRow="0" w:firstColumn="1" w:lastColumn="0" w:oddVBand="0" w:evenVBand="0" w:oddHBand="0" w:evenHBand="0" w:firstRowFirstColumn="0" w:firstRowLastColumn="0" w:lastRowFirstColumn="0" w:lastRowLastColumn="0"/>
            <w:tcW w:w="2997" w:type="dxa"/>
          </w:tcPr>
          <w:p w14:paraId="081210DE" w14:textId="52A1DE06" w:rsidR="004805B4" w:rsidRPr="00583ACB" w:rsidRDefault="004805B4" w:rsidP="004805B4">
            <w:pPr>
              <w:rPr>
                <w:b w:val="0"/>
                <w:sz w:val="20"/>
                <w:lang w:val="en-AU"/>
              </w:rPr>
            </w:pPr>
            <w:r w:rsidRPr="00583ACB">
              <w:rPr>
                <w:b w:val="0"/>
                <w:sz w:val="20"/>
                <w:lang w:val="en-AU"/>
              </w:rPr>
              <w:t>Assess risk (8</w:t>
            </w:r>
            <w:r w:rsidR="00AB0925">
              <w:rPr>
                <w:b w:val="0"/>
                <w:sz w:val="20"/>
                <w:lang w:val="en-AU"/>
              </w:rPr>
              <w:t>4</w:t>
            </w:r>
            <w:r w:rsidRPr="00583ACB">
              <w:rPr>
                <w:b w:val="0"/>
                <w:sz w:val="20"/>
                <w:lang w:val="en-AU"/>
              </w:rPr>
              <w:t>%)</w:t>
            </w:r>
          </w:p>
        </w:tc>
        <w:tc>
          <w:tcPr>
            <w:tcW w:w="2997" w:type="dxa"/>
          </w:tcPr>
          <w:p w14:paraId="381DDC6E" w14:textId="26CF6DE3"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r w:rsidRPr="00583ACB">
              <w:rPr>
                <w:sz w:val="20"/>
                <w:lang w:val="en-AU"/>
              </w:rPr>
              <w:t>Assess risk (8</w:t>
            </w:r>
            <w:r w:rsidR="00AB0925">
              <w:rPr>
                <w:sz w:val="20"/>
                <w:lang w:val="en-AU"/>
              </w:rPr>
              <w:t>7</w:t>
            </w:r>
            <w:r w:rsidRPr="00583ACB">
              <w:rPr>
                <w:sz w:val="20"/>
                <w:lang w:val="en-AU"/>
              </w:rPr>
              <w:t>%)</w:t>
            </w:r>
          </w:p>
        </w:tc>
        <w:tc>
          <w:tcPr>
            <w:tcW w:w="2998" w:type="dxa"/>
          </w:tcPr>
          <w:p w14:paraId="6C9E423F" w14:textId="77777777" w:rsidR="004805B4" w:rsidRPr="00583ACB" w:rsidRDefault="004805B4" w:rsidP="004805B4">
            <w:pPr>
              <w:cnfStyle w:val="000000000000" w:firstRow="0" w:lastRow="0" w:firstColumn="0" w:lastColumn="0" w:oddVBand="0" w:evenVBand="0" w:oddHBand="0" w:evenHBand="0" w:firstRowFirstColumn="0" w:firstRowLastColumn="0" w:lastRowFirstColumn="0" w:lastRowLastColumn="0"/>
              <w:rPr>
                <w:sz w:val="20"/>
                <w:lang w:val="en-AU"/>
              </w:rPr>
            </w:pPr>
          </w:p>
        </w:tc>
      </w:tr>
    </w:tbl>
    <w:p w14:paraId="29EDF4F5" w14:textId="77777777" w:rsidR="004805B4" w:rsidRPr="00583ACB" w:rsidRDefault="004805B4" w:rsidP="004805B4">
      <w:pPr>
        <w:rPr>
          <w:lang w:val="en-AU"/>
        </w:rPr>
      </w:pPr>
    </w:p>
    <w:p w14:paraId="28DB24E3" w14:textId="36D47A5E" w:rsidR="004805B4" w:rsidRPr="00583ACB" w:rsidRDefault="004805B4" w:rsidP="007D7693">
      <w:pPr>
        <w:rPr>
          <w:lang w:val="en-AU"/>
        </w:rPr>
      </w:pPr>
      <w:r w:rsidRPr="00583ACB">
        <w:rPr>
          <w:lang w:val="en-AU"/>
        </w:rPr>
        <w:t xml:space="preserve">Table </w:t>
      </w:r>
      <w:r w:rsidR="007D7693" w:rsidRPr="00583ACB">
        <w:rPr>
          <w:lang w:val="en-AU"/>
        </w:rPr>
        <w:t>4</w:t>
      </w:r>
      <w:r w:rsidRPr="00583ACB">
        <w:rPr>
          <w:lang w:val="en-AU"/>
        </w:rPr>
        <w:t xml:space="preserve"> </w:t>
      </w:r>
      <w:r w:rsidR="007D7693" w:rsidRPr="00583ACB">
        <w:rPr>
          <w:lang w:val="en-AU"/>
        </w:rPr>
        <w:t xml:space="preserve">illustrates </w:t>
      </w:r>
      <w:r w:rsidRPr="00583ACB">
        <w:rPr>
          <w:lang w:val="en-AU"/>
        </w:rPr>
        <w:t xml:space="preserve">that, despite some differences in the ordering, there </w:t>
      </w:r>
      <w:r w:rsidR="005E6395">
        <w:rPr>
          <w:lang w:val="en-AU"/>
        </w:rPr>
        <w:t>are</w:t>
      </w:r>
      <w:r w:rsidR="005F6335">
        <w:rPr>
          <w:lang w:val="en-AU"/>
        </w:rPr>
        <w:t xml:space="preserve"> </w:t>
      </w:r>
      <w:r w:rsidRPr="00583ACB">
        <w:rPr>
          <w:lang w:val="en-AU"/>
        </w:rPr>
        <w:t>significant correlation</w:t>
      </w:r>
      <w:r w:rsidR="005E6395">
        <w:rPr>
          <w:lang w:val="en-AU"/>
        </w:rPr>
        <w:t>s</w:t>
      </w:r>
      <w:r w:rsidRPr="00583ACB">
        <w:rPr>
          <w:lang w:val="en-AU"/>
        </w:rPr>
        <w:t xml:space="preserve"> between levels of position in the requirement</w:t>
      </w:r>
      <w:r w:rsidR="005E6395">
        <w:rPr>
          <w:lang w:val="en-AU"/>
        </w:rPr>
        <w:t>s</w:t>
      </w:r>
      <w:r w:rsidRPr="00583ACB">
        <w:rPr>
          <w:lang w:val="en-AU"/>
        </w:rPr>
        <w:t xml:space="preserve"> for competency. Executive / Branch Head</w:t>
      </w:r>
      <w:r w:rsidR="005E6395">
        <w:rPr>
          <w:lang w:val="en-AU"/>
        </w:rPr>
        <w:t>-</w:t>
      </w:r>
      <w:r w:rsidRPr="00583ACB">
        <w:rPr>
          <w:lang w:val="en-AU"/>
        </w:rPr>
        <w:t xml:space="preserve">type positions typically require greater breadth of competence than the other levels, and most of these level positions require competence in areas such as ‘leadership’ and ‘staff management’ and personnel management </w:t>
      </w:r>
      <w:r w:rsidR="005E6395">
        <w:rPr>
          <w:lang w:val="en-AU"/>
        </w:rPr>
        <w:t xml:space="preserve">more broadly </w:t>
      </w:r>
      <w:r w:rsidRPr="00583ACB">
        <w:rPr>
          <w:lang w:val="en-AU"/>
        </w:rPr>
        <w:t>that is not required at other levels.</w:t>
      </w:r>
    </w:p>
    <w:p w14:paraId="7A22CFAF" w14:textId="466FAA6D" w:rsidR="004805B4" w:rsidRPr="00583ACB" w:rsidRDefault="004805B4" w:rsidP="007D7693">
      <w:pPr>
        <w:rPr>
          <w:lang w:val="en-AU"/>
        </w:rPr>
      </w:pPr>
      <w:r w:rsidRPr="00583ACB">
        <w:rPr>
          <w:lang w:val="en-AU"/>
        </w:rPr>
        <w:t xml:space="preserve">This point is made clearer by Figure </w:t>
      </w:r>
      <w:r w:rsidR="00137730">
        <w:rPr>
          <w:lang w:val="en-AU"/>
        </w:rPr>
        <w:t>1</w:t>
      </w:r>
      <w:r w:rsidR="00A07C6F">
        <w:rPr>
          <w:lang w:val="en-AU"/>
        </w:rPr>
        <w:t>0</w:t>
      </w:r>
      <w:r w:rsidR="005E6395">
        <w:rPr>
          <w:lang w:val="en-AU"/>
        </w:rPr>
        <w:t>,</w:t>
      </w:r>
      <w:r w:rsidRPr="00583ACB">
        <w:rPr>
          <w:lang w:val="en-AU"/>
        </w:rPr>
        <w:t xml:space="preserve"> which differentiates between the three levels of position at a competency cluster level. In the figure</w:t>
      </w:r>
      <w:r w:rsidR="005E6395">
        <w:rPr>
          <w:lang w:val="en-AU"/>
        </w:rPr>
        <w:t>,</w:t>
      </w:r>
      <w:r w:rsidRPr="00583ACB">
        <w:rPr>
          <w:lang w:val="en-AU"/>
        </w:rPr>
        <w:t xml:space="preserve"> the average proportion of positions within each position level </w:t>
      </w:r>
      <w:r w:rsidR="007D7693" w:rsidRPr="00583ACB">
        <w:rPr>
          <w:lang w:val="en-AU"/>
        </w:rPr>
        <w:t>(</w:t>
      </w:r>
      <w:r w:rsidR="005F6335">
        <w:rPr>
          <w:lang w:val="en-AU"/>
        </w:rPr>
        <w:t>e</w:t>
      </w:r>
      <w:r w:rsidR="007D7693" w:rsidRPr="00583ACB">
        <w:rPr>
          <w:lang w:val="en-AU"/>
        </w:rPr>
        <w:t>xecutive</w:t>
      </w:r>
      <w:r w:rsidRPr="00583ACB">
        <w:rPr>
          <w:lang w:val="en-AU"/>
        </w:rPr>
        <w:t>/</w:t>
      </w:r>
      <w:r w:rsidR="005F6335">
        <w:rPr>
          <w:lang w:val="en-AU"/>
        </w:rPr>
        <w:t>b</w:t>
      </w:r>
      <w:r w:rsidRPr="00583ACB">
        <w:rPr>
          <w:lang w:val="en-AU"/>
        </w:rPr>
        <w:t xml:space="preserve">ranch </w:t>
      </w:r>
      <w:r w:rsidR="00862813">
        <w:rPr>
          <w:lang w:val="en-AU"/>
        </w:rPr>
        <w:t>h</w:t>
      </w:r>
      <w:r w:rsidRPr="00583ACB">
        <w:rPr>
          <w:lang w:val="en-AU"/>
        </w:rPr>
        <w:t>ead</w:t>
      </w:r>
      <w:r w:rsidR="00862813">
        <w:rPr>
          <w:lang w:val="en-AU"/>
        </w:rPr>
        <w:t>;</w:t>
      </w:r>
      <w:r w:rsidRPr="00583ACB">
        <w:rPr>
          <w:lang w:val="en-AU"/>
        </w:rPr>
        <w:t xml:space="preserve"> </w:t>
      </w:r>
      <w:r w:rsidR="005F6335">
        <w:rPr>
          <w:lang w:val="en-AU"/>
        </w:rPr>
        <w:t>p</w:t>
      </w:r>
      <w:r w:rsidRPr="00583ACB">
        <w:rPr>
          <w:lang w:val="en-AU"/>
        </w:rPr>
        <w:t>rincipal researcher</w:t>
      </w:r>
      <w:r w:rsidR="00862813">
        <w:rPr>
          <w:lang w:val="en-AU"/>
        </w:rPr>
        <w:t xml:space="preserve">; </w:t>
      </w:r>
      <w:r w:rsidR="005F6335">
        <w:rPr>
          <w:lang w:val="en-AU"/>
        </w:rPr>
        <w:t>j</w:t>
      </w:r>
      <w:r w:rsidRPr="00583ACB">
        <w:rPr>
          <w:lang w:val="en-AU"/>
        </w:rPr>
        <w:t>unior scientist) requir</w:t>
      </w:r>
      <w:r w:rsidR="005E6395">
        <w:rPr>
          <w:lang w:val="en-AU"/>
        </w:rPr>
        <w:t>ing</w:t>
      </w:r>
      <w:r w:rsidRPr="00583ACB">
        <w:rPr>
          <w:lang w:val="en-AU"/>
        </w:rPr>
        <w:t xml:space="preserve"> competencies from </w:t>
      </w:r>
      <w:r w:rsidR="005E6395">
        <w:rPr>
          <w:lang w:val="en-AU"/>
        </w:rPr>
        <w:t>each</w:t>
      </w:r>
      <w:r w:rsidRPr="00583ACB">
        <w:rPr>
          <w:lang w:val="en-AU"/>
        </w:rPr>
        <w:t xml:space="preserve"> cluster is shown. The general similarity between position levels in regard to requirement</w:t>
      </w:r>
      <w:r w:rsidR="005E6395">
        <w:rPr>
          <w:lang w:val="en-AU"/>
        </w:rPr>
        <w:t>s</w:t>
      </w:r>
      <w:r w:rsidRPr="00583ACB">
        <w:rPr>
          <w:lang w:val="en-AU"/>
        </w:rPr>
        <w:t xml:space="preserve"> for formulating regulations/guidelines, communicating and creating relationships, and generally </w:t>
      </w:r>
      <w:r w:rsidRPr="00583ACB">
        <w:rPr>
          <w:lang w:val="en-AU"/>
        </w:rPr>
        <w:lastRenderedPageBreak/>
        <w:t>providing advice is</w:t>
      </w:r>
      <w:r w:rsidR="005E6395">
        <w:rPr>
          <w:lang w:val="en-AU"/>
        </w:rPr>
        <w:t xml:space="preserve"> in</w:t>
      </w:r>
      <w:r w:rsidRPr="00583ACB">
        <w:rPr>
          <w:lang w:val="en-AU"/>
        </w:rPr>
        <w:t xml:space="preserve"> contrast to </w:t>
      </w:r>
      <w:r w:rsidR="005E6395">
        <w:rPr>
          <w:lang w:val="en-AU"/>
        </w:rPr>
        <w:t xml:space="preserve">the clusters for </w:t>
      </w:r>
      <w:r w:rsidRPr="00583ACB">
        <w:rPr>
          <w:lang w:val="en-AU"/>
        </w:rPr>
        <w:t>managing work and planning business where there are clear differences in keeping with the position level hierarchy. Possessing competence in initiating and conducting research and managing risk appear to be the requirement of more senior positions.</w:t>
      </w:r>
    </w:p>
    <w:p w14:paraId="61CD463E" w14:textId="77777777" w:rsidR="00137730" w:rsidRDefault="004805B4" w:rsidP="00137730">
      <w:pPr>
        <w:keepNext/>
      </w:pPr>
      <w:r w:rsidRPr="00583ACB">
        <w:rPr>
          <w:noProof/>
          <w:lang w:val="en-AU" w:eastAsia="en-AU"/>
        </w:rPr>
        <w:drawing>
          <wp:inline distT="0" distB="0" distL="0" distR="0" wp14:anchorId="349915F6" wp14:editId="196D3F0B">
            <wp:extent cx="5486400" cy="4463512"/>
            <wp:effectExtent l="0" t="0" r="19050" b="13335"/>
            <wp:docPr id="15" name="Chart 15" descr="  Executive / Branch Head Principal Researcher Junior Scientist&#10;Provide advice 71 82 58&#10;Formulate regulations 84 89 69&#10;Regulatory affairs 46 27 31&#10;Conduct research 61 67 36&#10;Manage work 82 47 18&#10;Communicate / Relationships 73 84 72&#10;Plan business 55 35 10&#10;Manage risk 65 70 25&#10;" title="Figure 10: Proportional (%) requirement for competence by competency clusters and level of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34748A1" w14:textId="56251A50" w:rsidR="004805B4" w:rsidRPr="00583ACB" w:rsidRDefault="00137730" w:rsidP="00137730">
      <w:pPr>
        <w:pStyle w:val="Caption"/>
        <w:spacing w:before="0" w:after="240"/>
        <w:rPr>
          <w:lang w:val="en-AU"/>
        </w:rPr>
      </w:pPr>
      <w:r>
        <w:t xml:space="preserve">Figure </w:t>
      </w:r>
      <w:r>
        <w:fldChar w:fldCharType="begin"/>
      </w:r>
      <w:r>
        <w:instrText xml:space="preserve"> SEQ Figure \* ARABIC </w:instrText>
      </w:r>
      <w:r>
        <w:fldChar w:fldCharType="separate"/>
      </w:r>
      <w:r w:rsidR="003D6AB0">
        <w:rPr>
          <w:noProof/>
        </w:rPr>
        <w:t>10</w:t>
      </w:r>
      <w:r>
        <w:fldChar w:fldCharType="end"/>
      </w:r>
      <w:r>
        <w:t xml:space="preserve">: </w:t>
      </w:r>
      <w:r w:rsidRPr="003F4471">
        <w:t>Proportional (%) requirement for competence by competency clusters and level of position</w:t>
      </w:r>
    </w:p>
    <w:p w14:paraId="70BA2971" w14:textId="77777777" w:rsidR="007D7693" w:rsidRPr="00583ACB" w:rsidRDefault="007D7693" w:rsidP="004805B4">
      <w:pPr>
        <w:rPr>
          <w:lang w:val="en-AU"/>
        </w:rPr>
      </w:pPr>
    </w:p>
    <w:p w14:paraId="30D4D5E7" w14:textId="77777777" w:rsidR="004805B4" w:rsidRPr="00583ACB" w:rsidRDefault="004805B4" w:rsidP="004805B4">
      <w:pPr>
        <w:pStyle w:val="Heading2"/>
        <w:rPr>
          <w:lang w:val="en-AU"/>
        </w:rPr>
      </w:pPr>
      <w:bookmarkStart w:id="29" w:name="_Toc496003910"/>
      <w:r w:rsidRPr="00583ACB">
        <w:rPr>
          <w:lang w:val="en-AU"/>
        </w:rPr>
        <w:t>The sense of a career path?</w:t>
      </w:r>
      <w:bookmarkEnd w:id="29"/>
    </w:p>
    <w:p w14:paraId="701ED083" w14:textId="60D14579" w:rsidR="004805B4" w:rsidRDefault="004805B4" w:rsidP="007D7693">
      <w:pPr>
        <w:rPr>
          <w:lang w:val="en-AU"/>
        </w:rPr>
      </w:pPr>
      <w:r w:rsidRPr="00583ACB">
        <w:rPr>
          <w:lang w:val="en-AU"/>
        </w:rPr>
        <w:t xml:space="preserve">From the above analysis, and from a deeper reading of the wording of position descriptions, a sense of a career path for regulatory scientists begins to emerge as shown in Figure </w:t>
      </w:r>
      <w:r w:rsidR="00583ACB" w:rsidRPr="00583ACB">
        <w:rPr>
          <w:lang w:val="en-AU"/>
        </w:rPr>
        <w:t>10</w:t>
      </w:r>
      <w:r w:rsidRPr="00583ACB">
        <w:rPr>
          <w:lang w:val="en-AU"/>
        </w:rPr>
        <w:t xml:space="preserve">. Like boundaries between workforces, </w:t>
      </w:r>
      <w:r w:rsidR="005E6395">
        <w:rPr>
          <w:lang w:val="en-AU"/>
        </w:rPr>
        <w:t xml:space="preserve">as </w:t>
      </w:r>
      <w:r w:rsidRPr="00583ACB">
        <w:rPr>
          <w:lang w:val="en-AU"/>
        </w:rPr>
        <w:t xml:space="preserve">explored earlier, which can be fuzzy and slightly overlapping, boundaries within workforces between different levels of worker </w:t>
      </w:r>
      <w:r w:rsidR="00512C94">
        <w:rPr>
          <w:lang w:val="en-AU"/>
        </w:rPr>
        <w:t xml:space="preserve">too </w:t>
      </w:r>
      <w:r w:rsidRPr="00583ACB">
        <w:rPr>
          <w:lang w:val="en-AU"/>
        </w:rPr>
        <w:t>can be ambiguous. However</w:t>
      </w:r>
      <w:r w:rsidR="005072E9">
        <w:rPr>
          <w:lang w:val="en-AU"/>
        </w:rPr>
        <w:t>,</w:t>
      </w:r>
      <w:r w:rsidRPr="00583ACB">
        <w:rPr>
          <w:lang w:val="en-AU"/>
        </w:rPr>
        <w:t xml:space="preserve"> Figure </w:t>
      </w:r>
      <w:r w:rsidR="00137730">
        <w:rPr>
          <w:lang w:val="en-AU"/>
        </w:rPr>
        <w:t>1</w:t>
      </w:r>
      <w:r w:rsidR="00A07C6F">
        <w:rPr>
          <w:lang w:val="en-AU"/>
        </w:rPr>
        <w:t>1</w:t>
      </w:r>
      <w:r w:rsidRPr="00583ACB">
        <w:rPr>
          <w:lang w:val="en-AU"/>
        </w:rPr>
        <w:t xml:space="preserve"> indicates that</w:t>
      </w:r>
      <w:r w:rsidR="00512C94">
        <w:rPr>
          <w:lang w:val="en-AU"/>
        </w:rPr>
        <w:t>,</w:t>
      </w:r>
      <w:r w:rsidRPr="00583ACB">
        <w:rPr>
          <w:lang w:val="en-AU"/>
        </w:rPr>
        <w:t xml:space="preserve"> while there is much overlap of competencies required (and no doubt applied) for different levels of position along a career path, there is also some level of differentiation. This </w:t>
      </w:r>
      <w:r w:rsidR="00512C94">
        <w:rPr>
          <w:lang w:val="en-AU"/>
        </w:rPr>
        <w:t xml:space="preserve">differentiation </w:t>
      </w:r>
      <w:r w:rsidRPr="00583ACB">
        <w:rPr>
          <w:lang w:val="en-AU"/>
        </w:rPr>
        <w:t xml:space="preserve">can </w:t>
      </w:r>
      <w:r w:rsidR="00512C94">
        <w:rPr>
          <w:lang w:val="en-AU"/>
        </w:rPr>
        <w:t>occur</w:t>
      </w:r>
      <w:r w:rsidRPr="00583ACB">
        <w:rPr>
          <w:lang w:val="en-AU"/>
        </w:rPr>
        <w:t xml:space="preserve"> in two forms:</w:t>
      </w:r>
    </w:p>
    <w:p w14:paraId="04D371EF" w14:textId="77777777" w:rsidR="00F205C0" w:rsidRPr="00583ACB" w:rsidRDefault="00F205C0" w:rsidP="00F205C0">
      <w:pPr>
        <w:pStyle w:val="ListParagraph"/>
        <w:numPr>
          <w:ilvl w:val="0"/>
          <w:numId w:val="42"/>
        </w:numPr>
      </w:pPr>
      <w:r w:rsidRPr="00EE0E33">
        <w:rPr>
          <w:b/>
        </w:rPr>
        <w:t>A different proficiency requirement in respect to the same competency cluster.</w:t>
      </w:r>
      <w:r w:rsidRPr="00583ACB">
        <w:t xml:space="preserve"> For instance, while all regulatory scientists require a capacity to provide information and advice, the levels of principal researcher and executive / branch head are expected to be able to translate and communicate complex science concepts </w:t>
      </w:r>
      <w:r>
        <w:t xml:space="preserve">more </w:t>
      </w:r>
      <w:r w:rsidRPr="00583ACB">
        <w:t>than junior scientists. Similarly, while all levels of regulatory scientist are expected to possess significant communication and relationship building competence, the higher order skill of negotiation is more expected of principal researcher and executive / branch head position levels</w:t>
      </w:r>
      <w:r>
        <w:t>.</w:t>
      </w:r>
    </w:p>
    <w:p w14:paraId="5B4F1B34" w14:textId="5D79BA16" w:rsidR="00F205C0" w:rsidRPr="00F205C0" w:rsidRDefault="00F205C0" w:rsidP="00DF1902">
      <w:pPr>
        <w:pStyle w:val="ListParagraph"/>
        <w:numPr>
          <w:ilvl w:val="0"/>
          <w:numId w:val="42"/>
        </w:numPr>
      </w:pPr>
      <w:r w:rsidRPr="00F205C0">
        <w:rPr>
          <w:b/>
        </w:rPr>
        <w:lastRenderedPageBreak/>
        <w:t>Additional competency requirements</w:t>
      </w:r>
      <w:r w:rsidRPr="00583ACB">
        <w:t>, for instance in risk management, initiating, conducting and possibly managing research and other projects (that might help formulate legislative change) and managing work and workers, are all competencies that would be expected of higher level positions.</w:t>
      </w:r>
    </w:p>
    <w:p w14:paraId="62DCC87D" w14:textId="159FE5D4" w:rsidR="00EF117A" w:rsidRPr="00583ACB" w:rsidRDefault="00EF117A" w:rsidP="00DF1902">
      <w:pPr>
        <w:spacing w:after="200" w:line="276" w:lineRule="auto"/>
        <w:contextualSpacing/>
        <w:jc w:val="left"/>
        <w:rPr>
          <w:noProof/>
          <w:lang w:val="en-AU" w:eastAsia="en-AU"/>
        </w:rPr>
      </w:pPr>
    </w:p>
    <w:tbl>
      <w:tblPr>
        <w:tblStyle w:val="TableGrid"/>
        <w:tblW w:w="0" w:type="auto"/>
        <w:tblLook w:val="04A0" w:firstRow="1" w:lastRow="0" w:firstColumn="1" w:lastColumn="0" w:noHBand="0" w:noVBand="1"/>
        <w:tblCaption w:val="Figure 11: Overview conceptualisation of a regulatory scientist career path"/>
        <w:tblDescription w:val="Contribute to formulation of policy / regulations&#10;Provide information / advice&#10;Collaborate &amp; build relationships&#10;Assess risk&#10;Conduct research &amp; other projects&#10;Formulate policy, regulations &amp; guidelines&#10;Translate complex science concepts&#10;Negotiate with stakeholdersManage risk&#10;Plan business&#10;Manage work of self &amp; others"/>
      </w:tblPr>
      <w:tblGrid>
        <w:gridCol w:w="3054"/>
        <w:gridCol w:w="3153"/>
        <w:gridCol w:w="3035"/>
      </w:tblGrid>
      <w:tr w:rsidR="00475188" w:rsidRPr="00475188" w14:paraId="6BECF9A3" w14:textId="77777777" w:rsidTr="00475188">
        <w:trPr>
          <w:tblHeader/>
        </w:trPr>
        <w:tc>
          <w:tcPr>
            <w:tcW w:w="4724" w:type="dxa"/>
            <w:tcBorders>
              <w:bottom w:val="single" w:sz="4" w:space="0" w:color="auto"/>
              <w:right w:val="nil"/>
            </w:tcBorders>
          </w:tcPr>
          <w:p w14:paraId="59AE6964" w14:textId="77777777" w:rsidR="00475188" w:rsidRPr="00475188" w:rsidRDefault="00475188" w:rsidP="00677C69">
            <w:pPr>
              <w:keepNext/>
              <w:rPr>
                <w:b/>
                <w:color w:val="1F497D" w:themeColor="text2"/>
                <w:sz w:val="28"/>
              </w:rPr>
            </w:pPr>
            <w:r w:rsidRPr="00475188">
              <w:rPr>
                <w:b/>
                <w:color w:val="1F497D" w:themeColor="text2"/>
                <w:sz w:val="28"/>
              </w:rPr>
              <w:t>Junior scientists</w:t>
            </w:r>
          </w:p>
        </w:tc>
        <w:tc>
          <w:tcPr>
            <w:tcW w:w="4725" w:type="dxa"/>
            <w:tcBorders>
              <w:left w:val="nil"/>
              <w:right w:val="nil"/>
            </w:tcBorders>
          </w:tcPr>
          <w:p w14:paraId="130DFFF7" w14:textId="77777777" w:rsidR="00475188" w:rsidRPr="00475188" w:rsidRDefault="00475188" w:rsidP="00677C69">
            <w:pPr>
              <w:keepNext/>
              <w:rPr>
                <w:b/>
                <w:color w:val="1F497D" w:themeColor="text2"/>
                <w:sz w:val="28"/>
              </w:rPr>
            </w:pPr>
            <w:r w:rsidRPr="00475188">
              <w:rPr>
                <w:b/>
                <w:color w:val="1F497D" w:themeColor="text2"/>
                <w:sz w:val="28"/>
              </w:rPr>
              <w:t>Principal researchers / policy developers</w:t>
            </w:r>
          </w:p>
        </w:tc>
        <w:tc>
          <w:tcPr>
            <w:tcW w:w="4725" w:type="dxa"/>
            <w:tcBorders>
              <w:left w:val="nil"/>
              <w:bottom w:val="single" w:sz="4" w:space="0" w:color="auto"/>
            </w:tcBorders>
          </w:tcPr>
          <w:p w14:paraId="1B216A05" w14:textId="77777777" w:rsidR="00475188" w:rsidRPr="00475188" w:rsidRDefault="00475188" w:rsidP="00677C69">
            <w:pPr>
              <w:keepNext/>
              <w:rPr>
                <w:b/>
                <w:color w:val="1F497D" w:themeColor="text2"/>
                <w:sz w:val="28"/>
              </w:rPr>
            </w:pPr>
            <w:r w:rsidRPr="00475188">
              <w:rPr>
                <w:b/>
                <w:color w:val="1F497D" w:themeColor="text2"/>
                <w:sz w:val="28"/>
              </w:rPr>
              <w:t>Executive / Branch Head</w:t>
            </w:r>
          </w:p>
        </w:tc>
      </w:tr>
      <w:tr w:rsidR="00475188" w14:paraId="45813B29" w14:textId="77777777" w:rsidTr="00677C69">
        <w:tc>
          <w:tcPr>
            <w:tcW w:w="4724" w:type="dxa"/>
            <w:tcBorders>
              <w:bottom w:val="nil"/>
              <w:right w:val="nil"/>
            </w:tcBorders>
          </w:tcPr>
          <w:p w14:paraId="7D31C86A" w14:textId="77777777" w:rsidR="00475188" w:rsidRPr="00475188" w:rsidRDefault="00475188" w:rsidP="00677C69">
            <w:pPr>
              <w:keepNext/>
              <w:rPr>
                <w:color w:val="1F497D" w:themeColor="text2"/>
              </w:rPr>
            </w:pPr>
          </w:p>
        </w:tc>
        <w:tc>
          <w:tcPr>
            <w:tcW w:w="4725" w:type="dxa"/>
            <w:tcBorders>
              <w:left w:val="nil"/>
              <w:bottom w:val="nil"/>
              <w:right w:val="nil"/>
            </w:tcBorders>
          </w:tcPr>
          <w:p w14:paraId="79E2816A" w14:textId="77777777" w:rsidR="00475188" w:rsidRPr="00475188" w:rsidRDefault="00475188" w:rsidP="00677C69">
            <w:pPr>
              <w:keepNext/>
              <w:rPr>
                <w:color w:val="1F497D" w:themeColor="text2"/>
              </w:rPr>
            </w:pPr>
          </w:p>
        </w:tc>
        <w:tc>
          <w:tcPr>
            <w:tcW w:w="4725" w:type="dxa"/>
            <w:tcBorders>
              <w:left w:val="nil"/>
              <w:bottom w:val="nil"/>
            </w:tcBorders>
          </w:tcPr>
          <w:p w14:paraId="018BC9E8" w14:textId="77777777" w:rsidR="00475188" w:rsidRPr="00475188" w:rsidRDefault="00475188" w:rsidP="00677C69">
            <w:pPr>
              <w:keepNext/>
              <w:rPr>
                <w:color w:val="1F497D" w:themeColor="text2"/>
              </w:rPr>
            </w:pPr>
            <w:r w:rsidRPr="00475188">
              <w:rPr>
                <w:color w:val="1F497D" w:themeColor="text2"/>
              </w:rPr>
              <w:t>Manage Risk</w:t>
            </w:r>
          </w:p>
          <w:p w14:paraId="6ACD6946" w14:textId="77777777" w:rsidR="00475188" w:rsidRPr="00475188" w:rsidRDefault="00475188" w:rsidP="00677C69">
            <w:pPr>
              <w:keepNext/>
              <w:rPr>
                <w:color w:val="1F497D" w:themeColor="text2"/>
              </w:rPr>
            </w:pPr>
            <w:r w:rsidRPr="00475188">
              <w:rPr>
                <w:color w:val="1F497D" w:themeColor="text2"/>
              </w:rPr>
              <w:t>Plan business</w:t>
            </w:r>
          </w:p>
          <w:p w14:paraId="654C91C6" w14:textId="77777777" w:rsidR="00475188" w:rsidRPr="00475188" w:rsidRDefault="00475188" w:rsidP="00677C69">
            <w:pPr>
              <w:keepNext/>
              <w:rPr>
                <w:color w:val="1F497D" w:themeColor="text2"/>
              </w:rPr>
            </w:pPr>
            <w:r w:rsidRPr="00475188">
              <w:rPr>
                <w:color w:val="1F497D" w:themeColor="text2"/>
              </w:rPr>
              <w:t>Manage work of self and others</w:t>
            </w:r>
          </w:p>
        </w:tc>
      </w:tr>
      <w:tr w:rsidR="00475188" w14:paraId="514373AD" w14:textId="77777777" w:rsidTr="00677C69">
        <w:tc>
          <w:tcPr>
            <w:tcW w:w="4724" w:type="dxa"/>
            <w:tcBorders>
              <w:top w:val="nil"/>
              <w:bottom w:val="nil"/>
              <w:right w:val="nil"/>
            </w:tcBorders>
          </w:tcPr>
          <w:p w14:paraId="09C772C2" w14:textId="77777777" w:rsidR="00475188" w:rsidRPr="00475188" w:rsidRDefault="00475188" w:rsidP="00677C69">
            <w:pPr>
              <w:keepNext/>
              <w:rPr>
                <w:color w:val="1F497D" w:themeColor="text2"/>
              </w:rPr>
            </w:pPr>
          </w:p>
        </w:tc>
        <w:tc>
          <w:tcPr>
            <w:tcW w:w="4725" w:type="dxa"/>
            <w:tcBorders>
              <w:top w:val="nil"/>
              <w:left w:val="nil"/>
              <w:bottom w:val="nil"/>
              <w:right w:val="nil"/>
            </w:tcBorders>
          </w:tcPr>
          <w:p w14:paraId="438A2E4E" w14:textId="77777777" w:rsidR="00475188" w:rsidRPr="00475188" w:rsidRDefault="00475188" w:rsidP="00677C69">
            <w:pPr>
              <w:keepNext/>
              <w:rPr>
                <w:color w:val="1F497D" w:themeColor="text2"/>
              </w:rPr>
            </w:pPr>
            <w:r w:rsidRPr="00475188">
              <w:rPr>
                <w:color w:val="1F497D" w:themeColor="text2"/>
              </w:rPr>
              <w:t>Assess risk</w:t>
            </w:r>
          </w:p>
          <w:p w14:paraId="271F3829" w14:textId="77777777" w:rsidR="00475188" w:rsidRPr="00475188" w:rsidRDefault="00475188" w:rsidP="00677C69">
            <w:pPr>
              <w:keepNext/>
              <w:rPr>
                <w:color w:val="1F497D" w:themeColor="text2"/>
              </w:rPr>
            </w:pPr>
            <w:r w:rsidRPr="00475188">
              <w:rPr>
                <w:color w:val="1F497D" w:themeColor="text2"/>
              </w:rPr>
              <w:t>Conduct research and other projects</w:t>
            </w:r>
          </w:p>
          <w:p w14:paraId="73BA3DDB" w14:textId="77777777" w:rsidR="00475188" w:rsidRPr="00475188" w:rsidRDefault="00475188" w:rsidP="00677C69">
            <w:pPr>
              <w:keepNext/>
              <w:rPr>
                <w:color w:val="1F497D" w:themeColor="text2"/>
              </w:rPr>
            </w:pPr>
            <w:r w:rsidRPr="00475188">
              <w:rPr>
                <w:color w:val="1F497D" w:themeColor="text2"/>
              </w:rPr>
              <w:t>Formulate policy, regulations and guidelines</w:t>
            </w:r>
          </w:p>
          <w:p w14:paraId="4AE3E6E8" w14:textId="77777777" w:rsidR="00475188" w:rsidRPr="00475188" w:rsidRDefault="00475188" w:rsidP="00677C69">
            <w:pPr>
              <w:keepNext/>
              <w:rPr>
                <w:color w:val="1F497D" w:themeColor="text2"/>
              </w:rPr>
            </w:pPr>
            <w:r w:rsidRPr="00475188">
              <w:rPr>
                <w:color w:val="1F497D" w:themeColor="text2"/>
              </w:rPr>
              <w:t>Translate complex science concepts</w:t>
            </w:r>
          </w:p>
          <w:p w14:paraId="241E1EC9" w14:textId="77777777" w:rsidR="00475188" w:rsidRPr="00475188" w:rsidRDefault="00475188" w:rsidP="00677C69">
            <w:pPr>
              <w:keepNext/>
              <w:rPr>
                <w:color w:val="1F497D" w:themeColor="text2"/>
              </w:rPr>
            </w:pPr>
            <w:r w:rsidRPr="00475188">
              <w:rPr>
                <w:color w:val="1F497D" w:themeColor="text2"/>
              </w:rPr>
              <w:t>Negotiate with stakeholders</w:t>
            </w:r>
          </w:p>
        </w:tc>
        <w:tc>
          <w:tcPr>
            <w:tcW w:w="4725" w:type="dxa"/>
            <w:tcBorders>
              <w:top w:val="nil"/>
              <w:left w:val="nil"/>
              <w:bottom w:val="nil"/>
            </w:tcBorders>
          </w:tcPr>
          <w:p w14:paraId="328FC9F4" w14:textId="77777777" w:rsidR="00475188" w:rsidRPr="00475188" w:rsidRDefault="00475188" w:rsidP="00677C69">
            <w:pPr>
              <w:keepNext/>
              <w:rPr>
                <w:color w:val="1F497D" w:themeColor="text2"/>
              </w:rPr>
            </w:pPr>
          </w:p>
        </w:tc>
      </w:tr>
      <w:tr w:rsidR="00475188" w14:paraId="4170C3C7" w14:textId="77777777" w:rsidTr="00677C69">
        <w:tc>
          <w:tcPr>
            <w:tcW w:w="4724" w:type="dxa"/>
            <w:tcBorders>
              <w:top w:val="nil"/>
              <w:right w:val="nil"/>
            </w:tcBorders>
          </w:tcPr>
          <w:p w14:paraId="23B98C1E" w14:textId="77777777" w:rsidR="00475188" w:rsidRPr="00475188" w:rsidRDefault="00475188" w:rsidP="00677C69">
            <w:pPr>
              <w:keepNext/>
              <w:rPr>
                <w:color w:val="1F497D" w:themeColor="text2"/>
              </w:rPr>
            </w:pPr>
            <w:r w:rsidRPr="00475188">
              <w:rPr>
                <w:color w:val="1F497D" w:themeColor="text2"/>
              </w:rPr>
              <w:t>Contribute to formulations of policy / regulations</w:t>
            </w:r>
          </w:p>
          <w:p w14:paraId="20410D54" w14:textId="77777777" w:rsidR="00475188" w:rsidRPr="00475188" w:rsidRDefault="00475188" w:rsidP="00677C69">
            <w:pPr>
              <w:keepNext/>
              <w:rPr>
                <w:color w:val="1F497D" w:themeColor="text2"/>
              </w:rPr>
            </w:pPr>
            <w:r w:rsidRPr="00475188">
              <w:rPr>
                <w:color w:val="1F497D" w:themeColor="text2"/>
              </w:rPr>
              <w:t>Provide information / advice</w:t>
            </w:r>
          </w:p>
          <w:p w14:paraId="7AA90C5B" w14:textId="77777777" w:rsidR="00475188" w:rsidRPr="00475188" w:rsidRDefault="00475188" w:rsidP="00677C69">
            <w:pPr>
              <w:keepNext/>
              <w:rPr>
                <w:color w:val="1F497D" w:themeColor="text2"/>
              </w:rPr>
            </w:pPr>
            <w:r w:rsidRPr="00475188">
              <w:rPr>
                <w:color w:val="1F497D" w:themeColor="text2"/>
              </w:rPr>
              <w:t>Collaborate and build relationships</w:t>
            </w:r>
          </w:p>
        </w:tc>
        <w:tc>
          <w:tcPr>
            <w:tcW w:w="4725" w:type="dxa"/>
            <w:tcBorders>
              <w:top w:val="nil"/>
              <w:left w:val="nil"/>
              <w:right w:val="nil"/>
            </w:tcBorders>
          </w:tcPr>
          <w:p w14:paraId="424BEBC8" w14:textId="77777777" w:rsidR="00475188" w:rsidRPr="00475188" w:rsidRDefault="00475188" w:rsidP="00677C69">
            <w:pPr>
              <w:keepNext/>
              <w:rPr>
                <w:color w:val="1F497D" w:themeColor="text2"/>
              </w:rPr>
            </w:pPr>
          </w:p>
        </w:tc>
        <w:tc>
          <w:tcPr>
            <w:tcW w:w="4725" w:type="dxa"/>
            <w:tcBorders>
              <w:top w:val="nil"/>
              <w:left w:val="nil"/>
            </w:tcBorders>
          </w:tcPr>
          <w:p w14:paraId="75A120B5" w14:textId="77777777" w:rsidR="00475188" w:rsidRPr="00475188" w:rsidRDefault="00475188" w:rsidP="00677C69">
            <w:pPr>
              <w:keepNext/>
              <w:rPr>
                <w:color w:val="1F497D" w:themeColor="text2"/>
              </w:rPr>
            </w:pPr>
          </w:p>
        </w:tc>
      </w:tr>
    </w:tbl>
    <w:p w14:paraId="252EAA7C" w14:textId="75613A92" w:rsidR="00137730" w:rsidRDefault="00137730" w:rsidP="00137730">
      <w:pPr>
        <w:keepNext/>
        <w:spacing w:after="200"/>
      </w:pPr>
    </w:p>
    <w:p w14:paraId="4B0458F9" w14:textId="65DF356E" w:rsidR="00EF117A" w:rsidRPr="00583ACB" w:rsidRDefault="00137730" w:rsidP="00137730">
      <w:pPr>
        <w:pStyle w:val="Caption"/>
        <w:spacing w:before="0" w:after="240"/>
        <w:rPr>
          <w:lang w:val="en-AU"/>
        </w:rPr>
      </w:pPr>
      <w:r>
        <w:t xml:space="preserve">Figure </w:t>
      </w:r>
      <w:r>
        <w:fldChar w:fldCharType="begin"/>
      </w:r>
      <w:r>
        <w:instrText xml:space="preserve"> SEQ Figure \* ARABIC </w:instrText>
      </w:r>
      <w:r>
        <w:fldChar w:fldCharType="separate"/>
      </w:r>
      <w:r w:rsidR="003D6AB0">
        <w:rPr>
          <w:noProof/>
        </w:rPr>
        <w:t>11</w:t>
      </w:r>
      <w:r>
        <w:fldChar w:fldCharType="end"/>
      </w:r>
      <w:r>
        <w:t xml:space="preserve">: </w:t>
      </w:r>
      <w:r w:rsidRPr="007A7A85">
        <w:t>Overview conceptualisation of a regulatory scientist career path</w:t>
      </w:r>
    </w:p>
    <w:p w14:paraId="31E5EFAC" w14:textId="06EDEE2E" w:rsidR="00335266" w:rsidRPr="00583ACB" w:rsidRDefault="00335266" w:rsidP="00335266">
      <w:pPr>
        <w:pStyle w:val="Normal-nospacing"/>
      </w:pPr>
    </w:p>
    <w:p w14:paraId="5D2858E0" w14:textId="77777777" w:rsidR="00335266" w:rsidRPr="00583ACB" w:rsidRDefault="00335266">
      <w:pPr>
        <w:spacing w:after="200" w:line="276" w:lineRule="auto"/>
        <w:jc w:val="left"/>
        <w:rPr>
          <w:rFonts w:eastAsiaTheme="majorEastAsia" w:cstheme="majorBidi"/>
          <w:b/>
          <w:bCs/>
          <w:color w:val="0050B5"/>
          <w:sz w:val="40"/>
          <w:szCs w:val="28"/>
          <w:lang w:val="en-AU"/>
        </w:rPr>
      </w:pPr>
      <w:r w:rsidRPr="00583ACB">
        <w:rPr>
          <w:lang w:val="en-AU"/>
        </w:rPr>
        <w:br w:type="page"/>
      </w:r>
    </w:p>
    <w:p w14:paraId="6FE661FA" w14:textId="77777777" w:rsidR="00AD21AD" w:rsidRPr="00583ACB" w:rsidRDefault="00335266" w:rsidP="00AD21AD">
      <w:pPr>
        <w:pStyle w:val="Heading1"/>
        <w:rPr>
          <w:lang w:val="en-AU"/>
        </w:rPr>
      </w:pPr>
      <w:bookmarkStart w:id="30" w:name="_Toc496003911"/>
      <w:r w:rsidRPr="00583ACB">
        <w:rPr>
          <w:lang w:val="en-AU"/>
        </w:rPr>
        <w:lastRenderedPageBreak/>
        <w:t>Critical c</w:t>
      </w:r>
      <w:r w:rsidR="00B82EE7" w:rsidRPr="00583ACB">
        <w:rPr>
          <w:lang w:val="en-AU"/>
        </w:rPr>
        <w:t>ompetencies required</w:t>
      </w:r>
      <w:r w:rsidR="00E3674B" w:rsidRPr="00583ACB">
        <w:rPr>
          <w:lang w:val="en-AU"/>
        </w:rPr>
        <w:t xml:space="preserve"> by a regulatory scientist</w:t>
      </w:r>
      <w:bookmarkEnd w:id="30"/>
    </w:p>
    <w:p w14:paraId="744998D2" w14:textId="77777777" w:rsidR="00F34A66" w:rsidRPr="00583ACB" w:rsidRDefault="00F34A66" w:rsidP="00CD4BE2">
      <w:pPr>
        <w:pStyle w:val="Heading2"/>
        <w:rPr>
          <w:lang w:val="en-AU"/>
        </w:rPr>
      </w:pPr>
      <w:bookmarkStart w:id="31" w:name="_Toc496003912"/>
      <w:r w:rsidRPr="00583ACB">
        <w:rPr>
          <w:lang w:val="en-AU"/>
        </w:rPr>
        <w:t>What does regulatory science work look like?</w:t>
      </w:r>
      <w:bookmarkEnd w:id="31"/>
    </w:p>
    <w:p w14:paraId="514F0B3A" w14:textId="77777777" w:rsidR="00EA0C24" w:rsidRDefault="00F34A66" w:rsidP="00CD4BE2">
      <w:pPr>
        <w:rPr>
          <w:lang w:val="en-AU"/>
        </w:rPr>
      </w:pPr>
      <w:r w:rsidRPr="00583ACB">
        <w:rPr>
          <w:lang w:val="en-AU"/>
        </w:rPr>
        <w:t>Across Australia regulatory science organisations (predominantly government) are involved in a wide variety of regulatory issues requiring a range of responses. Regulatory issues or critical incidents broadly fall in to two categories</w:t>
      </w:r>
      <w:r w:rsidR="00EA0C24">
        <w:rPr>
          <w:lang w:val="en-AU"/>
        </w:rPr>
        <w:t>:</w:t>
      </w:r>
    </w:p>
    <w:p w14:paraId="54935F4F" w14:textId="000E2558" w:rsidR="00EA0C24" w:rsidRPr="00EA0C24" w:rsidRDefault="00F34A66" w:rsidP="00D27FA8">
      <w:pPr>
        <w:pStyle w:val="ListParagraph"/>
        <w:numPr>
          <w:ilvl w:val="0"/>
          <w:numId w:val="44"/>
        </w:numPr>
      </w:pPr>
      <w:r w:rsidRPr="00EA0C24">
        <w:t>those requiring a rapid response</w:t>
      </w:r>
      <w:r w:rsidR="00860230">
        <w:t xml:space="preserve"> (either following a well-defined pathway or needing a response to be developed urgently,</w:t>
      </w:r>
      <w:r w:rsidR="0052612F">
        <w:t xml:space="preserve"> </w:t>
      </w:r>
      <w:r w:rsidR="00860230">
        <w:t>which is often more difficult)</w:t>
      </w:r>
    </w:p>
    <w:p w14:paraId="0919E033" w14:textId="7E789116" w:rsidR="00EA0C24" w:rsidRPr="00EA0C24" w:rsidRDefault="00F34A66" w:rsidP="00D27FA8">
      <w:pPr>
        <w:pStyle w:val="ListParagraph"/>
        <w:numPr>
          <w:ilvl w:val="0"/>
          <w:numId w:val="44"/>
        </w:numPr>
      </w:pPr>
      <w:r w:rsidRPr="00EA0C24">
        <w:t>those that are anticipated and may require a more measured and planned policy response.</w:t>
      </w:r>
    </w:p>
    <w:p w14:paraId="4678AACC" w14:textId="40BAB6F4" w:rsidR="00F34A66" w:rsidRPr="00583ACB" w:rsidRDefault="00F34A66" w:rsidP="00CD4BE2">
      <w:pPr>
        <w:rPr>
          <w:lang w:val="en-AU"/>
        </w:rPr>
      </w:pPr>
      <w:r w:rsidRPr="00583ACB">
        <w:rPr>
          <w:lang w:val="en-AU"/>
        </w:rPr>
        <w:t>However, not all regulatory scientists are working as regulators. While some parts of the workforce work in enforcing and administering laws and regulations or investigating compliance, many regulatory scientists provide technical advice to policy areas and other regulatory agencies on a range of regulation-related issues (e.g. environmental or health policy development).</w:t>
      </w:r>
    </w:p>
    <w:p w14:paraId="1E3D2D5A" w14:textId="2FA57296" w:rsidR="00F34A66" w:rsidRPr="00583ACB" w:rsidRDefault="00F34A66" w:rsidP="00CD4BE2">
      <w:pPr>
        <w:rPr>
          <w:lang w:val="en-AU"/>
        </w:rPr>
      </w:pPr>
      <w:r w:rsidRPr="00583ACB">
        <w:rPr>
          <w:lang w:val="en-AU"/>
        </w:rPr>
        <w:t>The broad scope of work of regulatory science not only requires a broad range of roles, it also requires a broad range of approaches and actions. While there were a number of approaches shared by interview participants, collaboration stood out as a defining feature and approach of regulatory science. Underpinning a collaborative approach are a range of critical and interrelated competencies and skills that are required for regulatory science. These collaboration-related competencies and skills, along with other critical competencies and skills</w:t>
      </w:r>
      <w:r w:rsidR="00512C94">
        <w:rPr>
          <w:lang w:val="en-AU"/>
        </w:rPr>
        <w:t>,</w:t>
      </w:r>
      <w:r w:rsidRPr="00583ACB">
        <w:rPr>
          <w:lang w:val="en-AU"/>
        </w:rPr>
        <w:t xml:space="preserve"> are explored further on.</w:t>
      </w:r>
    </w:p>
    <w:p w14:paraId="2C0195FC" w14:textId="77777777" w:rsidR="00F34A66" w:rsidRPr="00583ACB" w:rsidRDefault="00F34A66" w:rsidP="00F34A66">
      <w:pPr>
        <w:rPr>
          <w:lang w:val="en-AU"/>
        </w:rPr>
      </w:pPr>
      <w:r w:rsidRPr="00583ACB">
        <w:rPr>
          <w:lang w:val="en-AU"/>
        </w:rPr>
        <w:t>The ways in which collaboration can successfully, or unsuccessfully, contribute to formulating and implementing a response to incidents is examined and described in the following section.</w:t>
      </w:r>
    </w:p>
    <w:p w14:paraId="53E3B88A" w14:textId="77777777" w:rsidR="00F34A66" w:rsidRPr="00583ACB" w:rsidRDefault="00F34A66" w:rsidP="005C2AE5">
      <w:pPr>
        <w:pStyle w:val="Heading2"/>
        <w:rPr>
          <w:lang w:val="en-AU"/>
        </w:rPr>
      </w:pPr>
      <w:bookmarkStart w:id="32" w:name="_Toc496003913"/>
      <w:r w:rsidRPr="00583ACB">
        <w:rPr>
          <w:lang w:val="en-AU"/>
        </w:rPr>
        <w:t>A collaborative workforce</w:t>
      </w:r>
      <w:bookmarkEnd w:id="32"/>
    </w:p>
    <w:p w14:paraId="622B77B9" w14:textId="1E2EA27E" w:rsidR="00F34A66" w:rsidRPr="00583ACB" w:rsidRDefault="002A1F1D" w:rsidP="00CD4BE2">
      <w:pPr>
        <w:rPr>
          <w:lang w:val="en-AU"/>
        </w:rPr>
      </w:pPr>
      <w:r>
        <w:rPr>
          <w:lang w:val="en-AU"/>
        </w:rPr>
        <w:t>Interview participants unanimously reported that</w:t>
      </w:r>
      <w:r w:rsidRPr="00583ACB">
        <w:rPr>
          <w:lang w:val="en-AU"/>
        </w:rPr>
        <w:t xml:space="preserve"> </w:t>
      </w:r>
      <w:r>
        <w:rPr>
          <w:lang w:val="en-AU"/>
        </w:rPr>
        <w:t xml:space="preserve">a collaborative approach is a </w:t>
      </w:r>
      <w:r w:rsidR="00F34A66" w:rsidRPr="00583ACB">
        <w:rPr>
          <w:lang w:val="en-AU"/>
        </w:rPr>
        <w:t>critical feature of the work of regulatory scientists. As</w:t>
      </w:r>
      <w:r>
        <w:rPr>
          <w:lang w:val="en-AU"/>
        </w:rPr>
        <w:t xml:space="preserve"> they</w:t>
      </w:r>
      <w:r w:rsidR="00F34A66" w:rsidRPr="00583ACB">
        <w:rPr>
          <w:lang w:val="en-AU"/>
        </w:rPr>
        <w:t xml:space="preserve"> noted </w:t>
      </w:r>
      <w:r>
        <w:rPr>
          <w:lang w:val="en-AU"/>
        </w:rPr>
        <w:t>in their comments</w:t>
      </w:r>
      <w:r w:rsidR="00F34A66" w:rsidRPr="00583ACB">
        <w:rPr>
          <w:lang w:val="en-AU"/>
        </w:rPr>
        <w:t xml:space="preserve">, collaboration </w:t>
      </w:r>
      <w:r>
        <w:rPr>
          <w:lang w:val="en-AU"/>
        </w:rPr>
        <w:t>i</w:t>
      </w:r>
      <w:r w:rsidR="00F34A66" w:rsidRPr="00583ACB">
        <w:rPr>
          <w:lang w:val="en-AU"/>
        </w:rPr>
        <w:t>s almost always required internally with colleagues and peers as well as externally with other agencies, research institutes, industry bodies and communities. More often than not, multidisciplinary teams and multi</w:t>
      </w:r>
      <w:r>
        <w:rPr>
          <w:lang w:val="en-AU"/>
        </w:rPr>
        <w:t>-</w:t>
      </w:r>
      <w:r w:rsidR="00F34A66" w:rsidRPr="00583ACB">
        <w:rPr>
          <w:lang w:val="en-AU"/>
        </w:rPr>
        <w:t xml:space="preserve">agency teams are required to respond to critical incidents; </w:t>
      </w:r>
      <w:r>
        <w:rPr>
          <w:lang w:val="en-AU"/>
        </w:rPr>
        <w:t>it is clear that</w:t>
      </w:r>
      <w:r w:rsidR="00F34A66" w:rsidRPr="00583ACB">
        <w:rPr>
          <w:lang w:val="en-AU"/>
        </w:rPr>
        <w:t xml:space="preserve"> collaboration is central to </w:t>
      </w:r>
      <w:r>
        <w:rPr>
          <w:lang w:val="en-AU"/>
        </w:rPr>
        <w:t xml:space="preserve">a successful </w:t>
      </w:r>
      <w:r w:rsidR="00F34A66" w:rsidRPr="00583ACB">
        <w:rPr>
          <w:lang w:val="en-AU"/>
        </w:rPr>
        <w:t>regulatory science</w:t>
      </w:r>
      <w:r>
        <w:rPr>
          <w:lang w:val="en-AU"/>
        </w:rPr>
        <w:t xml:space="preserve"> response to such incidents</w:t>
      </w:r>
      <w:r w:rsidR="00F34A66" w:rsidRPr="00583ACB">
        <w:rPr>
          <w:lang w:val="en-AU"/>
        </w:rPr>
        <w:t>.</w:t>
      </w:r>
    </w:p>
    <w:p w14:paraId="389CDC22" w14:textId="701B47E5" w:rsidR="00F34A66" w:rsidRPr="00583ACB" w:rsidRDefault="00F205C0" w:rsidP="005C2AE5">
      <w:pPr>
        <w:pStyle w:val="Normal-nospacing"/>
      </w:pPr>
      <w:r>
        <w:t>T</w:t>
      </w:r>
      <w:r w:rsidRPr="00583ACB">
        <w:t xml:space="preserve">hree core functions of collaboration were </w:t>
      </w:r>
      <w:r>
        <w:t>identified from the interviews</w:t>
      </w:r>
      <w:r w:rsidRPr="00583ACB">
        <w:t>.</w:t>
      </w:r>
      <w:r w:rsidR="00F34A66" w:rsidRPr="00583ACB">
        <w:t xml:space="preserve"> The first purpose of collaboration was the ability to draw upon and</w:t>
      </w:r>
      <w:r w:rsidR="002A1F1D">
        <w:t>,</w:t>
      </w:r>
      <w:r w:rsidR="00F34A66" w:rsidRPr="00583ACB">
        <w:t xml:space="preserve"> if necessary, enlist specialist knowledge and expertise that may not be readily available within an agency. Many agencies only have a finite supply of in-house specialist knowledge and expertise</w:t>
      </w:r>
      <w:r w:rsidR="002A1F1D">
        <w:t>. T</w:t>
      </w:r>
      <w:r w:rsidR="00F34A66" w:rsidRPr="00583ACB">
        <w:t xml:space="preserve">herefore, depending on the requirements of a response, they </w:t>
      </w:r>
      <w:r w:rsidR="002A1F1D">
        <w:t xml:space="preserve">may </w:t>
      </w:r>
      <w:r w:rsidR="00F34A66" w:rsidRPr="00583ACB">
        <w:t xml:space="preserve">need to seek external specialists from other organisations or jurisdictions. </w:t>
      </w:r>
      <w:r w:rsidR="00EA0C24">
        <w:t>C</w:t>
      </w:r>
      <w:r w:rsidR="00EA0C24" w:rsidRPr="00583ACB">
        <w:t>ollaboration was th</w:t>
      </w:r>
      <w:r w:rsidR="002A1F1D">
        <w:t>us</w:t>
      </w:r>
      <w:r w:rsidR="00EA0C24" w:rsidRPr="00583ACB">
        <w:t xml:space="preserve"> critical to ensure specialist skills could be readily called upon, particularly when a rapid response may be required.</w:t>
      </w:r>
    </w:p>
    <w:p w14:paraId="7FBAF3BD" w14:textId="7ECC22A9" w:rsidR="00F34A66" w:rsidRPr="00583ACB" w:rsidRDefault="00F34A66">
      <w:pPr>
        <w:rPr>
          <w:lang w:val="en-AU"/>
        </w:rPr>
      </w:pPr>
      <w:r w:rsidRPr="00583ACB">
        <w:rPr>
          <w:lang w:val="en-AU"/>
        </w:rPr>
        <w:t xml:space="preserve">A second </w:t>
      </w:r>
      <w:r w:rsidR="006E483B">
        <w:rPr>
          <w:lang w:val="en-AU"/>
        </w:rPr>
        <w:t xml:space="preserve">identified </w:t>
      </w:r>
      <w:r w:rsidRPr="00583ACB">
        <w:rPr>
          <w:lang w:val="en-AU"/>
        </w:rPr>
        <w:t xml:space="preserve">purpose of collaboration </w:t>
      </w:r>
      <w:r w:rsidR="006E483B">
        <w:rPr>
          <w:lang w:val="en-AU"/>
        </w:rPr>
        <w:t>wa</w:t>
      </w:r>
      <w:r w:rsidRPr="00583ACB">
        <w:rPr>
          <w:lang w:val="en-AU"/>
        </w:rPr>
        <w:t>s the ability to discuss and examine a critical incident with a relevant network of peers. Depending on the complexity of an incident, it can be highly beneficial to have an opportunity to hypothesise, ‘brainstorm’ and formulate a response with a range of people who bring a range of knowledge, experience and even exposure to different situations. Whil</w:t>
      </w:r>
      <w:r w:rsidR="006E483B">
        <w:rPr>
          <w:lang w:val="en-AU"/>
        </w:rPr>
        <w:t>st</w:t>
      </w:r>
      <w:r w:rsidRPr="00583ACB">
        <w:rPr>
          <w:lang w:val="en-AU"/>
        </w:rPr>
        <w:t xml:space="preserve"> most interview participants noted that there was </w:t>
      </w:r>
      <w:r w:rsidR="006E483B">
        <w:rPr>
          <w:lang w:val="en-AU"/>
        </w:rPr>
        <w:t xml:space="preserve">usually </w:t>
      </w:r>
      <w:r w:rsidRPr="00583ACB">
        <w:rPr>
          <w:lang w:val="en-AU"/>
        </w:rPr>
        <w:t xml:space="preserve">a network of people and organisations with which to collaborate, one interviewee </w:t>
      </w:r>
      <w:r w:rsidR="006E483B">
        <w:rPr>
          <w:lang w:val="en-AU"/>
        </w:rPr>
        <w:t>(</w:t>
      </w:r>
      <w:r w:rsidRPr="00583ACB">
        <w:rPr>
          <w:lang w:val="en-AU"/>
        </w:rPr>
        <w:t>in reference to a specific critical incident</w:t>
      </w:r>
      <w:r w:rsidR="006E483B">
        <w:rPr>
          <w:lang w:val="en-AU"/>
        </w:rPr>
        <w:t>)</w:t>
      </w:r>
      <w:r w:rsidRPr="00583ACB">
        <w:rPr>
          <w:lang w:val="en-AU"/>
        </w:rPr>
        <w:t xml:space="preserve"> lamented that better developed networks and established committees in Australia could have resulted in a more rapid response.</w:t>
      </w:r>
    </w:p>
    <w:p w14:paraId="42258808" w14:textId="785AA8A6" w:rsidR="00F34A66" w:rsidRPr="00583ACB" w:rsidRDefault="00F34A66" w:rsidP="00F34A66">
      <w:pPr>
        <w:rPr>
          <w:lang w:val="en-AU"/>
        </w:rPr>
      </w:pPr>
      <w:r w:rsidRPr="00583ACB">
        <w:rPr>
          <w:lang w:val="en-AU"/>
        </w:rPr>
        <w:lastRenderedPageBreak/>
        <w:t xml:space="preserve">The third important </w:t>
      </w:r>
      <w:r w:rsidR="001B46FB">
        <w:rPr>
          <w:lang w:val="en-AU"/>
        </w:rPr>
        <w:t xml:space="preserve">identified </w:t>
      </w:r>
      <w:r w:rsidRPr="00583ACB">
        <w:rPr>
          <w:lang w:val="en-AU"/>
        </w:rPr>
        <w:t>purpose of a collaborative approach is to promote and reinforce consistency. Collaboration facilitates a common understanding and enables information to be shared. This in turn can allow for consistent responses to be formulated, which is imperative for critical incidents that may involve a number of groups and that cross a number of jurisdictions. For high profile critical incidents that require intensive engagement and communication with a range of stakeholders, including with affected communities, regulatory scientists need to provide clear, accurate and relevant information. Thus</w:t>
      </w:r>
      <w:r w:rsidR="001B46FB">
        <w:rPr>
          <w:lang w:val="en-AU"/>
        </w:rPr>
        <w:t>,</w:t>
      </w:r>
      <w:r w:rsidRPr="00583ACB">
        <w:rPr>
          <w:lang w:val="en-AU"/>
        </w:rPr>
        <w:t xml:space="preserve"> a collaborative approach between agencies, organisations, industries and with the general public can be an important strategy to reinforce a clear and consistent message </w:t>
      </w:r>
      <w:r w:rsidR="001B46FB">
        <w:rPr>
          <w:lang w:val="en-AU"/>
        </w:rPr>
        <w:t xml:space="preserve">to </w:t>
      </w:r>
      <w:r w:rsidRPr="00583ACB">
        <w:rPr>
          <w:lang w:val="en-AU"/>
        </w:rPr>
        <w:t>alleviat</w:t>
      </w:r>
      <w:r w:rsidR="001B46FB">
        <w:rPr>
          <w:lang w:val="en-AU"/>
        </w:rPr>
        <w:t>e</w:t>
      </w:r>
      <w:r w:rsidRPr="00583ACB">
        <w:rPr>
          <w:lang w:val="en-AU"/>
        </w:rPr>
        <w:t xml:space="preserve"> anxiety and concerns about a potential health risks.</w:t>
      </w:r>
    </w:p>
    <w:p w14:paraId="34E063D0" w14:textId="4904E0DD" w:rsidR="00F34A66" w:rsidRPr="00583ACB" w:rsidRDefault="00F34A66" w:rsidP="00F34A66">
      <w:pPr>
        <w:rPr>
          <w:lang w:val="en-AU"/>
        </w:rPr>
      </w:pPr>
      <w:r w:rsidRPr="00583ACB">
        <w:rPr>
          <w:lang w:val="en-AU"/>
        </w:rPr>
        <w:t>Fostering a collaborative approach, however, requires a particular set of competencies, skills and personal attributes. As noted by a number of interview participants, such skills can</w:t>
      </w:r>
      <w:r w:rsidR="00EA0C24">
        <w:rPr>
          <w:lang w:val="en-AU"/>
        </w:rPr>
        <w:t xml:space="preserve"> be</w:t>
      </w:r>
      <w:r w:rsidRPr="00583ACB">
        <w:rPr>
          <w:lang w:val="en-AU"/>
        </w:rPr>
        <w:t xml:space="preserve"> taught but </w:t>
      </w:r>
      <w:r w:rsidR="001B46FB">
        <w:rPr>
          <w:lang w:val="en-AU"/>
        </w:rPr>
        <w:t>at the moment</w:t>
      </w:r>
      <w:r w:rsidR="00EA0C24">
        <w:rPr>
          <w:lang w:val="en-AU"/>
        </w:rPr>
        <w:t xml:space="preserve"> </w:t>
      </w:r>
      <w:r w:rsidRPr="00583ACB">
        <w:rPr>
          <w:lang w:val="en-AU"/>
        </w:rPr>
        <w:t xml:space="preserve">are </w:t>
      </w:r>
      <w:r w:rsidR="00EA0C24">
        <w:rPr>
          <w:lang w:val="en-AU"/>
        </w:rPr>
        <w:t xml:space="preserve">generally </w:t>
      </w:r>
      <w:r w:rsidRPr="00583ACB">
        <w:rPr>
          <w:lang w:val="en-AU"/>
        </w:rPr>
        <w:t>acquired through time and on-the-job</w:t>
      </w:r>
      <w:r w:rsidR="00EA0C24">
        <w:rPr>
          <w:lang w:val="en-AU"/>
        </w:rPr>
        <w:t xml:space="preserve"> experience</w:t>
      </w:r>
      <w:r w:rsidRPr="00583ACB">
        <w:rPr>
          <w:lang w:val="en-AU"/>
        </w:rPr>
        <w:t>. Collaboration was also seen as something that needs to be actively pursued, developed and nurtured to ensure networks and partnerships can be readily called upon to effectively respond to critical incidents.</w:t>
      </w:r>
    </w:p>
    <w:p w14:paraId="1F61F24A" w14:textId="5B33622A" w:rsidR="00F34A66" w:rsidRPr="00583ACB" w:rsidRDefault="00F34A66" w:rsidP="00CD4BE2">
      <w:pPr>
        <w:pStyle w:val="Heading2"/>
        <w:rPr>
          <w:lang w:val="en-AU"/>
        </w:rPr>
      </w:pPr>
      <w:bookmarkStart w:id="33" w:name="_Toc496003914"/>
      <w:r w:rsidRPr="00583ACB">
        <w:rPr>
          <w:lang w:val="en-AU"/>
        </w:rPr>
        <w:t>Competencies and skills for effective regulatory science</w:t>
      </w:r>
      <w:bookmarkEnd w:id="33"/>
    </w:p>
    <w:p w14:paraId="0B98BE8D" w14:textId="5D49C3F7" w:rsidR="00F34A66" w:rsidRPr="00583ACB" w:rsidRDefault="00F34A66" w:rsidP="005C2AE5">
      <w:pPr>
        <w:pStyle w:val="Normal-nospacing"/>
      </w:pPr>
      <w:r w:rsidRPr="00583ACB">
        <w:t>To carry out the broad scope of work of regulatory science</w:t>
      </w:r>
      <w:r w:rsidR="001B46FB">
        <w:t>,</w:t>
      </w:r>
      <w:r w:rsidRPr="00583ACB">
        <w:t xml:space="preserve"> a variety of roles and approaches are required. It follows </w:t>
      </w:r>
      <w:r w:rsidR="001B46FB">
        <w:t xml:space="preserve">then </w:t>
      </w:r>
      <w:r w:rsidRPr="00583ACB">
        <w:t>that a variety of competencies and skills are required to effectively undertake the work.</w:t>
      </w:r>
    </w:p>
    <w:p w14:paraId="7DD2ED80" w14:textId="00ED3812" w:rsidR="00F34A66" w:rsidRPr="00583ACB" w:rsidRDefault="00F34A66" w:rsidP="005C2AE5">
      <w:pPr>
        <w:pStyle w:val="Normal-nospacing"/>
      </w:pPr>
      <w:r w:rsidRPr="00583ACB">
        <w:t>As defined by one interviewee, regulatory science means working in a ‘regulatory sense’. Th</w:t>
      </w:r>
      <w:r w:rsidR="001B46FB">
        <w:t>is means having</w:t>
      </w:r>
      <w:r w:rsidRPr="00583ACB">
        <w:t xml:space="preserve"> the ability to communicate, to be confident but not dogmatic, to undertake risk assessments and to marry the cost and benefits, the legal issues and the political issues</w:t>
      </w:r>
      <w:r w:rsidR="001B46FB">
        <w:t xml:space="preserve"> appropriately with the incident at hand</w:t>
      </w:r>
      <w:r w:rsidRPr="00583ACB">
        <w:t>. During the interviews</w:t>
      </w:r>
      <w:r w:rsidR="001B46FB">
        <w:t>,</w:t>
      </w:r>
      <w:r w:rsidRPr="00583ACB">
        <w:t xml:space="preserve"> these characteristics of working in a ‘regulatory sense’ were echoed in the numerous critical incidents recounted by participants. </w:t>
      </w:r>
      <w:r w:rsidR="001B46FB">
        <w:t>In addition to the importance of</w:t>
      </w:r>
      <w:r w:rsidRPr="00583ACB">
        <w:t xml:space="preserve"> an overarching collaborative framework </w:t>
      </w:r>
      <w:r w:rsidR="001B46FB">
        <w:t>as described above</w:t>
      </w:r>
      <w:r w:rsidRPr="00583ACB">
        <w:t>, an interrogation of the critical incidents in terms of successful and unsuccessful regulatory outcomes yielded the following five competencies and skills for effectively regulatory science:</w:t>
      </w:r>
    </w:p>
    <w:p w14:paraId="1FEE563E" w14:textId="7AE1E481" w:rsidR="00F34A66" w:rsidRPr="00583ACB" w:rsidRDefault="00F34A66" w:rsidP="00D27FA8">
      <w:pPr>
        <w:pStyle w:val="ListParagraph"/>
        <w:numPr>
          <w:ilvl w:val="0"/>
          <w:numId w:val="36"/>
        </w:numPr>
      </w:pPr>
      <w:r w:rsidRPr="00583ACB">
        <w:t>interpersonal or communication skills</w:t>
      </w:r>
    </w:p>
    <w:p w14:paraId="156F3D0D" w14:textId="4708229F" w:rsidR="00F34A66" w:rsidRPr="00583ACB" w:rsidRDefault="00F34A66" w:rsidP="00D27FA8">
      <w:pPr>
        <w:pStyle w:val="ListParagraph"/>
        <w:numPr>
          <w:ilvl w:val="0"/>
          <w:numId w:val="36"/>
        </w:numPr>
      </w:pPr>
      <w:r w:rsidRPr="00583ACB">
        <w:t>judgement and anticipation</w:t>
      </w:r>
    </w:p>
    <w:p w14:paraId="6785DBDC" w14:textId="77777777" w:rsidR="00F34A66" w:rsidRPr="00583ACB" w:rsidRDefault="00F34A66" w:rsidP="00D27FA8">
      <w:pPr>
        <w:pStyle w:val="ListParagraph"/>
        <w:numPr>
          <w:ilvl w:val="0"/>
          <w:numId w:val="36"/>
        </w:numPr>
      </w:pPr>
      <w:r w:rsidRPr="00583ACB">
        <w:t>specialist science knowledge</w:t>
      </w:r>
    </w:p>
    <w:p w14:paraId="15507359" w14:textId="1E250E0C" w:rsidR="00F34A66" w:rsidRPr="00583ACB" w:rsidRDefault="00F34A66" w:rsidP="00D27FA8">
      <w:pPr>
        <w:pStyle w:val="ListParagraph"/>
        <w:numPr>
          <w:ilvl w:val="0"/>
          <w:numId w:val="36"/>
        </w:numPr>
      </w:pPr>
      <w:r w:rsidRPr="00583ACB">
        <w:t>understanding of government systems, processes, legislation and regulation</w:t>
      </w:r>
    </w:p>
    <w:p w14:paraId="4A65CA70" w14:textId="41BBD40E" w:rsidR="00F34A66" w:rsidRPr="00583ACB" w:rsidRDefault="00F34A66" w:rsidP="00D27FA8">
      <w:pPr>
        <w:pStyle w:val="ListParagraph"/>
        <w:numPr>
          <w:ilvl w:val="0"/>
          <w:numId w:val="36"/>
        </w:numPr>
      </w:pPr>
      <w:r w:rsidRPr="00583ACB">
        <w:t>risk management</w:t>
      </w:r>
      <w:r w:rsidR="00D25F46">
        <w:t>.</w:t>
      </w:r>
    </w:p>
    <w:p w14:paraId="3E1411DD" w14:textId="297B7DC1" w:rsidR="00F34A66" w:rsidRPr="00583ACB" w:rsidRDefault="00F34A66" w:rsidP="005C2AE5">
      <w:pPr>
        <w:pStyle w:val="Normal-nospacing"/>
      </w:pPr>
      <w:r w:rsidRPr="00583ACB">
        <w:t xml:space="preserve">An exploration of each of these competencies and skills in the next section will illustrate their critical nature </w:t>
      </w:r>
      <w:r w:rsidR="00D25F46">
        <w:t>and</w:t>
      </w:r>
      <w:r w:rsidRPr="00583ACB">
        <w:t xml:space="preserve"> also how they co</w:t>
      </w:r>
      <w:r w:rsidR="00B87690">
        <w:t>exist</w:t>
      </w:r>
      <w:r w:rsidRPr="00583ACB">
        <w:t xml:space="preserve"> with one another, rather than stand alone, to</w:t>
      </w:r>
      <w:r w:rsidR="00D25F46">
        <w:t xml:space="preserve"> support effective</w:t>
      </w:r>
      <w:r w:rsidRPr="00583ACB">
        <w:t xml:space="preserve"> regulatory science work. They are skills and competencies that c</w:t>
      </w:r>
      <w:r w:rsidR="00D25F46">
        <w:t>ould potentially</w:t>
      </w:r>
      <w:r w:rsidRPr="00583ACB">
        <w:t xml:space="preserve"> be learned through formal training and education but by and large they are </w:t>
      </w:r>
      <w:r w:rsidR="00D25F46">
        <w:t xml:space="preserve">currently </w:t>
      </w:r>
      <w:r w:rsidRPr="00583ACB">
        <w:t>acquired and developed on</w:t>
      </w:r>
      <w:r w:rsidR="00B87690">
        <w:t>-the-job</w:t>
      </w:r>
      <w:r w:rsidRPr="00583ACB">
        <w:t xml:space="preserve"> and over time. And, as described by participants, </w:t>
      </w:r>
      <w:r w:rsidR="00D25F46">
        <w:t xml:space="preserve">there is </w:t>
      </w:r>
      <w:r w:rsidRPr="00583ACB">
        <w:t xml:space="preserve">a subset or package of skills </w:t>
      </w:r>
      <w:r w:rsidR="00D25F46">
        <w:t xml:space="preserve">that </w:t>
      </w:r>
      <w:r w:rsidRPr="00583ACB">
        <w:t>exist</w:t>
      </w:r>
      <w:r w:rsidR="00D25F46">
        <w:t>s</w:t>
      </w:r>
      <w:r w:rsidRPr="00583ACB">
        <w:t xml:space="preserve"> within each of these </w:t>
      </w:r>
      <w:r w:rsidR="00D25F46">
        <w:t xml:space="preserve">overarching </w:t>
      </w:r>
      <w:r w:rsidRPr="00583ACB">
        <w:t>competencies and skills</w:t>
      </w:r>
      <w:r w:rsidR="00D25F46">
        <w:t xml:space="preserve"> and</w:t>
      </w:r>
      <w:r w:rsidRPr="00583ACB">
        <w:t xml:space="preserve"> </w:t>
      </w:r>
      <w:r w:rsidR="00A456E9">
        <w:t xml:space="preserve">which </w:t>
      </w:r>
      <w:r w:rsidRPr="00583ACB">
        <w:t>are inherent or implied for all levels of regulatory science.</w:t>
      </w:r>
    </w:p>
    <w:p w14:paraId="22FE29B2" w14:textId="2A957270" w:rsidR="00F34A66" w:rsidRPr="00583ACB" w:rsidRDefault="00F205C0" w:rsidP="00C126C6">
      <w:pPr>
        <w:pStyle w:val="Heading3"/>
        <w:rPr>
          <w:lang w:val="en-AU"/>
        </w:rPr>
      </w:pPr>
      <w:bookmarkStart w:id="34" w:name="_Toc496003915"/>
      <w:r>
        <w:rPr>
          <w:lang w:val="en-AU"/>
        </w:rPr>
        <w:t>C</w:t>
      </w:r>
      <w:r w:rsidR="00F34A66" w:rsidRPr="00583ACB">
        <w:rPr>
          <w:lang w:val="en-AU"/>
        </w:rPr>
        <w:t>ommunication skills</w:t>
      </w:r>
      <w:r>
        <w:rPr>
          <w:lang w:val="en-AU"/>
        </w:rPr>
        <w:t xml:space="preserve"> for relationship building</w:t>
      </w:r>
      <w:bookmarkEnd w:id="34"/>
    </w:p>
    <w:p w14:paraId="0B926669" w14:textId="08821B8E" w:rsidR="00F34A66" w:rsidRPr="00583ACB" w:rsidRDefault="00F34A66">
      <w:pPr>
        <w:rPr>
          <w:lang w:val="en-AU"/>
        </w:rPr>
      </w:pPr>
      <w:r w:rsidRPr="00583ACB">
        <w:rPr>
          <w:lang w:val="en-AU"/>
        </w:rPr>
        <w:t xml:space="preserve">The collaborative approach of regulatory science described </w:t>
      </w:r>
      <w:r w:rsidR="0010195D">
        <w:rPr>
          <w:lang w:val="en-AU"/>
        </w:rPr>
        <w:t>above</w:t>
      </w:r>
      <w:r w:rsidRPr="00583ACB">
        <w:rPr>
          <w:lang w:val="en-AU"/>
        </w:rPr>
        <w:t xml:space="preserve"> is highly dependent on effective interpersonal and communication skills </w:t>
      </w:r>
      <w:r w:rsidR="0010195D">
        <w:rPr>
          <w:lang w:val="en-AU"/>
        </w:rPr>
        <w:t>which are,</w:t>
      </w:r>
      <w:r w:rsidRPr="00583ACB">
        <w:rPr>
          <w:lang w:val="en-AU"/>
        </w:rPr>
        <w:t xml:space="preserve"> as noted by one interviewee, central to everything that is undertaken in regulatory science.</w:t>
      </w:r>
    </w:p>
    <w:p w14:paraId="0A6F8E55" w14:textId="613B8AF1" w:rsidR="00F34A66" w:rsidRPr="00583ACB" w:rsidRDefault="00F34A66">
      <w:pPr>
        <w:rPr>
          <w:lang w:val="en-AU"/>
        </w:rPr>
      </w:pPr>
      <w:r w:rsidRPr="00583ACB">
        <w:rPr>
          <w:lang w:val="en-AU"/>
        </w:rPr>
        <w:t xml:space="preserve">Interpersonal </w:t>
      </w:r>
      <w:r w:rsidR="00C54932">
        <w:rPr>
          <w:lang w:val="en-AU"/>
        </w:rPr>
        <w:t>c</w:t>
      </w:r>
      <w:r w:rsidRPr="00583ACB">
        <w:rPr>
          <w:lang w:val="en-AU"/>
        </w:rPr>
        <w:t xml:space="preserve">ommunication skill, or perhaps emotional intelligence as described by one participant, is about communicating in a subtle, nuanced and measured manner. They are skills that </w:t>
      </w:r>
      <w:r w:rsidRPr="00583ACB">
        <w:rPr>
          <w:lang w:val="en-AU"/>
        </w:rPr>
        <w:lastRenderedPageBreak/>
        <w:t>are intrinsically linked with skills in judgement and anticipation (described below) and, as identified through the interviews, required across all areas of regulatory science.</w:t>
      </w:r>
    </w:p>
    <w:p w14:paraId="74B41197" w14:textId="22ACE74A" w:rsidR="00F34A66" w:rsidRPr="00583ACB" w:rsidRDefault="00F34A66" w:rsidP="005C2AE5">
      <w:pPr>
        <w:pStyle w:val="Normal-nospacing"/>
      </w:pPr>
      <w:r w:rsidRPr="00583ACB">
        <w:t xml:space="preserve">Effective interpersonal and communication skills are </w:t>
      </w:r>
      <w:r w:rsidR="0010195D">
        <w:t>relied upon strongly in order</w:t>
      </w:r>
      <w:r w:rsidRPr="00583ACB">
        <w:t xml:space="preserve"> to relate to and work with peers and colleagues</w:t>
      </w:r>
      <w:r w:rsidR="0010195D">
        <w:t xml:space="preserve"> (</w:t>
      </w:r>
      <w:r w:rsidRPr="00583ACB">
        <w:t>internal and external</w:t>
      </w:r>
      <w:r w:rsidR="0010195D">
        <w:t>)</w:t>
      </w:r>
      <w:r w:rsidRPr="00583ACB">
        <w:t xml:space="preserve"> to communicate clear and concise information and to formulate effective strategies or responses. They are critical skills for effective collaboration and developing networks and partnerships. And they are imperative when dealing with a </w:t>
      </w:r>
      <w:r w:rsidR="0010195D">
        <w:t>broader</w:t>
      </w:r>
      <w:r w:rsidRPr="00583ACB">
        <w:t xml:space="preserve"> range of stakeholders</w:t>
      </w:r>
      <w:r w:rsidR="0010195D">
        <w:t>,</w:t>
      </w:r>
      <w:r w:rsidRPr="00583ACB">
        <w:t xml:space="preserve"> including </w:t>
      </w:r>
      <w:r w:rsidR="0010195D">
        <w:t xml:space="preserve">affected </w:t>
      </w:r>
      <w:r w:rsidRPr="00583ACB">
        <w:t>communities and the general public.</w:t>
      </w:r>
      <w:r w:rsidR="00E23AE6">
        <w:t xml:space="preserve"> Within the regulatory science workplace, </w:t>
      </w:r>
      <w:r w:rsidR="000D2010">
        <w:t xml:space="preserve">all respondents noted that </w:t>
      </w:r>
      <w:r w:rsidR="00E23AE6">
        <w:t xml:space="preserve">high order mentoring skills are critical </w:t>
      </w:r>
      <w:r w:rsidR="000D2010">
        <w:t>for workforce development and that t</w:t>
      </w:r>
      <w:r w:rsidR="00E23AE6">
        <w:t>hese require a strong capacity for the provision of supportive and constructive feedback to those undergoing the long process of becoming an effective independent regulatory scientist. This is particularly so for those scientists who transition into the field from a research science career. This mid-career transition</w:t>
      </w:r>
      <w:r w:rsidR="000D2010">
        <w:t>, if it is to be achieved,</w:t>
      </w:r>
      <w:r w:rsidR="00E23AE6">
        <w:t xml:space="preserve"> requires a great deal of humility on the part of the new entrant as they are likely to have achieved a high order of skill in their chosen scientific field. This dynamic makes it even more crucial that the more experienced regulatory scientists</w:t>
      </w:r>
      <w:r w:rsidR="000D2010">
        <w:t xml:space="preserve"> handle their communication role as mentors and guides with finesse.</w:t>
      </w:r>
    </w:p>
    <w:p w14:paraId="3B13CF55" w14:textId="5E31B4E8" w:rsidR="00F34A66" w:rsidRPr="00583ACB" w:rsidRDefault="00F34A66">
      <w:pPr>
        <w:rPr>
          <w:lang w:val="en-AU"/>
        </w:rPr>
      </w:pPr>
      <w:r w:rsidRPr="00583ACB">
        <w:rPr>
          <w:lang w:val="en-AU"/>
        </w:rPr>
        <w:t xml:space="preserve">Two participants described critical incidents where subtle and culturally sensitive communication was required with small and remote communities. The first step </w:t>
      </w:r>
      <w:r w:rsidR="0010195D">
        <w:rPr>
          <w:lang w:val="en-AU"/>
        </w:rPr>
        <w:t xml:space="preserve">they described </w:t>
      </w:r>
      <w:r w:rsidRPr="00583ACB">
        <w:rPr>
          <w:lang w:val="en-AU"/>
        </w:rPr>
        <w:t xml:space="preserve">was to gain the trust of the community and the second </w:t>
      </w:r>
      <w:r w:rsidR="0010195D">
        <w:rPr>
          <w:lang w:val="en-AU"/>
        </w:rPr>
        <w:t xml:space="preserve">step </w:t>
      </w:r>
      <w:r w:rsidRPr="00583ACB">
        <w:rPr>
          <w:lang w:val="en-AU"/>
        </w:rPr>
        <w:t xml:space="preserve">involved developing a working relationship with the community. Without effective interpersonal and communication skills, </w:t>
      </w:r>
      <w:r w:rsidR="0010195D">
        <w:rPr>
          <w:lang w:val="en-AU"/>
        </w:rPr>
        <w:t xml:space="preserve">in a situation where </w:t>
      </w:r>
      <w:r w:rsidRPr="00583ACB">
        <w:rPr>
          <w:lang w:val="en-AU"/>
        </w:rPr>
        <w:t>at times close engagement was required</w:t>
      </w:r>
      <w:r w:rsidR="0010195D">
        <w:rPr>
          <w:lang w:val="en-AU"/>
        </w:rPr>
        <w:t xml:space="preserve"> (</w:t>
      </w:r>
      <w:r w:rsidRPr="00583ACB">
        <w:rPr>
          <w:lang w:val="en-AU"/>
        </w:rPr>
        <w:t>including the need to ask personal questions</w:t>
      </w:r>
      <w:r w:rsidR="0010195D">
        <w:rPr>
          <w:lang w:val="en-AU"/>
        </w:rPr>
        <w:t>)</w:t>
      </w:r>
      <w:r w:rsidRPr="00583ACB">
        <w:rPr>
          <w:lang w:val="en-AU"/>
        </w:rPr>
        <w:t>, the risks to health in those communities could not have been managed</w:t>
      </w:r>
      <w:r w:rsidR="0010195D">
        <w:rPr>
          <w:lang w:val="en-AU"/>
        </w:rPr>
        <w:t xml:space="preserve"> effectively</w:t>
      </w:r>
      <w:r w:rsidRPr="00583ACB">
        <w:rPr>
          <w:lang w:val="en-AU"/>
        </w:rPr>
        <w:t>.</w:t>
      </w:r>
    </w:p>
    <w:p w14:paraId="0205C4ED" w14:textId="77777777" w:rsidR="00F34A66" w:rsidRPr="00583ACB" w:rsidRDefault="00F34A66" w:rsidP="00F34A66">
      <w:pPr>
        <w:rPr>
          <w:lang w:val="en-AU"/>
        </w:rPr>
      </w:pPr>
      <w:r w:rsidRPr="00583ACB">
        <w:rPr>
          <w:lang w:val="en-AU"/>
        </w:rPr>
        <w:t>In such situations, as described by one participant, interpersonal and communication skills require a:</w:t>
      </w:r>
    </w:p>
    <w:p w14:paraId="38FA4D58" w14:textId="77777777" w:rsidR="00F34A66" w:rsidRPr="00583ACB" w:rsidRDefault="00F34A66" w:rsidP="00CD4BE2">
      <w:pPr>
        <w:ind w:left="283" w:right="283"/>
        <w:rPr>
          <w:i/>
          <w:lang w:val="en-AU"/>
        </w:rPr>
      </w:pPr>
      <w:r w:rsidRPr="00583ACB">
        <w:rPr>
          <w:i/>
          <w:lang w:val="en-AU"/>
        </w:rPr>
        <w:t>“…need to understand how we talk to people and the kind of language used to convince people to support a strategy.”</w:t>
      </w:r>
    </w:p>
    <w:p w14:paraId="303E2194" w14:textId="6DD130F7" w:rsidR="00E23AE6" w:rsidRDefault="00F34A66" w:rsidP="005C2AE5">
      <w:pPr>
        <w:rPr>
          <w:lang w:val="en-AU"/>
        </w:rPr>
      </w:pPr>
      <w:r w:rsidRPr="00583ACB">
        <w:rPr>
          <w:lang w:val="en-AU"/>
        </w:rPr>
        <w:t xml:space="preserve">Understanding how to talk to people and </w:t>
      </w:r>
      <w:r w:rsidR="0010195D">
        <w:rPr>
          <w:lang w:val="en-AU"/>
        </w:rPr>
        <w:t xml:space="preserve">helping them to </w:t>
      </w:r>
      <w:r w:rsidRPr="00583ACB">
        <w:rPr>
          <w:lang w:val="en-AU"/>
        </w:rPr>
        <w:t>understanding the language</w:t>
      </w:r>
      <w:r w:rsidR="0010195D">
        <w:rPr>
          <w:lang w:val="en-AU"/>
        </w:rPr>
        <w:t xml:space="preserve"> of the response</w:t>
      </w:r>
      <w:r w:rsidRPr="00583ACB">
        <w:rPr>
          <w:lang w:val="en-AU"/>
        </w:rPr>
        <w:t xml:space="preserve"> </w:t>
      </w:r>
      <w:r w:rsidR="0010195D">
        <w:rPr>
          <w:lang w:val="en-AU"/>
        </w:rPr>
        <w:t>(including</w:t>
      </w:r>
      <w:r w:rsidRPr="00583ACB">
        <w:rPr>
          <w:lang w:val="en-AU"/>
        </w:rPr>
        <w:t xml:space="preserve"> jargon</w:t>
      </w:r>
      <w:r w:rsidR="0010195D">
        <w:rPr>
          <w:lang w:val="en-AU"/>
        </w:rPr>
        <w:t>)</w:t>
      </w:r>
      <w:r w:rsidRPr="00583ACB">
        <w:rPr>
          <w:lang w:val="en-AU"/>
        </w:rPr>
        <w:t xml:space="preserve"> underpins </w:t>
      </w:r>
      <w:r w:rsidR="0010195D">
        <w:rPr>
          <w:lang w:val="en-AU"/>
        </w:rPr>
        <w:t xml:space="preserve">the application of effective </w:t>
      </w:r>
      <w:r w:rsidRPr="00583ACB">
        <w:rPr>
          <w:lang w:val="en-AU"/>
        </w:rPr>
        <w:t>interpersonal and communication skills. A number of participants described the need for effective interpersonal and communication skills when providing advice or to attempting to advocate, negotiate and influence policy outcomes with senior levels of government. This was described as ‘communicating upwards’ by a number of participants.</w:t>
      </w:r>
    </w:p>
    <w:p w14:paraId="74CB16EB" w14:textId="39DFC52E" w:rsidR="00F34A66" w:rsidRPr="00583ACB" w:rsidRDefault="00F34A66" w:rsidP="005C2AE5">
      <w:pPr>
        <w:rPr>
          <w:lang w:val="en-AU"/>
        </w:rPr>
      </w:pPr>
      <w:r w:rsidRPr="00583ACB">
        <w:rPr>
          <w:lang w:val="en-AU"/>
        </w:rPr>
        <w:t xml:space="preserve">The quality of interpersonal and communication skills can </w:t>
      </w:r>
      <w:r w:rsidR="0010195D">
        <w:rPr>
          <w:lang w:val="en-AU"/>
        </w:rPr>
        <w:t xml:space="preserve">also </w:t>
      </w:r>
      <w:r w:rsidRPr="00583ACB">
        <w:rPr>
          <w:lang w:val="en-AU"/>
        </w:rPr>
        <w:t>determine the fate or the effectiveness of a response to a critical incident. If a collaborative approach is seen as a key feature of regulatory science</w:t>
      </w:r>
      <w:r w:rsidR="0010195D">
        <w:rPr>
          <w:lang w:val="en-AU"/>
        </w:rPr>
        <w:t>,</w:t>
      </w:r>
      <w:r w:rsidRPr="00583ACB">
        <w:rPr>
          <w:lang w:val="en-AU"/>
        </w:rPr>
        <w:t xml:space="preserve"> effective interpersonal and communication skills </w:t>
      </w:r>
      <w:r w:rsidR="00FF413D">
        <w:rPr>
          <w:lang w:val="en-AU"/>
        </w:rPr>
        <w:t>can also be seen as</w:t>
      </w:r>
      <w:r w:rsidRPr="00583ACB">
        <w:rPr>
          <w:lang w:val="en-AU"/>
        </w:rPr>
        <w:t xml:space="preserve"> imperative to facilitate such an approach.</w:t>
      </w:r>
    </w:p>
    <w:p w14:paraId="2E3B1F52" w14:textId="379B5370" w:rsidR="00F34A66" w:rsidRPr="00583ACB" w:rsidRDefault="00F34A66" w:rsidP="00CD4BE2">
      <w:pPr>
        <w:pStyle w:val="Heading3"/>
        <w:rPr>
          <w:lang w:val="en-AU"/>
        </w:rPr>
      </w:pPr>
      <w:bookmarkStart w:id="35" w:name="_Toc496003916"/>
      <w:r w:rsidRPr="00583ACB">
        <w:rPr>
          <w:lang w:val="en-AU"/>
        </w:rPr>
        <w:t>Judgement and anticipation</w:t>
      </w:r>
      <w:bookmarkEnd w:id="35"/>
    </w:p>
    <w:p w14:paraId="1E23D28B" w14:textId="4B1D6E0E" w:rsidR="00FF413D" w:rsidRDefault="00F34A66">
      <w:pPr>
        <w:rPr>
          <w:lang w:val="en-AU"/>
        </w:rPr>
      </w:pPr>
      <w:r w:rsidRPr="00583ACB">
        <w:rPr>
          <w:lang w:val="en-AU"/>
        </w:rPr>
        <w:t>Alongside interpersonal and communication skills, is the need for skills in judgement and anticipation. It is also a skill or attribute that is inherently linked with competence in risk management (described below). In almost all cases, interview participants described the work of regulatory science as a juggling act balancing the needs and wants of a wide range of stakeholders within a regulatory, legal and political framework. Careful judgement and anticipation therefore emerged as a critical skill or personal attribute for regulatory science.</w:t>
      </w:r>
    </w:p>
    <w:p w14:paraId="145CE709" w14:textId="6857FD4D" w:rsidR="00F34A66" w:rsidRPr="00583ACB" w:rsidRDefault="00F34A66" w:rsidP="0052612F">
      <w:pPr>
        <w:pStyle w:val="Normal-nospacing"/>
      </w:pPr>
      <w:r w:rsidRPr="00583ACB">
        <w:t>Effect</w:t>
      </w:r>
      <w:r w:rsidR="00FF413D">
        <w:t>ive judgement and anticipation we</w:t>
      </w:r>
      <w:r w:rsidRPr="00583ACB">
        <w:t xml:space="preserve">re also </w:t>
      </w:r>
      <w:r w:rsidR="00FF413D">
        <w:t xml:space="preserve">reported as being </w:t>
      </w:r>
      <w:r w:rsidRPr="00583ACB">
        <w:t xml:space="preserve">embedded in </w:t>
      </w:r>
      <w:r w:rsidR="00FF413D">
        <w:t>the ability to have</w:t>
      </w:r>
      <w:r w:rsidRPr="00583ACB">
        <w:t xml:space="preserve"> confidence in the science and/or your peers, being courageous to advocate for </w:t>
      </w:r>
      <w:r w:rsidR="00FF413D">
        <w:t>a particular position and in referencing</w:t>
      </w:r>
      <w:r w:rsidRPr="00583ACB">
        <w:t xml:space="preserve"> clear values about a specific issue or situation. Without these attributes</w:t>
      </w:r>
      <w:r w:rsidR="00FF413D">
        <w:t>,</w:t>
      </w:r>
      <w:r w:rsidRPr="00583ACB">
        <w:t xml:space="preserve"> it can be difficult </w:t>
      </w:r>
      <w:r w:rsidR="00FF413D">
        <w:t xml:space="preserve">for a regulatory scientist </w:t>
      </w:r>
      <w:r w:rsidRPr="00583ACB">
        <w:t xml:space="preserve">to make effective judgements or anticipate a situation or outcome. In the case of a </w:t>
      </w:r>
      <w:r w:rsidR="00FF413D">
        <w:t xml:space="preserve">food contamination incident </w:t>
      </w:r>
      <w:r w:rsidRPr="00583ACB">
        <w:t>described by one participant, a judgement was made by the agency to close down production despite opposition from the relevant industry body. The</w:t>
      </w:r>
      <w:r w:rsidR="00FF413D">
        <w:t xml:space="preserve"> </w:t>
      </w:r>
      <w:r w:rsidR="00FF413D">
        <w:lastRenderedPageBreak/>
        <w:t>regulatory scientist’s</w:t>
      </w:r>
      <w:r w:rsidRPr="00583ACB">
        <w:t xml:space="preserve"> confidence in the robustness of the science and the information about similar past incidents, their courage to stand firm and their clear values about the broader implications of the incident allowed them to make a judgement to advocate </w:t>
      </w:r>
      <w:r w:rsidR="00FF413D">
        <w:t>for a particular response,</w:t>
      </w:r>
      <w:r w:rsidRPr="00583ACB">
        <w:t xml:space="preserve"> influence the relevant government minister and effectively manage the incident.</w:t>
      </w:r>
    </w:p>
    <w:p w14:paraId="4B17F486" w14:textId="1DAE34CF" w:rsidR="00F34A66" w:rsidRDefault="00F205C0" w:rsidP="00F34A66">
      <w:pPr>
        <w:rPr>
          <w:lang w:val="en-AU"/>
        </w:rPr>
      </w:pPr>
      <w:r>
        <w:rPr>
          <w:lang w:val="en-AU"/>
        </w:rPr>
        <w:t>W</w:t>
      </w:r>
      <w:r w:rsidR="00F34A66" w:rsidRPr="00583ACB">
        <w:rPr>
          <w:lang w:val="en-AU"/>
        </w:rPr>
        <w:t>hile</w:t>
      </w:r>
      <w:r w:rsidR="00FF413D">
        <w:rPr>
          <w:lang w:val="en-AU"/>
        </w:rPr>
        <w:t xml:space="preserve"> an</w:t>
      </w:r>
      <w:r w:rsidR="00F34A66" w:rsidRPr="00583ACB">
        <w:rPr>
          <w:lang w:val="en-AU"/>
        </w:rPr>
        <w:t xml:space="preserve"> example</w:t>
      </w:r>
      <w:r w:rsidR="00FF413D">
        <w:rPr>
          <w:lang w:val="en-AU"/>
        </w:rPr>
        <w:t xml:space="preserve"> like this</w:t>
      </w:r>
      <w:r w:rsidR="00F34A66" w:rsidRPr="00583ACB">
        <w:rPr>
          <w:lang w:val="en-AU"/>
        </w:rPr>
        <w:t xml:space="preserve"> highlight</w:t>
      </w:r>
      <w:r w:rsidR="00FF413D">
        <w:rPr>
          <w:lang w:val="en-AU"/>
        </w:rPr>
        <w:t>s</w:t>
      </w:r>
      <w:r w:rsidR="00F34A66" w:rsidRPr="00583ACB">
        <w:rPr>
          <w:lang w:val="en-AU"/>
        </w:rPr>
        <w:t xml:space="preserve"> the importance of effectively judging and anticipating when to act, effective judgement and anticipation is also required when deciding not to act or pursue a particular pathway. One participant described effective judgement and anticipation as knowing when to hold back, understanding uncertainty and understanding the limitations of science and regulations. In the face of conflicting and competing interests of stakeholders, effective judgement and anticipation are thus critical skills for working in the regulatory science space.</w:t>
      </w:r>
    </w:p>
    <w:p w14:paraId="5CA16C8E" w14:textId="2EB9DC8E" w:rsidR="002C298B" w:rsidRPr="00583ACB" w:rsidRDefault="00FF413D" w:rsidP="00F34A66">
      <w:pPr>
        <w:rPr>
          <w:lang w:val="en-AU"/>
        </w:rPr>
      </w:pPr>
      <w:r>
        <w:rPr>
          <w:lang w:val="en-AU"/>
        </w:rPr>
        <w:t>The personal attribute of courage was also mentioned as a critical ingredient</w:t>
      </w:r>
      <w:r w:rsidR="002C298B">
        <w:rPr>
          <w:lang w:val="en-AU"/>
        </w:rPr>
        <w:t xml:space="preserve"> required in forming hypotheses for understanding an emerging situation and the actual or potential risks based on incomplete and/or disparate data. In order to anticipate the best regulatory options in this uncertain scenario, there is a significan</w:t>
      </w:r>
      <w:r>
        <w:rPr>
          <w:lang w:val="en-AU"/>
        </w:rPr>
        <w:t>t risk for regulatory scientists of “getting it wrong”, thus</w:t>
      </w:r>
      <w:r w:rsidR="002C298B">
        <w:rPr>
          <w:lang w:val="en-AU"/>
        </w:rPr>
        <w:t xml:space="preserve"> putting their reputation on the line, both within their agency and in the public domain. But </w:t>
      </w:r>
      <w:r>
        <w:rPr>
          <w:lang w:val="en-AU"/>
        </w:rPr>
        <w:t xml:space="preserve">respondents pointed out that </w:t>
      </w:r>
      <w:r w:rsidR="002C298B">
        <w:rPr>
          <w:lang w:val="en-AU"/>
        </w:rPr>
        <w:t>an effective regulatory scientist understands that a too-cautious response can lead to greater harm to the community if they do not actively engage with the uncertainty using their best technical expertise and judgement.</w:t>
      </w:r>
    </w:p>
    <w:p w14:paraId="710C919E" w14:textId="77777777" w:rsidR="00F34A66" w:rsidRPr="00583ACB" w:rsidRDefault="00F34A66" w:rsidP="00C126C6">
      <w:pPr>
        <w:pStyle w:val="Heading3"/>
        <w:rPr>
          <w:lang w:val="en-AU"/>
        </w:rPr>
      </w:pPr>
      <w:bookmarkStart w:id="36" w:name="_Toc496003917"/>
      <w:r w:rsidRPr="00583ACB">
        <w:rPr>
          <w:lang w:val="en-AU"/>
        </w:rPr>
        <w:t>Specialist science knowledge</w:t>
      </w:r>
      <w:bookmarkEnd w:id="36"/>
    </w:p>
    <w:p w14:paraId="0A3B4B8B" w14:textId="0F3C48E2" w:rsidR="00F34A66" w:rsidRPr="00583ACB" w:rsidRDefault="00FF413D" w:rsidP="00F34A66">
      <w:pPr>
        <w:rPr>
          <w:lang w:val="en-AU"/>
        </w:rPr>
      </w:pPr>
      <w:r>
        <w:rPr>
          <w:lang w:val="en-AU"/>
        </w:rPr>
        <w:t>Although</w:t>
      </w:r>
      <w:r w:rsidR="00F34A66" w:rsidRPr="00583ACB">
        <w:rPr>
          <w:lang w:val="en-AU"/>
        </w:rPr>
        <w:t xml:space="preserve"> it may be assumed </w:t>
      </w:r>
      <w:r w:rsidR="00C464CF">
        <w:rPr>
          <w:lang w:val="en-AU"/>
        </w:rPr>
        <w:t xml:space="preserve">as a core </w:t>
      </w:r>
      <w:r w:rsidR="00F34A66" w:rsidRPr="00583ACB">
        <w:rPr>
          <w:lang w:val="en-AU"/>
        </w:rPr>
        <w:t>competence of regulatory science, specialist science skills and knowledge emerged as a critical competency from the critical incident interviews. Specialist science knowledge was cited as a critical competence, in some cases the lynchpin, for effectively and successfully managing critical incidents.</w:t>
      </w:r>
    </w:p>
    <w:p w14:paraId="1FCDD1C4" w14:textId="12724710" w:rsidR="00F34A66" w:rsidRPr="00583ACB" w:rsidRDefault="00F34A66" w:rsidP="00F34A66">
      <w:pPr>
        <w:rPr>
          <w:lang w:val="en-AU"/>
        </w:rPr>
      </w:pPr>
      <w:r w:rsidRPr="00583ACB">
        <w:rPr>
          <w:lang w:val="en-AU"/>
        </w:rPr>
        <w:t xml:space="preserve">Specialist science knowledge and competence </w:t>
      </w:r>
      <w:r w:rsidR="00C464CF">
        <w:rPr>
          <w:lang w:val="en-AU"/>
        </w:rPr>
        <w:t xml:space="preserve">reported during the interviews </w:t>
      </w:r>
      <w:r w:rsidRPr="00583ACB">
        <w:rPr>
          <w:lang w:val="en-AU"/>
        </w:rPr>
        <w:t xml:space="preserve">included the disciplines of toxicology, microbiology, epidemiology, </w:t>
      </w:r>
      <w:r w:rsidR="00C464CF">
        <w:rPr>
          <w:lang w:val="en-AU"/>
        </w:rPr>
        <w:t xml:space="preserve">biology, </w:t>
      </w:r>
      <w:r w:rsidRPr="00583ACB">
        <w:rPr>
          <w:lang w:val="en-AU"/>
        </w:rPr>
        <w:t xml:space="preserve">entomology, </w:t>
      </w:r>
      <w:r w:rsidR="00C464CF">
        <w:rPr>
          <w:lang w:val="en-AU"/>
        </w:rPr>
        <w:t xml:space="preserve">immunology, </w:t>
      </w:r>
      <w:r w:rsidRPr="00583ACB">
        <w:rPr>
          <w:lang w:val="en-AU"/>
        </w:rPr>
        <w:t xml:space="preserve">public health, </w:t>
      </w:r>
      <w:proofErr w:type="gramStart"/>
      <w:r w:rsidRPr="00583ACB">
        <w:rPr>
          <w:lang w:val="en-AU"/>
        </w:rPr>
        <w:t>pharmacology</w:t>
      </w:r>
      <w:proofErr w:type="gramEnd"/>
      <w:r w:rsidRPr="00583ACB">
        <w:rPr>
          <w:lang w:val="en-AU"/>
        </w:rPr>
        <w:t xml:space="preserve"> and food scien</w:t>
      </w:r>
      <w:r w:rsidR="00C464CF">
        <w:rPr>
          <w:lang w:val="en-AU"/>
        </w:rPr>
        <w:t>ce</w:t>
      </w:r>
      <w:r w:rsidRPr="00583ACB">
        <w:rPr>
          <w:lang w:val="en-AU"/>
        </w:rPr>
        <w:t xml:space="preserve">. Generalist scientists </w:t>
      </w:r>
      <w:r w:rsidR="00C464CF">
        <w:rPr>
          <w:lang w:val="en-AU"/>
        </w:rPr>
        <w:t>with</w:t>
      </w:r>
      <w:r w:rsidRPr="00583ACB">
        <w:rPr>
          <w:lang w:val="en-AU"/>
        </w:rPr>
        <w:t xml:space="preserve"> a core body of scientific knowledge were also highly valued by participants</w:t>
      </w:r>
      <w:r w:rsidR="007020CC">
        <w:rPr>
          <w:lang w:val="en-AU"/>
        </w:rPr>
        <w:t xml:space="preserve"> in this respect</w:t>
      </w:r>
      <w:r w:rsidRPr="00583ACB">
        <w:rPr>
          <w:lang w:val="en-AU"/>
        </w:rPr>
        <w:t>.</w:t>
      </w:r>
    </w:p>
    <w:p w14:paraId="35F4FD82" w14:textId="77777777" w:rsidR="00F34A66" w:rsidRPr="00583ACB" w:rsidRDefault="00F34A66" w:rsidP="00F34A66">
      <w:pPr>
        <w:rPr>
          <w:lang w:val="en-AU"/>
        </w:rPr>
      </w:pPr>
      <w:r w:rsidRPr="00583ACB">
        <w:rPr>
          <w:lang w:val="en-AU"/>
        </w:rPr>
        <w:t>A number of participants described incidents where specialist knowledge was sought either internally or externally to collect and critically analyse information for highly specific and unique incidents. This was particularly true for state and territory health authorities that may not ordinarily employ or have sufficient supply of specialist scientists such as microbiologists and toxicologists. As described by one participant, there is a trade-off with this approach as external specialist scientists may not necessarily work in the regulatory science sector. They may bring specialist knowledge but sometimes lack the ability to apply that knowledge to a regulatory framework or government context.</w:t>
      </w:r>
    </w:p>
    <w:p w14:paraId="12AE2BA3" w14:textId="66D6D07E" w:rsidR="00F34A66" w:rsidRPr="00583ACB" w:rsidRDefault="00F34A66" w:rsidP="00F34A66">
      <w:pPr>
        <w:rPr>
          <w:lang w:val="en-AU"/>
        </w:rPr>
      </w:pPr>
      <w:r w:rsidRPr="00583ACB">
        <w:rPr>
          <w:lang w:val="en-AU"/>
        </w:rPr>
        <w:t xml:space="preserve">Where some knowledge of government processes and regulatory frameworks may be lacking, there </w:t>
      </w:r>
      <w:r w:rsidR="007020CC">
        <w:rPr>
          <w:lang w:val="en-AU"/>
        </w:rPr>
        <w:t>is</w:t>
      </w:r>
      <w:r w:rsidRPr="00583ACB">
        <w:rPr>
          <w:lang w:val="en-AU"/>
        </w:rPr>
        <w:t xml:space="preserve"> a set of implied technical skills that </w:t>
      </w:r>
      <w:r w:rsidR="007020CC">
        <w:rPr>
          <w:lang w:val="en-AU"/>
        </w:rPr>
        <w:t xml:space="preserve">both </w:t>
      </w:r>
      <w:r w:rsidRPr="00583ACB">
        <w:rPr>
          <w:lang w:val="en-AU"/>
        </w:rPr>
        <w:t>specialist and generalist scientists bring to regulatory science. These skills include:</w:t>
      </w:r>
    </w:p>
    <w:p w14:paraId="3ECCC3AA" w14:textId="77777777" w:rsidR="00F34A66" w:rsidRPr="00583ACB" w:rsidRDefault="00F34A66" w:rsidP="00D27FA8">
      <w:pPr>
        <w:pStyle w:val="ListParagraph"/>
        <w:numPr>
          <w:ilvl w:val="0"/>
          <w:numId w:val="35"/>
        </w:numPr>
      </w:pPr>
      <w:r w:rsidRPr="00583ACB">
        <w:t>understanding of scientific processes</w:t>
      </w:r>
    </w:p>
    <w:p w14:paraId="507B141E" w14:textId="6D20C06F" w:rsidR="00F34A66" w:rsidRPr="00583ACB" w:rsidRDefault="00F34A66" w:rsidP="00D27FA8">
      <w:pPr>
        <w:pStyle w:val="ListParagraph"/>
        <w:numPr>
          <w:ilvl w:val="0"/>
          <w:numId w:val="35"/>
        </w:numPr>
      </w:pPr>
      <w:r w:rsidRPr="00583ACB">
        <w:t>research and analytical skills</w:t>
      </w:r>
    </w:p>
    <w:p w14:paraId="1CBFA80E" w14:textId="77777777" w:rsidR="00F34A66" w:rsidRPr="00583ACB" w:rsidRDefault="00F34A66" w:rsidP="00D27FA8">
      <w:pPr>
        <w:pStyle w:val="ListParagraph"/>
        <w:numPr>
          <w:ilvl w:val="0"/>
          <w:numId w:val="35"/>
        </w:numPr>
      </w:pPr>
      <w:r w:rsidRPr="00583ACB">
        <w:t>data management</w:t>
      </w:r>
    </w:p>
    <w:p w14:paraId="7F9EDCCD" w14:textId="3D2B461F" w:rsidR="00F34A66" w:rsidRPr="00583ACB" w:rsidRDefault="007020CC" w:rsidP="00D27FA8">
      <w:pPr>
        <w:pStyle w:val="ListParagraph"/>
        <w:numPr>
          <w:ilvl w:val="0"/>
          <w:numId w:val="35"/>
        </w:numPr>
      </w:pPr>
      <w:r>
        <w:t xml:space="preserve">scientific </w:t>
      </w:r>
      <w:r w:rsidR="00F34A66" w:rsidRPr="00583ACB">
        <w:t xml:space="preserve">report writing skills – clear, </w:t>
      </w:r>
      <w:proofErr w:type="gramStart"/>
      <w:r w:rsidR="00F34A66" w:rsidRPr="00583ACB">
        <w:t>structured</w:t>
      </w:r>
      <w:proofErr w:type="gramEnd"/>
      <w:r w:rsidR="00F34A66" w:rsidRPr="00583ACB">
        <w:t xml:space="preserve"> and persuasive writing.</w:t>
      </w:r>
    </w:p>
    <w:p w14:paraId="0C899BC3" w14:textId="1C834C0D" w:rsidR="00F34A66" w:rsidRPr="00583ACB" w:rsidRDefault="00F34A66" w:rsidP="00F34A66">
      <w:pPr>
        <w:rPr>
          <w:lang w:val="en-AU"/>
        </w:rPr>
      </w:pPr>
      <w:r w:rsidRPr="00583ACB">
        <w:rPr>
          <w:lang w:val="en-AU"/>
        </w:rPr>
        <w:t>In instances where a rapid response is required, technical science skills are essential to develop effective strategies and responses.</w:t>
      </w:r>
    </w:p>
    <w:p w14:paraId="162941EA" w14:textId="48B5AA28" w:rsidR="00F34A66" w:rsidRPr="00583ACB" w:rsidRDefault="00F34A66" w:rsidP="00F34A66">
      <w:pPr>
        <w:rPr>
          <w:lang w:val="en-AU"/>
        </w:rPr>
      </w:pPr>
      <w:r w:rsidRPr="00583ACB">
        <w:rPr>
          <w:lang w:val="en-AU"/>
        </w:rPr>
        <w:lastRenderedPageBreak/>
        <w:t xml:space="preserve">Specialist science knowledge was also noted as </w:t>
      </w:r>
      <w:r w:rsidR="007020CC">
        <w:rPr>
          <w:lang w:val="en-AU"/>
        </w:rPr>
        <w:t>including</w:t>
      </w:r>
      <w:r w:rsidRPr="00583ACB">
        <w:rPr>
          <w:lang w:val="en-AU"/>
        </w:rPr>
        <w:t xml:space="preserve"> an understanding of </w:t>
      </w:r>
      <w:r w:rsidR="007020CC">
        <w:rPr>
          <w:lang w:val="en-AU"/>
        </w:rPr>
        <w:t xml:space="preserve">relevant </w:t>
      </w:r>
      <w:r w:rsidRPr="00583ACB">
        <w:rPr>
          <w:lang w:val="en-AU"/>
        </w:rPr>
        <w:t>industr</w:t>
      </w:r>
      <w:r w:rsidR="007020CC">
        <w:rPr>
          <w:lang w:val="en-AU"/>
        </w:rPr>
        <w:t>y practice,</w:t>
      </w:r>
      <w:r w:rsidRPr="00583ACB">
        <w:rPr>
          <w:lang w:val="en-AU"/>
        </w:rPr>
        <w:t xml:space="preserve"> such as </w:t>
      </w:r>
      <w:r w:rsidR="007020CC">
        <w:rPr>
          <w:lang w:val="en-AU"/>
        </w:rPr>
        <w:t xml:space="preserve">in the fields of mining, </w:t>
      </w:r>
      <w:r w:rsidRPr="00583ACB">
        <w:rPr>
          <w:lang w:val="en-AU"/>
        </w:rPr>
        <w:t xml:space="preserve">construction and agriculture. Effective management of a disease outbreak, as described by one participant, was achieved </w:t>
      </w:r>
      <w:r w:rsidR="007020CC">
        <w:rPr>
          <w:lang w:val="en-AU"/>
        </w:rPr>
        <w:t>through</w:t>
      </w:r>
      <w:r w:rsidRPr="00583ACB">
        <w:rPr>
          <w:lang w:val="en-AU"/>
        </w:rPr>
        <w:t xml:space="preserve"> the input of a veterinary scientist who not only brought specialist science knowledge but </w:t>
      </w:r>
      <w:r w:rsidR="007020CC">
        <w:rPr>
          <w:lang w:val="en-AU"/>
        </w:rPr>
        <w:t xml:space="preserve">also </w:t>
      </w:r>
      <w:r w:rsidRPr="00583ACB">
        <w:rPr>
          <w:lang w:val="en-AU"/>
        </w:rPr>
        <w:t>specialist knowledge of the agricultural industry. Knowledge of the structure and logistics of the industry including temperature controls, food packaging processes, system processes and farm practices enabled the agency to identify the source of the outbreak and then contain and manage the incident.</w:t>
      </w:r>
    </w:p>
    <w:p w14:paraId="47D258B7" w14:textId="23F25C8B" w:rsidR="00F34A66" w:rsidRPr="00583ACB" w:rsidRDefault="00F34A66" w:rsidP="00C126C6">
      <w:pPr>
        <w:pStyle w:val="Heading3"/>
        <w:rPr>
          <w:lang w:val="en-AU"/>
        </w:rPr>
      </w:pPr>
      <w:bookmarkStart w:id="37" w:name="_Toc496003918"/>
      <w:r w:rsidRPr="00583ACB">
        <w:rPr>
          <w:lang w:val="en-AU"/>
        </w:rPr>
        <w:t>Understanding of government systems, processes, legislation and regulation</w:t>
      </w:r>
      <w:bookmarkEnd w:id="37"/>
    </w:p>
    <w:p w14:paraId="6BA252D9" w14:textId="4ABA4291" w:rsidR="00F34A66" w:rsidRPr="00583ACB" w:rsidRDefault="00F34A66" w:rsidP="00F34A66">
      <w:pPr>
        <w:rPr>
          <w:lang w:val="en-AU"/>
        </w:rPr>
      </w:pPr>
      <w:r w:rsidRPr="00583ACB">
        <w:rPr>
          <w:lang w:val="en-AU"/>
        </w:rPr>
        <w:t xml:space="preserve">Understanding the context and environment of the work of regulatory science is critical for effective and successful outcomes. Across the interviews, an in-depth knowledge of government systems and processes as well as the </w:t>
      </w:r>
      <w:r w:rsidR="00D84755">
        <w:rPr>
          <w:lang w:val="en-AU"/>
        </w:rPr>
        <w:t>associated</w:t>
      </w:r>
      <w:r w:rsidRPr="00583ACB">
        <w:rPr>
          <w:lang w:val="en-AU"/>
        </w:rPr>
        <w:t xml:space="preserve"> legislation and regulation</w:t>
      </w:r>
      <w:r w:rsidR="00D84755">
        <w:rPr>
          <w:lang w:val="en-AU"/>
        </w:rPr>
        <w:t>,</w:t>
      </w:r>
      <w:r w:rsidRPr="00583ACB">
        <w:rPr>
          <w:lang w:val="en-AU"/>
        </w:rPr>
        <w:t xml:space="preserve"> was seen as a critical competence for an effective regulatory scientist. As described by one participant:</w:t>
      </w:r>
    </w:p>
    <w:p w14:paraId="40C55B4C" w14:textId="23D50D73" w:rsidR="00F34A66" w:rsidRPr="00583ACB" w:rsidRDefault="00F34A66" w:rsidP="00C126C6">
      <w:pPr>
        <w:ind w:left="283" w:right="283"/>
        <w:rPr>
          <w:i/>
          <w:lang w:val="en-AU"/>
        </w:rPr>
      </w:pPr>
      <w:r w:rsidRPr="00583ACB">
        <w:rPr>
          <w:i/>
          <w:lang w:val="en-AU"/>
        </w:rPr>
        <w:t>“Regulatory scientists work in a government world and so they need to be able to talk and describe the science using government language…”</w:t>
      </w:r>
    </w:p>
    <w:p w14:paraId="0242B0C1" w14:textId="5AFA9434" w:rsidR="00F34A66" w:rsidRPr="00583ACB" w:rsidRDefault="00F34A66" w:rsidP="007D7693">
      <w:pPr>
        <w:rPr>
          <w:lang w:val="en-AU"/>
        </w:rPr>
      </w:pPr>
      <w:r w:rsidRPr="00583ACB">
        <w:rPr>
          <w:lang w:val="en-AU"/>
        </w:rPr>
        <w:t>After specialist science knowledge</w:t>
      </w:r>
      <w:r w:rsidR="00D84755">
        <w:rPr>
          <w:lang w:val="en-AU"/>
        </w:rPr>
        <w:t>,</w:t>
      </w:r>
      <w:r w:rsidRPr="00583ACB">
        <w:rPr>
          <w:lang w:val="en-AU"/>
        </w:rPr>
        <w:t xml:space="preserve"> this was seen as </w:t>
      </w:r>
      <w:r w:rsidR="00D84755">
        <w:rPr>
          <w:lang w:val="en-AU"/>
        </w:rPr>
        <w:t>the most</w:t>
      </w:r>
      <w:r w:rsidRPr="00583ACB">
        <w:rPr>
          <w:lang w:val="en-AU"/>
        </w:rPr>
        <w:t xml:space="preserve"> critical competence </w:t>
      </w:r>
      <w:r w:rsidR="00D84755">
        <w:rPr>
          <w:lang w:val="en-AU"/>
        </w:rPr>
        <w:t xml:space="preserve">in order </w:t>
      </w:r>
      <w:r w:rsidRPr="00583ACB">
        <w:rPr>
          <w:lang w:val="en-AU"/>
        </w:rPr>
        <w:t>to effectively influence policies and departments. By using the government processes and p</w:t>
      </w:r>
      <w:r w:rsidR="00D84755">
        <w:rPr>
          <w:lang w:val="en-AU"/>
        </w:rPr>
        <w:t>lac</w:t>
      </w:r>
      <w:r w:rsidRPr="00583ACB">
        <w:rPr>
          <w:lang w:val="en-AU"/>
        </w:rPr>
        <w:t xml:space="preserve">ing an issue </w:t>
      </w:r>
      <w:r w:rsidR="00D84755">
        <w:rPr>
          <w:lang w:val="en-AU"/>
        </w:rPr>
        <w:t xml:space="preserve">strategically </w:t>
      </w:r>
      <w:r w:rsidRPr="00583ACB">
        <w:rPr>
          <w:lang w:val="en-AU"/>
        </w:rPr>
        <w:t>within th</w:t>
      </w:r>
      <w:r w:rsidR="000D2010">
        <w:rPr>
          <w:lang w:val="en-AU"/>
        </w:rPr>
        <w:t>e releva</w:t>
      </w:r>
      <w:r w:rsidR="00D84755">
        <w:rPr>
          <w:lang w:val="en-AU"/>
        </w:rPr>
        <w:t>nt policy and legislative</w:t>
      </w:r>
      <w:r w:rsidRPr="00583ACB">
        <w:rPr>
          <w:lang w:val="en-AU"/>
        </w:rPr>
        <w:t xml:space="preserve"> frameworks, regulatory scientists </w:t>
      </w:r>
      <w:r w:rsidR="00D84755">
        <w:rPr>
          <w:lang w:val="en-AU"/>
        </w:rPr>
        <w:t>c</w:t>
      </w:r>
      <w:r w:rsidRPr="00583ACB">
        <w:rPr>
          <w:lang w:val="en-AU"/>
        </w:rPr>
        <w:t>ould be more effective in influenc</w:t>
      </w:r>
      <w:r w:rsidR="00D84755">
        <w:rPr>
          <w:lang w:val="en-AU"/>
        </w:rPr>
        <w:t>ing</w:t>
      </w:r>
      <w:r w:rsidRPr="00583ACB">
        <w:rPr>
          <w:lang w:val="en-AU"/>
        </w:rPr>
        <w:t xml:space="preserve"> and negotiating a particular position or response. Developing this knowledge</w:t>
      </w:r>
      <w:r w:rsidR="00D84755">
        <w:rPr>
          <w:lang w:val="en-AU"/>
        </w:rPr>
        <w:t>,</w:t>
      </w:r>
      <w:r w:rsidRPr="00583ACB">
        <w:rPr>
          <w:lang w:val="en-AU"/>
        </w:rPr>
        <w:t xml:space="preserve"> however</w:t>
      </w:r>
      <w:r w:rsidR="005072E9">
        <w:rPr>
          <w:lang w:val="en-AU"/>
        </w:rPr>
        <w:t>,</w:t>
      </w:r>
      <w:r w:rsidRPr="00583ACB">
        <w:rPr>
          <w:lang w:val="en-AU"/>
        </w:rPr>
        <w:t xml:space="preserve"> was not something that could </w:t>
      </w:r>
      <w:r w:rsidR="00D84755">
        <w:rPr>
          <w:lang w:val="en-AU"/>
        </w:rPr>
        <w:t xml:space="preserve">currently </w:t>
      </w:r>
      <w:r w:rsidRPr="00583ACB">
        <w:rPr>
          <w:lang w:val="en-AU"/>
        </w:rPr>
        <w:t>be acquired through formal training or education but</w:t>
      </w:r>
      <w:r w:rsidR="00D84755">
        <w:rPr>
          <w:lang w:val="en-AU"/>
        </w:rPr>
        <w:t>,</w:t>
      </w:r>
      <w:r w:rsidRPr="00583ACB">
        <w:rPr>
          <w:lang w:val="en-AU"/>
        </w:rPr>
        <w:t xml:space="preserve"> rather</w:t>
      </w:r>
      <w:r w:rsidR="00D84755">
        <w:rPr>
          <w:lang w:val="en-AU"/>
        </w:rPr>
        <w:t>,</w:t>
      </w:r>
      <w:r w:rsidRPr="00583ACB">
        <w:rPr>
          <w:lang w:val="en-AU"/>
        </w:rPr>
        <w:t xml:space="preserve"> </w:t>
      </w:r>
      <w:r w:rsidR="00D84755">
        <w:rPr>
          <w:lang w:val="en-AU"/>
        </w:rPr>
        <w:t xml:space="preserve">needs to be </w:t>
      </w:r>
      <w:r w:rsidRPr="00583ACB">
        <w:rPr>
          <w:lang w:val="en-AU"/>
        </w:rPr>
        <w:t xml:space="preserve">developed through </w:t>
      </w:r>
      <w:r w:rsidR="00D84755">
        <w:rPr>
          <w:lang w:val="en-AU"/>
        </w:rPr>
        <w:t xml:space="preserve">quite extensive </w:t>
      </w:r>
      <w:r w:rsidRPr="00583ACB">
        <w:rPr>
          <w:lang w:val="en-AU"/>
        </w:rPr>
        <w:t>experience on</w:t>
      </w:r>
      <w:r w:rsidR="00B87690">
        <w:rPr>
          <w:lang w:val="en-AU"/>
        </w:rPr>
        <w:t>-the-job</w:t>
      </w:r>
      <w:r w:rsidRPr="00583ACB">
        <w:rPr>
          <w:lang w:val="en-AU"/>
        </w:rPr>
        <w:t>. It was noted by a number of interview participants that</w:t>
      </w:r>
      <w:r w:rsidR="00D84755">
        <w:rPr>
          <w:lang w:val="en-AU"/>
        </w:rPr>
        <w:t>,</w:t>
      </w:r>
      <w:r w:rsidRPr="00583ACB">
        <w:rPr>
          <w:lang w:val="en-AU"/>
        </w:rPr>
        <w:t xml:space="preserve"> due to limited training opportunities for roles such as </w:t>
      </w:r>
      <w:r w:rsidR="006C79AD">
        <w:rPr>
          <w:lang w:val="en-AU"/>
        </w:rPr>
        <w:t>e</w:t>
      </w:r>
      <w:r w:rsidRPr="00583ACB">
        <w:rPr>
          <w:lang w:val="en-AU"/>
        </w:rPr>
        <w:t xml:space="preserve">nvironmental </w:t>
      </w:r>
      <w:r w:rsidR="006C79AD">
        <w:rPr>
          <w:lang w:val="en-AU"/>
        </w:rPr>
        <w:t>h</w:t>
      </w:r>
      <w:r w:rsidRPr="00583ACB">
        <w:rPr>
          <w:lang w:val="en-AU"/>
        </w:rPr>
        <w:t xml:space="preserve">ealth </w:t>
      </w:r>
      <w:r w:rsidR="006C79AD">
        <w:rPr>
          <w:lang w:val="en-AU"/>
        </w:rPr>
        <w:t>o</w:t>
      </w:r>
      <w:r w:rsidRPr="00583ACB">
        <w:rPr>
          <w:lang w:val="en-AU"/>
        </w:rPr>
        <w:t xml:space="preserve">fficers, knowledge about systems were generally </w:t>
      </w:r>
      <w:r w:rsidR="00D84755">
        <w:rPr>
          <w:lang w:val="en-AU"/>
        </w:rPr>
        <w:t>took quite a long period of</w:t>
      </w:r>
      <w:r w:rsidRPr="00583ACB">
        <w:rPr>
          <w:lang w:val="en-AU"/>
        </w:rPr>
        <w:t xml:space="preserve"> on-the-job</w:t>
      </w:r>
      <w:r w:rsidR="00D84755">
        <w:rPr>
          <w:lang w:val="en-AU"/>
        </w:rPr>
        <w:t xml:space="preserve"> development</w:t>
      </w:r>
      <w:r w:rsidRPr="00583ACB">
        <w:rPr>
          <w:lang w:val="en-AU"/>
        </w:rPr>
        <w:t>.</w:t>
      </w:r>
    </w:p>
    <w:p w14:paraId="53837B5C" w14:textId="5A147FE2" w:rsidR="00F34A66" w:rsidRPr="00583ACB" w:rsidRDefault="00F34A66" w:rsidP="00F34A66">
      <w:pPr>
        <w:rPr>
          <w:lang w:val="en-AU"/>
        </w:rPr>
      </w:pPr>
      <w:r w:rsidRPr="00583ACB">
        <w:rPr>
          <w:lang w:val="en-AU"/>
        </w:rPr>
        <w:t xml:space="preserve">Underpinning </w:t>
      </w:r>
      <w:r w:rsidR="00D84755">
        <w:rPr>
          <w:lang w:val="en-AU"/>
        </w:rPr>
        <w:t>(</w:t>
      </w:r>
      <w:r w:rsidRPr="00583ACB">
        <w:rPr>
          <w:lang w:val="en-AU"/>
        </w:rPr>
        <w:t>or coupled with</w:t>
      </w:r>
      <w:r w:rsidR="00D84755">
        <w:rPr>
          <w:lang w:val="en-AU"/>
        </w:rPr>
        <w:t>)</w:t>
      </w:r>
      <w:r w:rsidRPr="00583ACB">
        <w:rPr>
          <w:lang w:val="en-AU"/>
        </w:rPr>
        <w:t xml:space="preserve"> this </w:t>
      </w:r>
      <w:r w:rsidR="00D84755">
        <w:rPr>
          <w:lang w:val="en-AU"/>
        </w:rPr>
        <w:t>systems-</w:t>
      </w:r>
      <w:r w:rsidR="004B7910">
        <w:rPr>
          <w:lang w:val="en-AU"/>
        </w:rPr>
        <w:t>focussed are</w:t>
      </w:r>
      <w:r w:rsidR="00556EF0">
        <w:rPr>
          <w:lang w:val="en-AU"/>
        </w:rPr>
        <w:t>a</w:t>
      </w:r>
      <w:r w:rsidR="00D84755">
        <w:rPr>
          <w:lang w:val="en-AU"/>
        </w:rPr>
        <w:t xml:space="preserve"> of regulatory science </w:t>
      </w:r>
      <w:r w:rsidRPr="00583ACB">
        <w:rPr>
          <w:lang w:val="en-AU"/>
        </w:rPr>
        <w:t>competence is the need for strategic thinking, diplomacy and skills in ‘politics’ or bureaucracy.</w:t>
      </w:r>
    </w:p>
    <w:p w14:paraId="76204872" w14:textId="55C56014" w:rsidR="00F34A66" w:rsidRPr="00583ACB" w:rsidRDefault="00F34A66" w:rsidP="00C126C6">
      <w:pPr>
        <w:pStyle w:val="Heading3"/>
        <w:rPr>
          <w:lang w:val="en-AU"/>
        </w:rPr>
      </w:pPr>
      <w:bookmarkStart w:id="38" w:name="_Toc496003919"/>
      <w:r w:rsidRPr="00583ACB">
        <w:rPr>
          <w:lang w:val="en-AU"/>
        </w:rPr>
        <w:t>Risk management</w:t>
      </w:r>
      <w:bookmarkEnd w:id="38"/>
    </w:p>
    <w:p w14:paraId="4F882DF5" w14:textId="57632D2A" w:rsidR="00F34A66" w:rsidRPr="00583ACB" w:rsidRDefault="00F34A66" w:rsidP="00F34A66">
      <w:pPr>
        <w:rPr>
          <w:lang w:val="en-AU"/>
        </w:rPr>
      </w:pPr>
      <w:r w:rsidRPr="00583ACB">
        <w:rPr>
          <w:lang w:val="en-AU"/>
        </w:rPr>
        <w:t xml:space="preserve">Along with </w:t>
      </w:r>
      <w:r w:rsidR="00D84755">
        <w:rPr>
          <w:lang w:val="en-AU"/>
        </w:rPr>
        <w:t>the areas of competence outlined above,</w:t>
      </w:r>
      <w:r w:rsidRPr="00583ACB">
        <w:rPr>
          <w:lang w:val="en-AU"/>
        </w:rPr>
        <w:t xml:space="preserve"> interview</w:t>
      </w:r>
      <w:r w:rsidR="00D84755">
        <w:rPr>
          <w:lang w:val="en-AU"/>
        </w:rPr>
        <w:t xml:space="preserve"> respondents clearly indicated that</w:t>
      </w:r>
      <w:r w:rsidRPr="00583ACB">
        <w:rPr>
          <w:lang w:val="en-AU"/>
        </w:rPr>
        <w:t xml:space="preserve"> that </w:t>
      </w:r>
      <w:r w:rsidR="00D84755">
        <w:rPr>
          <w:lang w:val="en-AU"/>
        </w:rPr>
        <w:t xml:space="preserve">effective </w:t>
      </w:r>
      <w:r w:rsidRPr="00583ACB">
        <w:rPr>
          <w:lang w:val="en-AU"/>
        </w:rPr>
        <w:t xml:space="preserve">skills in risk </w:t>
      </w:r>
      <w:r w:rsidR="00D84755">
        <w:rPr>
          <w:lang w:val="en-AU"/>
        </w:rPr>
        <w:t xml:space="preserve">identification and </w:t>
      </w:r>
      <w:r w:rsidRPr="00583ACB">
        <w:rPr>
          <w:lang w:val="en-AU"/>
        </w:rPr>
        <w:t xml:space="preserve">management </w:t>
      </w:r>
      <w:r w:rsidR="00D84755">
        <w:rPr>
          <w:lang w:val="en-AU"/>
        </w:rPr>
        <w:t>are</w:t>
      </w:r>
      <w:r w:rsidRPr="00583ACB">
        <w:rPr>
          <w:lang w:val="en-AU"/>
        </w:rPr>
        <w:t xml:space="preserve"> a defining feature of regulatory science.</w:t>
      </w:r>
    </w:p>
    <w:p w14:paraId="3657E340" w14:textId="261AD3F2" w:rsidR="00F34A66" w:rsidRPr="00583ACB" w:rsidRDefault="00D84755" w:rsidP="007D7693">
      <w:pPr>
        <w:rPr>
          <w:lang w:val="en-AU"/>
        </w:rPr>
      </w:pPr>
      <w:r>
        <w:rPr>
          <w:lang w:val="en-AU"/>
        </w:rPr>
        <w:t>In line with the information on r</w:t>
      </w:r>
      <w:r w:rsidR="00F34A66" w:rsidRPr="00583ACB">
        <w:rPr>
          <w:lang w:val="en-AU"/>
        </w:rPr>
        <w:t xml:space="preserve">isk management skills </w:t>
      </w:r>
      <w:r>
        <w:rPr>
          <w:lang w:val="en-AU"/>
        </w:rPr>
        <w:t>highlighted through the literature review</w:t>
      </w:r>
      <w:r w:rsidR="00F377BA">
        <w:rPr>
          <w:lang w:val="en-AU"/>
        </w:rPr>
        <w:t>,</w:t>
      </w:r>
      <w:r w:rsidR="00F34A66" w:rsidRPr="00583ACB">
        <w:rPr>
          <w:lang w:val="en-AU"/>
        </w:rPr>
        <w:t xml:space="preserve"> </w:t>
      </w:r>
      <w:r w:rsidR="00F377BA">
        <w:rPr>
          <w:lang w:val="en-AU"/>
        </w:rPr>
        <w:t xml:space="preserve">this skill base includes </w:t>
      </w:r>
      <w:r w:rsidR="00F34A66" w:rsidRPr="00583ACB">
        <w:rPr>
          <w:lang w:val="en-AU"/>
        </w:rPr>
        <w:t xml:space="preserve">skills in assessing risk, identifying risk, managing risk and communicating </w:t>
      </w:r>
      <w:r w:rsidR="00F377BA">
        <w:rPr>
          <w:lang w:val="en-AU"/>
        </w:rPr>
        <w:t xml:space="preserve">about </w:t>
      </w:r>
      <w:r w:rsidR="00F34A66" w:rsidRPr="00583ACB">
        <w:rPr>
          <w:lang w:val="en-AU"/>
        </w:rPr>
        <w:t xml:space="preserve">risk. And </w:t>
      </w:r>
      <w:r w:rsidR="00F377BA">
        <w:rPr>
          <w:lang w:val="en-AU"/>
        </w:rPr>
        <w:t>although</w:t>
      </w:r>
      <w:r w:rsidR="00F34A66" w:rsidRPr="00583ACB">
        <w:rPr>
          <w:lang w:val="en-AU"/>
        </w:rPr>
        <w:t xml:space="preserve"> risk management skills </w:t>
      </w:r>
      <w:r w:rsidR="00F377BA">
        <w:rPr>
          <w:lang w:val="en-AU"/>
        </w:rPr>
        <w:t>can be described as</w:t>
      </w:r>
      <w:r w:rsidR="00F34A66" w:rsidRPr="00583ACB">
        <w:rPr>
          <w:lang w:val="en-AU"/>
        </w:rPr>
        <w:t xml:space="preserve"> a set of </w:t>
      </w:r>
      <w:r w:rsidR="00F377BA">
        <w:rPr>
          <w:lang w:val="en-AU"/>
        </w:rPr>
        <w:t xml:space="preserve">important </w:t>
      </w:r>
      <w:r w:rsidR="00F34A66" w:rsidRPr="00583ACB">
        <w:rPr>
          <w:lang w:val="en-AU"/>
        </w:rPr>
        <w:t>technical skills required for regulatory science, the</w:t>
      </w:r>
      <w:r w:rsidR="00F377BA">
        <w:rPr>
          <w:lang w:val="en-AU"/>
        </w:rPr>
        <w:t>ir effective application</w:t>
      </w:r>
      <w:r w:rsidR="00F34A66" w:rsidRPr="00583ACB">
        <w:rPr>
          <w:lang w:val="en-AU"/>
        </w:rPr>
        <w:t xml:space="preserve"> </w:t>
      </w:r>
      <w:r w:rsidR="00F377BA">
        <w:rPr>
          <w:lang w:val="en-AU"/>
        </w:rPr>
        <w:t>is</w:t>
      </w:r>
      <w:r w:rsidR="00F34A66" w:rsidRPr="00583ACB">
        <w:rPr>
          <w:lang w:val="en-AU"/>
        </w:rPr>
        <w:t xml:space="preserve"> strongly </w:t>
      </w:r>
      <w:r w:rsidR="00F377BA">
        <w:rPr>
          <w:lang w:val="en-AU"/>
        </w:rPr>
        <w:t xml:space="preserve">influenced and </w:t>
      </w:r>
      <w:r w:rsidR="00F34A66" w:rsidRPr="00583ACB">
        <w:rPr>
          <w:lang w:val="en-AU"/>
        </w:rPr>
        <w:t>compl</w:t>
      </w:r>
      <w:r w:rsidR="00F377BA">
        <w:rPr>
          <w:lang w:val="en-AU"/>
        </w:rPr>
        <w:t>e</w:t>
      </w:r>
      <w:r w:rsidR="00F34A66" w:rsidRPr="00583ACB">
        <w:rPr>
          <w:lang w:val="en-AU"/>
        </w:rPr>
        <w:t>mented by</w:t>
      </w:r>
      <w:r w:rsidR="00F377BA">
        <w:rPr>
          <w:lang w:val="en-AU"/>
        </w:rPr>
        <w:t xml:space="preserve"> (and </w:t>
      </w:r>
      <w:r w:rsidR="00F34A66" w:rsidRPr="00583ACB">
        <w:rPr>
          <w:lang w:val="en-AU"/>
        </w:rPr>
        <w:t>in fact</w:t>
      </w:r>
      <w:r w:rsidR="00F377BA">
        <w:rPr>
          <w:lang w:val="en-AU"/>
        </w:rPr>
        <w:t>, appear to</w:t>
      </w:r>
      <w:r w:rsidR="00F34A66" w:rsidRPr="00583ACB">
        <w:rPr>
          <w:lang w:val="en-AU"/>
        </w:rPr>
        <w:t xml:space="preserve"> require all of</w:t>
      </w:r>
      <w:r w:rsidR="00F377BA">
        <w:rPr>
          <w:lang w:val="en-AU"/>
        </w:rPr>
        <w:t>)</w:t>
      </w:r>
      <w:r w:rsidR="00F34A66" w:rsidRPr="00583ACB">
        <w:rPr>
          <w:lang w:val="en-AU"/>
        </w:rPr>
        <w:t xml:space="preserve"> the competencies and skills described in the previous sections</w:t>
      </w:r>
      <w:r w:rsidR="00F377BA">
        <w:rPr>
          <w:lang w:val="en-AU"/>
        </w:rPr>
        <w:t xml:space="preserve"> of this chapter</w:t>
      </w:r>
      <w:r w:rsidR="00F34A66" w:rsidRPr="00583ACB">
        <w:rPr>
          <w:lang w:val="en-AU"/>
        </w:rPr>
        <w:t xml:space="preserve"> – interpersonal and communication skills, judgement and anticipation, specialist science knowledge (or a core body of scientific knowledge) and </w:t>
      </w:r>
      <w:r w:rsidR="00F377BA">
        <w:rPr>
          <w:lang w:val="en-AU"/>
        </w:rPr>
        <w:t xml:space="preserve">an </w:t>
      </w:r>
      <w:r w:rsidR="00F34A66" w:rsidRPr="00583ACB">
        <w:rPr>
          <w:lang w:val="en-AU"/>
        </w:rPr>
        <w:t>understanding of government systems, processes, legislation and regulation.</w:t>
      </w:r>
    </w:p>
    <w:p w14:paraId="64B5E085" w14:textId="6E41B564" w:rsidR="00F34A66" w:rsidRPr="00583ACB" w:rsidRDefault="00F34A66" w:rsidP="00F34A66">
      <w:pPr>
        <w:rPr>
          <w:lang w:val="en-AU"/>
        </w:rPr>
      </w:pPr>
      <w:r w:rsidRPr="00583ACB">
        <w:rPr>
          <w:lang w:val="en-AU"/>
        </w:rPr>
        <w:t xml:space="preserve">Effective skills in risk management </w:t>
      </w:r>
      <w:r w:rsidR="00F377BA">
        <w:rPr>
          <w:lang w:val="en-AU"/>
        </w:rPr>
        <w:t>involve regulatory scientists finding</w:t>
      </w:r>
      <w:r w:rsidRPr="00583ACB">
        <w:rPr>
          <w:lang w:val="en-AU"/>
        </w:rPr>
        <w:t xml:space="preserve"> a fine balance between being over cautious and </w:t>
      </w:r>
      <w:r w:rsidR="00E12467" w:rsidRPr="00583ACB">
        <w:rPr>
          <w:lang w:val="en-AU"/>
        </w:rPr>
        <w:t>over</w:t>
      </w:r>
      <w:r w:rsidR="00F377BA">
        <w:rPr>
          <w:lang w:val="en-AU"/>
        </w:rPr>
        <w:t>-</w:t>
      </w:r>
      <w:r w:rsidR="00E12467" w:rsidRPr="00583ACB">
        <w:rPr>
          <w:lang w:val="en-AU"/>
        </w:rPr>
        <w:t>zealous</w:t>
      </w:r>
      <w:r w:rsidRPr="00583ACB">
        <w:rPr>
          <w:lang w:val="en-AU"/>
        </w:rPr>
        <w:t>, as described by one participant:</w:t>
      </w:r>
    </w:p>
    <w:p w14:paraId="4F61FAFA" w14:textId="77777777" w:rsidR="00F34A66" w:rsidRPr="00583ACB" w:rsidRDefault="00F34A66" w:rsidP="00C126C6">
      <w:pPr>
        <w:ind w:left="283"/>
        <w:rPr>
          <w:i/>
          <w:lang w:val="en-AU"/>
        </w:rPr>
      </w:pPr>
      <w:r w:rsidRPr="00583ACB">
        <w:rPr>
          <w:i/>
          <w:lang w:val="en-AU"/>
        </w:rPr>
        <w:t>“Officers who are too risk-averse can be a liability because they are unable or unwilling to recommend a level of risk containment that is defensible and commensurate with the key risks that truly require a regulatory response.”</w:t>
      </w:r>
    </w:p>
    <w:p w14:paraId="050256E6" w14:textId="5B66E6AB" w:rsidR="006D415D" w:rsidRDefault="00F34A66" w:rsidP="006D415D">
      <w:pPr>
        <w:rPr>
          <w:lang w:val="en-AU"/>
        </w:rPr>
      </w:pPr>
      <w:r w:rsidRPr="00583ACB">
        <w:rPr>
          <w:lang w:val="en-AU"/>
        </w:rPr>
        <w:t xml:space="preserve">An important example of a critical incident that drew upon all of the </w:t>
      </w:r>
      <w:r w:rsidR="00F377BA">
        <w:rPr>
          <w:lang w:val="en-AU"/>
        </w:rPr>
        <w:t>above-</w:t>
      </w:r>
      <w:r w:rsidRPr="00583ACB">
        <w:rPr>
          <w:lang w:val="en-AU"/>
        </w:rPr>
        <w:t>described critical competencies and skills is a chemical contamination that had emerged at a local, state and national level</w:t>
      </w:r>
      <w:r w:rsidR="00F377BA">
        <w:rPr>
          <w:lang w:val="en-AU"/>
        </w:rPr>
        <w:t xml:space="preserve"> and required a complex and sensitive response</w:t>
      </w:r>
      <w:r w:rsidRPr="00583ACB">
        <w:rPr>
          <w:lang w:val="en-AU"/>
        </w:rPr>
        <w:t xml:space="preserve">. This incident was described in almost all </w:t>
      </w:r>
      <w:r w:rsidRPr="00583ACB">
        <w:rPr>
          <w:lang w:val="en-AU"/>
        </w:rPr>
        <w:lastRenderedPageBreak/>
        <w:t>interviews</w:t>
      </w:r>
      <w:r w:rsidR="00F377BA">
        <w:rPr>
          <w:lang w:val="en-AU"/>
        </w:rPr>
        <w:t>,</w:t>
      </w:r>
      <w:r w:rsidRPr="00583ACB">
        <w:rPr>
          <w:lang w:val="en-AU"/>
        </w:rPr>
        <w:t xml:space="preserve"> not only because of the similarities of the incident but </w:t>
      </w:r>
      <w:r w:rsidR="00F377BA">
        <w:rPr>
          <w:lang w:val="en-AU"/>
        </w:rPr>
        <w:t xml:space="preserve">also </w:t>
      </w:r>
      <w:r w:rsidRPr="00583ACB">
        <w:rPr>
          <w:lang w:val="en-AU"/>
        </w:rPr>
        <w:t xml:space="preserve">because </w:t>
      </w:r>
      <w:r w:rsidR="00F377BA">
        <w:rPr>
          <w:lang w:val="en-AU"/>
        </w:rPr>
        <w:t xml:space="preserve">many </w:t>
      </w:r>
      <w:r w:rsidRPr="00583ACB">
        <w:rPr>
          <w:lang w:val="en-AU"/>
        </w:rPr>
        <w:t>agencies, departments and governments were actively working together to manage the incident. Th</w:t>
      </w:r>
      <w:r w:rsidR="00F377BA">
        <w:rPr>
          <w:lang w:val="en-AU"/>
        </w:rPr>
        <w:t>is</w:t>
      </w:r>
      <w:r w:rsidRPr="00583ACB">
        <w:rPr>
          <w:lang w:val="en-AU"/>
        </w:rPr>
        <w:t xml:space="preserve"> incident </w:t>
      </w:r>
      <w:r w:rsidR="00F377BA">
        <w:rPr>
          <w:lang w:val="en-AU"/>
        </w:rPr>
        <w:t>provided</w:t>
      </w:r>
      <w:r w:rsidRPr="00583ACB">
        <w:rPr>
          <w:lang w:val="en-AU"/>
        </w:rPr>
        <w:t xml:space="preserve"> an important example in terms of the risk management required to not only rapidly respond to the immediate risks but to also anticipate </w:t>
      </w:r>
      <w:r w:rsidR="00F377BA">
        <w:rPr>
          <w:lang w:val="en-AU"/>
        </w:rPr>
        <w:t xml:space="preserve">the potential for </w:t>
      </w:r>
      <w:r w:rsidRPr="00583ACB">
        <w:rPr>
          <w:lang w:val="en-AU"/>
        </w:rPr>
        <w:t xml:space="preserve">the incident </w:t>
      </w:r>
      <w:r w:rsidR="00F377BA">
        <w:rPr>
          <w:lang w:val="en-AU"/>
        </w:rPr>
        <w:t xml:space="preserve">to </w:t>
      </w:r>
      <w:r w:rsidRPr="00583ACB">
        <w:rPr>
          <w:lang w:val="en-AU"/>
        </w:rPr>
        <w:t xml:space="preserve">expand and </w:t>
      </w:r>
      <w:r w:rsidR="00F377BA">
        <w:rPr>
          <w:lang w:val="en-AU"/>
        </w:rPr>
        <w:t>need to be dealt with</w:t>
      </w:r>
      <w:r w:rsidRPr="00583ACB">
        <w:rPr>
          <w:lang w:val="en-AU"/>
        </w:rPr>
        <w:t xml:space="preserve"> in additional sites across Australia. </w:t>
      </w:r>
      <w:r w:rsidR="00F377BA">
        <w:rPr>
          <w:lang w:val="en-AU"/>
        </w:rPr>
        <w:t>Respondents reported that a</w:t>
      </w:r>
      <w:r w:rsidRPr="00583ACB">
        <w:rPr>
          <w:lang w:val="en-AU"/>
        </w:rPr>
        <w:t xml:space="preserve"> collaborative approach was a critical feature of the initial and ongoing risk management plan</w:t>
      </w:r>
      <w:r w:rsidR="006D415D">
        <w:rPr>
          <w:lang w:val="en-AU"/>
        </w:rPr>
        <w:t>, including:</w:t>
      </w:r>
    </w:p>
    <w:p w14:paraId="45CC5F84" w14:textId="202FFC06" w:rsidR="006D415D" w:rsidRDefault="006D415D" w:rsidP="006D415D">
      <w:pPr>
        <w:pStyle w:val="ListParagraph"/>
        <w:numPr>
          <w:ilvl w:val="0"/>
          <w:numId w:val="53"/>
        </w:numPr>
      </w:pPr>
      <w:r w:rsidRPr="00BF484F">
        <w:t>Specialist science knowledge was brought in to assess and identify the risks to human health</w:t>
      </w:r>
      <w:r>
        <w:t>.</w:t>
      </w:r>
    </w:p>
    <w:p w14:paraId="4C791A01" w14:textId="2E14A6B5" w:rsidR="006D415D" w:rsidRDefault="006D415D" w:rsidP="006D415D">
      <w:pPr>
        <w:pStyle w:val="ListParagraph"/>
        <w:numPr>
          <w:ilvl w:val="0"/>
          <w:numId w:val="53"/>
        </w:numPr>
      </w:pPr>
      <w:r w:rsidRPr="00BF484F">
        <w:t>Judgement and anticipation was essential for timing the response</w:t>
      </w:r>
      <w:r>
        <w:t>.</w:t>
      </w:r>
    </w:p>
    <w:p w14:paraId="5CE7640A" w14:textId="5DD18125" w:rsidR="006D415D" w:rsidRDefault="006D415D" w:rsidP="006D415D">
      <w:pPr>
        <w:pStyle w:val="ListParagraph"/>
        <w:numPr>
          <w:ilvl w:val="0"/>
          <w:numId w:val="53"/>
        </w:numPr>
      </w:pPr>
      <w:r w:rsidRPr="00BF484F">
        <w:t>Knowledge of government systems, legislation and regulation was critical to formulate policies</w:t>
      </w:r>
      <w:r>
        <w:t>.</w:t>
      </w:r>
    </w:p>
    <w:p w14:paraId="33F5BF02" w14:textId="77777777" w:rsidR="006D415D" w:rsidRPr="00FB7A9E" w:rsidRDefault="006D415D" w:rsidP="006D415D">
      <w:pPr>
        <w:pStyle w:val="ListParagraph"/>
        <w:numPr>
          <w:ilvl w:val="0"/>
          <w:numId w:val="53"/>
        </w:numPr>
      </w:pPr>
      <w:r w:rsidRPr="00BF484F">
        <w:t>Guidelines and strategies, and interpersonal and communication skills were imperative to sensitively and accurately communicate and liaise with communities and for collaboration between agencies, departments and governments.</w:t>
      </w:r>
    </w:p>
    <w:p w14:paraId="3FBD58FA" w14:textId="77777777" w:rsidR="00FD3FD4" w:rsidRDefault="00FD3FD4">
      <w:pPr>
        <w:spacing w:after="200" w:line="276" w:lineRule="auto"/>
        <w:jc w:val="left"/>
        <w:rPr>
          <w:rFonts w:eastAsiaTheme="majorEastAsia" w:cstheme="majorBidi"/>
          <w:b/>
          <w:bCs/>
          <w:color w:val="0050B5"/>
          <w:sz w:val="40"/>
          <w:szCs w:val="28"/>
          <w:lang w:val="en-AU"/>
        </w:rPr>
      </w:pPr>
      <w:r>
        <w:rPr>
          <w:lang w:val="en-AU"/>
        </w:rPr>
        <w:br w:type="page"/>
      </w:r>
    </w:p>
    <w:p w14:paraId="367E50E6" w14:textId="5C18D557" w:rsidR="00E4501B" w:rsidRPr="00583ACB" w:rsidRDefault="00E4501B" w:rsidP="00E4501B">
      <w:pPr>
        <w:pStyle w:val="Heading1"/>
        <w:rPr>
          <w:lang w:val="en-AU"/>
        </w:rPr>
      </w:pPr>
      <w:bookmarkStart w:id="39" w:name="_Toc496003920"/>
      <w:r w:rsidRPr="00583ACB">
        <w:rPr>
          <w:lang w:val="en-AU"/>
        </w:rPr>
        <w:lastRenderedPageBreak/>
        <w:t>Discussion of findings ― Where to from here?</w:t>
      </w:r>
      <w:bookmarkEnd w:id="39"/>
    </w:p>
    <w:p w14:paraId="26F252A2" w14:textId="77777777" w:rsidR="00E4501B" w:rsidRPr="00583ACB" w:rsidRDefault="00E4501B" w:rsidP="00E4501B">
      <w:pPr>
        <w:pStyle w:val="Heading2"/>
        <w:rPr>
          <w:lang w:val="en-AU"/>
        </w:rPr>
      </w:pPr>
      <w:bookmarkStart w:id="40" w:name="_Toc496003921"/>
      <w:r w:rsidRPr="00583ACB">
        <w:rPr>
          <w:lang w:val="en-AU"/>
        </w:rPr>
        <w:t>The start of the process</w:t>
      </w:r>
      <w:bookmarkEnd w:id="40"/>
    </w:p>
    <w:p w14:paraId="3958EAD7" w14:textId="3212E5D0" w:rsidR="00E4501B" w:rsidRPr="00583ACB" w:rsidRDefault="00E4501B" w:rsidP="007D7693">
      <w:pPr>
        <w:rPr>
          <w:lang w:val="en-AU"/>
        </w:rPr>
      </w:pPr>
      <w:r w:rsidRPr="00583ACB">
        <w:rPr>
          <w:lang w:val="en-AU"/>
        </w:rPr>
        <w:t>This research project, and accordingly this report, was always intended to be the beginning of a more comprehensive process to define the demand for and supply of regulatory scientists</w:t>
      </w:r>
      <w:r w:rsidR="00F377BA">
        <w:rPr>
          <w:lang w:val="en-AU"/>
        </w:rPr>
        <w:t>,</w:t>
      </w:r>
      <w:r w:rsidRPr="00583ACB">
        <w:rPr>
          <w:lang w:val="en-AU"/>
        </w:rPr>
        <w:t xml:space="preserve"> now and into the future, and </w:t>
      </w:r>
      <w:r w:rsidR="00F377BA">
        <w:rPr>
          <w:lang w:val="en-AU"/>
        </w:rPr>
        <w:t xml:space="preserve">to </w:t>
      </w:r>
      <w:r w:rsidRPr="00583ACB">
        <w:rPr>
          <w:lang w:val="en-AU"/>
        </w:rPr>
        <w:t xml:space="preserve">ultimately ensure </w:t>
      </w:r>
      <w:r w:rsidR="00F377BA">
        <w:rPr>
          <w:lang w:val="en-AU"/>
        </w:rPr>
        <w:t xml:space="preserve">that </w:t>
      </w:r>
      <w:r w:rsidRPr="00583ACB">
        <w:rPr>
          <w:lang w:val="en-AU"/>
        </w:rPr>
        <w:t xml:space="preserve">this critical workforce is sustained into the future (see Figure </w:t>
      </w:r>
      <w:r w:rsidR="00137730">
        <w:rPr>
          <w:lang w:val="en-AU"/>
        </w:rPr>
        <w:t>1</w:t>
      </w:r>
      <w:r w:rsidR="00A07C6F">
        <w:rPr>
          <w:lang w:val="en-AU"/>
        </w:rPr>
        <w:t>2</w:t>
      </w:r>
      <w:r w:rsidRPr="00583ACB">
        <w:rPr>
          <w:lang w:val="en-AU"/>
        </w:rPr>
        <w:t>).</w:t>
      </w:r>
    </w:p>
    <w:p w14:paraId="233619B7" w14:textId="521835A8" w:rsidR="00E4501B" w:rsidRPr="00583ACB" w:rsidRDefault="00E4501B" w:rsidP="007D7693">
      <w:pPr>
        <w:rPr>
          <w:lang w:val="en-AU"/>
        </w:rPr>
      </w:pPr>
      <w:r w:rsidRPr="00583ACB">
        <w:rPr>
          <w:lang w:val="en-AU"/>
        </w:rPr>
        <w:t>This first phase of effort</w:t>
      </w:r>
      <w:r w:rsidR="00F377BA">
        <w:rPr>
          <w:lang w:val="en-AU"/>
        </w:rPr>
        <w:t xml:space="preserve"> (</w:t>
      </w:r>
      <w:r w:rsidRPr="00583ACB">
        <w:rPr>
          <w:lang w:val="en-AU"/>
        </w:rPr>
        <w:t xml:space="preserve">the </w:t>
      </w:r>
      <w:r w:rsidR="006C79AD">
        <w:rPr>
          <w:lang w:val="en-AU"/>
        </w:rPr>
        <w:t>‘</w:t>
      </w:r>
      <w:r w:rsidRPr="00583ACB">
        <w:rPr>
          <w:lang w:val="en-AU"/>
        </w:rPr>
        <w:t>Needs Assessment</w:t>
      </w:r>
      <w:r w:rsidR="006C79AD">
        <w:rPr>
          <w:lang w:val="en-AU"/>
        </w:rPr>
        <w:t>’</w:t>
      </w:r>
      <w:r w:rsidR="00F377BA">
        <w:rPr>
          <w:lang w:val="en-AU"/>
        </w:rPr>
        <w:t>)</w:t>
      </w:r>
      <w:r w:rsidR="006C79AD">
        <w:rPr>
          <w:lang w:val="en-AU"/>
        </w:rPr>
        <w:t xml:space="preserve"> </w:t>
      </w:r>
      <w:r w:rsidRPr="00583ACB">
        <w:rPr>
          <w:lang w:val="en-AU"/>
        </w:rPr>
        <w:t>had three specified outcomes:</w:t>
      </w:r>
    </w:p>
    <w:p w14:paraId="6D8552A0" w14:textId="5B8AC0F3" w:rsidR="00E4501B" w:rsidRPr="00583ACB" w:rsidRDefault="00227777" w:rsidP="00D27FA8">
      <w:pPr>
        <w:pStyle w:val="CCSNormalText"/>
        <w:numPr>
          <w:ilvl w:val="0"/>
          <w:numId w:val="4"/>
        </w:numPr>
        <w:rPr>
          <w:rFonts w:asciiTheme="minorHAnsi" w:hAnsiTheme="minorHAnsi"/>
        </w:rPr>
      </w:pPr>
      <w:r>
        <w:rPr>
          <w:rFonts w:asciiTheme="minorHAnsi" w:hAnsiTheme="minorHAnsi"/>
        </w:rPr>
        <w:t>i</w:t>
      </w:r>
      <w:r w:rsidR="00E4501B" w:rsidRPr="00583ACB">
        <w:rPr>
          <w:rFonts w:asciiTheme="minorHAnsi" w:hAnsiTheme="minorHAnsi"/>
        </w:rPr>
        <w:t>dentify current regulatory science agency roles and responsibilities</w:t>
      </w:r>
    </w:p>
    <w:p w14:paraId="2EBFB977" w14:textId="75191B0B" w:rsidR="00E4501B" w:rsidRPr="00583ACB" w:rsidRDefault="00227777" w:rsidP="00D27FA8">
      <w:pPr>
        <w:pStyle w:val="CCSNormalText"/>
        <w:numPr>
          <w:ilvl w:val="0"/>
          <w:numId w:val="4"/>
        </w:numPr>
        <w:rPr>
          <w:rFonts w:asciiTheme="minorHAnsi" w:hAnsiTheme="minorHAnsi"/>
        </w:rPr>
      </w:pPr>
      <w:r>
        <w:rPr>
          <w:rFonts w:asciiTheme="minorHAnsi" w:hAnsiTheme="minorHAnsi"/>
        </w:rPr>
        <w:t>d</w:t>
      </w:r>
      <w:r w:rsidR="00E4501B" w:rsidRPr="00583ACB">
        <w:rPr>
          <w:rFonts w:asciiTheme="minorHAnsi" w:hAnsiTheme="minorHAnsi"/>
        </w:rPr>
        <w:t>efine the skill sets required to meet those responsibilities</w:t>
      </w:r>
    </w:p>
    <w:p w14:paraId="0C3ACF18" w14:textId="370F80F9" w:rsidR="00E4501B" w:rsidRPr="00583ACB" w:rsidRDefault="00227777" w:rsidP="00D27FA8">
      <w:pPr>
        <w:pStyle w:val="CCSNormalText"/>
        <w:numPr>
          <w:ilvl w:val="0"/>
          <w:numId w:val="4"/>
        </w:numPr>
        <w:rPr>
          <w:rFonts w:asciiTheme="minorHAnsi" w:hAnsiTheme="minorHAnsi"/>
        </w:rPr>
      </w:pPr>
      <w:r>
        <w:rPr>
          <w:rFonts w:asciiTheme="minorHAnsi" w:hAnsiTheme="minorHAnsi"/>
        </w:rPr>
        <w:t>i</w:t>
      </w:r>
      <w:r w:rsidR="00E4501B" w:rsidRPr="00583ACB">
        <w:rPr>
          <w:rFonts w:asciiTheme="minorHAnsi" w:hAnsiTheme="minorHAnsi"/>
        </w:rPr>
        <w:t>dentify the current and emergent workforce issues confronting regulatory science agencies.</w:t>
      </w:r>
    </w:p>
    <w:p w14:paraId="47277C6C" w14:textId="77777777" w:rsidR="00E4501B" w:rsidRPr="00583ACB" w:rsidRDefault="00E4501B" w:rsidP="00E4501B">
      <w:pPr>
        <w:pStyle w:val="CCSNormalText"/>
      </w:pPr>
    </w:p>
    <w:p w14:paraId="50DD179F" w14:textId="77777777" w:rsidR="00E4501B" w:rsidRPr="00583ACB" w:rsidRDefault="00E4501B" w:rsidP="00E4501B">
      <w:pPr>
        <w:pStyle w:val="CCSNormalText"/>
        <w:keepNext/>
      </w:pPr>
      <w:r w:rsidRPr="00583ACB">
        <w:rPr>
          <w:noProof/>
          <w:lang w:eastAsia="en-AU" w:bidi="ar-SA"/>
        </w:rPr>
        <w:drawing>
          <wp:inline distT="0" distB="0" distL="0" distR="0" wp14:anchorId="4BCF58C6" wp14:editId="02AEA1CE">
            <wp:extent cx="5686425" cy="2438400"/>
            <wp:effectExtent l="19050" t="0" r="9525" b="0"/>
            <wp:docPr id="3" name="Diagram 3" title="Figure 12: Overview of comprehensive regulatory scientist workforce analysi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4CE0072D" w14:textId="10674B35" w:rsidR="00E4501B" w:rsidRPr="00583ACB" w:rsidRDefault="00E4501B" w:rsidP="00E4501B">
      <w:pPr>
        <w:pStyle w:val="Caption"/>
        <w:rPr>
          <w:lang w:val="en-AU"/>
        </w:rPr>
      </w:pPr>
      <w:r w:rsidRPr="00583ACB">
        <w:rPr>
          <w:lang w:val="en-AU"/>
        </w:rPr>
        <w:t xml:space="preserve">Figure </w:t>
      </w:r>
      <w:r w:rsidRPr="00583ACB">
        <w:rPr>
          <w:lang w:val="en-AU"/>
        </w:rPr>
        <w:fldChar w:fldCharType="begin"/>
      </w:r>
      <w:r w:rsidRPr="00583ACB">
        <w:rPr>
          <w:lang w:val="en-AU"/>
        </w:rPr>
        <w:instrText xml:space="preserve"> SEQ Figure \* ARABIC </w:instrText>
      </w:r>
      <w:r w:rsidRPr="00583ACB">
        <w:rPr>
          <w:lang w:val="en-AU"/>
        </w:rPr>
        <w:fldChar w:fldCharType="separate"/>
      </w:r>
      <w:r w:rsidR="003D6AB0">
        <w:rPr>
          <w:noProof/>
          <w:lang w:val="en-AU"/>
        </w:rPr>
        <w:t>12</w:t>
      </w:r>
      <w:r w:rsidRPr="00583ACB">
        <w:rPr>
          <w:noProof/>
          <w:lang w:val="en-AU"/>
        </w:rPr>
        <w:fldChar w:fldCharType="end"/>
      </w:r>
      <w:r w:rsidRPr="00583ACB">
        <w:rPr>
          <w:lang w:val="en-AU"/>
        </w:rPr>
        <w:t>: Overview of comprehensive regulatory scientist workforce analysis</w:t>
      </w:r>
    </w:p>
    <w:p w14:paraId="49803013" w14:textId="77777777" w:rsidR="00EB6457" w:rsidRDefault="00EB6457" w:rsidP="00E4501B">
      <w:pPr>
        <w:pStyle w:val="Normal-nospacing"/>
      </w:pPr>
    </w:p>
    <w:p w14:paraId="55C123DD" w14:textId="17579FC1" w:rsidR="00E4501B" w:rsidRPr="00583ACB" w:rsidRDefault="00E4501B" w:rsidP="00E4501B">
      <w:pPr>
        <w:pStyle w:val="Normal-nospacing"/>
      </w:pPr>
      <w:r w:rsidRPr="00583ACB">
        <w:t>In the following sections</w:t>
      </w:r>
      <w:r w:rsidR="00F377BA">
        <w:t>,</w:t>
      </w:r>
      <w:r w:rsidRPr="00583ACB">
        <w:t xml:space="preserve"> the findings against each of the proposed outcomes are summarised.</w:t>
      </w:r>
    </w:p>
    <w:p w14:paraId="6D89C2C1" w14:textId="77777777" w:rsidR="00E4501B" w:rsidRPr="00583ACB" w:rsidRDefault="00E4501B" w:rsidP="00E4501B">
      <w:pPr>
        <w:pStyle w:val="Heading2"/>
        <w:rPr>
          <w:lang w:val="en-AU"/>
        </w:rPr>
      </w:pPr>
      <w:bookmarkStart w:id="41" w:name="_Toc496003922"/>
      <w:r w:rsidRPr="00583ACB">
        <w:rPr>
          <w:lang w:val="en-AU"/>
        </w:rPr>
        <w:t>Roles and responsibilities</w:t>
      </w:r>
      <w:bookmarkEnd w:id="41"/>
    </w:p>
    <w:p w14:paraId="59014E6A" w14:textId="6FDE686E" w:rsidR="00E4501B" w:rsidRPr="00583ACB" w:rsidRDefault="00E4501B" w:rsidP="007D7693">
      <w:pPr>
        <w:rPr>
          <w:lang w:val="en-AU"/>
        </w:rPr>
      </w:pPr>
      <w:r w:rsidRPr="00583ACB">
        <w:rPr>
          <w:lang w:val="en-AU"/>
        </w:rPr>
        <w:t>Like many professions that have emerged in more recent times from the body of longer</w:t>
      </w:r>
      <w:r w:rsidR="00B87690">
        <w:rPr>
          <w:lang w:val="en-AU"/>
        </w:rPr>
        <w:t xml:space="preserve"> established</w:t>
      </w:r>
      <w:r w:rsidRPr="00583ACB">
        <w:rPr>
          <w:lang w:val="en-AU"/>
        </w:rPr>
        <w:t xml:space="preserve"> occupations, the regulatory science profession has been required to slowly develop its unique set of roles, functions and practices, and </w:t>
      </w:r>
      <w:r w:rsidR="00F377BA">
        <w:rPr>
          <w:lang w:val="en-AU"/>
        </w:rPr>
        <w:t xml:space="preserve">to </w:t>
      </w:r>
      <w:r w:rsidRPr="00583ACB">
        <w:rPr>
          <w:lang w:val="en-AU"/>
        </w:rPr>
        <w:t>gradually differentiate itself from where it has evolved.</w:t>
      </w:r>
    </w:p>
    <w:p w14:paraId="222A0C5B" w14:textId="5F067947" w:rsidR="00E4501B" w:rsidRPr="00583ACB" w:rsidRDefault="00E4501B" w:rsidP="007D7693">
      <w:pPr>
        <w:rPr>
          <w:lang w:val="en-AU"/>
        </w:rPr>
      </w:pPr>
      <w:r w:rsidRPr="00583ACB">
        <w:rPr>
          <w:lang w:val="en-AU"/>
        </w:rPr>
        <w:t>The literature largely suggests the key point of differentiation for regulatory science is in respect to (1) the use more of existing scientific knowledge rather than the generation of new knowledge</w:t>
      </w:r>
      <w:r w:rsidRPr="00583ACB">
        <w:rPr>
          <w:rStyle w:val="FootnoteReference"/>
          <w:lang w:val="en-AU"/>
        </w:rPr>
        <w:footnoteReference w:id="3"/>
      </w:r>
      <w:r w:rsidRPr="00583ACB">
        <w:rPr>
          <w:lang w:val="en-AU"/>
        </w:rPr>
        <w:t>, and translating or pragmatically applying that current knowledge to define and support legislative decision-making, and (2) communicating the knowledge derived from science to a broader public</w:t>
      </w:r>
      <w:r w:rsidR="00F377BA">
        <w:rPr>
          <w:lang w:val="en-AU"/>
        </w:rPr>
        <w:t xml:space="preserve"> </w:t>
      </w:r>
      <w:r w:rsidR="00B87690">
        <w:rPr>
          <w:lang w:val="en-AU"/>
        </w:rPr>
        <w:t>–</w:t>
      </w:r>
      <w:r w:rsidRPr="00583ACB">
        <w:rPr>
          <w:lang w:val="en-AU"/>
        </w:rPr>
        <w:t xml:space="preserve"> </w:t>
      </w:r>
      <w:r w:rsidR="00F377BA">
        <w:rPr>
          <w:lang w:val="en-AU"/>
        </w:rPr>
        <w:t>policy</w:t>
      </w:r>
      <w:r w:rsidR="00B87690">
        <w:rPr>
          <w:lang w:val="en-AU"/>
        </w:rPr>
        <w:t xml:space="preserve"> </w:t>
      </w:r>
      <w:r w:rsidR="00F377BA">
        <w:rPr>
          <w:lang w:val="en-AU"/>
        </w:rPr>
        <w:t xml:space="preserve">makers and </w:t>
      </w:r>
      <w:r w:rsidRPr="00583ACB">
        <w:rPr>
          <w:lang w:val="en-AU"/>
        </w:rPr>
        <w:t xml:space="preserve">legislators in the first instance but many other stakeholders </w:t>
      </w:r>
      <w:r w:rsidR="006D415D">
        <w:rPr>
          <w:lang w:val="en-AU"/>
        </w:rPr>
        <w:t xml:space="preserve">and </w:t>
      </w:r>
      <w:r w:rsidRPr="00583ACB">
        <w:rPr>
          <w:lang w:val="en-AU"/>
        </w:rPr>
        <w:t>eventually the general public.</w:t>
      </w:r>
    </w:p>
    <w:p w14:paraId="4228BC5A" w14:textId="1BADCB1E" w:rsidR="00E4501B" w:rsidRPr="00583ACB" w:rsidRDefault="00E4501B" w:rsidP="007D7693">
      <w:pPr>
        <w:rPr>
          <w:lang w:val="en-AU"/>
        </w:rPr>
      </w:pPr>
      <w:r w:rsidRPr="00583ACB">
        <w:rPr>
          <w:lang w:val="en-AU"/>
        </w:rPr>
        <w:lastRenderedPageBreak/>
        <w:t>In regard to this last point</w:t>
      </w:r>
      <w:r w:rsidR="00F377BA">
        <w:rPr>
          <w:lang w:val="en-AU"/>
        </w:rPr>
        <w:t>,</w:t>
      </w:r>
      <w:r w:rsidRPr="00583ACB">
        <w:rPr>
          <w:lang w:val="en-AU"/>
        </w:rPr>
        <w:t xml:space="preserve"> the primary role of regulatory scientists has been described as navigating the interface between science and society. Regulatory scientists participate in communication that extends far beyond the audience range of normal scientists, since regulatory decisions not influence </w:t>
      </w:r>
      <w:r w:rsidR="00F377BA">
        <w:rPr>
          <w:lang w:val="en-AU"/>
        </w:rPr>
        <w:t xml:space="preserve">not </w:t>
      </w:r>
      <w:r w:rsidRPr="00583ACB">
        <w:rPr>
          <w:lang w:val="en-AU"/>
        </w:rPr>
        <w:t>just the scientific community but also the public at large. Regulatory scientists are distinguished as much for their capacity to communicate and forge relationships as they are for their technical scientific knowledge.</w:t>
      </w:r>
    </w:p>
    <w:p w14:paraId="2FCE9280" w14:textId="77555532" w:rsidR="00E4501B" w:rsidRPr="00583ACB" w:rsidRDefault="006D415D" w:rsidP="007D7693">
      <w:pPr>
        <w:rPr>
          <w:lang w:val="en-AU"/>
        </w:rPr>
      </w:pPr>
      <w:r>
        <w:rPr>
          <w:lang w:val="en-AU"/>
        </w:rPr>
        <w:t>L</w:t>
      </w:r>
      <w:r w:rsidR="00E4501B" w:rsidRPr="00583ACB">
        <w:rPr>
          <w:lang w:val="en-AU"/>
        </w:rPr>
        <w:t>ike any emerging profession (</w:t>
      </w:r>
      <w:r w:rsidR="00E23AE6">
        <w:rPr>
          <w:lang w:val="en-AU"/>
        </w:rPr>
        <w:t xml:space="preserve">and </w:t>
      </w:r>
      <w:r w:rsidR="00E4501B" w:rsidRPr="00583ACB">
        <w:rPr>
          <w:lang w:val="en-AU"/>
        </w:rPr>
        <w:t>perhaps like any profession), the boundaries of the workforce are ambiguous. Regulatory scientists inevitably overlap in role and function with other forms of regulatory occupations including regulatory law (framing of the legislation) and regulatory affairs (implementation and compliance with the legislation), but their specific focus is to inform and provide the evidence base for legislative framing</w:t>
      </w:r>
      <w:r w:rsidR="00E23AE6">
        <w:rPr>
          <w:lang w:val="en-AU"/>
        </w:rPr>
        <w:t xml:space="preserve"> and review over time</w:t>
      </w:r>
      <w:r w:rsidR="00E4501B" w:rsidRPr="00583ACB">
        <w:rPr>
          <w:lang w:val="en-AU"/>
        </w:rPr>
        <w:t>. The</w:t>
      </w:r>
      <w:r w:rsidR="00E23AE6">
        <w:rPr>
          <w:lang w:val="en-AU"/>
        </w:rPr>
        <w:t>se scientists</w:t>
      </w:r>
      <w:r w:rsidR="00E4501B" w:rsidRPr="00583ACB">
        <w:rPr>
          <w:lang w:val="en-AU"/>
        </w:rPr>
        <w:t xml:space="preserve"> can be recognised not through an absence of any function in law and implementation but rather by a preponderance of effort in providing the supporting argument, advice and communication. Regulatory scientists also overlap in function (and of course competence) with other forms of science worker but again are differentiated by a preponderance of role effort in communication</w:t>
      </w:r>
      <w:r w:rsidR="00E23AE6">
        <w:rPr>
          <w:lang w:val="en-AU"/>
        </w:rPr>
        <w:t xml:space="preserve"> activity</w:t>
      </w:r>
      <w:r w:rsidR="00E4501B" w:rsidRPr="00583ACB">
        <w:rPr>
          <w:lang w:val="en-AU"/>
        </w:rPr>
        <w:t>.</w:t>
      </w:r>
    </w:p>
    <w:p w14:paraId="22D70F1F" w14:textId="709B2A75" w:rsidR="00E4501B" w:rsidRPr="00583ACB" w:rsidRDefault="00E4501B" w:rsidP="007D7693">
      <w:pPr>
        <w:rPr>
          <w:lang w:val="en-AU"/>
        </w:rPr>
      </w:pPr>
      <w:r w:rsidRPr="00583ACB">
        <w:rPr>
          <w:lang w:val="en-AU"/>
        </w:rPr>
        <w:t xml:space="preserve">The literature review and analysis of position descriptions identified four main areas of work that regulatory scientists currently perform or should </w:t>
      </w:r>
      <w:r w:rsidR="000D2010">
        <w:rPr>
          <w:lang w:val="en-AU"/>
        </w:rPr>
        <w:t xml:space="preserve">be able to </w:t>
      </w:r>
      <w:r w:rsidRPr="00583ACB">
        <w:rPr>
          <w:lang w:val="en-AU"/>
        </w:rPr>
        <w:t>perform:</w:t>
      </w:r>
    </w:p>
    <w:p w14:paraId="2F6BCAD7" w14:textId="1FB26597" w:rsidR="00E4501B" w:rsidRPr="00583ACB" w:rsidRDefault="00106264" w:rsidP="00D27FA8">
      <w:pPr>
        <w:pStyle w:val="Normal-nospacing"/>
        <w:numPr>
          <w:ilvl w:val="0"/>
          <w:numId w:val="37"/>
        </w:numPr>
      </w:pPr>
      <w:r>
        <w:t>P</w:t>
      </w:r>
      <w:r w:rsidR="00E4501B" w:rsidRPr="00583ACB">
        <w:t>rovid</w:t>
      </w:r>
      <w:r>
        <w:t>e</w:t>
      </w:r>
      <w:r w:rsidR="00E4501B" w:rsidRPr="00583ACB">
        <w:t xml:space="preserve"> information &amp; advice, to a range of audiences from regulatory colleagues to the general public, helping those audiences understand and access science concepts</w:t>
      </w:r>
    </w:p>
    <w:p w14:paraId="555164E2" w14:textId="17EF8D1E" w:rsidR="00E4501B" w:rsidRPr="00583ACB" w:rsidRDefault="00106264" w:rsidP="00D27FA8">
      <w:pPr>
        <w:pStyle w:val="Normal-nospacing"/>
        <w:numPr>
          <w:ilvl w:val="0"/>
          <w:numId w:val="37"/>
        </w:numPr>
      </w:pPr>
      <w:r>
        <w:t>F</w:t>
      </w:r>
      <w:r w:rsidR="00E4501B" w:rsidRPr="00583ACB">
        <w:t>ormulate, or contribute to the formulation of policy, regulations and guidelines through incorporation of evidence from scientific knowledge</w:t>
      </w:r>
    </w:p>
    <w:p w14:paraId="2E981695" w14:textId="2AAFC108" w:rsidR="00E4501B" w:rsidRPr="00583ACB" w:rsidRDefault="00106264" w:rsidP="00D27FA8">
      <w:pPr>
        <w:pStyle w:val="Normal-nospacing"/>
        <w:numPr>
          <w:ilvl w:val="0"/>
          <w:numId w:val="37"/>
        </w:numPr>
      </w:pPr>
      <w:r>
        <w:t>Conduct</w:t>
      </w:r>
      <w:r w:rsidR="00E4501B" w:rsidRPr="00583ACB">
        <w:t xml:space="preserve"> effective collaborative relationships to both gather and disseminate information and help negotiate and promote legislative processes</w:t>
      </w:r>
    </w:p>
    <w:p w14:paraId="1BA71BDC" w14:textId="5CDFABFF" w:rsidR="00E4501B" w:rsidRPr="00583ACB" w:rsidRDefault="00106264" w:rsidP="00D27FA8">
      <w:pPr>
        <w:pStyle w:val="Normal-nospacing"/>
        <w:numPr>
          <w:ilvl w:val="0"/>
          <w:numId w:val="37"/>
        </w:numPr>
      </w:pPr>
      <w:r>
        <w:t>I</w:t>
      </w:r>
      <w:r w:rsidR="00E4501B" w:rsidRPr="00583ACB">
        <w:t>dentify hazards, assess and manage risks</w:t>
      </w:r>
      <w:r w:rsidR="00227777">
        <w:t>.</w:t>
      </w:r>
    </w:p>
    <w:p w14:paraId="74E49691" w14:textId="48CFCFBF" w:rsidR="00E4501B" w:rsidRPr="00583ACB" w:rsidRDefault="00E4501B" w:rsidP="007D7693">
      <w:pPr>
        <w:rPr>
          <w:lang w:val="en-AU"/>
        </w:rPr>
      </w:pPr>
      <w:r w:rsidRPr="00583ACB">
        <w:rPr>
          <w:lang w:val="en-AU"/>
        </w:rPr>
        <w:t xml:space="preserve">In addition, depending on the specific role within the organisation and the level of seniority, regulatory scientists might also conduct regulatory affairs, manage and conduct research &amp; other projects, manage </w:t>
      </w:r>
      <w:r w:rsidR="000D2010">
        <w:rPr>
          <w:lang w:val="en-AU"/>
        </w:rPr>
        <w:t xml:space="preserve">people and </w:t>
      </w:r>
      <w:r w:rsidRPr="00583ACB">
        <w:rPr>
          <w:lang w:val="en-AU"/>
        </w:rPr>
        <w:t>work</w:t>
      </w:r>
      <w:r w:rsidR="000D2010">
        <w:rPr>
          <w:lang w:val="en-AU"/>
        </w:rPr>
        <w:t>load</w:t>
      </w:r>
      <w:r w:rsidRPr="00583ACB">
        <w:rPr>
          <w:lang w:val="en-AU"/>
        </w:rPr>
        <w:t>, and support business planning.</w:t>
      </w:r>
    </w:p>
    <w:p w14:paraId="00713C1B" w14:textId="77777777" w:rsidR="00E4501B" w:rsidRPr="00583ACB" w:rsidRDefault="00E4501B" w:rsidP="00E4501B">
      <w:pPr>
        <w:pStyle w:val="Heading2"/>
        <w:rPr>
          <w:lang w:val="en-AU"/>
        </w:rPr>
      </w:pPr>
      <w:bookmarkStart w:id="42" w:name="_Toc496003923"/>
      <w:r w:rsidRPr="00583ACB">
        <w:rPr>
          <w:lang w:val="en-AU"/>
        </w:rPr>
        <w:t>Required skill sets</w:t>
      </w:r>
      <w:bookmarkEnd w:id="42"/>
    </w:p>
    <w:p w14:paraId="131B7C01" w14:textId="30E2C200" w:rsidR="00E4501B" w:rsidRPr="00583ACB" w:rsidRDefault="000D2010" w:rsidP="007D7693">
      <w:pPr>
        <w:rPr>
          <w:lang w:val="en-AU"/>
        </w:rPr>
      </w:pPr>
      <w:r>
        <w:rPr>
          <w:lang w:val="en-AU"/>
        </w:rPr>
        <w:t>Through this study, a</w:t>
      </w:r>
      <w:r w:rsidR="00E4501B" w:rsidRPr="00583ACB">
        <w:rPr>
          <w:lang w:val="en-AU"/>
        </w:rPr>
        <w:t xml:space="preserve"> number of different perspectives </w:t>
      </w:r>
      <w:r>
        <w:rPr>
          <w:lang w:val="en-AU"/>
        </w:rPr>
        <w:t>have been</w:t>
      </w:r>
      <w:r w:rsidR="00E4501B" w:rsidRPr="00583ACB">
        <w:rPr>
          <w:lang w:val="en-AU"/>
        </w:rPr>
        <w:t xml:space="preserve"> obtained </w:t>
      </w:r>
      <w:r w:rsidRPr="00583ACB">
        <w:rPr>
          <w:lang w:val="en-AU"/>
        </w:rPr>
        <w:t>(</w:t>
      </w:r>
      <w:r>
        <w:rPr>
          <w:lang w:val="en-AU"/>
        </w:rPr>
        <w:t xml:space="preserve">via </w:t>
      </w:r>
      <w:r w:rsidRPr="00583ACB">
        <w:rPr>
          <w:lang w:val="en-AU"/>
        </w:rPr>
        <w:t xml:space="preserve">literature, analysis of position descriptions, </w:t>
      </w:r>
      <w:r>
        <w:rPr>
          <w:lang w:val="en-AU"/>
        </w:rPr>
        <w:t xml:space="preserve">and </w:t>
      </w:r>
      <w:r w:rsidRPr="00583ACB">
        <w:rPr>
          <w:lang w:val="en-AU"/>
        </w:rPr>
        <w:t xml:space="preserve">critical incident interviews) </w:t>
      </w:r>
      <w:r w:rsidR="00E4501B" w:rsidRPr="00583ACB">
        <w:rPr>
          <w:lang w:val="en-AU"/>
        </w:rPr>
        <w:t>of the competencies required by regulatory scientists. At first</w:t>
      </w:r>
      <w:r w:rsidR="00106264">
        <w:rPr>
          <w:lang w:val="en-AU"/>
        </w:rPr>
        <w:t>,</w:t>
      </w:r>
      <w:r w:rsidR="00E4501B" w:rsidRPr="00583ACB">
        <w:rPr>
          <w:lang w:val="en-AU"/>
        </w:rPr>
        <w:t xml:space="preserve"> the different perspectives may appear to offer a confusing </w:t>
      </w:r>
      <w:r>
        <w:rPr>
          <w:lang w:val="en-AU"/>
        </w:rPr>
        <w:t xml:space="preserve">or </w:t>
      </w:r>
      <w:r w:rsidR="00E4501B" w:rsidRPr="00583ACB">
        <w:rPr>
          <w:lang w:val="en-AU"/>
        </w:rPr>
        <w:t xml:space="preserve">even contradictory note, but together they actually provide a </w:t>
      </w:r>
      <w:r w:rsidR="00E4501B" w:rsidRPr="00583ACB">
        <w:rPr>
          <w:i/>
          <w:lang w:val="en-AU"/>
        </w:rPr>
        <w:t>comprehensive</w:t>
      </w:r>
      <w:r w:rsidR="00E4501B" w:rsidRPr="00583ACB">
        <w:rPr>
          <w:lang w:val="en-AU"/>
        </w:rPr>
        <w:t xml:space="preserve"> picture of the totality of possible competence requirements</w:t>
      </w:r>
      <w:r>
        <w:rPr>
          <w:lang w:val="en-AU"/>
        </w:rPr>
        <w:t>.</w:t>
      </w:r>
      <w:r w:rsidR="00150569">
        <w:rPr>
          <w:lang w:val="en-AU"/>
        </w:rPr>
        <w:t xml:space="preserve"> </w:t>
      </w:r>
      <w:r>
        <w:rPr>
          <w:lang w:val="en-AU"/>
        </w:rPr>
        <w:t>T</w:t>
      </w:r>
      <w:r w:rsidR="00E4501B" w:rsidRPr="00583ACB">
        <w:rPr>
          <w:lang w:val="en-AU"/>
        </w:rPr>
        <w:t xml:space="preserve">hey </w:t>
      </w:r>
      <w:r>
        <w:rPr>
          <w:lang w:val="en-AU"/>
        </w:rPr>
        <w:t xml:space="preserve">also </w:t>
      </w:r>
      <w:r w:rsidR="00E4501B" w:rsidRPr="00583ACB">
        <w:rPr>
          <w:lang w:val="en-AU"/>
        </w:rPr>
        <w:t xml:space="preserve">provide a </w:t>
      </w:r>
      <w:r w:rsidR="00E4501B" w:rsidRPr="00583ACB">
        <w:rPr>
          <w:i/>
          <w:lang w:val="en-AU"/>
        </w:rPr>
        <w:t>focus</w:t>
      </w:r>
      <w:r w:rsidR="00E4501B" w:rsidRPr="00583ACB">
        <w:rPr>
          <w:lang w:val="en-AU"/>
        </w:rPr>
        <w:t xml:space="preserve"> on what competencies most help demarcate between regulatory scientists and other professions and then</w:t>
      </w:r>
      <w:r w:rsidR="00DE7091">
        <w:rPr>
          <w:lang w:val="en-AU"/>
        </w:rPr>
        <w:t>,</w:t>
      </w:r>
      <w:r w:rsidR="00E4501B" w:rsidRPr="00583ACB">
        <w:rPr>
          <w:lang w:val="en-AU"/>
        </w:rPr>
        <w:t xml:space="preserve"> within the regulatory science profession, </w:t>
      </w:r>
      <w:r w:rsidR="00DE7091">
        <w:rPr>
          <w:lang w:val="en-AU"/>
        </w:rPr>
        <w:t xml:space="preserve">they can distinguish </w:t>
      </w:r>
      <w:r w:rsidR="00E4501B" w:rsidRPr="00583ACB">
        <w:rPr>
          <w:lang w:val="en-AU"/>
        </w:rPr>
        <w:t>between workers that perform at different levels of effectiveness.</w:t>
      </w:r>
    </w:p>
    <w:p w14:paraId="2070DB94" w14:textId="77777777" w:rsidR="00E4501B" w:rsidRPr="00583ACB" w:rsidRDefault="00E4501B" w:rsidP="007D7693">
      <w:pPr>
        <w:rPr>
          <w:lang w:val="en-AU"/>
        </w:rPr>
      </w:pPr>
      <w:r w:rsidRPr="00583ACB">
        <w:rPr>
          <w:lang w:val="en-AU"/>
        </w:rPr>
        <w:t>At a comprehensive level, regulatory scientists may require the following clusters of skills to perform their role effectively:</w:t>
      </w:r>
    </w:p>
    <w:p w14:paraId="24A47800" w14:textId="044B90CE" w:rsidR="00E4501B" w:rsidRPr="00583ACB" w:rsidRDefault="00227777" w:rsidP="00D27FA8">
      <w:pPr>
        <w:pStyle w:val="Normal-nospacing"/>
        <w:numPr>
          <w:ilvl w:val="0"/>
          <w:numId w:val="38"/>
        </w:numPr>
      </w:pPr>
      <w:r>
        <w:t>k</w:t>
      </w:r>
      <w:r w:rsidR="00E4501B" w:rsidRPr="00583ACB">
        <w:t>nowledge of a specialist area of science</w:t>
      </w:r>
    </w:p>
    <w:p w14:paraId="549C4ECF" w14:textId="61FED905" w:rsidR="00E4501B" w:rsidRPr="00583ACB" w:rsidRDefault="00227777" w:rsidP="00D27FA8">
      <w:pPr>
        <w:pStyle w:val="Normal-nospacing"/>
        <w:numPr>
          <w:ilvl w:val="0"/>
          <w:numId w:val="38"/>
        </w:numPr>
      </w:pPr>
      <w:r>
        <w:t>u</w:t>
      </w:r>
      <w:r w:rsidR="00E4501B" w:rsidRPr="00583ACB">
        <w:t>nderstand government systems, processes, legislation and regulation</w:t>
      </w:r>
    </w:p>
    <w:p w14:paraId="0B88433E" w14:textId="08D878C6" w:rsidR="00E4501B" w:rsidRPr="00583ACB" w:rsidRDefault="00227777" w:rsidP="00D27FA8">
      <w:pPr>
        <w:pStyle w:val="Normal-nospacing"/>
        <w:numPr>
          <w:ilvl w:val="0"/>
          <w:numId w:val="38"/>
        </w:numPr>
      </w:pPr>
      <w:r>
        <w:t>f</w:t>
      </w:r>
      <w:r w:rsidR="00E4501B" w:rsidRPr="00583ACB">
        <w:t>ormulate policy, regulations and guidelines</w:t>
      </w:r>
    </w:p>
    <w:p w14:paraId="058849D7" w14:textId="739E033E" w:rsidR="00E4501B" w:rsidRPr="00583ACB" w:rsidRDefault="00227777" w:rsidP="00D27FA8">
      <w:pPr>
        <w:pStyle w:val="Normal-nospacing"/>
        <w:numPr>
          <w:ilvl w:val="0"/>
          <w:numId w:val="38"/>
        </w:numPr>
      </w:pPr>
      <w:r>
        <w:t>p</w:t>
      </w:r>
      <w:r w:rsidR="00E4501B" w:rsidRPr="00583ACB">
        <w:t>rovide information &amp; advice</w:t>
      </w:r>
    </w:p>
    <w:p w14:paraId="588565F1" w14:textId="0FEF4E06" w:rsidR="00E4501B" w:rsidRPr="00583ACB" w:rsidRDefault="00227777" w:rsidP="00D27FA8">
      <w:pPr>
        <w:pStyle w:val="Normal-nospacing"/>
        <w:numPr>
          <w:ilvl w:val="0"/>
          <w:numId w:val="38"/>
        </w:numPr>
      </w:pPr>
      <w:r>
        <w:t>c</w:t>
      </w:r>
      <w:r w:rsidR="00E4501B" w:rsidRPr="00583ACB">
        <w:t>onduct regulatory affairs</w:t>
      </w:r>
    </w:p>
    <w:p w14:paraId="10A4A82B" w14:textId="6A90F041" w:rsidR="00E4501B" w:rsidRPr="00583ACB" w:rsidRDefault="00227777" w:rsidP="00D27FA8">
      <w:pPr>
        <w:pStyle w:val="Normal-nospacing"/>
        <w:numPr>
          <w:ilvl w:val="0"/>
          <w:numId w:val="38"/>
        </w:numPr>
      </w:pPr>
      <w:r>
        <w:t>m</w:t>
      </w:r>
      <w:r w:rsidR="00E4501B" w:rsidRPr="00583ACB">
        <w:t>anage and conduct research &amp; other projects</w:t>
      </w:r>
    </w:p>
    <w:p w14:paraId="17D43664" w14:textId="555DD0AB" w:rsidR="00E4501B" w:rsidRPr="00583ACB" w:rsidRDefault="00227777" w:rsidP="00D27FA8">
      <w:pPr>
        <w:pStyle w:val="Normal-nospacing"/>
        <w:numPr>
          <w:ilvl w:val="0"/>
          <w:numId w:val="38"/>
        </w:numPr>
      </w:pPr>
      <w:r>
        <w:lastRenderedPageBreak/>
        <w:t>m</w:t>
      </w:r>
      <w:r w:rsidR="00E4501B" w:rsidRPr="00583ACB">
        <w:t>anage own work &amp; work of others</w:t>
      </w:r>
    </w:p>
    <w:p w14:paraId="433759B8" w14:textId="0B1B0EE9" w:rsidR="00E4501B" w:rsidRPr="00583ACB" w:rsidRDefault="00227777" w:rsidP="00D27FA8">
      <w:pPr>
        <w:pStyle w:val="Normal-nospacing"/>
        <w:numPr>
          <w:ilvl w:val="0"/>
          <w:numId w:val="38"/>
        </w:numPr>
      </w:pPr>
      <w:r>
        <w:t>e</w:t>
      </w:r>
      <w:r w:rsidR="00E4501B" w:rsidRPr="00583ACB">
        <w:t>ffective communication &amp; relationships (including collaboration)</w:t>
      </w:r>
    </w:p>
    <w:p w14:paraId="3D79B4F2" w14:textId="2817AB81" w:rsidR="00E4501B" w:rsidRPr="00583ACB" w:rsidRDefault="00227777" w:rsidP="00D27FA8">
      <w:pPr>
        <w:pStyle w:val="Normal-nospacing"/>
        <w:numPr>
          <w:ilvl w:val="0"/>
          <w:numId w:val="38"/>
        </w:numPr>
      </w:pPr>
      <w:r>
        <w:t>p</w:t>
      </w:r>
      <w:r w:rsidR="00E4501B" w:rsidRPr="00583ACB">
        <w:t>lan business response</w:t>
      </w:r>
    </w:p>
    <w:p w14:paraId="011F7E3C" w14:textId="1D4057C2" w:rsidR="00E4501B" w:rsidRPr="00583ACB" w:rsidRDefault="00227777" w:rsidP="00D27FA8">
      <w:pPr>
        <w:pStyle w:val="Normal-nospacing"/>
        <w:numPr>
          <w:ilvl w:val="0"/>
          <w:numId w:val="38"/>
        </w:numPr>
      </w:pPr>
      <w:r>
        <w:t>m</w:t>
      </w:r>
      <w:r w:rsidR="00E4501B" w:rsidRPr="00583ACB">
        <w:t>anage risks</w:t>
      </w:r>
      <w:r w:rsidR="00DE7091">
        <w:t>.</w:t>
      </w:r>
    </w:p>
    <w:p w14:paraId="303A80DD" w14:textId="0639423C" w:rsidR="00E4501B" w:rsidRPr="00583ACB" w:rsidRDefault="00E4501B" w:rsidP="007D7693">
      <w:pPr>
        <w:rPr>
          <w:lang w:val="en-AU"/>
        </w:rPr>
      </w:pPr>
      <w:r w:rsidRPr="00583ACB">
        <w:rPr>
          <w:lang w:val="en-AU"/>
        </w:rPr>
        <w:t>The actual competency clusters each regulatory scientist employs (or specific competencies within each cluster) will vary according to their precise role, which in turn will be most influenced by the work of the organisation in which they work, the specific functions of their branch, and their place in the career pathway (</w:t>
      </w:r>
      <w:r w:rsidR="00DE7091">
        <w:rPr>
          <w:lang w:val="en-AU"/>
        </w:rPr>
        <w:t xml:space="preserve">e.g. </w:t>
      </w:r>
      <w:r w:rsidRPr="00583ACB">
        <w:rPr>
          <w:lang w:val="en-AU"/>
        </w:rPr>
        <w:t>level of seniority, type of position).</w:t>
      </w:r>
    </w:p>
    <w:p w14:paraId="4F6E798C" w14:textId="5DAEAF2B" w:rsidR="00E4501B" w:rsidRPr="00583ACB" w:rsidRDefault="00E4501B" w:rsidP="007D7693">
      <w:pPr>
        <w:rPr>
          <w:lang w:val="en-AU"/>
        </w:rPr>
      </w:pPr>
      <w:r w:rsidRPr="00583ACB">
        <w:rPr>
          <w:lang w:val="en-AU"/>
        </w:rPr>
        <w:t>What is clear</w:t>
      </w:r>
      <w:r w:rsidR="00DE7091">
        <w:rPr>
          <w:lang w:val="en-AU"/>
        </w:rPr>
        <w:t>,</w:t>
      </w:r>
      <w:r w:rsidRPr="00583ACB">
        <w:rPr>
          <w:lang w:val="en-AU"/>
        </w:rPr>
        <w:t xml:space="preserve"> though</w:t>
      </w:r>
      <w:r w:rsidR="00DE7091">
        <w:rPr>
          <w:lang w:val="en-AU"/>
        </w:rPr>
        <w:t>,</w:t>
      </w:r>
      <w:r w:rsidRPr="00583ACB">
        <w:rPr>
          <w:lang w:val="en-AU"/>
        </w:rPr>
        <w:t xml:space="preserve"> is that three competency clusters </w:t>
      </w:r>
      <w:r w:rsidR="00DE7091">
        <w:rPr>
          <w:lang w:val="en-AU"/>
        </w:rPr>
        <w:t xml:space="preserve">in </w:t>
      </w:r>
      <w:r w:rsidRPr="00583ACB">
        <w:rPr>
          <w:lang w:val="en-AU"/>
        </w:rPr>
        <w:t xml:space="preserve">particular provide a common platform or skills set </w:t>
      </w:r>
      <w:r w:rsidR="00DE7091">
        <w:rPr>
          <w:lang w:val="en-AU"/>
        </w:rPr>
        <w:t xml:space="preserve">that is </w:t>
      </w:r>
      <w:r w:rsidRPr="00583ACB">
        <w:rPr>
          <w:lang w:val="en-AU"/>
        </w:rPr>
        <w:t>most characteristic of regulatory scientists</w:t>
      </w:r>
      <w:r w:rsidR="00DE7091">
        <w:rPr>
          <w:lang w:val="en-AU"/>
        </w:rPr>
        <w:t>,</w:t>
      </w:r>
      <w:r w:rsidRPr="00583ACB">
        <w:rPr>
          <w:lang w:val="en-AU"/>
        </w:rPr>
        <w:t xml:space="preserve"> and this comprises:</w:t>
      </w:r>
    </w:p>
    <w:p w14:paraId="5C39DE57" w14:textId="66461592" w:rsidR="00E4501B" w:rsidRPr="00583ACB" w:rsidRDefault="00227777" w:rsidP="00D27FA8">
      <w:pPr>
        <w:pStyle w:val="Normal-nospacing"/>
        <w:numPr>
          <w:ilvl w:val="0"/>
          <w:numId w:val="39"/>
        </w:numPr>
      </w:pPr>
      <w:r>
        <w:t>p</w:t>
      </w:r>
      <w:r w:rsidR="00E4501B" w:rsidRPr="00583ACB">
        <w:t>rovide information &amp; advice</w:t>
      </w:r>
    </w:p>
    <w:p w14:paraId="3313961C" w14:textId="29B66B77" w:rsidR="00E4501B" w:rsidRPr="00583ACB" w:rsidRDefault="00227777" w:rsidP="00D27FA8">
      <w:pPr>
        <w:pStyle w:val="Normal-nospacing"/>
        <w:numPr>
          <w:ilvl w:val="0"/>
          <w:numId w:val="39"/>
        </w:numPr>
      </w:pPr>
      <w:r>
        <w:t>f</w:t>
      </w:r>
      <w:r w:rsidR="00E4501B" w:rsidRPr="00583ACB">
        <w:t>ormulate policy, regulations and guidelines (includes sound understanding of legislative processes)</w:t>
      </w:r>
    </w:p>
    <w:p w14:paraId="1172763C" w14:textId="133A5E0A" w:rsidR="00E4501B" w:rsidRPr="00583ACB" w:rsidRDefault="00227777" w:rsidP="00D27FA8">
      <w:pPr>
        <w:pStyle w:val="Normal-nospacing"/>
        <w:numPr>
          <w:ilvl w:val="0"/>
          <w:numId w:val="39"/>
        </w:numPr>
      </w:pPr>
      <w:r>
        <w:t>e</w:t>
      </w:r>
      <w:r w:rsidR="00E4501B" w:rsidRPr="00583ACB">
        <w:t>ffective communication &amp; relationships</w:t>
      </w:r>
      <w:r w:rsidR="00DE7091">
        <w:t>.</w:t>
      </w:r>
    </w:p>
    <w:p w14:paraId="6F2E88E7" w14:textId="423183F2" w:rsidR="00E4501B" w:rsidRPr="00583ACB" w:rsidRDefault="00DE7091" w:rsidP="007D7693">
      <w:pPr>
        <w:rPr>
          <w:lang w:val="en-AU"/>
        </w:rPr>
      </w:pPr>
      <w:r>
        <w:rPr>
          <w:lang w:val="en-AU"/>
        </w:rPr>
        <w:t>However, t</w:t>
      </w:r>
      <w:r w:rsidR="00E4501B" w:rsidRPr="00583ACB">
        <w:rPr>
          <w:lang w:val="en-AU"/>
        </w:rPr>
        <w:t>he data from the critical incident interviews indicate</w:t>
      </w:r>
      <w:r>
        <w:rPr>
          <w:lang w:val="en-AU"/>
        </w:rPr>
        <w:t>s</w:t>
      </w:r>
      <w:r w:rsidR="00E4501B" w:rsidRPr="00583ACB">
        <w:rPr>
          <w:lang w:val="en-AU"/>
        </w:rPr>
        <w:t xml:space="preserve"> that possession of this skills set alone, </w:t>
      </w:r>
      <w:r>
        <w:rPr>
          <w:lang w:val="en-AU"/>
        </w:rPr>
        <w:t>although it might</w:t>
      </w:r>
      <w:r w:rsidR="00E4501B" w:rsidRPr="00583ACB">
        <w:rPr>
          <w:lang w:val="en-AU"/>
        </w:rPr>
        <w:t xml:space="preserve"> satisfy core competence requirements, is likely to be insufficient to produce superior work outcomes. </w:t>
      </w:r>
      <w:r>
        <w:rPr>
          <w:lang w:val="en-AU"/>
        </w:rPr>
        <w:t>The interviews indicated that, i</w:t>
      </w:r>
      <w:r w:rsidR="00E4501B" w:rsidRPr="00583ACB">
        <w:rPr>
          <w:lang w:val="en-AU"/>
        </w:rPr>
        <w:t>n addition, the regulatory scientist needs:</w:t>
      </w:r>
    </w:p>
    <w:p w14:paraId="6746ED18" w14:textId="6F62CA6C" w:rsidR="00E4501B" w:rsidRPr="00583ACB" w:rsidRDefault="00227777" w:rsidP="00D27FA8">
      <w:pPr>
        <w:pStyle w:val="Normal-nospacing"/>
        <w:numPr>
          <w:ilvl w:val="0"/>
          <w:numId w:val="39"/>
        </w:numPr>
      </w:pPr>
      <w:r>
        <w:t>w</w:t>
      </w:r>
      <w:r w:rsidR="00E4501B" w:rsidRPr="00583ACB">
        <w:t>ell</w:t>
      </w:r>
      <w:r w:rsidR="00FD3FD4">
        <w:t>-</w:t>
      </w:r>
      <w:r w:rsidR="00E4501B" w:rsidRPr="00583ACB">
        <w:t>developed specialist science knowledge</w:t>
      </w:r>
    </w:p>
    <w:p w14:paraId="27029035" w14:textId="42F5A450" w:rsidR="00E4501B" w:rsidRPr="00583ACB" w:rsidRDefault="00227777" w:rsidP="00D27FA8">
      <w:pPr>
        <w:pStyle w:val="Normal-nospacing"/>
        <w:numPr>
          <w:ilvl w:val="0"/>
          <w:numId w:val="39"/>
        </w:numPr>
      </w:pPr>
      <w:r>
        <w:t>a</w:t>
      </w:r>
      <w:r w:rsidR="00E4501B" w:rsidRPr="00583ACB">
        <w:t xml:space="preserve"> capacity to manage risk</w:t>
      </w:r>
      <w:r w:rsidR="00DE7091">
        <w:t>.</w:t>
      </w:r>
    </w:p>
    <w:p w14:paraId="2862F69B" w14:textId="319C38F0" w:rsidR="00E4501B" w:rsidRPr="00583ACB" w:rsidRDefault="00DE7091" w:rsidP="007D7693">
      <w:pPr>
        <w:rPr>
          <w:lang w:val="en-AU"/>
        </w:rPr>
      </w:pPr>
      <w:r>
        <w:rPr>
          <w:lang w:val="en-AU"/>
        </w:rPr>
        <w:t>As indicated in the data described above, generally speaking n</w:t>
      </w:r>
      <w:r w:rsidR="00E4501B" w:rsidRPr="00583ACB">
        <w:rPr>
          <w:lang w:val="en-AU"/>
        </w:rPr>
        <w:t>either of these competencies are emphasised</w:t>
      </w:r>
      <w:r w:rsidR="00FD3FD4">
        <w:rPr>
          <w:lang w:val="en-AU"/>
        </w:rPr>
        <w:t xml:space="preserve"> currently</w:t>
      </w:r>
      <w:r w:rsidR="00E4501B" w:rsidRPr="00583ACB">
        <w:rPr>
          <w:lang w:val="en-AU"/>
        </w:rPr>
        <w:t xml:space="preserve"> in position descriptions except for in comparatively senior roles. It is possible the importance of these competencies is being underestimated and</w:t>
      </w:r>
      <w:r>
        <w:rPr>
          <w:lang w:val="en-AU"/>
        </w:rPr>
        <w:t>,</w:t>
      </w:r>
      <w:r w:rsidR="00E4501B" w:rsidRPr="00583ACB">
        <w:rPr>
          <w:lang w:val="en-AU"/>
        </w:rPr>
        <w:t xml:space="preserve"> as a consequence</w:t>
      </w:r>
      <w:r>
        <w:rPr>
          <w:lang w:val="en-AU"/>
        </w:rPr>
        <w:t>,</w:t>
      </w:r>
      <w:r w:rsidR="00E4501B" w:rsidRPr="00583ACB">
        <w:rPr>
          <w:lang w:val="en-AU"/>
        </w:rPr>
        <w:t xml:space="preserve"> insufficient signals are being sent to those developing training and learning resources for regulatory scientists.</w:t>
      </w:r>
    </w:p>
    <w:p w14:paraId="193D69B3" w14:textId="77777777" w:rsidR="00106264" w:rsidRPr="00583ACB" w:rsidRDefault="00106264" w:rsidP="00106264">
      <w:pPr>
        <w:rPr>
          <w:lang w:val="en-AU"/>
        </w:rPr>
      </w:pPr>
      <w:r w:rsidRPr="00583ACB">
        <w:rPr>
          <w:lang w:val="en-AU"/>
        </w:rPr>
        <w:t xml:space="preserve">Another critical competence highlighted by the critical incident interviews was judgement and anticipation. Interview subjects hypothesised that good judgement emanated from knowing the science well and having a strong risk management framework, along with clear insight to legislative processes, but </w:t>
      </w:r>
      <w:r>
        <w:rPr>
          <w:lang w:val="en-AU"/>
        </w:rPr>
        <w:t>that having confidence in peers, having courage to advocate for a particular position and having clear values about a specific issue or situation are additional competencies</w:t>
      </w:r>
      <w:r w:rsidRPr="00583ACB">
        <w:rPr>
          <w:lang w:val="en-AU"/>
        </w:rPr>
        <w:t>. Only a few position descriptions specified the need for courage as a personal attribute.</w:t>
      </w:r>
    </w:p>
    <w:p w14:paraId="1D9A19F8" w14:textId="77777777" w:rsidR="00E834F8" w:rsidRPr="00583ACB" w:rsidRDefault="00E4501B" w:rsidP="00E4501B">
      <w:pPr>
        <w:pStyle w:val="Heading2"/>
        <w:rPr>
          <w:lang w:val="en-AU"/>
        </w:rPr>
      </w:pPr>
      <w:bookmarkStart w:id="43" w:name="_Toc496003924"/>
      <w:r w:rsidRPr="00583ACB">
        <w:rPr>
          <w:lang w:val="en-AU"/>
        </w:rPr>
        <w:t>Emerging issues</w:t>
      </w:r>
      <w:bookmarkEnd w:id="43"/>
    </w:p>
    <w:p w14:paraId="6924BE44" w14:textId="05BE1530" w:rsidR="004A6DD3" w:rsidRDefault="00B22608" w:rsidP="00B22608">
      <w:pPr>
        <w:rPr>
          <w:lang w:val="en-AU"/>
        </w:rPr>
      </w:pPr>
      <w:r>
        <w:rPr>
          <w:lang w:val="en-AU"/>
        </w:rPr>
        <w:t xml:space="preserve">During the critical incident interviews several broader issues </w:t>
      </w:r>
      <w:r w:rsidR="00EA0C24">
        <w:rPr>
          <w:lang w:val="en-AU"/>
        </w:rPr>
        <w:t>were canvassed beyond immediate competency requirements.</w:t>
      </w:r>
    </w:p>
    <w:p w14:paraId="697D7C18" w14:textId="102ADB19" w:rsidR="00B22608" w:rsidRDefault="00EA0C24" w:rsidP="00B22608">
      <w:pPr>
        <w:rPr>
          <w:lang w:val="en-AU"/>
        </w:rPr>
      </w:pPr>
      <w:r w:rsidRPr="00583ACB">
        <w:rPr>
          <w:lang w:val="en-AU"/>
        </w:rPr>
        <w:t xml:space="preserve">There was a strong perception from most participants that in-house supply of specialist </w:t>
      </w:r>
      <w:r>
        <w:rPr>
          <w:lang w:val="en-AU"/>
        </w:rPr>
        <w:t xml:space="preserve">scientific </w:t>
      </w:r>
      <w:r w:rsidRPr="00583ACB">
        <w:rPr>
          <w:lang w:val="en-AU"/>
        </w:rPr>
        <w:t xml:space="preserve">knowledge </w:t>
      </w:r>
      <w:r>
        <w:rPr>
          <w:lang w:val="en-AU"/>
        </w:rPr>
        <w:t>has diminished in recent years</w:t>
      </w:r>
      <w:r w:rsidR="00DE7091">
        <w:rPr>
          <w:lang w:val="en-AU"/>
        </w:rPr>
        <w:t xml:space="preserve"> -</w:t>
      </w:r>
      <w:r>
        <w:rPr>
          <w:lang w:val="en-AU"/>
        </w:rPr>
        <w:t xml:space="preserve"> </w:t>
      </w:r>
      <w:r w:rsidRPr="00583ACB">
        <w:rPr>
          <w:lang w:val="en-AU"/>
        </w:rPr>
        <w:t xml:space="preserve">a direct result of the </w:t>
      </w:r>
      <w:r w:rsidR="004A6DD3">
        <w:rPr>
          <w:lang w:val="en-AU"/>
        </w:rPr>
        <w:t>reduced number</w:t>
      </w:r>
      <w:r w:rsidRPr="00583ACB">
        <w:rPr>
          <w:lang w:val="en-AU"/>
        </w:rPr>
        <w:t xml:space="preserve"> of specialist roles across all levels of government.</w:t>
      </w:r>
      <w:r>
        <w:rPr>
          <w:lang w:val="en-AU"/>
        </w:rPr>
        <w:t xml:space="preserve"> Adding to a sense of </w:t>
      </w:r>
      <w:r w:rsidR="003E6F51">
        <w:rPr>
          <w:lang w:val="en-AU"/>
        </w:rPr>
        <w:t xml:space="preserve">general </w:t>
      </w:r>
      <w:r w:rsidRPr="00583ACB">
        <w:rPr>
          <w:lang w:val="en-AU"/>
        </w:rPr>
        <w:t xml:space="preserve">short supply </w:t>
      </w:r>
      <w:r w:rsidR="003E6F51">
        <w:rPr>
          <w:lang w:val="en-AU"/>
        </w:rPr>
        <w:t>identified</w:t>
      </w:r>
      <w:r w:rsidRPr="00583ACB">
        <w:rPr>
          <w:lang w:val="en-AU"/>
        </w:rPr>
        <w:t xml:space="preserve"> by a number of participants </w:t>
      </w:r>
      <w:r w:rsidR="00DE7091" w:rsidRPr="00583ACB">
        <w:rPr>
          <w:lang w:val="en-AU"/>
        </w:rPr>
        <w:t>(</w:t>
      </w:r>
      <w:r w:rsidR="00DE7091">
        <w:rPr>
          <w:lang w:val="en-AU"/>
        </w:rPr>
        <w:t xml:space="preserve">in terms of </w:t>
      </w:r>
      <w:r w:rsidR="00DE7091" w:rsidRPr="00583ACB">
        <w:rPr>
          <w:lang w:val="en-AU"/>
        </w:rPr>
        <w:t>both trained s</w:t>
      </w:r>
      <w:r w:rsidR="00DE7091">
        <w:rPr>
          <w:lang w:val="en-AU"/>
        </w:rPr>
        <w:t>pecialists and available roles),</w:t>
      </w:r>
      <w:r w:rsidRPr="00583ACB">
        <w:rPr>
          <w:lang w:val="en-AU"/>
        </w:rPr>
        <w:t xml:space="preserve"> </w:t>
      </w:r>
      <w:r w:rsidR="003E6F51">
        <w:rPr>
          <w:lang w:val="en-AU"/>
        </w:rPr>
        <w:t xml:space="preserve">a limitation </w:t>
      </w:r>
      <w:r w:rsidR="00DE7091">
        <w:rPr>
          <w:lang w:val="en-AU"/>
        </w:rPr>
        <w:t xml:space="preserve">was noted </w:t>
      </w:r>
      <w:r w:rsidR="003E6F51">
        <w:rPr>
          <w:lang w:val="en-AU"/>
        </w:rPr>
        <w:t>in some specific highly specialised area</w:t>
      </w:r>
      <w:r w:rsidR="00106264">
        <w:rPr>
          <w:lang w:val="en-AU"/>
        </w:rPr>
        <w:t>s</w:t>
      </w:r>
      <w:r w:rsidR="003E6F51">
        <w:rPr>
          <w:lang w:val="en-AU"/>
        </w:rPr>
        <w:t xml:space="preserve"> of science – in particular</w:t>
      </w:r>
      <w:r w:rsidR="00DE7091">
        <w:rPr>
          <w:lang w:val="en-AU"/>
        </w:rPr>
        <w:t>,</w:t>
      </w:r>
      <w:r w:rsidR="003E6F51">
        <w:rPr>
          <w:lang w:val="en-AU"/>
        </w:rPr>
        <w:t xml:space="preserve"> </w:t>
      </w:r>
      <w:r w:rsidRPr="00583ACB">
        <w:rPr>
          <w:lang w:val="en-AU"/>
        </w:rPr>
        <w:t>toxicolog</w:t>
      </w:r>
      <w:r w:rsidR="003E6F51">
        <w:rPr>
          <w:lang w:val="en-AU"/>
        </w:rPr>
        <w:t>y</w:t>
      </w:r>
      <w:r w:rsidRPr="00583ACB">
        <w:rPr>
          <w:lang w:val="en-AU"/>
        </w:rPr>
        <w:t>. Some agencies reported only having one toxicologist on staff</w:t>
      </w:r>
      <w:r w:rsidR="00DE7091">
        <w:rPr>
          <w:lang w:val="en-AU"/>
        </w:rPr>
        <w:t>,</w:t>
      </w:r>
      <w:r w:rsidRPr="00583ACB">
        <w:rPr>
          <w:lang w:val="en-AU"/>
        </w:rPr>
        <w:t xml:space="preserve"> resulting in a </w:t>
      </w:r>
      <w:r w:rsidR="00DE7091">
        <w:rPr>
          <w:lang w:val="en-AU"/>
        </w:rPr>
        <w:t xml:space="preserve">perceived </w:t>
      </w:r>
      <w:r w:rsidRPr="00583ACB">
        <w:rPr>
          <w:lang w:val="en-AU"/>
        </w:rPr>
        <w:t>high degree of risk in terms of capacity to respond if multiple incidents need to be addressed.</w:t>
      </w:r>
    </w:p>
    <w:p w14:paraId="2623C229" w14:textId="01E5E271" w:rsidR="00212253" w:rsidRDefault="005344B9" w:rsidP="00B22608">
      <w:pPr>
        <w:rPr>
          <w:lang w:val="en-AU"/>
        </w:rPr>
      </w:pPr>
      <w:r>
        <w:rPr>
          <w:lang w:val="en-AU"/>
        </w:rPr>
        <w:t>The perceptions of interview subjects as to an emerging shortage of workers cannot be verified in the absence of an objective workforce planning approach (something argued for by Lease, 2017</w:t>
      </w:r>
      <w:r w:rsidR="00212253">
        <w:rPr>
          <w:lang w:val="en-AU"/>
        </w:rPr>
        <w:t xml:space="preserve">, and to which an approach is outlined later in this </w:t>
      </w:r>
      <w:r w:rsidR="004B7910">
        <w:rPr>
          <w:lang w:val="en-AU"/>
        </w:rPr>
        <w:t>chapter</w:t>
      </w:r>
      <w:r>
        <w:rPr>
          <w:lang w:val="en-AU"/>
        </w:rPr>
        <w:t>). Claims of ‘shortfall’ only make sense when supply is compared to a well</w:t>
      </w:r>
      <w:r w:rsidR="00212253">
        <w:rPr>
          <w:lang w:val="en-AU"/>
        </w:rPr>
        <w:t>-</w:t>
      </w:r>
      <w:r>
        <w:rPr>
          <w:lang w:val="en-AU"/>
        </w:rPr>
        <w:t>articulated estimate of demand</w:t>
      </w:r>
      <w:r w:rsidR="00212253">
        <w:rPr>
          <w:lang w:val="en-AU"/>
        </w:rPr>
        <w:t>.</w:t>
      </w:r>
    </w:p>
    <w:p w14:paraId="4C65F7C4" w14:textId="4DC664F5" w:rsidR="00637443" w:rsidRDefault="00212253" w:rsidP="00B22608">
      <w:pPr>
        <w:rPr>
          <w:lang w:val="en-AU"/>
        </w:rPr>
      </w:pPr>
      <w:r>
        <w:rPr>
          <w:lang w:val="en-AU"/>
        </w:rPr>
        <w:lastRenderedPageBreak/>
        <w:t>However, it is possible that</w:t>
      </w:r>
      <w:r w:rsidR="00DE7091">
        <w:rPr>
          <w:lang w:val="en-AU"/>
        </w:rPr>
        <w:t>,</w:t>
      </w:r>
      <w:r>
        <w:rPr>
          <w:lang w:val="en-AU"/>
        </w:rPr>
        <w:t xml:space="preserve"> under increasing government budget constraints, establishment regulatory science positions are being lost, and typically these would be at the lower level of the career pathway</w:t>
      </w:r>
      <w:r w:rsidR="00DE7091">
        <w:rPr>
          <w:lang w:val="en-AU"/>
        </w:rPr>
        <w:t xml:space="preserve"> or through early retirement if redundancy packages are offered</w:t>
      </w:r>
      <w:r w:rsidR="001F130A">
        <w:rPr>
          <w:lang w:val="en-AU"/>
        </w:rPr>
        <w:t xml:space="preserve"> as part of organisational downsizing</w:t>
      </w:r>
      <w:r>
        <w:rPr>
          <w:lang w:val="en-AU"/>
        </w:rPr>
        <w:t>.</w:t>
      </w:r>
      <w:r w:rsidR="00F35668">
        <w:rPr>
          <w:lang w:val="en-AU"/>
        </w:rPr>
        <w:t xml:space="preserve"> Given that these positions are likely to be </w:t>
      </w:r>
      <w:r w:rsidR="001F130A">
        <w:rPr>
          <w:lang w:val="en-AU"/>
        </w:rPr>
        <w:t xml:space="preserve">both </w:t>
      </w:r>
      <w:r w:rsidR="00F35668">
        <w:rPr>
          <w:lang w:val="en-AU"/>
        </w:rPr>
        <w:t>critical ‘feeder’ positions for future supply</w:t>
      </w:r>
      <w:r w:rsidR="00DE7091">
        <w:rPr>
          <w:lang w:val="en-AU"/>
        </w:rPr>
        <w:t xml:space="preserve"> and the senior positions providing mentoring to more junior staff</w:t>
      </w:r>
      <w:r w:rsidR="00F35668">
        <w:rPr>
          <w:lang w:val="en-AU"/>
        </w:rPr>
        <w:t>, there might therefore be cause for concern.</w:t>
      </w:r>
    </w:p>
    <w:p w14:paraId="51FEF07E" w14:textId="6EFDC621" w:rsidR="00B22608" w:rsidRPr="00583ACB" w:rsidRDefault="00F35668" w:rsidP="00B22608">
      <w:pPr>
        <w:rPr>
          <w:lang w:val="en-AU"/>
        </w:rPr>
      </w:pPr>
      <w:r>
        <w:rPr>
          <w:lang w:val="en-AU"/>
        </w:rPr>
        <w:t xml:space="preserve">In this light, </w:t>
      </w:r>
      <w:r w:rsidR="004A6DD3">
        <w:rPr>
          <w:lang w:val="en-AU"/>
        </w:rPr>
        <w:t xml:space="preserve">an </w:t>
      </w:r>
      <w:r w:rsidR="00B22608" w:rsidRPr="00583ACB">
        <w:rPr>
          <w:lang w:val="en-AU"/>
        </w:rPr>
        <w:t>Australia</w:t>
      </w:r>
      <w:r w:rsidR="004A6DD3">
        <w:rPr>
          <w:lang w:val="en-AU"/>
        </w:rPr>
        <w:t>n</w:t>
      </w:r>
      <w:r w:rsidR="00B22608" w:rsidRPr="00583ACB">
        <w:rPr>
          <w:lang w:val="en-AU"/>
        </w:rPr>
        <w:t xml:space="preserve"> Chief Scientist commissioned report in 2014 which surveyed employers in relation to the Australian S</w:t>
      </w:r>
      <w:r w:rsidR="004B7910">
        <w:rPr>
          <w:lang w:val="en-AU"/>
        </w:rPr>
        <w:t>cience</w:t>
      </w:r>
      <w:r w:rsidR="004F73D9">
        <w:rPr>
          <w:lang w:val="en-AU"/>
        </w:rPr>
        <w:t>,</w:t>
      </w:r>
      <w:r w:rsidR="004B7910">
        <w:rPr>
          <w:lang w:val="en-AU"/>
        </w:rPr>
        <w:t xml:space="preserve"> </w:t>
      </w:r>
      <w:r w:rsidR="00B22608" w:rsidRPr="00583ACB">
        <w:rPr>
          <w:lang w:val="en-AU"/>
        </w:rPr>
        <w:t>T</w:t>
      </w:r>
      <w:r w:rsidR="004B7910">
        <w:rPr>
          <w:lang w:val="en-AU"/>
        </w:rPr>
        <w:t>echnology</w:t>
      </w:r>
      <w:r w:rsidR="004F73D9">
        <w:rPr>
          <w:lang w:val="en-AU"/>
        </w:rPr>
        <w:t>,</w:t>
      </w:r>
      <w:r w:rsidR="004B7910">
        <w:rPr>
          <w:lang w:val="en-AU"/>
        </w:rPr>
        <w:t xml:space="preserve"> </w:t>
      </w:r>
      <w:r w:rsidR="00B22608" w:rsidRPr="00583ACB">
        <w:rPr>
          <w:lang w:val="en-AU"/>
        </w:rPr>
        <w:t>E</w:t>
      </w:r>
      <w:r w:rsidR="004B7910">
        <w:rPr>
          <w:lang w:val="en-AU"/>
        </w:rPr>
        <w:t xml:space="preserve">ngineering and </w:t>
      </w:r>
      <w:r w:rsidR="00B22608" w:rsidRPr="00583ACB">
        <w:rPr>
          <w:lang w:val="en-AU"/>
        </w:rPr>
        <w:t>M</w:t>
      </w:r>
      <w:r w:rsidR="004B7910">
        <w:rPr>
          <w:lang w:val="en-AU"/>
        </w:rPr>
        <w:t>athematics (STEM)</w:t>
      </w:r>
      <w:r w:rsidR="00B22608" w:rsidRPr="00583ACB">
        <w:rPr>
          <w:lang w:val="en-AU"/>
        </w:rPr>
        <w:t xml:space="preserve"> workforce (Deloitte, 2014)</w:t>
      </w:r>
      <w:r w:rsidR="004A6DD3">
        <w:rPr>
          <w:lang w:val="en-AU"/>
        </w:rPr>
        <w:t xml:space="preserve"> and u</w:t>
      </w:r>
      <w:r w:rsidR="00B22608" w:rsidRPr="00583ACB">
        <w:rPr>
          <w:lang w:val="en-AU"/>
        </w:rPr>
        <w:t>sed the field of regulatory science as its key case study found that</w:t>
      </w:r>
      <w:r w:rsidR="00212253">
        <w:rPr>
          <w:lang w:val="en-AU"/>
        </w:rPr>
        <w:t>:</w:t>
      </w:r>
    </w:p>
    <w:p w14:paraId="3C5CFBDF" w14:textId="2FB31C5A" w:rsidR="00B22608" w:rsidRPr="00583ACB" w:rsidRDefault="00212253" w:rsidP="00B22608">
      <w:pPr>
        <w:ind w:left="283" w:right="283"/>
        <w:rPr>
          <w:i/>
          <w:lang w:val="en-AU"/>
        </w:rPr>
      </w:pPr>
      <w:r>
        <w:rPr>
          <w:i/>
          <w:lang w:val="en-AU"/>
        </w:rPr>
        <w:t>“</w:t>
      </w:r>
      <w:r w:rsidR="00B22608" w:rsidRPr="00583ACB">
        <w:rPr>
          <w:i/>
          <w:lang w:val="en-AU"/>
        </w:rPr>
        <w:t xml:space="preserve">Anecdotal evidence </w:t>
      </w:r>
      <w:r>
        <w:rPr>
          <w:i/>
          <w:lang w:val="en-AU"/>
        </w:rPr>
        <w:t xml:space="preserve">… </w:t>
      </w:r>
      <w:r w:rsidR="00B22608" w:rsidRPr="00583ACB">
        <w:rPr>
          <w:i/>
          <w:lang w:val="en-AU"/>
        </w:rPr>
        <w:t>suggests that large investments are being made to build the capabilities of new employees in the workplace. This is a result of a significant gap between the qualifications that students are obtaining and the minimum level of knowledge required to be effective in the workplace.”</w:t>
      </w:r>
    </w:p>
    <w:p w14:paraId="0F11DAB0" w14:textId="29F8CB63" w:rsidR="00106264" w:rsidRPr="00583ACB" w:rsidRDefault="00106264" w:rsidP="00106264">
      <w:r w:rsidRPr="00583ACB">
        <w:t xml:space="preserve">The APVMA draft regulatory scientist strategy </w:t>
      </w:r>
      <w:r>
        <w:t xml:space="preserve">similarly highlighted that </w:t>
      </w:r>
      <w:r w:rsidRPr="00B22608">
        <w:t xml:space="preserve">most regulatory scientists trained and worked in conventional scientific research, </w:t>
      </w:r>
      <w:r>
        <w:t xml:space="preserve">but then transitioned into regulatory science through a long process of on-the-job training, mentoring and ongoing peer support </w:t>
      </w:r>
      <w:r w:rsidRPr="00583ACB">
        <w:t>(APVMA, 2015)</w:t>
      </w:r>
      <w:r>
        <w:t>. Thus, future supply of [capable and effective] regulatory scientists requires support for a minimum number of ‘feeder’ roles, and a willingness to invest long term in the position occupants.</w:t>
      </w:r>
    </w:p>
    <w:p w14:paraId="0857DBAA" w14:textId="477F5DE8" w:rsidR="00106264" w:rsidRPr="00CA0855" w:rsidRDefault="00106264" w:rsidP="00106264">
      <w:pPr>
        <w:rPr>
          <w:lang w:val="en-AU"/>
        </w:rPr>
      </w:pPr>
      <w:r w:rsidRPr="00CA0855">
        <w:rPr>
          <w:lang w:val="en-AU"/>
        </w:rPr>
        <w:t xml:space="preserve">The way the next generation of regulatory scientists is developed was clearly an emerging issue for persons interviewed for this study. </w:t>
      </w:r>
      <w:r>
        <w:rPr>
          <w:lang w:val="en-AU"/>
        </w:rPr>
        <w:t>A</w:t>
      </w:r>
      <w:r w:rsidRPr="00CA0855">
        <w:rPr>
          <w:lang w:val="en-AU"/>
        </w:rPr>
        <w:t>n exploratory career pathway based on evolving competence mastery was developed</w:t>
      </w:r>
      <w:r>
        <w:rPr>
          <w:lang w:val="en-AU"/>
        </w:rPr>
        <w:t xml:space="preserve"> in an earlier chapter</w:t>
      </w:r>
      <w:r w:rsidRPr="00CA0855">
        <w:rPr>
          <w:lang w:val="en-AU"/>
        </w:rPr>
        <w:t>, consisting of at least three but possibly four levels or career progress points. This possible career pathway needs to be investigated further.</w:t>
      </w:r>
    </w:p>
    <w:p w14:paraId="56377BA4" w14:textId="530F9C6D" w:rsidR="00B22608" w:rsidRPr="00583ACB" w:rsidRDefault="00106264" w:rsidP="00B22608">
      <w:pPr>
        <w:rPr>
          <w:lang w:val="en-AU"/>
        </w:rPr>
      </w:pPr>
      <w:r w:rsidRPr="00CA0855">
        <w:rPr>
          <w:lang w:val="en-AU"/>
        </w:rPr>
        <w:t xml:space="preserve">Not </w:t>
      </w:r>
      <w:r>
        <w:rPr>
          <w:lang w:val="en-AU"/>
        </w:rPr>
        <w:t>only is</w:t>
      </w:r>
      <w:r w:rsidRPr="00CA0855">
        <w:rPr>
          <w:lang w:val="en-AU"/>
        </w:rPr>
        <w:t xml:space="preserve"> the sustaining of ‘feeder’ positions considered important, but also </w:t>
      </w:r>
      <w:r>
        <w:rPr>
          <w:lang w:val="en-AU"/>
        </w:rPr>
        <w:t xml:space="preserve">the structure of </w:t>
      </w:r>
      <w:r w:rsidRPr="00CA0855">
        <w:rPr>
          <w:lang w:val="en-AU"/>
        </w:rPr>
        <w:t xml:space="preserve">the learning process to progress from junior regulatory scientist to principal or executive levels. </w:t>
      </w:r>
      <w:r w:rsidR="008A70F5" w:rsidRPr="005D56A2">
        <w:rPr>
          <w:lang w:val="en-AU"/>
        </w:rPr>
        <w:t>IOM</w:t>
      </w:r>
      <w:r w:rsidR="005D56A2" w:rsidRPr="00CA0855">
        <w:rPr>
          <w:lang w:val="en-AU"/>
        </w:rPr>
        <w:t xml:space="preserve"> (</w:t>
      </w:r>
      <w:r w:rsidR="008A70F5" w:rsidRPr="005D56A2">
        <w:rPr>
          <w:lang w:val="en-AU"/>
        </w:rPr>
        <w:t xml:space="preserve">2012) </w:t>
      </w:r>
      <w:r w:rsidR="005D56A2" w:rsidRPr="00CA0855">
        <w:rPr>
          <w:lang w:val="en-AU"/>
        </w:rPr>
        <w:t>argue</w:t>
      </w:r>
      <w:r w:rsidR="008A70F5" w:rsidRPr="005D56A2">
        <w:rPr>
          <w:lang w:val="en-AU"/>
        </w:rPr>
        <w:t xml:space="preserve"> that </w:t>
      </w:r>
      <w:r w:rsidR="005D56A2" w:rsidRPr="00CA0855">
        <w:rPr>
          <w:lang w:val="en-AU"/>
        </w:rPr>
        <w:t xml:space="preserve">structured </w:t>
      </w:r>
      <w:r w:rsidR="008A70F5" w:rsidRPr="005D56A2">
        <w:rPr>
          <w:lang w:val="en-AU"/>
        </w:rPr>
        <w:t xml:space="preserve">experiential opportunities are a critical and central component of education and training in regulatory science. They </w:t>
      </w:r>
      <w:r w:rsidR="005D56A2" w:rsidRPr="00CA0855">
        <w:rPr>
          <w:lang w:val="en-AU"/>
        </w:rPr>
        <w:t xml:space="preserve">note </w:t>
      </w:r>
      <w:r w:rsidR="001F130A">
        <w:rPr>
          <w:lang w:val="en-AU"/>
        </w:rPr>
        <w:t xml:space="preserve">that </w:t>
      </w:r>
      <w:r w:rsidR="005D56A2" w:rsidRPr="00CA0855">
        <w:rPr>
          <w:lang w:val="en-AU"/>
        </w:rPr>
        <w:t>t</w:t>
      </w:r>
      <w:r w:rsidR="008A70F5" w:rsidRPr="005D56A2">
        <w:rPr>
          <w:lang w:val="en-AU"/>
        </w:rPr>
        <w:t>he typical training</w:t>
      </w:r>
      <w:r w:rsidR="005D56A2" w:rsidRPr="00CA0855">
        <w:rPr>
          <w:lang w:val="en-AU"/>
        </w:rPr>
        <w:t xml:space="preserve"> period</w:t>
      </w:r>
      <w:r w:rsidR="008A70F5" w:rsidRPr="005D56A2">
        <w:rPr>
          <w:lang w:val="en-AU"/>
        </w:rPr>
        <w:t xml:space="preserve"> spans three years or more where </w:t>
      </w:r>
      <w:r w:rsidR="005D56A2" w:rsidRPr="00CA0855">
        <w:rPr>
          <w:lang w:val="en-AU"/>
        </w:rPr>
        <w:t>the on-the-job or apprentice</w:t>
      </w:r>
      <w:r w:rsidR="001F130A">
        <w:rPr>
          <w:lang w:val="en-AU"/>
        </w:rPr>
        <w:t>-</w:t>
      </w:r>
      <w:r w:rsidR="005D56A2" w:rsidRPr="00CA0855">
        <w:rPr>
          <w:lang w:val="en-AU"/>
        </w:rPr>
        <w:t xml:space="preserve">like learning is complemented by </w:t>
      </w:r>
      <w:r w:rsidR="008A70F5" w:rsidRPr="005D56A2">
        <w:rPr>
          <w:lang w:val="en-AU"/>
        </w:rPr>
        <w:t>formal courses.</w:t>
      </w:r>
      <w:r w:rsidR="005D56A2" w:rsidRPr="005D56A2">
        <w:rPr>
          <w:lang w:val="en-AU"/>
        </w:rPr>
        <w:t xml:space="preserve"> From a training content perspective </w:t>
      </w:r>
      <w:r w:rsidR="00B22608" w:rsidRPr="005D56A2">
        <w:rPr>
          <w:lang w:val="en-AU"/>
        </w:rPr>
        <w:t>IOM</w:t>
      </w:r>
      <w:r w:rsidR="005D56A2" w:rsidRPr="005D56A2">
        <w:rPr>
          <w:lang w:val="en-AU"/>
        </w:rPr>
        <w:t xml:space="preserve"> (</w:t>
      </w:r>
      <w:r w:rsidR="00B22608" w:rsidRPr="005D56A2">
        <w:rPr>
          <w:lang w:val="en-AU"/>
        </w:rPr>
        <w:t xml:space="preserve">2012) identified a series of key messages in relation </w:t>
      </w:r>
      <w:r w:rsidR="008A70F5" w:rsidRPr="005D56A2">
        <w:rPr>
          <w:lang w:val="en-AU"/>
        </w:rPr>
        <w:t xml:space="preserve">to </w:t>
      </w:r>
      <w:r w:rsidR="00B22608" w:rsidRPr="005D56A2">
        <w:rPr>
          <w:lang w:val="en-AU"/>
        </w:rPr>
        <w:t>regulatory scientist workforce development</w:t>
      </w:r>
      <w:r w:rsidR="005D56A2" w:rsidRPr="005D56A2">
        <w:rPr>
          <w:lang w:val="en-AU"/>
        </w:rPr>
        <w:t xml:space="preserve"> that </w:t>
      </w:r>
      <w:r w:rsidR="00B22608" w:rsidRPr="005D56A2">
        <w:rPr>
          <w:lang w:val="en-AU"/>
        </w:rPr>
        <w:t>includ</w:t>
      </w:r>
      <w:r w:rsidR="005D56A2" w:rsidRPr="005D56A2">
        <w:rPr>
          <w:lang w:val="en-AU"/>
        </w:rPr>
        <w:t>ed</w:t>
      </w:r>
      <w:r w:rsidR="00B22608" w:rsidRPr="005D56A2">
        <w:rPr>
          <w:lang w:val="en-AU"/>
        </w:rPr>
        <w:t>:</w:t>
      </w:r>
    </w:p>
    <w:p w14:paraId="298F366B" w14:textId="18F0D5F8" w:rsidR="00B22608" w:rsidRPr="00583ACB" w:rsidRDefault="00B22608" w:rsidP="00D27FA8">
      <w:pPr>
        <w:pStyle w:val="ListParagraph"/>
        <w:numPr>
          <w:ilvl w:val="0"/>
          <w:numId w:val="17"/>
        </w:numPr>
        <w:tabs>
          <w:tab w:val="clear" w:pos="284"/>
        </w:tabs>
        <w:autoSpaceDE w:val="0"/>
        <w:autoSpaceDN w:val="0"/>
        <w:adjustRightInd w:val="0"/>
        <w:spacing w:before="0" w:line="161" w:lineRule="atLeast"/>
        <w:ind w:left="714" w:hanging="357"/>
        <w:rPr>
          <w:rFonts w:cs="Helvetica"/>
          <w:color w:val="000000"/>
        </w:rPr>
      </w:pPr>
      <w:r>
        <w:rPr>
          <w:rFonts w:cs="Helvetica"/>
          <w:color w:val="000000"/>
        </w:rPr>
        <w:t>c</w:t>
      </w:r>
      <w:r w:rsidRPr="00583ACB">
        <w:rPr>
          <w:rFonts w:cs="Helvetica"/>
          <w:color w:val="000000"/>
        </w:rPr>
        <w:t>ollaboration among federal agencies</w:t>
      </w:r>
    </w:p>
    <w:p w14:paraId="637363F2" w14:textId="70C3DEF9" w:rsidR="00B22608" w:rsidRPr="00583ACB" w:rsidRDefault="00B22608" w:rsidP="00D27FA8">
      <w:pPr>
        <w:pStyle w:val="Default"/>
        <w:numPr>
          <w:ilvl w:val="0"/>
          <w:numId w:val="17"/>
        </w:numPr>
        <w:spacing w:after="120"/>
        <w:ind w:left="714" w:hanging="357"/>
        <w:rPr>
          <w:rFonts w:asciiTheme="minorHAnsi" w:hAnsiTheme="minorHAnsi" w:cs="Palatino"/>
          <w:sz w:val="22"/>
          <w:szCs w:val="22"/>
        </w:rPr>
      </w:pPr>
      <w:r w:rsidRPr="00583ACB">
        <w:rPr>
          <w:rFonts w:asciiTheme="minorHAnsi" w:hAnsiTheme="minorHAnsi" w:cs="Helvetica"/>
          <w:sz w:val="22"/>
          <w:szCs w:val="22"/>
        </w:rPr>
        <w:t>more than just developing new methods for understand</w:t>
      </w:r>
      <w:r w:rsidRPr="00583ACB">
        <w:rPr>
          <w:rFonts w:asciiTheme="minorHAnsi" w:hAnsiTheme="minorHAnsi" w:cs="Helvetica"/>
          <w:sz w:val="22"/>
          <w:szCs w:val="22"/>
        </w:rPr>
        <w:softHyphen/>
        <w:t>ing and assessing risk; it also includes consideration of cultural and societal issues relating to how individual patients and society view the trade-off between reward and risk</w:t>
      </w:r>
    </w:p>
    <w:p w14:paraId="28B63EB5" w14:textId="77777777" w:rsidR="005C2AE5" w:rsidRPr="005C2AE5" w:rsidRDefault="00B22608" w:rsidP="00D27FA8">
      <w:pPr>
        <w:pStyle w:val="Default"/>
        <w:numPr>
          <w:ilvl w:val="0"/>
          <w:numId w:val="17"/>
        </w:numPr>
        <w:spacing w:after="120"/>
        <w:ind w:left="714" w:hanging="357"/>
        <w:rPr>
          <w:rFonts w:asciiTheme="minorHAnsi" w:hAnsiTheme="minorHAnsi" w:cs="Palatino"/>
          <w:sz w:val="22"/>
          <w:szCs w:val="22"/>
        </w:rPr>
      </w:pPr>
      <w:r w:rsidRPr="00583ACB">
        <w:rPr>
          <w:rFonts w:asciiTheme="minorHAnsi" w:hAnsiTheme="minorHAnsi" w:cs="Helvetica"/>
          <w:sz w:val="22"/>
          <w:szCs w:val="22"/>
        </w:rPr>
        <w:t>making promising scientists aware of regulatory science as an attractive, respected career option</w:t>
      </w:r>
    </w:p>
    <w:p w14:paraId="5CCE180C" w14:textId="3DE0D849" w:rsidR="00B22608" w:rsidRPr="005C2AE5" w:rsidRDefault="005C2AE5" w:rsidP="005C2AE5">
      <w:pPr>
        <w:pStyle w:val="Default"/>
        <w:numPr>
          <w:ilvl w:val="0"/>
          <w:numId w:val="17"/>
        </w:numPr>
        <w:spacing w:after="120"/>
        <w:ind w:left="714" w:hanging="357"/>
        <w:rPr>
          <w:rFonts w:asciiTheme="minorHAnsi" w:hAnsiTheme="minorHAnsi" w:cs="Palatino"/>
          <w:sz w:val="22"/>
          <w:szCs w:val="22"/>
        </w:rPr>
      </w:pPr>
      <w:r>
        <w:rPr>
          <w:rFonts w:asciiTheme="minorHAnsi" w:hAnsiTheme="minorHAnsi" w:cs="Helvetica"/>
          <w:sz w:val="22"/>
          <w:szCs w:val="22"/>
        </w:rPr>
        <w:t>having willing capacity in the workplace of the regulatory scientist to train, mentor, develop, upskill</w:t>
      </w:r>
      <w:r w:rsidR="00B22608" w:rsidRPr="005C2AE5">
        <w:rPr>
          <w:rFonts w:asciiTheme="minorHAnsi" w:hAnsiTheme="minorHAnsi" w:cs="Helvetica"/>
          <w:sz w:val="22"/>
          <w:szCs w:val="22"/>
        </w:rPr>
        <w:t>.</w:t>
      </w:r>
    </w:p>
    <w:p w14:paraId="4F19B091" w14:textId="674D33FA" w:rsidR="00335266" w:rsidRPr="00583ACB" w:rsidRDefault="00335266" w:rsidP="00335266">
      <w:pPr>
        <w:pStyle w:val="Heading2"/>
        <w:rPr>
          <w:lang w:val="en-AU"/>
        </w:rPr>
      </w:pPr>
      <w:bookmarkStart w:id="44" w:name="_Toc496003925"/>
      <w:r w:rsidRPr="00583ACB">
        <w:rPr>
          <w:lang w:val="en-AU"/>
        </w:rPr>
        <w:t xml:space="preserve">Next </w:t>
      </w:r>
      <w:r w:rsidR="006C79AD">
        <w:rPr>
          <w:lang w:val="en-AU"/>
        </w:rPr>
        <w:t>s</w:t>
      </w:r>
      <w:r w:rsidRPr="00583ACB">
        <w:rPr>
          <w:lang w:val="en-AU"/>
        </w:rPr>
        <w:t>teps</w:t>
      </w:r>
      <w:bookmarkEnd w:id="44"/>
    </w:p>
    <w:p w14:paraId="27977B27" w14:textId="336E55CB" w:rsidR="00E4501B" w:rsidRDefault="00AD4ADA" w:rsidP="00AD21AD">
      <w:pPr>
        <w:rPr>
          <w:lang w:val="en-AU"/>
        </w:rPr>
      </w:pPr>
      <w:r>
        <w:rPr>
          <w:lang w:val="en-AU"/>
        </w:rPr>
        <w:t xml:space="preserve">As noted on a number of occasions already in this report, the </w:t>
      </w:r>
      <w:r w:rsidR="001777AE">
        <w:rPr>
          <w:lang w:val="en-AU"/>
        </w:rPr>
        <w:t xml:space="preserve">commissioned </w:t>
      </w:r>
      <w:r>
        <w:rPr>
          <w:lang w:val="en-AU"/>
        </w:rPr>
        <w:t xml:space="preserve">study </w:t>
      </w:r>
      <w:r w:rsidR="001777AE">
        <w:rPr>
          <w:lang w:val="en-AU"/>
        </w:rPr>
        <w:t>was always intended to be the start of a research process</w:t>
      </w:r>
      <w:r w:rsidR="001F130A">
        <w:rPr>
          <w:lang w:val="en-AU"/>
        </w:rPr>
        <w:t>,</w:t>
      </w:r>
      <w:r w:rsidR="001777AE">
        <w:rPr>
          <w:lang w:val="en-AU"/>
        </w:rPr>
        <w:t xml:space="preserve"> not the finish. On the basis of this study’s findings</w:t>
      </w:r>
      <w:r w:rsidR="001F130A">
        <w:rPr>
          <w:lang w:val="en-AU"/>
        </w:rPr>
        <w:t>,</w:t>
      </w:r>
      <w:r w:rsidR="001777AE">
        <w:rPr>
          <w:lang w:val="en-AU"/>
        </w:rPr>
        <w:t xml:space="preserve"> it would be </w:t>
      </w:r>
      <w:r w:rsidR="001F130A">
        <w:rPr>
          <w:lang w:val="en-AU"/>
        </w:rPr>
        <w:t>achievab</w:t>
      </w:r>
      <w:r w:rsidR="001777AE">
        <w:rPr>
          <w:lang w:val="en-AU"/>
        </w:rPr>
        <w:t>le to sharpen the process of recruiting regulatory scientists, to get greater focus into training and development planning, design and processes, and to think more objectively about appropriate career pathways a</w:t>
      </w:r>
      <w:r w:rsidR="001F130A">
        <w:rPr>
          <w:lang w:val="en-AU"/>
        </w:rPr>
        <w:t>s well as</w:t>
      </w:r>
      <w:r w:rsidR="001777AE">
        <w:rPr>
          <w:lang w:val="en-AU"/>
        </w:rPr>
        <w:t xml:space="preserve"> career development and progress</w:t>
      </w:r>
      <w:r w:rsidR="001F130A">
        <w:rPr>
          <w:lang w:val="en-AU"/>
        </w:rPr>
        <w:t>ion strategies</w:t>
      </w:r>
      <w:r w:rsidR="001777AE">
        <w:rPr>
          <w:lang w:val="en-AU"/>
        </w:rPr>
        <w:t>.</w:t>
      </w:r>
    </w:p>
    <w:p w14:paraId="40AA1B53" w14:textId="24004549" w:rsidR="001777AE" w:rsidRDefault="001777AE" w:rsidP="00AD21AD">
      <w:pPr>
        <w:rPr>
          <w:lang w:val="en-AU"/>
        </w:rPr>
      </w:pPr>
      <w:r>
        <w:rPr>
          <w:lang w:val="en-AU"/>
        </w:rPr>
        <w:t>It would not be possible</w:t>
      </w:r>
      <w:r w:rsidR="001F130A">
        <w:rPr>
          <w:lang w:val="en-AU"/>
        </w:rPr>
        <w:t>,</w:t>
      </w:r>
      <w:r>
        <w:rPr>
          <w:lang w:val="en-AU"/>
        </w:rPr>
        <w:t xml:space="preserve"> though</w:t>
      </w:r>
      <w:r w:rsidR="001F130A">
        <w:rPr>
          <w:lang w:val="en-AU"/>
        </w:rPr>
        <w:t>,</w:t>
      </w:r>
      <w:r>
        <w:rPr>
          <w:lang w:val="en-AU"/>
        </w:rPr>
        <w:t xml:space="preserve"> to make any definitive statements about whether there is a regulatory science workforce shortage or not, and therefore whether more or less people need to be </w:t>
      </w:r>
      <w:r>
        <w:rPr>
          <w:lang w:val="en-AU"/>
        </w:rPr>
        <w:lastRenderedPageBreak/>
        <w:t xml:space="preserve">recruited and trained (and with what competencies) to satisfy future demand for </w:t>
      </w:r>
      <w:r w:rsidR="00E46EF2">
        <w:rPr>
          <w:lang w:val="en-AU"/>
        </w:rPr>
        <w:t>the work performed by regulatory scientists</w:t>
      </w:r>
      <w:r w:rsidR="005C2AE5">
        <w:rPr>
          <w:lang w:val="en-AU"/>
        </w:rPr>
        <w:t xml:space="preserve"> until the next steps are done</w:t>
      </w:r>
      <w:r w:rsidR="00E46EF2">
        <w:rPr>
          <w:lang w:val="en-AU"/>
        </w:rPr>
        <w:t>.</w:t>
      </w:r>
    </w:p>
    <w:p w14:paraId="480E1414" w14:textId="46ACE4B1" w:rsidR="00E46EF2" w:rsidRDefault="00E46EF2" w:rsidP="00AD21AD">
      <w:pPr>
        <w:rPr>
          <w:lang w:val="en-AU"/>
        </w:rPr>
      </w:pPr>
      <w:r>
        <w:rPr>
          <w:lang w:val="en-AU"/>
        </w:rPr>
        <w:t>To progress to this level of insight and understanding, the following research steps are recommended. Ideally these steps would be undertaken contiguously since this would provide the most effective use of research resources and the most efficient form of data collection.</w:t>
      </w:r>
    </w:p>
    <w:p w14:paraId="13803F11" w14:textId="2BA85A8B" w:rsidR="00E46EF2" w:rsidRDefault="00E46EF2" w:rsidP="00CA0855">
      <w:pPr>
        <w:pStyle w:val="Heading3"/>
        <w:rPr>
          <w:lang w:val="en-AU"/>
        </w:rPr>
      </w:pPr>
      <w:bookmarkStart w:id="45" w:name="_Toc496003926"/>
      <w:r>
        <w:rPr>
          <w:lang w:val="en-AU"/>
        </w:rPr>
        <w:t>Step 1: Consolidate a list of competencies</w:t>
      </w:r>
      <w:bookmarkEnd w:id="45"/>
    </w:p>
    <w:p w14:paraId="1522A46A" w14:textId="489F6AD5" w:rsidR="00106264" w:rsidRDefault="00E46EF2" w:rsidP="00AD21AD">
      <w:pPr>
        <w:rPr>
          <w:lang w:val="en-AU"/>
        </w:rPr>
      </w:pPr>
      <w:r>
        <w:rPr>
          <w:lang w:val="en-AU"/>
        </w:rPr>
        <w:t xml:space="preserve">A common unit of analysis is necessary to compare demand with supply. </w:t>
      </w:r>
      <w:r w:rsidR="00653264">
        <w:rPr>
          <w:lang w:val="en-AU"/>
        </w:rPr>
        <w:t>In most workforce studies this is a full</w:t>
      </w:r>
      <w:r w:rsidR="00B87690">
        <w:rPr>
          <w:lang w:val="en-AU"/>
        </w:rPr>
        <w:t>-time</w:t>
      </w:r>
      <w:r w:rsidR="00653264">
        <w:rPr>
          <w:lang w:val="en-AU"/>
        </w:rPr>
        <w:t xml:space="preserve"> equivalent</w:t>
      </w:r>
      <w:r w:rsidR="00736FA8">
        <w:rPr>
          <w:lang w:val="en-AU"/>
        </w:rPr>
        <w:t xml:space="preserve"> (FTE)</w:t>
      </w:r>
      <w:r w:rsidR="00653264">
        <w:rPr>
          <w:lang w:val="en-AU"/>
        </w:rPr>
        <w:t xml:space="preserve"> unit of relevantly qualified labour. </w:t>
      </w:r>
      <w:r w:rsidR="00736FA8">
        <w:rPr>
          <w:lang w:val="en-AU"/>
        </w:rPr>
        <w:t>‘</w:t>
      </w:r>
      <w:r w:rsidR="00711019">
        <w:rPr>
          <w:lang w:val="en-AU"/>
        </w:rPr>
        <w:t>R</w:t>
      </w:r>
      <w:r w:rsidR="00653264">
        <w:rPr>
          <w:lang w:val="en-AU"/>
        </w:rPr>
        <w:t>elevantly qualified labour</w:t>
      </w:r>
      <w:r w:rsidR="00736FA8">
        <w:rPr>
          <w:lang w:val="en-AU"/>
        </w:rPr>
        <w:t>’</w:t>
      </w:r>
      <w:r w:rsidR="00653264">
        <w:rPr>
          <w:lang w:val="en-AU"/>
        </w:rPr>
        <w:t xml:space="preserve"> in this case can be widely interpreted </w:t>
      </w:r>
      <w:r w:rsidR="00711019">
        <w:rPr>
          <w:lang w:val="en-AU"/>
        </w:rPr>
        <w:t xml:space="preserve">according to </w:t>
      </w:r>
      <w:r w:rsidR="00653264">
        <w:rPr>
          <w:lang w:val="en-AU"/>
        </w:rPr>
        <w:t>different science backgrounds</w:t>
      </w:r>
      <w:r w:rsidR="00711019">
        <w:rPr>
          <w:lang w:val="en-AU"/>
        </w:rPr>
        <w:t xml:space="preserve"> or</w:t>
      </w:r>
      <w:r w:rsidR="00653264">
        <w:rPr>
          <w:lang w:val="en-AU"/>
        </w:rPr>
        <w:t xml:space="preserve"> different levels </w:t>
      </w:r>
      <w:r w:rsidR="00711019">
        <w:rPr>
          <w:lang w:val="en-AU"/>
        </w:rPr>
        <w:t xml:space="preserve">of </w:t>
      </w:r>
      <w:r w:rsidR="00653264">
        <w:rPr>
          <w:lang w:val="en-AU"/>
        </w:rPr>
        <w:t>worker</w:t>
      </w:r>
      <w:r w:rsidR="00711019">
        <w:rPr>
          <w:lang w:val="en-AU"/>
        </w:rPr>
        <w:t>s.</w:t>
      </w:r>
    </w:p>
    <w:p w14:paraId="0DF2836B" w14:textId="79A27594" w:rsidR="00E46EF2" w:rsidRDefault="00711019" w:rsidP="00AD21AD">
      <w:pPr>
        <w:rPr>
          <w:lang w:val="en-AU"/>
        </w:rPr>
      </w:pPr>
      <w:r>
        <w:rPr>
          <w:lang w:val="en-AU"/>
        </w:rPr>
        <w:t xml:space="preserve">A more appropriate </w:t>
      </w:r>
      <w:r w:rsidR="00106264">
        <w:rPr>
          <w:lang w:val="en-AU"/>
        </w:rPr>
        <w:t xml:space="preserve">and objective </w:t>
      </w:r>
      <w:r w:rsidR="00653264">
        <w:rPr>
          <w:lang w:val="en-AU"/>
        </w:rPr>
        <w:t>unit of analysis</w:t>
      </w:r>
      <w:r>
        <w:rPr>
          <w:lang w:val="en-AU"/>
        </w:rPr>
        <w:t xml:space="preserve"> </w:t>
      </w:r>
      <w:r w:rsidR="007F3C72">
        <w:rPr>
          <w:lang w:val="en-AU"/>
        </w:rPr>
        <w:t>to employ</w:t>
      </w:r>
      <w:r w:rsidR="00653264">
        <w:rPr>
          <w:lang w:val="en-AU"/>
        </w:rPr>
        <w:t xml:space="preserve"> </w:t>
      </w:r>
      <w:r w:rsidR="00106264">
        <w:rPr>
          <w:lang w:val="en-AU"/>
        </w:rPr>
        <w:t xml:space="preserve">is </w:t>
      </w:r>
      <w:r w:rsidR="00653264">
        <w:rPr>
          <w:lang w:val="en-AU"/>
        </w:rPr>
        <w:t>competenc</w:t>
      </w:r>
      <w:r w:rsidR="007F3C72">
        <w:rPr>
          <w:lang w:val="en-AU"/>
        </w:rPr>
        <w:t>e (</w:t>
      </w:r>
      <w:r w:rsidR="00F40FDE">
        <w:rPr>
          <w:lang w:val="en-AU"/>
        </w:rPr>
        <w:t xml:space="preserve">or specifically units of competence, </w:t>
      </w:r>
      <w:r w:rsidR="007F3C72">
        <w:rPr>
          <w:lang w:val="en-AU"/>
        </w:rPr>
        <w:t xml:space="preserve">which </w:t>
      </w:r>
      <w:r w:rsidR="00F40FDE">
        <w:rPr>
          <w:lang w:val="en-AU"/>
        </w:rPr>
        <w:t>are</w:t>
      </w:r>
      <w:r w:rsidR="007F3C72">
        <w:rPr>
          <w:lang w:val="en-AU"/>
        </w:rPr>
        <w:t xml:space="preserve"> </w:t>
      </w:r>
      <w:r w:rsidR="00F40FDE">
        <w:rPr>
          <w:lang w:val="en-AU"/>
        </w:rPr>
        <w:t xml:space="preserve">impartial </w:t>
      </w:r>
      <w:r w:rsidR="007F3C72">
        <w:rPr>
          <w:lang w:val="en-AU"/>
        </w:rPr>
        <w:t xml:space="preserve">in </w:t>
      </w:r>
      <w:r>
        <w:rPr>
          <w:lang w:val="en-AU"/>
        </w:rPr>
        <w:t xml:space="preserve">relation </w:t>
      </w:r>
      <w:r w:rsidR="007F3C72">
        <w:rPr>
          <w:lang w:val="en-AU"/>
        </w:rPr>
        <w:t>to individual worker background and qualification)</w:t>
      </w:r>
      <w:r w:rsidR="00653264">
        <w:rPr>
          <w:lang w:val="en-AU"/>
        </w:rPr>
        <w:t>. On the demand side</w:t>
      </w:r>
      <w:r w:rsidR="00F40FDE">
        <w:rPr>
          <w:lang w:val="en-AU"/>
        </w:rPr>
        <w:t>,</w:t>
      </w:r>
      <w:r w:rsidR="00653264">
        <w:rPr>
          <w:lang w:val="en-AU"/>
        </w:rPr>
        <w:t xml:space="preserve"> this is </w:t>
      </w:r>
      <w:r w:rsidR="00F40FDE">
        <w:rPr>
          <w:lang w:val="en-AU"/>
        </w:rPr>
        <w:t xml:space="preserve">expressed as </w:t>
      </w:r>
      <w:r w:rsidR="00653264">
        <w:rPr>
          <w:lang w:val="en-AU"/>
        </w:rPr>
        <w:t xml:space="preserve">competence </w:t>
      </w:r>
      <w:r w:rsidR="00653264" w:rsidRPr="00CA0855">
        <w:rPr>
          <w:b/>
          <w:i/>
          <w:lang w:val="en-AU"/>
        </w:rPr>
        <w:t>required</w:t>
      </w:r>
      <w:r w:rsidR="00653264">
        <w:rPr>
          <w:lang w:val="en-AU"/>
        </w:rPr>
        <w:t xml:space="preserve"> (to perform the work effectively), and on the supply side</w:t>
      </w:r>
      <w:r w:rsidR="00F40FDE">
        <w:rPr>
          <w:lang w:val="en-AU"/>
        </w:rPr>
        <w:t>,</w:t>
      </w:r>
      <w:r w:rsidR="00653264">
        <w:rPr>
          <w:lang w:val="en-AU"/>
        </w:rPr>
        <w:t xml:space="preserve"> </w:t>
      </w:r>
      <w:r w:rsidR="00F40FDE">
        <w:rPr>
          <w:lang w:val="en-AU"/>
        </w:rPr>
        <w:t xml:space="preserve">is expressed as </w:t>
      </w:r>
      <w:r w:rsidR="00A25F0C">
        <w:rPr>
          <w:lang w:val="en-AU"/>
        </w:rPr>
        <w:t xml:space="preserve">competence </w:t>
      </w:r>
      <w:r w:rsidR="00A25F0C" w:rsidRPr="00CA0855">
        <w:rPr>
          <w:b/>
          <w:i/>
          <w:lang w:val="en-AU"/>
        </w:rPr>
        <w:t>possessed</w:t>
      </w:r>
      <w:r w:rsidR="00A25F0C">
        <w:rPr>
          <w:lang w:val="en-AU"/>
        </w:rPr>
        <w:t xml:space="preserve"> to satisfy requirements.</w:t>
      </w:r>
    </w:p>
    <w:p w14:paraId="13E3E094" w14:textId="67BF1E11" w:rsidR="00A25F0C" w:rsidRDefault="00A25F0C" w:rsidP="00AD21AD">
      <w:pPr>
        <w:rPr>
          <w:lang w:val="en-AU"/>
        </w:rPr>
      </w:pPr>
      <w:r>
        <w:rPr>
          <w:lang w:val="en-AU"/>
        </w:rPr>
        <w:t xml:space="preserve">A comprehensive list of 45 competencies needed to effectively undertake regulatory scientist work was </w:t>
      </w:r>
      <w:r w:rsidR="00711019">
        <w:rPr>
          <w:lang w:val="en-AU"/>
        </w:rPr>
        <w:t xml:space="preserve">collated </w:t>
      </w:r>
      <w:r>
        <w:rPr>
          <w:lang w:val="en-AU"/>
        </w:rPr>
        <w:t xml:space="preserve">through this study from an analysis of position descriptions and a review of the literature. This list needs to be further tested and validated by regulatory scientists. </w:t>
      </w:r>
      <w:r w:rsidR="00711019">
        <w:rPr>
          <w:lang w:val="en-AU"/>
        </w:rPr>
        <w:t xml:space="preserve">It is likely </w:t>
      </w:r>
      <w:r>
        <w:rPr>
          <w:lang w:val="en-AU"/>
        </w:rPr>
        <w:t xml:space="preserve">that the list will be validated with little change, but findings from the critical incident interviews and </w:t>
      </w:r>
      <w:r w:rsidR="007F3C72">
        <w:rPr>
          <w:lang w:val="en-AU"/>
        </w:rPr>
        <w:t xml:space="preserve">considerations of scientists (on reflection on the current list) </w:t>
      </w:r>
      <w:r>
        <w:rPr>
          <w:lang w:val="en-AU"/>
        </w:rPr>
        <w:t xml:space="preserve">may add further </w:t>
      </w:r>
      <w:r w:rsidR="007F3C72">
        <w:rPr>
          <w:lang w:val="en-AU"/>
        </w:rPr>
        <w:t>competencies.</w:t>
      </w:r>
    </w:p>
    <w:p w14:paraId="640F36E8" w14:textId="6B339E2E" w:rsidR="007F3C72" w:rsidRDefault="007F3C72" w:rsidP="00CA0855">
      <w:pPr>
        <w:pStyle w:val="Heading3"/>
        <w:rPr>
          <w:lang w:val="en-AU"/>
        </w:rPr>
      </w:pPr>
      <w:bookmarkStart w:id="46" w:name="_Toc496003927"/>
      <w:r>
        <w:rPr>
          <w:lang w:val="en-AU"/>
        </w:rPr>
        <w:t>Step 2: Define the parameters of demand</w:t>
      </w:r>
      <w:r w:rsidR="002B6B37">
        <w:rPr>
          <w:lang w:val="en-AU"/>
        </w:rPr>
        <w:t xml:space="preserve"> for regulatory scientist competence</w:t>
      </w:r>
      <w:bookmarkEnd w:id="46"/>
    </w:p>
    <w:p w14:paraId="5F957599" w14:textId="2E36AAFD" w:rsidR="007F3C72" w:rsidRDefault="007F3C72" w:rsidP="00AD21AD">
      <w:pPr>
        <w:rPr>
          <w:lang w:val="en-AU"/>
        </w:rPr>
      </w:pPr>
      <w:r>
        <w:rPr>
          <w:lang w:val="en-AU"/>
        </w:rPr>
        <w:t>The way work (demand for competence) is generated is best understood and assessed at an organisational level. T</w:t>
      </w:r>
      <w:r w:rsidR="006F01F6">
        <w:rPr>
          <w:lang w:val="en-AU"/>
        </w:rPr>
        <w:t>o</w:t>
      </w:r>
      <w:r>
        <w:rPr>
          <w:lang w:val="en-AU"/>
        </w:rPr>
        <w:t xml:space="preserve"> simplify the next research phases, it is recommended to narrow </w:t>
      </w:r>
      <w:r w:rsidR="00F40FDE">
        <w:rPr>
          <w:lang w:val="en-AU"/>
        </w:rPr>
        <w:t xml:space="preserve">the </w:t>
      </w:r>
      <w:r>
        <w:rPr>
          <w:lang w:val="en-AU"/>
        </w:rPr>
        <w:t xml:space="preserve">study inclusion to only those organisations who were </w:t>
      </w:r>
      <w:r w:rsidR="00FC2DB1">
        <w:rPr>
          <w:lang w:val="en-AU"/>
        </w:rPr>
        <w:t xml:space="preserve">significantly </w:t>
      </w:r>
      <w:r>
        <w:rPr>
          <w:lang w:val="en-AU"/>
        </w:rPr>
        <w:t xml:space="preserve">involved in this first study. </w:t>
      </w:r>
      <w:r w:rsidR="006F01F6">
        <w:rPr>
          <w:lang w:val="en-AU"/>
        </w:rPr>
        <w:t>This includes:</w:t>
      </w:r>
    </w:p>
    <w:p w14:paraId="41677C81" w14:textId="77777777" w:rsidR="00B87690" w:rsidRPr="00D51CD2" w:rsidRDefault="00B87690" w:rsidP="00B87690">
      <w:pPr>
        <w:pStyle w:val="ListParagraph"/>
        <w:numPr>
          <w:ilvl w:val="0"/>
          <w:numId w:val="7"/>
        </w:numPr>
        <w:rPr>
          <w:rFonts w:eastAsia="Times New Roman"/>
        </w:rPr>
      </w:pPr>
      <w:r w:rsidRPr="00D51CD2">
        <w:rPr>
          <w:rFonts w:eastAsia="Times New Roman"/>
        </w:rPr>
        <w:t>Departments of Health across all states and territories and Commonwealth agencies</w:t>
      </w:r>
    </w:p>
    <w:p w14:paraId="278B6C31" w14:textId="60902C8C" w:rsidR="00FC2DB1" w:rsidRPr="00DF1902" w:rsidRDefault="00FC2DB1" w:rsidP="00DF1902">
      <w:pPr>
        <w:pStyle w:val="ListParagraph"/>
        <w:numPr>
          <w:ilvl w:val="0"/>
          <w:numId w:val="7"/>
        </w:numPr>
        <w:rPr>
          <w:rFonts w:eastAsia="Times New Roman"/>
        </w:rPr>
      </w:pPr>
      <w:r w:rsidRPr="00DF1902">
        <w:rPr>
          <w:rFonts w:eastAsia="Times New Roman"/>
        </w:rPr>
        <w:t>APVMA</w:t>
      </w:r>
    </w:p>
    <w:p w14:paraId="4F5B3DED" w14:textId="024A872D" w:rsidR="00711019" w:rsidRPr="00CA0855" w:rsidRDefault="002F0769" w:rsidP="00DF1902">
      <w:pPr>
        <w:pStyle w:val="ListParagraph"/>
        <w:numPr>
          <w:ilvl w:val="0"/>
          <w:numId w:val="7"/>
        </w:numPr>
        <w:rPr>
          <w:rFonts w:eastAsia="Times New Roman"/>
        </w:rPr>
      </w:pPr>
      <w:r>
        <w:rPr>
          <w:rFonts w:eastAsia="Times New Roman"/>
        </w:rPr>
        <w:t>FSANZ</w:t>
      </w:r>
    </w:p>
    <w:p w14:paraId="0B6EA2A2" w14:textId="74EB39B0" w:rsidR="00FC2DB1" w:rsidRPr="00DF1902" w:rsidRDefault="00FC2DB1" w:rsidP="00DF1902">
      <w:pPr>
        <w:pStyle w:val="ListParagraph"/>
        <w:numPr>
          <w:ilvl w:val="0"/>
          <w:numId w:val="7"/>
        </w:numPr>
        <w:rPr>
          <w:rFonts w:eastAsia="Times New Roman"/>
        </w:rPr>
      </w:pPr>
      <w:r w:rsidRPr="00DF1902">
        <w:rPr>
          <w:rFonts w:eastAsia="Times New Roman"/>
        </w:rPr>
        <w:t>TGA</w:t>
      </w:r>
    </w:p>
    <w:p w14:paraId="5CCF5FEB" w14:textId="5D3F5259" w:rsidR="00CA0855" w:rsidRDefault="00F40FDE" w:rsidP="00AD21AD">
      <w:pPr>
        <w:rPr>
          <w:lang w:val="en-AU"/>
        </w:rPr>
      </w:pPr>
      <w:r>
        <w:rPr>
          <w:lang w:val="en-AU"/>
        </w:rPr>
        <w:t>N</w:t>
      </w:r>
      <w:r w:rsidR="00CA0855">
        <w:rPr>
          <w:lang w:val="en-AU"/>
        </w:rPr>
        <w:t xml:space="preserve">arrowing of the study </w:t>
      </w:r>
      <w:r w:rsidR="002F0769">
        <w:rPr>
          <w:lang w:val="en-AU"/>
        </w:rPr>
        <w:t xml:space="preserve">may </w:t>
      </w:r>
      <w:r w:rsidR="00B87690">
        <w:rPr>
          <w:lang w:val="en-AU"/>
        </w:rPr>
        <w:t xml:space="preserve">be </w:t>
      </w:r>
      <w:r w:rsidR="002F0769">
        <w:rPr>
          <w:lang w:val="en-AU"/>
        </w:rPr>
        <w:t xml:space="preserve">challenging in terms of obtaining </w:t>
      </w:r>
      <w:r w:rsidR="00CA0855">
        <w:rPr>
          <w:lang w:val="en-AU"/>
        </w:rPr>
        <w:t xml:space="preserve">a broad estimate of demand and supply for the total regulatory science workforce, </w:t>
      </w:r>
      <w:r w:rsidR="002F0769">
        <w:rPr>
          <w:lang w:val="en-AU"/>
        </w:rPr>
        <w:t>however</w:t>
      </w:r>
      <w:r w:rsidR="00B87690">
        <w:rPr>
          <w:lang w:val="en-AU"/>
        </w:rPr>
        <w:t>,</w:t>
      </w:r>
      <w:r w:rsidR="002F0769">
        <w:rPr>
          <w:lang w:val="en-AU"/>
        </w:rPr>
        <w:t xml:space="preserve"> the study may prove </w:t>
      </w:r>
      <w:r w:rsidR="00CA0855">
        <w:rPr>
          <w:lang w:val="en-AU"/>
        </w:rPr>
        <w:t xml:space="preserve">more manageable and more accurate for those organisations in scope. </w:t>
      </w:r>
      <w:r w:rsidR="002F0769">
        <w:rPr>
          <w:lang w:val="en-AU"/>
        </w:rPr>
        <w:t xml:space="preserve">It could be argued </w:t>
      </w:r>
      <w:r w:rsidR="00CA0855">
        <w:rPr>
          <w:lang w:val="en-AU"/>
        </w:rPr>
        <w:t xml:space="preserve">that the chosen organisations employ a significant proportion of the workforce, and therefore if an estimate of the total workforce can be obtained (for instance through </w:t>
      </w:r>
      <w:r w:rsidR="002F0769">
        <w:rPr>
          <w:lang w:val="en-AU"/>
        </w:rPr>
        <w:t xml:space="preserve">an </w:t>
      </w:r>
      <w:r w:rsidR="00CA0855">
        <w:rPr>
          <w:lang w:val="en-AU"/>
        </w:rPr>
        <w:t>analysis of A</w:t>
      </w:r>
      <w:r w:rsidR="004B7910">
        <w:rPr>
          <w:lang w:val="en-AU"/>
        </w:rPr>
        <w:t>ustralian Bureau of Statistics (ABS)</w:t>
      </w:r>
      <w:r w:rsidR="00CA0855">
        <w:rPr>
          <w:lang w:val="en-AU"/>
        </w:rPr>
        <w:t xml:space="preserve"> Population Census data or a limited survey of all employing bodies) the findings from the selected organisations can be meaningfully extrapolated to the broader workforce population.</w:t>
      </w:r>
    </w:p>
    <w:p w14:paraId="3AB29EC8" w14:textId="076EF01A" w:rsidR="002F0769" w:rsidRDefault="00FC2DB1" w:rsidP="00AD21AD">
      <w:pPr>
        <w:rPr>
          <w:lang w:val="en-AU"/>
        </w:rPr>
      </w:pPr>
      <w:r>
        <w:rPr>
          <w:lang w:val="en-AU"/>
        </w:rPr>
        <w:t>Each of the</w:t>
      </w:r>
      <w:r w:rsidR="00CA0855">
        <w:rPr>
          <w:lang w:val="en-AU"/>
        </w:rPr>
        <w:t xml:space="preserve"> chosen</w:t>
      </w:r>
      <w:r>
        <w:rPr>
          <w:lang w:val="en-AU"/>
        </w:rPr>
        <w:t xml:space="preserve"> organisations would then need to be helped to define t</w:t>
      </w:r>
      <w:r w:rsidR="00CA0855">
        <w:rPr>
          <w:lang w:val="en-AU"/>
        </w:rPr>
        <w:t xml:space="preserve">he work they currently perform </w:t>
      </w:r>
      <w:r>
        <w:rPr>
          <w:lang w:val="en-AU"/>
        </w:rPr>
        <w:t>by</w:t>
      </w:r>
      <w:r w:rsidR="002B6B37">
        <w:rPr>
          <w:lang w:val="en-AU"/>
        </w:rPr>
        <w:t xml:space="preserve"> </w:t>
      </w:r>
      <w:r w:rsidR="002F0769">
        <w:rPr>
          <w:lang w:val="en-AU"/>
        </w:rPr>
        <w:t xml:space="preserve">agency </w:t>
      </w:r>
      <w:r>
        <w:rPr>
          <w:lang w:val="en-AU"/>
        </w:rPr>
        <w:t>branches</w:t>
      </w:r>
      <w:r w:rsidR="002B6B37">
        <w:rPr>
          <w:lang w:val="en-AU"/>
        </w:rPr>
        <w:t xml:space="preserve"> or sections</w:t>
      </w:r>
      <w:r w:rsidR="00CA0855">
        <w:rPr>
          <w:lang w:val="en-AU"/>
        </w:rPr>
        <w:t xml:space="preserve"> (e.g. Food Information, Science a</w:t>
      </w:r>
      <w:r w:rsidR="00CA0855" w:rsidRPr="00CA0855">
        <w:rPr>
          <w:lang w:val="en-AU"/>
        </w:rPr>
        <w:t>nd Technology Branch</w:t>
      </w:r>
      <w:r w:rsidR="00CA0855">
        <w:rPr>
          <w:lang w:val="en-AU"/>
        </w:rPr>
        <w:t>),</w:t>
      </w:r>
      <w:r>
        <w:rPr>
          <w:lang w:val="en-AU"/>
        </w:rPr>
        <w:t xml:space="preserve"> </w:t>
      </w:r>
      <w:r w:rsidR="002B6B37">
        <w:rPr>
          <w:lang w:val="en-AU"/>
        </w:rPr>
        <w:t xml:space="preserve">legislative </w:t>
      </w:r>
      <w:r>
        <w:rPr>
          <w:lang w:val="en-AU"/>
        </w:rPr>
        <w:t>programs</w:t>
      </w:r>
      <w:r w:rsidR="002B6B37" w:rsidRPr="002B6B37">
        <w:rPr>
          <w:lang w:val="en-AU"/>
        </w:rPr>
        <w:t xml:space="preserve"> </w:t>
      </w:r>
      <w:r w:rsidR="00CA0855">
        <w:rPr>
          <w:lang w:val="en-AU"/>
        </w:rPr>
        <w:t xml:space="preserve">(e.g. </w:t>
      </w:r>
      <w:r w:rsidR="00CA0855" w:rsidRPr="00CA0855">
        <w:rPr>
          <w:lang w:val="en-AU"/>
        </w:rPr>
        <w:t xml:space="preserve">Scientific Assessment and Chemical Review </w:t>
      </w:r>
      <w:r w:rsidR="00CA0855">
        <w:rPr>
          <w:lang w:val="en-AU"/>
        </w:rPr>
        <w:t xml:space="preserve">Program) </w:t>
      </w:r>
      <w:r w:rsidR="002B6B37">
        <w:rPr>
          <w:lang w:val="en-AU"/>
        </w:rPr>
        <w:t>or projects</w:t>
      </w:r>
      <w:r w:rsidR="00C9407B">
        <w:rPr>
          <w:lang w:val="en-AU"/>
        </w:rPr>
        <w:t xml:space="preserve"> (e.g. </w:t>
      </w:r>
      <w:r w:rsidR="001B4243">
        <w:rPr>
          <w:lang w:val="en-AU"/>
        </w:rPr>
        <w:t>s</w:t>
      </w:r>
      <w:r w:rsidR="009A5416">
        <w:rPr>
          <w:lang w:val="en-AU"/>
        </w:rPr>
        <w:t xml:space="preserve">pecial investigation of </w:t>
      </w:r>
      <w:r w:rsidR="009A5416" w:rsidRPr="00F568BE">
        <w:rPr>
          <w:szCs w:val="22"/>
        </w:rPr>
        <w:t>PFAS contamination</w:t>
      </w:r>
      <w:r>
        <w:rPr>
          <w:lang w:val="en-AU"/>
        </w:rPr>
        <w:t>)</w:t>
      </w:r>
      <w:r w:rsidR="009A5416">
        <w:rPr>
          <w:lang w:val="en-AU"/>
        </w:rPr>
        <w:t>.</w:t>
      </w:r>
    </w:p>
    <w:p w14:paraId="6C69DC10" w14:textId="40322AF7" w:rsidR="00F55DEA" w:rsidRDefault="009A5416" w:rsidP="00AD21AD">
      <w:pPr>
        <w:rPr>
          <w:lang w:val="en-AU"/>
        </w:rPr>
      </w:pPr>
      <w:r>
        <w:rPr>
          <w:lang w:val="en-AU"/>
        </w:rPr>
        <w:t xml:space="preserve">Consideration </w:t>
      </w:r>
      <w:r w:rsidR="002F0769">
        <w:rPr>
          <w:lang w:val="en-AU"/>
        </w:rPr>
        <w:t xml:space="preserve">may also </w:t>
      </w:r>
      <w:r>
        <w:rPr>
          <w:lang w:val="en-AU"/>
        </w:rPr>
        <w:t xml:space="preserve">need to be allocated to work that </w:t>
      </w:r>
      <w:r w:rsidR="00FC2DB1">
        <w:rPr>
          <w:lang w:val="en-AU"/>
        </w:rPr>
        <w:t>might</w:t>
      </w:r>
      <w:r>
        <w:rPr>
          <w:lang w:val="en-AU"/>
        </w:rPr>
        <w:t xml:space="preserve"> need to be</w:t>
      </w:r>
      <w:r w:rsidR="00FC2DB1">
        <w:rPr>
          <w:lang w:val="en-AU"/>
        </w:rPr>
        <w:t xml:space="preserve"> perform</w:t>
      </w:r>
      <w:r>
        <w:rPr>
          <w:lang w:val="en-AU"/>
        </w:rPr>
        <w:t xml:space="preserve">ed into the future, </w:t>
      </w:r>
      <w:r w:rsidR="002F0769">
        <w:rPr>
          <w:lang w:val="en-AU"/>
        </w:rPr>
        <w:t xml:space="preserve">such as </w:t>
      </w:r>
      <w:r>
        <w:rPr>
          <w:lang w:val="en-AU"/>
        </w:rPr>
        <w:t xml:space="preserve">new types of challenges are foreseen or as </w:t>
      </w:r>
      <w:r w:rsidR="00FC2DB1">
        <w:rPr>
          <w:lang w:val="en-AU"/>
        </w:rPr>
        <w:t>changes might be envisaged with a new strategic direction or a planned organisation restructure</w:t>
      </w:r>
      <w:r w:rsidR="00F55DEA">
        <w:rPr>
          <w:lang w:val="en-AU"/>
        </w:rPr>
        <w:t>.</w:t>
      </w:r>
    </w:p>
    <w:p w14:paraId="1EA48B35" w14:textId="60857A96" w:rsidR="00F55DEA" w:rsidRDefault="00F55DEA" w:rsidP="00CA0855">
      <w:pPr>
        <w:pStyle w:val="Heading3"/>
        <w:rPr>
          <w:lang w:val="en-AU"/>
        </w:rPr>
      </w:pPr>
      <w:bookmarkStart w:id="47" w:name="_Toc496003928"/>
      <w:r>
        <w:rPr>
          <w:lang w:val="en-AU"/>
        </w:rPr>
        <w:lastRenderedPageBreak/>
        <w:t xml:space="preserve">Step 3: </w:t>
      </w:r>
      <w:r w:rsidR="002B6B37">
        <w:rPr>
          <w:lang w:val="en-AU"/>
        </w:rPr>
        <w:t>Quantifying</w:t>
      </w:r>
      <w:r>
        <w:rPr>
          <w:lang w:val="en-AU"/>
        </w:rPr>
        <w:t xml:space="preserve"> regulatory scientist </w:t>
      </w:r>
      <w:r w:rsidR="002B6B37">
        <w:rPr>
          <w:lang w:val="en-AU"/>
        </w:rPr>
        <w:t xml:space="preserve">competency </w:t>
      </w:r>
      <w:r>
        <w:rPr>
          <w:lang w:val="en-AU"/>
        </w:rPr>
        <w:t>requirements</w:t>
      </w:r>
      <w:bookmarkEnd w:id="47"/>
    </w:p>
    <w:p w14:paraId="56861886" w14:textId="7EF4E7CA" w:rsidR="006F01F6" w:rsidRDefault="002F0769" w:rsidP="00AD21AD">
      <w:pPr>
        <w:rPr>
          <w:lang w:val="en-AU"/>
        </w:rPr>
      </w:pPr>
      <w:r>
        <w:rPr>
          <w:lang w:val="en-AU"/>
        </w:rPr>
        <w:t>Working w</w:t>
      </w:r>
      <w:r w:rsidR="002B6B37" w:rsidRPr="00CA0855">
        <w:rPr>
          <w:lang w:val="en-AU"/>
        </w:rPr>
        <w:t xml:space="preserve">ithin parameters defined by each organisation, </w:t>
      </w:r>
      <w:r>
        <w:rPr>
          <w:lang w:val="en-AU"/>
        </w:rPr>
        <w:t xml:space="preserve">organisations will </w:t>
      </w:r>
      <w:r w:rsidR="002B6B37" w:rsidRPr="00CA0855">
        <w:rPr>
          <w:lang w:val="en-AU"/>
        </w:rPr>
        <w:t xml:space="preserve">need to be </w:t>
      </w:r>
      <w:r>
        <w:rPr>
          <w:lang w:val="en-AU"/>
        </w:rPr>
        <w:t xml:space="preserve">assisted </w:t>
      </w:r>
      <w:r w:rsidR="00FC2DB1" w:rsidRPr="00CA0855">
        <w:rPr>
          <w:lang w:val="en-AU"/>
        </w:rPr>
        <w:t xml:space="preserve">to translate the assessment of work into an assessment of competence requirements (in terms of hours, days or </w:t>
      </w:r>
      <w:r w:rsidR="002B6B37" w:rsidRPr="00CA0855">
        <w:rPr>
          <w:lang w:val="en-AU"/>
        </w:rPr>
        <w:t>months</w:t>
      </w:r>
      <w:r w:rsidR="00FC2DB1" w:rsidRPr="00CA0855">
        <w:rPr>
          <w:lang w:val="en-AU"/>
        </w:rPr>
        <w:t xml:space="preserve"> of</w:t>
      </w:r>
      <w:r w:rsidR="002B6B37" w:rsidRPr="00CA0855">
        <w:rPr>
          <w:lang w:val="en-AU"/>
        </w:rPr>
        <w:t xml:space="preserve"> worker</w:t>
      </w:r>
      <w:r w:rsidR="00FC2DB1" w:rsidRPr="00CA0855">
        <w:rPr>
          <w:lang w:val="en-AU"/>
        </w:rPr>
        <w:t xml:space="preserve"> time required</w:t>
      </w:r>
      <w:r w:rsidR="002B6B37" w:rsidRPr="00CA0855">
        <w:rPr>
          <w:lang w:val="en-AU"/>
        </w:rPr>
        <w:t xml:space="preserve"> per year</w:t>
      </w:r>
      <w:r w:rsidR="00FC2DB1" w:rsidRPr="00CA0855">
        <w:rPr>
          <w:lang w:val="en-AU"/>
        </w:rPr>
        <w:t>). Th</w:t>
      </w:r>
      <w:r w:rsidR="002B6B37" w:rsidRPr="00CA0855">
        <w:rPr>
          <w:lang w:val="en-AU"/>
        </w:rPr>
        <w:t>is</w:t>
      </w:r>
      <w:r w:rsidR="00FC2DB1" w:rsidRPr="00CA0855">
        <w:rPr>
          <w:lang w:val="en-AU"/>
        </w:rPr>
        <w:t xml:space="preserve"> method of estimating demand has been used with segments of the public health workforce (</w:t>
      </w:r>
      <w:r w:rsidR="00F55DEA" w:rsidRPr="00CA0855">
        <w:rPr>
          <w:lang w:val="en-AU"/>
        </w:rPr>
        <w:t>Gadiel, et al. 2011)</w:t>
      </w:r>
      <w:r w:rsidR="00F40FDE">
        <w:rPr>
          <w:lang w:val="en-AU"/>
        </w:rPr>
        <w:t>,</w:t>
      </w:r>
      <w:r w:rsidR="00F55DEA" w:rsidRPr="00CA0855">
        <w:rPr>
          <w:lang w:val="en-AU"/>
        </w:rPr>
        <w:t xml:space="preserve"> and more recently</w:t>
      </w:r>
      <w:r w:rsidR="00F40FDE">
        <w:rPr>
          <w:lang w:val="en-AU"/>
        </w:rPr>
        <w:t>,</w:t>
      </w:r>
      <w:r w:rsidR="00F55DEA" w:rsidRPr="00CA0855">
        <w:rPr>
          <w:lang w:val="en-AU"/>
        </w:rPr>
        <w:t xml:space="preserve"> with a single population health organisation (Cowles, et al</w:t>
      </w:r>
      <w:r w:rsidR="007B62EF">
        <w:rPr>
          <w:lang w:val="en-AU"/>
        </w:rPr>
        <w:t>.</w:t>
      </w:r>
      <w:r w:rsidR="00F55DEA" w:rsidRPr="00CA0855">
        <w:rPr>
          <w:lang w:val="en-AU"/>
        </w:rPr>
        <w:t>, 2016).</w:t>
      </w:r>
      <w:r w:rsidR="007A10AF">
        <w:rPr>
          <w:lang w:val="en-AU"/>
        </w:rPr>
        <w:t xml:space="preserve"> A simple example of what the tool for data collection at the organisational level might look like is shown below.</w:t>
      </w:r>
    </w:p>
    <w:tbl>
      <w:tblPr>
        <w:tblStyle w:val="TableGrid"/>
        <w:tblW w:w="0" w:type="auto"/>
        <w:tblLook w:val="04A0" w:firstRow="1" w:lastRow="0" w:firstColumn="1" w:lastColumn="0" w:noHBand="0" w:noVBand="1"/>
        <w:tblCaption w:val="Example data collection tool to quantify competency requirements"/>
      </w:tblPr>
      <w:tblGrid>
        <w:gridCol w:w="2130"/>
        <w:gridCol w:w="2130"/>
        <w:gridCol w:w="2131"/>
        <w:gridCol w:w="2131"/>
      </w:tblGrid>
      <w:tr w:rsidR="00677C69" w14:paraId="0215170E" w14:textId="77777777" w:rsidTr="00677C69">
        <w:trPr>
          <w:tblHeader/>
        </w:trPr>
        <w:tc>
          <w:tcPr>
            <w:tcW w:w="2130" w:type="dxa"/>
            <w:tcBorders>
              <w:left w:val="nil"/>
              <w:bottom w:val="nil"/>
            </w:tcBorders>
          </w:tcPr>
          <w:p w14:paraId="2F783A0F" w14:textId="77777777" w:rsidR="00677C69" w:rsidRPr="004958CF" w:rsidRDefault="00677C69" w:rsidP="00677C69">
            <w:pPr>
              <w:jc w:val="left"/>
              <w:rPr>
                <w:b/>
              </w:rPr>
            </w:pPr>
            <w:r>
              <w:rPr>
                <w:b/>
              </w:rPr>
              <w:t>COMPETENCIES FOR REGULATORY SCIENCE</w:t>
            </w:r>
          </w:p>
        </w:tc>
        <w:tc>
          <w:tcPr>
            <w:tcW w:w="2130" w:type="dxa"/>
            <w:tcBorders>
              <w:right w:val="nil"/>
            </w:tcBorders>
          </w:tcPr>
          <w:p w14:paraId="32582093" w14:textId="77777777" w:rsidR="00677C69" w:rsidRPr="004958CF" w:rsidRDefault="00677C69" w:rsidP="00677C69">
            <w:pPr>
              <w:jc w:val="left"/>
              <w:rPr>
                <w:b/>
              </w:rPr>
            </w:pPr>
            <w:r>
              <w:rPr>
                <w:b/>
              </w:rPr>
              <w:t>AREAS OF WORK REQUIREMENTS (FTE)</w:t>
            </w:r>
          </w:p>
        </w:tc>
        <w:tc>
          <w:tcPr>
            <w:tcW w:w="2131" w:type="dxa"/>
            <w:tcBorders>
              <w:left w:val="nil"/>
              <w:right w:val="nil"/>
            </w:tcBorders>
          </w:tcPr>
          <w:p w14:paraId="79E67A0C" w14:textId="77777777" w:rsidR="00677C69" w:rsidRDefault="00677C69" w:rsidP="00677C69"/>
        </w:tc>
        <w:tc>
          <w:tcPr>
            <w:tcW w:w="2131" w:type="dxa"/>
            <w:tcBorders>
              <w:left w:val="nil"/>
              <w:right w:val="nil"/>
            </w:tcBorders>
          </w:tcPr>
          <w:p w14:paraId="19E5059D" w14:textId="77777777" w:rsidR="00677C69" w:rsidRDefault="00677C69" w:rsidP="00677C69"/>
        </w:tc>
      </w:tr>
      <w:tr w:rsidR="00677C69" w14:paraId="214DED41" w14:textId="77777777" w:rsidTr="00677C69">
        <w:tc>
          <w:tcPr>
            <w:tcW w:w="2130" w:type="dxa"/>
            <w:tcBorders>
              <w:top w:val="nil"/>
              <w:left w:val="nil"/>
              <w:bottom w:val="single" w:sz="4" w:space="0" w:color="auto"/>
            </w:tcBorders>
          </w:tcPr>
          <w:p w14:paraId="7E221E58" w14:textId="77777777" w:rsidR="00677C69" w:rsidRDefault="00677C69" w:rsidP="00677C69"/>
        </w:tc>
        <w:tc>
          <w:tcPr>
            <w:tcW w:w="2130" w:type="dxa"/>
            <w:tcBorders>
              <w:bottom w:val="single" w:sz="4" w:space="0" w:color="auto"/>
            </w:tcBorders>
          </w:tcPr>
          <w:p w14:paraId="7DF300E4" w14:textId="77777777" w:rsidR="00677C69" w:rsidRPr="004958CF" w:rsidRDefault="00677C69" w:rsidP="00677C69">
            <w:pPr>
              <w:rPr>
                <w:b/>
              </w:rPr>
            </w:pPr>
            <w:r w:rsidRPr="004958CF">
              <w:rPr>
                <w:b/>
              </w:rPr>
              <w:t>Communicate implications of new legislation through a variety of means</w:t>
            </w:r>
          </w:p>
        </w:tc>
        <w:tc>
          <w:tcPr>
            <w:tcW w:w="2131" w:type="dxa"/>
            <w:tcBorders>
              <w:bottom w:val="single" w:sz="4" w:space="0" w:color="auto"/>
            </w:tcBorders>
          </w:tcPr>
          <w:p w14:paraId="6E762363" w14:textId="77777777" w:rsidR="00677C69" w:rsidRPr="004958CF" w:rsidRDefault="00677C69" w:rsidP="00677C69">
            <w:pPr>
              <w:jc w:val="left"/>
              <w:rPr>
                <w:b/>
              </w:rPr>
            </w:pPr>
            <w:r w:rsidRPr="004958CF">
              <w:rPr>
                <w:b/>
              </w:rPr>
              <w:t>Assess the environmental safety aspects of application of legislation</w:t>
            </w:r>
          </w:p>
        </w:tc>
        <w:tc>
          <w:tcPr>
            <w:tcW w:w="2131" w:type="dxa"/>
            <w:tcBorders>
              <w:bottom w:val="single" w:sz="4" w:space="0" w:color="auto"/>
              <w:right w:val="nil"/>
            </w:tcBorders>
          </w:tcPr>
          <w:p w14:paraId="453870D8" w14:textId="77777777" w:rsidR="00677C69" w:rsidRPr="004958CF" w:rsidRDefault="00677C69" w:rsidP="00677C69">
            <w:pPr>
              <w:rPr>
                <w:b/>
              </w:rPr>
            </w:pPr>
            <w:r w:rsidRPr="004958CF">
              <w:rPr>
                <w:b/>
              </w:rPr>
              <w:t>XX</w:t>
            </w:r>
          </w:p>
        </w:tc>
      </w:tr>
      <w:tr w:rsidR="00677C69" w14:paraId="082549F8" w14:textId="77777777" w:rsidTr="00677C69">
        <w:tc>
          <w:tcPr>
            <w:tcW w:w="2130" w:type="dxa"/>
            <w:tcBorders>
              <w:left w:val="nil"/>
            </w:tcBorders>
            <w:shd w:val="clear" w:color="auto" w:fill="DAEEF3" w:themeFill="accent5" w:themeFillTint="33"/>
          </w:tcPr>
          <w:p w14:paraId="4593A7D6" w14:textId="77777777" w:rsidR="00677C69" w:rsidRPr="004958CF" w:rsidRDefault="00677C69" w:rsidP="00677C69">
            <w:pPr>
              <w:jc w:val="left"/>
              <w:rPr>
                <w:b/>
              </w:rPr>
            </w:pPr>
            <w:r w:rsidRPr="004958CF">
              <w:rPr>
                <w:b/>
              </w:rPr>
              <w:t>Provide expert advice</w:t>
            </w:r>
          </w:p>
        </w:tc>
        <w:tc>
          <w:tcPr>
            <w:tcW w:w="2130" w:type="dxa"/>
            <w:shd w:val="clear" w:color="auto" w:fill="DAEEF3" w:themeFill="accent5" w:themeFillTint="33"/>
          </w:tcPr>
          <w:p w14:paraId="4C9A92AF" w14:textId="77777777" w:rsidR="00677C69" w:rsidRDefault="00677C69" w:rsidP="00677C69">
            <w:pPr>
              <w:jc w:val="center"/>
            </w:pPr>
            <w:r>
              <w:t>0.2</w:t>
            </w:r>
          </w:p>
        </w:tc>
        <w:tc>
          <w:tcPr>
            <w:tcW w:w="2131" w:type="dxa"/>
            <w:shd w:val="clear" w:color="auto" w:fill="DAEEF3" w:themeFill="accent5" w:themeFillTint="33"/>
          </w:tcPr>
          <w:p w14:paraId="60FA2A86" w14:textId="77777777" w:rsidR="00677C69" w:rsidRDefault="00677C69" w:rsidP="00677C69">
            <w:pPr>
              <w:jc w:val="center"/>
            </w:pPr>
            <w:r>
              <w:t>0.2</w:t>
            </w:r>
          </w:p>
        </w:tc>
        <w:tc>
          <w:tcPr>
            <w:tcW w:w="2131" w:type="dxa"/>
            <w:tcBorders>
              <w:right w:val="nil"/>
            </w:tcBorders>
            <w:shd w:val="clear" w:color="auto" w:fill="DAEEF3" w:themeFill="accent5" w:themeFillTint="33"/>
          </w:tcPr>
          <w:p w14:paraId="783E468B" w14:textId="77777777" w:rsidR="00677C69" w:rsidRDefault="00677C69" w:rsidP="00677C69"/>
        </w:tc>
      </w:tr>
      <w:tr w:rsidR="00677C69" w14:paraId="7C3F82A4" w14:textId="77777777" w:rsidTr="00677C69">
        <w:tc>
          <w:tcPr>
            <w:tcW w:w="2130" w:type="dxa"/>
            <w:tcBorders>
              <w:left w:val="nil"/>
              <w:bottom w:val="single" w:sz="4" w:space="0" w:color="auto"/>
            </w:tcBorders>
          </w:tcPr>
          <w:p w14:paraId="19937228" w14:textId="77777777" w:rsidR="00677C69" w:rsidRPr="004958CF" w:rsidRDefault="00677C69" w:rsidP="00677C69">
            <w:pPr>
              <w:jc w:val="left"/>
              <w:rPr>
                <w:b/>
              </w:rPr>
            </w:pPr>
            <w:r w:rsidRPr="004958CF">
              <w:rPr>
                <w:b/>
              </w:rPr>
              <w:t>Translate complex science concepts</w:t>
            </w:r>
          </w:p>
        </w:tc>
        <w:tc>
          <w:tcPr>
            <w:tcW w:w="2130" w:type="dxa"/>
            <w:tcBorders>
              <w:bottom w:val="single" w:sz="4" w:space="0" w:color="auto"/>
            </w:tcBorders>
          </w:tcPr>
          <w:p w14:paraId="488F31D0" w14:textId="77777777" w:rsidR="00677C69" w:rsidRDefault="00677C69" w:rsidP="00677C69">
            <w:pPr>
              <w:jc w:val="center"/>
            </w:pPr>
            <w:r>
              <w:t>0.3</w:t>
            </w:r>
          </w:p>
        </w:tc>
        <w:tc>
          <w:tcPr>
            <w:tcW w:w="2131" w:type="dxa"/>
            <w:tcBorders>
              <w:bottom w:val="single" w:sz="4" w:space="0" w:color="auto"/>
            </w:tcBorders>
          </w:tcPr>
          <w:p w14:paraId="3876C4C4" w14:textId="77777777" w:rsidR="00677C69" w:rsidRDefault="00677C69" w:rsidP="00677C69">
            <w:pPr>
              <w:jc w:val="center"/>
            </w:pPr>
            <w:r>
              <w:t>0.0</w:t>
            </w:r>
          </w:p>
        </w:tc>
        <w:tc>
          <w:tcPr>
            <w:tcW w:w="2131" w:type="dxa"/>
            <w:tcBorders>
              <w:bottom w:val="single" w:sz="4" w:space="0" w:color="auto"/>
              <w:right w:val="nil"/>
            </w:tcBorders>
          </w:tcPr>
          <w:p w14:paraId="3F6762A1" w14:textId="77777777" w:rsidR="00677C69" w:rsidRDefault="00677C69" w:rsidP="00677C69"/>
        </w:tc>
      </w:tr>
      <w:tr w:rsidR="00677C69" w14:paraId="7BF848D9" w14:textId="77777777" w:rsidTr="00677C69">
        <w:tc>
          <w:tcPr>
            <w:tcW w:w="2130" w:type="dxa"/>
            <w:tcBorders>
              <w:left w:val="nil"/>
            </w:tcBorders>
            <w:shd w:val="clear" w:color="auto" w:fill="DAEEF3" w:themeFill="accent5" w:themeFillTint="33"/>
          </w:tcPr>
          <w:p w14:paraId="2B83CAB6" w14:textId="77777777" w:rsidR="00677C69" w:rsidRPr="004958CF" w:rsidRDefault="00677C69" w:rsidP="00677C69">
            <w:pPr>
              <w:jc w:val="left"/>
              <w:rPr>
                <w:b/>
              </w:rPr>
            </w:pPr>
            <w:r w:rsidRPr="004958CF">
              <w:rPr>
                <w:b/>
              </w:rPr>
              <w:t>Assess risk</w:t>
            </w:r>
          </w:p>
        </w:tc>
        <w:tc>
          <w:tcPr>
            <w:tcW w:w="2130" w:type="dxa"/>
            <w:shd w:val="clear" w:color="auto" w:fill="DAEEF3" w:themeFill="accent5" w:themeFillTint="33"/>
          </w:tcPr>
          <w:p w14:paraId="7A0468A1" w14:textId="77777777" w:rsidR="00677C69" w:rsidRDefault="00677C69" w:rsidP="00677C69">
            <w:pPr>
              <w:jc w:val="center"/>
            </w:pPr>
            <w:r>
              <w:t>0.5</w:t>
            </w:r>
          </w:p>
        </w:tc>
        <w:tc>
          <w:tcPr>
            <w:tcW w:w="2131" w:type="dxa"/>
            <w:shd w:val="clear" w:color="auto" w:fill="DAEEF3" w:themeFill="accent5" w:themeFillTint="33"/>
          </w:tcPr>
          <w:p w14:paraId="162ED164" w14:textId="77777777" w:rsidR="00677C69" w:rsidRDefault="00677C69" w:rsidP="00677C69">
            <w:pPr>
              <w:jc w:val="center"/>
            </w:pPr>
            <w:r>
              <w:t>0.5*</w:t>
            </w:r>
          </w:p>
        </w:tc>
        <w:tc>
          <w:tcPr>
            <w:tcW w:w="2131" w:type="dxa"/>
            <w:tcBorders>
              <w:right w:val="nil"/>
            </w:tcBorders>
            <w:shd w:val="clear" w:color="auto" w:fill="DAEEF3" w:themeFill="accent5" w:themeFillTint="33"/>
          </w:tcPr>
          <w:p w14:paraId="1D23A832" w14:textId="77777777" w:rsidR="00677C69" w:rsidRDefault="00677C69" w:rsidP="00677C69"/>
        </w:tc>
      </w:tr>
      <w:tr w:rsidR="00677C69" w14:paraId="189F89F0" w14:textId="77777777" w:rsidTr="00677C69">
        <w:tc>
          <w:tcPr>
            <w:tcW w:w="2130" w:type="dxa"/>
            <w:tcBorders>
              <w:left w:val="nil"/>
            </w:tcBorders>
          </w:tcPr>
          <w:p w14:paraId="7F0F9FFE" w14:textId="77777777" w:rsidR="00677C69" w:rsidRPr="004958CF" w:rsidRDefault="00677C69" w:rsidP="00677C69">
            <w:pPr>
              <w:rPr>
                <w:b/>
              </w:rPr>
            </w:pPr>
            <w:r w:rsidRPr="004958CF">
              <w:rPr>
                <w:b/>
              </w:rPr>
              <w:t>XX</w:t>
            </w:r>
          </w:p>
        </w:tc>
        <w:tc>
          <w:tcPr>
            <w:tcW w:w="2130" w:type="dxa"/>
          </w:tcPr>
          <w:p w14:paraId="1579DA86" w14:textId="77777777" w:rsidR="00677C69" w:rsidRDefault="00677C69" w:rsidP="00677C69">
            <w:pPr>
              <w:jc w:val="center"/>
            </w:pPr>
            <w:r>
              <w:t>XX</w:t>
            </w:r>
          </w:p>
        </w:tc>
        <w:tc>
          <w:tcPr>
            <w:tcW w:w="2131" w:type="dxa"/>
          </w:tcPr>
          <w:p w14:paraId="7EC0F4E8" w14:textId="77777777" w:rsidR="00677C69" w:rsidRDefault="00677C69" w:rsidP="00677C69">
            <w:pPr>
              <w:jc w:val="center"/>
            </w:pPr>
            <w:r>
              <w:t>XX</w:t>
            </w:r>
          </w:p>
        </w:tc>
        <w:tc>
          <w:tcPr>
            <w:tcW w:w="2131" w:type="dxa"/>
            <w:tcBorders>
              <w:right w:val="nil"/>
            </w:tcBorders>
          </w:tcPr>
          <w:p w14:paraId="4B806B41" w14:textId="77777777" w:rsidR="00677C69" w:rsidRDefault="00677C69" w:rsidP="00677C69">
            <w:pPr>
              <w:jc w:val="center"/>
            </w:pPr>
            <w:r>
              <w:t>XX</w:t>
            </w:r>
          </w:p>
        </w:tc>
      </w:tr>
    </w:tbl>
    <w:p w14:paraId="6ECF0623" w14:textId="32584AC9" w:rsidR="009A5416" w:rsidRPr="00475188" w:rsidRDefault="00475188" w:rsidP="00AD21AD">
      <w:pPr>
        <w:rPr>
          <w:i/>
          <w:lang w:val="en-AU"/>
        </w:rPr>
      </w:pPr>
      <w:r w:rsidRPr="00475188">
        <w:rPr>
          <w:i/>
          <w:color w:val="1D1B11" w:themeColor="background2" w:themeShade="1A"/>
        </w:rPr>
        <w:t>* Estimate of FTE of this competency required to complete environmental safety assessments</w:t>
      </w:r>
    </w:p>
    <w:p w14:paraId="5E36C96E" w14:textId="3B3004C6" w:rsidR="002B6B37" w:rsidRDefault="00CA0855" w:rsidP="00AD21AD">
      <w:pPr>
        <w:rPr>
          <w:lang w:val="en-AU"/>
        </w:rPr>
      </w:pPr>
      <w:r>
        <w:rPr>
          <w:lang w:val="en-AU"/>
        </w:rPr>
        <w:t>The sum of all the FTE competency requirements provides an estimate of total demand for each organisation</w:t>
      </w:r>
      <w:r w:rsidR="009A5416">
        <w:rPr>
          <w:lang w:val="en-AU"/>
        </w:rPr>
        <w:t xml:space="preserve">. </w:t>
      </w:r>
      <w:r w:rsidR="007B62EF">
        <w:rPr>
          <w:lang w:val="en-AU"/>
        </w:rPr>
        <w:t>T</w:t>
      </w:r>
      <w:r w:rsidR="009A5416">
        <w:rPr>
          <w:lang w:val="en-AU"/>
        </w:rPr>
        <w:t xml:space="preserve">his method </w:t>
      </w:r>
      <w:r w:rsidR="007B62EF">
        <w:rPr>
          <w:lang w:val="en-AU"/>
        </w:rPr>
        <w:t xml:space="preserve">has </w:t>
      </w:r>
      <w:r w:rsidR="009A5416">
        <w:rPr>
          <w:lang w:val="en-AU"/>
        </w:rPr>
        <w:t xml:space="preserve">previously has been </w:t>
      </w:r>
      <w:r w:rsidR="007B62EF">
        <w:rPr>
          <w:lang w:val="en-AU"/>
        </w:rPr>
        <w:t xml:space="preserve">used </w:t>
      </w:r>
      <w:r w:rsidR="009A5416">
        <w:rPr>
          <w:lang w:val="en-AU"/>
        </w:rPr>
        <w:t>to highlight competencies that are most in demand (which tend to also be the most in supply) but also those that are deployed sparingly but have critical consequences if not available.</w:t>
      </w:r>
      <w:r w:rsidR="007B62EF">
        <w:rPr>
          <w:lang w:val="en-AU"/>
        </w:rPr>
        <w:t xml:space="preserve"> Specialist knowledge and experience in toxicology</w:t>
      </w:r>
      <w:r w:rsidR="00A171DD">
        <w:rPr>
          <w:lang w:val="en-AU"/>
        </w:rPr>
        <w:t xml:space="preserve">, as </w:t>
      </w:r>
      <w:r w:rsidR="007B62EF">
        <w:rPr>
          <w:lang w:val="en-AU"/>
        </w:rPr>
        <w:t xml:space="preserve">identified through the critical incident interviews, </w:t>
      </w:r>
      <w:r w:rsidR="00A171DD">
        <w:rPr>
          <w:lang w:val="en-AU"/>
        </w:rPr>
        <w:t xml:space="preserve">is an example of a competency </w:t>
      </w:r>
      <w:r w:rsidR="007B62EF">
        <w:rPr>
          <w:lang w:val="en-AU"/>
        </w:rPr>
        <w:t>that is often in short supply and sparingly deploye</w:t>
      </w:r>
      <w:r w:rsidR="00A171DD">
        <w:rPr>
          <w:lang w:val="en-AU"/>
        </w:rPr>
        <w:t>d yet can result in critical consequences if it is not available.</w:t>
      </w:r>
    </w:p>
    <w:p w14:paraId="767476E8" w14:textId="1905E63A" w:rsidR="009A5416" w:rsidRDefault="009A5416" w:rsidP="009A5416">
      <w:pPr>
        <w:pStyle w:val="Heading3"/>
        <w:rPr>
          <w:lang w:val="en-AU"/>
        </w:rPr>
      </w:pPr>
      <w:bookmarkStart w:id="48" w:name="_Toc496003929"/>
      <w:r>
        <w:rPr>
          <w:lang w:val="en-AU"/>
        </w:rPr>
        <w:t>Step 4: Validate the career path</w:t>
      </w:r>
      <w:bookmarkEnd w:id="48"/>
    </w:p>
    <w:p w14:paraId="1984DC58" w14:textId="4F891FDD" w:rsidR="009A5416" w:rsidRDefault="009A5416" w:rsidP="00AD21AD">
      <w:pPr>
        <w:rPr>
          <w:lang w:val="en-AU"/>
        </w:rPr>
      </w:pPr>
      <w:r>
        <w:rPr>
          <w:lang w:val="en-AU"/>
        </w:rPr>
        <w:t>A potential career path has been outlined but not yet sufficiently delineated nor validated. Further research is indicated by:</w:t>
      </w:r>
    </w:p>
    <w:p w14:paraId="6CAD4DA8" w14:textId="4C3B975F" w:rsidR="009A5416" w:rsidRDefault="009A5416" w:rsidP="00D27FA8">
      <w:pPr>
        <w:pStyle w:val="ListParagraph"/>
        <w:numPr>
          <w:ilvl w:val="0"/>
          <w:numId w:val="45"/>
        </w:numPr>
      </w:pPr>
      <w:r>
        <w:t xml:space="preserve">Canvassing the hypothesised career path </w:t>
      </w:r>
      <w:r w:rsidR="00A171DD">
        <w:t xml:space="preserve">through </w:t>
      </w:r>
      <w:r>
        <w:t xml:space="preserve">a workshop </w:t>
      </w:r>
      <w:r w:rsidR="00A171DD">
        <w:t xml:space="preserve">process with </w:t>
      </w:r>
      <w:r>
        <w:t xml:space="preserve">senior managers from across the </w:t>
      </w:r>
      <w:r w:rsidR="00A171DD">
        <w:t>identified</w:t>
      </w:r>
      <w:r>
        <w:t xml:space="preserve"> organisations. </w:t>
      </w:r>
      <w:r w:rsidR="002E3096">
        <w:t xml:space="preserve">The discussions would clarify and further distil the types of positions along the </w:t>
      </w:r>
      <w:r w:rsidR="00A171DD">
        <w:t xml:space="preserve">career </w:t>
      </w:r>
      <w:r w:rsidR="002E3096">
        <w:t xml:space="preserve">pathway, perhaps identify </w:t>
      </w:r>
      <w:r w:rsidR="00A171DD">
        <w:t xml:space="preserve">intermediary </w:t>
      </w:r>
      <w:r w:rsidR="002E3096">
        <w:t>steps, agree on a starting point for the career (that might for instance commence with regulatory affairs type positions that feed into junior regulatory scientist roles) and crystali</w:t>
      </w:r>
      <w:r w:rsidR="004B7910">
        <w:t>s</w:t>
      </w:r>
      <w:r w:rsidR="002E3096">
        <w:t>e an endpoint to the career.</w:t>
      </w:r>
      <w:r w:rsidR="005B0E42">
        <w:t xml:space="preserve"> </w:t>
      </w:r>
      <w:r w:rsidR="00A171DD">
        <w:t>T</w:t>
      </w:r>
      <w:r w:rsidR="005B0E42">
        <w:t>he workshop</w:t>
      </w:r>
      <w:r w:rsidR="00A171DD">
        <w:t xml:space="preserve"> will provide</w:t>
      </w:r>
      <w:r w:rsidR="005B0E42">
        <w:t xml:space="preserve"> senior managers </w:t>
      </w:r>
      <w:r w:rsidR="00A171DD">
        <w:t xml:space="preserve">with an opportunity </w:t>
      </w:r>
      <w:r w:rsidR="005B0E42">
        <w:t>to consider and agree upon training and development requirements for workers progressing from one career path step to the next.</w:t>
      </w:r>
    </w:p>
    <w:p w14:paraId="3B6CF485" w14:textId="453DC6D9" w:rsidR="002E3096" w:rsidRDefault="002E3096" w:rsidP="00D27FA8">
      <w:pPr>
        <w:pStyle w:val="ListParagraph"/>
        <w:numPr>
          <w:ilvl w:val="0"/>
          <w:numId w:val="45"/>
        </w:numPr>
      </w:pPr>
      <w:r>
        <w:t xml:space="preserve">Improving on the database of position descriptions created for this study by selectively gathering and adding more junior and very senior positions to the database. </w:t>
      </w:r>
      <w:r w:rsidR="00A171DD">
        <w:t xml:space="preserve">Information from one hundred or more </w:t>
      </w:r>
      <w:r>
        <w:t xml:space="preserve">positions </w:t>
      </w:r>
      <w:r w:rsidR="00C65333">
        <w:t xml:space="preserve">will provide </w:t>
      </w:r>
      <w:r>
        <w:t xml:space="preserve">sufficient data to undertake a cluster analysis, possibly directed by key variables such as salary bands and number of direct reports. The clusters derived will allow an objective comparison with the results of the workshop deliberations </w:t>
      </w:r>
      <w:r w:rsidR="005400FE">
        <w:t>noted above.</w:t>
      </w:r>
    </w:p>
    <w:p w14:paraId="76D5CFC9" w14:textId="6FF3910C" w:rsidR="005400FE" w:rsidRDefault="005400FE" w:rsidP="005400FE">
      <w:r>
        <w:lastRenderedPageBreak/>
        <w:t xml:space="preserve">A clear career path, with a detailed description of </w:t>
      </w:r>
      <w:r w:rsidR="00C65333">
        <w:t xml:space="preserve">the expected </w:t>
      </w:r>
      <w:r>
        <w:t>competenc</w:t>
      </w:r>
      <w:r w:rsidR="00C65333">
        <w:t xml:space="preserve">ies </w:t>
      </w:r>
      <w:r>
        <w:t xml:space="preserve">at each career step level, will facilitate </w:t>
      </w:r>
      <w:r w:rsidR="00C65333">
        <w:t xml:space="preserve">appropriate </w:t>
      </w:r>
      <w:r>
        <w:t>training and recruitment processes once the demand and supply balance situation has been established (see below).</w:t>
      </w:r>
    </w:p>
    <w:p w14:paraId="7713A2F7" w14:textId="190371EC" w:rsidR="005400FE" w:rsidRDefault="005400FE" w:rsidP="005400FE">
      <w:pPr>
        <w:pStyle w:val="Heading3"/>
      </w:pPr>
      <w:bookmarkStart w:id="49" w:name="_Toc496003930"/>
      <w:r>
        <w:t>Step 5: Undertake a stocktake of current supply</w:t>
      </w:r>
      <w:bookmarkEnd w:id="49"/>
    </w:p>
    <w:p w14:paraId="75369288" w14:textId="0AA011BA" w:rsidR="002519AE" w:rsidRDefault="00086634" w:rsidP="005400FE">
      <w:r>
        <w:t xml:space="preserve">Each organisation included in the study will be </w:t>
      </w:r>
      <w:r w:rsidR="00C65333">
        <w:t xml:space="preserve">assisted </w:t>
      </w:r>
      <w:r>
        <w:t xml:space="preserve">to </w:t>
      </w:r>
      <w:r w:rsidR="00C65333">
        <w:t xml:space="preserve">undertake </w:t>
      </w:r>
      <w:r>
        <w:t xml:space="preserve">a stocktake of the competencies currently possessed by each of their workers designated as </w:t>
      </w:r>
      <w:r w:rsidR="002519AE">
        <w:t xml:space="preserve">a regulatory scientist. </w:t>
      </w:r>
      <w:r w:rsidR="00C65333">
        <w:t xml:space="preserve">Some </w:t>
      </w:r>
      <w:r w:rsidR="002519AE">
        <w:t xml:space="preserve">judgement </w:t>
      </w:r>
      <w:r w:rsidR="00C65333">
        <w:t xml:space="preserve">may be required initially to ascertain </w:t>
      </w:r>
      <w:r w:rsidR="002519AE">
        <w:t xml:space="preserve">whether a worker is part of the regulatory science career path (and </w:t>
      </w:r>
      <w:r w:rsidR="005B0E42">
        <w:t>at what identified level), not part of the workforce, or perhaps only a part of their time is performing regulatory science work.</w:t>
      </w:r>
    </w:p>
    <w:p w14:paraId="40C9CE7D" w14:textId="352857E2" w:rsidR="005400FE" w:rsidRDefault="002519AE" w:rsidP="005400FE">
      <w:r>
        <w:t xml:space="preserve">Competence will be deemed to exist only if the worker has complete mastery. For </w:t>
      </w:r>
      <w:r w:rsidR="00C65333">
        <w:t>example</w:t>
      </w:r>
      <w:r>
        <w:t>, if a worker understands the tenets of risk management but cannot undertake a risk assessment independently</w:t>
      </w:r>
      <w:r w:rsidR="00F40FDE">
        <w:t>,</w:t>
      </w:r>
      <w:r>
        <w:t xml:space="preserve"> they would not be deemed ‘competent’. The ‘amount; of each competence they possess would equate to their FTE employment status (full time employed = 1 FTE).</w:t>
      </w:r>
    </w:p>
    <w:p w14:paraId="09E147BA" w14:textId="30B7E6B5" w:rsidR="002519AE" w:rsidRDefault="002519AE" w:rsidP="005400FE">
      <w:r w:rsidRPr="002519AE">
        <w:t xml:space="preserve">A simple example of the tool </w:t>
      </w:r>
      <w:r w:rsidR="00C65333">
        <w:t xml:space="preserve">to </w:t>
      </w:r>
      <w:r w:rsidRPr="002519AE">
        <w:t>collect</w:t>
      </w:r>
      <w:r w:rsidR="00C65333">
        <w:t xml:space="preserve"> </w:t>
      </w:r>
      <w:r>
        <w:t xml:space="preserve">competence supply data </w:t>
      </w:r>
      <w:r w:rsidRPr="002519AE">
        <w:t xml:space="preserve">at the organisational level </w:t>
      </w:r>
      <w:r w:rsidR="00C65333">
        <w:t xml:space="preserve">is provided </w:t>
      </w:r>
      <w:r w:rsidRPr="002519AE">
        <w:t>below</w:t>
      </w:r>
      <w:r>
        <w:t>.</w:t>
      </w:r>
    </w:p>
    <w:p w14:paraId="53473E75" w14:textId="77777777" w:rsidR="002519AE" w:rsidRDefault="002519AE" w:rsidP="005400FE"/>
    <w:tbl>
      <w:tblPr>
        <w:tblStyle w:val="TableGrid"/>
        <w:tblW w:w="0" w:type="auto"/>
        <w:tblLook w:val="04A0" w:firstRow="1" w:lastRow="0" w:firstColumn="1" w:lastColumn="0" w:noHBand="0" w:noVBand="1"/>
        <w:tblCaption w:val="example tool to quantify workforce supply against required competencies"/>
      </w:tblPr>
      <w:tblGrid>
        <w:gridCol w:w="2130"/>
        <w:gridCol w:w="2130"/>
        <w:gridCol w:w="2131"/>
        <w:gridCol w:w="2131"/>
      </w:tblGrid>
      <w:tr w:rsidR="00677C69" w14:paraId="51317159" w14:textId="77777777" w:rsidTr="00677C69">
        <w:trPr>
          <w:tblHeader/>
        </w:trPr>
        <w:tc>
          <w:tcPr>
            <w:tcW w:w="2130" w:type="dxa"/>
            <w:tcBorders>
              <w:left w:val="nil"/>
              <w:bottom w:val="nil"/>
            </w:tcBorders>
          </w:tcPr>
          <w:p w14:paraId="61E6FBC7" w14:textId="77777777" w:rsidR="00677C69" w:rsidRPr="004958CF" w:rsidRDefault="00677C69" w:rsidP="00677C69">
            <w:pPr>
              <w:rPr>
                <w:b/>
              </w:rPr>
            </w:pPr>
            <w:r>
              <w:rPr>
                <w:b/>
              </w:rPr>
              <w:t>COMPETENCIES FOR REGULATORY SCIENCE</w:t>
            </w:r>
          </w:p>
        </w:tc>
        <w:tc>
          <w:tcPr>
            <w:tcW w:w="2130" w:type="dxa"/>
            <w:tcBorders>
              <w:right w:val="nil"/>
            </w:tcBorders>
          </w:tcPr>
          <w:p w14:paraId="7555E638" w14:textId="77777777" w:rsidR="00677C69" w:rsidRPr="004958CF" w:rsidRDefault="00677C69" w:rsidP="00677C69">
            <w:pPr>
              <w:jc w:val="left"/>
              <w:rPr>
                <w:b/>
              </w:rPr>
            </w:pPr>
            <w:r>
              <w:rPr>
                <w:b/>
              </w:rPr>
              <w:t>INDIVIDUAL REGULATORY SCIENCE WORKERS (FTE)</w:t>
            </w:r>
          </w:p>
        </w:tc>
        <w:tc>
          <w:tcPr>
            <w:tcW w:w="2131" w:type="dxa"/>
            <w:tcBorders>
              <w:left w:val="nil"/>
              <w:right w:val="nil"/>
            </w:tcBorders>
          </w:tcPr>
          <w:p w14:paraId="7B6DE5E1" w14:textId="77777777" w:rsidR="00677C69" w:rsidRDefault="00677C69" w:rsidP="00677C69"/>
        </w:tc>
        <w:tc>
          <w:tcPr>
            <w:tcW w:w="2131" w:type="dxa"/>
            <w:tcBorders>
              <w:left w:val="nil"/>
              <w:right w:val="nil"/>
            </w:tcBorders>
          </w:tcPr>
          <w:p w14:paraId="4218EC63" w14:textId="77777777" w:rsidR="00677C69" w:rsidRDefault="00677C69" w:rsidP="00677C69"/>
        </w:tc>
      </w:tr>
      <w:tr w:rsidR="00677C69" w14:paraId="4321CBAF" w14:textId="77777777" w:rsidTr="00677C69">
        <w:tc>
          <w:tcPr>
            <w:tcW w:w="2130" w:type="dxa"/>
            <w:tcBorders>
              <w:top w:val="nil"/>
              <w:left w:val="nil"/>
              <w:bottom w:val="single" w:sz="4" w:space="0" w:color="auto"/>
            </w:tcBorders>
          </w:tcPr>
          <w:p w14:paraId="70D645EF" w14:textId="77777777" w:rsidR="00677C69" w:rsidRPr="006C5B83" w:rsidRDefault="00677C69" w:rsidP="00677C69">
            <w:pPr>
              <w:rPr>
                <w:b/>
              </w:rPr>
            </w:pPr>
          </w:p>
        </w:tc>
        <w:tc>
          <w:tcPr>
            <w:tcW w:w="2130" w:type="dxa"/>
            <w:tcBorders>
              <w:bottom w:val="single" w:sz="4" w:space="0" w:color="auto"/>
            </w:tcBorders>
          </w:tcPr>
          <w:p w14:paraId="6745E386" w14:textId="77777777" w:rsidR="00677C69" w:rsidRPr="006C5B83" w:rsidRDefault="00677C69" w:rsidP="00677C69">
            <w:pPr>
              <w:rPr>
                <w:b/>
              </w:rPr>
            </w:pPr>
            <w:r w:rsidRPr="006C5B83">
              <w:rPr>
                <w:b/>
              </w:rPr>
              <w:t>Worker A (1 FTE)</w:t>
            </w:r>
          </w:p>
        </w:tc>
        <w:tc>
          <w:tcPr>
            <w:tcW w:w="2131" w:type="dxa"/>
            <w:tcBorders>
              <w:bottom w:val="single" w:sz="4" w:space="0" w:color="auto"/>
            </w:tcBorders>
          </w:tcPr>
          <w:p w14:paraId="7F3675B3" w14:textId="77777777" w:rsidR="00677C69" w:rsidRPr="006C5B83" w:rsidRDefault="00677C69" w:rsidP="00677C69">
            <w:pPr>
              <w:rPr>
                <w:b/>
              </w:rPr>
            </w:pPr>
            <w:r w:rsidRPr="006C5B83">
              <w:rPr>
                <w:b/>
              </w:rPr>
              <w:t>Worker B (0.5 FTE)</w:t>
            </w:r>
          </w:p>
        </w:tc>
        <w:tc>
          <w:tcPr>
            <w:tcW w:w="2131" w:type="dxa"/>
            <w:tcBorders>
              <w:bottom w:val="single" w:sz="4" w:space="0" w:color="auto"/>
              <w:right w:val="nil"/>
            </w:tcBorders>
          </w:tcPr>
          <w:p w14:paraId="674E550D" w14:textId="77777777" w:rsidR="00677C69" w:rsidRPr="006C5B83" w:rsidRDefault="00677C69" w:rsidP="00677C69">
            <w:pPr>
              <w:rPr>
                <w:b/>
              </w:rPr>
            </w:pPr>
            <w:r w:rsidRPr="006C5B83">
              <w:rPr>
                <w:b/>
              </w:rPr>
              <w:t>Worker X</w:t>
            </w:r>
          </w:p>
        </w:tc>
      </w:tr>
      <w:tr w:rsidR="00677C69" w14:paraId="7AE6EC00" w14:textId="77777777" w:rsidTr="00677C69">
        <w:tc>
          <w:tcPr>
            <w:tcW w:w="2130" w:type="dxa"/>
            <w:tcBorders>
              <w:left w:val="nil"/>
            </w:tcBorders>
            <w:shd w:val="clear" w:color="auto" w:fill="DAEEF3" w:themeFill="accent5" w:themeFillTint="33"/>
          </w:tcPr>
          <w:p w14:paraId="028FCB00" w14:textId="77777777" w:rsidR="00677C69" w:rsidRPr="006C5B83" w:rsidRDefault="00677C69" w:rsidP="00677C69">
            <w:pPr>
              <w:jc w:val="left"/>
              <w:rPr>
                <w:b/>
              </w:rPr>
            </w:pPr>
            <w:r>
              <w:rPr>
                <w:b/>
              </w:rPr>
              <w:t>Provide expert advice</w:t>
            </w:r>
          </w:p>
        </w:tc>
        <w:tc>
          <w:tcPr>
            <w:tcW w:w="2130" w:type="dxa"/>
            <w:shd w:val="clear" w:color="auto" w:fill="DAEEF3" w:themeFill="accent5" w:themeFillTint="33"/>
          </w:tcPr>
          <w:p w14:paraId="616B6AFB" w14:textId="77777777" w:rsidR="00677C69" w:rsidRDefault="00677C69" w:rsidP="00677C69">
            <w:pPr>
              <w:jc w:val="center"/>
            </w:pPr>
            <w:r>
              <w:t>1.0</w:t>
            </w:r>
          </w:p>
        </w:tc>
        <w:tc>
          <w:tcPr>
            <w:tcW w:w="2131" w:type="dxa"/>
            <w:shd w:val="clear" w:color="auto" w:fill="DAEEF3" w:themeFill="accent5" w:themeFillTint="33"/>
          </w:tcPr>
          <w:p w14:paraId="70F410ED" w14:textId="77777777" w:rsidR="00677C69" w:rsidRDefault="00677C69" w:rsidP="00677C69">
            <w:pPr>
              <w:jc w:val="center"/>
            </w:pPr>
            <w:r>
              <w:t>0.5</w:t>
            </w:r>
          </w:p>
        </w:tc>
        <w:tc>
          <w:tcPr>
            <w:tcW w:w="2131" w:type="dxa"/>
            <w:tcBorders>
              <w:right w:val="nil"/>
            </w:tcBorders>
            <w:shd w:val="clear" w:color="auto" w:fill="DAEEF3" w:themeFill="accent5" w:themeFillTint="33"/>
          </w:tcPr>
          <w:p w14:paraId="5E3A3A99" w14:textId="77777777" w:rsidR="00677C69" w:rsidRDefault="00677C69" w:rsidP="00677C69">
            <w:pPr>
              <w:jc w:val="center"/>
            </w:pPr>
            <w:r>
              <w:t>XX</w:t>
            </w:r>
          </w:p>
        </w:tc>
      </w:tr>
      <w:tr w:rsidR="00677C69" w14:paraId="03375ECA" w14:textId="77777777" w:rsidTr="00677C69">
        <w:tc>
          <w:tcPr>
            <w:tcW w:w="2130" w:type="dxa"/>
            <w:tcBorders>
              <w:left w:val="nil"/>
              <w:bottom w:val="single" w:sz="4" w:space="0" w:color="auto"/>
            </w:tcBorders>
          </w:tcPr>
          <w:p w14:paraId="07F8B5D6" w14:textId="77777777" w:rsidR="00677C69" w:rsidRPr="006C5B83" w:rsidRDefault="00677C69" w:rsidP="00677C69">
            <w:pPr>
              <w:jc w:val="left"/>
              <w:rPr>
                <w:b/>
              </w:rPr>
            </w:pPr>
            <w:r w:rsidRPr="006C5B83">
              <w:rPr>
                <w:b/>
              </w:rPr>
              <w:t>Translate complex science concepts</w:t>
            </w:r>
          </w:p>
        </w:tc>
        <w:tc>
          <w:tcPr>
            <w:tcW w:w="2130" w:type="dxa"/>
            <w:tcBorders>
              <w:bottom w:val="single" w:sz="4" w:space="0" w:color="auto"/>
            </w:tcBorders>
          </w:tcPr>
          <w:p w14:paraId="6B64938E" w14:textId="77777777" w:rsidR="00677C69" w:rsidRDefault="00677C69" w:rsidP="00677C69">
            <w:pPr>
              <w:jc w:val="center"/>
            </w:pPr>
            <w:r>
              <w:t>1.0</w:t>
            </w:r>
          </w:p>
        </w:tc>
        <w:tc>
          <w:tcPr>
            <w:tcW w:w="2131" w:type="dxa"/>
            <w:tcBorders>
              <w:bottom w:val="single" w:sz="4" w:space="0" w:color="auto"/>
            </w:tcBorders>
          </w:tcPr>
          <w:p w14:paraId="0C7D8D00" w14:textId="77777777" w:rsidR="00677C69" w:rsidRDefault="00677C69" w:rsidP="00677C69">
            <w:pPr>
              <w:jc w:val="center"/>
            </w:pPr>
            <w:r>
              <w:t>0.0</w:t>
            </w:r>
          </w:p>
        </w:tc>
        <w:tc>
          <w:tcPr>
            <w:tcW w:w="2131" w:type="dxa"/>
            <w:tcBorders>
              <w:bottom w:val="single" w:sz="4" w:space="0" w:color="auto"/>
              <w:right w:val="nil"/>
            </w:tcBorders>
          </w:tcPr>
          <w:p w14:paraId="4796E761" w14:textId="77777777" w:rsidR="00677C69" w:rsidRDefault="00677C69" w:rsidP="00677C69">
            <w:pPr>
              <w:jc w:val="center"/>
            </w:pPr>
            <w:r>
              <w:t>XX</w:t>
            </w:r>
          </w:p>
        </w:tc>
      </w:tr>
      <w:tr w:rsidR="00677C69" w14:paraId="7BBCC832" w14:textId="77777777" w:rsidTr="00677C69">
        <w:tc>
          <w:tcPr>
            <w:tcW w:w="2130" w:type="dxa"/>
            <w:tcBorders>
              <w:left w:val="nil"/>
            </w:tcBorders>
            <w:shd w:val="clear" w:color="auto" w:fill="DAEEF3" w:themeFill="accent5" w:themeFillTint="33"/>
          </w:tcPr>
          <w:p w14:paraId="7E3C2A18" w14:textId="77777777" w:rsidR="00677C69" w:rsidRPr="006C5B83" w:rsidRDefault="00677C69" w:rsidP="00677C69">
            <w:pPr>
              <w:jc w:val="left"/>
              <w:rPr>
                <w:b/>
              </w:rPr>
            </w:pPr>
            <w:r w:rsidRPr="006C5B83">
              <w:rPr>
                <w:b/>
              </w:rPr>
              <w:t>Assess risk</w:t>
            </w:r>
          </w:p>
        </w:tc>
        <w:tc>
          <w:tcPr>
            <w:tcW w:w="2130" w:type="dxa"/>
            <w:shd w:val="clear" w:color="auto" w:fill="DAEEF3" w:themeFill="accent5" w:themeFillTint="33"/>
          </w:tcPr>
          <w:p w14:paraId="6527DC32" w14:textId="77777777" w:rsidR="00677C69" w:rsidRDefault="00677C69" w:rsidP="00677C69">
            <w:pPr>
              <w:jc w:val="center"/>
            </w:pPr>
            <w:r>
              <w:t>0.5</w:t>
            </w:r>
          </w:p>
        </w:tc>
        <w:tc>
          <w:tcPr>
            <w:tcW w:w="2131" w:type="dxa"/>
            <w:shd w:val="clear" w:color="auto" w:fill="DAEEF3" w:themeFill="accent5" w:themeFillTint="33"/>
          </w:tcPr>
          <w:p w14:paraId="45375623" w14:textId="77777777" w:rsidR="00677C69" w:rsidRDefault="00677C69" w:rsidP="00677C69">
            <w:pPr>
              <w:jc w:val="center"/>
            </w:pPr>
            <w:r>
              <w:t>0.5</w:t>
            </w:r>
          </w:p>
        </w:tc>
        <w:tc>
          <w:tcPr>
            <w:tcW w:w="2131" w:type="dxa"/>
            <w:tcBorders>
              <w:right w:val="nil"/>
            </w:tcBorders>
            <w:shd w:val="clear" w:color="auto" w:fill="DAEEF3" w:themeFill="accent5" w:themeFillTint="33"/>
          </w:tcPr>
          <w:p w14:paraId="76F04CBC" w14:textId="77777777" w:rsidR="00677C69" w:rsidRDefault="00677C69" w:rsidP="00677C69">
            <w:pPr>
              <w:jc w:val="center"/>
            </w:pPr>
            <w:r>
              <w:t>XX</w:t>
            </w:r>
          </w:p>
        </w:tc>
      </w:tr>
      <w:tr w:rsidR="00677C69" w14:paraId="3DB3AF73" w14:textId="77777777" w:rsidTr="00677C69">
        <w:tc>
          <w:tcPr>
            <w:tcW w:w="2130" w:type="dxa"/>
            <w:tcBorders>
              <w:left w:val="nil"/>
            </w:tcBorders>
          </w:tcPr>
          <w:p w14:paraId="145928C4" w14:textId="77777777" w:rsidR="00677C69" w:rsidRPr="006C5B83" w:rsidRDefault="00677C69" w:rsidP="00677C69">
            <w:pPr>
              <w:jc w:val="left"/>
              <w:rPr>
                <w:b/>
              </w:rPr>
            </w:pPr>
            <w:r w:rsidRPr="006C5B83">
              <w:rPr>
                <w:b/>
              </w:rPr>
              <w:t>XX</w:t>
            </w:r>
          </w:p>
        </w:tc>
        <w:tc>
          <w:tcPr>
            <w:tcW w:w="2130" w:type="dxa"/>
          </w:tcPr>
          <w:p w14:paraId="3B7DB1C2" w14:textId="77777777" w:rsidR="00677C69" w:rsidRDefault="00677C69" w:rsidP="00677C69">
            <w:pPr>
              <w:jc w:val="center"/>
            </w:pPr>
            <w:r>
              <w:t>XX</w:t>
            </w:r>
          </w:p>
        </w:tc>
        <w:tc>
          <w:tcPr>
            <w:tcW w:w="2131" w:type="dxa"/>
          </w:tcPr>
          <w:p w14:paraId="60192F0C" w14:textId="77777777" w:rsidR="00677C69" w:rsidRDefault="00677C69" w:rsidP="00677C69">
            <w:pPr>
              <w:jc w:val="center"/>
            </w:pPr>
            <w:r>
              <w:t>XX</w:t>
            </w:r>
          </w:p>
        </w:tc>
        <w:tc>
          <w:tcPr>
            <w:tcW w:w="2131" w:type="dxa"/>
            <w:tcBorders>
              <w:right w:val="nil"/>
            </w:tcBorders>
          </w:tcPr>
          <w:p w14:paraId="412EDBD1" w14:textId="77777777" w:rsidR="00677C69" w:rsidRDefault="00677C69" w:rsidP="00677C69">
            <w:pPr>
              <w:jc w:val="center"/>
            </w:pPr>
            <w:r>
              <w:t>XX</w:t>
            </w:r>
          </w:p>
        </w:tc>
      </w:tr>
    </w:tbl>
    <w:p w14:paraId="22895236" w14:textId="77777777" w:rsidR="002519AE" w:rsidRDefault="002519AE" w:rsidP="005400FE"/>
    <w:p w14:paraId="09239878" w14:textId="04D3DAC9" w:rsidR="002519AE" w:rsidRDefault="005B0E42" w:rsidP="005400FE">
      <w:r>
        <w:t>The total supply of all competencies at the organisation level and across the entire workforce (at least that part included in the study) can then be estimated.</w:t>
      </w:r>
    </w:p>
    <w:p w14:paraId="7283F50C" w14:textId="481027A5" w:rsidR="005B0E42" w:rsidRDefault="005B0E42" w:rsidP="005B0E42">
      <w:pPr>
        <w:pStyle w:val="Heading3"/>
      </w:pPr>
      <w:bookmarkStart w:id="50" w:name="_Toc496003931"/>
      <w:r>
        <w:t>Step 6: Estimating adequacy of supply</w:t>
      </w:r>
      <w:bookmarkEnd w:id="50"/>
    </w:p>
    <w:p w14:paraId="26A383DF" w14:textId="3F34EAC0" w:rsidR="000C277A" w:rsidRDefault="005B0E42" w:rsidP="005400FE">
      <w:r>
        <w:t xml:space="preserve">Estimates for supply of competence and the requirements (Step 3) </w:t>
      </w:r>
      <w:r w:rsidR="005B5D39">
        <w:t xml:space="preserve">will be </w:t>
      </w:r>
      <w:r w:rsidR="000C277A">
        <w:t>inter</w:t>
      </w:r>
      <w:r w:rsidR="00B87690">
        <w:t>related</w:t>
      </w:r>
      <w:r w:rsidR="000C277A">
        <w:t xml:space="preserve"> through mathematical modelling, </w:t>
      </w:r>
      <w:r w:rsidR="005B5D39">
        <w:t>first</w:t>
      </w:r>
      <w:r w:rsidR="00C65333">
        <w:t>,</w:t>
      </w:r>
      <w:r w:rsidR="005B5D39">
        <w:t xml:space="preserve"> </w:t>
      </w:r>
      <w:r w:rsidR="000C277A">
        <w:t xml:space="preserve">at </w:t>
      </w:r>
      <w:r w:rsidR="005B5D39">
        <w:t>an organisational level (since the capacity for workers to supply their labour outside of their organisation in</w:t>
      </w:r>
      <w:r w:rsidR="000C277A">
        <w:t xml:space="preserve"> the first instance is limited), and </w:t>
      </w:r>
      <w:r w:rsidR="00F40FDE">
        <w:t>then at</w:t>
      </w:r>
      <w:r w:rsidR="000C277A">
        <w:t xml:space="preserve"> a broader workforce level. Critical competencies, those where the ratio of available supply to the required demands are small, will be allocated first in the modelling.</w:t>
      </w:r>
    </w:p>
    <w:p w14:paraId="323F78F5" w14:textId="431072D3" w:rsidR="005B0E42" w:rsidRDefault="000C277A" w:rsidP="005400FE">
      <w:r>
        <w:t xml:space="preserve">If overall supply is </w:t>
      </w:r>
      <w:r w:rsidR="00787687">
        <w:t xml:space="preserve">found to be </w:t>
      </w:r>
      <w:r>
        <w:t xml:space="preserve">adequate (in terms of total FTE and specific areas of competence) </w:t>
      </w:r>
      <w:r w:rsidR="00C65333">
        <w:t xml:space="preserve">a </w:t>
      </w:r>
      <w:r>
        <w:t xml:space="preserve">surplus supply </w:t>
      </w:r>
      <w:r w:rsidR="00C65333">
        <w:t xml:space="preserve">will be evident </w:t>
      </w:r>
      <w:r>
        <w:t xml:space="preserve">at the conclusion of the modelling. If supply is </w:t>
      </w:r>
      <w:r w:rsidR="00787687">
        <w:t xml:space="preserve">found to be </w:t>
      </w:r>
      <w:r>
        <w:t xml:space="preserve">inadequate, then a number of scenarios will be presented </w:t>
      </w:r>
      <w:r w:rsidR="00C65333">
        <w:t xml:space="preserve">for </w:t>
      </w:r>
      <w:r>
        <w:t xml:space="preserve">each area of competency requirement </w:t>
      </w:r>
      <w:r w:rsidR="00E93B0D">
        <w:t>where supply is limited</w:t>
      </w:r>
      <w:r>
        <w:t>.</w:t>
      </w:r>
    </w:p>
    <w:p w14:paraId="52BC4E27" w14:textId="762C3D57" w:rsidR="000C277A" w:rsidRDefault="000C277A" w:rsidP="005400FE">
      <w:r>
        <w:lastRenderedPageBreak/>
        <w:t>The analysis is likely to</w:t>
      </w:r>
      <w:r w:rsidR="00E93B0D">
        <w:t xml:space="preserve"> indicate</w:t>
      </w:r>
      <w:r>
        <w:t xml:space="preserve">, even in a potentially over-supplied workforce scenario, areas of competence that are in critical shortage or </w:t>
      </w:r>
      <w:r w:rsidR="00787687">
        <w:t xml:space="preserve">areas of competence that are </w:t>
      </w:r>
      <w:r>
        <w:t xml:space="preserve">scarce </w:t>
      </w:r>
      <w:r w:rsidR="00787687">
        <w:t xml:space="preserve">and difficult </w:t>
      </w:r>
      <w:r>
        <w:t xml:space="preserve">to </w:t>
      </w:r>
      <w:r w:rsidR="00E93B0D">
        <w:t xml:space="preserve">acquire </w:t>
      </w:r>
      <w:r w:rsidR="00787687">
        <w:t xml:space="preserve">without </w:t>
      </w:r>
      <w:r>
        <w:t>caus</w:t>
      </w:r>
      <w:r w:rsidR="00E93B0D">
        <w:t xml:space="preserve">ing </w:t>
      </w:r>
      <w:r>
        <w:t>service disruption.</w:t>
      </w:r>
    </w:p>
    <w:p w14:paraId="53C821D8" w14:textId="03D3690F" w:rsidR="000C277A" w:rsidRDefault="000C277A" w:rsidP="000C1694">
      <w:pPr>
        <w:pStyle w:val="Heading3"/>
      </w:pPr>
      <w:bookmarkStart w:id="51" w:name="_Toc496003932"/>
      <w:r>
        <w:t>Step 7: Developing appropriate workforce strategies</w:t>
      </w:r>
      <w:bookmarkEnd w:id="51"/>
    </w:p>
    <w:p w14:paraId="7FEEB645" w14:textId="4235698E" w:rsidR="000C277A" w:rsidRDefault="00A9439B" w:rsidP="005400FE">
      <w:r>
        <w:t xml:space="preserve">The analysis from Step 6 will provide the basis for interpretation of future workforce strategies. Typical strategies </w:t>
      </w:r>
      <w:r w:rsidR="00787687">
        <w:t>include</w:t>
      </w:r>
      <w:r w:rsidR="00DF64EC">
        <w:t>, but are not limited to</w:t>
      </w:r>
      <w:r>
        <w:t>:</w:t>
      </w:r>
    </w:p>
    <w:p w14:paraId="34297DAA" w14:textId="19DE9AE8" w:rsidR="00A9439B" w:rsidRDefault="00A9439B" w:rsidP="00D27FA8">
      <w:pPr>
        <w:pStyle w:val="ListParagraph"/>
        <w:numPr>
          <w:ilvl w:val="0"/>
          <w:numId w:val="46"/>
        </w:numPr>
      </w:pPr>
      <w:r w:rsidRPr="00DF1902">
        <w:rPr>
          <w:b/>
        </w:rPr>
        <w:t>Training</w:t>
      </w:r>
      <w:r>
        <w:t xml:space="preserve"> – either training more people, training them in a different way (</w:t>
      </w:r>
      <w:r w:rsidR="004C7AFC">
        <w:t xml:space="preserve">e.g. </w:t>
      </w:r>
      <w:r>
        <w:t>a stronger emphasis on critical competencies), or training them more efficiently (</w:t>
      </w:r>
      <w:r w:rsidR="004C7AFC">
        <w:t>that is,</w:t>
      </w:r>
      <w:r w:rsidR="00C47139">
        <w:t>,</w:t>
      </w:r>
      <w:r>
        <w:t xml:space="preserve"> reducing the lead time for developing sufficient competence to progress between career stages from</w:t>
      </w:r>
      <w:r w:rsidR="004C7AFC">
        <w:t xml:space="preserve">, for example, </w:t>
      </w:r>
      <w:r>
        <w:t>5 years to 2-3 years). Adoption of this strategy, in any or even all of the above forms, would require an audit of current training arrangements</w:t>
      </w:r>
      <w:r w:rsidR="006C33F7">
        <w:t xml:space="preserve"> and would likely lead to changes in both external and on-the-job training and development arrangements.</w:t>
      </w:r>
    </w:p>
    <w:p w14:paraId="5E840B18" w14:textId="0A2EF997" w:rsidR="00A9439B" w:rsidRDefault="00A9439B" w:rsidP="00D27FA8">
      <w:pPr>
        <w:pStyle w:val="ListParagraph"/>
        <w:numPr>
          <w:ilvl w:val="0"/>
          <w:numId w:val="46"/>
        </w:numPr>
      </w:pPr>
      <w:r w:rsidRPr="00DF1902">
        <w:rPr>
          <w:b/>
        </w:rPr>
        <w:t>Recruitment</w:t>
      </w:r>
      <w:r>
        <w:t xml:space="preserve"> – </w:t>
      </w:r>
      <w:r w:rsidR="004C7AFC">
        <w:t xml:space="preserve">increasing the number of </w:t>
      </w:r>
      <w:r>
        <w:t>workers in</w:t>
      </w:r>
      <w:r w:rsidR="004C7AFC">
        <w:t xml:space="preserve"> </w:t>
      </w:r>
      <w:r>
        <w:t>the regulatory science workforce, through judicious selection based on required competencies, with at least partial competency sets</w:t>
      </w:r>
      <w:r w:rsidR="006C33F7">
        <w:rPr>
          <w:rStyle w:val="FootnoteReference"/>
        </w:rPr>
        <w:footnoteReference w:id="4"/>
      </w:r>
      <w:r>
        <w:t xml:space="preserve">. For instance, scientists with critically demanded science skills (e.g. toxicology) might be recruited to support teams of regulatory scientists </w:t>
      </w:r>
      <w:r w:rsidR="006C33F7">
        <w:t>that had sufficient other competencies but lacked the specialist science skills. As another example, a scientist with strong communication skills might be recruited to support a less complex information program, freeing up a senior regulatory scien</w:t>
      </w:r>
      <w:r w:rsidR="004C7AFC">
        <w:t>tist</w:t>
      </w:r>
      <w:r w:rsidR="006C33F7">
        <w:t xml:space="preserve"> to deploy more critically demanded risk management competencies.</w:t>
      </w:r>
    </w:p>
    <w:p w14:paraId="4F7F3C70" w14:textId="4729D937" w:rsidR="006C33F7" w:rsidRDefault="006C33F7" w:rsidP="00D27FA8">
      <w:pPr>
        <w:pStyle w:val="ListParagraph"/>
        <w:numPr>
          <w:ilvl w:val="0"/>
          <w:numId w:val="46"/>
        </w:numPr>
      </w:pPr>
      <w:r w:rsidRPr="00DF1902">
        <w:rPr>
          <w:b/>
        </w:rPr>
        <w:t>Management of resources</w:t>
      </w:r>
      <w:r>
        <w:t xml:space="preserve"> – using available competence resources, particularly those defined as critical, in a more flexible way could obviate the need </w:t>
      </w:r>
      <w:r w:rsidR="004C7AFC">
        <w:t xml:space="preserve">for </w:t>
      </w:r>
      <w:r>
        <w:t>extensive development of new resources, at least in the short term. For instance, as alluded to earlier, scarce specialist scientific skills within an organisation might be freed from the boundaries of section or branch control, and be made more easily available to work demands in other parts of the organisation. The same principle could be applied across organisations, where more structured collaborative arrangements could make scarce competencies more available on a ‘just in time’ basis.</w:t>
      </w:r>
    </w:p>
    <w:p w14:paraId="5F3E6D2D" w14:textId="53C53A52" w:rsidR="006C33F7" w:rsidRDefault="006C33F7" w:rsidP="00D27FA8">
      <w:pPr>
        <w:pStyle w:val="ListParagraph"/>
        <w:numPr>
          <w:ilvl w:val="0"/>
          <w:numId w:val="46"/>
        </w:numPr>
      </w:pPr>
      <w:r w:rsidRPr="00DF1902">
        <w:rPr>
          <w:b/>
        </w:rPr>
        <w:t>Demand management</w:t>
      </w:r>
      <w:r>
        <w:t xml:space="preserve"> – </w:t>
      </w:r>
      <w:r w:rsidR="0094071B">
        <w:t>this</w:t>
      </w:r>
      <w:r>
        <w:t xml:space="preserve"> is </w:t>
      </w:r>
      <w:r w:rsidR="004C7AFC">
        <w:t xml:space="preserve">a </w:t>
      </w:r>
      <w:r w:rsidR="0094071B">
        <w:t xml:space="preserve">long term </w:t>
      </w:r>
      <w:r w:rsidR="004C7AFC">
        <w:t xml:space="preserve">strategy </w:t>
      </w:r>
      <w:r w:rsidR="0094071B">
        <w:t xml:space="preserve">and follows changes in strategic business direction. For </w:t>
      </w:r>
      <w:r w:rsidR="004C7AFC">
        <w:t>example</w:t>
      </w:r>
      <w:r w:rsidR="0094071B">
        <w:t>, a new direction might be taken where standard information functions are</w:t>
      </w:r>
      <w:r>
        <w:t xml:space="preserve"> </w:t>
      </w:r>
      <w:r w:rsidR="0094071B">
        <w:t>undertaken by regulatory affairs scientists and others, and the competencies of specialised regulatory scientists are deployed more narrowly to risk management work. This would have the net effect of reducing demand for regulatory scientists (but at the same time making that demand more technical).</w:t>
      </w:r>
    </w:p>
    <w:p w14:paraId="0F8F0157" w14:textId="77777777" w:rsidR="00DF64EC" w:rsidRDefault="00DF64EC">
      <w:pPr>
        <w:spacing w:after="200" w:line="276" w:lineRule="auto"/>
        <w:jc w:val="left"/>
        <w:rPr>
          <w:rFonts w:eastAsiaTheme="majorEastAsia" w:cstheme="majorBidi"/>
          <w:b/>
          <w:bCs/>
          <w:color w:val="009CDA"/>
          <w:sz w:val="32"/>
          <w:szCs w:val="26"/>
        </w:rPr>
      </w:pPr>
      <w:r>
        <w:br w:type="page"/>
      </w:r>
    </w:p>
    <w:p w14:paraId="0B7D35FD" w14:textId="54D4E24A" w:rsidR="00742FE8" w:rsidRDefault="001B4243" w:rsidP="00DF1902">
      <w:pPr>
        <w:pStyle w:val="Heading2"/>
      </w:pPr>
      <w:bookmarkStart w:id="52" w:name="_Toc496003933"/>
      <w:r>
        <w:lastRenderedPageBreak/>
        <w:t>Summary of n</w:t>
      </w:r>
      <w:r w:rsidR="00742FE8">
        <w:t>ext step</w:t>
      </w:r>
      <w:bookmarkEnd w:id="52"/>
    </w:p>
    <w:p w14:paraId="5F4D58E6" w14:textId="77777777" w:rsidR="00C54288" w:rsidRDefault="00742FE8" w:rsidP="00137730">
      <w:pPr>
        <w:rPr>
          <w:noProof/>
          <w:lang w:val="en-AU" w:eastAsia="en-AU"/>
        </w:rPr>
      </w:pPr>
      <w:r>
        <w:t xml:space="preserve">On the following page the proposed series of next steps to complete the exploration of the regulatory science workforce is provided diagrammatically. </w:t>
      </w:r>
      <w:r w:rsidR="0094071B">
        <w:t xml:space="preserve">In all, </w:t>
      </w:r>
      <w:r>
        <w:t xml:space="preserve">the </w:t>
      </w:r>
      <w:r w:rsidR="0094071B">
        <w:t>steps 1 to 7</w:t>
      </w:r>
      <w:r>
        <w:t xml:space="preserve"> outlined</w:t>
      </w:r>
      <w:r w:rsidR="0094071B">
        <w:t>, a combination of research, planning, validation and strategy development, should not require more than 12 months to achiev</w:t>
      </w:r>
      <w:r w:rsidR="001F130A">
        <w:t>e.</w:t>
      </w:r>
      <w:r w:rsidR="00C54288" w:rsidRPr="00C54288">
        <w:rPr>
          <w:noProof/>
          <w:lang w:val="en-AU" w:eastAsia="en-AU"/>
        </w:rPr>
        <w:t xml:space="preserve"> </w:t>
      </w:r>
    </w:p>
    <w:p w14:paraId="133322CE" w14:textId="3558481F" w:rsidR="00C54288" w:rsidRDefault="00C54288" w:rsidP="00137730">
      <w:pPr>
        <w:rPr>
          <w:noProof/>
          <w:lang w:val="en-AU" w:eastAsia="en-AU"/>
        </w:rPr>
      </w:pPr>
      <w:r>
        <w:rPr>
          <w:noProof/>
          <w:lang w:val="en-AU" w:eastAsia="en-AU"/>
        </w:rPr>
        <mc:AlternateContent>
          <mc:Choice Requires="wpg">
            <w:drawing>
              <wp:inline distT="0" distB="0" distL="0" distR="0" wp14:anchorId="5E743892" wp14:editId="2BAB223D">
                <wp:extent cx="5486400" cy="6848475"/>
                <wp:effectExtent l="0" t="0" r="0" b="28575"/>
                <wp:docPr id="624" name="Group 624" title="Figure 13: Next steps for the exploration of the needs of the regulatory science workforce"/>
                <wp:cNvGraphicFramePr/>
                <a:graphic xmlns:a="http://schemas.openxmlformats.org/drawingml/2006/main">
                  <a:graphicData uri="http://schemas.microsoft.com/office/word/2010/wordprocessingGroup">
                    <wpg:wgp>
                      <wpg:cNvGrpSpPr/>
                      <wpg:grpSpPr>
                        <a:xfrm>
                          <a:off x="0" y="0"/>
                          <a:ext cx="5486400" cy="6848475"/>
                          <a:chOff x="-38100" y="0"/>
                          <a:chExt cx="5486400" cy="6848475"/>
                        </a:xfrm>
                      </wpg:grpSpPr>
                      <wps:wsp>
                        <wps:cNvPr id="625" name="Straight Arrow Connector 625"/>
                        <wps:cNvCnPr/>
                        <wps:spPr>
                          <a:xfrm flipH="1">
                            <a:off x="2695575" y="638175"/>
                            <a:ext cx="0" cy="409575"/>
                          </a:xfrm>
                          <a:prstGeom prst="straightConnector1">
                            <a:avLst/>
                          </a:prstGeom>
                          <a:noFill/>
                          <a:ln w="38100" cap="flat" cmpd="sng" algn="ctr">
                            <a:solidFill>
                              <a:srgbClr val="009CDA"/>
                            </a:solidFill>
                            <a:prstDash val="solid"/>
                            <a:tailEnd type="arrow"/>
                          </a:ln>
                          <a:effectLst/>
                        </wps:spPr>
                        <wps:bodyPr/>
                      </wps:wsp>
                      <wpg:grpSp>
                        <wpg:cNvPr id="626" name="Group 626"/>
                        <wpg:cNvGrpSpPr/>
                        <wpg:grpSpPr>
                          <a:xfrm>
                            <a:off x="-38100" y="0"/>
                            <a:ext cx="5486400" cy="6848475"/>
                            <a:chOff x="-38100" y="0"/>
                            <a:chExt cx="5486400" cy="6848475"/>
                          </a:xfrm>
                        </wpg:grpSpPr>
                        <wpg:grpSp>
                          <wpg:cNvPr id="627" name="Group 627"/>
                          <wpg:cNvGrpSpPr/>
                          <wpg:grpSpPr>
                            <a:xfrm>
                              <a:off x="447675" y="0"/>
                              <a:ext cx="4572000" cy="6848475"/>
                              <a:chOff x="0" y="0"/>
                              <a:chExt cx="4572000" cy="6848475"/>
                            </a:xfrm>
                          </wpg:grpSpPr>
                          <wpg:grpSp>
                            <wpg:cNvPr id="628" name="Group 628"/>
                            <wpg:cNvGrpSpPr/>
                            <wpg:grpSpPr>
                              <a:xfrm>
                                <a:off x="0" y="0"/>
                                <a:ext cx="4572000" cy="5229225"/>
                                <a:chOff x="0" y="0"/>
                                <a:chExt cx="4572000" cy="5229225"/>
                              </a:xfrm>
                            </wpg:grpSpPr>
                            <wps:wsp>
                              <wps:cNvPr id="629" name="Text Box 629"/>
                              <wps:cNvSpPr txBox="1"/>
                              <wps:spPr>
                                <a:xfrm>
                                  <a:off x="742950" y="0"/>
                                  <a:ext cx="2895600" cy="657225"/>
                                </a:xfrm>
                                <a:prstGeom prst="rect">
                                  <a:avLst/>
                                </a:prstGeom>
                                <a:solidFill>
                                  <a:sysClr val="window" lastClr="FFFFFF"/>
                                </a:solidFill>
                                <a:ln w="6350">
                                  <a:solidFill>
                                    <a:srgbClr val="009CDA"/>
                                  </a:solidFill>
                                </a:ln>
                                <a:effectLst/>
                              </wps:spPr>
                              <wps:txbx>
                                <w:txbxContent>
                                  <w:p w14:paraId="61C1DE66" w14:textId="77777777" w:rsidR="00677C69" w:rsidRPr="00266515" w:rsidRDefault="00677C69" w:rsidP="00C54288">
                                    <w:pPr>
                                      <w:jc w:val="center"/>
                                      <w:rPr>
                                        <w:color w:val="009CDA"/>
                                      </w:rPr>
                                    </w:pPr>
                                    <w:r w:rsidRPr="00266515">
                                      <w:rPr>
                                        <w:color w:val="009CDA"/>
                                      </w:rPr>
                                      <w:t>Step 1 – Consolidate a list of agreed Regulatory Scientist competencies to be used for demand &amp; supply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 name="Text Box 630"/>
                              <wps:cNvSpPr txBox="1"/>
                              <wps:spPr>
                                <a:xfrm>
                                  <a:off x="904876" y="1057276"/>
                                  <a:ext cx="2647950" cy="457200"/>
                                </a:xfrm>
                                <a:prstGeom prst="rect">
                                  <a:avLst/>
                                </a:prstGeom>
                                <a:solidFill>
                                  <a:sysClr val="window" lastClr="FFFFFF"/>
                                </a:solidFill>
                                <a:ln w="6350">
                                  <a:solidFill>
                                    <a:srgbClr val="009CDA"/>
                                  </a:solidFill>
                                </a:ln>
                                <a:effectLst/>
                              </wps:spPr>
                              <wps:txbx>
                                <w:txbxContent>
                                  <w:p w14:paraId="657DD987" w14:textId="77777777" w:rsidR="00677C69" w:rsidRPr="00266515" w:rsidRDefault="00677C69" w:rsidP="00C54288">
                                    <w:pPr>
                                      <w:jc w:val="center"/>
                                      <w:rPr>
                                        <w:color w:val="009CDA"/>
                                      </w:rPr>
                                    </w:pPr>
                                    <w:r w:rsidRPr="00266515">
                                      <w:rPr>
                                        <w:color w:val="009CDA"/>
                                      </w:rPr>
                                      <w:t>Step 4 – Validate the career pathway for Regulatory Scientists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1" name="Straight Arrow Connector 631"/>
                              <wps:cNvCnPr/>
                              <wps:spPr>
                                <a:xfrm>
                                  <a:off x="2247900" y="1552575"/>
                                  <a:ext cx="0" cy="390525"/>
                                </a:xfrm>
                                <a:prstGeom prst="straightConnector1">
                                  <a:avLst/>
                                </a:prstGeom>
                                <a:noFill/>
                                <a:ln w="38100" cap="flat" cmpd="sng" algn="ctr">
                                  <a:solidFill>
                                    <a:srgbClr val="009CDA"/>
                                  </a:solidFill>
                                  <a:prstDash val="solid"/>
                                  <a:tailEnd type="arrow"/>
                                </a:ln>
                                <a:effectLst/>
                              </wps:spPr>
                              <wps:bodyPr/>
                            </wps:wsp>
                            <wps:wsp>
                              <wps:cNvPr id="632" name="Rectangle 632"/>
                              <wps:cNvSpPr/>
                              <wps:spPr>
                                <a:xfrm>
                                  <a:off x="0" y="1943100"/>
                                  <a:ext cx="4572000" cy="3286125"/>
                                </a:xfrm>
                                <a:prstGeom prst="rect">
                                  <a:avLst/>
                                </a:prstGeom>
                                <a:noFill/>
                                <a:ln w="25400" cap="flat" cmpd="sng" algn="ctr">
                                  <a:solidFill>
                                    <a:srgbClr val="009CDA"/>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3" name="Group 633"/>
                            <wpg:cNvGrpSpPr/>
                            <wpg:grpSpPr>
                              <a:xfrm>
                                <a:off x="933450" y="5257800"/>
                                <a:ext cx="2590800" cy="1590675"/>
                                <a:chOff x="-28575" y="-971550"/>
                                <a:chExt cx="2590800" cy="1590675"/>
                              </a:xfrm>
                            </wpg:grpSpPr>
                            <wps:wsp>
                              <wps:cNvPr id="634" name="Text Box 634"/>
                              <wps:cNvSpPr txBox="1"/>
                              <wps:spPr>
                                <a:xfrm>
                                  <a:off x="-28575" y="-685800"/>
                                  <a:ext cx="2590800" cy="466725"/>
                                </a:xfrm>
                                <a:prstGeom prst="rect">
                                  <a:avLst/>
                                </a:prstGeom>
                                <a:solidFill>
                                  <a:sysClr val="window" lastClr="FFFFFF"/>
                                </a:solidFill>
                                <a:ln w="6350">
                                  <a:solidFill>
                                    <a:srgbClr val="009CDA"/>
                                  </a:solidFill>
                                </a:ln>
                                <a:effectLst/>
                              </wps:spPr>
                              <wps:txbx>
                                <w:txbxContent>
                                  <w:p w14:paraId="280EEE28" w14:textId="77777777" w:rsidR="00677C69" w:rsidRPr="00266515" w:rsidRDefault="00677C69" w:rsidP="00C54288">
                                    <w:pPr>
                                      <w:jc w:val="center"/>
                                      <w:rPr>
                                        <w:color w:val="009CDA"/>
                                      </w:rPr>
                                    </w:pPr>
                                    <w:r w:rsidRPr="00266515">
                                      <w:rPr>
                                        <w:color w:val="009CDA"/>
                                      </w:rPr>
                                      <w:t>Step 6 – Estimate the adequacy of current and projected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5" name="Text Box 635"/>
                              <wps:cNvSpPr txBox="1"/>
                              <wps:spPr>
                                <a:xfrm>
                                  <a:off x="-28575" y="171450"/>
                                  <a:ext cx="2590800" cy="447675"/>
                                </a:xfrm>
                                <a:prstGeom prst="rect">
                                  <a:avLst/>
                                </a:prstGeom>
                                <a:solidFill>
                                  <a:sysClr val="window" lastClr="FFFFFF"/>
                                </a:solidFill>
                                <a:ln w="6350">
                                  <a:solidFill>
                                    <a:srgbClr val="009CDA"/>
                                  </a:solidFill>
                                </a:ln>
                                <a:effectLst/>
                              </wps:spPr>
                              <wps:txbx>
                                <w:txbxContent>
                                  <w:p w14:paraId="5FD32D66" w14:textId="77777777" w:rsidR="00677C69" w:rsidRPr="00266515" w:rsidRDefault="00677C69" w:rsidP="00C54288">
                                    <w:pPr>
                                      <w:jc w:val="center"/>
                                      <w:rPr>
                                        <w:color w:val="009CDA"/>
                                      </w:rPr>
                                    </w:pPr>
                                    <w:r w:rsidRPr="00266515">
                                      <w:rPr>
                                        <w:color w:val="009CDA"/>
                                      </w:rPr>
                                      <w:t>Step 7 – Develop appropriate workforce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6" name="Straight Arrow Connector 646"/>
                              <wps:cNvCnPr/>
                              <wps:spPr>
                                <a:xfrm>
                                  <a:off x="1257300" y="-971550"/>
                                  <a:ext cx="0" cy="266700"/>
                                </a:xfrm>
                                <a:prstGeom prst="straightConnector1">
                                  <a:avLst/>
                                </a:prstGeom>
                                <a:noFill/>
                                <a:ln w="38100" cap="flat" cmpd="sng" algn="ctr">
                                  <a:solidFill>
                                    <a:srgbClr val="009CDA"/>
                                  </a:solidFill>
                                  <a:prstDash val="solid"/>
                                  <a:tailEnd type="arrow"/>
                                </a:ln>
                                <a:effectLst/>
                              </wps:spPr>
                              <wps:bodyPr/>
                            </wps:wsp>
                            <wps:wsp>
                              <wps:cNvPr id="647" name="Straight Arrow Connector 647"/>
                              <wps:cNvCnPr/>
                              <wps:spPr>
                                <a:xfrm>
                                  <a:off x="1266825" y="-190500"/>
                                  <a:ext cx="0" cy="333375"/>
                                </a:xfrm>
                                <a:prstGeom prst="straightConnector1">
                                  <a:avLst/>
                                </a:prstGeom>
                                <a:noFill/>
                                <a:ln w="38100" cap="flat" cmpd="sng" algn="ctr">
                                  <a:solidFill>
                                    <a:srgbClr val="009CDA"/>
                                  </a:solidFill>
                                  <a:prstDash val="solid"/>
                                  <a:tailEnd type="arrow"/>
                                </a:ln>
                                <a:effectLst/>
                              </wps:spPr>
                              <wps:bodyPr/>
                            </wps:wsp>
                          </wpg:grpSp>
                        </wpg:grpSp>
                        <wpg:graphicFrame>
                          <wpg:cNvPr id="648" name="Diagram 648"/>
                          <wpg:cNvFrPr/>
                          <wpg:xfrm>
                            <a:off x="-38100" y="2057400"/>
                            <a:ext cx="5486400" cy="3048000"/>
                          </wpg:xfrm>
                          <a:graphic>
                            <a:graphicData uri="http://schemas.openxmlformats.org/drawingml/2006/diagram">
                              <dgm:relIds xmlns:dgm="http://schemas.openxmlformats.org/drawingml/2006/diagram" xmlns:r="http://schemas.openxmlformats.org/officeDocument/2006/relationships" r:dm="rId54" r:lo="rId55" r:qs="rId56" r:cs="rId57"/>
                            </a:graphicData>
                          </a:graphic>
                        </wpg:graphicFrame>
                      </wpg:grpSp>
                    </wpg:wgp>
                  </a:graphicData>
                </a:graphic>
              </wp:inline>
            </w:drawing>
          </mc:Choice>
          <mc:Fallback>
            <w:pict>
              <v:group w14:anchorId="5E743892" id="Group 624" o:spid="_x0000_s1060" alt="Title: Figure 13: Next steps for the exploration of the needs of the regulatory science workforce" style="width:6in;height:539.25pt;mso-position-horizontal-relative:char;mso-position-vertical-relative:line" coordorigin="-381" coordsize="54864,6848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">
                <v:shape id="Straight Arrow Connector 625" o:spid="_x0000_s1061" type="#_x0000_t32" style="position:absolute;left:26955;top:6381;width:0;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" strokecolor="#009cda" strokeweight="3pt">
                  <v:stroke endarrow="open"/>
                </v:shape>
                <v:group id="Group 626" o:spid="_x0000_s1062" style="position:absolute;left:-381;width:54864;height:68484" coordorigin="-381" coordsize="54864,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group id="Group 627" o:spid="_x0000_s1063" style="position:absolute;left:4476;width:45720;height:68484" coordsize="45720,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group id="Group 628" o:spid="_x0000_s1064" style="position:absolute;width:45720;height:52292" coordsize="45720,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Text Box 629" o:spid="_x0000_s1065" type="#_x0000_t202" style="position:absolute;left:7429;width:2895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" fillcolor="window" strokecolor="#009cda" strokeweight=".5pt">
                        <v:textbox>
                          <w:txbxContent>
                            <w:p w14:paraId="61C1DE66" w14:textId="77777777" w:rsidR="00677C69" w:rsidRPr="00266515" w:rsidRDefault="00677C69" w:rsidP="00C54288">
                              <w:pPr>
                                <w:jc w:val="center"/>
                                <w:rPr>
                                  <w:color w:val="009CDA"/>
                                </w:rPr>
                              </w:pPr>
                              <w:r w:rsidRPr="00266515">
                                <w:rPr>
                                  <w:color w:val="009CDA"/>
                                </w:rPr>
                                <w:t>Step 1 – Consolidate a list of agreed Regulatory Scientist competencies to be used for demand &amp; supply assessments</w:t>
                              </w:r>
                            </w:p>
                          </w:txbxContent>
                        </v:textbox>
                      </v:shape>
                      <v:shape id="Text Box 630" o:spid="_x0000_s1066" type="#_x0000_t202" style="position:absolute;left:9048;top:10572;width:264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" fillcolor="window" strokecolor="#009cda" strokeweight=".5pt">
                        <v:textbox>
                          <w:txbxContent>
                            <w:p w14:paraId="657DD987" w14:textId="77777777" w:rsidR="00677C69" w:rsidRPr="00266515" w:rsidRDefault="00677C69" w:rsidP="00C54288">
                              <w:pPr>
                                <w:jc w:val="center"/>
                                <w:rPr>
                                  <w:color w:val="009CDA"/>
                                </w:rPr>
                              </w:pPr>
                              <w:r w:rsidRPr="00266515">
                                <w:rPr>
                                  <w:color w:val="009CDA"/>
                                </w:rPr>
                                <w:t>Step 4 – Validate the career pathway for Regulatory Scientists</w:t>
                              </w:r>
                            </w:p>
                          </w:txbxContent>
                        </v:textbox>
                      </v:shape>
                      <v:shape id="Straight Arrow Connector 631" o:spid="_x0000_s1067" type="#_x0000_t32" style="position:absolute;left:22479;top:15525;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" strokecolor="#009cda" strokeweight="3pt">
                        <v:stroke endarrow="open"/>
                      </v:shape>
                      <v:rect id="Rectangle 632" o:spid="_x0000_s1068" style="position:absolute;top:19431;width:45720;height:3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" filled="f" strokecolor="#009cda" strokeweight="2pt">
                        <v:stroke dashstyle="3 1"/>
                      </v:rect>
                    </v:group>
                    <v:group id="Group 633" o:spid="_x0000_s1069" style="position:absolute;left:9334;top:52578;width:25908;height:15906" coordorigin="-285,-9715" coordsize="25908,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Text Box 634" o:spid="_x0000_s1070" type="#_x0000_t202" style="position:absolute;left:-285;top:-6858;width:25907;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" fillcolor="window" strokecolor="#009cda" strokeweight=".5pt">
                        <v:textbox>
                          <w:txbxContent>
                            <w:p w14:paraId="280EEE28" w14:textId="77777777" w:rsidR="00677C69" w:rsidRPr="00266515" w:rsidRDefault="00677C69" w:rsidP="00C54288">
                              <w:pPr>
                                <w:jc w:val="center"/>
                                <w:rPr>
                                  <w:color w:val="009CDA"/>
                                </w:rPr>
                              </w:pPr>
                              <w:r w:rsidRPr="00266515">
                                <w:rPr>
                                  <w:color w:val="009CDA"/>
                                </w:rPr>
                                <w:t>Step 6 – Estimate the adequacy of current and projected supply</w:t>
                              </w:r>
                            </w:p>
                          </w:txbxContent>
                        </v:textbox>
                      </v:shape>
                      <v:shape id="Text Box 635" o:spid="_x0000_s1071" type="#_x0000_t202" style="position:absolute;left:-285;top:1714;width:2590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" fillcolor="window" strokecolor="#009cda" strokeweight=".5pt">
                        <v:textbox>
                          <w:txbxContent>
                            <w:p w14:paraId="5FD32D66" w14:textId="77777777" w:rsidR="00677C69" w:rsidRPr="00266515" w:rsidRDefault="00677C69" w:rsidP="00C54288">
                              <w:pPr>
                                <w:jc w:val="center"/>
                                <w:rPr>
                                  <w:color w:val="009CDA"/>
                                </w:rPr>
                              </w:pPr>
                              <w:r w:rsidRPr="00266515">
                                <w:rPr>
                                  <w:color w:val="009CDA"/>
                                </w:rPr>
                                <w:t>Step 7 – Develop appropriate workforce strategies</w:t>
                              </w:r>
                            </w:p>
                          </w:txbxContent>
                        </v:textbox>
                      </v:shape>
                      <v:shape id="Straight Arrow Connector 646" o:spid="_x0000_s1072" type="#_x0000_t32" style="position:absolute;left:12573;top:-9715;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" strokecolor="#009cda" strokeweight="3pt">
                        <v:stroke endarrow="open"/>
                      </v:shape>
                      <v:shape id="Straight Arrow Connector 647" o:spid="_x0000_s1073" type="#_x0000_t32" style="position:absolute;left:12668;top:-1905;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" strokecolor="#009cda" strokeweight="3pt">
                        <v:stroke endarrow="open"/>
                      </v:shape>
                    </v:group>
                  </v:group>
                  <v:shape id="Diagram 648" o:spid="_x0000_s1074" type="#_x0000_t75" style="position:absolute;left:7299;top:20482;width:39685;height:30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">
                    <v:imagedata r:id="rId23" o:title=""/>
                    <o:lock v:ext="edit" aspectratio="f"/>
                  </v:shape>
                </v:group>
                <w10:anchorlock/>
              </v:group>
            </w:pict>
          </mc:Fallback>
        </mc:AlternateContent>
      </w:r>
    </w:p>
    <w:p w14:paraId="13B18546" w14:textId="2BCAF767" w:rsidR="00742FE8" w:rsidRDefault="00C54288" w:rsidP="00137730">
      <w:pPr>
        <w:rPr>
          <w:rFonts w:eastAsiaTheme="majorEastAsia" w:cstheme="majorBidi"/>
          <w:color w:val="0050B5"/>
          <w:sz w:val="40"/>
          <w:szCs w:val="28"/>
          <w:lang w:val="en-AU"/>
        </w:rPr>
      </w:pPr>
      <w:r>
        <w:rPr>
          <w:noProof/>
          <w:lang w:val="en-AU" w:eastAsia="en-AU"/>
        </w:rPr>
        <mc:AlternateContent>
          <mc:Choice Requires="wps">
            <w:drawing>
              <wp:inline distT="0" distB="0" distL="0" distR="0" wp14:anchorId="333B58FE" wp14:editId="06D1C7F7">
                <wp:extent cx="5486400" cy="635"/>
                <wp:effectExtent l="0" t="0" r="0" b="0"/>
                <wp:docPr id="649" name="Text Box 649"/>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14:paraId="7B5CEE93" w14:textId="77777777" w:rsidR="00677C69" w:rsidRPr="007F3BBE" w:rsidRDefault="00677C69" w:rsidP="00C54288">
                            <w:pPr>
                              <w:pStyle w:val="Caption"/>
                              <w:rPr>
                                <w:noProof/>
                                <w:szCs w:val="20"/>
                              </w:rPr>
                            </w:pPr>
                            <w:r>
                              <w:t xml:space="preserve">Figure </w:t>
                            </w:r>
                            <w:r>
                              <w:fldChar w:fldCharType="begin"/>
                            </w:r>
                            <w:r>
                              <w:instrText xml:space="preserve"> SEQ Figure \* ARABIC </w:instrText>
                            </w:r>
                            <w:r>
                              <w:fldChar w:fldCharType="separate"/>
                            </w:r>
                            <w:r>
                              <w:rPr>
                                <w:noProof/>
                              </w:rPr>
                              <w:t>13</w:t>
                            </w:r>
                            <w:r>
                              <w:fldChar w:fldCharType="end"/>
                            </w:r>
                            <w:r>
                              <w:t xml:space="preserve">: </w:t>
                            </w:r>
                            <w:r w:rsidRPr="00AD17E5">
                              <w:t>Next steps for the exploration of the needs of the regulatory science workforce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33B58FE" id="Text Box 649" o:spid="_x0000_s1075" type="#_x0000_t202"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" stroked="f">
                <v:textbox style="mso-fit-shape-to-text:t" inset="0,0,0,0">
                  <w:txbxContent>
                    <w:p w14:paraId="7B5CEE93" w14:textId="77777777" w:rsidR="00677C69" w:rsidRPr="007F3BBE" w:rsidRDefault="00677C69" w:rsidP="00C54288">
                      <w:pPr>
                        <w:pStyle w:val="Caption"/>
                        <w:rPr>
                          <w:noProof/>
                          <w:szCs w:val="20"/>
                        </w:rPr>
                      </w:pPr>
                      <w:r>
                        <w:t xml:space="preserve">Figure </w:t>
                      </w:r>
                      <w:r>
                        <w:fldChar w:fldCharType="begin"/>
                      </w:r>
                      <w:r>
                        <w:instrText xml:space="preserve"> SEQ Figure \* ARABIC </w:instrText>
                      </w:r>
                      <w:r>
                        <w:fldChar w:fldCharType="separate"/>
                      </w:r>
                      <w:r>
                        <w:rPr>
                          <w:noProof/>
                        </w:rPr>
                        <w:t>13</w:t>
                      </w:r>
                      <w:r>
                        <w:fldChar w:fldCharType="end"/>
                      </w:r>
                      <w:r>
                        <w:t xml:space="preserve">: </w:t>
                      </w:r>
                      <w:r w:rsidRPr="00AD17E5">
                        <w:t>Next steps for the exploration of the needs of the regulatory science workforce</w:t>
                      </w:r>
                    </w:p>
                  </w:txbxContent>
                </v:textbox>
                <w10:anchorlock/>
              </v:shape>
            </w:pict>
          </mc:Fallback>
        </mc:AlternateContent>
      </w:r>
    </w:p>
    <w:p w14:paraId="62BB582E" w14:textId="48BE32E7" w:rsidR="00370CCA" w:rsidRPr="00583ACB" w:rsidRDefault="00CD4BE2" w:rsidP="002519AE">
      <w:pPr>
        <w:pStyle w:val="Heading1"/>
        <w:rPr>
          <w:lang w:val="en-AU"/>
        </w:rPr>
      </w:pPr>
      <w:bookmarkStart w:id="53" w:name="_Toc496003934"/>
      <w:r w:rsidRPr="00583ACB">
        <w:rPr>
          <w:lang w:val="en-AU"/>
        </w:rPr>
        <w:lastRenderedPageBreak/>
        <w:t>References</w:t>
      </w:r>
      <w:bookmarkEnd w:id="53"/>
    </w:p>
    <w:p w14:paraId="4832C8D5" w14:textId="624E5189" w:rsidR="00CD4BE2" w:rsidRPr="00583ACB" w:rsidRDefault="00CD4BE2" w:rsidP="00CD4BE2">
      <w:pPr>
        <w:rPr>
          <w:lang w:val="en-AU"/>
        </w:rPr>
      </w:pPr>
      <w:r w:rsidRPr="00583ACB">
        <w:rPr>
          <w:rFonts w:cs="Times-Roman"/>
          <w:color w:val="262626"/>
          <w:lang w:val="en-AU"/>
        </w:rPr>
        <w:t xml:space="preserve">Adamo, J., Wilhelm, E. and Steele, S. (2015), Advancing a Vision for Regulatory Science Training. </w:t>
      </w:r>
      <w:r w:rsidRPr="00583ACB">
        <w:rPr>
          <w:rFonts w:cs="Times-Roman"/>
          <w:i/>
          <w:color w:val="262626"/>
          <w:lang w:val="en-AU"/>
        </w:rPr>
        <w:t xml:space="preserve">Clinical </w:t>
      </w:r>
      <w:r w:rsidR="00C31D41" w:rsidRPr="00583ACB">
        <w:rPr>
          <w:rFonts w:cs="Times-Roman"/>
          <w:i/>
          <w:color w:val="262626"/>
          <w:lang w:val="en-AU"/>
        </w:rPr>
        <w:t>and</w:t>
      </w:r>
      <w:r w:rsidRPr="00583ACB">
        <w:rPr>
          <w:rFonts w:cs="Times-Roman"/>
          <w:i/>
          <w:color w:val="262626"/>
          <w:lang w:val="en-AU"/>
        </w:rPr>
        <w:t xml:space="preserve"> Translational Science</w:t>
      </w:r>
      <w:r w:rsidRPr="00583ACB">
        <w:rPr>
          <w:rFonts w:cs="Times-Roman"/>
          <w:color w:val="262626"/>
          <w:lang w:val="en-AU"/>
        </w:rPr>
        <w:t>, 8: 615–618.</w:t>
      </w:r>
    </w:p>
    <w:p w14:paraId="5F4F7156" w14:textId="0FDA5CFB" w:rsidR="00CD4BE2" w:rsidRPr="00583ACB" w:rsidRDefault="00CD4BE2" w:rsidP="00CD4BE2">
      <w:pPr>
        <w:rPr>
          <w:lang w:val="en-AU"/>
        </w:rPr>
      </w:pPr>
      <w:r w:rsidRPr="00583ACB">
        <w:rPr>
          <w:lang w:val="en-AU"/>
        </w:rPr>
        <w:t xml:space="preserve">Australian Pesticides and Veterinary Medicines Authority (APVMA) (2015). </w:t>
      </w:r>
      <w:r w:rsidRPr="00583ACB">
        <w:rPr>
          <w:i/>
          <w:lang w:val="en-AU"/>
        </w:rPr>
        <w:t>APVMA Regulatory Science Strategy – Consultation Draft</w:t>
      </w:r>
      <w:r w:rsidRPr="00583ACB">
        <w:rPr>
          <w:lang w:val="en-AU"/>
        </w:rPr>
        <w:t>, Canberra</w:t>
      </w:r>
      <w:r w:rsidR="00C31D41" w:rsidRPr="00583ACB">
        <w:rPr>
          <w:lang w:val="en-AU"/>
        </w:rPr>
        <w:t>.</w:t>
      </w:r>
    </w:p>
    <w:p w14:paraId="05BBE7E8" w14:textId="77777777" w:rsidR="00CD4BE2" w:rsidRPr="00583ACB" w:rsidRDefault="00CD4BE2" w:rsidP="00CD4BE2">
      <w:pPr>
        <w:rPr>
          <w:lang w:val="en-AU"/>
        </w:rPr>
      </w:pPr>
      <w:proofErr w:type="spellStart"/>
      <w:r w:rsidRPr="00583ACB">
        <w:rPr>
          <w:lang w:val="en-AU"/>
        </w:rPr>
        <w:t>Boyzatis</w:t>
      </w:r>
      <w:proofErr w:type="spellEnd"/>
      <w:r w:rsidRPr="00583ACB">
        <w:rPr>
          <w:lang w:val="en-AU"/>
        </w:rPr>
        <w:t xml:space="preserve">, RE. (1982) </w:t>
      </w:r>
      <w:r w:rsidRPr="00583ACB">
        <w:rPr>
          <w:i/>
          <w:lang w:val="en-AU"/>
        </w:rPr>
        <w:t>The Competent Manager</w:t>
      </w:r>
      <w:r w:rsidRPr="00583ACB">
        <w:rPr>
          <w:lang w:val="en-AU"/>
        </w:rPr>
        <w:t xml:space="preserve">, John </w:t>
      </w:r>
      <w:proofErr w:type="gramStart"/>
      <w:r w:rsidRPr="00583ACB">
        <w:rPr>
          <w:lang w:val="en-AU"/>
        </w:rPr>
        <w:t>Wiley</w:t>
      </w:r>
      <w:proofErr w:type="gramEnd"/>
      <w:r w:rsidRPr="00583ACB">
        <w:rPr>
          <w:lang w:val="en-AU"/>
        </w:rPr>
        <w:t xml:space="preserve"> and Sons</w:t>
      </w:r>
      <w:r w:rsidR="00C31D41" w:rsidRPr="00583ACB">
        <w:rPr>
          <w:lang w:val="en-AU"/>
        </w:rPr>
        <w:t>.</w:t>
      </w:r>
    </w:p>
    <w:p w14:paraId="14BC65D5" w14:textId="714379F9" w:rsidR="00CD4BE2" w:rsidRPr="00583ACB" w:rsidRDefault="00CD4BE2" w:rsidP="00CD4BE2">
      <w:pPr>
        <w:rPr>
          <w:lang w:val="en-AU"/>
        </w:rPr>
      </w:pPr>
      <w:r w:rsidRPr="00583ACB">
        <w:rPr>
          <w:lang w:val="en-AU"/>
        </w:rPr>
        <w:t>C</w:t>
      </w:r>
      <w:r w:rsidR="00C31D41" w:rsidRPr="00583ACB">
        <w:rPr>
          <w:lang w:val="en-AU"/>
        </w:rPr>
        <w:t xml:space="preserve">linical and Translational </w:t>
      </w:r>
      <w:r w:rsidRPr="00583ACB">
        <w:rPr>
          <w:lang w:val="en-AU"/>
        </w:rPr>
        <w:t>S</w:t>
      </w:r>
      <w:r w:rsidR="00C31D41" w:rsidRPr="00583ACB">
        <w:rPr>
          <w:lang w:val="en-AU"/>
        </w:rPr>
        <w:t>cience Awards Core Competencies (</w:t>
      </w:r>
      <w:r w:rsidRPr="00583ACB">
        <w:rPr>
          <w:lang w:val="en-AU"/>
        </w:rPr>
        <w:t>2011</w:t>
      </w:r>
      <w:r w:rsidR="00C31D41" w:rsidRPr="00583ACB">
        <w:rPr>
          <w:lang w:val="en-AU"/>
        </w:rPr>
        <w:t xml:space="preserve">). Accessed online at </w:t>
      </w:r>
      <w:hyperlink r:id="rId59" w:tooltip="download Clinical and Translational Science Awards Core Competencies" w:history="1">
        <w:r w:rsidR="00C31D41" w:rsidRPr="00583ACB">
          <w:rPr>
            <w:rStyle w:val="Hyperlink"/>
            <w:lang w:val="en-AU"/>
          </w:rPr>
          <w:t>https://ctsacentral.org/consortium/best-practices/335-2/</w:t>
        </w:r>
      </w:hyperlink>
      <w:r w:rsidR="00C31D41" w:rsidRPr="00583ACB">
        <w:rPr>
          <w:lang w:val="en-AU"/>
        </w:rPr>
        <w:t>, 29 May 2017</w:t>
      </w:r>
      <w:r w:rsidRPr="00583ACB">
        <w:rPr>
          <w:lang w:val="en-AU"/>
        </w:rPr>
        <w:t>.</w:t>
      </w:r>
    </w:p>
    <w:p w14:paraId="4421B108" w14:textId="70555B44" w:rsidR="00F55DEA" w:rsidRDefault="00F55DEA" w:rsidP="00CD4BE2">
      <w:pPr>
        <w:rPr>
          <w:lang w:val="en-AU"/>
        </w:rPr>
      </w:pPr>
      <w:r>
        <w:rPr>
          <w:szCs w:val="22"/>
        </w:rPr>
        <w:t xml:space="preserve">Cowles, C., Ridoutt, L., Beer, M., </w:t>
      </w:r>
      <w:proofErr w:type="spellStart"/>
      <w:r>
        <w:rPr>
          <w:szCs w:val="22"/>
        </w:rPr>
        <w:t>Dunshea</w:t>
      </w:r>
      <w:proofErr w:type="spellEnd"/>
      <w:r>
        <w:rPr>
          <w:szCs w:val="22"/>
        </w:rPr>
        <w:t xml:space="preserve">, A. (2016) </w:t>
      </w:r>
      <w:r w:rsidRPr="00CA0855">
        <w:rPr>
          <w:i/>
          <w:szCs w:val="22"/>
        </w:rPr>
        <w:t>Population Health Workforce Development Plan 2016.</w:t>
      </w:r>
      <w:r>
        <w:rPr>
          <w:szCs w:val="22"/>
        </w:rPr>
        <w:t xml:space="preserve"> Sydney: South Western Sydney Local Health District</w:t>
      </w:r>
    </w:p>
    <w:p w14:paraId="1A9B58D9" w14:textId="77777777" w:rsidR="00CD4BE2" w:rsidRPr="00583ACB" w:rsidRDefault="00CD4BE2" w:rsidP="00CD4BE2">
      <w:pPr>
        <w:rPr>
          <w:lang w:val="en-AU"/>
        </w:rPr>
      </w:pPr>
      <w:r w:rsidRPr="00583ACB">
        <w:rPr>
          <w:lang w:val="en-AU"/>
        </w:rPr>
        <w:t xml:space="preserve">Dance, A. (2013). Regulatory science: Researchers in the pipeline. </w:t>
      </w:r>
      <w:r w:rsidRPr="00583ACB">
        <w:rPr>
          <w:i/>
          <w:lang w:val="en-AU"/>
        </w:rPr>
        <w:t>Nature</w:t>
      </w:r>
      <w:r w:rsidR="00C31D41" w:rsidRPr="00583ACB">
        <w:rPr>
          <w:lang w:val="en-AU"/>
        </w:rPr>
        <w:t xml:space="preserve">,18, </w:t>
      </w:r>
      <w:r w:rsidRPr="00583ACB">
        <w:rPr>
          <w:lang w:val="en-AU"/>
        </w:rPr>
        <w:t>496 (7445): 387-9</w:t>
      </w:r>
    </w:p>
    <w:p w14:paraId="54AC46B6" w14:textId="77777777" w:rsidR="00CD4BE2" w:rsidRPr="00583ACB" w:rsidRDefault="00CD4BE2" w:rsidP="00CD4BE2">
      <w:pPr>
        <w:rPr>
          <w:lang w:val="en-AU"/>
        </w:rPr>
      </w:pPr>
      <w:r w:rsidRPr="00583ACB">
        <w:rPr>
          <w:lang w:val="en-AU"/>
        </w:rPr>
        <w:t xml:space="preserve">Deloitte Access Economics (2014). </w:t>
      </w:r>
      <w:r w:rsidRPr="00583ACB">
        <w:rPr>
          <w:i/>
          <w:lang w:val="en-AU"/>
        </w:rPr>
        <w:t>Australia’s STEM workforce: A survey of employers</w:t>
      </w:r>
      <w:r w:rsidR="00C31D41" w:rsidRPr="00583ACB">
        <w:rPr>
          <w:lang w:val="en-AU"/>
        </w:rPr>
        <w:t>.</w:t>
      </w:r>
    </w:p>
    <w:p w14:paraId="702191B3" w14:textId="77777777" w:rsidR="00CD4BE2" w:rsidRDefault="008B31BD" w:rsidP="00CD4BE2">
      <w:pPr>
        <w:rPr>
          <w:rFonts w:cs="Arial"/>
          <w:bCs/>
          <w:lang w:val="en-AU"/>
        </w:rPr>
      </w:pPr>
      <w:hyperlink r:id="rId60" w:history="1">
        <w:proofErr w:type="spellStart"/>
        <w:r w:rsidR="00CD4BE2" w:rsidRPr="00583ACB">
          <w:rPr>
            <w:rFonts w:cs="Arial"/>
            <w:bCs/>
            <w:lang w:val="en-AU"/>
          </w:rPr>
          <w:t>DeRoos</w:t>
        </w:r>
        <w:proofErr w:type="spellEnd"/>
      </w:hyperlink>
      <w:r w:rsidR="00CD4BE2" w:rsidRPr="00583ACB">
        <w:rPr>
          <w:rFonts w:cs="Arial"/>
          <w:bCs/>
          <w:lang w:val="en-AU"/>
        </w:rPr>
        <w:t xml:space="preserve">, R. </w:t>
      </w:r>
      <w:hyperlink r:id="rId61" w:history="1">
        <w:r w:rsidR="00CD4BE2" w:rsidRPr="00583ACB">
          <w:rPr>
            <w:rFonts w:cs="Arial"/>
            <w:bCs/>
            <w:lang w:val="en-AU"/>
          </w:rPr>
          <w:t>Anderson</w:t>
        </w:r>
      </w:hyperlink>
      <w:r w:rsidR="00CD4BE2" w:rsidRPr="00583ACB">
        <w:rPr>
          <w:rFonts w:cs="Arial"/>
          <w:bCs/>
          <w:lang w:val="en-AU"/>
        </w:rPr>
        <w:t xml:space="preserve">, P. </w:t>
      </w:r>
      <w:hyperlink r:id="rId62" w:history="1">
        <w:proofErr w:type="spellStart"/>
        <w:r w:rsidR="00CD4BE2" w:rsidRPr="00583ACB">
          <w:rPr>
            <w:rFonts w:cs="Arial"/>
            <w:bCs/>
            <w:lang w:val="en-AU"/>
          </w:rPr>
          <w:t>Berberich</w:t>
        </w:r>
        <w:proofErr w:type="spellEnd"/>
      </w:hyperlink>
      <w:r w:rsidR="00CD4BE2" w:rsidRPr="00583ACB">
        <w:rPr>
          <w:rFonts w:cs="Arial"/>
          <w:bCs/>
          <w:lang w:val="en-AU"/>
        </w:rPr>
        <w:t xml:space="preserve">, N. </w:t>
      </w:r>
      <w:hyperlink r:id="rId63" w:history="1">
        <w:proofErr w:type="spellStart"/>
        <w:r w:rsidR="00CD4BE2" w:rsidRPr="00583ACB">
          <w:rPr>
            <w:rFonts w:cs="Arial"/>
            <w:bCs/>
            <w:lang w:val="en-AU"/>
          </w:rPr>
          <w:t>Maugans</w:t>
        </w:r>
        <w:proofErr w:type="spellEnd"/>
      </w:hyperlink>
      <w:r w:rsidR="00CD4BE2" w:rsidRPr="00583ACB">
        <w:rPr>
          <w:rFonts w:cs="Arial"/>
          <w:bCs/>
          <w:lang w:val="en-AU"/>
        </w:rPr>
        <w:t xml:space="preserve">, B. </w:t>
      </w:r>
      <w:hyperlink r:id="rId64" w:history="1">
        <w:r w:rsidR="00CD4BE2" w:rsidRPr="00583ACB">
          <w:rPr>
            <w:rFonts w:cs="Arial"/>
            <w:bCs/>
            <w:lang w:val="en-AU"/>
          </w:rPr>
          <w:t>Omenn</w:t>
        </w:r>
      </w:hyperlink>
      <w:r w:rsidR="00CD4BE2" w:rsidRPr="00583ACB">
        <w:rPr>
          <w:rFonts w:cs="Arial"/>
          <w:bCs/>
          <w:lang w:val="en-AU"/>
        </w:rPr>
        <w:t xml:space="preserve">, G. and </w:t>
      </w:r>
      <w:hyperlink r:id="rId65" w:history="1">
        <w:proofErr w:type="spellStart"/>
        <w:r w:rsidR="00CD4BE2" w:rsidRPr="00583ACB">
          <w:rPr>
            <w:rFonts w:cs="Arial"/>
            <w:bCs/>
            <w:lang w:val="en-AU"/>
          </w:rPr>
          <w:t>Rentos</w:t>
        </w:r>
        <w:proofErr w:type="spellEnd"/>
      </w:hyperlink>
      <w:r w:rsidR="00CD4BE2" w:rsidRPr="00583ACB">
        <w:rPr>
          <w:rFonts w:cs="Arial"/>
          <w:bCs/>
          <w:lang w:val="en-AU"/>
        </w:rPr>
        <w:t xml:space="preserve">, P. (1988). Observations on work force and training needs for assessing environmental health risks. </w:t>
      </w:r>
      <w:r w:rsidR="00CD4BE2" w:rsidRPr="00583ACB">
        <w:rPr>
          <w:rFonts w:cs="Arial"/>
          <w:bCs/>
          <w:i/>
          <w:lang w:val="en-AU"/>
        </w:rPr>
        <w:t>Public Health Report</w:t>
      </w:r>
      <w:r w:rsidR="00CD4BE2" w:rsidRPr="00583ACB">
        <w:rPr>
          <w:rFonts w:cs="Arial"/>
          <w:bCs/>
          <w:lang w:val="en-AU"/>
        </w:rPr>
        <w:t xml:space="preserve"> 103(4): 348–354.</w:t>
      </w:r>
    </w:p>
    <w:p w14:paraId="1FFDDBC4" w14:textId="67C9D42F" w:rsidR="000946ED" w:rsidRPr="00583ACB" w:rsidRDefault="000946ED" w:rsidP="000946ED">
      <w:pPr>
        <w:jc w:val="left"/>
        <w:rPr>
          <w:lang w:val="en-AU"/>
        </w:rPr>
      </w:pPr>
      <w:r w:rsidRPr="00583ACB">
        <w:rPr>
          <w:lang w:val="en-AU"/>
        </w:rPr>
        <w:t xml:space="preserve">European Medicines Agency (2013). </w:t>
      </w:r>
      <w:r w:rsidRPr="00583ACB">
        <w:rPr>
          <w:i/>
          <w:lang w:val="en-AU"/>
        </w:rPr>
        <w:t>European Medicines Agency process for engaging in external regulatory sciences and process improvement research activities for public and animal health</w:t>
      </w:r>
      <w:r w:rsidRPr="00583ACB">
        <w:rPr>
          <w:lang w:val="en-AU"/>
        </w:rPr>
        <w:t>. European Medicines Agency: London. Accessed online, 19 June 2017</w:t>
      </w:r>
      <w:r>
        <w:rPr>
          <w:lang w:val="en-AU"/>
        </w:rPr>
        <w:t xml:space="preserve"> </w:t>
      </w:r>
      <w:r w:rsidRPr="00583ACB">
        <w:rPr>
          <w:lang w:val="en-AU"/>
        </w:rPr>
        <w:t xml:space="preserve">at </w:t>
      </w:r>
      <w:hyperlink r:id="rId66" w:tooltip="European Medicines Agency process for engaging in external regulatory sciences and process improvement research activities for public and animal health" w:history="1">
        <w:r w:rsidRPr="00583ACB">
          <w:rPr>
            <w:rStyle w:val="Hyperlink"/>
            <w:lang w:val="en-AU"/>
          </w:rPr>
          <w:t>www.ema.europa.eu/docs/en_GB/document_library/Other/2013/03/WC500139888.pdf</w:t>
        </w:r>
      </w:hyperlink>
      <w:r w:rsidRPr="00583ACB">
        <w:rPr>
          <w:lang w:val="en-AU"/>
        </w:rPr>
        <w:t>.</w:t>
      </w:r>
    </w:p>
    <w:p w14:paraId="52DF7B35" w14:textId="77777777" w:rsidR="00CD4BE2" w:rsidRPr="00583ACB" w:rsidRDefault="008B31BD" w:rsidP="00CD4BE2">
      <w:pPr>
        <w:rPr>
          <w:rFonts w:cs="Arial"/>
          <w:szCs w:val="22"/>
          <w:u w:color="243778"/>
          <w:lang w:val="en-AU"/>
        </w:rPr>
      </w:pPr>
      <w:hyperlink r:id="rId67" w:history="1">
        <w:r w:rsidR="00CD4BE2" w:rsidRPr="00583ACB">
          <w:rPr>
            <w:rFonts w:cs="Arial"/>
            <w:szCs w:val="22"/>
            <w:lang w:val="en-AU"/>
          </w:rPr>
          <w:t>Fields</w:t>
        </w:r>
      </w:hyperlink>
      <w:r w:rsidR="00CD4BE2" w:rsidRPr="00583ACB">
        <w:rPr>
          <w:rFonts w:cs="Arial"/>
          <w:szCs w:val="22"/>
          <w:u w:color="243778"/>
          <w:lang w:val="en-AU"/>
        </w:rPr>
        <w:t xml:space="preserve">, FO. </w:t>
      </w:r>
      <w:r w:rsidR="00CD4BE2" w:rsidRPr="00583ACB">
        <w:rPr>
          <w:rFonts w:cs="Arial"/>
          <w:u w:color="243778"/>
          <w:lang w:val="en-AU"/>
        </w:rPr>
        <w:t xml:space="preserve">(2013). </w:t>
      </w:r>
      <w:r w:rsidR="00CD4BE2" w:rsidRPr="00583ACB">
        <w:rPr>
          <w:rFonts w:cs="Arial"/>
          <w:bCs/>
          <w:szCs w:val="22"/>
          <w:u w:color="243778"/>
          <w:lang w:val="en-AU"/>
        </w:rPr>
        <w:t xml:space="preserve">Perspectives on an alternative career path in regulatory science. </w:t>
      </w:r>
      <w:r w:rsidR="00CD4BE2" w:rsidRPr="00583ACB">
        <w:rPr>
          <w:rFonts w:cs="Arial"/>
          <w:i/>
          <w:szCs w:val="22"/>
          <w:u w:color="243778"/>
          <w:lang w:val="en-AU"/>
        </w:rPr>
        <w:t>Mol Biol Cell</w:t>
      </w:r>
      <w:r w:rsidR="00CD4BE2" w:rsidRPr="00583ACB">
        <w:rPr>
          <w:rFonts w:cs="Arial"/>
          <w:u w:color="243778"/>
          <w:lang w:val="en-AU"/>
        </w:rPr>
        <w:t>.</w:t>
      </w:r>
      <w:r w:rsidR="00CD4BE2" w:rsidRPr="00583ACB">
        <w:rPr>
          <w:rFonts w:cs="Arial"/>
          <w:szCs w:val="22"/>
          <w:u w:color="243778"/>
          <w:lang w:val="en-AU"/>
        </w:rPr>
        <w:t xml:space="preserve"> 15; 24(14): 2157–2159.</w:t>
      </w:r>
    </w:p>
    <w:p w14:paraId="628691C5" w14:textId="77777777" w:rsidR="00CD4BE2" w:rsidRPr="00583ACB" w:rsidRDefault="00CD4BE2" w:rsidP="00CD4BE2">
      <w:pPr>
        <w:rPr>
          <w:lang w:val="en-AU"/>
        </w:rPr>
      </w:pPr>
      <w:r w:rsidRPr="00583ACB">
        <w:rPr>
          <w:szCs w:val="22"/>
          <w:lang w:val="en-AU"/>
        </w:rPr>
        <w:t xml:space="preserve">Flanagan, J. (1954) Critical Incident Technique </w:t>
      </w:r>
      <w:r w:rsidRPr="00583ACB">
        <w:rPr>
          <w:i/>
          <w:szCs w:val="22"/>
          <w:lang w:val="en-AU"/>
        </w:rPr>
        <w:t>Psychological Bulletin, Vol. 51</w:t>
      </w:r>
      <w:r w:rsidRPr="00583ACB">
        <w:rPr>
          <w:szCs w:val="22"/>
          <w:lang w:val="en-AU"/>
        </w:rPr>
        <w:t>, No. 4, July</w:t>
      </w:r>
    </w:p>
    <w:p w14:paraId="5F931386" w14:textId="472DC8B9" w:rsidR="00CD4BE2" w:rsidRPr="00583ACB" w:rsidRDefault="00CD4BE2" w:rsidP="00CD4BE2">
      <w:pPr>
        <w:rPr>
          <w:rFonts w:cs="Arial"/>
          <w:lang w:val="en-AU"/>
        </w:rPr>
      </w:pPr>
      <w:r w:rsidRPr="00583ACB">
        <w:rPr>
          <w:lang w:val="en-AU"/>
        </w:rPr>
        <w:t xml:space="preserve">Food and Drug Authority (FDA) </w:t>
      </w:r>
      <w:r w:rsidRPr="00583ACB">
        <w:rPr>
          <w:rFonts w:cs="Arial"/>
          <w:lang w:val="en-AU"/>
        </w:rPr>
        <w:t xml:space="preserve">Science Looking Forward Subcommittee (2015). </w:t>
      </w:r>
      <w:r w:rsidRPr="00583ACB">
        <w:rPr>
          <w:rFonts w:cs="Arial"/>
          <w:i/>
          <w:lang w:val="en-AU"/>
        </w:rPr>
        <w:t>Mission Possible: How FDA can move at the speed of science</w:t>
      </w:r>
      <w:r w:rsidR="00C31D41" w:rsidRPr="00583ACB">
        <w:rPr>
          <w:rFonts w:cs="Arial"/>
          <w:lang w:val="en-AU"/>
        </w:rPr>
        <w:t>.</w:t>
      </w:r>
    </w:p>
    <w:p w14:paraId="2860D72B" w14:textId="77777777" w:rsidR="00CD4BE2" w:rsidRPr="00583ACB" w:rsidRDefault="00CD4BE2" w:rsidP="00CD4BE2">
      <w:pPr>
        <w:rPr>
          <w:lang w:val="en-AU"/>
        </w:rPr>
      </w:pPr>
      <w:r w:rsidRPr="00583ACB">
        <w:rPr>
          <w:szCs w:val="22"/>
          <w:lang w:val="en-AU"/>
        </w:rPr>
        <w:t xml:space="preserve">Gadiel, D., Ridoutt, L., Lin, V., Shilton, T. and Wise, M. (2011) </w:t>
      </w:r>
      <w:r w:rsidRPr="00583ACB">
        <w:rPr>
          <w:i/>
          <w:szCs w:val="22"/>
          <w:lang w:val="en-AU"/>
        </w:rPr>
        <w:t>Audit of the Preventive Health Workforce in Australia</w:t>
      </w:r>
      <w:r w:rsidRPr="00583ACB">
        <w:rPr>
          <w:szCs w:val="22"/>
          <w:lang w:val="en-AU"/>
        </w:rPr>
        <w:t>. Commonwealth Department of Health, Canberra</w:t>
      </w:r>
    </w:p>
    <w:p w14:paraId="262B5E25" w14:textId="427A3C3F" w:rsidR="00CD4BE2" w:rsidRPr="00583ACB" w:rsidRDefault="00CD4BE2" w:rsidP="00CD4BE2">
      <w:pPr>
        <w:rPr>
          <w:rFonts w:cs="Arial"/>
          <w:u w:color="243778"/>
          <w:lang w:val="en-AU"/>
        </w:rPr>
      </w:pPr>
      <w:r w:rsidRPr="00583ACB">
        <w:rPr>
          <w:rFonts w:cs="Arial"/>
          <w:u w:color="243778"/>
          <w:lang w:val="en-AU"/>
        </w:rPr>
        <w:t>Institute of Medicine (IOM)</w:t>
      </w:r>
      <w:r w:rsidRPr="00583ACB">
        <w:rPr>
          <w:rFonts w:cs="Arial"/>
          <w:bCs/>
          <w:lang w:val="en-AU"/>
        </w:rPr>
        <w:t xml:space="preserve"> (2012) </w:t>
      </w:r>
      <w:r w:rsidR="00C31D41" w:rsidRPr="00583ACB">
        <w:rPr>
          <w:rFonts w:cs="Arial"/>
          <w:bCs/>
          <w:i/>
          <w:lang w:val="en-AU"/>
        </w:rPr>
        <w:t xml:space="preserve">Strengthening </w:t>
      </w:r>
      <w:r w:rsidRPr="00583ACB">
        <w:rPr>
          <w:rFonts w:cs="Arial"/>
          <w:bCs/>
          <w:i/>
          <w:lang w:val="en-AU"/>
        </w:rPr>
        <w:t>a Workforce for Innovative Regulatory Science in Therapeutics Development: Workshop Summary</w:t>
      </w:r>
      <w:r w:rsidRPr="00583ACB">
        <w:rPr>
          <w:rFonts w:cs="Arial"/>
          <w:bCs/>
          <w:lang w:val="en-AU"/>
        </w:rPr>
        <w:t xml:space="preserve">. </w:t>
      </w:r>
      <w:r w:rsidRPr="00583ACB">
        <w:rPr>
          <w:rFonts w:cs="Arial"/>
          <w:u w:color="243778"/>
          <w:lang w:val="en-AU"/>
        </w:rPr>
        <w:t xml:space="preserve">Washington (DC): </w:t>
      </w:r>
      <w:hyperlink r:id="rId68" w:history="1">
        <w:r w:rsidRPr="00583ACB">
          <w:rPr>
            <w:rFonts w:cs="Arial"/>
            <w:color w:val="243778"/>
            <w:u w:val="single" w:color="243778"/>
            <w:lang w:val="en-AU"/>
          </w:rPr>
          <w:t>National Academies Press (US)</w:t>
        </w:r>
      </w:hyperlink>
      <w:r w:rsidRPr="00583ACB">
        <w:rPr>
          <w:rFonts w:cs="Arial"/>
          <w:u w:color="243778"/>
          <w:lang w:val="en-AU"/>
        </w:rPr>
        <w:t>.</w:t>
      </w:r>
    </w:p>
    <w:p w14:paraId="68C77CE4" w14:textId="77777777" w:rsidR="00CD4BE2" w:rsidRPr="00583ACB" w:rsidRDefault="00CD4BE2" w:rsidP="00CD4BE2">
      <w:pPr>
        <w:rPr>
          <w:lang w:val="en-AU"/>
        </w:rPr>
      </w:pPr>
      <w:r w:rsidRPr="00583ACB">
        <w:rPr>
          <w:lang w:val="en-AU"/>
        </w:rPr>
        <w:t>Institute of Medicine</w:t>
      </w:r>
      <w:r w:rsidRPr="00583ACB">
        <w:rPr>
          <w:rFonts w:cs="Arial"/>
          <w:lang w:val="en-AU"/>
        </w:rPr>
        <w:t xml:space="preserve"> (</w:t>
      </w:r>
      <w:r w:rsidRPr="00583ACB">
        <w:rPr>
          <w:lang w:val="en-AU"/>
        </w:rPr>
        <w:t xml:space="preserve">IOM) (2016). </w:t>
      </w:r>
      <w:r w:rsidRPr="00583ACB">
        <w:rPr>
          <w:i/>
          <w:lang w:val="en-AU"/>
        </w:rPr>
        <w:t>Strengthening a workforce for innovative regulatory science for medical product development: An update on progress Workshop summary</w:t>
      </w:r>
      <w:r w:rsidRPr="00583ACB">
        <w:rPr>
          <w:lang w:val="en-AU"/>
        </w:rPr>
        <w:t>. Washington, DC: The National Academies Press.</w:t>
      </w:r>
    </w:p>
    <w:p w14:paraId="480F33A9" w14:textId="540A039B" w:rsidR="00CD4BE2" w:rsidRDefault="00CD4BE2" w:rsidP="00CD4BE2">
      <w:pPr>
        <w:rPr>
          <w:lang w:val="en-AU"/>
        </w:rPr>
      </w:pPr>
      <w:r w:rsidRPr="00583ACB">
        <w:rPr>
          <w:lang w:val="en-AU"/>
        </w:rPr>
        <w:t>Lease</w:t>
      </w:r>
      <w:r w:rsidR="00B806AD">
        <w:rPr>
          <w:lang w:val="en-AU"/>
        </w:rPr>
        <w:t>,</w:t>
      </w:r>
      <w:r w:rsidRPr="00583ACB">
        <w:rPr>
          <w:lang w:val="en-AU"/>
        </w:rPr>
        <w:t xml:space="preserve"> C</w:t>
      </w:r>
      <w:r w:rsidR="00B806AD">
        <w:rPr>
          <w:lang w:val="en-AU"/>
        </w:rPr>
        <w:t>.</w:t>
      </w:r>
      <w:r w:rsidRPr="00583ACB">
        <w:rPr>
          <w:lang w:val="en-AU"/>
        </w:rPr>
        <w:t xml:space="preserve"> (2017). </w:t>
      </w:r>
      <w:r w:rsidRPr="00583ACB">
        <w:rPr>
          <w:i/>
          <w:lang w:val="en-AU"/>
        </w:rPr>
        <w:t>Ensuring Australia’s regulatory science capacity to protect public health</w:t>
      </w:r>
      <w:r w:rsidRPr="00583ACB">
        <w:rPr>
          <w:lang w:val="en-AU"/>
        </w:rPr>
        <w:t>. EnHealth Network</w:t>
      </w:r>
    </w:p>
    <w:p w14:paraId="7AF27B61" w14:textId="26D24D5D" w:rsidR="000946ED" w:rsidRPr="00583ACB" w:rsidRDefault="000946ED" w:rsidP="00CD4BE2">
      <w:pPr>
        <w:rPr>
          <w:lang w:val="en-AU"/>
        </w:rPr>
      </w:pPr>
      <w:r>
        <w:rPr>
          <w:lang w:val="en-AU"/>
        </w:rPr>
        <w:t xml:space="preserve">National Public Health Partnership Group (2003) </w:t>
      </w:r>
      <w:r w:rsidRPr="000946ED">
        <w:rPr>
          <w:i/>
          <w:lang w:val="en-AU"/>
        </w:rPr>
        <w:t>Draft Review of Environmental Toxicology Expertise in Public Health</w:t>
      </w:r>
      <w:r>
        <w:rPr>
          <w:lang w:val="en-AU"/>
        </w:rPr>
        <w:t>. Australia</w:t>
      </w:r>
    </w:p>
    <w:p w14:paraId="0A3DA567" w14:textId="4BE4C041" w:rsidR="0001560D" w:rsidRPr="00583ACB" w:rsidRDefault="0001560D" w:rsidP="0001560D">
      <w:pPr>
        <w:jc w:val="left"/>
        <w:rPr>
          <w:lang w:val="en-AU"/>
        </w:rPr>
      </w:pPr>
      <w:r w:rsidRPr="00583ACB">
        <w:rPr>
          <w:lang w:val="en-AU"/>
        </w:rPr>
        <w:t xml:space="preserve">Regulatory Affairs Professionals Society (RAPS) (2013). </w:t>
      </w:r>
      <w:r w:rsidR="00583ACB" w:rsidRPr="00583ACB">
        <w:rPr>
          <w:i/>
          <w:lang w:val="en-AU"/>
        </w:rPr>
        <w:t>Regulatory Affairs Professional Development Framework</w:t>
      </w:r>
      <w:r w:rsidR="00583ACB" w:rsidRPr="00583ACB">
        <w:rPr>
          <w:lang w:val="en-AU"/>
        </w:rPr>
        <w:t xml:space="preserve">. Accessed online </w:t>
      </w:r>
      <w:r w:rsidR="008F1832" w:rsidRPr="00583ACB">
        <w:rPr>
          <w:lang w:val="en-AU"/>
        </w:rPr>
        <w:t>21 June 2017</w:t>
      </w:r>
      <w:r w:rsidR="008F1832">
        <w:rPr>
          <w:lang w:val="en-AU"/>
        </w:rPr>
        <w:t xml:space="preserve"> </w:t>
      </w:r>
      <w:r w:rsidR="00583ACB" w:rsidRPr="00583ACB">
        <w:rPr>
          <w:lang w:val="en-AU"/>
        </w:rPr>
        <w:t xml:space="preserve">at </w:t>
      </w:r>
      <w:hyperlink r:id="rId69" w:tooltip="Regulatory Affairs Professional Development Framework" w:history="1">
        <w:r w:rsidRPr="00583ACB">
          <w:rPr>
            <w:rStyle w:val="Hyperlink"/>
            <w:lang w:val="en-AU"/>
          </w:rPr>
          <w:t>http://www.raps.org/uploadedFiles/Site_Setup/Home_Page/About_RAPS/The_Regulatory_Profession/PDF_Framework_Whitepaper.pdf</w:t>
        </w:r>
      </w:hyperlink>
    </w:p>
    <w:p w14:paraId="79FF0D12" w14:textId="77777777" w:rsidR="00CD4BE2" w:rsidRPr="00583ACB" w:rsidRDefault="00CD4BE2" w:rsidP="00CD4BE2">
      <w:pPr>
        <w:rPr>
          <w:lang w:val="en-AU"/>
        </w:rPr>
      </w:pPr>
      <w:r w:rsidRPr="00583ACB">
        <w:rPr>
          <w:lang w:val="en-AU"/>
        </w:rPr>
        <w:t xml:space="preserve">Ridoutt, R., Gadiel, D. Cook, K. and Wise, M. (2002) </w:t>
      </w:r>
      <w:r w:rsidRPr="00583ACB">
        <w:rPr>
          <w:i/>
          <w:iCs/>
          <w:lang w:val="en-AU"/>
        </w:rPr>
        <w:t>Planning framework for the public health workforce</w:t>
      </w:r>
      <w:r w:rsidRPr="00583ACB">
        <w:rPr>
          <w:lang w:val="en-AU"/>
        </w:rPr>
        <w:t>, Discussion Paper 2002, National Public Health Partnership</w:t>
      </w:r>
      <w:r w:rsidR="00583ACB" w:rsidRPr="00583ACB">
        <w:rPr>
          <w:lang w:val="en-AU"/>
        </w:rPr>
        <w:t>.</w:t>
      </w:r>
    </w:p>
    <w:p w14:paraId="48A575A2" w14:textId="77777777" w:rsidR="00CD4BE2" w:rsidRPr="00583ACB" w:rsidRDefault="00CD4BE2" w:rsidP="00CD4BE2">
      <w:pPr>
        <w:rPr>
          <w:lang w:val="en-AU"/>
        </w:rPr>
      </w:pPr>
      <w:r w:rsidRPr="00583ACB">
        <w:rPr>
          <w:lang w:val="en-AU"/>
        </w:rPr>
        <w:lastRenderedPageBreak/>
        <w:t xml:space="preserve">Ridoutt, L., Santos, T. and </w:t>
      </w:r>
      <w:proofErr w:type="spellStart"/>
      <w:r w:rsidRPr="00583ACB">
        <w:rPr>
          <w:lang w:val="en-AU"/>
        </w:rPr>
        <w:t>Dalmulder</w:t>
      </w:r>
      <w:proofErr w:type="spellEnd"/>
      <w:r w:rsidRPr="00583ACB">
        <w:rPr>
          <w:lang w:val="en-AU"/>
        </w:rPr>
        <w:t xml:space="preserve">, M. (2008) </w:t>
      </w:r>
      <w:r w:rsidRPr="00583ACB">
        <w:rPr>
          <w:i/>
          <w:lang w:val="en-AU"/>
        </w:rPr>
        <w:t>Maximizing the Impact of Competence on Business Outcomes</w:t>
      </w:r>
      <w:r w:rsidRPr="00583ACB">
        <w:rPr>
          <w:lang w:val="en-AU"/>
        </w:rPr>
        <w:t>. Peoplesoft White Paper</w:t>
      </w:r>
    </w:p>
    <w:p w14:paraId="0E9E98B4" w14:textId="20FA400C" w:rsidR="00CD4BE2" w:rsidRPr="00583ACB" w:rsidRDefault="00CD4BE2" w:rsidP="00CD4BE2">
      <w:pPr>
        <w:rPr>
          <w:lang w:val="en-AU"/>
        </w:rPr>
      </w:pPr>
      <w:r w:rsidRPr="00583ACB">
        <w:rPr>
          <w:szCs w:val="22"/>
          <w:lang w:val="en-AU"/>
        </w:rPr>
        <w:t xml:space="preserve">Ridoutt, </w:t>
      </w:r>
      <w:r w:rsidR="00AB0A1E">
        <w:rPr>
          <w:szCs w:val="22"/>
          <w:lang w:val="en-AU"/>
        </w:rPr>
        <w:t xml:space="preserve">L., Madden, L. and Day, S. </w:t>
      </w:r>
      <w:r w:rsidRPr="00583ACB">
        <w:rPr>
          <w:szCs w:val="22"/>
          <w:lang w:val="en-AU"/>
        </w:rPr>
        <w:t xml:space="preserve">(2012) </w:t>
      </w:r>
      <w:r w:rsidRPr="00583ACB">
        <w:rPr>
          <w:i/>
          <w:szCs w:val="22"/>
          <w:lang w:val="en-AU"/>
        </w:rPr>
        <w:t>The Unique Contribution of Public Health Physicians to Public Health</w:t>
      </w:r>
      <w:r w:rsidRPr="00583ACB">
        <w:rPr>
          <w:szCs w:val="22"/>
          <w:lang w:val="en-AU"/>
        </w:rPr>
        <w:t>. Australasian Faculty of Public Health Medicine, Sydney</w:t>
      </w:r>
      <w:r w:rsidR="00583ACB" w:rsidRPr="00583ACB">
        <w:rPr>
          <w:szCs w:val="22"/>
          <w:lang w:val="en-AU"/>
        </w:rPr>
        <w:t>.</w:t>
      </w:r>
    </w:p>
    <w:p w14:paraId="7554E47D" w14:textId="77777777" w:rsidR="00CD4BE2" w:rsidRPr="00583ACB" w:rsidRDefault="00CD4BE2" w:rsidP="00CD4BE2">
      <w:pPr>
        <w:rPr>
          <w:lang w:val="en-AU"/>
        </w:rPr>
      </w:pPr>
      <w:r w:rsidRPr="00583ACB">
        <w:rPr>
          <w:lang w:val="en-AU"/>
        </w:rPr>
        <w:t xml:space="preserve">Scott, A., </w:t>
      </w:r>
      <w:proofErr w:type="spellStart"/>
      <w:r w:rsidRPr="00583ACB">
        <w:rPr>
          <w:lang w:val="en-AU"/>
        </w:rPr>
        <w:t>Sivey</w:t>
      </w:r>
      <w:proofErr w:type="spellEnd"/>
      <w:r w:rsidRPr="00583ACB">
        <w:rPr>
          <w:lang w:val="en-AU"/>
        </w:rPr>
        <w:t xml:space="preserve">, P., Joyce, C., Schofield, D. and Davies, D. (2011) </w:t>
      </w:r>
      <w:r w:rsidRPr="00583ACB">
        <w:rPr>
          <w:i/>
          <w:lang w:val="en-AU"/>
        </w:rPr>
        <w:t>Alternative Approaches to Health Workforce Planning Final Report</w:t>
      </w:r>
      <w:r w:rsidRPr="00583ACB">
        <w:rPr>
          <w:lang w:val="en-AU"/>
        </w:rPr>
        <w:t>. National Health Workforce Planning and Research Collaboration</w:t>
      </w:r>
    </w:p>
    <w:p w14:paraId="54CE8AF7" w14:textId="77777777" w:rsidR="00CD4BE2" w:rsidRPr="00583ACB" w:rsidRDefault="00CD4BE2" w:rsidP="00CD4BE2">
      <w:pPr>
        <w:rPr>
          <w:lang w:val="en-AU"/>
        </w:rPr>
      </w:pPr>
      <w:r w:rsidRPr="00583ACB">
        <w:rPr>
          <w:lang w:val="en-AU"/>
        </w:rPr>
        <w:t xml:space="preserve">Segal, L., Dalziel, K. and Bolton, T. (2008) A work force model to support the adoption of best practice care in chronic diseases; a missing piece in clinical guideline implementation. </w:t>
      </w:r>
      <w:r w:rsidRPr="00583ACB">
        <w:rPr>
          <w:i/>
          <w:lang w:val="en-AU"/>
        </w:rPr>
        <w:t>Implementation Science, 3</w:t>
      </w:r>
      <w:r w:rsidRPr="00583ACB">
        <w:rPr>
          <w:lang w:val="en-AU"/>
        </w:rPr>
        <w:t>: 35-44</w:t>
      </w:r>
    </w:p>
    <w:p w14:paraId="12B613CE" w14:textId="77777777" w:rsidR="00CD4BE2" w:rsidRPr="00583ACB" w:rsidRDefault="00CD4BE2" w:rsidP="00CD4BE2">
      <w:pPr>
        <w:rPr>
          <w:lang w:val="en-AU"/>
        </w:rPr>
      </w:pPr>
      <w:r w:rsidRPr="00583ACB">
        <w:rPr>
          <w:lang w:val="en-AU"/>
        </w:rPr>
        <w:t xml:space="preserve">Scott, A., </w:t>
      </w:r>
      <w:proofErr w:type="spellStart"/>
      <w:r w:rsidRPr="00583ACB">
        <w:rPr>
          <w:lang w:val="en-AU"/>
        </w:rPr>
        <w:t>Sivey</w:t>
      </w:r>
      <w:proofErr w:type="spellEnd"/>
      <w:r w:rsidRPr="00583ACB">
        <w:rPr>
          <w:lang w:val="en-AU"/>
        </w:rPr>
        <w:t xml:space="preserve">, P., Joyce, C., Schofield, D. and Davies, D. (2011) </w:t>
      </w:r>
      <w:r w:rsidRPr="00583ACB">
        <w:rPr>
          <w:i/>
          <w:lang w:val="en-AU"/>
        </w:rPr>
        <w:t>Alternative Approaches to Health Workforce Planning Final Report</w:t>
      </w:r>
      <w:r w:rsidRPr="00583ACB">
        <w:rPr>
          <w:lang w:val="en-AU"/>
        </w:rPr>
        <w:t>. National Health Workforce Planning and Research Collaboration</w:t>
      </w:r>
    </w:p>
    <w:p w14:paraId="6E2272CA" w14:textId="77777777" w:rsidR="00CD4BE2" w:rsidRDefault="00CD4BE2" w:rsidP="00CD4BE2">
      <w:pPr>
        <w:rPr>
          <w:lang w:val="en-AU"/>
        </w:rPr>
      </w:pPr>
      <w:r w:rsidRPr="00583ACB">
        <w:rPr>
          <w:lang w:val="en-AU"/>
        </w:rPr>
        <w:t>Sexton, R and Perlin, S (1990)</w:t>
      </w:r>
      <w:r w:rsidR="00C31D41" w:rsidRPr="00583ACB">
        <w:rPr>
          <w:lang w:val="en-AU"/>
        </w:rPr>
        <w:t xml:space="preserve">. The Federal Environmental Health Workforce in the United States. </w:t>
      </w:r>
      <w:r w:rsidRPr="00583ACB">
        <w:rPr>
          <w:i/>
          <w:lang w:val="en-AU"/>
        </w:rPr>
        <w:t>A</w:t>
      </w:r>
      <w:r w:rsidR="00C31D41" w:rsidRPr="00583ACB">
        <w:rPr>
          <w:i/>
          <w:lang w:val="en-AU"/>
        </w:rPr>
        <w:t>merican Journal of Public Health</w:t>
      </w:r>
      <w:r w:rsidRPr="00583ACB">
        <w:rPr>
          <w:lang w:val="en-AU"/>
        </w:rPr>
        <w:t>,80</w:t>
      </w:r>
      <w:r w:rsidR="00C31D41" w:rsidRPr="00583ACB">
        <w:rPr>
          <w:lang w:val="en-AU"/>
        </w:rPr>
        <w:t>(</w:t>
      </w:r>
      <w:r w:rsidRPr="00583ACB">
        <w:rPr>
          <w:lang w:val="en-AU"/>
        </w:rPr>
        <w:t>8</w:t>
      </w:r>
      <w:r w:rsidR="00C31D41" w:rsidRPr="00583ACB">
        <w:rPr>
          <w:lang w:val="en-AU"/>
        </w:rPr>
        <w:t>): pp913-920</w:t>
      </w:r>
    </w:p>
    <w:p w14:paraId="6502AA27" w14:textId="06FD2534" w:rsidR="000946ED" w:rsidRPr="00583ACB" w:rsidRDefault="000946ED" w:rsidP="00CD4BE2">
      <w:pPr>
        <w:rPr>
          <w:lang w:val="en-AU"/>
        </w:rPr>
      </w:pPr>
      <w:r w:rsidRPr="00583ACB">
        <w:rPr>
          <w:lang w:val="en-AU"/>
        </w:rPr>
        <w:t xml:space="preserve">US Food and Drug Administration (2011). </w:t>
      </w:r>
      <w:r w:rsidRPr="00583ACB">
        <w:rPr>
          <w:i/>
          <w:lang w:val="en-AU"/>
        </w:rPr>
        <w:t xml:space="preserve">Advancing regulatory </w:t>
      </w:r>
      <w:r>
        <w:rPr>
          <w:i/>
          <w:lang w:val="en-AU"/>
        </w:rPr>
        <w:t xml:space="preserve">science </w:t>
      </w:r>
      <w:r w:rsidRPr="00583ACB">
        <w:rPr>
          <w:i/>
          <w:lang w:val="en-AU"/>
        </w:rPr>
        <w:t xml:space="preserve">at </w:t>
      </w:r>
      <w:r>
        <w:rPr>
          <w:i/>
          <w:lang w:val="en-AU"/>
        </w:rPr>
        <w:t xml:space="preserve">the </w:t>
      </w:r>
      <w:r w:rsidRPr="00583ACB">
        <w:rPr>
          <w:i/>
          <w:lang w:val="en-AU"/>
        </w:rPr>
        <w:t>FDA</w:t>
      </w:r>
      <w:r w:rsidRPr="00583ACB">
        <w:rPr>
          <w:lang w:val="en-AU"/>
        </w:rPr>
        <w:t xml:space="preserve">. Accessed online at </w:t>
      </w:r>
      <w:hyperlink r:id="rId70" w:tooltip="download the publication Advancing regulatory science at the FDA" w:history="1">
        <w:r w:rsidRPr="00583ACB">
          <w:rPr>
            <w:rStyle w:val="Hyperlink"/>
            <w:lang w:val="en-AU"/>
          </w:rPr>
          <w:t>www.fda.gov/downloads/scienceresearch/specialtopics/regulatoryscience/ucm268225.pdf</w:t>
        </w:r>
      </w:hyperlink>
      <w:r w:rsidRPr="00583ACB">
        <w:rPr>
          <w:lang w:val="en-AU"/>
        </w:rPr>
        <w:t>, 19 June 2017.</w:t>
      </w:r>
    </w:p>
    <w:p w14:paraId="3A9AAEFD" w14:textId="6A7F733E" w:rsidR="00CD4BE2" w:rsidRPr="00583ACB" w:rsidRDefault="000946ED" w:rsidP="00CD4BE2">
      <w:pPr>
        <w:rPr>
          <w:rFonts w:cs="Arial"/>
          <w:u w:color="243778"/>
          <w:lang w:val="en-AU"/>
        </w:rPr>
      </w:pPr>
      <w:proofErr w:type="spellStart"/>
      <w:r>
        <w:rPr>
          <w:rFonts w:eastAsiaTheme="minorHAnsi" w:cs="Arial"/>
          <w:szCs w:val="22"/>
          <w:lang w:val="en-AU"/>
        </w:rPr>
        <w:t>Wilsdon</w:t>
      </w:r>
      <w:proofErr w:type="spellEnd"/>
      <w:r>
        <w:rPr>
          <w:rFonts w:eastAsiaTheme="minorHAnsi" w:cs="Arial"/>
          <w:szCs w:val="22"/>
          <w:lang w:val="en-AU"/>
        </w:rPr>
        <w:t>, J.</w:t>
      </w:r>
      <w:r w:rsidR="00CD4BE2" w:rsidRPr="00583ACB">
        <w:rPr>
          <w:rFonts w:eastAsiaTheme="minorHAnsi" w:cs="Arial"/>
          <w:szCs w:val="22"/>
          <w:lang w:val="en-AU"/>
        </w:rPr>
        <w:t xml:space="preserve"> Allen</w:t>
      </w:r>
      <w:r>
        <w:rPr>
          <w:rFonts w:eastAsiaTheme="minorHAnsi" w:cs="Arial"/>
          <w:szCs w:val="22"/>
          <w:lang w:val="en-AU"/>
        </w:rPr>
        <w:t>,</w:t>
      </w:r>
      <w:r w:rsidR="00CD4BE2" w:rsidRPr="00583ACB">
        <w:rPr>
          <w:rFonts w:eastAsiaTheme="minorHAnsi" w:cs="Arial"/>
          <w:szCs w:val="22"/>
          <w:lang w:val="en-AU"/>
        </w:rPr>
        <w:t xml:space="preserve"> K and </w:t>
      </w:r>
      <w:proofErr w:type="spellStart"/>
      <w:r w:rsidR="00CD4BE2" w:rsidRPr="00583ACB">
        <w:rPr>
          <w:rFonts w:eastAsiaTheme="minorHAnsi" w:cs="Arial"/>
          <w:szCs w:val="22"/>
          <w:lang w:val="en-AU"/>
        </w:rPr>
        <w:t>Paulavets</w:t>
      </w:r>
      <w:proofErr w:type="spellEnd"/>
      <w:r>
        <w:rPr>
          <w:rFonts w:eastAsiaTheme="minorHAnsi" w:cs="Arial"/>
          <w:szCs w:val="22"/>
          <w:lang w:val="en-AU"/>
        </w:rPr>
        <w:t>,</w:t>
      </w:r>
      <w:r w:rsidR="00CD4BE2" w:rsidRPr="00583ACB">
        <w:rPr>
          <w:rFonts w:eastAsiaTheme="minorHAnsi" w:cs="Arial"/>
          <w:szCs w:val="22"/>
          <w:lang w:val="en-AU"/>
        </w:rPr>
        <w:t xml:space="preserve"> K (2014) </w:t>
      </w:r>
      <w:r w:rsidR="00CD4BE2" w:rsidRPr="00583ACB">
        <w:rPr>
          <w:rFonts w:eastAsiaTheme="minorHAnsi" w:cs="Arial"/>
          <w:i/>
          <w:szCs w:val="22"/>
          <w:lang w:val="en-AU"/>
        </w:rPr>
        <w:t>Science Advice to Governments: Diverse Systems, Common Challenges</w:t>
      </w:r>
      <w:r w:rsidR="00C31D41" w:rsidRPr="00583ACB">
        <w:rPr>
          <w:rFonts w:eastAsiaTheme="minorHAnsi" w:cs="Arial"/>
          <w:szCs w:val="22"/>
          <w:lang w:val="en-AU"/>
        </w:rPr>
        <w:t>.</w:t>
      </w:r>
      <w:r w:rsidR="00860230">
        <w:rPr>
          <w:rFonts w:eastAsiaTheme="minorHAnsi" w:cs="Arial"/>
          <w:szCs w:val="22"/>
          <w:lang w:val="en-AU"/>
        </w:rPr>
        <w:t xml:space="preserve"> A briefing paper for the Auckland conference, Auckland</w:t>
      </w:r>
    </w:p>
    <w:p w14:paraId="68E5C1CC" w14:textId="77777777" w:rsidR="00CD4BE2" w:rsidRPr="00583ACB" w:rsidRDefault="00CD4BE2">
      <w:pPr>
        <w:spacing w:after="200" w:line="276" w:lineRule="auto"/>
        <w:jc w:val="left"/>
        <w:rPr>
          <w:rFonts w:asciiTheme="minorHAnsi" w:hAnsiTheme="minorHAnsi" w:cs="Arial"/>
          <w:bCs/>
          <w:szCs w:val="22"/>
          <w:lang w:val="en-AU"/>
        </w:rPr>
      </w:pPr>
      <w:r w:rsidRPr="00583ACB">
        <w:rPr>
          <w:rFonts w:asciiTheme="minorHAnsi" w:hAnsiTheme="minorHAnsi" w:cs="Arial"/>
          <w:bCs/>
          <w:szCs w:val="22"/>
          <w:lang w:val="en-AU"/>
        </w:rPr>
        <w:br w:type="page"/>
      </w:r>
    </w:p>
    <w:p w14:paraId="51489769" w14:textId="66660AF6" w:rsidR="00CD4BE2" w:rsidRPr="00583ACB" w:rsidRDefault="00CD4BE2" w:rsidP="00583ACB">
      <w:pPr>
        <w:pStyle w:val="Heading1"/>
        <w:numPr>
          <w:ilvl w:val="0"/>
          <w:numId w:val="0"/>
        </w:numPr>
      </w:pPr>
      <w:bookmarkStart w:id="54" w:name="_Toc496003935"/>
      <w:r w:rsidRPr="00583ACB">
        <w:lastRenderedPageBreak/>
        <w:t>Appendix A</w:t>
      </w:r>
      <w:r w:rsidR="00583ACB">
        <w:t xml:space="preserve">: </w:t>
      </w:r>
      <w:r w:rsidRPr="00583ACB">
        <w:t>Core Thematic Areas for Regulatory Scientist competence</w:t>
      </w:r>
      <w:bookmarkEnd w:id="54"/>
    </w:p>
    <w:p w14:paraId="68E56AFD" w14:textId="77777777" w:rsidR="00CD4BE2" w:rsidRPr="00583ACB" w:rsidRDefault="00CD4BE2" w:rsidP="00CD3468">
      <w:pPr>
        <w:rPr>
          <w:lang w:val="en-AU"/>
        </w:rPr>
      </w:pPr>
    </w:p>
    <w:p w14:paraId="44464F91"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1. Regulatory Science Research Questions and Priorities</w:t>
      </w:r>
    </w:p>
    <w:p w14:paraId="5867377B"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Summarize current and emerging Regulatory Science priorities, including FDA Priority Areas and others</w:t>
      </w:r>
    </w:p>
    <w:p w14:paraId="0AC8404E"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Identify additional Regulatory Science questions via gap analysis of translational research pathway, considering current evaluation and approval process of medical</w:t>
      </w:r>
    </w:p>
    <w:p w14:paraId="3F57A2EA"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products</w:t>
      </w:r>
    </w:p>
    <w:p w14:paraId="2011B5CA"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Critique Regulatory Science research questions and priorities</w:t>
      </w:r>
    </w:p>
    <w:p w14:paraId="6277C47F"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Identify approaches and techniques to address areas of Regulatory Science; outline a vision for a research program</w:t>
      </w:r>
    </w:p>
    <w:p w14:paraId="27BA2C3B"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Describe principles of decision science and evidence based decision making, considering the role of patients, patient advocates, clinicians, payors, and regulators</w:t>
      </w:r>
    </w:p>
    <w:p w14:paraId="2C3FA315" w14:textId="77777777" w:rsidR="00CD4BE2" w:rsidRPr="00583ACB" w:rsidRDefault="00CD4BE2" w:rsidP="00D27FA8">
      <w:pPr>
        <w:pStyle w:val="ListParagraph"/>
        <w:numPr>
          <w:ilvl w:val="0"/>
          <w:numId w:val="20"/>
        </w:numPr>
        <w:tabs>
          <w:tab w:val="clear" w:pos="284"/>
        </w:tabs>
        <w:autoSpaceDE w:val="0"/>
        <w:autoSpaceDN w:val="0"/>
        <w:adjustRightInd w:val="0"/>
        <w:spacing w:before="0" w:after="0"/>
        <w:contextualSpacing/>
        <w:jc w:val="left"/>
      </w:pPr>
      <w:r w:rsidRPr="00583ACB">
        <w:t>Describe principles of Team Science, including the specific roles within a multidisciplinary network of individuals in and across organizations.</w:t>
      </w:r>
    </w:p>
    <w:p w14:paraId="206039B1" w14:textId="77777777" w:rsidR="00CD4BE2" w:rsidRPr="00583ACB" w:rsidRDefault="00CD4BE2" w:rsidP="00CD4BE2">
      <w:pPr>
        <w:autoSpaceDE w:val="0"/>
        <w:autoSpaceDN w:val="0"/>
        <w:adjustRightInd w:val="0"/>
        <w:spacing w:after="0"/>
        <w:rPr>
          <w:rFonts w:cs="Calibri"/>
          <w:sz w:val="19"/>
          <w:szCs w:val="19"/>
          <w:lang w:val="en-AU"/>
        </w:rPr>
      </w:pPr>
    </w:p>
    <w:p w14:paraId="269205B5"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2. Regulatory Policies and Process</w:t>
      </w:r>
    </w:p>
    <w:p w14:paraId="4AF1B264" w14:textId="77777777" w:rsidR="00CD4BE2" w:rsidRPr="00583ACB" w:rsidRDefault="00CD4BE2" w:rsidP="00D27FA8">
      <w:pPr>
        <w:pStyle w:val="ListParagraph"/>
        <w:numPr>
          <w:ilvl w:val="0"/>
          <w:numId w:val="21"/>
        </w:numPr>
        <w:tabs>
          <w:tab w:val="clear" w:pos="284"/>
        </w:tabs>
        <w:autoSpaceDE w:val="0"/>
        <w:autoSpaceDN w:val="0"/>
        <w:adjustRightInd w:val="0"/>
        <w:spacing w:before="0" w:after="0"/>
        <w:contextualSpacing/>
        <w:jc w:val="left"/>
      </w:pPr>
      <w:r w:rsidRPr="00583ACB">
        <w:t>Understand current regulatory system and structure appropriate to the relevant field of study</w:t>
      </w:r>
    </w:p>
    <w:p w14:paraId="355584AA" w14:textId="77777777" w:rsidR="00CD4BE2" w:rsidRPr="00583ACB" w:rsidRDefault="00CD4BE2" w:rsidP="00D27FA8">
      <w:pPr>
        <w:pStyle w:val="ListParagraph"/>
        <w:numPr>
          <w:ilvl w:val="0"/>
          <w:numId w:val="21"/>
        </w:numPr>
        <w:tabs>
          <w:tab w:val="clear" w:pos="284"/>
        </w:tabs>
        <w:autoSpaceDE w:val="0"/>
        <w:autoSpaceDN w:val="0"/>
        <w:adjustRightInd w:val="0"/>
        <w:spacing w:before="0" w:after="0"/>
        <w:contextualSpacing/>
        <w:jc w:val="left"/>
      </w:pPr>
      <w:r w:rsidRPr="00583ACB">
        <w:t xml:space="preserve">Evaluate and </w:t>
      </w:r>
      <w:proofErr w:type="spellStart"/>
      <w:r w:rsidRPr="00583ACB">
        <w:t>analyze</w:t>
      </w:r>
      <w:proofErr w:type="spellEnd"/>
      <w:r w:rsidRPr="00583ACB">
        <w:t xml:space="preserve"> laws, regulations, and guidance documents relevant to the field of study</w:t>
      </w:r>
    </w:p>
    <w:p w14:paraId="2CCF3B89" w14:textId="77777777" w:rsidR="00CD4BE2" w:rsidRPr="00583ACB" w:rsidRDefault="00CD4BE2" w:rsidP="00D27FA8">
      <w:pPr>
        <w:pStyle w:val="ListParagraph"/>
        <w:numPr>
          <w:ilvl w:val="0"/>
          <w:numId w:val="21"/>
        </w:numPr>
        <w:tabs>
          <w:tab w:val="clear" w:pos="284"/>
        </w:tabs>
        <w:autoSpaceDE w:val="0"/>
        <w:autoSpaceDN w:val="0"/>
        <w:adjustRightInd w:val="0"/>
        <w:spacing w:before="0" w:after="0"/>
        <w:contextualSpacing/>
        <w:jc w:val="left"/>
      </w:pPr>
      <w:r w:rsidRPr="00583ACB">
        <w:t xml:space="preserve">Apply proposed regulatory strategies for the design and development of a medical product from bench to bedside, </w:t>
      </w:r>
      <w:proofErr w:type="spellStart"/>
      <w:r w:rsidRPr="00583ACB">
        <w:t>analyzing</w:t>
      </w:r>
      <w:proofErr w:type="spellEnd"/>
      <w:r w:rsidRPr="00583ACB">
        <w:t xml:space="preserve"> opportunities and challenges within</w:t>
      </w:r>
    </w:p>
    <w:p w14:paraId="252BBF14" w14:textId="77777777" w:rsidR="00CD4BE2" w:rsidRPr="00583ACB" w:rsidRDefault="00CD4BE2" w:rsidP="00D27FA8">
      <w:pPr>
        <w:pStyle w:val="ListParagraph"/>
        <w:numPr>
          <w:ilvl w:val="0"/>
          <w:numId w:val="21"/>
        </w:numPr>
        <w:tabs>
          <w:tab w:val="clear" w:pos="284"/>
        </w:tabs>
        <w:autoSpaceDE w:val="0"/>
        <w:autoSpaceDN w:val="0"/>
        <w:adjustRightInd w:val="0"/>
        <w:spacing w:before="0" w:after="0"/>
        <w:contextualSpacing/>
        <w:jc w:val="left"/>
      </w:pPr>
      <w:r w:rsidRPr="00583ACB">
        <w:t>current regulatory framework.</w:t>
      </w:r>
    </w:p>
    <w:p w14:paraId="1A4E209C" w14:textId="77777777" w:rsidR="00CD4BE2" w:rsidRPr="00583ACB" w:rsidRDefault="00CD4BE2" w:rsidP="00CD4BE2">
      <w:pPr>
        <w:autoSpaceDE w:val="0"/>
        <w:autoSpaceDN w:val="0"/>
        <w:adjustRightInd w:val="0"/>
        <w:spacing w:after="0"/>
        <w:rPr>
          <w:rFonts w:cs="Calibri"/>
          <w:sz w:val="19"/>
          <w:szCs w:val="19"/>
          <w:lang w:val="en-AU"/>
        </w:rPr>
      </w:pPr>
    </w:p>
    <w:p w14:paraId="4245B8F1"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3. Research Ethics</w:t>
      </w:r>
    </w:p>
    <w:p w14:paraId="07D4DF34"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Explain the ethical principles and requirements related to the development of new regulations and guidance documents</w:t>
      </w:r>
    </w:p>
    <w:p w14:paraId="0C8385B7"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Identify current and emerging research ethics issues in Regulatory Science, including clinical trials</w:t>
      </w:r>
    </w:p>
    <w:p w14:paraId="2CAD7D52"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Discuss issues of risk‐benefit disclosure during the process of consent</w:t>
      </w:r>
    </w:p>
    <w:p w14:paraId="16AD8357"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Define COI and discuss financial and non‐financial examples of conflict with nascent approaches including mediating and monitoring techniques</w:t>
      </w:r>
    </w:p>
    <w:p w14:paraId="19945E33"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Develop an understanding of current risk‐benefit assessment initiatives and requirements; while identifying opportunities and challenges of implementing new</w:t>
      </w:r>
    </w:p>
    <w:p w14:paraId="6BEE89D7"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approaches to risk‐benefit assessment, including for emerging innovative technologies</w:t>
      </w:r>
    </w:p>
    <w:p w14:paraId="392AE99A" w14:textId="77777777" w:rsidR="00CD4BE2" w:rsidRPr="00583ACB" w:rsidRDefault="00CD4BE2" w:rsidP="00D27FA8">
      <w:pPr>
        <w:pStyle w:val="ListParagraph"/>
        <w:numPr>
          <w:ilvl w:val="0"/>
          <w:numId w:val="22"/>
        </w:numPr>
        <w:tabs>
          <w:tab w:val="clear" w:pos="284"/>
        </w:tabs>
        <w:autoSpaceDE w:val="0"/>
        <w:autoSpaceDN w:val="0"/>
        <w:adjustRightInd w:val="0"/>
        <w:spacing w:before="0" w:after="0"/>
        <w:contextualSpacing/>
        <w:jc w:val="left"/>
      </w:pPr>
      <w:r w:rsidRPr="00583ACB">
        <w:t>Define, identify and apply ethical issues and implications for dual‐use research.</w:t>
      </w:r>
    </w:p>
    <w:p w14:paraId="3E509362" w14:textId="77777777" w:rsidR="00CD4BE2" w:rsidRPr="00583ACB" w:rsidRDefault="00CD4BE2" w:rsidP="00CD4BE2">
      <w:pPr>
        <w:autoSpaceDE w:val="0"/>
        <w:autoSpaceDN w:val="0"/>
        <w:adjustRightInd w:val="0"/>
        <w:spacing w:after="0"/>
        <w:rPr>
          <w:rFonts w:cs="Calibri"/>
          <w:sz w:val="19"/>
          <w:szCs w:val="19"/>
          <w:lang w:val="en-AU"/>
        </w:rPr>
      </w:pPr>
    </w:p>
    <w:p w14:paraId="3432F9A8"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4. Drug Discovery and Development</w:t>
      </w:r>
    </w:p>
    <w:p w14:paraId="22A080D1"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t>Describe the traditional process of drug discovery and development, including target identification, validation, lead molecule identification and optimization</w:t>
      </w:r>
    </w:p>
    <w:p w14:paraId="027AA327"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t>Discuss incorporation of new technology to further target identification (High‐Throughput Screening, in vitro models, lead optimization and qualification, systems</w:t>
      </w:r>
    </w:p>
    <w:p w14:paraId="35D1BEC0"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t>biology, network analysis, human organs on chips)</w:t>
      </w:r>
    </w:p>
    <w:p w14:paraId="4A8F8C57"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t>Describe importance of correlating in vitro models for applicability to toxicology, target mechanism, metabolism</w:t>
      </w:r>
    </w:p>
    <w:p w14:paraId="0007C61E"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t>Identify and understand the relative the utility of biomarkers and surrogate endpoints for addressing questions of efficacy and toxicity</w:t>
      </w:r>
    </w:p>
    <w:p w14:paraId="45481E93" w14:textId="77777777" w:rsidR="00CD4BE2" w:rsidRPr="00583ACB" w:rsidRDefault="00CD4BE2" w:rsidP="00D27FA8">
      <w:pPr>
        <w:pStyle w:val="ListParagraph"/>
        <w:numPr>
          <w:ilvl w:val="0"/>
          <w:numId w:val="23"/>
        </w:numPr>
        <w:tabs>
          <w:tab w:val="clear" w:pos="284"/>
        </w:tabs>
        <w:autoSpaceDE w:val="0"/>
        <w:autoSpaceDN w:val="0"/>
        <w:adjustRightInd w:val="0"/>
        <w:spacing w:before="0" w:after="0"/>
        <w:contextualSpacing/>
        <w:jc w:val="left"/>
      </w:pPr>
      <w:r w:rsidRPr="00583ACB">
        <w:lastRenderedPageBreak/>
        <w:t>Outline parameters for clinical proof of mechanism and proof of concept.</w:t>
      </w:r>
    </w:p>
    <w:p w14:paraId="7AC9D7A6" w14:textId="77777777" w:rsidR="00CD4BE2" w:rsidRPr="00583ACB" w:rsidRDefault="00CD4BE2" w:rsidP="00CD4BE2">
      <w:pPr>
        <w:autoSpaceDE w:val="0"/>
        <w:autoSpaceDN w:val="0"/>
        <w:adjustRightInd w:val="0"/>
        <w:spacing w:after="0"/>
        <w:rPr>
          <w:rFonts w:cs="Calibri"/>
          <w:sz w:val="19"/>
          <w:szCs w:val="19"/>
          <w:lang w:val="en-AU"/>
        </w:rPr>
      </w:pPr>
    </w:p>
    <w:p w14:paraId="2C62F883"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5. Medical Device Innovation</w:t>
      </w:r>
    </w:p>
    <w:p w14:paraId="6BE48125" w14:textId="77777777" w:rsidR="00CD4BE2" w:rsidRPr="00583ACB" w:rsidRDefault="00CD4BE2" w:rsidP="00D27FA8">
      <w:pPr>
        <w:pStyle w:val="ListParagraph"/>
        <w:numPr>
          <w:ilvl w:val="0"/>
          <w:numId w:val="24"/>
        </w:numPr>
        <w:tabs>
          <w:tab w:val="clear" w:pos="284"/>
        </w:tabs>
        <w:autoSpaceDE w:val="0"/>
        <w:autoSpaceDN w:val="0"/>
        <w:adjustRightInd w:val="0"/>
        <w:spacing w:before="0" w:after="0"/>
        <w:contextualSpacing/>
        <w:jc w:val="left"/>
      </w:pPr>
      <w:r w:rsidRPr="00583ACB">
        <w:t>Outline the process to translate a preclinical or clinical observation into a clear statement of Regulatory Science need</w:t>
      </w:r>
    </w:p>
    <w:p w14:paraId="383B5430" w14:textId="77777777" w:rsidR="00CD4BE2" w:rsidRPr="00583ACB" w:rsidRDefault="00CD4BE2" w:rsidP="00D27FA8">
      <w:pPr>
        <w:pStyle w:val="ListParagraph"/>
        <w:numPr>
          <w:ilvl w:val="0"/>
          <w:numId w:val="24"/>
        </w:numPr>
        <w:tabs>
          <w:tab w:val="clear" w:pos="284"/>
        </w:tabs>
        <w:autoSpaceDE w:val="0"/>
        <w:autoSpaceDN w:val="0"/>
        <w:adjustRightInd w:val="0"/>
        <w:spacing w:before="0" w:after="0"/>
        <w:contextualSpacing/>
        <w:jc w:val="left"/>
      </w:pPr>
      <w:r w:rsidRPr="00583ACB">
        <w:t>Discuss how to filter and prioritize needs based on safety, quality and regulatory impact and other considerations</w:t>
      </w:r>
    </w:p>
    <w:p w14:paraId="57199711" w14:textId="77777777" w:rsidR="00CD4BE2" w:rsidRPr="00583ACB" w:rsidRDefault="00CD4BE2" w:rsidP="00D27FA8">
      <w:pPr>
        <w:pStyle w:val="ListParagraph"/>
        <w:numPr>
          <w:ilvl w:val="0"/>
          <w:numId w:val="24"/>
        </w:numPr>
        <w:tabs>
          <w:tab w:val="clear" w:pos="284"/>
        </w:tabs>
        <w:autoSpaceDE w:val="0"/>
        <w:autoSpaceDN w:val="0"/>
        <w:adjustRightInd w:val="0"/>
        <w:spacing w:before="0" w:after="0"/>
        <w:contextualSpacing/>
        <w:jc w:val="left"/>
      </w:pPr>
      <w:r w:rsidRPr="00583ACB">
        <w:t>Identify needs in applying quality systems regulations to product development</w:t>
      </w:r>
    </w:p>
    <w:p w14:paraId="0BC55B05" w14:textId="77777777" w:rsidR="00CD4BE2" w:rsidRPr="00583ACB" w:rsidRDefault="00CD4BE2" w:rsidP="00D27FA8">
      <w:pPr>
        <w:pStyle w:val="ListParagraph"/>
        <w:numPr>
          <w:ilvl w:val="0"/>
          <w:numId w:val="24"/>
        </w:numPr>
        <w:tabs>
          <w:tab w:val="clear" w:pos="284"/>
        </w:tabs>
        <w:autoSpaceDE w:val="0"/>
        <w:autoSpaceDN w:val="0"/>
        <w:adjustRightInd w:val="0"/>
        <w:spacing w:before="0" w:after="0"/>
        <w:contextualSpacing/>
        <w:jc w:val="left"/>
      </w:pPr>
      <w:r w:rsidRPr="00583ACB">
        <w:t>Describe preclinical and clinical tests necessary to show effectiveness</w:t>
      </w:r>
    </w:p>
    <w:p w14:paraId="2D417B40" w14:textId="77777777" w:rsidR="00CD4BE2" w:rsidRPr="00583ACB" w:rsidRDefault="00CD4BE2" w:rsidP="00D27FA8">
      <w:pPr>
        <w:pStyle w:val="ListParagraph"/>
        <w:numPr>
          <w:ilvl w:val="0"/>
          <w:numId w:val="24"/>
        </w:numPr>
        <w:tabs>
          <w:tab w:val="clear" w:pos="284"/>
        </w:tabs>
        <w:autoSpaceDE w:val="0"/>
        <w:autoSpaceDN w:val="0"/>
        <w:adjustRightInd w:val="0"/>
        <w:spacing w:before="0" w:after="0"/>
        <w:contextualSpacing/>
        <w:jc w:val="left"/>
      </w:pPr>
      <w:r w:rsidRPr="00583ACB">
        <w:t>Understand how to apply Regulatory Science approaches to respond to necessary post market changes.</w:t>
      </w:r>
    </w:p>
    <w:p w14:paraId="44221513" w14:textId="77777777" w:rsidR="00CD4BE2" w:rsidRPr="00583ACB" w:rsidRDefault="00CD4BE2" w:rsidP="00CD4BE2">
      <w:pPr>
        <w:autoSpaceDE w:val="0"/>
        <w:autoSpaceDN w:val="0"/>
        <w:adjustRightInd w:val="0"/>
        <w:spacing w:after="0"/>
        <w:rPr>
          <w:rFonts w:cs="Calibri"/>
          <w:sz w:val="19"/>
          <w:szCs w:val="19"/>
          <w:lang w:val="en-AU"/>
        </w:rPr>
      </w:pPr>
    </w:p>
    <w:p w14:paraId="6A8F5709"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6. Preclinical</w:t>
      </w:r>
    </w:p>
    <w:p w14:paraId="180AEC02"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Evaluate the stages of preclinical testing in the context of drug and device development</w:t>
      </w:r>
    </w:p>
    <w:p w14:paraId="760CC63D"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Describe how to define preclinical testing requirements and design appropriate pre‐clinical study</w:t>
      </w:r>
    </w:p>
    <w:p w14:paraId="631E173B"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Describe the basic principles for GLP research and when such methods are needed</w:t>
      </w:r>
    </w:p>
    <w:p w14:paraId="146E230E"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Explain how the preclinical results fit with formulation and clinical aspects of drug development</w:t>
      </w:r>
    </w:p>
    <w:p w14:paraId="604383C9"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Describe selection, qualification and innovation of animal models and animal model alternatives to promote novel clinical trial design</w:t>
      </w:r>
    </w:p>
    <w:p w14:paraId="19239C99"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Explain the need to develop better preclinical models of human adverse response (e.g. cell/tissue based assays) that more accurately represent human susceptibility to adverse reactions</w:t>
      </w:r>
    </w:p>
    <w:p w14:paraId="063B669D"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Explain the need to evaluate data at multiple levels (e.g., genes, proteins, pathways, cell/organ function) to better understand toxicity mechanisms</w:t>
      </w:r>
    </w:p>
    <w:p w14:paraId="2FDC3E06" w14:textId="77777777" w:rsidR="00CD4BE2" w:rsidRPr="00583ACB" w:rsidRDefault="00CD4BE2" w:rsidP="00D27FA8">
      <w:pPr>
        <w:pStyle w:val="ListParagraph"/>
        <w:numPr>
          <w:ilvl w:val="0"/>
          <w:numId w:val="25"/>
        </w:numPr>
        <w:tabs>
          <w:tab w:val="clear" w:pos="284"/>
        </w:tabs>
        <w:autoSpaceDE w:val="0"/>
        <w:autoSpaceDN w:val="0"/>
        <w:adjustRightInd w:val="0"/>
        <w:spacing w:before="0" w:after="0"/>
        <w:contextualSpacing/>
        <w:jc w:val="left"/>
      </w:pPr>
      <w:r w:rsidRPr="00583ACB">
        <w:t>Describe the need for identification and evaluation of biomarkers and how related endpoints can be used in pre‐clinical evaluations.</w:t>
      </w:r>
    </w:p>
    <w:p w14:paraId="2F442D5E" w14:textId="77777777" w:rsidR="00CD4BE2" w:rsidRPr="00583ACB" w:rsidRDefault="00CD4BE2" w:rsidP="00CD4BE2">
      <w:pPr>
        <w:autoSpaceDE w:val="0"/>
        <w:autoSpaceDN w:val="0"/>
        <w:adjustRightInd w:val="0"/>
        <w:spacing w:after="0"/>
        <w:rPr>
          <w:rFonts w:cs="Calibri"/>
          <w:sz w:val="19"/>
          <w:szCs w:val="19"/>
          <w:lang w:val="en-AU"/>
        </w:rPr>
      </w:pPr>
    </w:p>
    <w:p w14:paraId="658D4A09"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7. Clinical Trials</w:t>
      </w:r>
    </w:p>
    <w:p w14:paraId="785E21C5"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Describe the stages of individual clinical trials</w:t>
      </w:r>
    </w:p>
    <w:p w14:paraId="4E426EFD"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Outline the design/elements of an appropriate clinical trial for a medical product</w:t>
      </w:r>
    </w:p>
    <w:p w14:paraId="65A8B374"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 xml:space="preserve">Understand options for alternative/novel clinical trial designs (including adaptive trial design) that may be more informative, impactful and/or efficient for special needs (e.g., small trials for orphan indications, designs and endpoints for </w:t>
      </w:r>
      <w:proofErr w:type="spellStart"/>
      <w:r w:rsidRPr="00583ACB">
        <w:t>pediatric</w:t>
      </w:r>
      <w:proofErr w:type="spellEnd"/>
      <w:r w:rsidRPr="00583ACB">
        <w:t xml:space="preserve"> and neonatal trials)</w:t>
      </w:r>
    </w:p>
    <w:p w14:paraId="13F9574A"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Describe adverse event management strategies within individual trials and development programs, both pre and post‐marketing</w:t>
      </w:r>
    </w:p>
    <w:p w14:paraId="5F9665CE"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Outline potential for pharmacogenomic approaches to refine target populations and opportunities for parallel co‐development of drugs and diagnostics</w:t>
      </w:r>
    </w:p>
    <w:p w14:paraId="27CC8B52"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Describe the role for pharmacometrics in clinical studies and the drug approval process</w:t>
      </w:r>
    </w:p>
    <w:p w14:paraId="6D098973"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 xml:space="preserve">Discuss parameters for testing in specialized populations (e.g., </w:t>
      </w:r>
      <w:proofErr w:type="spellStart"/>
      <w:r w:rsidRPr="00583ACB">
        <w:t>pediatrics</w:t>
      </w:r>
      <w:proofErr w:type="spellEnd"/>
      <w:r w:rsidRPr="00583ACB">
        <w:t>, geriatrics, altered organ function, cardiac toxicity)</w:t>
      </w:r>
    </w:p>
    <w:p w14:paraId="21EAF79E"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Understand how outcomes of trials might vary if the study population differs significantly from the targeted population for use.</w:t>
      </w:r>
    </w:p>
    <w:p w14:paraId="4E2A1F2C"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Explain the need to identify improved clinical endpoints and related biomarkers</w:t>
      </w:r>
    </w:p>
    <w:p w14:paraId="40FAAC5B" w14:textId="77777777" w:rsidR="00CD4BE2" w:rsidRPr="00583ACB" w:rsidRDefault="00CD4BE2" w:rsidP="00D27FA8">
      <w:pPr>
        <w:pStyle w:val="ListParagraph"/>
        <w:numPr>
          <w:ilvl w:val="0"/>
          <w:numId w:val="26"/>
        </w:numPr>
        <w:tabs>
          <w:tab w:val="clear" w:pos="284"/>
        </w:tabs>
        <w:autoSpaceDE w:val="0"/>
        <w:autoSpaceDN w:val="0"/>
        <w:adjustRightInd w:val="0"/>
        <w:spacing w:before="0" w:after="0"/>
        <w:contextualSpacing/>
        <w:jc w:val="left"/>
      </w:pPr>
      <w:r w:rsidRPr="00583ACB">
        <w:t xml:space="preserve">Describe the use of </w:t>
      </w:r>
      <w:proofErr w:type="spellStart"/>
      <w:r w:rsidRPr="00583ACB">
        <w:t>modeling</w:t>
      </w:r>
      <w:proofErr w:type="spellEnd"/>
      <w:r w:rsidRPr="00583ACB">
        <w:t xml:space="preserve"> and simulation to enhance clinical trial design and effectiveness.</w:t>
      </w:r>
    </w:p>
    <w:p w14:paraId="6BB302F0" w14:textId="77777777" w:rsidR="00CD4BE2" w:rsidRPr="00583ACB" w:rsidRDefault="00CD4BE2" w:rsidP="00CD4BE2">
      <w:pPr>
        <w:autoSpaceDE w:val="0"/>
        <w:autoSpaceDN w:val="0"/>
        <w:adjustRightInd w:val="0"/>
        <w:spacing w:after="0"/>
        <w:rPr>
          <w:rFonts w:cs="Calibri"/>
          <w:sz w:val="19"/>
          <w:szCs w:val="19"/>
          <w:lang w:val="en-AU"/>
        </w:rPr>
      </w:pPr>
    </w:p>
    <w:p w14:paraId="4D848FE5"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8. Post</w:t>
      </w:r>
      <w:r w:rsidRPr="00583ACB">
        <w:rPr>
          <w:rFonts w:ascii="Cambria Math" w:hAnsi="Cambria Math" w:cs="Cambria Math"/>
          <w:b/>
          <w:bCs/>
          <w:sz w:val="23"/>
          <w:szCs w:val="23"/>
          <w:lang w:val="en-AU"/>
        </w:rPr>
        <w:t>‐</w:t>
      </w:r>
      <w:r w:rsidRPr="00583ACB">
        <w:rPr>
          <w:rFonts w:ascii="Calibri-Bold" w:hAnsi="Calibri-Bold" w:cs="Calibri-Bold"/>
          <w:b/>
          <w:bCs/>
          <w:sz w:val="23"/>
          <w:szCs w:val="23"/>
          <w:lang w:val="en-AU"/>
        </w:rPr>
        <w:t>Marketing and Compliance</w:t>
      </w:r>
    </w:p>
    <w:p w14:paraId="719134CE" w14:textId="77777777" w:rsidR="00CD4BE2" w:rsidRPr="00583ACB" w:rsidRDefault="00CD4BE2" w:rsidP="00D27FA8">
      <w:pPr>
        <w:pStyle w:val="ListParagraph"/>
        <w:numPr>
          <w:ilvl w:val="0"/>
          <w:numId w:val="27"/>
        </w:numPr>
        <w:tabs>
          <w:tab w:val="clear" w:pos="284"/>
        </w:tabs>
        <w:autoSpaceDE w:val="0"/>
        <w:autoSpaceDN w:val="0"/>
        <w:adjustRightInd w:val="0"/>
        <w:spacing w:before="0" w:after="0"/>
        <w:contextualSpacing/>
        <w:jc w:val="left"/>
      </w:pPr>
      <w:r w:rsidRPr="00583ACB">
        <w:t>Outline the role of the FDA in post‐marketing processes</w:t>
      </w:r>
    </w:p>
    <w:p w14:paraId="6AA3C343" w14:textId="77777777" w:rsidR="00CD4BE2" w:rsidRPr="00583ACB" w:rsidRDefault="00CD4BE2" w:rsidP="00D27FA8">
      <w:pPr>
        <w:pStyle w:val="ListParagraph"/>
        <w:numPr>
          <w:ilvl w:val="0"/>
          <w:numId w:val="27"/>
        </w:numPr>
        <w:tabs>
          <w:tab w:val="clear" w:pos="284"/>
        </w:tabs>
        <w:autoSpaceDE w:val="0"/>
        <w:autoSpaceDN w:val="0"/>
        <w:adjustRightInd w:val="0"/>
        <w:spacing w:before="0" w:after="0"/>
        <w:contextualSpacing/>
        <w:jc w:val="left"/>
      </w:pPr>
      <w:r w:rsidRPr="00583ACB">
        <w:t>Describe the range of enforcement options available to the FDA when dealing with compliance issues</w:t>
      </w:r>
    </w:p>
    <w:p w14:paraId="2786C811" w14:textId="77777777" w:rsidR="00CD4BE2" w:rsidRPr="00583ACB" w:rsidRDefault="00CD4BE2" w:rsidP="00D27FA8">
      <w:pPr>
        <w:pStyle w:val="ListParagraph"/>
        <w:numPr>
          <w:ilvl w:val="0"/>
          <w:numId w:val="27"/>
        </w:numPr>
        <w:tabs>
          <w:tab w:val="clear" w:pos="284"/>
        </w:tabs>
        <w:autoSpaceDE w:val="0"/>
        <w:autoSpaceDN w:val="0"/>
        <w:adjustRightInd w:val="0"/>
        <w:spacing w:before="0" w:after="0"/>
        <w:contextualSpacing/>
        <w:jc w:val="left"/>
      </w:pPr>
      <w:r w:rsidRPr="00583ACB">
        <w:lastRenderedPageBreak/>
        <w:t>Understand the role of new technology as it applies to sampling and product testing for contaminated or counterfeit product.</w:t>
      </w:r>
    </w:p>
    <w:p w14:paraId="78B60F23" w14:textId="77777777" w:rsidR="00CD4BE2" w:rsidRPr="00583ACB" w:rsidRDefault="00CD4BE2" w:rsidP="00CD4BE2">
      <w:pPr>
        <w:autoSpaceDE w:val="0"/>
        <w:autoSpaceDN w:val="0"/>
        <w:adjustRightInd w:val="0"/>
        <w:spacing w:after="0"/>
        <w:rPr>
          <w:rFonts w:cs="Calibri"/>
          <w:sz w:val="19"/>
          <w:szCs w:val="19"/>
          <w:lang w:val="en-AU"/>
        </w:rPr>
      </w:pPr>
    </w:p>
    <w:p w14:paraId="7B6F9F2F"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9. Analytical Approaches and Tools</w:t>
      </w:r>
    </w:p>
    <w:p w14:paraId="043AB674"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Explain potential applications of computational methods and in silico modelling to predict human efficacy, toxicity and risk‐benefit and to inform regulatory decisions</w:t>
      </w:r>
    </w:p>
    <w:p w14:paraId="5B7634AA"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Evaluate applications of statistical approaches, biomedical informatics and models (e.g., missing data, multiple endpoints, patient enrichment, adaptive designs) to promote novel clinical trial design</w:t>
      </w:r>
    </w:p>
    <w:p w14:paraId="60CF4442" w14:textId="04C6C2C2"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basic statistical concepts (e.g., identify a research question, conceptualize hypotheses, identify sources of data, utili</w:t>
      </w:r>
      <w:r w:rsidR="004B7910">
        <w:t>ze</w:t>
      </w:r>
      <w:r w:rsidRPr="00583ACB">
        <w:t xml:space="preserve"> appropriate study designs, determine appropriate analytical methods, draw valid and meaningful conclusions)</w:t>
      </w:r>
    </w:p>
    <w:p w14:paraId="0A7A8467"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the process to identify, evaluate, and synthesize information from RCTs, observational studies, and other study designs</w:t>
      </w:r>
    </w:p>
    <w:p w14:paraId="19361087"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Identify appropriate applications for various scientific methods to gather and validate information (e.g., systematic reviews, meta‐analysis, etc.)</w:t>
      </w:r>
    </w:p>
    <w:p w14:paraId="4A24CBDB"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principles and applications of various analytic tools and techniques (e.g., bioinformatics, patient‐reported outcomes, clinical effectiveness research, translational research, etc.)</w:t>
      </w:r>
    </w:p>
    <w:p w14:paraId="00AD6EF9"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Discuss results from data mining techniques to explore existing clinical trial data (e.g., analysis of electronic health records from accessible large healthcare databases to identify sources of variation among studies, differentiate subsets of diseases, improve understanding of relationships between clinical parameters and outcomes, evaluate clinical utility of potential biomarkers and evaluate post‐marketing data)</w:t>
      </w:r>
    </w:p>
    <w:p w14:paraId="1886F4D7"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use of informatics to inform both clinical trials and pharmacometrics</w:t>
      </w:r>
    </w:p>
    <w:p w14:paraId="0C6BA04B"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Outline current legal and policy requirements related to data storage, maintenance, access, privacy and security</w:t>
      </w:r>
    </w:p>
    <w:p w14:paraId="17F12777"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Discuss approaches to address data storage, access, sharing, privacy and confidentiality (including patient, industry, government and other data sources)</w:t>
      </w:r>
    </w:p>
    <w:p w14:paraId="1983C3A2"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requirements and permissions associated with biobanking tissue and others collections</w:t>
      </w:r>
    </w:p>
    <w:p w14:paraId="6EF4CCF1" w14:textId="77777777" w:rsidR="00CD4BE2" w:rsidRPr="00583ACB" w:rsidRDefault="00CD4BE2" w:rsidP="00D27FA8">
      <w:pPr>
        <w:pStyle w:val="ListParagraph"/>
        <w:numPr>
          <w:ilvl w:val="0"/>
          <w:numId w:val="28"/>
        </w:numPr>
        <w:tabs>
          <w:tab w:val="clear" w:pos="284"/>
        </w:tabs>
        <w:autoSpaceDE w:val="0"/>
        <w:autoSpaceDN w:val="0"/>
        <w:adjustRightInd w:val="0"/>
        <w:spacing w:before="0" w:after="0"/>
        <w:contextualSpacing/>
        <w:jc w:val="left"/>
      </w:pPr>
      <w:r w:rsidRPr="00583ACB">
        <w:t>Describe use of novel strategies and existing data sets for repurposing.</w:t>
      </w:r>
    </w:p>
    <w:p w14:paraId="40672CC1" w14:textId="77777777" w:rsidR="00CD4BE2" w:rsidRPr="00583ACB" w:rsidRDefault="00CD4BE2" w:rsidP="00CD4BE2">
      <w:pPr>
        <w:autoSpaceDE w:val="0"/>
        <w:autoSpaceDN w:val="0"/>
        <w:adjustRightInd w:val="0"/>
        <w:spacing w:after="0"/>
        <w:rPr>
          <w:rFonts w:cs="Calibri"/>
          <w:sz w:val="19"/>
          <w:szCs w:val="19"/>
          <w:lang w:val="en-AU"/>
        </w:rPr>
      </w:pPr>
    </w:p>
    <w:p w14:paraId="512CB943"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10. Communication</w:t>
      </w:r>
    </w:p>
    <w:p w14:paraId="3BCC0E51"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Compare and contrast communication, evidence‐based communication, and risk communication</w:t>
      </w:r>
    </w:p>
    <w:p w14:paraId="1E4DFE23"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 xml:space="preserve">Explain approaches to risk communication and the underlying social and </w:t>
      </w:r>
      <w:proofErr w:type="spellStart"/>
      <w:r w:rsidRPr="00583ACB">
        <w:t>behavior</w:t>
      </w:r>
      <w:proofErr w:type="spellEnd"/>
      <w:r w:rsidRPr="00583ACB">
        <w:t xml:space="preserve"> sciences that inform these approaches</w:t>
      </w:r>
    </w:p>
    <w:p w14:paraId="311B4DD9"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Describe various research approaches that inform regulatory decisions (e.g., focus groups, surveys, experiments, etc.)</w:t>
      </w:r>
    </w:p>
    <w:p w14:paraId="7F863C18"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Discuss results‐oriented approaches, and corresponding evaluation criteria, to achieve short‐ and long‐term goals of communication strategies</w:t>
      </w:r>
    </w:p>
    <w:p w14:paraId="5BBC62BF" w14:textId="582A4559"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Effectively communicate the value of Regulatory Science, including priorities and gaps to stakeholders, including colleagues, policy</w:t>
      </w:r>
      <w:r w:rsidR="00B87690">
        <w:t>-</w:t>
      </w:r>
      <w:r w:rsidRPr="00583ACB">
        <w:t>makers, the media, and the public</w:t>
      </w:r>
    </w:p>
    <w:p w14:paraId="6525274E"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Discuss the need to provide guidance to sponsors and manufacturers about how to effectively and transparently communicate the risks, benefits and uncertainties of regulated products to the public</w:t>
      </w:r>
    </w:p>
    <w:p w14:paraId="5D61C715" w14:textId="77777777" w:rsidR="00CD4BE2" w:rsidRPr="00583ACB" w:rsidRDefault="00CD4BE2" w:rsidP="00D27FA8">
      <w:pPr>
        <w:pStyle w:val="ListParagraph"/>
        <w:numPr>
          <w:ilvl w:val="0"/>
          <w:numId w:val="29"/>
        </w:numPr>
        <w:tabs>
          <w:tab w:val="clear" w:pos="284"/>
        </w:tabs>
        <w:autoSpaceDE w:val="0"/>
        <w:autoSpaceDN w:val="0"/>
        <w:adjustRightInd w:val="0"/>
        <w:spacing w:before="0" w:after="0"/>
        <w:contextualSpacing/>
        <w:jc w:val="left"/>
      </w:pPr>
      <w:r w:rsidRPr="00583ACB">
        <w:t>Recognize international and cultural aspects in developing communication plans, including the roles for international organizations.</w:t>
      </w:r>
    </w:p>
    <w:p w14:paraId="0B1F521D" w14:textId="77777777" w:rsidR="00CD4BE2" w:rsidRPr="00583ACB" w:rsidRDefault="00CD4BE2" w:rsidP="00CD4BE2">
      <w:pPr>
        <w:autoSpaceDE w:val="0"/>
        <w:autoSpaceDN w:val="0"/>
        <w:adjustRightInd w:val="0"/>
        <w:spacing w:after="0"/>
        <w:rPr>
          <w:rFonts w:cs="Calibri"/>
          <w:sz w:val="19"/>
          <w:szCs w:val="19"/>
          <w:lang w:val="en-AU"/>
        </w:rPr>
      </w:pPr>
    </w:p>
    <w:p w14:paraId="4B9DE213" w14:textId="77777777" w:rsidR="00CD4BE2" w:rsidRPr="00583ACB" w:rsidRDefault="00CD4BE2" w:rsidP="00CD4BE2">
      <w:pPr>
        <w:autoSpaceDE w:val="0"/>
        <w:autoSpaceDN w:val="0"/>
        <w:adjustRightInd w:val="0"/>
        <w:spacing w:after="0"/>
        <w:rPr>
          <w:rFonts w:ascii="Calibri-Bold" w:hAnsi="Calibri-Bold" w:cs="Calibri-Bold"/>
          <w:b/>
          <w:bCs/>
          <w:sz w:val="23"/>
          <w:szCs w:val="23"/>
          <w:lang w:val="en-AU"/>
        </w:rPr>
      </w:pPr>
      <w:r w:rsidRPr="00583ACB">
        <w:rPr>
          <w:rFonts w:ascii="Calibri-Bold" w:hAnsi="Calibri-Bold" w:cs="Calibri-Bold"/>
          <w:b/>
          <w:bCs/>
          <w:sz w:val="23"/>
          <w:szCs w:val="23"/>
          <w:lang w:val="en-AU"/>
        </w:rPr>
        <w:t>11. Technology and Innovation</w:t>
      </w:r>
    </w:p>
    <w:p w14:paraId="02F6CDF2" w14:textId="77777777" w:rsidR="00CD4BE2" w:rsidRPr="00583ACB" w:rsidRDefault="00CD4BE2" w:rsidP="00D27FA8">
      <w:pPr>
        <w:pStyle w:val="ListParagraph"/>
        <w:numPr>
          <w:ilvl w:val="0"/>
          <w:numId w:val="30"/>
        </w:numPr>
        <w:tabs>
          <w:tab w:val="clear" w:pos="284"/>
        </w:tabs>
        <w:autoSpaceDE w:val="0"/>
        <w:autoSpaceDN w:val="0"/>
        <w:adjustRightInd w:val="0"/>
        <w:spacing w:before="0" w:after="0"/>
        <w:contextualSpacing/>
        <w:jc w:val="left"/>
      </w:pPr>
      <w:r w:rsidRPr="00583ACB">
        <w:lastRenderedPageBreak/>
        <w:t>Describe emerging key technology areas and how they may impact Regulatory Science processes and policies (e.g., manufacturing, toxicology, etc.)</w:t>
      </w:r>
    </w:p>
    <w:p w14:paraId="514764A0" w14:textId="77777777" w:rsidR="00CD4BE2" w:rsidRPr="00583ACB" w:rsidRDefault="00CD4BE2" w:rsidP="00D27FA8">
      <w:pPr>
        <w:pStyle w:val="ListParagraph"/>
        <w:numPr>
          <w:ilvl w:val="0"/>
          <w:numId w:val="30"/>
        </w:numPr>
        <w:tabs>
          <w:tab w:val="clear" w:pos="284"/>
        </w:tabs>
        <w:autoSpaceDE w:val="0"/>
        <w:autoSpaceDN w:val="0"/>
        <w:adjustRightInd w:val="0"/>
        <w:spacing w:before="0" w:after="0"/>
        <w:contextualSpacing/>
        <w:jc w:val="left"/>
      </w:pPr>
      <w:r w:rsidRPr="00583ACB">
        <w:t>Explain the global nature of medical product innovation and technology development</w:t>
      </w:r>
    </w:p>
    <w:p w14:paraId="3AEC324F" w14:textId="77777777" w:rsidR="00CD4BE2" w:rsidRPr="00583ACB" w:rsidRDefault="00CD4BE2" w:rsidP="00D27FA8">
      <w:pPr>
        <w:pStyle w:val="ListParagraph"/>
        <w:numPr>
          <w:ilvl w:val="0"/>
          <w:numId w:val="30"/>
        </w:numPr>
        <w:tabs>
          <w:tab w:val="clear" w:pos="284"/>
        </w:tabs>
        <w:autoSpaceDE w:val="0"/>
        <w:autoSpaceDN w:val="0"/>
        <w:adjustRightInd w:val="0"/>
        <w:spacing w:before="0" w:after="0"/>
        <w:contextualSpacing/>
        <w:jc w:val="left"/>
      </w:pPr>
      <w:r w:rsidRPr="00583ACB">
        <w:t>Outline aspects impacting economic viability of novel medical products, including the role for payors in coverage and reimbursement decisions.</w:t>
      </w:r>
      <w:r w:rsidRPr="00583ACB">
        <w:br w:type="page"/>
      </w:r>
    </w:p>
    <w:p w14:paraId="062C33D8" w14:textId="0E870BD8" w:rsidR="002421C6" w:rsidRDefault="002421C6">
      <w:pPr>
        <w:spacing w:after="200" w:line="276" w:lineRule="auto"/>
        <w:jc w:val="left"/>
        <w:rPr>
          <w:lang w:val="en-AU"/>
        </w:rPr>
      </w:pPr>
    </w:p>
    <w:p w14:paraId="45F7DF9B" w14:textId="77777777" w:rsidR="00CD4BE2" w:rsidRDefault="00CD4BE2" w:rsidP="00CD4BE2">
      <w:pPr>
        <w:rPr>
          <w:lang w:val="en-AU"/>
        </w:rPr>
      </w:pPr>
    </w:p>
    <w:p w14:paraId="23B72F59" w14:textId="77777777" w:rsidR="002421C6" w:rsidRPr="00DF1902" w:rsidRDefault="002421C6" w:rsidP="002421C6">
      <w:pPr>
        <w:rPr>
          <w:b/>
          <w:color w:val="009CDA"/>
          <w:sz w:val="44"/>
          <w:szCs w:val="44"/>
          <w:lang w:val="en-AU"/>
        </w:rPr>
      </w:pPr>
      <w:r w:rsidRPr="00DF1902">
        <w:rPr>
          <w:b/>
          <w:color w:val="009CDA"/>
          <w:sz w:val="44"/>
          <w:szCs w:val="44"/>
          <w:lang w:val="en-AU"/>
        </w:rPr>
        <w:t>Human Capital Alliance</w:t>
      </w:r>
    </w:p>
    <w:p w14:paraId="45A02CEB" w14:textId="77777777" w:rsidR="002421C6" w:rsidRPr="00583ACB" w:rsidRDefault="002421C6" w:rsidP="002421C6">
      <w:pPr>
        <w:rPr>
          <w:lang w:val="en-AU"/>
        </w:rPr>
      </w:pPr>
      <w:r w:rsidRPr="00583ACB">
        <w:rPr>
          <w:lang w:val="en-AU"/>
        </w:rPr>
        <w:t>HCA is a management and research consultancy firm specialising in helping clients align their human and capital resources to their (organisational, occupational, industry, national) objectives. As part of this broad expertise, HCA has developed highly valued evaluation and review expertise employing strategic and analytical approaches.</w:t>
      </w:r>
    </w:p>
    <w:p w14:paraId="2CE80711" w14:textId="77777777" w:rsidR="002421C6" w:rsidRPr="00583ACB" w:rsidRDefault="002421C6" w:rsidP="002421C6">
      <w:pPr>
        <w:rPr>
          <w:lang w:val="en-AU"/>
        </w:rPr>
      </w:pPr>
      <w:r w:rsidRPr="00583ACB">
        <w:rPr>
          <w:lang w:val="en-AU"/>
        </w:rPr>
        <w:t>HCA was established in 1989 and has consulted to public, not-for-profit and private sector organisations employing well-researched, innovative and effective methodologies. Two important themes that run through all of HCA’s work has been a commitment to:</w:t>
      </w:r>
    </w:p>
    <w:p w14:paraId="5C63ECE4" w14:textId="77777777" w:rsidR="002421C6" w:rsidRPr="00583ACB" w:rsidRDefault="002421C6" w:rsidP="002421C6">
      <w:pPr>
        <w:pStyle w:val="ListParagraph"/>
        <w:numPr>
          <w:ilvl w:val="0"/>
          <w:numId w:val="1"/>
        </w:numPr>
      </w:pPr>
      <w:r w:rsidRPr="00583ACB">
        <w:t>understanding and acting upon client needs through a strategic rather than operational research approach; and</w:t>
      </w:r>
    </w:p>
    <w:p w14:paraId="0083DF3E" w14:textId="77777777" w:rsidR="002421C6" w:rsidRPr="00583ACB" w:rsidRDefault="002421C6" w:rsidP="002421C6">
      <w:pPr>
        <w:pStyle w:val="ListParagraph"/>
        <w:numPr>
          <w:ilvl w:val="0"/>
          <w:numId w:val="1"/>
        </w:numPr>
      </w:pPr>
      <w:r w:rsidRPr="00583ACB">
        <w:t>employing the best possible (within budget constraints) research methodology to find answers that meet unique client needs.</w:t>
      </w:r>
    </w:p>
    <w:p w14:paraId="5E17FD07" w14:textId="25488D08" w:rsidR="002421C6" w:rsidRPr="00583ACB" w:rsidRDefault="002421C6" w:rsidP="002421C6">
      <w:pPr>
        <w:rPr>
          <w:rStyle w:val="Hyperlink"/>
          <w:lang w:val="en-AU"/>
        </w:rPr>
      </w:pPr>
      <w:r w:rsidRPr="00583ACB">
        <w:rPr>
          <w:lang w:val="en-AU"/>
        </w:rPr>
        <w:t xml:space="preserve">For further information about HCA go to </w:t>
      </w:r>
      <w:hyperlink r:id="rId71" w:tooltip="website for Human Capital Alliance" w:history="1">
        <w:r w:rsidRPr="00583ACB">
          <w:rPr>
            <w:rStyle w:val="Hyperlink"/>
            <w:lang w:val="en-AU"/>
          </w:rPr>
          <w:t>www.humancapitalalliance.com.au</w:t>
        </w:r>
      </w:hyperlink>
    </w:p>
    <w:p w14:paraId="514A1FEA" w14:textId="77777777" w:rsidR="002421C6" w:rsidRPr="00583ACB" w:rsidRDefault="002421C6" w:rsidP="00CD4BE2">
      <w:pPr>
        <w:rPr>
          <w:lang w:val="en-AU"/>
        </w:rPr>
      </w:pPr>
    </w:p>
    <w:sectPr w:rsidR="002421C6" w:rsidRPr="00583ACB" w:rsidSect="00AE5703">
      <w:headerReference w:type="default" r:id="rId72"/>
      <w:foot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305F6" w14:textId="77777777" w:rsidR="00677C69" w:rsidRDefault="00677C69" w:rsidP="006E3199">
      <w:r>
        <w:separator/>
      </w:r>
    </w:p>
  </w:endnote>
  <w:endnote w:type="continuationSeparator" w:id="0">
    <w:p w14:paraId="567AAF78" w14:textId="77777777" w:rsidR="00677C69" w:rsidRDefault="00677C69" w:rsidP="006E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Lora-Regular">
    <w:altName w:val="Calibri"/>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51F" w14:textId="4B8732ED" w:rsidR="00677C69" w:rsidRPr="00F34A66" w:rsidRDefault="00677C69" w:rsidP="00A07B57">
    <w:pPr>
      <w:pStyle w:val="Footer"/>
      <w:spacing w:after="0"/>
      <w:rPr>
        <w:b/>
        <w:color w:val="0050B5"/>
        <w:sz w:val="20"/>
      </w:rPr>
    </w:pPr>
    <w:r>
      <w:rPr>
        <w:noProof/>
        <w:color w:val="009CDA"/>
        <w:sz w:val="20"/>
        <w:lang w:val="en-AU" w:eastAsia="en-AU"/>
      </w:rPr>
      <w:drawing>
        <wp:anchor distT="0" distB="0" distL="114300" distR="114300" simplePos="0" relativeHeight="251658240" behindDoc="0" locked="0" layoutInCell="1" allowOverlap="1" wp14:anchorId="3A7B3F72" wp14:editId="61501BDB">
          <wp:simplePos x="0" y="0"/>
          <wp:positionH relativeFrom="margin">
            <wp:posOffset>2851150</wp:posOffset>
          </wp:positionH>
          <wp:positionV relativeFrom="margin">
            <wp:posOffset>8371205</wp:posOffset>
          </wp:positionV>
          <wp:extent cx="2880360" cy="716280"/>
          <wp:effectExtent l="0" t="0" r="0" b="7620"/>
          <wp:wrapSquare wrapText="bothSides"/>
          <wp:docPr id="6" name="Picture 6" descr="Health workforce planning research and management consultancy firm" title="Human Capital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 Colour Logo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716280"/>
                  </a:xfrm>
                  <a:prstGeom prst="rect">
                    <a:avLst/>
                  </a:prstGeom>
                </pic:spPr>
              </pic:pic>
            </a:graphicData>
          </a:graphic>
        </wp:anchor>
      </w:drawing>
    </w:r>
    <w:r w:rsidRPr="00F34A66">
      <w:rPr>
        <w:b/>
        <w:color w:val="0050B5"/>
        <w:sz w:val="20"/>
      </w:rPr>
      <w:t>Human Capital Alliance (International) Pty. Ltd.</w:t>
    </w:r>
    <w:r w:rsidRPr="00ED3983">
      <w:rPr>
        <w:noProof/>
        <w:color w:val="009CDA"/>
        <w:sz w:val="20"/>
        <w:lang w:val="en-AU" w:eastAsia="en-AU"/>
      </w:rPr>
      <w:t xml:space="preserve"> </w:t>
    </w:r>
  </w:p>
  <w:p w14:paraId="2200AEAE" w14:textId="0354A174" w:rsidR="00677C69" w:rsidRPr="00F34A66" w:rsidRDefault="00677C69" w:rsidP="00A07B57">
    <w:pPr>
      <w:pStyle w:val="Footer"/>
      <w:spacing w:after="0"/>
      <w:rPr>
        <w:color w:val="009CDA"/>
        <w:sz w:val="20"/>
      </w:rPr>
    </w:pPr>
    <w:r w:rsidRPr="00F34A66">
      <w:rPr>
        <w:color w:val="009CDA"/>
        <w:sz w:val="20"/>
      </w:rPr>
      <w:t>ABN 82 105 375 442</w:t>
    </w:r>
  </w:p>
  <w:p w14:paraId="0F3A0994" w14:textId="7D734E13" w:rsidR="00677C69" w:rsidRDefault="00677C69" w:rsidP="00A07B57">
    <w:pPr>
      <w:pStyle w:val="Footer"/>
      <w:spacing w:after="0"/>
      <w:rPr>
        <w:color w:val="009CDA"/>
        <w:sz w:val="20"/>
      </w:rPr>
    </w:pPr>
    <w:r w:rsidRPr="00F34A66">
      <w:rPr>
        <w:color w:val="009CDA"/>
        <w:sz w:val="20"/>
      </w:rPr>
      <w:t xml:space="preserve">Unit 8.03 / 14 Kings Cross Road, </w:t>
    </w:r>
  </w:p>
  <w:p w14:paraId="408E275E" w14:textId="77777777" w:rsidR="00677C69" w:rsidRPr="00F34A66" w:rsidRDefault="00677C69" w:rsidP="00A07B57">
    <w:pPr>
      <w:pStyle w:val="Footer"/>
      <w:spacing w:after="0"/>
      <w:rPr>
        <w:color w:val="009CDA"/>
        <w:sz w:val="20"/>
      </w:rPr>
    </w:pPr>
    <w:r w:rsidRPr="00F34A66">
      <w:rPr>
        <w:color w:val="009CDA"/>
        <w:sz w:val="20"/>
      </w:rPr>
      <w:t>Potts Point, NSW Australia</w:t>
    </w:r>
  </w:p>
  <w:p w14:paraId="28890842" w14:textId="77777777" w:rsidR="00677C69" w:rsidRPr="00F34A66" w:rsidRDefault="00677C69" w:rsidP="00A07B57">
    <w:pPr>
      <w:pStyle w:val="Footer"/>
      <w:spacing w:after="0"/>
      <w:rPr>
        <w:color w:val="009CDA"/>
        <w:sz w:val="20"/>
      </w:rPr>
    </w:pPr>
    <w:r w:rsidRPr="00F34A66">
      <w:rPr>
        <w:color w:val="009CDA"/>
        <w:sz w:val="20"/>
      </w:rPr>
      <w:t xml:space="preserve">Ph: +61 2 93808003 </w:t>
    </w:r>
  </w:p>
  <w:p w14:paraId="44C1B56B" w14:textId="67789074" w:rsidR="00677C69" w:rsidRDefault="00677C69">
    <w:r w:rsidRPr="00F34A66">
      <w:rPr>
        <w:color w:val="009CDA"/>
        <w:sz w:val="20"/>
      </w:rPr>
      <w:t>www.humancapitalalliance.com.au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126780"/>
      <w:docPartObj>
        <w:docPartGallery w:val="Page Numbers (Bottom of Page)"/>
        <w:docPartUnique/>
      </w:docPartObj>
    </w:sdtPr>
    <w:sdtEndPr>
      <w:rPr>
        <w:noProof/>
      </w:rPr>
    </w:sdtEndPr>
    <w:sdtContent>
      <w:p w14:paraId="1C13A4C6" w14:textId="2D1497B1" w:rsidR="001B0472" w:rsidRDefault="001B0472">
        <w:pPr>
          <w:pStyle w:val="Footer"/>
          <w:jc w:val="right"/>
        </w:pPr>
        <w:r>
          <w:fldChar w:fldCharType="begin"/>
        </w:r>
        <w:r>
          <w:instrText xml:space="preserve"> PAGE   \* MERGEFORMAT </w:instrText>
        </w:r>
        <w:r>
          <w:fldChar w:fldCharType="separate"/>
        </w:r>
        <w:r w:rsidR="003B14E2">
          <w:rPr>
            <w:noProof/>
          </w:rPr>
          <w:t>26</w:t>
        </w:r>
        <w:r>
          <w:rPr>
            <w:noProof/>
          </w:rPr>
          <w:fldChar w:fldCharType="end"/>
        </w:r>
      </w:p>
    </w:sdtContent>
  </w:sdt>
  <w:p w14:paraId="1934CE3A" w14:textId="178561AD" w:rsidR="00677C69" w:rsidRPr="002953B6" w:rsidRDefault="001B0472" w:rsidP="002953B6">
    <w:pPr>
      <w:pStyle w:val="Footer"/>
      <w:ind w:right="-864"/>
      <w:jc w:val="left"/>
    </w:pPr>
    <w:r>
      <w:t>Human Capital Alliance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496713"/>
      <w:docPartObj>
        <w:docPartGallery w:val="Page Numbers (Bottom of Page)"/>
        <w:docPartUnique/>
      </w:docPartObj>
    </w:sdtPr>
    <w:sdtEndPr>
      <w:rPr>
        <w:noProof/>
      </w:rPr>
    </w:sdtEndPr>
    <w:sdtContent>
      <w:p w14:paraId="0946CFF1" w14:textId="3D4C3A6B" w:rsidR="001B0472" w:rsidRDefault="001B0472">
        <w:pPr>
          <w:pStyle w:val="Footer"/>
          <w:jc w:val="right"/>
        </w:pPr>
        <w:r>
          <w:fldChar w:fldCharType="begin"/>
        </w:r>
        <w:r>
          <w:instrText xml:space="preserve"> PAGE   \* MERGEFORMAT </w:instrText>
        </w:r>
        <w:r>
          <w:fldChar w:fldCharType="separate"/>
        </w:r>
        <w:r w:rsidR="003B14E2">
          <w:rPr>
            <w:noProof/>
          </w:rPr>
          <w:t>27</w:t>
        </w:r>
        <w:r>
          <w:rPr>
            <w:noProof/>
          </w:rPr>
          <w:fldChar w:fldCharType="end"/>
        </w:r>
      </w:p>
    </w:sdtContent>
  </w:sdt>
  <w:p w14:paraId="49BA2334" w14:textId="3752F940" w:rsidR="00677C69" w:rsidRPr="002953B6" w:rsidRDefault="001B0472" w:rsidP="002953B6">
    <w:pPr>
      <w:pStyle w:val="Footer"/>
      <w:ind w:right="-864"/>
      <w:jc w:val="left"/>
    </w:pPr>
    <w:r>
      <w:t>Human Capital Alliance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9599"/>
      <w:docPartObj>
        <w:docPartGallery w:val="Page Numbers (Bottom of Page)"/>
        <w:docPartUnique/>
      </w:docPartObj>
    </w:sdtPr>
    <w:sdtEndPr>
      <w:rPr>
        <w:noProof/>
      </w:rPr>
    </w:sdtEndPr>
    <w:sdtContent>
      <w:p w14:paraId="416AEA58" w14:textId="34AD5EB9" w:rsidR="001B0472" w:rsidRDefault="001B0472">
        <w:pPr>
          <w:pStyle w:val="Footer"/>
          <w:jc w:val="right"/>
        </w:pPr>
        <w:r>
          <w:fldChar w:fldCharType="begin"/>
        </w:r>
        <w:r>
          <w:instrText xml:space="preserve"> PAGE   \* MERGEFORMAT </w:instrText>
        </w:r>
        <w:r>
          <w:fldChar w:fldCharType="separate"/>
        </w:r>
        <w:r w:rsidR="003B14E2">
          <w:rPr>
            <w:noProof/>
          </w:rPr>
          <w:t>29</w:t>
        </w:r>
        <w:r>
          <w:rPr>
            <w:noProof/>
          </w:rPr>
          <w:fldChar w:fldCharType="end"/>
        </w:r>
      </w:p>
    </w:sdtContent>
  </w:sdt>
  <w:p w14:paraId="59704287" w14:textId="718B6B0C" w:rsidR="00677C69" w:rsidRPr="002953B6" w:rsidRDefault="001B0472" w:rsidP="002953B6">
    <w:pPr>
      <w:pStyle w:val="Footer"/>
      <w:ind w:right="-864"/>
      <w:jc w:val="left"/>
    </w:pPr>
    <w:r>
      <w:t>Human Capital Alliance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568237"/>
      <w:docPartObj>
        <w:docPartGallery w:val="Page Numbers (Bottom of Page)"/>
        <w:docPartUnique/>
      </w:docPartObj>
    </w:sdtPr>
    <w:sdtEndPr>
      <w:rPr>
        <w:noProof/>
      </w:rPr>
    </w:sdtEndPr>
    <w:sdtContent>
      <w:p w14:paraId="2EC1A2B2" w14:textId="5B788F45" w:rsidR="0034669F" w:rsidRDefault="0034669F">
        <w:pPr>
          <w:pStyle w:val="Footer"/>
          <w:jc w:val="right"/>
        </w:pPr>
        <w:r>
          <w:fldChar w:fldCharType="begin"/>
        </w:r>
        <w:r>
          <w:instrText xml:space="preserve"> PAGE   \* MERGEFORMAT </w:instrText>
        </w:r>
        <w:r>
          <w:fldChar w:fldCharType="separate"/>
        </w:r>
        <w:r w:rsidR="003B14E2">
          <w:rPr>
            <w:noProof/>
          </w:rPr>
          <w:t>30</w:t>
        </w:r>
        <w:r>
          <w:rPr>
            <w:noProof/>
          </w:rPr>
          <w:fldChar w:fldCharType="end"/>
        </w:r>
      </w:p>
    </w:sdtContent>
  </w:sdt>
  <w:p w14:paraId="1E9B7863" w14:textId="06D1CDD1" w:rsidR="00677C69" w:rsidRPr="00212AC7" w:rsidRDefault="0034669F" w:rsidP="00212AC7">
    <w:pPr>
      <w:pStyle w:val="Footer"/>
      <w:ind w:right="-864"/>
      <w:jc w:val="left"/>
    </w:pPr>
    <w:r>
      <w:t>Human Capital Alliance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9974017"/>
      <w:docPartObj>
        <w:docPartGallery w:val="Page Numbers (Bottom of Page)"/>
        <w:docPartUnique/>
      </w:docPartObj>
    </w:sdtPr>
    <w:sdtEndPr>
      <w:rPr>
        <w:noProof/>
      </w:rPr>
    </w:sdtEndPr>
    <w:sdtContent>
      <w:p w14:paraId="642ECE2E" w14:textId="4D4E3DBB" w:rsidR="0034669F" w:rsidRDefault="0034669F">
        <w:pPr>
          <w:pStyle w:val="Footer"/>
          <w:jc w:val="right"/>
        </w:pPr>
        <w:r>
          <w:fldChar w:fldCharType="begin"/>
        </w:r>
        <w:r>
          <w:instrText xml:space="preserve"> PAGE   \* MERGEFORMAT </w:instrText>
        </w:r>
        <w:r>
          <w:fldChar w:fldCharType="separate"/>
        </w:r>
        <w:r w:rsidR="003B14E2">
          <w:rPr>
            <w:noProof/>
          </w:rPr>
          <w:t>55</w:t>
        </w:r>
        <w:r>
          <w:rPr>
            <w:noProof/>
          </w:rPr>
          <w:fldChar w:fldCharType="end"/>
        </w:r>
      </w:p>
    </w:sdtContent>
  </w:sdt>
  <w:p w14:paraId="3176819E" w14:textId="058C3BA6" w:rsidR="00677C69" w:rsidRPr="00212AC7" w:rsidRDefault="0034669F" w:rsidP="00212AC7">
    <w:pPr>
      <w:pStyle w:val="Footer"/>
      <w:ind w:right="-864"/>
      <w:jc w:val="left"/>
    </w:pPr>
    <w:r>
      <w:t>Human Capital Alliance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8A9E" w14:textId="77777777" w:rsidR="00677C69" w:rsidRDefault="00677C69" w:rsidP="006E3199">
      <w:r>
        <w:separator/>
      </w:r>
    </w:p>
  </w:footnote>
  <w:footnote w:type="continuationSeparator" w:id="0">
    <w:p w14:paraId="5E0F4B33" w14:textId="77777777" w:rsidR="00677C69" w:rsidRDefault="00677C69" w:rsidP="006E3199">
      <w:r>
        <w:continuationSeparator/>
      </w:r>
    </w:p>
  </w:footnote>
  <w:footnote w:id="1">
    <w:p w14:paraId="65CE2769" w14:textId="7C6DE770" w:rsidR="00677C69" w:rsidRPr="0052612F" w:rsidRDefault="00677C69">
      <w:pPr>
        <w:pStyle w:val="FootnoteText"/>
        <w:rPr>
          <w:lang w:val="en-AU"/>
        </w:rPr>
      </w:pPr>
      <w:r>
        <w:rPr>
          <w:rStyle w:val="FootnoteReference"/>
        </w:rPr>
        <w:footnoteRef/>
      </w:r>
      <w:r>
        <w:t xml:space="preserve"> </w:t>
      </w:r>
      <w:r>
        <w:rPr>
          <w:lang w:val="en-AU"/>
        </w:rPr>
        <w:t>Of course provision remained to add competency fields to the database if new competencies emerged from review and data entry of subsequent position descriptions.</w:t>
      </w:r>
    </w:p>
  </w:footnote>
  <w:footnote w:id="2">
    <w:p w14:paraId="6349799B" w14:textId="7735304A" w:rsidR="00677C69" w:rsidRPr="00E93225" w:rsidRDefault="00677C69">
      <w:pPr>
        <w:pStyle w:val="FootnoteText"/>
        <w:rPr>
          <w:lang w:val="en-AU"/>
        </w:rPr>
      </w:pPr>
      <w:r>
        <w:rPr>
          <w:rStyle w:val="FootnoteReference"/>
        </w:rPr>
        <w:footnoteRef/>
      </w:r>
      <w:r>
        <w:t xml:space="preserve"> This is particularly so when the work of the regulatory scientist is</w:t>
      </w:r>
      <w:r w:rsidRPr="00E93225">
        <w:t xml:space="preserve"> associated with the introduction of products like pharmaceuticals, agricultural chemicals and/or medical devices to the relevant regulated jurisdiction</w:t>
      </w:r>
      <w:r>
        <w:t>.</w:t>
      </w:r>
    </w:p>
  </w:footnote>
  <w:footnote w:id="3">
    <w:p w14:paraId="4277C370" w14:textId="5C44EC26" w:rsidR="00677C69" w:rsidRDefault="00677C69" w:rsidP="00E4501B">
      <w:pPr>
        <w:pStyle w:val="FootnoteText"/>
      </w:pPr>
      <w:r>
        <w:rPr>
          <w:rStyle w:val="FootnoteReference"/>
        </w:rPr>
        <w:footnoteRef/>
      </w:r>
      <w:r>
        <w:t xml:space="preserve"> N</w:t>
      </w:r>
      <w:r w:rsidRPr="007658E0">
        <w:t xml:space="preserve">ew knowledge can </w:t>
      </w:r>
      <w:r>
        <w:t xml:space="preserve">also </w:t>
      </w:r>
      <w:r w:rsidRPr="007658E0">
        <w:t>come out of rapid risk assessment assumptions and health risk management decisions and/or through researching for policy development or at least inspire further exploration.</w:t>
      </w:r>
    </w:p>
  </w:footnote>
  <w:footnote w:id="4">
    <w:p w14:paraId="2FE16705" w14:textId="3BE8C209" w:rsidR="00677C69" w:rsidRPr="006C33F7" w:rsidRDefault="00677C69">
      <w:pPr>
        <w:pStyle w:val="FootnoteText"/>
        <w:rPr>
          <w:lang w:val="en-AU"/>
        </w:rPr>
      </w:pPr>
      <w:r>
        <w:rPr>
          <w:rStyle w:val="FootnoteReference"/>
        </w:rPr>
        <w:footnoteRef/>
      </w:r>
      <w:r>
        <w:t xml:space="preserve"> </w:t>
      </w:r>
      <w:r>
        <w:rPr>
          <w:lang w:val="en-AU"/>
        </w:rPr>
        <w:t>It is assumed that the fall-back option of recruiting from overseas might not be appropriate, since a key regulatory scientist competence is an understanding of the specific legislation. However, recruitment from some other countries may be appropriate (e.g. FDA in the USA), and require only limited re-training to the Australian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F3B7" w14:textId="49289AA5" w:rsidR="00677C69" w:rsidRDefault="00677C69">
    <w:pPr>
      <w:pStyle w:val="Header"/>
    </w:pPr>
    <w:r>
      <w:rPr>
        <w:noProof/>
        <w:lang w:val="en-AU" w:eastAsia="en-AU"/>
      </w:rPr>
      <mc:AlternateContent>
        <mc:Choice Requires="wps">
          <w:drawing>
            <wp:anchor distT="0" distB="0" distL="114300" distR="114300" simplePos="0" relativeHeight="251653120" behindDoc="1" locked="0" layoutInCell="0" allowOverlap="1" wp14:anchorId="4903EEFD" wp14:editId="4FFB3816">
              <wp:simplePos x="0" y="0"/>
              <wp:positionH relativeFrom="margin">
                <wp:align>center</wp:align>
              </wp:positionH>
              <wp:positionV relativeFrom="margin">
                <wp:align>center</wp:align>
              </wp:positionV>
              <wp:extent cx="7070725" cy="1009650"/>
              <wp:effectExtent l="0" t="2095500" r="0" b="2114550"/>
              <wp:wrapNone/>
              <wp:docPr id="4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0725" cy="1009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EE877"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3EEFD" id="_x0000_t202" coordsize="21600,21600" o:spt="202" path="m,l,21600r21600,l21600,xe">
              <v:stroke joinstyle="miter"/>
              <v:path gradientshapeok="t" o:connecttype="rect"/>
            </v:shapetype>
            <v:shape id="WordArt 12" o:spid="_x0000_s1076" type="#_x0000_t202" style="position:absolute;left:0;text-align:left;margin-left:0;margin-top:0;width:556.75pt;height:7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" o:allowincell="f" filled="f" stroked="f">
              <v:stroke joinstyle="round"/>
              <o:lock v:ext="edit" shapetype="t"/>
              <v:textbox style="mso-fit-shape-to-text:t">
                <w:txbxContent>
                  <w:p w14:paraId="05EEE877"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FC53F" w14:textId="72D0B504" w:rsidR="00677C69" w:rsidRDefault="00677C69">
    <w:pPr>
      <w:pStyle w:val="Header"/>
    </w:pPr>
    <w:r>
      <w:rPr>
        <w:noProof/>
        <w:lang w:val="en-AU" w:eastAsia="en-AU"/>
      </w:rPr>
      <mc:AlternateContent>
        <mc:Choice Requires="wps">
          <w:drawing>
            <wp:anchor distT="0" distB="0" distL="114300" distR="114300" simplePos="0" relativeHeight="251657216" behindDoc="1" locked="0" layoutInCell="0" allowOverlap="1" wp14:anchorId="5418B83F" wp14:editId="64AE8890">
              <wp:simplePos x="0" y="0"/>
              <wp:positionH relativeFrom="margin">
                <wp:align>center</wp:align>
              </wp:positionH>
              <wp:positionV relativeFrom="margin">
                <wp:align>center</wp:align>
              </wp:positionV>
              <wp:extent cx="7070725" cy="1009650"/>
              <wp:effectExtent l="0" t="2095500" r="0" b="2114550"/>
              <wp:wrapNone/>
              <wp:docPr id="4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0725" cy="1009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CD661"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18B83F" id="_x0000_t202" coordsize="21600,21600" o:spt="202" path="m,l,21600r21600,l21600,xe">
              <v:stroke joinstyle="miter"/>
              <v:path gradientshapeok="t" o:connecttype="rect"/>
            </v:shapetype>
            <v:shape id="WordArt 15" o:spid="_x0000_s1077" type="#_x0000_t202" style="position:absolute;left:0;text-align:left;margin-left:0;margin-top:0;width:556.75pt;height: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" o:allowincell="f" filled="f" stroked="f">
              <v:stroke joinstyle="round"/>
              <o:lock v:ext="edit" shapetype="t"/>
              <v:textbox style="mso-fit-shape-to-text:t">
                <w:txbxContent>
                  <w:p w14:paraId="553CD661"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36D1" w14:textId="77777777" w:rsidR="00677C69" w:rsidRPr="002953B6" w:rsidRDefault="00677C69" w:rsidP="002953B6">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3F88" w14:textId="10697ED7" w:rsidR="00677C69" w:rsidRDefault="00677C69">
    <w:pPr>
      <w:pStyle w:val="Header"/>
    </w:pPr>
    <w:r>
      <w:rPr>
        <w:noProof/>
        <w:lang w:val="en-AU" w:eastAsia="en-AU"/>
      </w:rPr>
      <mc:AlternateContent>
        <mc:Choice Requires="wps">
          <w:drawing>
            <wp:anchor distT="0" distB="0" distL="114300" distR="114300" simplePos="0" relativeHeight="251656192" behindDoc="1" locked="0" layoutInCell="0" allowOverlap="1" wp14:anchorId="62F6F202" wp14:editId="753946BB">
              <wp:simplePos x="0" y="0"/>
              <wp:positionH relativeFrom="margin">
                <wp:align>center</wp:align>
              </wp:positionH>
              <wp:positionV relativeFrom="margin">
                <wp:align>center</wp:align>
              </wp:positionV>
              <wp:extent cx="7070725" cy="1009650"/>
              <wp:effectExtent l="0" t="2095500" r="0" b="2114550"/>
              <wp:wrapNone/>
              <wp:docPr id="35"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0725" cy="1009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53EB8"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F6F202" id="_x0000_t202" coordsize="21600,21600" o:spt="202" path="m,l,21600r21600,l21600,xe">
              <v:stroke joinstyle="miter"/>
              <v:path gradientshapeok="t" o:connecttype="rect"/>
            </v:shapetype>
            <v:shape id="WordArt 14" o:spid="_x0000_s1078" type="#_x0000_t202" style="position:absolute;left:0;text-align:left;margin-left:0;margin-top:0;width:556.75pt;height: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" o:allowincell="f" filled="f" stroked="f">
              <v:stroke joinstyle="round"/>
              <o:lock v:ext="edit" shapetype="t"/>
              <v:textbox style="mso-fit-shape-to-text:t">
                <w:txbxContent>
                  <w:p w14:paraId="39253EB8" w14:textId="77777777" w:rsidR="00677C69" w:rsidRDefault="00677C69" w:rsidP="005639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 not for distribution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2073" w14:textId="45035F22" w:rsidR="00677C69" w:rsidRPr="002953B6" w:rsidRDefault="00677C69" w:rsidP="00266515">
    <w:pPr>
      <w:pStyle w:val="Header"/>
      <w:jc w:val="right"/>
      <w:rPr>
        <w:i/>
      </w:rPr>
    </w:pPr>
    <w:r w:rsidRPr="00DE271E">
      <w:rPr>
        <w:i/>
      </w:rPr>
      <w:t>Final Report – Assessment of Australia’s Regulatory Science Workforce Needs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3354" w14:textId="73B23D8A" w:rsidR="00677C69" w:rsidRPr="002953B6" w:rsidRDefault="00677C69" w:rsidP="006C0E20">
    <w:pPr>
      <w:pStyle w:val="Header"/>
      <w:jc w:val="right"/>
      <w:rPr>
        <w:i/>
      </w:rPr>
    </w:pPr>
    <w:r w:rsidRPr="00DE271E">
      <w:rPr>
        <w:i/>
      </w:rPr>
      <w:t>Final Report – Assessment of Australia’s Regulatory Science Workforce Needs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0822" w14:textId="68CEEEA1" w:rsidR="00677C69" w:rsidRPr="002953B6" w:rsidRDefault="00677C69" w:rsidP="00C54288">
    <w:pPr>
      <w:pStyle w:val="Header"/>
      <w:jc w:val="right"/>
      <w:rPr>
        <w:i/>
      </w:rPr>
    </w:pPr>
    <w:r w:rsidRPr="00DE271E">
      <w:rPr>
        <w:i/>
      </w:rPr>
      <w:t>Final Report – Assessment of Australia’s Regulatory Science Workforce Needs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1644" w14:textId="5A8801EC" w:rsidR="00677C69" w:rsidRPr="002953B6" w:rsidRDefault="00677C69" w:rsidP="00266515">
    <w:pPr>
      <w:pStyle w:val="Header"/>
      <w:jc w:val="right"/>
      <w:rPr>
        <w:i/>
      </w:rPr>
    </w:pPr>
    <w:r w:rsidRPr="00DE271E">
      <w:rPr>
        <w:i/>
      </w:rPr>
      <w:t>Final Report – Assessment of Australia’s Regulatory Science Workforce Needs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ABF07" w14:textId="24288E7A" w:rsidR="00677C69" w:rsidRPr="002953B6" w:rsidRDefault="00677C69" w:rsidP="00137730">
    <w:pPr>
      <w:pStyle w:val="Header"/>
      <w:jc w:val="right"/>
      <w:rPr>
        <w:i/>
      </w:rPr>
    </w:pPr>
    <w:r w:rsidRPr="00DE271E">
      <w:rPr>
        <w:i/>
      </w:rPr>
      <w:t>Final Report – Assessment of Australia’s Re</w:t>
    </w:r>
    <w:r>
      <w:rPr>
        <w:i/>
      </w:rPr>
      <w:t>gulatory Science Workforce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D9A"/>
    <w:multiLevelType w:val="multilevel"/>
    <w:tmpl w:val="F2BEF8AC"/>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 w15:restartNumberingAfterBreak="0">
    <w:nsid w:val="0A3F3C27"/>
    <w:multiLevelType w:val="hybridMultilevel"/>
    <w:tmpl w:val="ACB65B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B49D3"/>
    <w:multiLevelType w:val="hybridMultilevel"/>
    <w:tmpl w:val="BA7CB5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01A9C"/>
    <w:multiLevelType w:val="hybridMultilevel"/>
    <w:tmpl w:val="FA80B35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DA409A"/>
    <w:multiLevelType w:val="hybridMultilevel"/>
    <w:tmpl w:val="4B5430DC"/>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D7171"/>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E10B6B"/>
    <w:multiLevelType w:val="hybridMultilevel"/>
    <w:tmpl w:val="962ED0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920312"/>
    <w:multiLevelType w:val="hybridMultilevel"/>
    <w:tmpl w:val="FA3696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204E24"/>
    <w:multiLevelType w:val="hybridMultilevel"/>
    <w:tmpl w:val="1E7A9D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E1F62"/>
    <w:multiLevelType w:val="hybridMultilevel"/>
    <w:tmpl w:val="64581D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7D0C2F"/>
    <w:multiLevelType w:val="hybridMultilevel"/>
    <w:tmpl w:val="29702B5C"/>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B323C"/>
    <w:multiLevelType w:val="hybridMultilevel"/>
    <w:tmpl w:val="A414FBE8"/>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06C58"/>
    <w:multiLevelType w:val="hybridMultilevel"/>
    <w:tmpl w:val="7E6C8378"/>
    <w:lvl w:ilvl="0" w:tplc="B6125F12">
      <w:start w:val="1"/>
      <w:numFmt w:val="bullet"/>
      <w:lvlText w:val=""/>
      <w:lvlJc w:val="left"/>
      <w:pPr>
        <w:ind w:left="720" w:hanging="360"/>
      </w:pPr>
      <w:rPr>
        <w:rFonts w:ascii="Wingdings" w:hAnsi="Wingdings"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74E38A5"/>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C7749C"/>
    <w:multiLevelType w:val="hybridMultilevel"/>
    <w:tmpl w:val="DE469F2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5A14B3"/>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35219F"/>
    <w:multiLevelType w:val="hybridMultilevel"/>
    <w:tmpl w:val="BD8C1F48"/>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1C7436"/>
    <w:multiLevelType w:val="hybridMultilevel"/>
    <w:tmpl w:val="BDEC92C8"/>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3165F"/>
    <w:multiLevelType w:val="hybridMultilevel"/>
    <w:tmpl w:val="E6F87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035DC9"/>
    <w:multiLevelType w:val="hybridMultilevel"/>
    <w:tmpl w:val="999219B8"/>
    <w:lvl w:ilvl="0" w:tplc="4F922696">
      <w:start w:val="1"/>
      <w:numFmt w:val="bullet"/>
      <w:pStyle w:val="ListParagraph"/>
      <w:lvlText w:val=""/>
      <w:lvlJc w:val="left"/>
      <w:pPr>
        <w:ind w:left="720" w:hanging="360"/>
      </w:pPr>
      <w:rPr>
        <w:rFonts w:ascii="Wingdings" w:hAnsi="Wingdings" w:hint="default"/>
        <w:color w:val="000000" w:themeColor="text1"/>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D6477C"/>
    <w:multiLevelType w:val="hybridMultilevel"/>
    <w:tmpl w:val="FAA2D0A4"/>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3E4690"/>
    <w:multiLevelType w:val="hybridMultilevel"/>
    <w:tmpl w:val="85F0B6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886AD9"/>
    <w:multiLevelType w:val="hybridMultilevel"/>
    <w:tmpl w:val="A27C1F06"/>
    <w:lvl w:ilvl="0" w:tplc="37EE127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4C358E"/>
    <w:multiLevelType w:val="hybridMultilevel"/>
    <w:tmpl w:val="D152F7E0"/>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9D37B3"/>
    <w:multiLevelType w:val="hybridMultilevel"/>
    <w:tmpl w:val="CA2A4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FB5B05"/>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14D1A28"/>
    <w:multiLevelType w:val="hybridMultilevel"/>
    <w:tmpl w:val="6FEE5BA8"/>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3B4B1C"/>
    <w:multiLevelType w:val="hybridMultilevel"/>
    <w:tmpl w:val="548260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51668F"/>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3845D2"/>
    <w:multiLevelType w:val="hybridMultilevel"/>
    <w:tmpl w:val="8D547790"/>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25125C"/>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3F4CB5"/>
    <w:multiLevelType w:val="hybridMultilevel"/>
    <w:tmpl w:val="241470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9820A6"/>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7D5500"/>
    <w:multiLevelType w:val="hybridMultilevel"/>
    <w:tmpl w:val="2FFAFA06"/>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15522E"/>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026E4E"/>
    <w:multiLevelType w:val="hybridMultilevel"/>
    <w:tmpl w:val="00644F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C4C47B4"/>
    <w:multiLevelType w:val="multilevel"/>
    <w:tmpl w:val="0C090025"/>
    <w:lvl w:ilvl="0">
      <w:start w:val="1"/>
      <w:numFmt w:val="decimal"/>
      <w:pStyle w:val="Heading1"/>
      <w:lvlText w:val="%1"/>
      <w:lvlJc w:val="left"/>
      <w:pPr>
        <w:ind w:left="432" w:hanging="432"/>
      </w:pPr>
      <w:rPr>
        <w:rFonts w:hint="default"/>
        <w:color w:val="0050B5"/>
        <w:sz w:val="4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4D963A68"/>
    <w:multiLevelType w:val="hybridMultilevel"/>
    <w:tmpl w:val="F294B4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7D3A8B"/>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73A17A3"/>
    <w:multiLevelType w:val="hybridMultilevel"/>
    <w:tmpl w:val="A1164802"/>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70076B"/>
    <w:multiLevelType w:val="hybridMultilevel"/>
    <w:tmpl w:val="84FE7F9C"/>
    <w:lvl w:ilvl="0" w:tplc="A15CD8FC">
      <w:start w:val="1"/>
      <w:numFmt w:val="bullet"/>
      <w:lvlText w:val=""/>
      <w:lvlJc w:val="left"/>
      <w:pPr>
        <w:ind w:left="720" w:hanging="360"/>
      </w:pPr>
      <w:rPr>
        <w:rFonts w:ascii="Wingdings" w:hAnsi="Wingding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555C5F"/>
    <w:multiLevelType w:val="hybridMultilevel"/>
    <w:tmpl w:val="AE36DD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A47C1E"/>
    <w:multiLevelType w:val="hybridMultilevel"/>
    <w:tmpl w:val="11D2F63E"/>
    <w:lvl w:ilvl="0" w:tplc="AD2624C6">
      <w:start w:val="1"/>
      <w:numFmt w:val="bullet"/>
      <w:lvlText w:val=""/>
      <w:lvlJc w:val="left"/>
      <w:pPr>
        <w:ind w:left="720" w:hanging="360"/>
      </w:pPr>
      <w:rPr>
        <w:rFonts w:ascii="Wingdings" w:hAnsi="Wingding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E344CE"/>
    <w:multiLevelType w:val="hybridMultilevel"/>
    <w:tmpl w:val="E51AA52C"/>
    <w:lvl w:ilvl="0" w:tplc="A15CD8FC">
      <w:start w:val="1"/>
      <w:numFmt w:val="bullet"/>
      <w:lvlText w:val=""/>
      <w:lvlJc w:val="left"/>
      <w:pPr>
        <w:ind w:left="720" w:hanging="360"/>
      </w:pPr>
      <w:rPr>
        <w:rFonts w:ascii="Wingdings" w:hAnsi="Wingdings"/>
      </w:rPr>
    </w:lvl>
    <w:lvl w:ilvl="1" w:tplc="F02A20F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107095"/>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1B55A1"/>
    <w:multiLevelType w:val="hybridMultilevel"/>
    <w:tmpl w:val="3B84C9EC"/>
    <w:lvl w:ilvl="0" w:tplc="06460156">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B50331"/>
    <w:multiLevelType w:val="hybridMultilevel"/>
    <w:tmpl w:val="1632F3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776708"/>
    <w:multiLevelType w:val="hybridMultilevel"/>
    <w:tmpl w:val="222E7F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8820EF2"/>
    <w:multiLevelType w:val="hybridMultilevel"/>
    <w:tmpl w:val="097AE8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4C51F5"/>
    <w:multiLevelType w:val="hybridMultilevel"/>
    <w:tmpl w:val="CC7079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7807FB"/>
    <w:multiLevelType w:val="hybridMultilevel"/>
    <w:tmpl w:val="D6F410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5469C9"/>
    <w:multiLevelType w:val="hybridMultilevel"/>
    <w:tmpl w:val="1F30E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9"/>
  </w:num>
  <w:num w:numId="3">
    <w:abstractNumId w:val="36"/>
  </w:num>
  <w:num w:numId="4">
    <w:abstractNumId w:val="40"/>
  </w:num>
  <w:num w:numId="5">
    <w:abstractNumId w:val="43"/>
  </w:num>
  <w:num w:numId="6">
    <w:abstractNumId w:val="4"/>
  </w:num>
  <w:num w:numId="7">
    <w:abstractNumId w:val="26"/>
  </w:num>
  <w:num w:numId="8">
    <w:abstractNumId w:val="45"/>
  </w:num>
  <w:num w:numId="9">
    <w:abstractNumId w:val="8"/>
  </w:num>
  <w:num w:numId="10">
    <w:abstractNumId w:val="46"/>
  </w:num>
  <w:num w:numId="11">
    <w:abstractNumId w:val="31"/>
  </w:num>
  <w:num w:numId="12">
    <w:abstractNumId w:val="48"/>
  </w:num>
  <w:num w:numId="13">
    <w:abstractNumId w:val="41"/>
  </w:num>
  <w:num w:numId="14">
    <w:abstractNumId w:val="27"/>
  </w:num>
  <w:num w:numId="15">
    <w:abstractNumId w:val="2"/>
  </w:num>
  <w:num w:numId="16">
    <w:abstractNumId w:val="17"/>
  </w:num>
  <w:num w:numId="17">
    <w:abstractNumId w:val="42"/>
  </w:num>
  <w:num w:numId="18">
    <w:abstractNumId w:val="20"/>
  </w:num>
  <w:num w:numId="19">
    <w:abstractNumId w:val="51"/>
  </w:num>
  <w:num w:numId="20">
    <w:abstractNumId w:val="30"/>
  </w:num>
  <w:num w:numId="21">
    <w:abstractNumId w:val="34"/>
  </w:num>
  <w:num w:numId="22">
    <w:abstractNumId w:val="44"/>
  </w:num>
  <w:num w:numId="23">
    <w:abstractNumId w:val="13"/>
  </w:num>
  <w:num w:numId="24">
    <w:abstractNumId w:val="25"/>
  </w:num>
  <w:num w:numId="25">
    <w:abstractNumId w:val="15"/>
  </w:num>
  <w:num w:numId="26">
    <w:abstractNumId w:val="32"/>
  </w:num>
  <w:num w:numId="27">
    <w:abstractNumId w:val="28"/>
  </w:num>
  <w:num w:numId="28">
    <w:abstractNumId w:val="5"/>
  </w:num>
  <w:num w:numId="29">
    <w:abstractNumId w:val="47"/>
  </w:num>
  <w:num w:numId="30">
    <w:abstractNumId w:val="38"/>
  </w:num>
  <w:num w:numId="31">
    <w:abstractNumId w:val="33"/>
  </w:num>
  <w:num w:numId="32">
    <w:abstractNumId w:val="39"/>
  </w:num>
  <w:num w:numId="33">
    <w:abstractNumId w:val="21"/>
  </w:num>
  <w:num w:numId="34">
    <w:abstractNumId w:val="10"/>
  </w:num>
  <w:num w:numId="35">
    <w:abstractNumId w:val="29"/>
  </w:num>
  <w:num w:numId="36">
    <w:abstractNumId w:val="0"/>
  </w:num>
  <w:num w:numId="37">
    <w:abstractNumId w:val="6"/>
  </w:num>
  <w:num w:numId="38">
    <w:abstractNumId w:val="1"/>
  </w:num>
  <w:num w:numId="39">
    <w:abstractNumId w:val="49"/>
  </w:num>
  <w:num w:numId="40">
    <w:abstractNumId w:val="11"/>
  </w:num>
  <w:num w:numId="41">
    <w:abstractNumId w:val="22"/>
  </w:num>
  <w:num w:numId="42">
    <w:abstractNumId w:val="24"/>
  </w:num>
  <w:num w:numId="43">
    <w:abstractNumId w:val="35"/>
  </w:num>
  <w:num w:numId="44">
    <w:abstractNumId w:val="50"/>
  </w:num>
  <w:num w:numId="45">
    <w:abstractNumId w:val="18"/>
  </w:num>
  <w:num w:numId="46">
    <w:abstractNumId w:val="37"/>
  </w:num>
  <w:num w:numId="47">
    <w:abstractNumId w:val="9"/>
  </w:num>
  <w:num w:numId="48">
    <w:abstractNumId w:val="14"/>
  </w:num>
  <w:num w:numId="49">
    <w:abstractNumId w:val="16"/>
  </w:num>
  <w:num w:numId="50">
    <w:abstractNumId w:val="3"/>
  </w:num>
  <w:num w:numId="51">
    <w:abstractNumId w:val="19"/>
  </w:num>
  <w:num w:numId="52">
    <w:abstractNumId w:val="19"/>
  </w:num>
  <w:num w:numId="53">
    <w:abstractNumId w:val="23"/>
  </w:num>
  <w:num w:numId="54">
    <w:abstractNumId w:val="7"/>
  </w:num>
  <w:num w:numId="55">
    <w:abstractNumId w:val="19"/>
  </w:num>
  <w:num w:numId="56">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861"/>
    <w:rsid w:val="00006BD4"/>
    <w:rsid w:val="00007BA4"/>
    <w:rsid w:val="00010AC0"/>
    <w:rsid w:val="00010F29"/>
    <w:rsid w:val="000127B9"/>
    <w:rsid w:val="00013233"/>
    <w:rsid w:val="0001341E"/>
    <w:rsid w:val="00015143"/>
    <w:rsid w:val="0001560D"/>
    <w:rsid w:val="0002310D"/>
    <w:rsid w:val="00024043"/>
    <w:rsid w:val="00026BB0"/>
    <w:rsid w:val="00030940"/>
    <w:rsid w:val="000344D4"/>
    <w:rsid w:val="0004402A"/>
    <w:rsid w:val="0005135B"/>
    <w:rsid w:val="00051945"/>
    <w:rsid w:val="00054CE7"/>
    <w:rsid w:val="00063254"/>
    <w:rsid w:val="00065EB2"/>
    <w:rsid w:val="00066801"/>
    <w:rsid w:val="00070317"/>
    <w:rsid w:val="0007658C"/>
    <w:rsid w:val="000810CD"/>
    <w:rsid w:val="000835BB"/>
    <w:rsid w:val="00083BD9"/>
    <w:rsid w:val="00084F49"/>
    <w:rsid w:val="00086634"/>
    <w:rsid w:val="00090A52"/>
    <w:rsid w:val="000921E4"/>
    <w:rsid w:val="00092381"/>
    <w:rsid w:val="00094207"/>
    <w:rsid w:val="000946ED"/>
    <w:rsid w:val="000A12F2"/>
    <w:rsid w:val="000A1F5C"/>
    <w:rsid w:val="000A5904"/>
    <w:rsid w:val="000A73F8"/>
    <w:rsid w:val="000B0361"/>
    <w:rsid w:val="000B11CA"/>
    <w:rsid w:val="000B78E4"/>
    <w:rsid w:val="000C1694"/>
    <w:rsid w:val="000C277A"/>
    <w:rsid w:val="000C35FA"/>
    <w:rsid w:val="000D2010"/>
    <w:rsid w:val="000D20B8"/>
    <w:rsid w:val="000D2D3F"/>
    <w:rsid w:val="000E0600"/>
    <w:rsid w:val="000E1F90"/>
    <w:rsid w:val="000E49F8"/>
    <w:rsid w:val="000F2A74"/>
    <w:rsid w:val="0010195D"/>
    <w:rsid w:val="001027C9"/>
    <w:rsid w:val="00105E0A"/>
    <w:rsid w:val="00106264"/>
    <w:rsid w:val="00107177"/>
    <w:rsid w:val="001208BC"/>
    <w:rsid w:val="001320BB"/>
    <w:rsid w:val="0013563A"/>
    <w:rsid w:val="00137730"/>
    <w:rsid w:val="001416C2"/>
    <w:rsid w:val="00150569"/>
    <w:rsid w:val="001508D3"/>
    <w:rsid w:val="00154EA1"/>
    <w:rsid w:val="00156F04"/>
    <w:rsid w:val="00161C49"/>
    <w:rsid w:val="00163A6F"/>
    <w:rsid w:val="00163D19"/>
    <w:rsid w:val="0016472E"/>
    <w:rsid w:val="001667F4"/>
    <w:rsid w:val="00166862"/>
    <w:rsid w:val="00167930"/>
    <w:rsid w:val="001721BE"/>
    <w:rsid w:val="001730CC"/>
    <w:rsid w:val="00173A20"/>
    <w:rsid w:val="00174E0A"/>
    <w:rsid w:val="001777AE"/>
    <w:rsid w:val="001806EC"/>
    <w:rsid w:val="00182519"/>
    <w:rsid w:val="00184175"/>
    <w:rsid w:val="0018426A"/>
    <w:rsid w:val="0018732F"/>
    <w:rsid w:val="001912BD"/>
    <w:rsid w:val="0019671A"/>
    <w:rsid w:val="001B0472"/>
    <w:rsid w:val="001B4243"/>
    <w:rsid w:val="001B46FB"/>
    <w:rsid w:val="001B4E22"/>
    <w:rsid w:val="001B58BD"/>
    <w:rsid w:val="001B651A"/>
    <w:rsid w:val="001B6C88"/>
    <w:rsid w:val="001B725E"/>
    <w:rsid w:val="001C0B93"/>
    <w:rsid w:val="001C5D73"/>
    <w:rsid w:val="001D229A"/>
    <w:rsid w:val="001E458A"/>
    <w:rsid w:val="001E5CBE"/>
    <w:rsid w:val="001E62B9"/>
    <w:rsid w:val="001F130A"/>
    <w:rsid w:val="001F3E71"/>
    <w:rsid w:val="00203373"/>
    <w:rsid w:val="00204C91"/>
    <w:rsid w:val="00204DD6"/>
    <w:rsid w:val="00210318"/>
    <w:rsid w:val="002105F2"/>
    <w:rsid w:val="002106EB"/>
    <w:rsid w:val="00212253"/>
    <w:rsid w:val="0021238E"/>
    <w:rsid w:val="00212AC7"/>
    <w:rsid w:val="002145F7"/>
    <w:rsid w:val="00216C46"/>
    <w:rsid w:val="0021704A"/>
    <w:rsid w:val="0021778A"/>
    <w:rsid w:val="00221E58"/>
    <w:rsid w:val="00224097"/>
    <w:rsid w:val="00226D61"/>
    <w:rsid w:val="00227777"/>
    <w:rsid w:val="00231B7F"/>
    <w:rsid w:val="0023489F"/>
    <w:rsid w:val="002421C6"/>
    <w:rsid w:val="0025141C"/>
    <w:rsid w:val="002519AE"/>
    <w:rsid w:val="00251A9C"/>
    <w:rsid w:val="00256E4D"/>
    <w:rsid w:val="00257871"/>
    <w:rsid w:val="002603AF"/>
    <w:rsid w:val="00266515"/>
    <w:rsid w:val="00267E4A"/>
    <w:rsid w:val="00272A42"/>
    <w:rsid w:val="00283434"/>
    <w:rsid w:val="00284A6D"/>
    <w:rsid w:val="00290CA5"/>
    <w:rsid w:val="0029162C"/>
    <w:rsid w:val="00291ECC"/>
    <w:rsid w:val="002932DB"/>
    <w:rsid w:val="002953B6"/>
    <w:rsid w:val="002958CB"/>
    <w:rsid w:val="00296434"/>
    <w:rsid w:val="002A1F1D"/>
    <w:rsid w:val="002B5561"/>
    <w:rsid w:val="002B5836"/>
    <w:rsid w:val="002B6B37"/>
    <w:rsid w:val="002B707C"/>
    <w:rsid w:val="002B783A"/>
    <w:rsid w:val="002C298B"/>
    <w:rsid w:val="002C4F2B"/>
    <w:rsid w:val="002C7563"/>
    <w:rsid w:val="002D0638"/>
    <w:rsid w:val="002D2793"/>
    <w:rsid w:val="002D2C89"/>
    <w:rsid w:val="002D3B04"/>
    <w:rsid w:val="002D42B8"/>
    <w:rsid w:val="002D578B"/>
    <w:rsid w:val="002E17C1"/>
    <w:rsid w:val="002E3096"/>
    <w:rsid w:val="002E6141"/>
    <w:rsid w:val="002E6BAB"/>
    <w:rsid w:val="002F0753"/>
    <w:rsid w:val="002F0769"/>
    <w:rsid w:val="002F1B6E"/>
    <w:rsid w:val="002F1D8D"/>
    <w:rsid w:val="002F4AD6"/>
    <w:rsid w:val="002F63BC"/>
    <w:rsid w:val="002F6936"/>
    <w:rsid w:val="00315607"/>
    <w:rsid w:val="00316583"/>
    <w:rsid w:val="003166C0"/>
    <w:rsid w:val="0032311D"/>
    <w:rsid w:val="00324071"/>
    <w:rsid w:val="003252DC"/>
    <w:rsid w:val="00327244"/>
    <w:rsid w:val="00332AD4"/>
    <w:rsid w:val="0033343D"/>
    <w:rsid w:val="00335266"/>
    <w:rsid w:val="00336659"/>
    <w:rsid w:val="00336795"/>
    <w:rsid w:val="00337F68"/>
    <w:rsid w:val="00343A08"/>
    <w:rsid w:val="00343FB9"/>
    <w:rsid w:val="0034528D"/>
    <w:rsid w:val="0034669F"/>
    <w:rsid w:val="003521B3"/>
    <w:rsid w:val="00355DEF"/>
    <w:rsid w:val="00360324"/>
    <w:rsid w:val="0036107D"/>
    <w:rsid w:val="003618EC"/>
    <w:rsid w:val="0036419F"/>
    <w:rsid w:val="00367DAB"/>
    <w:rsid w:val="00370CCA"/>
    <w:rsid w:val="00370E56"/>
    <w:rsid w:val="00372EDB"/>
    <w:rsid w:val="00375D24"/>
    <w:rsid w:val="00376724"/>
    <w:rsid w:val="00382B08"/>
    <w:rsid w:val="003A2E2F"/>
    <w:rsid w:val="003A3006"/>
    <w:rsid w:val="003A3BB0"/>
    <w:rsid w:val="003A794B"/>
    <w:rsid w:val="003A7E9C"/>
    <w:rsid w:val="003B14E2"/>
    <w:rsid w:val="003B67C6"/>
    <w:rsid w:val="003B6E53"/>
    <w:rsid w:val="003D4529"/>
    <w:rsid w:val="003D6AB0"/>
    <w:rsid w:val="003E4DCF"/>
    <w:rsid w:val="003E6F51"/>
    <w:rsid w:val="003F28DE"/>
    <w:rsid w:val="003F4796"/>
    <w:rsid w:val="003F5A8E"/>
    <w:rsid w:val="003F6BF4"/>
    <w:rsid w:val="0040228C"/>
    <w:rsid w:val="00402FDC"/>
    <w:rsid w:val="00405508"/>
    <w:rsid w:val="00406930"/>
    <w:rsid w:val="00406E67"/>
    <w:rsid w:val="004079AD"/>
    <w:rsid w:val="004139D9"/>
    <w:rsid w:val="004141DE"/>
    <w:rsid w:val="00415B8A"/>
    <w:rsid w:val="004165B1"/>
    <w:rsid w:val="00416E79"/>
    <w:rsid w:val="00426827"/>
    <w:rsid w:val="00430236"/>
    <w:rsid w:val="00433AE0"/>
    <w:rsid w:val="00436864"/>
    <w:rsid w:val="00440008"/>
    <w:rsid w:val="00442FBD"/>
    <w:rsid w:val="0044568A"/>
    <w:rsid w:val="004470C4"/>
    <w:rsid w:val="0045171D"/>
    <w:rsid w:val="00451C15"/>
    <w:rsid w:val="00460272"/>
    <w:rsid w:val="00460BFE"/>
    <w:rsid w:val="00466D8B"/>
    <w:rsid w:val="0047029B"/>
    <w:rsid w:val="00475188"/>
    <w:rsid w:val="004805B4"/>
    <w:rsid w:val="00485CB2"/>
    <w:rsid w:val="00492077"/>
    <w:rsid w:val="0049504D"/>
    <w:rsid w:val="0049548B"/>
    <w:rsid w:val="004A2232"/>
    <w:rsid w:val="004A4161"/>
    <w:rsid w:val="004A42F9"/>
    <w:rsid w:val="004A4C6A"/>
    <w:rsid w:val="004A6DD3"/>
    <w:rsid w:val="004A7225"/>
    <w:rsid w:val="004B00CA"/>
    <w:rsid w:val="004B10FF"/>
    <w:rsid w:val="004B29CC"/>
    <w:rsid w:val="004B2AC9"/>
    <w:rsid w:val="004B33C8"/>
    <w:rsid w:val="004B4EFC"/>
    <w:rsid w:val="004B7629"/>
    <w:rsid w:val="004B7682"/>
    <w:rsid w:val="004B7910"/>
    <w:rsid w:val="004C2207"/>
    <w:rsid w:val="004C2F71"/>
    <w:rsid w:val="004C7AFC"/>
    <w:rsid w:val="004D3C19"/>
    <w:rsid w:val="004D3D66"/>
    <w:rsid w:val="004D69DF"/>
    <w:rsid w:val="004D6C83"/>
    <w:rsid w:val="004E297E"/>
    <w:rsid w:val="004E50EC"/>
    <w:rsid w:val="004F24CE"/>
    <w:rsid w:val="004F4E3D"/>
    <w:rsid w:val="004F5816"/>
    <w:rsid w:val="004F73D9"/>
    <w:rsid w:val="004F7E87"/>
    <w:rsid w:val="004F7EF7"/>
    <w:rsid w:val="00501A8F"/>
    <w:rsid w:val="005065F0"/>
    <w:rsid w:val="005072E9"/>
    <w:rsid w:val="0051062E"/>
    <w:rsid w:val="00511834"/>
    <w:rsid w:val="00512C94"/>
    <w:rsid w:val="00516035"/>
    <w:rsid w:val="00516EA4"/>
    <w:rsid w:val="005173A8"/>
    <w:rsid w:val="00520917"/>
    <w:rsid w:val="0052612F"/>
    <w:rsid w:val="00527C9B"/>
    <w:rsid w:val="005344B9"/>
    <w:rsid w:val="00535097"/>
    <w:rsid w:val="005352CA"/>
    <w:rsid w:val="00536586"/>
    <w:rsid w:val="00540081"/>
    <w:rsid w:val="005400FE"/>
    <w:rsid w:val="0054133D"/>
    <w:rsid w:val="0054153B"/>
    <w:rsid w:val="005468C0"/>
    <w:rsid w:val="00547FA2"/>
    <w:rsid w:val="0055176B"/>
    <w:rsid w:val="00556EF0"/>
    <w:rsid w:val="00562E94"/>
    <w:rsid w:val="0056392D"/>
    <w:rsid w:val="00565902"/>
    <w:rsid w:val="00567564"/>
    <w:rsid w:val="0057532D"/>
    <w:rsid w:val="00575733"/>
    <w:rsid w:val="005768CA"/>
    <w:rsid w:val="005809D9"/>
    <w:rsid w:val="005812E0"/>
    <w:rsid w:val="00582DE7"/>
    <w:rsid w:val="00583ACB"/>
    <w:rsid w:val="00583E0F"/>
    <w:rsid w:val="005877C0"/>
    <w:rsid w:val="00587E0A"/>
    <w:rsid w:val="005901EB"/>
    <w:rsid w:val="005960A9"/>
    <w:rsid w:val="00597646"/>
    <w:rsid w:val="005A3295"/>
    <w:rsid w:val="005A3B7C"/>
    <w:rsid w:val="005A4211"/>
    <w:rsid w:val="005A4941"/>
    <w:rsid w:val="005A4BCE"/>
    <w:rsid w:val="005A5D4E"/>
    <w:rsid w:val="005B0E42"/>
    <w:rsid w:val="005B19A5"/>
    <w:rsid w:val="005B2232"/>
    <w:rsid w:val="005B2E46"/>
    <w:rsid w:val="005B5D39"/>
    <w:rsid w:val="005B628C"/>
    <w:rsid w:val="005C2AE5"/>
    <w:rsid w:val="005C6028"/>
    <w:rsid w:val="005D50A0"/>
    <w:rsid w:val="005D56A2"/>
    <w:rsid w:val="005E0FB7"/>
    <w:rsid w:val="005E215A"/>
    <w:rsid w:val="005E458B"/>
    <w:rsid w:val="005E5167"/>
    <w:rsid w:val="005E5E56"/>
    <w:rsid w:val="005E6395"/>
    <w:rsid w:val="005F0D6D"/>
    <w:rsid w:val="005F393E"/>
    <w:rsid w:val="005F4875"/>
    <w:rsid w:val="005F6335"/>
    <w:rsid w:val="005F7018"/>
    <w:rsid w:val="00605C35"/>
    <w:rsid w:val="0061112F"/>
    <w:rsid w:val="00615CC3"/>
    <w:rsid w:val="00617DFE"/>
    <w:rsid w:val="00620333"/>
    <w:rsid w:val="00626C32"/>
    <w:rsid w:val="00630021"/>
    <w:rsid w:val="00630845"/>
    <w:rsid w:val="00630950"/>
    <w:rsid w:val="00632F15"/>
    <w:rsid w:val="00634F1C"/>
    <w:rsid w:val="00634F65"/>
    <w:rsid w:val="00637443"/>
    <w:rsid w:val="00643C93"/>
    <w:rsid w:val="0064525A"/>
    <w:rsid w:val="0065176E"/>
    <w:rsid w:val="00653029"/>
    <w:rsid w:val="00653264"/>
    <w:rsid w:val="00654548"/>
    <w:rsid w:val="006556EC"/>
    <w:rsid w:val="00656202"/>
    <w:rsid w:val="00660DCE"/>
    <w:rsid w:val="00662A68"/>
    <w:rsid w:val="00665CE7"/>
    <w:rsid w:val="00670AFB"/>
    <w:rsid w:val="00675660"/>
    <w:rsid w:val="00677C69"/>
    <w:rsid w:val="0068216B"/>
    <w:rsid w:val="006861AF"/>
    <w:rsid w:val="00687A27"/>
    <w:rsid w:val="00690D2B"/>
    <w:rsid w:val="006913A6"/>
    <w:rsid w:val="00691F71"/>
    <w:rsid w:val="006921E9"/>
    <w:rsid w:val="006A0453"/>
    <w:rsid w:val="006A1D75"/>
    <w:rsid w:val="006A44A0"/>
    <w:rsid w:val="006A6877"/>
    <w:rsid w:val="006B06F5"/>
    <w:rsid w:val="006B0F92"/>
    <w:rsid w:val="006B35CD"/>
    <w:rsid w:val="006B5287"/>
    <w:rsid w:val="006B7B5A"/>
    <w:rsid w:val="006C0E20"/>
    <w:rsid w:val="006C2BDB"/>
    <w:rsid w:val="006C33F7"/>
    <w:rsid w:val="006C352A"/>
    <w:rsid w:val="006C53E2"/>
    <w:rsid w:val="006C79AD"/>
    <w:rsid w:val="006D3FBA"/>
    <w:rsid w:val="006D415D"/>
    <w:rsid w:val="006D63B7"/>
    <w:rsid w:val="006E3199"/>
    <w:rsid w:val="006E33E3"/>
    <w:rsid w:val="006E483B"/>
    <w:rsid w:val="006F01F6"/>
    <w:rsid w:val="006F0459"/>
    <w:rsid w:val="006F3EA4"/>
    <w:rsid w:val="006F4496"/>
    <w:rsid w:val="006F4F09"/>
    <w:rsid w:val="006F572A"/>
    <w:rsid w:val="006F6CD1"/>
    <w:rsid w:val="006F701F"/>
    <w:rsid w:val="006F7051"/>
    <w:rsid w:val="006F78D1"/>
    <w:rsid w:val="006F7CA5"/>
    <w:rsid w:val="006F7F4B"/>
    <w:rsid w:val="00700C73"/>
    <w:rsid w:val="007020CC"/>
    <w:rsid w:val="00702C19"/>
    <w:rsid w:val="007037C4"/>
    <w:rsid w:val="007051BC"/>
    <w:rsid w:val="00705AF9"/>
    <w:rsid w:val="00710DA6"/>
    <w:rsid w:val="00711019"/>
    <w:rsid w:val="007114C8"/>
    <w:rsid w:val="00712A25"/>
    <w:rsid w:val="00713064"/>
    <w:rsid w:val="00715163"/>
    <w:rsid w:val="007177AF"/>
    <w:rsid w:val="0072437D"/>
    <w:rsid w:val="00726444"/>
    <w:rsid w:val="007267EB"/>
    <w:rsid w:val="00730410"/>
    <w:rsid w:val="00733250"/>
    <w:rsid w:val="00736DB3"/>
    <w:rsid w:val="00736FA8"/>
    <w:rsid w:val="00737F64"/>
    <w:rsid w:val="007409C9"/>
    <w:rsid w:val="00741034"/>
    <w:rsid w:val="00742FE8"/>
    <w:rsid w:val="00744628"/>
    <w:rsid w:val="00746247"/>
    <w:rsid w:val="0074703A"/>
    <w:rsid w:val="007470D2"/>
    <w:rsid w:val="00747B9B"/>
    <w:rsid w:val="00750CB2"/>
    <w:rsid w:val="00754691"/>
    <w:rsid w:val="007555B8"/>
    <w:rsid w:val="00755D15"/>
    <w:rsid w:val="00765B7F"/>
    <w:rsid w:val="0076634E"/>
    <w:rsid w:val="007728D1"/>
    <w:rsid w:val="0077296F"/>
    <w:rsid w:val="007729FF"/>
    <w:rsid w:val="00772CAE"/>
    <w:rsid w:val="00772F05"/>
    <w:rsid w:val="00785985"/>
    <w:rsid w:val="0078633E"/>
    <w:rsid w:val="00787687"/>
    <w:rsid w:val="007877E3"/>
    <w:rsid w:val="00790C1D"/>
    <w:rsid w:val="00791BBE"/>
    <w:rsid w:val="00792D3B"/>
    <w:rsid w:val="00796E89"/>
    <w:rsid w:val="007A10AF"/>
    <w:rsid w:val="007A39AB"/>
    <w:rsid w:val="007A4C61"/>
    <w:rsid w:val="007B0F91"/>
    <w:rsid w:val="007B3AAE"/>
    <w:rsid w:val="007B56B7"/>
    <w:rsid w:val="007B62EF"/>
    <w:rsid w:val="007B66C7"/>
    <w:rsid w:val="007B79AD"/>
    <w:rsid w:val="007C3F58"/>
    <w:rsid w:val="007C61B4"/>
    <w:rsid w:val="007C71C8"/>
    <w:rsid w:val="007D074A"/>
    <w:rsid w:val="007D38B9"/>
    <w:rsid w:val="007D6D1D"/>
    <w:rsid w:val="007D7693"/>
    <w:rsid w:val="007E2B16"/>
    <w:rsid w:val="007E5A4A"/>
    <w:rsid w:val="007E7DA4"/>
    <w:rsid w:val="007F0528"/>
    <w:rsid w:val="007F1E25"/>
    <w:rsid w:val="007F2802"/>
    <w:rsid w:val="007F3C72"/>
    <w:rsid w:val="007F592D"/>
    <w:rsid w:val="007F6ABE"/>
    <w:rsid w:val="00804658"/>
    <w:rsid w:val="00807CEF"/>
    <w:rsid w:val="00810EB5"/>
    <w:rsid w:val="008303E2"/>
    <w:rsid w:val="00833927"/>
    <w:rsid w:val="00840AB7"/>
    <w:rsid w:val="00844BCA"/>
    <w:rsid w:val="0085451B"/>
    <w:rsid w:val="00860230"/>
    <w:rsid w:val="00861107"/>
    <w:rsid w:val="00861ACE"/>
    <w:rsid w:val="00862813"/>
    <w:rsid w:val="00862862"/>
    <w:rsid w:val="00864B7D"/>
    <w:rsid w:val="00870817"/>
    <w:rsid w:val="008720CD"/>
    <w:rsid w:val="00874694"/>
    <w:rsid w:val="00876B4A"/>
    <w:rsid w:val="008777D6"/>
    <w:rsid w:val="00880198"/>
    <w:rsid w:val="008802D1"/>
    <w:rsid w:val="008861E0"/>
    <w:rsid w:val="00894547"/>
    <w:rsid w:val="00894632"/>
    <w:rsid w:val="00894693"/>
    <w:rsid w:val="008A57C0"/>
    <w:rsid w:val="008A70F5"/>
    <w:rsid w:val="008B0DFD"/>
    <w:rsid w:val="008C1341"/>
    <w:rsid w:val="008C2D25"/>
    <w:rsid w:val="008C3E04"/>
    <w:rsid w:val="008C79B1"/>
    <w:rsid w:val="008D062B"/>
    <w:rsid w:val="008D323C"/>
    <w:rsid w:val="008D3309"/>
    <w:rsid w:val="008D54C4"/>
    <w:rsid w:val="008D550F"/>
    <w:rsid w:val="008D63BC"/>
    <w:rsid w:val="008D664A"/>
    <w:rsid w:val="008E2C55"/>
    <w:rsid w:val="008E4D08"/>
    <w:rsid w:val="008F1832"/>
    <w:rsid w:val="008F6FE5"/>
    <w:rsid w:val="009068FE"/>
    <w:rsid w:val="00907C72"/>
    <w:rsid w:val="00913553"/>
    <w:rsid w:val="00916F01"/>
    <w:rsid w:val="00917989"/>
    <w:rsid w:val="00934027"/>
    <w:rsid w:val="00934C14"/>
    <w:rsid w:val="0094071B"/>
    <w:rsid w:val="00946A12"/>
    <w:rsid w:val="009479AF"/>
    <w:rsid w:val="00954430"/>
    <w:rsid w:val="00954E36"/>
    <w:rsid w:val="00956341"/>
    <w:rsid w:val="00965B4C"/>
    <w:rsid w:val="00966430"/>
    <w:rsid w:val="00966D20"/>
    <w:rsid w:val="00972033"/>
    <w:rsid w:val="009729F1"/>
    <w:rsid w:val="00973E90"/>
    <w:rsid w:val="009749C4"/>
    <w:rsid w:val="00974F0E"/>
    <w:rsid w:val="0097519E"/>
    <w:rsid w:val="0097565B"/>
    <w:rsid w:val="00975F44"/>
    <w:rsid w:val="00977610"/>
    <w:rsid w:val="00983848"/>
    <w:rsid w:val="00983BF9"/>
    <w:rsid w:val="00983D7C"/>
    <w:rsid w:val="0098593D"/>
    <w:rsid w:val="009864DD"/>
    <w:rsid w:val="009865FA"/>
    <w:rsid w:val="009940DA"/>
    <w:rsid w:val="00995A94"/>
    <w:rsid w:val="009967BA"/>
    <w:rsid w:val="0099747E"/>
    <w:rsid w:val="009A0C0D"/>
    <w:rsid w:val="009A2D4D"/>
    <w:rsid w:val="009A5416"/>
    <w:rsid w:val="009A6C4A"/>
    <w:rsid w:val="009B0DD1"/>
    <w:rsid w:val="009B1446"/>
    <w:rsid w:val="009B25F4"/>
    <w:rsid w:val="009B3982"/>
    <w:rsid w:val="009B5F8A"/>
    <w:rsid w:val="009B612C"/>
    <w:rsid w:val="009B637D"/>
    <w:rsid w:val="009C1755"/>
    <w:rsid w:val="009C46AC"/>
    <w:rsid w:val="009D0AE4"/>
    <w:rsid w:val="009D11F7"/>
    <w:rsid w:val="009D3861"/>
    <w:rsid w:val="009D4269"/>
    <w:rsid w:val="009E4634"/>
    <w:rsid w:val="009E7A2D"/>
    <w:rsid w:val="009F2A87"/>
    <w:rsid w:val="009F38CB"/>
    <w:rsid w:val="009F4EF7"/>
    <w:rsid w:val="00A0654C"/>
    <w:rsid w:val="00A06938"/>
    <w:rsid w:val="00A07B57"/>
    <w:rsid w:val="00A07C6F"/>
    <w:rsid w:val="00A11C3C"/>
    <w:rsid w:val="00A11E39"/>
    <w:rsid w:val="00A13A4E"/>
    <w:rsid w:val="00A14C49"/>
    <w:rsid w:val="00A171DD"/>
    <w:rsid w:val="00A2155C"/>
    <w:rsid w:val="00A21FCE"/>
    <w:rsid w:val="00A23643"/>
    <w:rsid w:val="00A25F0C"/>
    <w:rsid w:val="00A2726A"/>
    <w:rsid w:val="00A304EE"/>
    <w:rsid w:val="00A306C6"/>
    <w:rsid w:val="00A33453"/>
    <w:rsid w:val="00A351D0"/>
    <w:rsid w:val="00A36FCA"/>
    <w:rsid w:val="00A37881"/>
    <w:rsid w:val="00A414FC"/>
    <w:rsid w:val="00A42D4C"/>
    <w:rsid w:val="00A4441E"/>
    <w:rsid w:val="00A44D83"/>
    <w:rsid w:val="00A456E9"/>
    <w:rsid w:val="00A529F5"/>
    <w:rsid w:val="00A5321E"/>
    <w:rsid w:val="00A56169"/>
    <w:rsid w:val="00A56416"/>
    <w:rsid w:val="00A56B05"/>
    <w:rsid w:val="00A65373"/>
    <w:rsid w:val="00A70075"/>
    <w:rsid w:val="00A729F7"/>
    <w:rsid w:val="00A73A39"/>
    <w:rsid w:val="00A749A6"/>
    <w:rsid w:val="00A751ED"/>
    <w:rsid w:val="00A75F48"/>
    <w:rsid w:val="00A760B4"/>
    <w:rsid w:val="00A76FE0"/>
    <w:rsid w:val="00A7774A"/>
    <w:rsid w:val="00A85CC0"/>
    <w:rsid w:val="00A9439B"/>
    <w:rsid w:val="00A94A28"/>
    <w:rsid w:val="00AA371C"/>
    <w:rsid w:val="00AB064F"/>
    <w:rsid w:val="00AB0925"/>
    <w:rsid w:val="00AB0A1E"/>
    <w:rsid w:val="00AC07A2"/>
    <w:rsid w:val="00AC097C"/>
    <w:rsid w:val="00AC1632"/>
    <w:rsid w:val="00AC3D14"/>
    <w:rsid w:val="00AC48E8"/>
    <w:rsid w:val="00AD21AD"/>
    <w:rsid w:val="00AD2607"/>
    <w:rsid w:val="00AD2A80"/>
    <w:rsid w:val="00AD4ADA"/>
    <w:rsid w:val="00AD7C52"/>
    <w:rsid w:val="00AE02A4"/>
    <w:rsid w:val="00AE340C"/>
    <w:rsid w:val="00AE4460"/>
    <w:rsid w:val="00AE5703"/>
    <w:rsid w:val="00AE7D58"/>
    <w:rsid w:val="00AF03AF"/>
    <w:rsid w:val="00AF1C75"/>
    <w:rsid w:val="00AF25AF"/>
    <w:rsid w:val="00AF54EC"/>
    <w:rsid w:val="00AF5F09"/>
    <w:rsid w:val="00AF71AC"/>
    <w:rsid w:val="00B0193C"/>
    <w:rsid w:val="00B01B3C"/>
    <w:rsid w:val="00B03E76"/>
    <w:rsid w:val="00B04330"/>
    <w:rsid w:val="00B07187"/>
    <w:rsid w:val="00B12104"/>
    <w:rsid w:val="00B1683C"/>
    <w:rsid w:val="00B16FD2"/>
    <w:rsid w:val="00B2240F"/>
    <w:rsid w:val="00B22608"/>
    <w:rsid w:val="00B23938"/>
    <w:rsid w:val="00B24341"/>
    <w:rsid w:val="00B33058"/>
    <w:rsid w:val="00B37824"/>
    <w:rsid w:val="00B415C4"/>
    <w:rsid w:val="00B43D0F"/>
    <w:rsid w:val="00B449B8"/>
    <w:rsid w:val="00B4551C"/>
    <w:rsid w:val="00B53261"/>
    <w:rsid w:val="00B54865"/>
    <w:rsid w:val="00B5543D"/>
    <w:rsid w:val="00B56894"/>
    <w:rsid w:val="00B62878"/>
    <w:rsid w:val="00B62BBE"/>
    <w:rsid w:val="00B6416A"/>
    <w:rsid w:val="00B71F21"/>
    <w:rsid w:val="00B73774"/>
    <w:rsid w:val="00B7630E"/>
    <w:rsid w:val="00B7637F"/>
    <w:rsid w:val="00B8033C"/>
    <w:rsid w:val="00B806AD"/>
    <w:rsid w:val="00B8093A"/>
    <w:rsid w:val="00B81162"/>
    <w:rsid w:val="00B814A9"/>
    <w:rsid w:val="00B82EE7"/>
    <w:rsid w:val="00B845CC"/>
    <w:rsid w:val="00B85F98"/>
    <w:rsid w:val="00B87690"/>
    <w:rsid w:val="00B9044B"/>
    <w:rsid w:val="00B911DE"/>
    <w:rsid w:val="00B91BC5"/>
    <w:rsid w:val="00B95280"/>
    <w:rsid w:val="00B97425"/>
    <w:rsid w:val="00BA1F47"/>
    <w:rsid w:val="00BA2E3D"/>
    <w:rsid w:val="00BA54EA"/>
    <w:rsid w:val="00BA5F4D"/>
    <w:rsid w:val="00BA6602"/>
    <w:rsid w:val="00BB2266"/>
    <w:rsid w:val="00BB2A3D"/>
    <w:rsid w:val="00BB33C3"/>
    <w:rsid w:val="00BB5788"/>
    <w:rsid w:val="00BB61E6"/>
    <w:rsid w:val="00BB624D"/>
    <w:rsid w:val="00BB7B08"/>
    <w:rsid w:val="00BB7E22"/>
    <w:rsid w:val="00BC1116"/>
    <w:rsid w:val="00BC17BC"/>
    <w:rsid w:val="00BC2CBB"/>
    <w:rsid w:val="00BC5998"/>
    <w:rsid w:val="00BD0F14"/>
    <w:rsid w:val="00BD14D0"/>
    <w:rsid w:val="00BD1F78"/>
    <w:rsid w:val="00BD296D"/>
    <w:rsid w:val="00BD365D"/>
    <w:rsid w:val="00BD3A46"/>
    <w:rsid w:val="00BD5B18"/>
    <w:rsid w:val="00BD734D"/>
    <w:rsid w:val="00BE0D92"/>
    <w:rsid w:val="00BE4835"/>
    <w:rsid w:val="00BE7F44"/>
    <w:rsid w:val="00BF2B6E"/>
    <w:rsid w:val="00BF36E6"/>
    <w:rsid w:val="00BF4914"/>
    <w:rsid w:val="00BF7E8B"/>
    <w:rsid w:val="00C0139C"/>
    <w:rsid w:val="00C10371"/>
    <w:rsid w:val="00C12640"/>
    <w:rsid w:val="00C126C6"/>
    <w:rsid w:val="00C12F24"/>
    <w:rsid w:val="00C178B2"/>
    <w:rsid w:val="00C17DE5"/>
    <w:rsid w:val="00C21097"/>
    <w:rsid w:val="00C22B54"/>
    <w:rsid w:val="00C2508F"/>
    <w:rsid w:val="00C30D6D"/>
    <w:rsid w:val="00C31D41"/>
    <w:rsid w:val="00C32870"/>
    <w:rsid w:val="00C32A9D"/>
    <w:rsid w:val="00C32B19"/>
    <w:rsid w:val="00C41BEE"/>
    <w:rsid w:val="00C464CF"/>
    <w:rsid w:val="00C46C33"/>
    <w:rsid w:val="00C47139"/>
    <w:rsid w:val="00C54288"/>
    <w:rsid w:val="00C54932"/>
    <w:rsid w:val="00C54F04"/>
    <w:rsid w:val="00C55FF4"/>
    <w:rsid w:val="00C565D4"/>
    <w:rsid w:val="00C61E7C"/>
    <w:rsid w:val="00C62DCB"/>
    <w:rsid w:val="00C6433C"/>
    <w:rsid w:val="00C64C73"/>
    <w:rsid w:val="00C65333"/>
    <w:rsid w:val="00C75F0A"/>
    <w:rsid w:val="00C77383"/>
    <w:rsid w:val="00C77A40"/>
    <w:rsid w:val="00C81F78"/>
    <w:rsid w:val="00C83946"/>
    <w:rsid w:val="00C85028"/>
    <w:rsid w:val="00C87C51"/>
    <w:rsid w:val="00C91C75"/>
    <w:rsid w:val="00C9407B"/>
    <w:rsid w:val="00C94BC0"/>
    <w:rsid w:val="00C94C5F"/>
    <w:rsid w:val="00CA0855"/>
    <w:rsid w:val="00CA2292"/>
    <w:rsid w:val="00CA5A23"/>
    <w:rsid w:val="00CA6E2B"/>
    <w:rsid w:val="00CB06CC"/>
    <w:rsid w:val="00CC0307"/>
    <w:rsid w:val="00CC0A6C"/>
    <w:rsid w:val="00CC137E"/>
    <w:rsid w:val="00CC328B"/>
    <w:rsid w:val="00CC573A"/>
    <w:rsid w:val="00CC78BA"/>
    <w:rsid w:val="00CD08BB"/>
    <w:rsid w:val="00CD3468"/>
    <w:rsid w:val="00CD4BE2"/>
    <w:rsid w:val="00CD781A"/>
    <w:rsid w:val="00CE01E6"/>
    <w:rsid w:val="00CE50B4"/>
    <w:rsid w:val="00CE537E"/>
    <w:rsid w:val="00CE7622"/>
    <w:rsid w:val="00CF278D"/>
    <w:rsid w:val="00CF39E3"/>
    <w:rsid w:val="00CF447C"/>
    <w:rsid w:val="00D0245A"/>
    <w:rsid w:val="00D068D9"/>
    <w:rsid w:val="00D10957"/>
    <w:rsid w:val="00D21699"/>
    <w:rsid w:val="00D21F57"/>
    <w:rsid w:val="00D22DF4"/>
    <w:rsid w:val="00D247B8"/>
    <w:rsid w:val="00D247E0"/>
    <w:rsid w:val="00D25F46"/>
    <w:rsid w:val="00D26039"/>
    <w:rsid w:val="00D262E7"/>
    <w:rsid w:val="00D27B65"/>
    <w:rsid w:val="00D27FA8"/>
    <w:rsid w:val="00D3460A"/>
    <w:rsid w:val="00D40273"/>
    <w:rsid w:val="00D420A5"/>
    <w:rsid w:val="00D44846"/>
    <w:rsid w:val="00D47410"/>
    <w:rsid w:val="00D5024D"/>
    <w:rsid w:val="00D52E85"/>
    <w:rsid w:val="00D53036"/>
    <w:rsid w:val="00D5501D"/>
    <w:rsid w:val="00D55ACF"/>
    <w:rsid w:val="00D55E04"/>
    <w:rsid w:val="00D5741D"/>
    <w:rsid w:val="00D63A61"/>
    <w:rsid w:val="00D660FF"/>
    <w:rsid w:val="00D70924"/>
    <w:rsid w:val="00D7662C"/>
    <w:rsid w:val="00D77C01"/>
    <w:rsid w:val="00D80F66"/>
    <w:rsid w:val="00D84755"/>
    <w:rsid w:val="00D862F0"/>
    <w:rsid w:val="00D86663"/>
    <w:rsid w:val="00D87EE4"/>
    <w:rsid w:val="00D90F63"/>
    <w:rsid w:val="00D91B90"/>
    <w:rsid w:val="00D92CD7"/>
    <w:rsid w:val="00D97749"/>
    <w:rsid w:val="00D97F4F"/>
    <w:rsid w:val="00DA0449"/>
    <w:rsid w:val="00DA28DB"/>
    <w:rsid w:val="00DA3832"/>
    <w:rsid w:val="00DA3A9A"/>
    <w:rsid w:val="00DA43D8"/>
    <w:rsid w:val="00DB1777"/>
    <w:rsid w:val="00DB449F"/>
    <w:rsid w:val="00DB6654"/>
    <w:rsid w:val="00DB6BB8"/>
    <w:rsid w:val="00DB71DF"/>
    <w:rsid w:val="00DC055E"/>
    <w:rsid w:val="00DC4351"/>
    <w:rsid w:val="00DC5ABA"/>
    <w:rsid w:val="00DD22A5"/>
    <w:rsid w:val="00DD3B54"/>
    <w:rsid w:val="00DD55B1"/>
    <w:rsid w:val="00DE271E"/>
    <w:rsid w:val="00DE7091"/>
    <w:rsid w:val="00DE712C"/>
    <w:rsid w:val="00DF0DDF"/>
    <w:rsid w:val="00DF1902"/>
    <w:rsid w:val="00DF298C"/>
    <w:rsid w:val="00DF64EC"/>
    <w:rsid w:val="00E0522A"/>
    <w:rsid w:val="00E06951"/>
    <w:rsid w:val="00E117B3"/>
    <w:rsid w:val="00E12467"/>
    <w:rsid w:val="00E21E5F"/>
    <w:rsid w:val="00E22DC6"/>
    <w:rsid w:val="00E23AE6"/>
    <w:rsid w:val="00E318BB"/>
    <w:rsid w:val="00E32093"/>
    <w:rsid w:val="00E3674B"/>
    <w:rsid w:val="00E372F2"/>
    <w:rsid w:val="00E415D0"/>
    <w:rsid w:val="00E4179A"/>
    <w:rsid w:val="00E419D9"/>
    <w:rsid w:val="00E42CAC"/>
    <w:rsid w:val="00E43014"/>
    <w:rsid w:val="00E447F8"/>
    <w:rsid w:val="00E4501B"/>
    <w:rsid w:val="00E466F3"/>
    <w:rsid w:val="00E46BA6"/>
    <w:rsid w:val="00E46EF2"/>
    <w:rsid w:val="00E47145"/>
    <w:rsid w:val="00E529A1"/>
    <w:rsid w:val="00E53007"/>
    <w:rsid w:val="00E5740F"/>
    <w:rsid w:val="00E60597"/>
    <w:rsid w:val="00E62237"/>
    <w:rsid w:val="00E64C8D"/>
    <w:rsid w:val="00E652F6"/>
    <w:rsid w:val="00E666FF"/>
    <w:rsid w:val="00E70A45"/>
    <w:rsid w:val="00E70E1B"/>
    <w:rsid w:val="00E75B74"/>
    <w:rsid w:val="00E75C0F"/>
    <w:rsid w:val="00E834F8"/>
    <w:rsid w:val="00E84FEE"/>
    <w:rsid w:val="00E86AAE"/>
    <w:rsid w:val="00E872C0"/>
    <w:rsid w:val="00E8795E"/>
    <w:rsid w:val="00E93225"/>
    <w:rsid w:val="00E93B0D"/>
    <w:rsid w:val="00E95067"/>
    <w:rsid w:val="00E9509B"/>
    <w:rsid w:val="00E95DF8"/>
    <w:rsid w:val="00EA0C24"/>
    <w:rsid w:val="00EA41D9"/>
    <w:rsid w:val="00EB1358"/>
    <w:rsid w:val="00EB6457"/>
    <w:rsid w:val="00EB7047"/>
    <w:rsid w:val="00EC0EB9"/>
    <w:rsid w:val="00EC1826"/>
    <w:rsid w:val="00ED1CD8"/>
    <w:rsid w:val="00ED3983"/>
    <w:rsid w:val="00ED44F0"/>
    <w:rsid w:val="00ED5C55"/>
    <w:rsid w:val="00ED66B8"/>
    <w:rsid w:val="00EE7C73"/>
    <w:rsid w:val="00EE7D44"/>
    <w:rsid w:val="00EF117A"/>
    <w:rsid w:val="00EF55EC"/>
    <w:rsid w:val="00F01EE1"/>
    <w:rsid w:val="00F067F4"/>
    <w:rsid w:val="00F10CC6"/>
    <w:rsid w:val="00F11564"/>
    <w:rsid w:val="00F12857"/>
    <w:rsid w:val="00F1367F"/>
    <w:rsid w:val="00F14244"/>
    <w:rsid w:val="00F14A11"/>
    <w:rsid w:val="00F153DA"/>
    <w:rsid w:val="00F15EC4"/>
    <w:rsid w:val="00F1670E"/>
    <w:rsid w:val="00F205C0"/>
    <w:rsid w:val="00F22A32"/>
    <w:rsid w:val="00F2471E"/>
    <w:rsid w:val="00F30AA0"/>
    <w:rsid w:val="00F31FF7"/>
    <w:rsid w:val="00F32AB8"/>
    <w:rsid w:val="00F34A66"/>
    <w:rsid w:val="00F35668"/>
    <w:rsid w:val="00F36A54"/>
    <w:rsid w:val="00F377BA"/>
    <w:rsid w:val="00F40FDE"/>
    <w:rsid w:val="00F45AB5"/>
    <w:rsid w:val="00F469F3"/>
    <w:rsid w:val="00F46ADD"/>
    <w:rsid w:val="00F500C3"/>
    <w:rsid w:val="00F5098C"/>
    <w:rsid w:val="00F55068"/>
    <w:rsid w:val="00F55DEA"/>
    <w:rsid w:val="00F5651F"/>
    <w:rsid w:val="00F568BE"/>
    <w:rsid w:val="00F602D4"/>
    <w:rsid w:val="00F647FD"/>
    <w:rsid w:val="00F6715E"/>
    <w:rsid w:val="00F715D9"/>
    <w:rsid w:val="00F72659"/>
    <w:rsid w:val="00F73BAD"/>
    <w:rsid w:val="00F8116C"/>
    <w:rsid w:val="00F82F60"/>
    <w:rsid w:val="00F867B8"/>
    <w:rsid w:val="00F90A93"/>
    <w:rsid w:val="00F934E5"/>
    <w:rsid w:val="00F964EF"/>
    <w:rsid w:val="00F97AEB"/>
    <w:rsid w:val="00FA0861"/>
    <w:rsid w:val="00FA1287"/>
    <w:rsid w:val="00FA1B85"/>
    <w:rsid w:val="00FA30B7"/>
    <w:rsid w:val="00FA6C82"/>
    <w:rsid w:val="00FB0D90"/>
    <w:rsid w:val="00FB0F14"/>
    <w:rsid w:val="00FB26C4"/>
    <w:rsid w:val="00FB34FE"/>
    <w:rsid w:val="00FB44FA"/>
    <w:rsid w:val="00FB4E22"/>
    <w:rsid w:val="00FB5052"/>
    <w:rsid w:val="00FB56EE"/>
    <w:rsid w:val="00FB7964"/>
    <w:rsid w:val="00FB7AC9"/>
    <w:rsid w:val="00FC0706"/>
    <w:rsid w:val="00FC2389"/>
    <w:rsid w:val="00FC2DB1"/>
    <w:rsid w:val="00FC3A82"/>
    <w:rsid w:val="00FC40B7"/>
    <w:rsid w:val="00FC60C0"/>
    <w:rsid w:val="00FD0E9E"/>
    <w:rsid w:val="00FD2531"/>
    <w:rsid w:val="00FD2D98"/>
    <w:rsid w:val="00FD31AA"/>
    <w:rsid w:val="00FD3FD4"/>
    <w:rsid w:val="00FD7C3B"/>
    <w:rsid w:val="00FE730C"/>
    <w:rsid w:val="00FF2DEF"/>
    <w:rsid w:val="00FF3517"/>
    <w:rsid w:val="00FF413D"/>
    <w:rsid w:val="00FF6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443098"/>
  <w15:docId w15:val="{CE8F3280-72DD-4059-AAFC-460539D2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A1"/>
    <w:pPr>
      <w:spacing w:after="120" w:line="240" w:lineRule="auto"/>
      <w:jc w:val="both"/>
    </w:pPr>
    <w:rPr>
      <w:rFonts w:ascii="Calibri" w:eastAsia="Times New Roman" w:hAnsi="Calibri" w:cs="Times New Roman"/>
      <w:szCs w:val="20"/>
      <w:lang w:val="en-GB"/>
    </w:rPr>
  </w:style>
  <w:style w:type="paragraph" w:styleId="Heading1">
    <w:name w:val="heading 1"/>
    <w:basedOn w:val="Normal"/>
    <w:next w:val="Normal"/>
    <w:link w:val="Heading1Char"/>
    <w:uiPriority w:val="9"/>
    <w:qFormat/>
    <w:rsid w:val="00F34A66"/>
    <w:pPr>
      <w:keepNext/>
      <w:keepLines/>
      <w:numPr>
        <w:numId w:val="3"/>
      </w:numPr>
      <w:spacing w:before="240" w:after="240"/>
      <w:jc w:val="left"/>
      <w:outlineLvl w:val="0"/>
    </w:pPr>
    <w:rPr>
      <w:rFonts w:eastAsiaTheme="majorEastAsia" w:cstheme="majorBidi"/>
      <w:b/>
      <w:bCs/>
      <w:color w:val="0050B5"/>
      <w:sz w:val="40"/>
      <w:szCs w:val="28"/>
    </w:rPr>
  </w:style>
  <w:style w:type="paragraph" w:styleId="Heading2">
    <w:name w:val="heading 2"/>
    <w:basedOn w:val="Normal"/>
    <w:next w:val="Normal"/>
    <w:link w:val="Heading2Char"/>
    <w:uiPriority w:val="9"/>
    <w:unhideWhenUsed/>
    <w:qFormat/>
    <w:rsid w:val="00B806AD"/>
    <w:pPr>
      <w:keepNext/>
      <w:keepLines/>
      <w:numPr>
        <w:ilvl w:val="1"/>
        <w:numId w:val="3"/>
      </w:numPr>
      <w:spacing w:before="120"/>
      <w:ind w:left="578" w:hanging="578"/>
      <w:outlineLvl w:val="1"/>
    </w:pPr>
    <w:rPr>
      <w:rFonts w:eastAsiaTheme="majorEastAsia" w:cstheme="majorBidi"/>
      <w:b/>
      <w:bCs/>
      <w:color w:val="009CDA"/>
      <w:sz w:val="32"/>
      <w:szCs w:val="26"/>
    </w:rPr>
  </w:style>
  <w:style w:type="paragraph" w:styleId="Heading3">
    <w:name w:val="heading 3"/>
    <w:basedOn w:val="Normal"/>
    <w:next w:val="Normal"/>
    <w:link w:val="Heading3Char"/>
    <w:uiPriority w:val="9"/>
    <w:unhideWhenUsed/>
    <w:qFormat/>
    <w:rsid w:val="00F34A66"/>
    <w:pPr>
      <w:keepNext/>
      <w:keepLines/>
      <w:numPr>
        <w:ilvl w:val="2"/>
        <w:numId w:val="3"/>
      </w:numPr>
      <w:spacing w:before="200"/>
      <w:outlineLvl w:val="2"/>
    </w:pPr>
    <w:rPr>
      <w:rFonts w:eastAsiaTheme="majorEastAsia" w:cstheme="majorBidi"/>
      <w:b/>
      <w:bCs/>
      <w:color w:val="009CDA"/>
      <w:sz w:val="26"/>
    </w:rPr>
  </w:style>
  <w:style w:type="paragraph" w:styleId="Heading4">
    <w:name w:val="heading 4"/>
    <w:basedOn w:val="Normal"/>
    <w:next w:val="Normal"/>
    <w:link w:val="Heading4Char"/>
    <w:uiPriority w:val="9"/>
    <w:semiHidden/>
    <w:unhideWhenUsed/>
    <w:qFormat/>
    <w:rsid w:val="00F34A66"/>
    <w:pPr>
      <w:keepNext/>
      <w:keepLines/>
      <w:numPr>
        <w:ilvl w:val="3"/>
        <w:numId w:val="3"/>
      </w:numPr>
      <w:spacing w:before="200" w:after="0"/>
      <w:outlineLvl w:val="3"/>
    </w:pPr>
    <w:rPr>
      <w:rFonts w:asciiTheme="majorHAnsi" w:eastAsiaTheme="majorEastAsia" w:hAnsiTheme="majorHAnsi" w:cstheme="majorBidi"/>
      <w:b/>
      <w:bCs/>
      <w:i/>
      <w:iCs/>
      <w:color w:val="009CDA"/>
    </w:rPr>
  </w:style>
  <w:style w:type="paragraph" w:styleId="Heading5">
    <w:name w:val="heading 5"/>
    <w:basedOn w:val="Normal"/>
    <w:next w:val="Normal"/>
    <w:link w:val="Heading5Char"/>
    <w:uiPriority w:val="9"/>
    <w:semiHidden/>
    <w:unhideWhenUsed/>
    <w:qFormat/>
    <w:rsid w:val="00CD4BE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4BE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4B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4B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D4B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66"/>
    <w:rPr>
      <w:rFonts w:ascii="Calibri" w:eastAsiaTheme="majorEastAsia" w:hAnsi="Calibri" w:cstheme="majorBidi"/>
      <w:b/>
      <w:bCs/>
      <w:color w:val="0050B5"/>
      <w:sz w:val="40"/>
      <w:szCs w:val="28"/>
      <w:lang w:val="en-GB"/>
    </w:rPr>
  </w:style>
  <w:style w:type="character" w:customStyle="1" w:styleId="Heading2Char">
    <w:name w:val="Heading 2 Char"/>
    <w:basedOn w:val="DefaultParagraphFont"/>
    <w:link w:val="Heading2"/>
    <w:uiPriority w:val="9"/>
    <w:rsid w:val="00B806AD"/>
    <w:rPr>
      <w:rFonts w:ascii="Calibri" w:eastAsiaTheme="majorEastAsia" w:hAnsi="Calibri" w:cstheme="majorBidi"/>
      <w:b/>
      <w:bCs/>
      <w:color w:val="009CDA"/>
      <w:sz w:val="32"/>
      <w:szCs w:val="26"/>
      <w:lang w:val="en-GB"/>
    </w:rPr>
  </w:style>
  <w:style w:type="paragraph" w:styleId="Header">
    <w:name w:val="header"/>
    <w:basedOn w:val="Normal"/>
    <w:link w:val="HeaderChar"/>
    <w:uiPriority w:val="99"/>
    <w:unhideWhenUsed/>
    <w:rsid w:val="006E3199"/>
    <w:pPr>
      <w:tabs>
        <w:tab w:val="center" w:pos="4513"/>
        <w:tab w:val="right" w:pos="9026"/>
      </w:tabs>
    </w:pPr>
  </w:style>
  <w:style w:type="character" w:customStyle="1" w:styleId="HeaderChar">
    <w:name w:val="Header Char"/>
    <w:basedOn w:val="DefaultParagraphFont"/>
    <w:link w:val="Header"/>
    <w:uiPriority w:val="99"/>
    <w:rsid w:val="006E3199"/>
    <w:rPr>
      <w:rFonts w:ascii="Calibri" w:eastAsia="Times New Roman" w:hAnsi="Calibri" w:cs="Times New Roman"/>
      <w:szCs w:val="20"/>
      <w:lang w:val="en-GB"/>
    </w:rPr>
  </w:style>
  <w:style w:type="paragraph" w:styleId="Footer">
    <w:name w:val="footer"/>
    <w:basedOn w:val="Normal"/>
    <w:link w:val="FooterChar"/>
    <w:uiPriority w:val="99"/>
    <w:unhideWhenUsed/>
    <w:rsid w:val="006E3199"/>
    <w:pPr>
      <w:tabs>
        <w:tab w:val="center" w:pos="4513"/>
        <w:tab w:val="right" w:pos="9026"/>
      </w:tabs>
    </w:pPr>
  </w:style>
  <w:style w:type="character" w:customStyle="1" w:styleId="FooterChar">
    <w:name w:val="Footer Char"/>
    <w:basedOn w:val="DefaultParagraphFont"/>
    <w:link w:val="Footer"/>
    <w:uiPriority w:val="99"/>
    <w:rsid w:val="006E3199"/>
    <w:rPr>
      <w:rFonts w:ascii="Calibri" w:eastAsia="Times New Roman" w:hAnsi="Calibri" w:cs="Times New Roman"/>
      <w:szCs w:val="20"/>
      <w:lang w:val="en-GB"/>
    </w:rPr>
  </w:style>
  <w:style w:type="paragraph" w:styleId="BalloonText">
    <w:name w:val="Balloon Text"/>
    <w:basedOn w:val="Normal"/>
    <w:link w:val="BalloonTextChar"/>
    <w:uiPriority w:val="99"/>
    <w:semiHidden/>
    <w:unhideWhenUsed/>
    <w:rsid w:val="006E3199"/>
    <w:rPr>
      <w:rFonts w:ascii="Tahoma" w:hAnsi="Tahoma" w:cs="Tahoma"/>
      <w:sz w:val="16"/>
      <w:szCs w:val="16"/>
    </w:rPr>
  </w:style>
  <w:style w:type="character" w:customStyle="1" w:styleId="BalloonTextChar">
    <w:name w:val="Balloon Text Char"/>
    <w:basedOn w:val="DefaultParagraphFont"/>
    <w:link w:val="BalloonText"/>
    <w:uiPriority w:val="99"/>
    <w:semiHidden/>
    <w:rsid w:val="006E3199"/>
    <w:rPr>
      <w:rFonts w:ascii="Tahoma" w:eastAsia="Times New Roman" w:hAnsi="Tahoma" w:cs="Tahoma"/>
      <w:sz w:val="16"/>
      <w:szCs w:val="16"/>
      <w:lang w:val="en-GB"/>
    </w:rPr>
  </w:style>
  <w:style w:type="paragraph" w:styleId="ListParagraph">
    <w:name w:val="List Paragraph"/>
    <w:aliases w:val="Recommendation,List Paragraph1,standard lewis"/>
    <w:basedOn w:val="Normal"/>
    <w:link w:val="ListParagraphChar"/>
    <w:uiPriority w:val="34"/>
    <w:qFormat/>
    <w:rsid w:val="008D062B"/>
    <w:pPr>
      <w:numPr>
        <w:numId w:val="2"/>
      </w:numPr>
      <w:tabs>
        <w:tab w:val="left" w:pos="284"/>
      </w:tabs>
      <w:spacing w:before="120"/>
    </w:pPr>
    <w:rPr>
      <w:rFonts w:eastAsiaTheme="minorEastAsia" w:cs="Microsoft Sans Serif"/>
      <w:szCs w:val="24"/>
      <w:lang w:val="en-AU"/>
    </w:rPr>
  </w:style>
  <w:style w:type="character" w:styleId="Hyperlink">
    <w:name w:val="Hyperlink"/>
    <w:basedOn w:val="DefaultParagraphFont"/>
    <w:uiPriority w:val="99"/>
    <w:unhideWhenUsed/>
    <w:rsid w:val="006E3199"/>
    <w:rPr>
      <w:color w:val="0000FF" w:themeColor="hyperlink"/>
      <w:u w:val="single"/>
    </w:rPr>
  </w:style>
  <w:style w:type="paragraph" w:styleId="TOCHeading">
    <w:name w:val="TOC Heading"/>
    <w:basedOn w:val="Heading1"/>
    <w:next w:val="Normal"/>
    <w:uiPriority w:val="39"/>
    <w:semiHidden/>
    <w:unhideWhenUsed/>
    <w:qFormat/>
    <w:rsid w:val="007B66C7"/>
    <w:pPr>
      <w:spacing w:line="276" w:lineRule="auto"/>
      <w:outlineLvl w:val="9"/>
    </w:pPr>
    <w:rPr>
      <w:rFonts w:asciiTheme="majorHAnsi" w:hAnsiTheme="majorHAnsi"/>
      <w:sz w:val="28"/>
      <w:lang w:val="en-US" w:eastAsia="ja-JP"/>
    </w:rPr>
  </w:style>
  <w:style w:type="paragraph" w:styleId="TOC1">
    <w:name w:val="toc 1"/>
    <w:basedOn w:val="Normal"/>
    <w:next w:val="Normal"/>
    <w:autoRedefine/>
    <w:uiPriority w:val="39"/>
    <w:unhideWhenUsed/>
    <w:qFormat/>
    <w:rsid w:val="007B66C7"/>
    <w:pPr>
      <w:spacing w:after="100"/>
    </w:pPr>
    <w:rPr>
      <w:b/>
      <w:sz w:val="24"/>
    </w:rPr>
  </w:style>
  <w:style w:type="paragraph" w:styleId="TOC2">
    <w:name w:val="toc 2"/>
    <w:basedOn w:val="Normal"/>
    <w:next w:val="Normal"/>
    <w:autoRedefine/>
    <w:uiPriority w:val="39"/>
    <w:unhideWhenUsed/>
    <w:qFormat/>
    <w:rsid w:val="007B66C7"/>
    <w:pPr>
      <w:spacing w:after="100"/>
      <w:ind w:left="220"/>
    </w:pPr>
  </w:style>
  <w:style w:type="character" w:customStyle="1" w:styleId="Heading3Char">
    <w:name w:val="Heading 3 Char"/>
    <w:basedOn w:val="DefaultParagraphFont"/>
    <w:link w:val="Heading3"/>
    <w:uiPriority w:val="9"/>
    <w:rsid w:val="00F34A66"/>
    <w:rPr>
      <w:rFonts w:ascii="Calibri" w:eastAsiaTheme="majorEastAsia" w:hAnsi="Calibri" w:cstheme="majorBidi"/>
      <w:b/>
      <w:bCs/>
      <w:color w:val="009CDA"/>
      <w:sz w:val="26"/>
      <w:szCs w:val="20"/>
      <w:lang w:val="en-GB"/>
    </w:rPr>
  </w:style>
  <w:style w:type="paragraph" w:styleId="TOC3">
    <w:name w:val="toc 3"/>
    <w:basedOn w:val="Normal"/>
    <w:next w:val="Normal"/>
    <w:autoRedefine/>
    <w:uiPriority w:val="39"/>
    <w:unhideWhenUsed/>
    <w:qFormat/>
    <w:rsid w:val="007B66C7"/>
    <w:pPr>
      <w:spacing w:after="100"/>
      <w:ind w:left="440"/>
    </w:pPr>
    <w:rPr>
      <w:i/>
    </w:rPr>
  </w:style>
  <w:style w:type="table" w:styleId="TableGrid">
    <w:name w:val="Table Grid"/>
    <w:basedOn w:val="TableNormal"/>
    <w:rsid w:val="0093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40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link w:val="CaptionChar"/>
    <w:uiPriority w:val="35"/>
    <w:unhideWhenUsed/>
    <w:qFormat/>
    <w:rsid w:val="005B19A5"/>
    <w:pPr>
      <w:spacing w:before="240"/>
    </w:pPr>
    <w:rPr>
      <w:b/>
      <w:bCs/>
      <w:color w:val="009CDA"/>
      <w:sz w:val="20"/>
      <w:szCs w:val="18"/>
    </w:rPr>
  </w:style>
  <w:style w:type="paragraph" w:styleId="TableofFigures">
    <w:name w:val="table of figures"/>
    <w:basedOn w:val="Normal"/>
    <w:next w:val="Normal"/>
    <w:uiPriority w:val="99"/>
    <w:unhideWhenUsed/>
    <w:rsid w:val="008D062B"/>
  </w:style>
  <w:style w:type="character" w:styleId="BookTitle">
    <w:name w:val="Book Title"/>
    <w:uiPriority w:val="33"/>
    <w:qFormat/>
    <w:rsid w:val="007B3AAE"/>
    <w:rPr>
      <w:i/>
      <w:iCs/>
      <w:smallCaps/>
      <w:spacing w:val="5"/>
    </w:rPr>
  </w:style>
  <w:style w:type="paragraph" w:styleId="PlainText">
    <w:name w:val="Plain Text"/>
    <w:basedOn w:val="Normal"/>
    <w:link w:val="PlainTextChar"/>
    <w:uiPriority w:val="99"/>
    <w:unhideWhenUsed/>
    <w:rsid w:val="00B97425"/>
    <w:rPr>
      <w:rFonts w:ascii="Arial" w:eastAsiaTheme="minorHAnsi" w:hAnsi="Arial" w:cs="Arial"/>
      <w:szCs w:val="22"/>
      <w:lang w:val="en-AU"/>
    </w:rPr>
  </w:style>
  <w:style w:type="character" w:customStyle="1" w:styleId="PlainTextChar">
    <w:name w:val="Plain Text Char"/>
    <w:basedOn w:val="DefaultParagraphFont"/>
    <w:link w:val="PlainText"/>
    <w:uiPriority w:val="99"/>
    <w:rsid w:val="00B97425"/>
    <w:rPr>
      <w:rFonts w:ascii="Arial" w:hAnsi="Arial" w:cs="Arial"/>
    </w:rPr>
  </w:style>
  <w:style w:type="table" w:styleId="LightGrid-Accent1">
    <w:name w:val="Light Grid Accent 1"/>
    <w:basedOn w:val="TableNormal"/>
    <w:uiPriority w:val="62"/>
    <w:rsid w:val="006F70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634F65"/>
    <w:pPr>
      <w:spacing w:after="0" w:line="240" w:lineRule="auto"/>
    </w:pPr>
    <w:rPr>
      <w:color w:val="000000" w:themeColor="text1"/>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5">
    <w:name w:val="Medium Shading 1 Accent 5"/>
    <w:basedOn w:val="TableNormal"/>
    <w:uiPriority w:val="63"/>
    <w:rsid w:val="0036419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67564"/>
    <w:pPr>
      <w:spacing w:after="0" w:line="240" w:lineRule="auto"/>
    </w:pPr>
    <w:tblPr>
      <w:tblStyleRowBandSize w:val="1"/>
      <w:tblStyleColBandSize w:val="1"/>
      <w:tblBorders>
        <w:top w:val="single" w:sz="4" w:space="0" w:color="009CDA"/>
        <w:left w:val="single" w:sz="4" w:space="0" w:color="009CDA"/>
        <w:bottom w:val="single" w:sz="4" w:space="0" w:color="009CDA"/>
        <w:right w:val="single" w:sz="4" w:space="0" w:color="009CDA"/>
        <w:insideH w:val="single" w:sz="4" w:space="0" w:color="009CDA"/>
      </w:tblBorders>
    </w:tblPr>
    <w:tblStylePr w:type="firstRow">
      <w:pPr>
        <w:spacing w:before="0" w:after="0" w:line="240" w:lineRule="auto"/>
      </w:pPr>
      <w:rPr>
        <w:b/>
        <w:bCs/>
        <w:color w:val="FFFFFF" w:themeColor="background1"/>
      </w:rPr>
      <w:tblPr/>
      <w:tcPr>
        <w:shd w:val="clear" w:color="auto" w:fill="009CDA"/>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CDF1FF"/>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C94C5F"/>
    <w:pPr>
      <w:spacing w:after="0"/>
    </w:pPr>
    <w:rPr>
      <w:sz w:val="20"/>
    </w:rPr>
  </w:style>
  <w:style w:type="character" w:customStyle="1" w:styleId="FootnoteTextChar">
    <w:name w:val="Footnote Text Char"/>
    <w:basedOn w:val="DefaultParagraphFont"/>
    <w:link w:val="FootnoteText"/>
    <w:uiPriority w:val="99"/>
    <w:rsid w:val="00C94C5F"/>
    <w:rPr>
      <w:rFonts w:ascii="Calibri" w:eastAsia="Times New Roman" w:hAnsi="Calibri" w:cs="Times New Roman"/>
      <w:sz w:val="20"/>
      <w:szCs w:val="20"/>
      <w:lang w:val="en-GB"/>
    </w:rPr>
  </w:style>
  <w:style w:type="character" w:styleId="FootnoteReference">
    <w:name w:val="footnote reference"/>
    <w:basedOn w:val="DefaultParagraphFont"/>
    <w:uiPriority w:val="99"/>
    <w:unhideWhenUsed/>
    <w:rsid w:val="00C94C5F"/>
    <w:rPr>
      <w:vertAlign w:val="superscript"/>
    </w:rPr>
  </w:style>
  <w:style w:type="character" w:styleId="CommentReference">
    <w:name w:val="annotation reference"/>
    <w:basedOn w:val="DefaultParagraphFont"/>
    <w:uiPriority w:val="99"/>
    <w:semiHidden/>
    <w:unhideWhenUsed/>
    <w:rsid w:val="00966430"/>
    <w:rPr>
      <w:sz w:val="16"/>
      <w:szCs w:val="16"/>
    </w:rPr>
  </w:style>
  <w:style w:type="paragraph" w:styleId="CommentText">
    <w:name w:val="annotation text"/>
    <w:basedOn w:val="Normal"/>
    <w:link w:val="CommentTextChar"/>
    <w:uiPriority w:val="99"/>
    <w:semiHidden/>
    <w:unhideWhenUsed/>
    <w:rsid w:val="00966430"/>
    <w:rPr>
      <w:sz w:val="20"/>
    </w:rPr>
  </w:style>
  <w:style w:type="character" w:customStyle="1" w:styleId="CommentTextChar">
    <w:name w:val="Comment Text Char"/>
    <w:basedOn w:val="DefaultParagraphFont"/>
    <w:link w:val="CommentText"/>
    <w:uiPriority w:val="99"/>
    <w:semiHidden/>
    <w:rsid w:val="00966430"/>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66430"/>
    <w:rPr>
      <w:b/>
      <w:bCs/>
    </w:rPr>
  </w:style>
  <w:style w:type="character" w:customStyle="1" w:styleId="CommentSubjectChar">
    <w:name w:val="Comment Subject Char"/>
    <w:basedOn w:val="CommentTextChar"/>
    <w:link w:val="CommentSubject"/>
    <w:uiPriority w:val="99"/>
    <w:semiHidden/>
    <w:rsid w:val="00966430"/>
    <w:rPr>
      <w:rFonts w:ascii="Calibri" w:eastAsia="Times New Roman" w:hAnsi="Calibri" w:cs="Times New Roman"/>
      <w:b/>
      <w:bCs/>
      <w:sz w:val="20"/>
      <w:szCs w:val="20"/>
      <w:lang w:val="en-GB"/>
    </w:rPr>
  </w:style>
  <w:style w:type="paragraph" w:customStyle="1" w:styleId="Default">
    <w:name w:val="Default"/>
    <w:rsid w:val="00966430"/>
    <w:pPr>
      <w:autoSpaceDE w:val="0"/>
      <w:autoSpaceDN w:val="0"/>
      <w:adjustRightInd w:val="0"/>
      <w:spacing w:after="0" w:line="240" w:lineRule="auto"/>
    </w:pPr>
    <w:rPr>
      <w:rFonts w:ascii="Tahoma" w:hAnsi="Tahoma" w:cs="Tahoma"/>
      <w:color w:val="000000"/>
      <w:sz w:val="24"/>
      <w:szCs w:val="24"/>
    </w:rPr>
  </w:style>
  <w:style w:type="table" w:styleId="LightShading-Accent1">
    <w:name w:val="Light Shading Accent 1"/>
    <w:basedOn w:val="TableNormal"/>
    <w:uiPriority w:val="60"/>
    <w:rsid w:val="001E4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583E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ibliography">
    <w:name w:val="Bibliography"/>
    <w:basedOn w:val="Normal"/>
    <w:next w:val="Normal"/>
    <w:uiPriority w:val="37"/>
    <w:unhideWhenUsed/>
    <w:rsid w:val="00583E0F"/>
  </w:style>
  <w:style w:type="paragraph" w:styleId="Revision">
    <w:name w:val="Revision"/>
    <w:hidden/>
    <w:uiPriority w:val="99"/>
    <w:semiHidden/>
    <w:rsid w:val="008C1341"/>
    <w:pPr>
      <w:spacing w:after="0" w:line="240" w:lineRule="auto"/>
    </w:pPr>
    <w:rPr>
      <w:rFonts w:ascii="Calibri" w:eastAsia="Times New Roman" w:hAnsi="Calibri" w:cs="Times New Roman"/>
      <w:szCs w:val="20"/>
      <w:lang w:val="en-GB"/>
    </w:rPr>
  </w:style>
  <w:style w:type="character" w:customStyle="1" w:styleId="ListParagraphChar">
    <w:name w:val="List Paragraph Char"/>
    <w:aliases w:val="Recommendation Char,List Paragraph1 Char,standard lewis Char"/>
    <w:link w:val="ListParagraph"/>
    <w:uiPriority w:val="34"/>
    <w:locked/>
    <w:rsid w:val="005812E0"/>
    <w:rPr>
      <w:rFonts w:ascii="Calibri" w:eastAsiaTheme="minorEastAsia" w:hAnsi="Calibri" w:cs="Microsoft Sans Serif"/>
      <w:szCs w:val="24"/>
    </w:rPr>
  </w:style>
  <w:style w:type="paragraph" w:customStyle="1" w:styleId="CCS-Heading4">
    <w:name w:val="CCS-Heading 4"/>
    <w:basedOn w:val="Normal"/>
    <w:link w:val="CCS-Heading4Char"/>
    <w:qFormat/>
    <w:rsid w:val="00F14244"/>
    <w:pPr>
      <w:tabs>
        <w:tab w:val="left" w:pos="1134"/>
      </w:tabs>
      <w:spacing w:before="240"/>
      <w:jc w:val="left"/>
    </w:pPr>
    <w:rPr>
      <w:rFonts w:ascii="Arial" w:eastAsiaTheme="minorHAnsi" w:hAnsi="Arial" w:cs="Arial"/>
      <w:b/>
      <w:sz w:val="24"/>
      <w:szCs w:val="24"/>
      <w:lang w:val="en-AU"/>
    </w:rPr>
  </w:style>
  <w:style w:type="paragraph" w:customStyle="1" w:styleId="CCSNormalText">
    <w:name w:val="CCS Normal Text"/>
    <w:basedOn w:val="Normal"/>
    <w:link w:val="CCSNormalTextChar"/>
    <w:qFormat/>
    <w:rsid w:val="00F14244"/>
    <w:pPr>
      <w:jc w:val="left"/>
    </w:pPr>
    <w:rPr>
      <w:rFonts w:eastAsiaTheme="minorHAnsi" w:cs="Arial"/>
      <w:szCs w:val="22"/>
      <w:lang w:val="en-AU" w:eastAsia="zh-CN" w:bidi="th-TH"/>
    </w:rPr>
  </w:style>
  <w:style w:type="character" w:customStyle="1" w:styleId="CCS-Heading4Char">
    <w:name w:val="CCS-Heading 4 Char"/>
    <w:basedOn w:val="DefaultParagraphFont"/>
    <w:link w:val="CCS-Heading4"/>
    <w:rsid w:val="00F14244"/>
    <w:rPr>
      <w:rFonts w:ascii="Arial" w:hAnsi="Arial" w:cs="Arial"/>
      <w:b/>
      <w:sz w:val="24"/>
      <w:szCs w:val="24"/>
    </w:rPr>
  </w:style>
  <w:style w:type="paragraph" w:customStyle="1" w:styleId="Normal-nospacing">
    <w:name w:val="Normal - no spacing"/>
    <w:basedOn w:val="CCSNormalText"/>
    <w:qFormat/>
    <w:rsid w:val="00F14244"/>
    <w:rPr>
      <w:rFonts w:asciiTheme="minorHAnsi" w:hAnsiTheme="minorHAnsi"/>
    </w:rPr>
  </w:style>
  <w:style w:type="character" w:customStyle="1" w:styleId="CCSNormalTextChar">
    <w:name w:val="CCS Normal Text Char"/>
    <w:basedOn w:val="DefaultParagraphFont"/>
    <w:link w:val="CCSNormalText"/>
    <w:locked/>
    <w:rsid w:val="00F14244"/>
    <w:rPr>
      <w:rFonts w:ascii="Calibri" w:hAnsi="Calibri" w:cs="Arial"/>
      <w:lang w:eastAsia="zh-CN" w:bidi="th-TH"/>
    </w:rPr>
  </w:style>
  <w:style w:type="table" w:styleId="MediumGrid3-Accent1">
    <w:name w:val="Medium Grid 3 Accent 1"/>
    <w:basedOn w:val="TableNormal"/>
    <w:uiPriority w:val="69"/>
    <w:rsid w:val="00DC5A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shd w:val="clear" w:color="auto" w:fill="B7EAFF"/>
      </w:tcPr>
    </w:tblStylePr>
    <w:tblStylePr w:type="band2Horz">
      <w:tblPr/>
      <w:tcPr>
        <w:shd w:val="clear" w:color="auto" w:fill="D9F4FF"/>
      </w:tcPr>
    </w:tblStylePr>
  </w:style>
  <w:style w:type="table" w:styleId="MediumShading1-Accent2">
    <w:name w:val="Medium Shading 1 Accent 2"/>
    <w:basedOn w:val="TableNormal"/>
    <w:uiPriority w:val="63"/>
    <w:rsid w:val="00F1424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DE271E"/>
    <w:pPr>
      <w:spacing w:after="0" w:line="240" w:lineRule="auto"/>
    </w:pPr>
    <w:rPr>
      <w:color w:val="009CDA"/>
    </w:rPr>
    <w:tblPr>
      <w:tblStyleRowBandSize w:val="1"/>
      <w:tblStyleColBandSize w:val="1"/>
      <w:tblBorders>
        <w:top w:val="single" w:sz="4" w:space="0" w:color="009CDA"/>
        <w:bottom w:val="single" w:sz="4" w:space="0" w:color="009CDA"/>
      </w:tblBorders>
    </w:tblPr>
    <w:tblStylePr w:type="firstRow">
      <w:pPr>
        <w:spacing w:before="0" w:after="0" w:line="240" w:lineRule="auto"/>
      </w:pPr>
      <w:rPr>
        <w:b/>
        <w:bCs/>
      </w:rPr>
      <w:tblPr/>
      <w:tcPr>
        <w:tcBorders>
          <w:top w:val="single" w:sz="8" w:space="0" w:color="4BACC6" w:themeColor="accent5"/>
          <w:left w:val="nil"/>
          <w:bottom w:val="single" w:sz="4" w:space="0" w:color="009CDA"/>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shd w:val="clear" w:color="auto" w:fill="B9EBFF"/>
      </w:tcPr>
    </w:tblStylePr>
  </w:style>
  <w:style w:type="character" w:customStyle="1" w:styleId="Heading4Char">
    <w:name w:val="Heading 4 Char"/>
    <w:basedOn w:val="DefaultParagraphFont"/>
    <w:link w:val="Heading4"/>
    <w:uiPriority w:val="9"/>
    <w:semiHidden/>
    <w:rsid w:val="00F34A66"/>
    <w:rPr>
      <w:rFonts w:asciiTheme="majorHAnsi" w:eastAsiaTheme="majorEastAsia" w:hAnsiTheme="majorHAnsi" w:cstheme="majorBidi"/>
      <w:b/>
      <w:bCs/>
      <w:i/>
      <w:iCs/>
      <w:color w:val="009CDA"/>
      <w:szCs w:val="20"/>
      <w:lang w:val="en-GB"/>
    </w:rPr>
  </w:style>
  <w:style w:type="character" w:customStyle="1" w:styleId="A0">
    <w:name w:val="A0"/>
    <w:uiPriority w:val="99"/>
    <w:rsid w:val="00FA1287"/>
    <w:rPr>
      <w:rFonts w:cs="Palatino"/>
      <w:color w:val="000000"/>
      <w:sz w:val="20"/>
      <w:szCs w:val="20"/>
    </w:rPr>
  </w:style>
  <w:style w:type="character" w:customStyle="1" w:styleId="CaptionChar">
    <w:name w:val="Caption Char"/>
    <w:basedOn w:val="DefaultParagraphFont"/>
    <w:link w:val="Caption"/>
    <w:uiPriority w:val="35"/>
    <w:rsid w:val="005B19A5"/>
    <w:rPr>
      <w:rFonts w:ascii="Calibri" w:eastAsia="Times New Roman" w:hAnsi="Calibri" w:cs="Times New Roman"/>
      <w:b/>
      <w:bCs/>
      <w:color w:val="009CDA"/>
      <w:sz w:val="20"/>
      <w:szCs w:val="18"/>
      <w:lang w:val="en-GB"/>
    </w:rPr>
  </w:style>
  <w:style w:type="character" w:customStyle="1" w:styleId="Heading5Char">
    <w:name w:val="Heading 5 Char"/>
    <w:basedOn w:val="DefaultParagraphFont"/>
    <w:link w:val="Heading5"/>
    <w:uiPriority w:val="9"/>
    <w:semiHidden/>
    <w:rsid w:val="00CD4BE2"/>
    <w:rPr>
      <w:rFonts w:asciiTheme="majorHAnsi" w:eastAsiaTheme="majorEastAsia" w:hAnsiTheme="majorHAnsi" w:cstheme="majorBidi"/>
      <w:color w:val="243F60" w:themeColor="accent1" w:themeShade="7F"/>
      <w:szCs w:val="20"/>
      <w:lang w:val="en-GB"/>
    </w:rPr>
  </w:style>
  <w:style w:type="character" w:customStyle="1" w:styleId="Heading6Char">
    <w:name w:val="Heading 6 Char"/>
    <w:basedOn w:val="DefaultParagraphFont"/>
    <w:link w:val="Heading6"/>
    <w:uiPriority w:val="9"/>
    <w:semiHidden/>
    <w:rsid w:val="00CD4BE2"/>
    <w:rPr>
      <w:rFonts w:asciiTheme="majorHAnsi" w:eastAsiaTheme="majorEastAsia" w:hAnsiTheme="majorHAnsi" w:cstheme="majorBidi"/>
      <w:i/>
      <w:iCs/>
      <w:color w:val="243F60" w:themeColor="accent1" w:themeShade="7F"/>
      <w:szCs w:val="20"/>
      <w:lang w:val="en-GB"/>
    </w:rPr>
  </w:style>
  <w:style w:type="character" w:customStyle="1" w:styleId="Heading7Char">
    <w:name w:val="Heading 7 Char"/>
    <w:basedOn w:val="DefaultParagraphFont"/>
    <w:link w:val="Heading7"/>
    <w:uiPriority w:val="9"/>
    <w:semiHidden/>
    <w:rsid w:val="00CD4BE2"/>
    <w:rPr>
      <w:rFonts w:asciiTheme="majorHAnsi" w:eastAsiaTheme="majorEastAsia" w:hAnsiTheme="majorHAnsi" w:cstheme="majorBidi"/>
      <w:i/>
      <w:iCs/>
      <w:color w:val="404040" w:themeColor="text1" w:themeTint="BF"/>
      <w:szCs w:val="20"/>
      <w:lang w:val="en-GB"/>
    </w:rPr>
  </w:style>
  <w:style w:type="character" w:customStyle="1" w:styleId="Heading8Char">
    <w:name w:val="Heading 8 Char"/>
    <w:basedOn w:val="DefaultParagraphFont"/>
    <w:link w:val="Heading8"/>
    <w:uiPriority w:val="9"/>
    <w:semiHidden/>
    <w:rsid w:val="00CD4BE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CD4BE2"/>
    <w:rPr>
      <w:rFonts w:asciiTheme="majorHAnsi" w:eastAsiaTheme="majorEastAsia" w:hAnsiTheme="majorHAnsi" w:cstheme="majorBidi"/>
      <w:i/>
      <w:iCs/>
      <w:color w:val="404040" w:themeColor="text1" w:themeTint="BF"/>
      <w:sz w:val="20"/>
      <w:szCs w:val="20"/>
      <w:lang w:val="en-GB"/>
    </w:rPr>
  </w:style>
  <w:style w:type="character" w:styleId="FollowedHyperlink">
    <w:name w:val="FollowedHyperlink"/>
    <w:basedOn w:val="DefaultParagraphFont"/>
    <w:uiPriority w:val="99"/>
    <w:semiHidden/>
    <w:unhideWhenUsed/>
    <w:rsid w:val="00C31D41"/>
    <w:rPr>
      <w:color w:val="800080" w:themeColor="followedHyperlink"/>
      <w:u w:val="single"/>
    </w:rPr>
  </w:style>
  <w:style w:type="paragraph" w:styleId="NormalWeb">
    <w:name w:val="Normal (Web)"/>
    <w:basedOn w:val="Normal"/>
    <w:uiPriority w:val="99"/>
    <w:semiHidden/>
    <w:unhideWhenUsed/>
    <w:rsid w:val="0056392D"/>
    <w:pPr>
      <w:spacing w:before="100" w:beforeAutospacing="1" w:after="100" w:afterAutospacing="1"/>
      <w:jc w:val="left"/>
    </w:pPr>
    <w:rPr>
      <w:rFonts w:ascii="Times New Roman" w:eastAsiaTheme="minorEastAsia" w:hAnsi="Times New Roman"/>
      <w:sz w:val="24"/>
      <w:szCs w:val="24"/>
      <w:lang w:val="en-AU" w:eastAsia="en-AU"/>
    </w:rPr>
  </w:style>
  <w:style w:type="table" w:customStyle="1" w:styleId="GridTable2-Accent51">
    <w:name w:val="Grid Table 2 - Accent 51"/>
    <w:basedOn w:val="TableNormal"/>
    <w:uiPriority w:val="47"/>
    <w:rsid w:val="00CA085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5428">
      <w:bodyDiv w:val="1"/>
      <w:marLeft w:val="0"/>
      <w:marRight w:val="0"/>
      <w:marTop w:val="0"/>
      <w:marBottom w:val="0"/>
      <w:divBdr>
        <w:top w:val="none" w:sz="0" w:space="0" w:color="auto"/>
        <w:left w:val="none" w:sz="0" w:space="0" w:color="auto"/>
        <w:bottom w:val="none" w:sz="0" w:space="0" w:color="auto"/>
        <w:right w:val="none" w:sz="0" w:space="0" w:color="auto"/>
      </w:divBdr>
    </w:div>
    <w:div w:id="514999247">
      <w:bodyDiv w:val="1"/>
      <w:marLeft w:val="0"/>
      <w:marRight w:val="0"/>
      <w:marTop w:val="0"/>
      <w:marBottom w:val="0"/>
      <w:divBdr>
        <w:top w:val="none" w:sz="0" w:space="0" w:color="auto"/>
        <w:left w:val="none" w:sz="0" w:space="0" w:color="auto"/>
        <w:bottom w:val="none" w:sz="0" w:space="0" w:color="auto"/>
        <w:right w:val="none" w:sz="0" w:space="0" w:color="auto"/>
      </w:divBdr>
    </w:div>
    <w:div w:id="519241737">
      <w:bodyDiv w:val="1"/>
      <w:marLeft w:val="0"/>
      <w:marRight w:val="0"/>
      <w:marTop w:val="0"/>
      <w:marBottom w:val="0"/>
      <w:divBdr>
        <w:top w:val="none" w:sz="0" w:space="0" w:color="auto"/>
        <w:left w:val="none" w:sz="0" w:space="0" w:color="auto"/>
        <w:bottom w:val="none" w:sz="0" w:space="0" w:color="auto"/>
        <w:right w:val="none" w:sz="0" w:space="0" w:color="auto"/>
      </w:divBdr>
    </w:div>
    <w:div w:id="615137559">
      <w:bodyDiv w:val="1"/>
      <w:marLeft w:val="0"/>
      <w:marRight w:val="0"/>
      <w:marTop w:val="0"/>
      <w:marBottom w:val="0"/>
      <w:divBdr>
        <w:top w:val="none" w:sz="0" w:space="0" w:color="auto"/>
        <w:left w:val="none" w:sz="0" w:space="0" w:color="auto"/>
        <w:bottom w:val="none" w:sz="0" w:space="0" w:color="auto"/>
        <w:right w:val="none" w:sz="0" w:space="0" w:color="auto"/>
      </w:divBdr>
    </w:div>
    <w:div w:id="803348955">
      <w:bodyDiv w:val="1"/>
      <w:marLeft w:val="0"/>
      <w:marRight w:val="0"/>
      <w:marTop w:val="0"/>
      <w:marBottom w:val="0"/>
      <w:divBdr>
        <w:top w:val="none" w:sz="0" w:space="0" w:color="auto"/>
        <w:left w:val="none" w:sz="0" w:space="0" w:color="auto"/>
        <w:bottom w:val="none" w:sz="0" w:space="0" w:color="auto"/>
        <w:right w:val="none" w:sz="0" w:space="0" w:color="auto"/>
      </w:divBdr>
    </w:div>
    <w:div w:id="809636281">
      <w:bodyDiv w:val="1"/>
      <w:marLeft w:val="0"/>
      <w:marRight w:val="0"/>
      <w:marTop w:val="0"/>
      <w:marBottom w:val="0"/>
      <w:divBdr>
        <w:top w:val="none" w:sz="0" w:space="0" w:color="auto"/>
        <w:left w:val="none" w:sz="0" w:space="0" w:color="auto"/>
        <w:bottom w:val="none" w:sz="0" w:space="0" w:color="auto"/>
        <w:right w:val="none" w:sz="0" w:space="0" w:color="auto"/>
      </w:divBdr>
    </w:div>
    <w:div w:id="945043341">
      <w:bodyDiv w:val="1"/>
      <w:marLeft w:val="0"/>
      <w:marRight w:val="0"/>
      <w:marTop w:val="0"/>
      <w:marBottom w:val="0"/>
      <w:divBdr>
        <w:top w:val="none" w:sz="0" w:space="0" w:color="auto"/>
        <w:left w:val="none" w:sz="0" w:space="0" w:color="auto"/>
        <w:bottom w:val="none" w:sz="0" w:space="0" w:color="auto"/>
        <w:right w:val="none" w:sz="0" w:space="0" w:color="auto"/>
      </w:divBdr>
    </w:div>
    <w:div w:id="1059943363">
      <w:bodyDiv w:val="1"/>
      <w:marLeft w:val="0"/>
      <w:marRight w:val="0"/>
      <w:marTop w:val="0"/>
      <w:marBottom w:val="0"/>
      <w:divBdr>
        <w:top w:val="none" w:sz="0" w:space="0" w:color="auto"/>
        <w:left w:val="none" w:sz="0" w:space="0" w:color="auto"/>
        <w:bottom w:val="none" w:sz="0" w:space="0" w:color="auto"/>
        <w:right w:val="none" w:sz="0" w:space="0" w:color="auto"/>
      </w:divBdr>
    </w:div>
    <w:div w:id="1336807655">
      <w:bodyDiv w:val="1"/>
      <w:marLeft w:val="0"/>
      <w:marRight w:val="0"/>
      <w:marTop w:val="0"/>
      <w:marBottom w:val="0"/>
      <w:divBdr>
        <w:top w:val="none" w:sz="0" w:space="0" w:color="auto"/>
        <w:left w:val="none" w:sz="0" w:space="0" w:color="auto"/>
        <w:bottom w:val="none" w:sz="0" w:space="0" w:color="auto"/>
        <w:right w:val="none" w:sz="0" w:space="0" w:color="auto"/>
      </w:divBdr>
    </w:div>
    <w:div w:id="1401906151">
      <w:bodyDiv w:val="1"/>
      <w:marLeft w:val="0"/>
      <w:marRight w:val="0"/>
      <w:marTop w:val="0"/>
      <w:marBottom w:val="0"/>
      <w:divBdr>
        <w:top w:val="none" w:sz="0" w:space="0" w:color="auto"/>
        <w:left w:val="none" w:sz="0" w:space="0" w:color="auto"/>
        <w:bottom w:val="none" w:sz="0" w:space="0" w:color="auto"/>
        <w:right w:val="none" w:sz="0" w:space="0" w:color="auto"/>
      </w:divBdr>
    </w:div>
    <w:div w:id="1524903841">
      <w:bodyDiv w:val="1"/>
      <w:marLeft w:val="0"/>
      <w:marRight w:val="0"/>
      <w:marTop w:val="0"/>
      <w:marBottom w:val="0"/>
      <w:divBdr>
        <w:top w:val="none" w:sz="0" w:space="0" w:color="auto"/>
        <w:left w:val="none" w:sz="0" w:space="0" w:color="auto"/>
        <w:bottom w:val="none" w:sz="0" w:space="0" w:color="auto"/>
        <w:right w:val="none" w:sz="0" w:space="0" w:color="auto"/>
      </w:divBdr>
    </w:div>
    <w:div w:id="1548492763">
      <w:bodyDiv w:val="1"/>
      <w:marLeft w:val="0"/>
      <w:marRight w:val="0"/>
      <w:marTop w:val="0"/>
      <w:marBottom w:val="0"/>
      <w:divBdr>
        <w:top w:val="none" w:sz="0" w:space="0" w:color="auto"/>
        <w:left w:val="none" w:sz="0" w:space="0" w:color="auto"/>
        <w:bottom w:val="none" w:sz="0" w:space="0" w:color="auto"/>
        <w:right w:val="none" w:sz="0" w:space="0" w:color="auto"/>
      </w:divBdr>
    </w:div>
    <w:div w:id="1632243716">
      <w:bodyDiv w:val="1"/>
      <w:marLeft w:val="0"/>
      <w:marRight w:val="0"/>
      <w:marTop w:val="0"/>
      <w:marBottom w:val="0"/>
      <w:divBdr>
        <w:top w:val="none" w:sz="0" w:space="0" w:color="auto"/>
        <w:left w:val="none" w:sz="0" w:space="0" w:color="auto"/>
        <w:bottom w:val="none" w:sz="0" w:space="0" w:color="auto"/>
        <w:right w:val="none" w:sz="0" w:space="0" w:color="auto"/>
      </w:divBdr>
    </w:div>
    <w:div w:id="1633288395">
      <w:bodyDiv w:val="1"/>
      <w:marLeft w:val="0"/>
      <w:marRight w:val="0"/>
      <w:marTop w:val="0"/>
      <w:marBottom w:val="0"/>
      <w:divBdr>
        <w:top w:val="none" w:sz="0" w:space="0" w:color="auto"/>
        <w:left w:val="none" w:sz="0" w:space="0" w:color="auto"/>
        <w:bottom w:val="none" w:sz="0" w:space="0" w:color="auto"/>
        <w:right w:val="none" w:sz="0" w:space="0" w:color="auto"/>
      </w:divBdr>
    </w:div>
    <w:div w:id="1780906949">
      <w:bodyDiv w:val="1"/>
      <w:marLeft w:val="0"/>
      <w:marRight w:val="0"/>
      <w:marTop w:val="0"/>
      <w:marBottom w:val="0"/>
      <w:divBdr>
        <w:top w:val="none" w:sz="0" w:space="0" w:color="auto"/>
        <w:left w:val="none" w:sz="0" w:space="0" w:color="auto"/>
        <w:bottom w:val="none" w:sz="0" w:space="0" w:color="auto"/>
        <w:right w:val="none" w:sz="0" w:space="0" w:color="auto"/>
      </w:divBdr>
    </w:div>
    <w:div w:id="1883129859">
      <w:bodyDiv w:val="1"/>
      <w:marLeft w:val="0"/>
      <w:marRight w:val="0"/>
      <w:marTop w:val="0"/>
      <w:marBottom w:val="0"/>
      <w:divBdr>
        <w:top w:val="none" w:sz="0" w:space="0" w:color="auto"/>
        <w:left w:val="none" w:sz="0" w:space="0" w:color="auto"/>
        <w:bottom w:val="none" w:sz="0" w:space="0" w:color="auto"/>
        <w:right w:val="none" w:sz="0" w:space="0" w:color="auto"/>
      </w:divBdr>
    </w:div>
    <w:div w:id="1936551270">
      <w:bodyDiv w:val="1"/>
      <w:marLeft w:val="0"/>
      <w:marRight w:val="0"/>
      <w:marTop w:val="0"/>
      <w:marBottom w:val="0"/>
      <w:divBdr>
        <w:top w:val="none" w:sz="0" w:space="0" w:color="auto"/>
        <w:left w:val="none" w:sz="0" w:space="0" w:color="auto"/>
        <w:bottom w:val="none" w:sz="0" w:space="0" w:color="auto"/>
        <w:right w:val="none" w:sz="0" w:space="0" w:color="auto"/>
      </w:divBdr>
    </w:div>
    <w:div w:id="1969895754">
      <w:bodyDiv w:val="1"/>
      <w:marLeft w:val="0"/>
      <w:marRight w:val="0"/>
      <w:marTop w:val="0"/>
      <w:marBottom w:val="0"/>
      <w:divBdr>
        <w:top w:val="none" w:sz="0" w:space="0" w:color="auto"/>
        <w:left w:val="none" w:sz="0" w:space="0" w:color="auto"/>
        <w:bottom w:val="none" w:sz="0" w:space="0" w:color="auto"/>
        <w:right w:val="none" w:sz="0" w:space="0" w:color="auto"/>
      </w:divBdr>
    </w:div>
    <w:div w:id="2040547882">
      <w:bodyDiv w:val="1"/>
      <w:marLeft w:val="0"/>
      <w:marRight w:val="0"/>
      <w:marTop w:val="0"/>
      <w:marBottom w:val="0"/>
      <w:divBdr>
        <w:top w:val="none" w:sz="0" w:space="0" w:color="auto"/>
        <w:left w:val="none" w:sz="0" w:space="0" w:color="auto"/>
        <w:bottom w:val="none" w:sz="0" w:space="0" w:color="auto"/>
        <w:right w:val="none" w:sz="0" w:space="0" w:color="auto"/>
      </w:divBdr>
    </w:div>
    <w:div w:id="20484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QuickStyle" Target="diagrams/quickStyle3.xml"/><Relationship Id="rId39" Type="http://schemas.openxmlformats.org/officeDocument/2006/relationships/chart" Target="charts/chart2.xml"/><Relationship Id="rId21" Type="http://schemas.openxmlformats.org/officeDocument/2006/relationships/diagramColors" Target="diagrams/colors2.xml"/><Relationship Id="rId34" Type="http://schemas.microsoft.com/office/2007/relationships/diagramDrawing" Target="diagrams/drawing4.xml"/><Relationship Id="rId42" Type="http://schemas.openxmlformats.org/officeDocument/2006/relationships/chart" Target="charts/chart3.xml"/><Relationship Id="rId47" Type="http://schemas.openxmlformats.org/officeDocument/2006/relationships/footer" Target="footer5.xml"/><Relationship Id="rId50" Type="http://schemas.openxmlformats.org/officeDocument/2006/relationships/diagramLayout" Target="diagrams/layout5.xml"/><Relationship Id="rId55" Type="http://schemas.openxmlformats.org/officeDocument/2006/relationships/diagramLayout" Target="diagrams/layout6.xml"/><Relationship Id="rId63" Type="http://schemas.openxmlformats.org/officeDocument/2006/relationships/hyperlink" Target="https://www.ncbi.nlm.nih.gov/pubmed/?term=Maugans%20B%5BAuthor%5D&amp;cauthor=true&amp;cauthor_uid=3136493" TargetMode="External"/><Relationship Id="rId68" Type="http://schemas.openxmlformats.org/officeDocument/2006/relationships/hyperlink" Target="http://www.nap.edu/" TargetMode="External"/><Relationship Id="rId7" Type="http://schemas.openxmlformats.org/officeDocument/2006/relationships/endnotes" Target="endnotes.xml"/><Relationship Id="rId71" Type="http://schemas.openxmlformats.org/officeDocument/2006/relationships/hyperlink" Target="http://www.humancapitalalliance.com.au/"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image" Target="media/image3.emf"/><Relationship Id="rId40" Type="http://schemas.openxmlformats.org/officeDocument/2006/relationships/header" Target="header6.xml"/><Relationship Id="rId45" Type="http://schemas.openxmlformats.org/officeDocument/2006/relationships/chart" Target="charts/chart4.xml"/><Relationship Id="rId53" Type="http://schemas.microsoft.com/office/2007/relationships/diagramDrawing" Target="diagrams/drawing5.xml"/><Relationship Id="rId58" Type="http://schemas.microsoft.com/office/2007/relationships/diagramDrawing" Target="diagrams/drawing6.xml"/><Relationship Id="rId66" Type="http://schemas.openxmlformats.org/officeDocument/2006/relationships/hyperlink" Target="http://www.ema.europa.eu/docs/en_GB/document_library/Other/2013/03/WC500139888.pd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png"/><Relationship Id="rId28" Type="http://schemas.microsoft.com/office/2007/relationships/diagramDrawing" Target="diagrams/drawing3.xml"/><Relationship Id="rId36" Type="http://schemas.openxmlformats.org/officeDocument/2006/relationships/footer" Target="footer2.xml"/><Relationship Id="rId49" Type="http://schemas.openxmlformats.org/officeDocument/2006/relationships/diagramData" Target="diagrams/data5.xml"/><Relationship Id="rId57" Type="http://schemas.openxmlformats.org/officeDocument/2006/relationships/diagramColors" Target="diagrams/colors6.xml"/><Relationship Id="rId61" Type="http://schemas.openxmlformats.org/officeDocument/2006/relationships/hyperlink" Target="https://www.ncbi.nlm.nih.gov/pubmed/?term=Anderson%20PN%5BAuthor%5D&amp;cauthor=true&amp;cauthor_uid=3136493" TargetMode="External"/><Relationship Id="rId10" Type="http://schemas.openxmlformats.org/officeDocument/2006/relationships/header" Target="header3.xml"/><Relationship Id="rId19" Type="http://schemas.openxmlformats.org/officeDocument/2006/relationships/diagramLayout" Target="diagrams/layout2.xml"/><Relationship Id="rId31" Type="http://schemas.openxmlformats.org/officeDocument/2006/relationships/diagramLayout" Target="diagrams/layout4.xml"/><Relationship Id="rId44" Type="http://schemas.openxmlformats.org/officeDocument/2006/relationships/footer" Target="footer4.xml"/><Relationship Id="rId52" Type="http://schemas.openxmlformats.org/officeDocument/2006/relationships/diagramColors" Target="diagrams/colors5.xml"/><Relationship Id="rId60" Type="http://schemas.openxmlformats.org/officeDocument/2006/relationships/hyperlink" Target="https://www.ncbi.nlm.nih.gov/pubmed/?term=DeRoos%20RL%5BAuthor%5D&amp;cauthor=true&amp;cauthor_uid=3136493" TargetMode="External"/><Relationship Id="rId65" Type="http://schemas.openxmlformats.org/officeDocument/2006/relationships/hyperlink" Target="https://www.ncbi.nlm.nih.gov/pubmed/?term=Rentos%20PG%5BAuthor%5D&amp;cauthor=true&amp;cauthor_uid=3136493" TargetMode="External"/><Relationship Id="rId73"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eader" Target="header5.xml"/><Relationship Id="rId43" Type="http://schemas.openxmlformats.org/officeDocument/2006/relationships/header" Target="header7.xml"/><Relationship Id="rId48" Type="http://schemas.openxmlformats.org/officeDocument/2006/relationships/chart" Target="charts/chart5.xml"/><Relationship Id="rId56" Type="http://schemas.openxmlformats.org/officeDocument/2006/relationships/diagramQuickStyle" Target="diagrams/quickStyle6.xml"/><Relationship Id="rId64" Type="http://schemas.openxmlformats.org/officeDocument/2006/relationships/hyperlink" Target="https://www.ncbi.nlm.nih.gov/pubmed/?term=Omenn%20GS%5BAuthor%5D&amp;cauthor=true&amp;cauthor_uid=3136493" TargetMode="External"/><Relationship Id="rId69" Type="http://schemas.openxmlformats.org/officeDocument/2006/relationships/hyperlink" Target="http://www.raps.org/uploadedFiles/Site_Setup/Home_Page/About_RAPS/The_Regulatory_Profession/PDF_Framework_Whitepaper.pdf" TargetMode="External"/><Relationship Id="rId8" Type="http://schemas.openxmlformats.org/officeDocument/2006/relationships/header" Target="header1.xml"/><Relationship Id="rId51" Type="http://schemas.openxmlformats.org/officeDocument/2006/relationships/diagramQuickStyle" Target="diagrams/quickStyle5.xml"/><Relationship Id="rId72"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4.xml"/><Relationship Id="rId17" Type="http://schemas.microsoft.com/office/2007/relationships/diagramDrawing" Target="diagrams/drawing1.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image" Target="media/image4.png"/><Relationship Id="rId46" Type="http://schemas.openxmlformats.org/officeDocument/2006/relationships/header" Target="header8.xml"/><Relationship Id="rId59" Type="http://schemas.openxmlformats.org/officeDocument/2006/relationships/hyperlink" Target="https://ctsacentral.org/consortium/best-practices/335-2/" TargetMode="External"/><Relationship Id="rId67" Type="http://schemas.openxmlformats.org/officeDocument/2006/relationships/hyperlink" Target="https://www.ncbi.nlm.nih.gov/pubmed/?term=Fields%20FO%5BAuthor%5D&amp;cauthor=true&amp;cauthor_uid=23846346" TargetMode="External"/><Relationship Id="rId20" Type="http://schemas.openxmlformats.org/officeDocument/2006/relationships/diagramQuickStyle" Target="diagrams/quickStyle2.xml"/><Relationship Id="rId41" Type="http://schemas.openxmlformats.org/officeDocument/2006/relationships/footer" Target="footer3.xml"/><Relationship Id="rId54" Type="http://schemas.openxmlformats.org/officeDocument/2006/relationships/diagramData" Target="diagrams/data6.xml"/><Relationship Id="rId62" Type="http://schemas.openxmlformats.org/officeDocument/2006/relationships/hyperlink" Target="https://www.ncbi.nlm.nih.gov/pubmed/?term=Berberich%20NJ%5BAuthor%5D&amp;cauthor=true&amp;cauthor_uid=3136493" TargetMode="External"/><Relationship Id="rId70" Type="http://schemas.openxmlformats.org/officeDocument/2006/relationships/hyperlink" Target="http://www.fda.gov/downloads/scienceresearch/specialtopics/regulatoryscience/ucm268225.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009CDA"/>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ACT</c:v>
                </c:pt>
                <c:pt idx="1">
                  <c:v>NSW</c:v>
                </c:pt>
                <c:pt idx="2">
                  <c:v>QLD</c:v>
                </c:pt>
                <c:pt idx="3">
                  <c:v>SA</c:v>
                </c:pt>
                <c:pt idx="4">
                  <c:v>WA</c:v>
                </c:pt>
                <c:pt idx="5">
                  <c:v>NT</c:v>
                </c:pt>
                <c:pt idx="6">
                  <c:v>VIC</c:v>
                </c:pt>
                <c:pt idx="7">
                  <c:v>National</c:v>
                </c:pt>
                <c:pt idx="8">
                  <c:v>Overseas</c:v>
                </c:pt>
              </c:strCache>
            </c:strRef>
          </c:cat>
          <c:val>
            <c:numRef>
              <c:f>Sheet1!$B$2:$B$10</c:f>
              <c:numCache>
                <c:formatCode>General</c:formatCode>
                <c:ptCount val="9"/>
                <c:pt idx="0">
                  <c:v>22</c:v>
                </c:pt>
                <c:pt idx="1">
                  <c:v>7</c:v>
                </c:pt>
                <c:pt idx="2">
                  <c:v>12</c:v>
                </c:pt>
                <c:pt idx="3">
                  <c:v>10</c:v>
                </c:pt>
                <c:pt idx="4">
                  <c:v>4</c:v>
                </c:pt>
                <c:pt idx="5">
                  <c:v>4</c:v>
                </c:pt>
                <c:pt idx="6">
                  <c:v>5</c:v>
                </c:pt>
                <c:pt idx="7">
                  <c:v>2</c:v>
                </c:pt>
                <c:pt idx="8">
                  <c:v>5</c:v>
                </c:pt>
              </c:numCache>
            </c:numRef>
          </c:val>
          <c:extLst>
            <c:ext xmlns:c16="http://schemas.microsoft.com/office/drawing/2014/chart" uri="{C3380CC4-5D6E-409C-BE32-E72D297353CC}">
              <c16:uniqueId val="{00000000-E364-49F9-860D-D3AC0859DA30}"/>
            </c:ext>
          </c:extLst>
        </c:ser>
        <c:dLbls>
          <c:dLblPos val="outEnd"/>
          <c:showLegendKey val="0"/>
          <c:showVal val="1"/>
          <c:showCatName val="0"/>
          <c:showSerName val="0"/>
          <c:showPercent val="0"/>
          <c:showBubbleSize val="0"/>
        </c:dLbls>
        <c:gapWidth val="150"/>
        <c:axId val="242684288"/>
        <c:axId val="242687360"/>
      </c:barChart>
      <c:catAx>
        <c:axId val="242684288"/>
        <c:scaling>
          <c:orientation val="minMax"/>
        </c:scaling>
        <c:delete val="0"/>
        <c:axPos val="b"/>
        <c:title>
          <c:tx>
            <c:rich>
              <a:bodyPr/>
              <a:lstStyle/>
              <a:p>
                <a:pPr>
                  <a:defRPr/>
                </a:pPr>
                <a:r>
                  <a:rPr lang="en-AU"/>
                  <a:t>Location of employers</a:t>
                </a:r>
              </a:p>
            </c:rich>
          </c:tx>
          <c:overlay val="0"/>
        </c:title>
        <c:numFmt formatCode="General" sourceLinked="0"/>
        <c:majorTickMark val="out"/>
        <c:minorTickMark val="none"/>
        <c:tickLblPos val="nextTo"/>
        <c:crossAx val="242687360"/>
        <c:crosses val="autoZero"/>
        <c:auto val="1"/>
        <c:lblAlgn val="ctr"/>
        <c:lblOffset val="100"/>
        <c:noMultiLvlLbl val="0"/>
      </c:catAx>
      <c:valAx>
        <c:axId val="242687360"/>
        <c:scaling>
          <c:orientation val="minMax"/>
        </c:scaling>
        <c:delete val="0"/>
        <c:axPos val="l"/>
        <c:majorGridlines/>
        <c:title>
          <c:tx>
            <c:rich>
              <a:bodyPr rot="-5400000" vert="horz"/>
              <a:lstStyle/>
              <a:p>
                <a:pPr>
                  <a:defRPr/>
                </a:pPr>
                <a:r>
                  <a:rPr lang="en-AU"/>
                  <a:t>Number of position descriptions</a:t>
                </a:r>
              </a:p>
            </c:rich>
          </c:tx>
          <c:overlay val="0"/>
        </c:title>
        <c:numFmt formatCode="General" sourceLinked="1"/>
        <c:majorTickMark val="out"/>
        <c:minorTickMark val="none"/>
        <c:tickLblPos val="nextTo"/>
        <c:crossAx val="2426842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009CDA"/>
            </a:solidFill>
            <a:ln>
              <a:solidFill>
                <a:srgbClr val="009CD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Sheet1!$A$2:$A$46</c:f>
              <c:strCache>
                <c:ptCount val="45"/>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pt idx="20">
                  <c:v>U</c:v>
                </c:pt>
                <c:pt idx="21">
                  <c:v>V</c:v>
                </c:pt>
                <c:pt idx="22">
                  <c:v>W</c:v>
                </c:pt>
                <c:pt idx="23">
                  <c:v>X</c:v>
                </c:pt>
                <c:pt idx="24">
                  <c:v>Y</c:v>
                </c:pt>
                <c:pt idx="25">
                  <c:v>Z</c:v>
                </c:pt>
                <c:pt idx="26">
                  <c:v>AA</c:v>
                </c:pt>
                <c:pt idx="27">
                  <c:v>AB</c:v>
                </c:pt>
                <c:pt idx="28">
                  <c:v>AC</c:v>
                </c:pt>
                <c:pt idx="29">
                  <c:v>AD</c:v>
                </c:pt>
                <c:pt idx="30">
                  <c:v>AE</c:v>
                </c:pt>
                <c:pt idx="31">
                  <c:v>AF</c:v>
                </c:pt>
                <c:pt idx="32">
                  <c:v>AG</c:v>
                </c:pt>
                <c:pt idx="33">
                  <c:v>AH</c:v>
                </c:pt>
                <c:pt idx="34">
                  <c:v>AI</c:v>
                </c:pt>
                <c:pt idx="35">
                  <c:v>AJ</c:v>
                </c:pt>
                <c:pt idx="36">
                  <c:v>AK</c:v>
                </c:pt>
                <c:pt idx="37">
                  <c:v>AL</c:v>
                </c:pt>
                <c:pt idx="38">
                  <c:v>AM</c:v>
                </c:pt>
                <c:pt idx="39">
                  <c:v>AN</c:v>
                </c:pt>
                <c:pt idx="40">
                  <c:v>AO</c:v>
                </c:pt>
                <c:pt idx="41">
                  <c:v>AP</c:v>
                </c:pt>
                <c:pt idx="42">
                  <c:v>AQ</c:v>
                </c:pt>
                <c:pt idx="43">
                  <c:v>AR</c:v>
                </c:pt>
                <c:pt idx="44">
                  <c:v>AS</c:v>
                </c:pt>
              </c:strCache>
            </c:strRef>
          </c:cat>
          <c:val>
            <c:numRef>
              <c:f>Sheet1!$B$2:$B$46</c:f>
              <c:numCache>
                <c:formatCode>General</c:formatCode>
                <c:ptCount val="45"/>
                <c:pt idx="0">
                  <c:v>66</c:v>
                </c:pt>
                <c:pt idx="1">
                  <c:v>61</c:v>
                </c:pt>
                <c:pt idx="2">
                  <c:v>68</c:v>
                </c:pt>
                <c:pt idx="3">
                  <c:v>37</c:v>
                </c:pt>
                <c:pt idx="4">
                  <c:v>54</c:v>
                </c:pt>
                <c:pt idx="5">
                  <c:v>52</c:v>
                </c:pt>
                <c:pt idx="6">
                  <c:v>49</c:v>
                </c:pt>
                <c:pt idx="7">
                  <c:v>60</c:v>
                </c:pt>
                <c:pt idx="8">
                  <c:v>68</c:v>
                </c:pt>
                <c:pt idx="9">
                  <c:v>70</c:v>
                </c:pt>
                <c:pt idx="10">
                  <c:v>37</c:v>
                </c:pt>
                <c:pt idx="11">
                  <c:v>15</c:v>
                </c:pt>
                <c:pt idx="12">
                  <c:v>43</c:v>
                </c:pt>
                <c:pt idx="13">
                  <c:v>36</c:v>
                </c:pt>
                <c:pt idx="14">
                  <c:v>65</c:v>
                </c:pt>
                <c:pt idx="15">
                  <c:v>32</c:v>
                </c:pt>
                <c:pt idx="16">
                  <c:v>19</c:v>
                </c:pt>
                <c:pt idx="17">
                  <c:v>35</c:v>
                </c:pt>
                <c:pt idx="18">
                  <c:v>37</c:v>
                </c:pt>
                <c:pt idx="19">
                  <c:v>38</c:v>
                </c:pt>
                <c:pt idx="20">
                  <c:v>66</c:v>
                </c:pt>
                <c:pt idx="21">
                  <c:v>28</c:v>
                </c:pt>
                <c:pt idx="22">
                  <c:v>51</c:v>
                </c:pt>
                <c:pt idx="23">
                  <c:v>29</c:v>
                </c:pt>
                <c:pt idx="24">
                  <c:v>35</c:v>
                </c:pt>
                <c:pt idx="25">
                  <c:v>22</c:v>
                </c:pt>
                <c:pt idx="26">
                  <c:v>27</c:v>
                </c:pt>
                <c:pt idx="27">
                  <c:v>25</c:v>
                </c:pt>
                <c:pt idx="28">
                  <c:v>22</c:v>
                </c:pt>
                <c:pt idx="29">
                  <c:v>53</c:v>
                </c:pt>
                <c:pt idx="30">
                  <c:v>65</c:v>
                </c:pt>
                <c:pt idx="31">
                  <c:v>47</c:v>
                </c:pt>
                <c:pt idx="32">
                  <c:v>60</c:v>
                </c:pt>
                <c:pt idx="33">
                  <c:v>61</c:v>
                </c:pt>
                <c:pt idx="34">
                  <c:v>48</c:v>
                </c:pt>
                <c:pt idx="35">
                  <c:v>32</c:v>
                </c:pt>
                <c:pt idx="36">
                  <c:v>22</c:v>
                </c:pt>
                <c:pt idx="37">
                  <c:v>3</c:v>
                </c:pt>
                <c:pt idx="38">
                  <c:v>11</c:v>
                </c:pt>
                <c:pt idx="39">
                  <c:v>32</c:v>
                </c:pt>
                <c:pt idx="40">
                  <c:v>36</c:v>
                </c:pt>
                <c:pt idx="41">
                  <c:v>50</c:v>
                </c:pt>
                <c:pt idx="42">
                  <c:v>31</c:v>
                </c:pt>
                <c:pt idx="43">
                  <c:v>56</c:v>
                </c:pt>
                <c:pt idx="44">
                  <c:v>34</c:v>
                </c:pt>
              </c:numCache>
            </c:numRef>
          </c:val>
          <c:extLst>
            <c:ext xmlns:c16="http://schemas.microsoft.com/office/drawing/2014/chart" uri="{C3380CC4-5D6E-409C-BE32-E72D297353CC}">
              <c16:uniqueId val="{00000000-2BD8-4156-B4E7-BCF58B0E772D}"/>
            </c:ext>
          </c:extLst>
        </c:ser>
        <c:dLbls>
          <c:dLblPos val="outEnd"/>
          <c:showLegendKey val="0"/>
          <c:showVal val="1"/>
          <c:showCatName val="0"/>
          <c:showSerName val="0"/>
          <c:showPercent val="0"/>
          <c:showBubbleSize val="0"/>
        </c:dLbls>
        <c:gapWidth val="150"/>
        <c:axId val="244142464"/>
        <c:axId val="244150272"/>
      </c:barChart>
      <c:catAx>
        <c:axId val="244142464"/>
        <c:scaling>
          <c:orientation val="minMax"/>
        </c:scaling>
        <c:delete val="0"/>
        <c:axPos val="b"/>
        <c:title>
          <c:tx>
            <c:rich>
              <a:bodyPr/>
              <a:lstStyle/>
              <a:p>
                <a:pPr>
                  <a:defRPr/>
                </a:pPr>
                <a:r>
                  <a:rPr lang="en-AU"/>
                  <a:t>Regulatory scientist competencies (see key to competencies below Figure)</a:t>
                </a:r>
              </a:p>
            </c:rich>
          </c:tx>
          <c:overlay val="0"/>
        </c:title>
        <c:numFmt formatCode="General" sourceLinked="0"/>
        <c:majorTickMark val="out"/>
        <c:minorTickMark val="none"/>
        <c:tickLblPos val="nextTo"/>
        <c:crossAx val="244150272"/>
        <c:crosses val="autoZero"/>
        <c:auto val="1"/>
        <c:lblAlgn val="ctr"/>
        <c:lblOffset val="100"/>
        <c:noMultiLvlLbl val="0"/>
      </c:catAx>
      <c:valAx>
        <c:axId val="244150272"/>
        <c:scaling>
          <c:orientation val="minMax"/>
        </c:scaling>
        <c:delete val="0"/>
        <c:axPos val="l"/>
        <c:majorGridlines/>
        <c:title>
          <c:tx>
            <c:rich>
              <a:bodyPr rot="-5400000" vert="horz"/>
              <a:lstStyle/>
              <a:p>
                <a:pPr>
                  <a:defRPr/>
                </a:pPr>
                <a:r>
                  <a:rPr lang="en-AU"/>
                  <a:t>Number of positions</a:t>
                </a:r>
              </a:p>
            </c:rich>
          </c:tx>
          <c:overlay val="0"/>
        </c:title>
        <c:numFmt formatCode="General" sourceLinked="1"/>
        <c:majorTickMark val="out"/>
        <c:minorTickMark val="none"/>
        <c:tickLblPos val="nextTo"/>
        <c:crossAx val="244142464"/>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009CDA"/>
            </a:solidFill>
            <a:ln>
              <a:solidFill>
                <a:srgbClr val="009CD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Junior scientist</c:v>
                </c:pt>
                <c:pt idx="1">
                  <c:v>Principal researcher / policy developer</c:v>
                </c:pt>
                <c:pt idx="2">
                  <c:v>Branch Head</c:v>
                </c:pt>
                <c:pt idx="3">
                  <c:v>Senior executive</c:v>
                </c:pt>
              </c:strCache>
            </c:strRef>
          </c:cat>
          <c:val>
            <c:numRef>
              <c:f>Sheet1!$B$2:$B$5</c:f>
              <c:numCache>
                <c:formatCode>General</c:formatCode>
                <c:ptCount val="4"/>
                <c:pt idx="0">
                  <c:v>13</c:v>
                </c:pt>
                <c:pt idx="1">
                  <c:v>39</c:v>
                </c:pt>
                <c:pt idx="2">
                  <c:v>16</c:v>
                </c:pt>
                <c:pt idx="3">
                  <c:v>3</c:v>
                </c:pt>
              </c:numCache>
            </c:numRef>
          </c:val>
          <c:extLst>
            <c:ext xmlns:c16="http://schemas.microsoft.com/office/drawing/2014/chart" uri="{C3380CC4-5D6E-409C-BE32-E72D297353CC}">
              <c16:uniqueId val="{00000000-400E-498C-B176-7618D47955C8}"/>
            </c:ext>
          </c:extLst>
        </c:ser>
        <c:dLbls>
          <c:showLegendKey val="0"/>
          <c:showVal val="0"/>
          <c:showCatName val="0"/>
          <c:showSerName val="0"/>
          <c:showPercent val="0"/>
          <c:showBubbleSize val="0"/>
        </c:dLbls>
        <c:gapWidth val="150"/>
        <c:axId val="244201344"/>
        <c:axId val="244215808"/>
      </c:barChart>
      <c:catAx>
        <c:axId val="244201344"/>
        <c:scaling>
          <c:orientation val="minMax"/>
        </c:scaling>
        <c:delete val="0"/>
        <c:axPos val="b"/>
        <c:title>
          <c:tx>
            <c:rich>
              <a:bodyPr/>
              <a:lstStyle/>
              <a:p>
                <a:pPr>
                  <a:defRPr/>
                </a:pPr>
                <a:r>
                  <a:rPr lang="en-AU"/>
                  <a:t>Broad</a:t>
                </a:r>
                <a:r>
                  <a:rPr lang="en-AU" baseline="0"/>
                  <a:t> position c</a:t>
                </a:r>
                <a:r>
                  <a:rPr lang="en-AU"/>
                  <a:t>ategory </a:t>
                </a:r>
              </a:p>
            </c:rich>
          </c:tx>
          <c:overlay val="0"/>
        </c:title>
        <c:numFmt formatCode="General" sourceLinked="0"/>
        <c:majorTickMark val="out"/>
        <c:minorTickMark val="none"/>
        <c:tickLblPos val="nextTo"/>
        <c:crossAx val="244215808"/>
        <c:crosses val="autoZero"/>
        <c:auto val="1"/>
        <c:lblAlgn val="ctr"/>
        <c:lblOffset val="100"/>
        <c:noMultiLvlLbl val="0"/>
      </c:catAx>
      <c:valAx>
        <c:axId val="244215808"/>
        <c:scaling>
          <c:orientation val="minMax"/>
        </c:scaling>
        <c:delete val="0"/>
        <c:axPos val="l"/>
        <c:majorGridlines/>
        <c:title>
          <c:tx>
            <c:rich>
              <a:bodyPr rot="-5400000" vert="horz"/>
              <a:lstStyle/>
              <a:p>
                <a:pPr>
                  <a:defRPr/>
                </a:pPr>
                <a:r>
                  <a:rPr lang="en-AU"/>
                  <a:t>Number of positions</a:t>
                </a:r>
              </a:p>
            </c:rich>
          </c:tx>
          <c:overlay val="0"/>
        </c:title>
        <c:numFmt formatCode="General" sourceLinked="1"/>
        <c:majorTickMark val="out"/>
        <c:minorTickMark val="none"/>
        <c:tickLblPos val="nextTo"/>
        <c:crossAx val="2442013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Sheet1!$B$1</c:f>
              <c:strCache>
                <c:ptCount val="1"/>
                <c:pt idx="0">
                  <c:v>Executive / Branch Head (16)</c:v>
                </c:pt>
              </c:strCache>
            </c:strRef>
          </c:tx>
          <c:spPr>
            <a:solidFill>
              <a:srgbClr val="009CDA"/>
            </a:solidFill>
          </c:spPr>
          <c:cat>
            <c:strRef>
              <c:f>Sheet1!$A$2:$A$46</c:f>
              <c:strCache>
                <c:ptCount val="45"/>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pt idx="20">
                  <c:v>U</c:v>
                </c:pt>
                <c:pt idx="21">
                  <c:v>V</c:v>
                </c:pt>
                <c:pt idx="22">
                  <c:v>W</c:v>
                </c:pt>
                <c:pt idx="23">
                  <c:v>X</c:v>
                </c:pt>
                <c:pt idx="24">
                  <c:v>Y</c:v>
                </c:pt>
                <c:pt idx="25">
                  <c:v>Z</c:v>
                </c:pt>
                <c:pt idx="26">
                  <c:v>AA</c:v>
                </c:pt>
                <c:pt idx="27">
                  <c:v>AB</c:v>
                </c:pt>
                <c:pt idx="28">
                  <c:v>AC</c:v>
                </c:pt>
                <c:pt idx="29">
                  <c:v>AD</c:v>
                </c:pt>
                <c:pt idx="30">
                  <c:v>AE</c:v>
                </c:pt>
                <c:pt idx="31">
                  <c:v>AF</c:v>
                </c:pt>
                <c:pt idx="32">
                  <c:v>AG</c:v>
                </c:pt>
                <c:pt idx="33">
                  <c:v>AH</c:v>
                </c:pt>
                <c:pt idx="34">
                  <c:v>AI</c:v>
                </c:pt>
                <c:pt idx="35">
                  <c:v>AJ</c:v>
                </c:pt>
                <c:pt idx="36">
                  <c:v>AK</c:v>
                </c:pt>
                <c:pt idx="37">
                  <c:v>AL</c:v>
                </c:pt>
                <c:pt idx="38">
                  <c:v>AM</c:v>
                </c:pt>
                <c:pt idx="39">
                  <c:v>AN</c:v>
                </c:pt>
                <c:pt idx="40">
                  <c:v>AO</c:v>
                </c:pt>
                <c:pt idx="41">
                  <c:v>AP</c:v>
                </c:pt>
                <c:pt idx="42">
                  <c:v>AQ</c:v>
                </c:pt>
                <c:pt idx="43">
                  <c:v>AR</c:v>
                </c:pt>
                <c:pt idx="44">
                  <c:v>AS</c:v>
                </c:pt>
              </c:strCache>
            </c:strRef>
          </c:cat>
          <c:val>
            <c:numRef>
              <c:f>Sheet1!$B$2:$B$46</c:f>
              <c:numCache>
                <c:formatCode>General</c:formatCode>
                <c:ptCount val="45"/>
                <c:pt idx="0">
                  <c:v>89</c:v>
                </c:pt>
                <c:pt idx="1">
                  <c:v>89</c:v>
                </c:pt>
                <c:pt idx="2">
                  <c:v>95</c:v>
                </c:pt>
                <c:pt idx="3">
                  <c:v>47</c:v>
                </c:pt>
                <c:pt idx="4">
                  <c:v>63</c:v>
                </c:pt>
                <c:pt idx="5">
                  <c:v>79</c:v>
                </c:pt>
                <c:pt idx="6">
                  <c:v>74</c:v>
                </c:pt>
                <c:pt idx="7">
                  <c:v>84</c:v>
                </c:pt>
                <c:pt idx="8">
                  <c:v>89</c:v>
                </c:pt>
                <c:pt idx="9">
                  <c:v>95</c:v>
                </c:pt>
                <c:pt idx="10">
                  <c:v>74</c:v>
                </c:pt>
                <c:pt idx="11">
                  <c:v>32</c:v>
                </c:pt>
                <c:pt idx="12">
                  <c:v>68</c:v>
                </c:pt>
                <c:pt idx="13">
                  <c:v>63</c:v>
                </c:pt>
                <c:pt idx="14">
                  <c:v>89</c:v>
                </c:pt>
                <c:pt idx="15">
                  <c:v>42</c:v>
                </c:pt>
                <c:pt idx="16">
                  <c:v>42</c:v>
                </c:pt>
                <c:pt idx="17">
                  <c:v>42</c:v>
                </c:pt>
                <c:pt idx="18">
                  <c:v>53</c:v>
                </c:pt>
                <c:pt idx="19">
                  <c:v>89</c:v>
                </c:pt>
                <c:pt idx="20">
                  <c:v>95</c:v>
                </c:pt>
                <c:pt idx="21">
                  <c:v>68</c:v>
                </c:pt>
                <c:pt idx="22">
                  <c:v>68</c:v>
                </c:pt>
                <c:pt idx="23">
                  <c:v>79</c:v>
                </c:pt>
                <c:pt idx="24">
                  <c:v>95</c:v>
                </c:pt>
                <c:pt idx="25">
                  <c:v>63</c:v>
                </c:pt>
                <c:pt idx="26">
                  <c:v>68</c:v>
                </c:pt>
                <c:pt idx="27">
                  <c:v>68</c:v>
                </c:pt>
                <c:pt idx="28">
                  <c:v>47</c:v>
                </c:pt>
                <c:pt idx="29">
                  <c:v>74</c:v>
                </c:pt>
                <c:pt idx="30">
                  <c:v>89</c:v>
                </c:pt>
                <c:pt idx="31">
                  <c:v>68</c:v>
                </c:pt>
                <c:pt idx="32">
                  <c:v>84</c:v>
                </c:pt>
                <c:pt idx="33">
                  <c:v>79</c:v>
                </c:pt>
                <c:pt idx="34">
                  <c:v>42</c:v>
                </c:pt>
                <c:pt idx="35">
                  <c:v>42</c:v>
                </c:pt>
                <c:pt idx="36">
                  <c:v>37</c:v>
                </c:pt>
                <c:pt idx="37">
                  <c:v>0</c:v>
                </c:pt>
                <c:pt idx="38">
                  <c:v>26</c:v>
                </c:pt>
                <c:pt idx="39">
                  <c:v>53</c:v>
                </c:pt>
                <c:pt idx="40">
                  <c:v>68</c:v>
                </c:pt>
                <c:pt idx="41">
                  <c:v>74</c:v>
                </c:pt>
                <c:pt idx="42">
                  <c:v>42</c:v>
                </c:pt>
                <c:pt idx="43">
                  <c:v>84</c:v>
                </c:pt>
                <c:pt idx="44">
                  <c:v>58</c:v>
                </c:pt>
              </c:numCache>
            </c:numRef>
          </c:val>
          <c:extLst>
            <c:ext xmlns:c16="http://schemas.microsoft.com/office/drawing/2014/chart" uri="{C3380CC4-5D6E-409C-BE32-E72D297353CC}">
              <c16:uniqueId val="{00000000-2E14-4BED-ABA8-79320E4ECC0C}"/>
            </c:ext>
          </c:extLst>
        </c:ser>
        <c:ser>
          <c:idx val="1"/>
          <c:order val="1"/>
          <c:tx>
            <c:strRef>
              <c:f>Sheet1!$C$1</c:f>
              <c:strCache>
                <c:ptCount val="1"/>
                <c:pt idx="0">
                  <c:v>Principal Researcher (36)</c:v>
                </c:pt>
              </c:strCache>
            </c:strRef>
          </c:tx>
          <c:spPr>
            <a:pattFill prst="trellis">
              <a:fgClr>
                <a:srgbClr val="009CDA"/>
              </a:fgClr>
              <a:bgClr>
                <a:schemeClr val="bg1"/>
              </a:bgClr>
            </a:pattFill>
          </c:spPr>
          <c:cat>
            <c:strRef>
              <c:f>Sheet1!$A$2:$A$46</c:f>
              <c:strCache>
                <c:ptCount val="45"/>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pt idx="20">
                  <c:v>U</c:v>
                </c:pt>
                <c:pt idx="21">
                  <c:v>V</c:v>
                </c:pt>
                <c:pt idx="22">
                  <c:v>W</c:v>
                </c:pt>
                <c:pt idx="23">
                  <c:v>X</c:v>
                </c:pt>
                <c:pt idx="24">
                  <c:v>Y</c:v>
                </c:pt>
                <c:pt idx="25">
                  <c:v>Z</c:v>
                </c:pt>
                <c:pt idx="26">
                  <c:v>AA</c:v>
                </c:pt>
                <c:pt idx="27">
                  <c:v>AB</c:v>
                </c:pt>
                <c:pt idx="28">
                  <c:v>AC</c:v>
                </c:pt>
                <c:pt idx="29">
                  <c:v>AD</c:v>
                </c:pt>
                <c:pt idx="30">
                  <c:v>AE</c:v>
                </c:pt>
                <c:pt idx="31">
                  <c:v>AF</c:v>
                </c:pt>
                <c:pt idx="32">
                  <c:v>AG</c:v>
                </c:pt>
                <c:pt idx="33">
                  <c:v>AH</c:v>
                </c:pt>
                <c:pt idx="34">
                  <c:v>AI</c:v>
                </c:pt>
                <c:pt idx="35">
                  <c:v>AJ</c:v>
                </c:pt>
                <c:pt idx="36">
                  <c:v>AK</c:v>
                </c:pt>
                <c:pt idx="37">
                  <c:v>AL</c:v>
                </c:pt>
                <c:pt idx="38">
                  <c:v>AM</c:v>
                </c:pt>
                <c:pt idx="39">
                  <c:v>AN</c:v>
                </c:pt>
                <c:pt idx="40">
                  <c:v>AO</c:v>
                </c:pt>
                <c:pt idx="41">
                  <c:v>AP</c:v>
                </c:pt>
                <c:pt idx="42">
                  <c:v>AQ</c:v>
                </c:pt>
                <c:pt idx="43">
                  <c:v>AR</c:v>
                </c:pt>
                <c:pt idx="44">
                  <c:v>AS</c:v>
                </c:pt>
              </c:strCache>
            </c:strRef>
          </c:cat>
          <c:val>
            <c:numRef>
              <c:f>Sheet1!$C$2:$C$46</c:f>
              <c:numCache>
                <c:formatCode>General</c:formatCode>
                <c:ptCount val="45"/>
                <c:pt idx="0">
                  <c:v>100</c:v>
                </c:pt>
                <c:pt idx="1">
                  <c:v>97</c:v>
                </c:pt>
                <c:pt idx="2">
                  <c:v>97</c:v>
                </c:pt>
                <c:pt idx="3">
                  <c:v>56</c:v>
                </c:pt>
                <c:pt idx="4">
                  <c:v>85</c:v>
                </c:pt>
                <c:pt idx="5">
                  <c:v>82</c:v>
                </c:pt>
                <c:pt idx="6">
                  <c:v>77</c:v>
                </c:pt>
                <c:pt idx="7">
                  <c:v>89</c:v>
                </c:pt>
                <c:pt idx="8">
                  <c:v>97</c:v>
                </c:pt>
                <c:pt idx="9">
                  <c:v>100</c:v>
                </c:pt>
                <c:pt idx="10">
                  <c:v>41</c:v>
                </c:pt>
                <c:pt idx="11">
                  <c:v>18</c:v>
                </c:pt>
                <c:pt idx="12">
                  <c:v>51</c:v>
                </c:pt>
                <c:pt idx="13">
                  <c:v>72</c:v>
                </c:pt>
                <c:pt idx="14">
                  <c:v>97</c:v>
                </c:pt>
                <c:pt idx="15">
                  <c:v>59</c:v>
                </c:pt>
                <c:pt idx="16">
                  <c:v>21</c:v>
                </c:pt>
                <c:pt idx="17">
                  <c:v>56</c:v>
                </c:pt>
                <c:pt idx="18">
                  <c:v>56</c:v>
                </c:pt>
                <c:pt idx="19">
                  <c:v>52</c:v>
                </c:pt>
                <c:pt idx="20">
                  <c:v>92</c:v>
                </c:pt>
                <c:pt idx="21">
                  <c:v>38</c:v>
                </c:pt>
                <c:pt idx="22">
                  <c:v>79</c:v>
                </c:pt>
                <c:pt idx="23">
                  <c:v>33</c:v>
                </c:pt>
                <c:pt idx="24">
                  <c:v>44</c:v>
                </c:pt>
                <c:pt idx="25">
                  <c:v>26</c:v>
                </c:pt>
                <c:pt idx="26">
                  <c:v>31</c:v>
                </c:pt>
                <c:pt idx="27">
                  <c:v>31</c:v>
                </c:pt>
                <c:pt idx="28">
                  <c:v>28</c:v>
                </c:pt>
                <c:pt idx="29">
                  <c:v>77</c:v>
                </c:pt>
                <c:pt idx="30">
                  <c:v>95</c:v>
                </c:pt>
                <c:pt idx="31">
                  <c:v>77</c:v>
                </c:pt>
                <c:pt idx="32">
                  <c:v>87</c:v>
                </c:pt>
                <c:pt idx="33">
                  <c:v>90</c:v>
                </c:pt>
                <c:pt idx="34">
                  <c:v>77</c:v>
                </c:pt>
                <c:pt idx="35">
                  <c:v>56</c:v>
                </c:pt>
                <c:pt idx="36">
                  <c:v>28</c:v>
                </c:pt>
                <c:pt idx="37">
                  <c:v>5</c:v>
                </c:pt>
                <c:pt idx="38">
                  <c:v>13</c:v>
                </c:pt>
                <c:pt idx="39">
                  <c:v>51</c:v>
                </c:pt>
                <c:pt idx="40">
                  <c:v>56</c:v>
                </c:pt>
                <c:pt idx="41">
                  <c:v>82</c:v>
                </c:pt>
                <c:pt idx="42">
                  <c:v>59</c:v>
                </c:pt>
                <c:pt idx="43">
                  <c:v>87</c:v>
                </c:pt>
                <c:pt idx="44">
                  <c:v>51</c:v>
                </c:pt>
              </c:numCache>
            </c:numRef>
          </c:val>
          <c:extLst>
            <c:ext xmlns:c16="http://schemas.microsoft.com/office/drawing/2014/chart" uri="{C3380CC4-5D6E-409C-BE32-E72D297353CC}">
              <c16:uniqueId val="{00000001-2E14-4BED-ABA8-79320E4ECC0C}"/>
            </c:ext>
          </c:extLst>
        </c:ser>
        <c:ser>
          <c:idx val="2"/>
          <c:order val="2"/>
          <c:tx>
            <c:strRef>
              <c:f>Sheet1!$D$1</c:f>
              <c:strCache>
                <c:ptCount val="1"/>
                <c:pt idx="0">
                  <c:v>Junior Scientist (9)</c:v>
                </c:pt>
              </c:strCache>
            </c:strRef>
          </c:tx>
          <c:spPr>
            <a:solidFill>
              <a:srgbClr val="B7EAFF"/>
            </a:solidFill>
            <a:ln w="19050">
              <a:solidFill>
                <a:srgbClr val="009CDA"/>
              </a:solidFill>
              <a:prstDash val="solid"/>
            </a:ln>
          </c:spPr>
          <c:cat>
            <c:strRef>
              <c:f>Sheet1!$A$2:$A$46</c:f>
              <c:strCache>
                <c:ptCount val="45"/>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pt idx="20">
                  <c:v>U</c:v>
                </c:pt>
                <c:pt idx="21">
                  <c:v>V</c:v>
                </c:pt>
                <c:pt idx="22">
                  <c:v>W</c:v>
                </c:pt>
                <c:pt idx="23">
                  <c:v>X</c:v>
                </c:pt>
                <c:pt idx="24">
                  <c:v>Y</c:v>
                </c:pt>
                <c:pt idx="25">
                  <c:v>Z</c:v>
                </c:pt>
                <c:pt idx="26">
                  <c:v>AA</c:v>
                </c:pt>
                <c:pt idx="27">
                  <c:v>AB</c:v>
                </c:pt>
                <c:pt idx="28">
                  <c:v>AC</c:v>
                </c:pt>
                <c:pt idx="29">
                  <c:v>AD</c:v>
                </c:pt>
                <c:pt idx="30">
                  <c:v>AE</c:v>
                </c:pt>
                <c:pt idx="31">
                  <c:v>AF</c:v>
                </c:pt>
                <c:pt idx="32">
                  <c:v>AG</c:v>
                </c:pt>
                <c:pt idx="33">
                  <c:v>AH</c:v>
                </c:pt>
                <c:pt idx="34">
                  <c:v>AI</c:v>
                </c:pt>
                <c:pt idx="35">
                  <c:v>AJ</c:v>
                </c:pt>
                <c:pt idx="36">
                  <c:v>AK</c:v>
                </c:pt>
                <c:pt idx="37">
                  <c:v>AL</c:v>
                </c:pt>
                <c:pt idx="38">
                  <c:v>AM</c:v>
                </c:pt>
                <c:pt idx="39">
                  <c:v>AN</c:v>
                </c:pt>
                <c:pt idx="40">
                  <c:v>AO</c:v>
                </c:pt>
                <c:pt idx="41">
                  <c:v>AP</c:v>
                </c:pt>
                <c:pt idx="42">
                  <c:v>AQ</c:v>
                </c:pt>
                <c:pt idx="43">
                  <c:v>AR</c:v>
                </c:pt>
                <c:pt idx="44">
                  <c:v>AS</c:v>
                </c:pt>
              </c:strCache>
            </c:strRef>
          </c:cat>
          <c:val>
            <c:numRef>
              <c:f>Sheet1!$D$2:$D$46</c:f>
              <c:numCache>
                <c:formatCode>General</c:formatCode>
                <c:ptCount val="45"/>
                <c:pt idx="0">
                  <c:v>77</c:v>
                </c:pt>
                <c:pt idx="1">
                  <c:v>46</c:v>
                </c:pt>
                <c:pt idx="2">
                  <c:v>92</c:v>
                </c:pt>
                <c:pt idx="3">
                  <c:v>46</c:v>
                </c:pt>
                <c:pt idx="4">
                  <c:v>69</c:v>
                </c:pt>
                <c:pt idx="5">
                  <c:v>38</c:v>
                </c:pt>
                <c:pt idx="6">
                  <c:v>38</c:v>
                </c:pt>
                <c:pt idx="7">
                  <c:v>69</c:v>
                </c:pt>
                <c:pt idx="8">
                  <c:v>100</c:v>
                </c:pt>
                <c:pt idx="9">
                  <c:v>100</c:v>
                </c:pt>
                <c:pt idx="10">
                  <c:v>54</c:v>
                </c:pt>
                <c:pt idx="11">
                  <c:v>15</c:v>
                </c:pt>
                <c:pt idx="12">
                  <c:v>23</c:v>
                </c:pt>
                <c:pt idx="13">
                  <c:v>23</c:v>
                </c:pt>
                <c:pt idx="14">
                  <c:v>69</c:v>
                </c:pt>
                <c:pt idx="15">
                  <c:v>8</c:v>
                </c:pt>
                <c:pt idx="16">
                  <c:v>23</c:v>
                </c:pt>
                <c:pt idx="17">
                  <c:v>38</c:v>
                </c:pt>
                <c:pt idx="18">
                  <c:v>38</c:v>
                </c:pt>
                <c:pt idx="19">
                  <c:v>8</c:v>
                </c:pt>
                <c:pt idx="20">
                  <c:v>92</c:v>
                </c:pt>
                <c:pt idx="21">
                  <c:v>0</c:v>
                </c:pt>
                <c:pt idx="22">
                  <c:v>54</c:v>
                </c:pt>
                <c:pt idx="23">
                  <c:v>8</c:v>
                </c:pt>
                <c:pt idx="24">
                  <c:v>0</c:v>
                </c:pt>
                <c:pt idx="25">
                  <c:v>0</c:v>
                </c:pt>
                <c:pt idx="26">
                  <c:v>15</c:v>
                </c:pt>
                <c:pt idx="27">
                  <c:v>0</c:v>
                </c:pt>
                <c:pt idx="28">
                  <c:v>15</c:v>
                </c:pt>
                <c:pt idx="29">
                  <c:v>69</c:v>
                </c:pt>
                <c:pt idx="30">
                  <c:v>85</c:v>
                </c:pt>
                <c:pt idx="31">
                  <c:v>31</c:v>
                </c:pt>
                <c:pt idx="32">
                  <c:v>85</c:v>
                </c:pt>
                <c:pt idx="33">
                  <c:v>85</c:v>
                </c:pt>
                <c:pt idx="34">
                  <c:v>77</c:v>
                </c:pt>
                <c:pt idx="35">
                  <c:v>15</c:v>
                </c:pt>
                <c:pt idx="36">
                  <c:v>31</c:v>
                </c:pt>
                <c:pt idx="37">
                  <c:v>8</c:v>
                </c:pt>
                <c:pt idx="38">
                  <c:v>8</c:v>
                </c:pt>
                <c:pt idx="39">
                  <c:v>15</c:v>
                </c:pt>
                <c:pt idx="40">
                  <c:v>8</c:v>
                </c:pt>
                <c:pt idx="41">
                  <c:v>31</c:v>
                </c:pt>
                <c:pt idx="42">
                  <c:v>0</c:v>
                </c:pt>
                <c:pt idx="43">
                  <c:v>46</c:v>
                </c:pt>
                <c:pt idx="44">
                  <c:v>23</c:v>
                </c:pt>
              </c:numCache>
            </c:numRef>
          </c:val>
          <c:extLst>
            <c:ext xmlns:c16="http://schemas.microsoft.com/office/drawing/2014/chart" uri="{C3380CC4-5D6E-409C-BE32-E72D297353CC}">
              <c16:uniqueId val="{00000002-2E14-4BED-ABA8-79320E4ECC0C}"/>
            </c:ext>
          </c:extLst>
        </c:ser>
        <c:dLbls>
          <c:showLegendKey val="0"/>
          <c:showVal val="0"/>
          <c:showCatName val="0"/>
          <c:showSerName val="0"/>
          <c:showPercent val="0"/>
          <c:showBubbleSize val="0"/>
        </c:dLbls>
        <c:axId val="243838976"/>
        <c:axId val="243840896"/>
      </c:areaChart>
      <c:catAx>
        <c:axId val="243838976"/>
        <c:scaling>
          <c:orientation val="minMax"/>
        </c:scaling>
        <c:delete val="0"/>
        <c:axPos val="b"/>
        <c:title>
          <c:tx>
            <c:rich>
              <a:bodyPr/>
              <a:lstStyle/>
              <a:p>
                <a:pPr>
                  <a:defRPr/>
                </a:pPr>
                <a:r>
                  <a:rPr lang="en-AU"/>
                  <a:t>Regulatory scientist competencies (see key to competencies above Figure 6)</a:t>
                </a:r>
              </a:p>
            </c:rich>
          </c:tx>
          <c:overlay val="0"/>
        </c:title>
        <c:numFmt formatCode="General" sourceLinked="0"/>
        <c:majorTickMark val="out"/>
        <c:minorTickMark val="none"/>
        <c:tickLblPos val="nextTo"/>
        <c:crossAx val="243840896"/>
        <c:crosses val="autoZero"/>
        <c:auto val="1"/>
        <c:lblAlgn val="ctr"/>
        <c:lblOffset val="100"/>
        <c:noMultiLvlLbl val="0"/>
      </c:catAx>
      <c:valAx>
        <c:axId val="243840896"/>
        <c:scaling>
          <c:orientation val="minMax"/>
        </c:scaling>
        <c:delete val="0"/>
        <c:axPos val="l"/>
        <c:majorGridlines/>
        <c:title>
          <c:tx>
            <c:rich>
              <a:bodyPr rot="-5400000" vert="horz"/>
              <a:lstStyle/>
              <a:p>
                <a:pPr>
                  <a:defRPr/>
                </a:pPr>
                <a:r>
                  <a:rPr lang="en-AU"/>
                  <a:t>Proportion of  positions (%) requiring competence</a:t>
                </a:r>
              </a:p>
            </c:rich>
          </c:tx>
          <c:overlay val="0"/>
        </c:title>
        <c:numFmt formatCode="General" sourceLinked="1"/>
        <c:majorTickMark val="out"/>
        <c:minorTickMark val="none"/>
        <c:tickLblPos val="nextTo"/>
        <c:crossAx val="243838976"/>
        <c:crosses val="autoZero"/>
        <c:crossBetween val="midCat"/>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areaChart>
        <c:grouping val="stacked"/>
        <c:varyColors val="0"/>
        <c:ser>
          <c:idx val="2"/>
          <c:order val="2"/>
          <c:tx>
            <c:strRef>
              <c:f>Sheet1!$D$1</c:f>
              <c:strCache>
                <c:ptCount val="1"/>
                <c:pt idx="0">
                  <c:v>Junior Scientist</c:v>
                </c:pt>
              </c:strCache>
            </c:strRef>
          </c:tx>
          <c:spPr>
            <a:solidFill>
              <a:srgbClr val="7DDAFF"/>
            </a:solidFill>
            <a:ln>
              <a:noFill/>
            </a:ln>
          </c:spPr>
          <c:cat>
            <c:strRef>
              <c:f>Sheet1!$A$2:$A$9</c:f>
              <c:strCache>
                <c:ptCount val="8"/>
                <c:pt idx="0">
                  <c:v>Provide advice</c:v>
                </c:pt>
                <c:pt idx="1">
                  <c:v>Formulate regulations</c:v>
                </c:pt>
                <c:pt idx="2">
                  <c:v>Regulatory affairs</c:v>
                </c:pt>
                <c:pt idx="3">
                  <c:v>Conduct research</c:v>
                </c:pt>
                <c:pt idx="4">
                  <c:v>Manage work</c:v>
                </c:pt>
                <c:pt idx="5">
                  <c:v>Communicate / Relationships</c:v>
                </c:pt>
                <c:pt idx="6">
                  <c:v>Plan business</c:v>
                </c:pt>
                <c:pt idx="7">
                  <c:v>Manage risk</c:v>
                </c:pt>
              </c:strCache>
            </c:strRef>
          </c:cat>
          <c:val>
            <c:numRef>
              <c:f>Sheet1!$D$2:$D$9</c:f>
              <c:numCache>
                <c:formatCode>General</c:formatCode>
                <c:ptCount val="8"/>
                <c:pt idx="0">
                  <c:v>58</c:v>
                </c:pt>
                <c:pt idx="1">
                  <c:v>69</c:v>
                </c:pt>
                <c:pt idx="2">
                  <c:v>31</c:v>
                </c:pt>
                <c:pt idx="3">
                  <c:v>36</c:v>
                </c:pt>
                <c:pt idx="4">
                  <c:v>18</c:v>
                </c:pt>
                <c:pt idx="5">
                  <c:v>72</c:v>
                </c:pt>
                <c:pt idx="6">
                  <c:v>10</c:v>
                </c:pt>
                <c:pt idx="7">
                  <c:v>25</c:v>
                </c:pt>
              </c:numCache>
            </c:numRef>
          </c:val>
          <c:extLst>
            <c:ext xmlns:c16="http://schemas.microsoft.com/office/drawing/2014/chart" uri="{C3380CC4-5D6E-409C-BE32-E72D297353CC}">
              <c16:uniqueId val="{00000002-69F8-440D-96D5-6AAFC4E5DC2A}"/>
            </c:ext>
          </c:extLst>
        </c:ser>
        <c:dLbls>
          <c:showLegendKey val="0"/>
          <c:showVal val="0"/>
          <c:showCatName val="0"/>
          <c:showSerName val="0"/>
          <c:showPercent val="0"/>
          <c:showBubbleSize val="0"/>
        </c:dLbls>
        <c:axId val="243889280"/>
        <c:axId val="243891200"/>
      </c:areaChart>
      <c:lineChart>
        <c:grouping val="standard"/>
        <c:varyColors val="0"/>
        <c:ser>
          <c:idx val="0"/>
          <c:order val="0"/>
          <c:tx>
            <c:strRef>
              <c:f>Sheet1!$B$1</c:f>
              <c:strCache>
                <c:ptCount val="1"/>
                <c:pt idx="0">
                  <c:v>Executive / Branch Head</c:v>
                </c:pt>
              </c:strCache>
            </c:strRef>
          </c:tx>
          <c:marker>
            <c:symbol val="none"/>
          </c:marker>
          <c:cat>
            <c:strRef>
              <c:f>Sheet1!$A$2:$A$9</c:f>
              <c:strCache>
                <c:ptCount val="8"/>
                <c:pt idx="0">
                  <c:v>Provide advice</c:v>
                </c:pt>
                <c:pt idx="1">
                  <c:v>Formulate regulations</c:v>
                </c:pt>
                <c:pt idx="2">
                  <c:v>Regulatory affairs</c:v>
                </c:pt>
                <c:pt idx="3">
                  <c:v>Conduct research</c:v>
                </c:pt>
                <c:pt idx="4">
                  <c:v>Manage work</c:v>
                </c:pt>
                <c:pt idx="5">
                  <c:v>Communicate / Relationships</c:v>
                </c:pt>
                <c:pt idx="6">
                  <c:v>Plan business</c:v>
                </c:pt>
                <c:pt idx="7">
                  <c:v>Manage risk</c:v>
                </c:pt>
              </c:strCache>
            </c:strRef>
          </c:cat>
          <c:val>
            <c:numRef>
              <c:f>Sheet1!$B$2:$B$9</c:f>
              <c:numCache>
                <c:formatCode>General</c:formatCode>
                <c:ptCount val="8"/>
                <c:pt idx="0">
                  <c:v>71</c:v>
                </c:pt>
                <c:pt idx="1">
                  <c:v>84</c:v>
                </c:pt>
                <c:pt idx="2">
                  <c:v>46</c:v>
                </c:pt>
                <c:pt idx="3">
                  <c:v>61</c:v>
                </c:pt>
                <c:pt idx="4">
                  <c:v>82</c:v>
                </c:pt>
                <c:pt idx="5">
                  <c:v>73</c:v>
                </c:pt>
                <c:pt idx="6">
                  <c:v>55</c:v>
                </c:pt>
                <c:pt idx="7">
                  <c:v>65</c:v>
                </c:pt>
              </c:numCache>
            </c:numRef>
          </c:val>
          <c:smooth val="0"/>
          <c:extLst>
            <c:ext xmlns:c16="http://schemas.microsoft.com/office/drawing/2014/chart" uri="{C3380CC4-5D6E-409C-BE32-E72D297353CC}">
              <c16:uniqueId val="{00000000-69F8-440D-96D5-6AAFC4E5DC2A}"/>
            </c:ext>
          </c:extLst>
        </c:ser>
        <c:ser>
          <c:idx val="1"/>
          <c:order val="1"/>
          <c:tx>
            <c:strRef>
              <c:f>Sheet1!$C$1</c:f>
              <c:strCache>
                <c:ptCount val="1"/>
                <c:pt idx="0">
                  <c:v>Principal Researcher</c:v>
                </c:pt>
              </c:strCache>
            </c:strRef>
          </c:tx>
          <c:spPr>
            <a:ln>
              <a:solidFill>
                <a:srgbClr val="FF0000"/>
              </a:solidFill>
              <a:prstDash val="sysDash"/>
            </a:ln>
          </c:spPr>
          <c:marker>
            <c:symbol val="none"/>
          </c:marker>
          <c:cat>
            <c:strRef>
              <c:f>Sheet1!$A$2:$A$9</c:f>
              <c:strCache>
                <c:ptCount val="8"/>
                <c:pt idx="0">
                  <c:v>Provide advice</c:v>
                </c:pt>
                <c:pt idx="1">
                  <c:v>Formulate regulations</c:v>
                </c:pt>
                <c:pt idx="2">
                  <c:v>Regulatory affairs</c:v>
                </c:pt>
                <c:pt idx="3">
                  <c:v>Conduct research</c:v>
                </c:pt>
                <c:pt idx="4">
                  <c:v>Manage work</c:v>
                </c:pt>
                <c:pt idx="5">
                  <c:v>Communicate / Relationships</c:v>
                </c:pt>
                <c:pt idx="6">
                  <c:v>Plan business</c:v>
                </c:pt>
                <c:pt idx="7">
                  <c:v>Manage risk</c:v>
                </c:pt>
              </c:strCache>
            </c:strRef>
          </c:cat>
          <c:val>
            <c:numRef>
              <c:f>Sheet1!$C$2:$C$9</c:f>
              <c:numCache>
                <c:formatCode>General</c:formatCode>
                <c:ptCount val="8"/>
                <c:pt idx="0">
                  <c:v>82</c:v>
                </c:pt>
                <c:pt idx="1">
                  <c:v>89</c:v>
                </c:pt>
                <c:pt idx="2">
                  <c:v>27</c:v>
                </c:pt>
                <c:pt idx="3">
                  <c:v>67</c:v>
                </c:pt>
                <c:pt idx="4">
                  <c:v>47</c:v>
                </c:pt>
                <c:pt idx="5">
                  <c:v>84</c:v>
                </c:pt>
                <c:pt idx="6">
                  <c:v>35</c:v>
                </c:pt>
                <c:pt idx="7">
                  <c:v>70</c:v>
                </c:pt>
              </c:numCache>
            </c:numRef>
          </c:val>
          <c:smooth val="0"/>
          <c:extLst>
            <c:ext xmlns:c16="http://schemas.microsoft.com/office/drawing/2014/chart" uri="{C3380CC4-5D6E-409C-BE32-E72D297353CC}">
              <c16:uniqueId val="{00000001-69F8-440D-96D5-6AAFC4E5DC2A}"/>
            </c:ext>
          </c:extLst>
        </c:ser>
        <c:dLbls>
          <c:showLegendKey val="0"/>
          <c:showVal val="0"/>
          <c:showCatName val="0"/>
          <c:showSerName val="0"/>
          <c:showPercent val="0"/>
          <c:showBubbleSize val="0"/>
        </c:dLbls>
        <c:marker val="1"/>
        <c:smooth val="0"/>
        <c:axId val="243889280"/>
        <c:axId val="243891200"/>
      </c:lineChart>
      <c:catAx>
        <c:axId val="243889280"/>
        <c:scaling>
          <c:orientation val="minMax"/>
        </c:scaling>
        <c:delete val="0"/>
        <c:axPos val="b"/>
        <c:title>
          <c:tx>
            <c:rich>
              <a:bodyPr/>
              <a:lstStyle/>
              <a:p>
                <a:pPr>
                  <a:defRPr/>
                </a:pPr>
                <a:r>
                  <a:rPr lang="en-AU"/>
                  <a:t>Broad competency clusters</a:t>
                </a:r>
              </a:p>
            </c:rich>
          </c:tx>
          <c:overlay val="0"/>
        </c:title>
        <c:numFmt formatCode="General" sourceLinked="0"/>
        <c:majorTickMark val="out"/>
        <c:minorTickMark val="none"/>
        <c:tickLblPos val="nextTo"/>
        <c:crossAx val="243891200"/>
        <c:crosses val="autoZero"/>
        <c:auto val="1"/>
        <c:lblAlgn val="ctr"/>
        <c:lblOffset val="100"/>
        <c:noMultiLvlLbl val="0"/>
      </c:catAx>
      <c:valAx>
        <c:axId val="243891200"/>
        <c:scaling>
          <c:orientation val="minMax"/>
        </c:scaling>
        <c:delete val="0"/>
        <c:axPos val="l"/>
        <c:majorGridlines/>
        <c:title>
          <c:tx>
            <c:rich>
              <a:bodyPr rot="-5400000" vert="horz"/>
              <a:lstStyle/>
              <a:p>
                <a:pPr>
                  <a:defRPr/>
                </a:pPr>
                <a:r>
                  <a:rPr lang="en-AU"/>
                  <a:t>Proportion (%) of postions in category</a:t>
                </a:r>
              </a:p>
            </c:rich>
          </c:tx>
          <c:overlay val="0"/>
        </c:title>
        <c:numFmt formatCode="General" sourceLinked="1"/>
        <c:majorTickMark val="out"/>
        <c:minorTickMark val="none"/>
        <c:tickLblPos val="nextTo"/>
        <c:crossAx val="243889280"/>
        <c:crosses val="autoZero"/>
        <c:crossBetween val="between"/>
      </c:valAx>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CA7784-C9AA-4C84-9C16-30C12730128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344D79A1-F4EF-4340-AFCC-65FDC7C0666D}">
      <dgm:prSet phldrT="[Text]" custT="1"/>
      <dgm:spPr>
        <a:noFill/>
        <a:ln>
          <a:solidFill>
            <a:srgbClr val="009CDA"/>
          </a:solidFill>
        </a:ln>
      </dgm:spPr>
      <dgm:t>
        <a:bodyPr/>
        <a:lstStyle/>
        <a:p>
          <a:r>
            <a:rPr lang="en-AU" sz="1200" b="1">
              <a:solidFill>
                <a:srgbClr val="009CDA"/>
              </a:solidFill>
            </a:rPr>
            <a:t>Current phase: Needs assessment</a:t>
          </a:r>
        </a:p>
      </dgm:t>
    </dgm:pt>
    <dgm:pt modelId="{5AA5BFDD-4B57-4293-A8D9-56B6D3BBF87D}" type="parTrans" cxnId="{CBC2FD46-28E4-4B17-8AAC-0E5D1B1DD746}">
      <dgm:prSet/>
      <dgm:spPr/>
      <dgm:t>
        <a:bodyPr/>
        <a:lstStyle/>
        <a:p>
          <a:endParaRPr lang="en-AU"/>
        </a:p>
      </dgm:t>
    </dgm:pt>
    <dgm:pt modelId="{9C6559F1-605E-4458-BD55-622D1ED07F0B}" type="sibTrans" cxnId="{CBC2FD46-28E4-4B17-8AAC-0E5D1B1DD746}">
      <dgm:prSet/>
      <dgm:spPr>
        <a:solidFill>
          <a:srgbClr val="7DDAFF"/>
        </a:solidFill>
      </dgm:spPr>
      <dgm:t>
        <a:bodyPr/>
        <a:lstStyle/>
        <a:p>
          <a:endParaRPr lang="en-AU"/>
        </a:p>
      </dgm:t>
    </dgm:pt>
    <dgm:pt modelId="{9D8FC0CD-3A69-4C0A-AAD2-3C884CD14784}">
      <dgm:prSet phldrT="[Text]" custT="1"/>
      <dgm:spPr>
        <a:ln>
          <a:solidFill>
            <a:srgbClr val="009CDA"/>
          </a:solidFill>
        </a:ln>
      </dgm:spPr>
      <dgm:t>
        <a:bodyPr/>
        <a:lstStyle/>
        <a:p>
          <a:r>
            <a:rPr lang="en-AU" sz="1100"/>
            <a:t>Skills required</a:t>
          </a:r>
        </a:p>
      </dgm:t>
    </dgm:pt>
    <dgm:pt modelId="{6015BA13-EA43-43F7-8E4E-21C12E4749BE}" type="parTrans" cxnId="{F012772D-FE9B-4534-BD8D-AF9793B8E952}">
      <dgm:prSet/>
      <dgm:spPr/>
      <dgm:t>
        <a:bodyPr/>
        <a:lstStyle/>
        <a:p>
          <a:endParaRPr lang="en-AU"/>
        </a:p>
      </dgm:t>
    </dgm:pt>
    <dgm:pt modelId="{A35FEF6F-A85A-4C11-9169-92CC093D654A}" type="sibTrans" cxnId="{F012772D-FE9B-4534-BD8D-AF9793B8E952}">
      <dgm:prSet/>
      <dgm:spPr/>
      <dgm:t>
        <a:bodyPr/>
        <a:lstStyle/>
        <a:p>
          <a:endParaRPr lang="en-AU"/>
        </a:p>
      </dgm:t>
    </dgm:pt>
    <dgm:pt modelId="{61771C35-A1D1-4079-B895-7C4429540CED}">
      <dgm:prSet phldrT="[Text]" custT="1"/>
      <dgm:spPr>
        <a:ln>
          <a:solidFill>
            <a:srgbClr val="009CDA"/>
          </a:solidFill>
        </a:ln>
      </dgm:spPr>
      <dgm:t>
        <a:bodyPr/>
        <a:lstStyle/>
        <a:p>
          <a:r>
            <a:rPr lang="en-AU" sz="1100"/>
            <a:t>Workforce issues currently being felt</a:t>
          </a:r>
        </a:p>
      </dgm:t>
    </dgm:pt>
    <dgm:pt modelId="{145D0679-9552-41AC-8A89-D08CEF002BC1}" type="parTrans" cxnId="{2AC53851-CBA1-4AAB-93C0-914886BBF72A}">
      <dgm:prSet/>
      <dgm:spPr/>
      <dgm:t>
        <a:bodyPr/>
        <a:lstStyle/>
        <a:p>
          <a:endParaRPr lang="en-AU"/>
        </a:p>
      </dgm:t>
    </dgm:pt>
    <dgm:pt modelId="{2DDA83CC-00A9-42BF-81FF-E3C0394375D4}" type="sibTrans" cxnId="{2AC53851-CBA1-4AAB-93C0-914886BBF72A}">
      <dgm:prSet/>
      <dgm:spPr/>
      <dgm:t>
        <a:bodyPr/>
        <a:lstStyle/>
        <a:p>
          <a:endParaRPr lang="en-AU"/>
        </a:p>
      </dgm:t>
    </dgm:pt>
    <dgm:pt modelId="{DC45905E-C194-4B77-8F5A-96C30AB392AC}">
      <dgm:prSet phldrT="[Text]" custT="1"/>
      <dgm:spPr>
        <a:solidFill>
          <a:srgbClr val="009CDA"/>
        </a:solidFill>
      </dgm:spPr>
      <dgm:t>
        <a:bodyPr/>
        <a:lstStyle/>
        <a:p>
          <a:r>
            <a:rPr lang="en-AU" sz="1200"/>
            <a:t>Demand assessment</a:t>
          </a:r>
        </a:p>
      </dgm:t>
    </dgm:pt>
    <dgm:pt modelId="{7F3CFDFD-CB68-4B5C-B80F-E7D4BFB3A7A0}" type="parTrans" cxnId="{DA482172-D29E-4B89-89A6-732C00CC99B3}">
      <dgm:prSet/>
      <dgm:spPr/>
      <dgm:t>
        <a:bodyPr/>
        <a:lstStyle/>
        <a:p>
          <a:endParaRPr lang="en-AU"/>
        </a:p>
      </dgm:t>
    </dgm:pt>
    <dgm:pt modelId="{2EE1A565-BC14-4B62-9FDD-69331EA49861}" type="sibTrans" cxnId="{DA482172-D29E-4B89-89A6-732C00CC99B3}">
      <dgm:prSet/>
      <dgm:spPr>
        <a:solidFill>
          <a:srgbClr val="7DDAFF"/>
        </a:solidFill>
      </dgm:spPr>
      <dgm:t>
        <a:bodyPr/>
        <a:lstStyle/>
        <a:p>
          <a:endParaRPr lang="en-AU"/>
        </a:p>
      </dgm:t>
    </dgm:pt>
    <dgm:pt modelId="{E7B32198-463F-49B4-B9E3-E33A5E7FDD0B}">
      <dgm:prSet phldrT="[Text]" custT="1"/>
      <dgm:spPr>
        <a:ln>
          <a:solidFill>
            <a:srgbClr val="009CDA"/>
          </a:solidFill>
        </a:ln>
      </dgm:spPr>
      <dgm:t>
        <a:bodyPr/>
        <a:lstStyle/>
        <a:p>
          <a:r>
            <a:rPr lang="en-AU" sz="1100"/>
            <a:t>Define the parameters of demand Quantification of the required workforce numbers</a:t>
          </a:r>
        </a:p>
      </dgm:t>
      <dgm:extLst>
        <a:ext uri="{E40237B7-FDA0-4F09-8148-C483321AD2D9}">
          <dgm14:cNvPr xmlns:dgm14="http://schemas.microsoft.com/office/drawing/2010/diagram" id="0" name="" descr="three phases to assess and develop the regulatory science workforce:&#10;&#10;1. Needs assessment - current project&#10;2. Demand assessment&#10;3. Supply assessment" title="Overview of comprehensive regulatory scientist workforce analysis"/>
        </a:ext>
      </dgm:extLst>
    </dgm:pt>
    <dgm:pt modelId="{4B4A0D09-0ED8-4B67-9827-A4676676E552}" type="parTrans" cxnId="{0EC66F7E-4CBD-4450-9343-165C3C57726F}">
      <dgm:prSet/>
      <dgm:spPr/>
      <dgm:t>
        <a:bodyPr/>
        <a:lstStyle/>
        <a:p>
          <a:endParaRPr lang="en-AU"/>
        </a:p>
      </dgm:t>
    </dgm:pt>
    <dgm:pt modelId="{0D3A3DA9-0989-463C-ACAB-56E1459D80CA}" type="sibTrans" cxnId="{0EC66F7E-4CBD-4450-9343-165C3C57726F}">
      <dgm:prSet/>
      <dgm:spPr/>
      <dgm:t>
        <a:bodyPr/>
        <a:lstStyle/>
        <a:p>
          <a:endParaRPr lang="en-AU"/>
        </a:p>
      </dgm:t>
    </dgm:pt>
    <dgm:pt modelId="{92057E15-6E88-47DE-9002-975007A6341E}">
      <dgm:prSet phldrT="[Text]" custT="1"/>
      <dgm:spPr>
        <a:ln>
          <a:solidFill>
            <a:srgbClr val="009CDA"/>
          </a:solidFill>
        </a:ln>
      </dgm:spPr>
      <dgm:t>
        <a:bodyPr/>
        <a:lstStyle/>
        <a:p>
          <a:r>
            <a:rPr lang="en-AU" sz="1100"/>
            <a:t>Quantification of skills required</a:t>
          </a:r>
        </a:p>
      </dgm:t>
    </dgm:pt>
    <dgm:pt modelId="{2DD847A3-86A9-4F2C-B28C-CB32A8592B94}" type="parTrans" cxnId="{6F3FDA88-419C-44DD-9775-27D5CB1559F8}">
      <dgm:prSet/>
      <dgm:spPr/>
      <dgm:t>
        <a:bodyPr/>
        <a:lstStyle/>
        <a:p>
          <a:endParaRPr lang="en-AU"/>
        </a:p>
      </dgm:t>
    </dgm:pt>
    <dgm:pt modelId="{918DC047-A0E4-4CB5-B947-33950272DB53}" type="sibTrans" cxnId="{6F3FDA88-419C-44DD-9775-27D5CB1559F8}">
      <dgm:prSet/>
      <dgm:spPr/>
      <dgm:t>
        <a:bodyPr/>
        <a:lstStyle/>
        <a:p>
          <a:endParaRPr lang="en-AU"/>
        </a:p>
      </dgm:t>
    </dgm:pt>
    <dgm:pt modelId="{87C7477F-7155-4C3D-BCAD-15D5EB65D34E}">
      <dgm:prSet phldrT="[Text]" custT="1"/>
      <dgm:spPr>
        <a:solidFill>
          <a:srgbClr val="009CDA"/>
        </a:solidFill>
      </dgm:spPr>
      <dgm:t>
        <a:bodyPr/>
        <a:lstStyle/>
        <a:p>
          <a:r>
            <a:rPr lang="en-AU" sz="1200"/>
            <a:t>Supply assessment</a:t>
          </a:r>
        </a:p>
      </dgm:t>
    </dgm:pt>
    <dgm:pt modelId="{DAB7F8AD-2727-43D7-BB00-F8374ECBA72A}" type="parTrans" cxnId="{A4E9AD9A-2382-47B9-BC05-4C5A56CE22A2}">
      <dgm:prSet/>
      <dgm:spPr/>
      <dgm:t>
        <a:bodyPr/>
        <a:lstStyle/>
        <a:p>
          <a:endParaRPr lang="en-AU"/>
        </a:p>
      </dgm:t>
    </dgm:pt>
    <dgm:pt modelId="{F306043D-1C91-4FEF-9C93-BD022DE3C8D1}" type="sibTrans" cxnId="{A4E9AD9A-2382-47B9-BC05-4C5A56CE22A2}">
      <dgm:prSet/>
      <dgm:spPr/>
      <dgm:t>
        <a:bodyPr/>
        <a:lstStyle/>
        <a:p>
          <a:endParaRPr lang="en-AU"/>
        </a:p>
      </dgm:t>
    </dgm:pt>
    <dgm:pt modelId="{BA4D3AE0-25B9-4751-BFFC-BE33FD8EBAD0}">
      <dgm:prSet phldrT="[Text]" custT="1"/>
      <dgm:spPr>
        <a:ln>
          <a:solidFill>
            <a:srgbClr val="009CDA"/>
          </a:solidFill>
        </a:ln>
      </dgm:spPr>
      <dgm:t>
        <a:bodyPr/>
        <a:lstStyle/>
        <a:p>
          <a:r>
            <a:rPr lang="en-AU" sz="1100"/>
            <a:t>Stocktake of current supply</a:t>
          </a:r>
        </a:p>
      </dgm:t>
    </dgm:pt>
    <dgm:pt modelId="{38BCAFA3-5E5A-4B24-8FDB-B9A38F2960C8}" type="parTrans" cxnId="{7FBAD4B2-0858-415B-B77B-AA005BB1BAED}">
      <dgm:prSet/>
      <dgm:spPr/>
      <dgm:t>
        <a:bodyPr/>
        <a:lstStyle/>
        <a:p>
          <a:endParaRPr lang="en-AU"/>
        </a:p>
      </dgm:t>
    </dgm:pt>
    <dgm:pt modelId="{89684EA1-B4D0-4434-A679-43F9E6D14E16}" type="sibTrans" cxnId="{7FBAD4B2-0858-415B-B77B-AA005BB1BAED}">
      <dgm:prSet/>
      <dgm:spPr/>
      <dgm:t>
        <a:bodyPr/>
        <a:lstStyle/>
        <a:p>
          <a:endParaRPr lang="en-AU"/>
        </a:p>
      </dgm:t>
    </dgm:pt>
    <dgm:pt modelId="{106FA073-FCBA-4CB4-B6D6-7378BB61F827}">
      <dgm:prSet phldrT="[Text]" custT="1"/>
      <dgm:spPr>
        <a:ln>
          <a:solidFill>
            <a:srgbClr val="009CDA"/>
          </a:solidFill>
        </a:ln>
      </dgm:spPr>
      <dgm:t>
        <a:bodyPr/>
        <a:lstStyle/>
        <a:p>
          <a:r>
            <a:rPr lang="en-AU" sz="1100"/>
            <a:t>Assess if current 'production line' will deliver an adequate supply</a:t>
          </a:r>
        </a:p>
      </dgm:t>
    </dgm:pt>
    <dgm:pt modelId="{9FA1C8A5-069D-41E6-9ACC-31950F8ECA13}" type="parTrans" cxnId="{8109C775-D404-478D-84BB-ECDFC333FAC3}">
      <dgm:prSet/>
      <dgm:spPr/>
      <dgm:t>
        <a:bodyPr/>
        <a:lstStyle/>
        <a:p>
          <a:endParaRPr lang="en-AU"/>
        </a:p>
      </dgm:t>
    </dgm:pt>
    <dgm:pt modelId="{5C185028-A39F-4CFA-B8DE-E080DEE42B81}" type="sibTrans" cxnId="{8109C775-D404-478D-84BB-ECDFC333FAC3}">
      <dgm:prSet/>
      <dgm:spPr/>
      <dgm:t>
        <a:bodyPr/>
        <a:lstStyle/>
        <a:p>
          <a:endParaRPr lang="en-AU"/>
        </a:p>
      </dgm:t>
    </dgm:pt>
    <dgm:pt modelId="{45776CAA-C8B7-4DAE-A8DD-EBB3E687163D}">
      <dgm:prSet phldrT="[Text]" custT="1"/>
      <dgm:spPr>
        <a:ln>
          <a:solidFill>
            <a:srgbClr val="009CDA"/>
          </a:solidFill>
        </a:ln>
      </dgm:spPr>
      <dgm:t>
        <a:bodyPr/>
        <a:lstStyle/>
        <a:p>
          <a:r>
            <a:rPr lang="en-AU" sz="1100"/>
            <a:t>Emerging concerns</a:t>
          </a:r>
        </a:p>
      </dgm:t>
    </dgm:pt>
    <dgm:pt modelId="{A722E98A-2055-4115-9F05-EE651B24EDB2}" type="parTrans" cxnId="{17F354D0-981A-4EA4-9EE5-40C59F67ECEA}">
      <dgm:prSet/>
      <dgm:spPr/>
      <dgm:t>
        <a:bodyPr/>
        <a:lstStyle/>
        <a:p>
          <a:endParaRPr lang="en-AU"/>
        </a:p>
      </dgm:t>
    </dgm:pt>
    <dgm:pt modelId="{6A89726D-3946-4091-8C41-5C43CBC2E943}" type="sibTrans" cxnId="{17F354D0-981A-4EA4-9EE5-40C59F67ECEA}">
      <dgm:prSet/>
      <dgm:spPr/>
      <dgm:t>
        <a:bodyPr/>
        <a:lstStyle/>
        <a:p>
          <a:endParaRPr lang="en-AU"/>
        </a:p>
      </dgm:t>
    </dgm:pt>
    <dgm:pt modelId="{803FCBE4-B3B0-4770-A44E-87002D2C78A8}">
      <dgm:prSet phldrT="[Text]" custT="1"/>
      <dgm:spPr>
        <a:ln>
          <a:solidFill>
            <a:srgbClr val="009CDA"/>
          </a:solidFill>
        </a:ln>
      </dgm:spPr>
      <dgm:t>
        <a:bodyPr/>
        <a:lstStyle/>
        <a:p>
          <a:r>
            <a:rPr lang="en-AU" sz="1100"/>
            <a:t>Understand and map how skills are formed</a:t>
          </a:r>
        </a:p>
      </dgm:t>
    </dgm:pt>
    <dgm:pt modelId="{9C58604D-5D93-4042-884B-D7E34E1E3656}" type="parTrans" cxnId="{A932DEEB-86D6-4B77-8766-D36F3B87B27F}">
      <dgm:prSet/>
      <dgm:spPr/>
      <dgm:t>
        <a:bodyPr/>
        <a:lstStyle/>
        <a:p>
          <a:endParaRPr lang="en-AU"/>
        </a:p>
      </dgm:t>
    </dgm:pt>
    <dgm:pt modelId="{584AF5A6-E85D-4221-BCBC-F227AC2BEC06}" type="sibTrans" cxnId="{A932DEEB-86D6-4B77-8766-D36F3B87B27F}">
      <dgm:prSet/>
      <dgm:spPr/>
      <dgm:t>
        <a:bodyPr/>
        <a:lstStyle/>
        <a:p>
          <a:endParaRPr lang="en-AU"/>
        </a:p>
      </dgm:t>
    </dgm:pt>
    <dgm:pt modelId="{DB905839-29B9-4D58-B3D3-3A8C9F5F3A87}">
      <dgm:prSet phldrT="[Text]" custT="1"/>
      <dgm:spPr>
        <a:ln>
          <a:solidFill>
            <a:srgbClr val="009CDA"/>
          </a:solidFill>
        </a:ln>
      </dgm:spPr>
      <dgm:t>
        <a:bodyPr/>
        <a:lstStyle/>
        <a:p>
          <a:r>
            <a:rPr lang="en-AU" sz="1100"/>
            <a:t>Understand career pathways</a:t>
          </a:r>
        </a:p>
      </dgm:t>
    </dgm:pt>
    <dgm:pt modelId="{9567E8B1-47D3-48B3-8C86-25EB4A92AE34}" type="parTrans" cxnId="{B72EC9EE-F7B7-4AC0-A98C-1F9B5C67C543}">
      <dgm:prSet/>
      <dgm:spPr/>
      <dgm:t>
        <a:bodyPr/>
        <a:lstStyle/>
        <a:p>
          <a:endParaRPr lang="en-AU"/>
        </a:p>
      </dgm:t>
    </dgm:pt>
    <dgm:pt modelId="{C01815ED-3CEF-4B72-A529-2A7382964381}" type="sibTrans" cxnId="{B72EC9EE-F7B7-4AC0-A98C-1F9B5C67C543}">
      <dgm:prSet/>
      <dgm:spPr/>
      <dgm:t>
        <a:bodyPr/>
        <a:lstStyle/>
        <a:p>
          <a:endParaRPr lang="en-AU"/>
        </a:p>
      </dgm:t>
    </dgm:pt>
    <dgm:pt modelId="{E93758A2-C0D1-4743-BDC4-16E9378CF728}" type="pres">
      <dgm:prSet presAssocID="{ECCA7784-C9AA-4C84-9C16-30C12730128C}" presName="linearFlow" presStyleCnt="0">
        <dgm:presLayoutVars>
          <dgm:dir/>
          <dgm:animLvl val="lvl"/>
          <dgm:resizeHandles val="exact"/>
        </dgm:presLayoutVars>
      </dgm:prSet>
      <dgm:spPr/>
    </dgm:pt>
    <dgm:pt modelId="{F40CC891-2FB2-4E15-B917-A01BEBFE00BA}" type="pres">
      <dgm:prSet presAssocID="{344D79A1-F4EF-4340-AFCC-65FDC7C0666D}" presName="composite" presStyleCnt="0"/>
      <dgm:spPr/>
    </dgm:pt>
    <dgm:pt modelId="{4A38F071-C102-4EEB-B3FF-69B8141CBFF9}" type="pres">
      <dgm:prSet presAssocID="{344D79A1-F4EF-4340-AFCC-65FDC7C0666D}" presName="parTx" presStyleLbl="node1" presStyleIdx="0" presStyleCnt="3">
        <dgm:presLayoutVars>
          <dgm:chMax val="0"/>
          <dgm:chPref val="0"/>
          <dgm:bulletEnabled val="1"/>
        </dgm:presLayoutVars>
      </dgm:prSet>
      <dgm:spPr/>
    </dgm:pt>
    <dgm:pt modelId="{304FD16A-AAC8-43AD-89D1-A80F0F314337}" type="pres">
      <dgm:prSet presAssocID="{344D79A1-F4EF-4340-AFCC-65FDC7C0666D}" presName="parSh" presStyleLbl="node1" presStyleIdx="0" presStyleCnt="3" custScaleY="111911"/>
      <dgm:spPr/>
    </dgm:pt>
    <dgm:pt modelId="{34E87148-63AB-416B-A755-9F30CC3FBF3E}" type="pres">
      <dgm:prSet presAssocID="{344D79A1-F4EF-4340-AFCC-65FDC7C0666D}" presName="desTx" presStyleLbl="fgAcc1" presStyleIdx="0" presStyleCnt="3" custScaleY="84577">
        <dgm:presLayoutVars>
          <dgm:bulletEnabled val="1"/>
        </dgm:presLayoutVars>
      </dgm:prSet>
      <dgm:spPr/>
    </dgm:pt>
    <dgm:pt modelId="{FDA95439-AC12-4B84-A2CD-B3D11DB8E655}" type="pres">
      <dgm:prSet presAssocID="{9C6559F1-605E-4458-BD55-622D1ED07F0B}" presName="sibTrans" presStyleLbl="sibTrans2D1" presStyleIdx="0" presStyleCnt="2" custAng="102272"/>
      <dgm:spPr/>
    </dgm:pt>
    <dgm:pt modelId="{CABA7674-EA25-4182-942A-FCD0FAFF5A1C}" type="pres">
      <dgm:prSet presAssocID="{9C6559F1-605E-4458-BD55-622D1ED07F0B}" presName="connTx" presStyleLbl="sibTrans2D1" presStyleIdx="0" presStyleCnt="2"/>
      <dgm:spPr/>
    </dgm:pt>
    <dgm:pt modelId="{7896B8EB-67F5-4568-8277-97785A5D6D81}" type="pres">
      <dgm:prSet presAssocID="{DC45905E-C194-4B77-8F5A-96C30AB392AC}" presName="composite" presStyleCnt="0"/>
      <dgm:spPr/>
    </dgm:pt>
    <dgm:pt modelId="{2329719B-B6BE-4235-A769-25C3B084A20D}" type="pres">
      <dgm:prSet presAssocID="{DC45905E-C194-4B77-8F5A-96C30AB392AC}" presName="parTx" presStyleLbl="node1" presStyleIdx="0" presStyleCnt="3">
        <dgm:presLayoutVars>
          <dgm:chMax val="0"/>
          <dgm:chPref val="0"/>
          <dgm:bulletEnabled val="1"/>
        </dgm:presLayoutVars>
      </dgm:prSet>
      <dgm:spPr/>
    </dgm:pt>
    <dgm:pt modelId="{727EAC11-9F80-4B14-B222-800FAE8EF23E}" type="pres">
      <dgm:prSet presAssocID="{DC45905E-C194-4B77-8F5A-96C30AB392AC}" presName="parSh" presStyleLbl="node1" presStyleIdx="1" presStyleCnt="3"/>
      <dgm:spPr/>
    </dgm:pt>
    <dgm:pt modelId="{7DBE800A-8F6F-47D7-832C-283D3B31E3F2}" type="pres">
      <dgm:prSet presAssocID="{DC45905E-C194-4B77-8F5A-96C30AB392AC}" presName="desTx" presStyleLbl="fgAcc1" presStyleIdx="1" presStyleCnt="3">
        <dgm:presLayoutVars>
          <dgm:bulletEnabled val="1"/>
        </dgm:presLayoutVars>
      </dgm:prSet>
      <dgm:spPr/>
    </dgm:pt>
    <dgm:pt modelId="{757D20EA-397C-4134-B831-05E52812C5CA}" type="pres">
      <dgm:prSet presAssocID="{2EE1A565-BC14-4B62-9FDD-69331EA49861}" presName="sibTrans" presStyleLbl="sibTrans2D1" presStyleIdx="1" presStyleCnt="2"/>
      <dgm:spPr/>
    </dgm:pt>
    <dgm:pt modelId="{EC7F122A-0B8E-4366-AF95-D381FD504712}" type="pres">
      <dgm:prSet presAssocID="{2EE1A565-BC14-4B62-9FDD-69331EA49861}" presName="connTx" presStyleLbl="sibTrans2D1" presStyleIdx="1" presStyleCnt="2"/>
      <dgm:spPr/>
    </dgm:pt>
    <dgm:pt modelId="{33CB37FE-4E00-4AE1-B154-D37EDDFE4D78}" type="pres">
      <dgm:prSet presAssocID="{87C7477F-7155-4C3D-BCAD-15D5EB65D34E}" presName="composite" presStyleCnt="0"/>
      <dgm:spPr/>
    </dgm:pt>
    <dgm:pt modelId="{A6FEA8C9-63A1-431A-AAC1-C8B5770CF11C}" type="pres">
      <dgm:prSet presAssocID="{87C7477F-7155-4C3D-BCAD-15D5EB65D34E}" presName="parTx" presStyleLbl="node1" presStyleIdx="1" presStyleCnt="3">
        <dgm:presLayoutVars>
          <dgm:chMax val="0"/>
          <dgm:chPref val="0"/>
          <dgm:bulletEnabled val="1"/>
        </dgm:presLayoutVars>
      </dgm:prSet>
      <dgm:spPr/>
    </dgm:pt>
    <dgm:pt modelId="{26B8E026-633D-41E1-8FA7-8DB703FF56D0}" type="pres">
      <dgm:prSet presAssocID="{87C7477F-7155-4C3D-BCAD-15D5EB65D34E}" presName="parSh" presStyleLbl="node1" presStyleIdx="2" presStyleCnt="3"/>
      <dgm:spPr/>
    </dgm:pt>
    <dgm:pt modelId="{BC4DEEF1-2C73-49DD-B224-40E764F8951B}" type="pres">
      <dgm:prSet presAssocID="{87C7477F-7155-4C3D-BCAD-15D5EB65D34E}" presName="desTx" presStyleLbl="fgAcc1" presStyleIdx="2" presStyleCnt="3">
        <dgm:presLayoutVars>
          <dgm:bulletEnabled val="1"/>
        </dgm:presLayoutVars>
      </dgm:prSet>
      <dgm:spPr/>
    </dgm:pt>
  </dgm:ptLst>
  <dgm:cxnLst>
    <dgm:cxn modelId="{5380ED09-1F4B-4115-B8FE-61238D4C1005}" type="presOf" srcId="{E7B32198-463F-49B4-B9E3-E33A5E7FDD0B}" destId="{7DBE800A-8F6F-47D7-832C-283D3B31E3F2}" srcOrd="0" destOrd="0" presId="urn:microsoft.com/office/officeart/2005/8/layout/process3"/>
    <dgm:cxn modelId="{9704AC10-9D8A-4016-997B-782840FCF088}" type="presOf" srcId="{BA4D3AE0-25B9-4751-BFFC-BE33FD8EBAD0}" destId="{BC4DEEF1-2C73-49DD-B224-40E764F8951B}" srcOrd="0" destOrd="0" presId="urn:microsoft.com/office/officeart/2005/8/layout/process3"/>
    <dgm:cxn modelId="{AEE2A119-7112-4AA9-AA41-BBE7E75FAD60}" type="presOf" srcId="{92057E15-6E88-47DE-9002-975007A6341E}" destId="{7DBE800A-8F6F-47D7-832C-283D3B31E3F2}" srcOrd="0" destOrd="1" presId="urn:microsoft.com/office/officeart/2005/8/layout/process3"/>
    <dgm:cxn modelId="{4E648021-A779-418F-810B-731C5A937CA9}" type="presOf" srcId="{61771C35-A1D1-4079-B895-7C4429540CED}" destId="{34E87148-63AB-416B-A755-9F30CC3FBF3E}" srcOrd="0" destOrd="1" presId="urn:microsoft.com/office/officeart/2005/8/layout/process3"/>
    <dgm:cxn modelId="{F012772D-FE9B-4534-BD8D-AF9793B8E952}" srcId="{344D79A1-F4EF-4340-AFCC-65FDC7C0666D}" destId="{9D8FC0CD-3A69-4C0A-AAD2-3C884CD14784}" srcOrd="0" destOrd="0" parTransId="{6015BA13-EA43-43F7-8E4E-21C12E4749BE}" sibTransId="{A35FEF6F-A85A-4C11-9169-92CC093D654A}"/>
    <dgm:cxn modelId="{1D0A7031-FA03-4C66-A36A-878029E1C2D4}" type="presOf" srcId="{DC45905E-C194-4B77-8F5A-96C30AB392AC}" destId="{727EAC11-9F80-4B14-B222-800FAE8EF23E}" srcOrd="1" destOrd="0" presId="urn:microsoft.com/office/officeart/2005/8/layout/process3"/>
    <dgm:cxn modelId="{61F07162-CD6E-41D8-86EF-35E6F73651F8}" type="presOf" srcId="{344D79A1-F4EF-4340-AFCC-65FDC7C0666D}" destId="{4A38F071-C102-4EEB-B3FF-69B8141CBFF9}" srcOrd="0" destOrd="0" presId="urn:microsoft.com/office/officeart/2005/8/layout/process3"/>
    <dgm:cxn modelId="{E318BB42-189A-41E0-AEA2-3E0B5147636D}" type="presOf" srcId="{344D79A1-F4EF-4340-AFCC-65FDC7C0666D}" destId="{304FD16A-AAC8-43AD-89D1-A80F0F314337}" srcOrd="1" destOrd="0" presId="urn:microsoft.com/office/officeart/2005/8/layout/process3"/>
    <dgm:cxn modelId="{CED69644-B401-4D14-8BB7-2C20F59833F5}" type="presOf" srcId="{DB905839-29B9-4D58-B3D3-3A8C9F5F3A87}" destId="{34E87148-63AB-416B-A755-9F30CC3FBF3E}" srcOrd="0" destOrd="2" presId="urn:microsoft.com/office/officeart/2005/8/layout/process3"/>
    <dgm:cxn modelId="{CBC2FD46-28E4-4B17-8AAC-0E5D1B1DD746}" srcId="{ECCA7784-C9AA-4C84-9C16-30C12730128C}" destId="{344D79A1-F4EF-4340-AFCC-65FDC7C0666D}" srcOrd="0" destOrd="0" parTransId="{5AA5BFDD-4B57-4293-A8D9-56B6D3BBF87D}" sibTransId="{9C6559F1-605E-4458-BD55-622D1ED07F0B}"/>
    <dgm:cxn modelId="{6A035C6A-2404-4D19-8179-BDF2555417D1}" type="presOf" srcId="{803FCBE4-B3B0-4770-A44E-87002D2C78A8}" destId="{BC4DEEF1-2C73-49DD-B224-40E764F8951B}" srcOrd="0" destOrd="1" presId="urn:microsoft.com/office/officeart/2005/8/layout/process3"/>
    <dgm:cxn modelId="{CBE2FD4B-92C2-4736-8470-6D5AFE04CA63}" type="presOf" srcId="{DC45905E-C194-4B77-8F5A-96C30AB392AC}" destId="{2329719B-B6BE-4235-A769-25C3B084A20D}" srcOrd="0" destOrd="0" presId="urn:microsoft.com/office/officeart/2005/8/layout/process3"/>
    <dgm:cxn modelId="{C5CDBB4C-4060-4829-A72D-ABE4FF7E68BB}" type="presOf" srcId="{87C7477F-7155-4C3D-BCAD-15D5EB65D34E}" destId="{26B8E026-633D-41E1-8FA7-8DB703FF56D0}" srcOrd="1" destOrd="0" presId="urn:microsoft.com/office/officeart/2005/8/layout/process3"/>
    <dgm:cxn modelId="{5FCF946F-80F6-44F6-9EB4-5D40A0BC8744}" type="presOf" srcId="{9C6559F1-605E-4458-BD55-622D1ED07F0B}" destId="{FDA95439-AC12-4B84-A2CD-B3D11DB8E655}" srcOrd="0" destOrd="0" presId="urn:microsoft.com/office/officeart/2005/8/layout/process3"/>
    <dgm:cxn modelId="{2AC53851-CBA1-4AAB-93C0-914886BBF72A}" srcId="{344D79A1-F4EF-4340-AFCC-65FDC7C0666D}" destId="{61771C35-A1D1-4079-B895-7C4429540CED}" srcOrd="1" destOrd="0" parTransId="{145D0679-9552-41AC-8A89-D08CEF002BC1}" sibTransId="{2DDA83CC-00A9-42BF-81FF-E3C0394375D4}"/>
    <dgm:cxn modelId="{DA482172-D29E-4B89-89A6-732C00CC99B3}" srcId="{ECCA7784-C9AA-4C84-9C16-30C12730128C}" destId="{DC45905E-C194-4B77-8F5A-96C30AB392AC}" srcOrd="1" destOrd="0" parTransId="{7F3CFDFD-CB68-4B5C-B80F-E7D4BFB3A7A0}" sibTransId="{2EE1A565-BC14-4B62-9FDD-69331EA49861}"/>
    <dgm:cxn modelId="{8109C775-D404-478D-84BB-ECDFC333FAC3}" srcId="{87C7477F-7155-4C3D-BCAD-15D5EB65D34E}" destId="{106FA073-FCBA-4CB4-B6D6-7378BB61F827}" srcOrd="2" destOrd="0" parTransId="{9FA1C8A5-069D-41E6-9ACC-31950F8ECA13}" sibTransId="{5C185028-A39F-4CFA-B8DE-E080DEE42B81}"/>
    <dgm:cxn modelId="{EC6BC178-A1DC-4C02-A2CB-1EAF1A769282}" type="presOf" srcId="{2EE1A565-BC14-4B62-9FDD-69331EA49861}" destId="{EC7F122A-0B8E-4366-AF95-D381FD504712}" srcOrd="1" destOrd="0" presId="urn:microsoft.com/office/officeart/2005/8/layout/process3"/>
    <dgm:cxn modelId="{0EC66F7E-4CBD-4450-9343-165C3C57726F}" srcId="{DC45905E-C194-4B77-8F5A-96C30AB392AC}" destId="{E7B32198-463F-49B4-B9E3-E33A5E7FDD0B}" srcOrd="0" destOrd="0" parTransId="{4B4A0D09-0ED8-4B67-9827-A4676676E552}" sibTransId="{0D3A3DA9-0989-463C-ACAB-56E1459D80CA}"/>
    <dgm:cxn modelId="{6F3FDA88-419C-44DD-9775-27D5CB1559F8}" srcId="{DC45905E-C194-4B77-8F5A-96C30AB392AC}" destId="{92057E15-6E88-47DE-9002-975007A6341E}" srcOrd="1" destOrd="0" parTransId="{2DD847A3-86A9-4F2C-B28C-CB32A8592B94}" sibTransId="{918DC047-A0E4-4CB5-B947-33950272DB53}"/>
    <dgm:cxn modelId="{064D7E96-D153-43CA-8C20-C4EFB9631AC0}" type="presOf" srcId="{9C6559F1-605E-4458-BD55-622D1ED07F0B}" destId="{CABA7674-EA25-4182-942A-FCD0FAFF5A1C}" srcOrd="1" destOrd="0" presId="urn:microsoft.com/office/officeart/2005/8/layout/process3"/>
    <dgm:cxn modelId="{A4E9AD9A-2382-47B9-BC05-4C5A56CE22A2}" srcId="{ECCA7784-C9AA-4C84-9C16-30C12730128C}" destId="{87C7477F-7155-4C3D-BCAD-15D5EB65D34E}" srcOrd="2" destOrd="0" parTransId="{DAB7F8AD-2727-43D7-BB00-F8374ECBA72A}" sibTransId="{F306043D-1C91-4FEF-9C93-BD022DE3C8D1}"/>
    <dgm:cxn modelId="{7FBAD4B2-0858-415B-B77B-AA005BB1BAED}" srcId="{87C7477F-7155-4C3D-BCAD-15D5EB65D34E}" destId="{BA4D3AE0-25B9-4751-BFFC-BE33FD8EBAD0}" srcOrd="0" destOrd="0" parTransId="{38BCAFA3-5E5A-4B24-8FDB-B9A38F2960C8}" sibTransId="{89684EA1-B4D0-4434-A679-43F9E6D14E16}"/>
    <dgm:cxn modelId="{0DD802B8-FCBA-4370-9348-796C10E719AF}" type="presOf" srcId="{9D8FC0CD-3A69-4C0A-AAD2-3C884CD14784}" destId="{34E87148-63AB-416B-A755-9F30CC3FBF3E}" srcOrd="0" destOrd="0" presId="urn:microsoft.com/office/officeart/2005/8/layout/process3"/>
    <dgm:cxn modelId="{5EE61EC5-8BF1-491F-8196-DC0D32C27CC2}" type="presOf" srcId="{106FA073-FCBA-4CB4-B6D6-7378BB61F827}" destId="{BC4DEEF1-2C73-49DD-B224-40E764F8951B}" srcOrd="0" destOrd="2" presId="urn:microsoft.com/office/officeart/2005/8/layout/process3"/>
    <dgm:cxn modelId="{EAE3FBCE-AC28-4070-A68A-2FCE86CF8EA2}" type="presOf" srcId="{ECCA7784-C9AA-4C84-9C16-30C12730128C}" destId="{E93758A2-C0D1-4743-BDC4-16E9378CF728}" srcOrd="0" destOrd="0" presId="urn:microsoft.com/office/officeart/2005/8/layout/process3"/>
    <dgm:cxn modelId="{17F354D0-981A-4EA4-9EE5-40C59F67ECEA}" srcId="{344D79A1-F4EF-4340-AFCC-65FDC7C0666D}" destId="{45776CAA-C8B7-4DAE-A8DD-EBB3E687163D}" srcOrd="3" destOrd="0" parTransId="{A722E98A-2055-4115-9F05-EE651B24EDB2}" sibTransId="{6A89726D-3946-4091-8C41-5C43CBC2E943}"/>
    <dgm:cxn modelId="{BDF46DD5-E719-432E-B1B4-D9AD9363CCF6}" type="presOf" srcId="{45776CAA-C8B7-4DAE-A8DD-EBB3E687163D}" destId="{34E87148-63AB-416B-A755-9F30CC3FBF3E}" srcOrd="0" destOrd="3" presId="urn:microsoft.com/office/officeart/2005/8/layout/process3"/>
    <dgm:cxn modelId="{80DD86D6-E0F9-4D22-8FA8-94C32E122958}" type="presOf" srcId="{87C7477F-7155-4C3D-BCAD-15D5EB65D34E}" destId="{A6FEA8C9-63A1-431A-AAC1-C8B5770CF11C}" srcOrd="0" destOrd="0" presId="urn:microsoft.com/office/officeart/2005/8/layout/process3"/>
    <dgm:cxn modelId="{A932DEEB-86D6-4B77-8766-D36F3B87B27F}" srcId="{87C7477F-7155-4C3D-BCAD-15D5EB65D34E}" destId="{803FCBE4-B3B0-4770-A44E-87002D2C78A8}" srcOrd="1" destOrd="0" parTransId="{9C58604D-5D93-4042-884B-D7E34E1E3656}" sibTransId="{584AF5A6-E85D-4221-BCBC-F227AC2BEC06}"/>
    <dgm:cxn modelId="{7F0FE3ED-5F1B-4496-AE7A-3A28E9214FB2}" type="presOf" srcId="{2EE1A565-BC14-4B62-9FDD-69331EA49861}" destId="{757D20EA-397C-4134-B831-05E52812C5CA}" srcOrd="0" destOrd="0" presId="urn:microsoft.com/office/officeart/2005/8/layout/process3"/>
    <dgm:cxn modelId="{B72EC9EE-F7B7-4AC0-A98C-1F9B5C67C543}" srcId="{344D79A1-F4EF-4340-AFCC-65FDC7C0666D}" destId="{DB905839-29B9-4D58-B3D3-3A8C9F5F3A87}" srcOrd="2" destOrd="0" parTransId="{9567E8B1-47D3-48B3-8C86-25EB4A92AE34}" sibTransId="{C01815ED-3CEF-4B72-A529-2A7382964381}"/>
    <dgm:cxn modelId="{AB910D28-D99C-40EE-8F2B-9A9B0C7473BA}" type="presParOf" srcId="{E93758A2-C0D1-4743-BDC4-16E9378CF728}" destId="{F40CC891-2FB2-4E15-B917-A01BEBFE00BA}" srcOrd="0" destOrd="0" presId="urn:microsoft.com/office/officeart/2005/8/layout/process3"/>
    <dgm:cxn modelId="{706D78D8-317D-4332-AFC5-7BD0E62F3FB3}" type="presParOf" srcId="{F40CC891-2FB2-4E15-B917-A01BEBFE00BA}" destId="{4A38F071-C102-4EEB-B3FF-69B8141CBFF9}" srcOrd="0" destOrd="0" presId="urn:microsoft.com/office/officeart/2005/8/layout/process3"/>
    <dgm:cxn modelId="{65F6F7FF-4391-4D27-BCE3-BFDBE79B206D}" type="presParOf" srcId="{F40CC891-2FB2-4E15-B917-A01BEBFE00BA}" destId="{304FD16A-AAC8-43AD-89D1-A80F0F314337}" srcOrd="1" destOrd="0" presId="urn:microsoft.com/office/officeart/2005/8/layout/process3"/>
    <dgm:cxn modelId="{F6AEB453-85BE-4B89-8BF2-195B7AA9EC5A}" type="presParOf" srcId="{F40CC891-2FB2-4E15-B917-A01BEBFE00BA}" destId="{34E87148-63AB-416B-A755-9F30CC3FBF3E}" srcOrd="2" destOrd="0" presId="urn:microsoft.com/office/officeart/2005/8/layout/process3"/>
    <dgm:cxn modelId="{6A92F7B0-A4FD-4C24-AAF6-DDCA3D9D88BA}" type="presParOf" srcId="{E93758A2-C0D1-4743-BDC4-16E9378CF728}" destId="{FDA95439-AC12-4B84-A2CD-B3D11DB8E655}" srcOrd="1" destOrd="0" presId="urn:microsoft.com/office/officeart/2005/8/layout/process3"/>
    <dgm:cxn modelId="{6152A43C-5426-48E1-B17B-C23F42B250C4}" type="presParOf" srcId="{FDA95439-AC12-4B84-A2CD-B3D11DB8E655}" destId="{CABA7674-EA25-4182-942A-FCD0FAFF5A1C}" srcOrd="0" destOrd="0" presId="urn:microsoft.com/office/officeart/2005/8/layout/process3"/>
    <dgm:cxn modelId="{57A544E4-289E-4726-951E-541526A361CB}" type="presParOf" srcId="{E93758A2-C0D1-4743-BDC4-16E9378CF728}" destId="{7896B8EB-67F5-4568-8277-97785A5D6D81}" srcOrd="2" destOrd="0" presId="urn:microsoft.com/office/officeart/2005/8/layout/process3"/>
    <dgm:cxn modelId="{45AAF22C-0A76-49F4-82C9-31C2610D8294}" type="presParOf" srcId="{7896B8EB-67F5-4568-8277-97785A5D6D81}" destId="{2329719B-B6BE-4235-A769-25C3B084A20D}" srcOrd="0" destOrd="0" presId="urn:microsoft.com/office/officeart/2005/8/layout/process3"/>
    <dgm:cxn modelId="{BDEFD31F-907D-4928-937A-46B0675D21D9}" type="presParOf" srcId="{7896B8EB-67F5-4568-8277-97785A5D6D81}" destId="{727EAC11-9F80-4B14-B222-800FAE8EF23E}" srcOrd="1" destOrd="0" presId="urn:microsoft.com/office/officeart/2005/8/layout/process3"/>
    <dgm:cxn modelId="{7E7B8D9E-3295-4F90-B795-1FF7826FAABF}" type="presParOf" srcId="{7896B8EB-67F5-4568-8277-97785A5D6D81}" destId="{7DBE800A-8F6F-47D7-832C-283D3B31E3F2}" srcOrd="2" destOrd="0" presId="urn:microsoft.com/office/officeart/2005/8/layout/process3"/>
    <dgm:cxn modelId="{37C82C68-E9CE-463B-BC1B-F3F3933238F4}" type="presParOf" srcId="{E93758A2-C0D1-4743-BDC4-16E9378CF728}" destId="{757D20EA-397C-4134-B831-05E52812C5CA}" srcOrd="3" destOrd="0" presId="urn:microsoft.com/office/officeart/2005/8/layout/process3"/>
    <dgm:cxn modelId="{901F5899-7D1B-4670-94BE-509F4E3D2533}" type="presParOf" srcId="{757D20EA-397C-4134-B831-05E52812C5CA}" destId="{EC7F122A-0B8E-4366-AF95-D381FD504712}" srcOrd="0" destOrd="0" presId="urn:microsoft.com/office/officeart/2005/8/layout/process3"/>
    <dgm:cxn modelId="{958E6BA6-005A-40C3-A922-E1D140121433}" type="presParOf" srcId="{E93758A2-C0D1-4743-BDC4-16E9378CF728}" destId="{33CB37FE-4E00-4AE1-B154-D37EDDFE4D78}" srcOrd="4" destOrd="0" presId="urn:microsoft.com/office/officeart/2005/8/layout/process3"/>
    <dgm:cxn modelId="{06B9606C-28CE-4DCE-8781-8FEAEB254CC9}" type="presParOf" srcId="{33CB37FE-4E00-4AE1-B154-D37EDDFE4D78}" destId="{A6FEA8C9-63A1-431A-AAC1-C8B5770CF11C}" srcOrd="0" destOrd="0" presId="urn:microsoft.com/office/officeart/2005/8/layout/process3"/>
    <dgm:cxn modelId="{15E0A720-0A9C-4901-870D-57FF95BA3B89}" type="presParOf" srcId="{33CB37FE-4E00-4AE1-B154-D37EDDFE4D78}" destId="{26B8E026-633D-41E1-8FA7-8DB703FF56D0}" srcOrd="1" destOrd="0" presId="urn:microsoft.com/office/officeart/2005/8/layout/process3"/>
    <dgm:cxn modelId="{78EADC7C-9E7D-4985-9D6A-91BC7C6C381E}" type="presParOf" srcId="{33CB37FE-4E00-4AE1-B154-D37EDDFE4D78}" destId="{BC4DEEF1-2C73-49DD-B224-40E764F8951B}"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64665B-E0CA-487C-94A9-CEDEBA50D2E8}"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AU"/>
        </a:p>
      </dgm:t>
    </dgm:pt>
    <dgm:pt modelId="{817B3719-466F-4CAD-B9E3-C1C518D7693E}">
      <dgm:prSet phldrT="[Text]" custT="1"/>
      <dgm:spPr>
        <a:solidFill>
          <a:srgbClr val="009CDA"/>
        </a:solidFill>
        <a:ln>
          <a:solidFill>
            <a:srgbClr val="009CDA"/>
          </a:solidFill>
        </a:ln>
      </dgm:spPr>
      <dgm:t>
        <a:bodyPr/>
        <a:lstStyle/>
        <a:p>
          <a:r>
            <a:rPr lang="en-AU" sz="2400">
              <a:solidFill>
                <a:schemeClr val="bg1"/>
              </a:solidFill>
            </a:rPr>
            <a:t>Demand</a:t>
          </a:r>
        </a:p>
      </dgm:t>
    </dgm:pt>
    <dgm:pt modelId="{2CE597F3-5CD2-47A4-8E72-7D3598A8E7F8}" type="parTrans" cxnId="{C5EADB54-B02B-4EE3-9327-17562254E7DA}">
      <dgm:prSet/>
      <dgm:spPr/>
      <dgm:t>
        <a:bodyPr/>
        <a:lstStyle/>
        <a:p>
          <a:endParaRPr lang="en-AU">
            <a:solidFill>
              <a:srgbClr val="009CDA"/>
            </a:solidFill>
          </a:endParaRPr>
        </a:p>
      </dgm:t>
    </dgm:pt>
    <dgm:pt modelId="{1D20F671-F8DC-4317-A5FA-B564B3C177E4}" type="sibTrans" cxnId="{C5EADB54-B02B-4EE3-9327-17562254E7DA}">
      <dgm:prSet/>
      <dgm:spPr/>
      <dgm:t>
        <a:bodyPr/>
        <a:lstStyle/>
        <a:p>
          <a:endParaRPr lang="en-AU">
            <a:solidFill>
              <a:srgbClr val="009CDA"/>
            </a:solidFill>
          </a:endParaRPr>
        </a:p>
      </dgm:t>
    </dgm:pt>
    <dgm:pt modelId="{4433A397-FD49-442E-A41B-C0B0B47796FE}">
      <dgm:prSet phldrT="[Text]" custT="1"/>
      <dgm:spPr>
        <a:ln>
          <a:solidFill>
            <a:srgbClr val="009CDA"/>
          </a:solidFill>
        </a:ln>
      </dgm:spPr>
      <dgm:t>
        <a:bodyPr/>
        <a:lstStyle/>
        <a:p>
          <a:r>
            <a:rPr lang="en-AU" sz="1100">
              <a:solidFill>
                <a:srgbClr val="009CDA"/>
              </a:solidFill>
            </a:rPr>
            <a:t>Step 2- Define demand parameters - the work requirements</a:t>
          </a:r>
        </a:p>
      </dgm:t>
    </dgm:pt>
    <dgm:pt modelId="{B9760012-1C17-45EA-AD99-DF5868ADB89F}" type="parTrans" cxnId="{5147E050-CEE8-498E-93FA-B01708AD8A2F}">
      <dgm:prSet/>
      <dgm:spPr>
        <a:ln>
          <a:solidFill>
            <a:srgbClr val="009CDA"/>
          </a:solidFill>
        </a:ln>
      </dgm:spPr>
      <dgm:t>
        <a:bodyPr/>
        <a:lstStyle/>
        <a:p>
          <a:endParaRPr lang="en-AU">
            <a:solidFill>
              <a:srgbClr val="009CDA"/>
            </a:solidFill>
          </a:endParaRPr>
        </a:p>
      </dgm:t>
    </dgm:pt>
    <dgm:pt modelId="{9ABEC33E-D0CC-4211-B1F2-CA5547AA3E05}" type="sibTrans" cxnId="{5147E050-CEE8-498E-93FA-B01708AD8A2F}">
      <dgm:prSet/>
      <dgm:spPr/>
      <dgm:t>
        <a:bodyPr/>
        <a:lstStyle/>
        <a:p>
          <a:endParaRPr lang="en-AU">
            <a:solidFill>
              <a:srgbClr val="009CDA"/>
            </a:solidFill>
          </a:endParaRPr>
        </a:p>
      </dgm:t>
    </dgm:pt>
    <dgm:pt modelId="{543FD3C8-424C-4D26-B4CE-3673AD160A40}">
      <dgm:prSet phldrT="[Text]"/>
      <dgm:spPr>
        <a:ln>
          <a:solidFill>
            <a:srgbClr val="009CDA"/>
          </a:solidFill>
        </a:ln>
      </dgm:spPr>
      <dgm:t>
        <a:bodyPr/>
        <a:lstStyle/>
        <a:p>
          <a:r>
            <a:rPr lang="en-AU">
              <a:solidFill>
                <a:srgbClr val="009CDA"/>
              </a:solidFill>
            </a:rPr>
            <a:t>Step 3 - Quantify competencies required to do the work now &amp; in the future</a:t>
          </a:r>
        </a:p>
      </dgm:t>
    </dgm:pt>
    <dgm:pt modelId="{8DD3FE5E-0D5D-4000-B83D-D9142D948075}" type="parTrans" cxnId="{E3AB7289-65E2-4377-8FCD-F5298517AC44}">
      <dgm:prSet/>
      <dgm:spPr>
        <a:ln>
          <a:solidFill>
            <a:srgbClr val="009CDA"/>
          </a:solidFill>
        </a:ln>
      </dgm:spPr>
      <dgm:t>
        <a:bodyPr/>
        <a:lstStyle/>
        <a:p>
          <a:endParaRPr lang="en-AU">
            <a:solidFill>
              <a:srgbClr val="009CDA"/>
            </a:solidFill>
          </a:endParaRPr>
        </a:p>
      </dgm:t>
    </dgm:pt>
    <dgm:pt modelId="{94B171BC-42ED-48E3-8E48-99BF8A993D28}" type="sibTrans" cxnId="{E3AB7289-65E2-4377-8FCD-F5298517AC44}">
      <dgm:prSet/>
      <dgm:spPr/>
      <dgm:t>
        <a:bodyPr/>
        <a:lstStyle/>
        <a:p>
          <a:endParaRPr lang="en-AU">
            <a:solidFill>
              <a:srgbClr val="009CDA"/>
            </a:solidFill>
          </a:endParaRPr>
        </a:p>
      </dgm:t>
    </dgm:pt>
    <dgm:pt modelId="{0FC16066-41DB-47FF-95A8-0CFD4B38137A}">
      <dgm:prSet phldrT="[Text]" custT="1"/>
      <dgm:spPr>
        <a:solidFill>
          <a:srgbClr val="009CDA"/>
        </a:solidFill>
        <a:ln>
          <a:solidFill>
            <a:srgbClr val="009CDA"/>
          </a:solidFill>
        </a:ln>
      </dgm:spPr>
      <dgm:t>
        <a:bodyPr/>
        <a:lstStyle/>
        <a:p>
          <a:r>
            <a:rPr lang="en-AU" sz="2400">
              <a:solidFill>
                <a:schemeClr val="bg1"/>
              </a:solidFill>
            </a:rPr>
            <a:t>Supply</a:t>
          </a:r>
          <a:endParaRPr lang="en-AU" sz="3200">
            <a:solidFill>
              <a:schemeClr val="bg1"/>
            </a:solidFill>
          </a:endParaRPr>
        </a:p>
      </dgm:t>
    </dgm:pt>
    <dgm:pt modelId="{34CF5DC9-DAE5-4265-9429-3A2C59227C8D}" type="parTrans" cxnId="{B22D6754-CD1F-4EB8-AFC7-732144D001EA}">
      <dgm:prSet/>
      <dgm:spPr/>
      <dgm:t>
        <a:bodyPr/>
        <a:lstStyle/>
        <a:p>
          <a:endParaRPr lang="en-AU">
            <a:solidFill>
              <a:srgbClr val="009CDA"/>
            </a:solidFill>
          </a:endParaRPr>
        </a:p>
      </dgm:t>
    </dgm:pt>
    <dgm:pt modelId="{A96C7315-ACBA-4F66-886D-E72D919CFD50}" type="sibTrans" cxnId="{B22D6754-CD1F-4EB8-AFC7-732144D001EA}">
      <dgm:prSet/>
      <dgm:spPr/>
      <dgm:t>
        <a:bodyPr/>
        <a:lstStyle/>
        <a:p>
          <a:endParaRPr lang="en-AU">
            <a:solidFill>
              <a:srgbClr val="009CDA"/>
            </a:solidFill>
          </a:endParaRPr>
        </a:p>
      </dgm:t>
    </dgm:pt>
    <dgm:pt modelId="{82E584A1-0E83-40DC-95EB-E3052F3429A3}">
      <dgm:prSet phldrT="[Text]" custT="1"/>
      <dgm:spPr>
        <a:ln>
          <a:solidFill>
            <a:srgbClr val="009CDA"/>
          </a:solidFill>
        </a:ln>
      </dgm:spPr>
      <dgm:t>
        <a:bodyPr/>
        <a:lstStyle/>
        <a:p>
          <a:pPr algn="l"/>
          <a:endParaRPr lang="en-AU" sz="1000">
            <a:solidFill>
              <a:srgbClr val="009CDA"/>
            </a:solidFill>
          </a:endParaRPr>
        </a:p>
        <a:p>
          <a:pPr algn="ctr"/>
          <a:r>
            <a:rPr lang="en-AU" sz="1100">
              <a:solidFill>
                <a:srgbClr val="009CDA"/>
              </a:solidFill>
            </a:rPr>
            <a:t>Step 5A - Undertake a stocktake of available competencies</a:t>
          </a:r>
        </a:p>
      </dgm:t>
    </dgm:pt>
    <dgm:pt modelId="{8867962B-62C7-4737-B598-F2FD69F17F37}" type="parTrans" cxnId="{C8CEE542-D7B4-46AE-926C-14DB1534E6D3}">
      <dgm:prSet/>
      <dgm:spPr>
        <a:ln>
          <a:solidFill>
            <a:srgbClr val="009CDA"/>
          </a:solidFill>
        </a:ln>
      </dgm:spPr>
      <dgm:t>
        <a:bodyPr/>
        <a:lstStyle/>
        <a:p>
          <a:endParaRPr lang="en-AU">
            <a:solidFill>
              <a:srgbClr val="009CDA"/>
            </a:solidFill>
          </a:endParaRPr>
        </a:p>
      </dgm:t>
    </dgm:pt>
    <dgm:pt modelId="{F6728606-2725-4092-98B7-9B7B72736FE3}" type="sibTrans" cxnId="{C8CEE542-D7B4-46AE-926C-14DB1534E6D3}">
      <dgm:prSet/>
      <dgm:spPr/>
      <dgm:t>
        <a:bodyPr/>
        <a:lstStyle/>
        <a:p>
          <a:endParaRPr lang="en-AU">
            <a:solidFill>
              <a:srgbClr val="009CDA"/>
            </a:solidFill>
          </a:endParaRPr>
        </a:p>
      </dgm:t>
    </dgm:pt>
    <dgm:pt modelId="{2681155B-E75D-4378-A2C3-447BF4074721}">
      <dgm:prSet phldrT="[Text]"/>
      <dgm:spPr>
        <a:ln>
          <a:solidFill>
            <a:srgbClr val="009CDA"/>
          </a:solidFill>
        </a:ln>
      </dgm:spPr>
      <dgm:t>
        <a:bodyPr/>
        <a:lstStyle/>
        <a:p>
          <a:pPr algn="l"/>
          <a:endParaRPr lang="en-AU" sz="800">
            <a:solidFill>
              <a:srgbClr val="009CDA"/>
            </a:solidFill>
          </a:endParaRPr>
        </a:p>
      </dgm:t>
    </dgm:pt>
    <dgm:pt modelId="{961721E8-C63C-4DE4-9C7E-9735323814C7}" type="parTrans" cxnId="{A7236CDC-5FB4-4E26-BFB5-A3B951E749B7}">
      <dgm:prSet/>
      <dgm:spPr/>
      <dgm:t>
        <a:bodyPr/>
        <a:lstStyle/>
        <a:p>
          <a:endParaRPr lang="en-AU">
            <a:solidFill>
              <a:srgbClr val="009CDA"/>
            </a:solidFill>
          </a:endParaRPr>
        </a:p>
      </dgm:t>
    </dgm:pt>
    <dgm:pt modelId="{828EA952-145E-46E5-9002-F05C767AABA2}" type="sibTrans" cxnId="{A7236CDC-5FB4-4E26-BFB5-A3B951E749B7}">
      <dgm:prSet/>
      <dgm:spPr/>
      <dgm:t>
        <a:bodyPr/>
        <a:lstStyle/>
        <a:p>
          <a:endParaRPr lang="en-AU">
            <a:solidFill>
              <a:srgbClr val="009CDA"/>
            </a:solidFill>
          </a:endParaRPr>
        </a:p>
      </dgm:t>
    </dgm:pt>
    <dgm:pt modelId="{ACECEDD0-E8D6-46A9-9F9B-EC5C5C8BDCEA}">
      <dgm:prSet/>
      <dgm:spPr>
        <a:ln>
          <a:solidFill>
            <a:srgbClr val="009CDA"/>
          </a:solidFill>
        </a:ln>
      </dgm:spPr>
      <dgm:t>
        <a:bodyPr/>
        <a:lstStyle/>
        <a:p>
          <a:r>
            <a:rPr lang="en-AU">
              <a:solidFill>
                <a:srgbClr val="009CDA"/>
              </a:solidFill>
            </a:rPr>
            <a:t>Step 5B - Calculate future supply of competence</a:t>
          </a:r>
        </a:p>
      </dgm:t>
    </dgm:pt>
    <dgm:pt modelId="{A451EF86-485E-49E7-A2D0-561E7EAF691A}" type="parTrans" cxnId="{85647AF7-687E-444F-964B-9BEA0D54564F}">
      <dgm:prSet/>
      <dgm:spPr>
        <a:ln>
          <a:solidFill>
            <a:srgbClr val="009CDA"/>
          </a:solidFill>
        </a:ln>
      </dgm:spPr>
      <dgm:t>
        <a:bodyPr/>
        <a:lstStyle/>
        <a:p>
          <a:endParaRPr lang="en-AU">
            <a:solidFill>
              <a:srgbClr val="009CDA"/>
            </a:solidFill>
          </a:endParaRPr>
        </a:p>
      </dgm:t>
    </dgm:pt>
    <dgm:pt modelId="{8841C08F-B65D-43E2-99DE-85B42E8AACBF}" type="sibTrans" cxnId="{85647AF7-687E-444F-964B-9BEA0D54564F}">
      <dgm:prSet/>
      <dgm:spPr/>
      <dgm:t>
        <a:bodyPr/>
        <a:lstStyle/>
        <a:p>
          <a:endParaRPr lang="en-AU">
            <a:solidFill>
              <a:srgbClr val="009CDA"/>
            </a:solidFill>
          </a:endParaRPr>
        </a:p>
      </dgm:t>
    </dgm:pt>
    <dgm:pt modelId="{6B50AE15-B483-4176-8FA3-5158FF81750D}" type="pres">
      <dgm:prSet presAssocID="{0264665B-E0CA-487C-94A9-CEDEBA50D2E8}" presName="diagram" presStyleCnt="0">
        <dgm:presLayoutVars>
          <dgm:chPref val="1"/>
          <dgm:dir/>
          <dgm:animOne val="branch"/>
          <dgm:animLvl val="lvl"/>
          <dgm:resizeHandles/>
        </dgm:presLayoutVars>
      </dgm:prSet>
      <dgm:spPr/>
    </dgm:pt>
    <dgm:pt modelId="{83B30D8A-3115-4BBF-BAC8-08D464E19D3D}" type="pres">
      <dgm:prSet presAssocID="{817B3719-466F-4CAD-B9E3-C1C518D7693E}" presName="root" presStyleCnt="0"/>
      <dgm:spPr/>
    </dgm:pt>
    <dgm:pt modelId="{6B25EB53-376C-4E38-92EC-2235ABD3DE39}" type="pres">
      <dgm:prSet presAssocID="{817B3719-466F-4CAD-B9E3-C1C518D7693E}" presName="rootComposite" presStyleCnt="0"/>
      <dgm:spPr/>
    </dgm:pt>
    <dgm:pt modelId="{70648407-7939-497F-9661-6EB3FA68D8C5}" type="pres">
      <dgm:prSet presAssocID="{817B3719-466F-4CAD-B9E3-C1C518D7693E}" presName="rootText" presStyleLbl="node1" presStyleIdx="0" presStyleCnt="2" custLinFactNeighborX="521" custLinFactNeighborY="-21896"/>
      <dgm:spPr/>
    </dgm:pt>
    <dgm:pt modelId="{2A2514E1-9A75-4D98-A8CE-1CB1218E146D}" type="pres">
      <dgm:prSet presAssocID="{817B3719-466F-4CAD-B9E3-C1C518D7693E}" presName="rootConnector" presStyleLbl="node1" presStyleIdx="0" presStyleCnt="2"/>
      <dgm:spPr/>
    </dgm:pt>
    <dgm:pt modelId="{28E4D955-BA6C-481F-95F4-EC05E08DF4EF}" type="pres">
      <dgm:prSet presAssocID="{817B3719-466F-4CAD-B9E3-C1C518D7693E}" presName="childShape" presStyleCnt="0"/>
      <dgm:spPr/>
    </dgm:pt>
    <dgm:pt modelId="{57D9B1C1-588B-4A71-9A56-280FC7BF6E5E}" type="pres">
      <dgm:prSet presAssocID="{B9760012-1C17-45EA-AD99-DF5868ADB89F}" presName="Name13" presStyleLbl="parChTrans1D2" presStyleIdx="0" presStyleCnt="4"/>
      <dgm:spPr/>
    </dgm:pt>
    <dgm:pt modelId="{52B090F9-6D36-42DB-9E1E-A6D1DA342DC1}" type="pres">
      <dgm:prSet presAssocID="{4433A397-FD49-442E-A41B-C0B0B47796FE}" presName="childText" presStyleLbl="bgAcc1" presStyleIdx="0" presStyleCnt="4">
        <dgm:presLayoutVars>
          <dgm:bulletEnabled val="1"/>
        </dgm:presLayoutVars>
      </dgm:prSet>
      <dgm:spPr/>
    </dgm:pt>
    <dgm:pt modelId="{D4727A96-0727-41CC-897D-932FE19465F7}" type="pres">
      <dgm:prSet presAssocID="{8DD3FE5E-0D5D-4000-B83D-D9142D948075}" presName="Name13" presStyleLbl="parChTrans1D2" presStyleIdx="1" presStyleCnt="4"/>
      <dgm:spPr/>
    </dgm:pt>
    <dgm:pt modelId="{2EA3F92F-D326-4146-95CD-DE3BA849DE76}" type="pres">
      <dgm:prSet presAssocID="{543FD3C8-424C-4D26-B4CE-3673AD160A40}" presName="childText" presStyleLbl="bgAcc1" presStyleIdx="1" presStyleCnt="4">
        <dgm:presLayoutVars>
          <dgm:bulletEnabled val="1"/>
        </dgm:presLayoutVars>
      </dgm:prSet>
      <dgm:spPr/>
    </dgm:pt>
    <dgm:pt modelId="{A0D560E5-CC6B-48B0-9430-106D7E73E563}" type="pres">
      <dgm:prSet presAssocID="{0FC16066-41DB-47FF-95A8-0CFD4B38137A}" presName="root" presStyleCnt="0"/>
      <dgm:spPr/>
    </dgm:pt>
    <dgm:pt modelId="{119E2F71-41A5-4A5A-A9B6-62AA57009427}" type="pres">
      <dgm:prSet presAssocID="{0FC16066-41DB-47FF-95A8-0CFD4B38137A}" presName="rootComposite" presStyleCnt="0"/>
      <dgm:spPr/>
    </dgm:pt>
    <dgm:pt modelId="{BC5E813E-F337-4E8A-93E6-AD4384553395}" type="pres">
      <dgm:prSet presAssocID="{0FC16066-41DB-47FF-95A8-0CFD4B38137A}" presName="rootText" presStyleLbl="node1" presStyleIdx="1" presStyleCnt="2"/>
      <dgm:spPr/>
    </dgm:pt>
    <dgm:pt modelId="{7AA6E516-6EC3-4DBF-A851-A4C1D661A9C1}" type="pres">
      <dgm:prSet presAssocID="{0FC16066-41DB-47FF-95A8-0CFD4B38137A}" presName="rootConnector" presStyleLbl="node1" presStyleIdx="1" presStyleCnt="2"/>
      <dgm:spPr/>
    </dgm:pt>
    <dgm:pt modelId="{A1A444CA-881A-4D32-B6F2-CFE2ABA0912E}" type="pres">
      <dgm:prSet presAssocID="{0FC16066-41DB-47FF-95A8-0CFD4B38137A}" presName="childShape" presStyleCnt="0"/>
      <dgm:spPr/>
    </dgm:pt>
    <dgm:pt modelId="{A116EF25-58AC-47E9-A5E9-D8743BD93E58}" type="pres">
      <dgm:prSet presAssocID="{8867962B-62C7-4737-B598-F2FD69F17F37}" presName="Name13" presStyleLbl="parChTrans1D2" presStyleIdx="2" presStyleCnt="4"/>
      <dgm:spPr/>
    </dgm:pt>
    <dgm:pt modelId="{840199C8-71F4-4A0B-B05E-1B59F17876B3}" type="pres">
      <dgm:prSet presAssocID="{82E584A1-0E83-40DC-95EB-E3052F3429A3}" presName="childText" presStyleLbl="bgAcc1" presStyleIdx="2" presStyleCnt="4">
        <dgm:presLayoutVars>
          <dgm:bulletEnabled val="1"/>
        </dgm:presLayoutVars>
      </dgm:prSet>
      <dgm:spPr/>
    </dgm:pt>
    <dgm:pt modelId="{6A104EE6-6285-4E74-B1F3-BB3B2C372999}" type="pres">
      <dgm:prSet presAssocID="{A451EF86-485E-49E7-A2D0-561E7EAF691A}" presName="Name13" presStyleLbl="parChTrans1D2" presStyleIdx="3" presStyleCnt="4"/>
      <dgm:spPr/>
    </dgm:pt>
    <dgm:pt modelId="{980EED1C-B15A-449A-A0C9-E620817AF735}" type="pres">
      <dgm:prSet presAssocID="{ACECEDD0-E8D6-46A9-9F9B-EC5C5C8BDCEA}" presName="childText" presStyleLbl="bgAcc1" presStyleIdx="3" presStyleCnt="4" custLinFactNeighborY="1352">
        <dgm:presLayoutVars>
          <dgm:bulletEnabled val="1"/>
        </dgm:presLayoutVars>
      </dgm:prSet>
      <dgm:spPr/>
    </dgm:pt>
  </dgm:ptLst>
  <dgm:cxnLst>
    <dgm:cxn modelId="{395C8C10-C330-48E4-AEF1-60854FCCCCE9}" type="presOf" srcId="{B9760012-1C17-45EA-AD99-DF5868ADB89F}" destId="{57D9B1C1-588B-4A71-9A56-280FC7BF6E5E}" srcOrd="0" destOrd="0" presId="urn:microsoft.com/office/officeart/2005/8/layout/hierarchy3"/>
    <dgm:cxn modelId="{1F0CD715-4F67-4797-9CF3-EE09E1335FB5}" type="presOf" srcId="{8DD3FE5E-0D5D-4000-B83D-D9142D948075}" destId="{D4727A96-0727-41CC-897D-932FE19465F7}" srcOrd="0" destOrd="0" presId="urn:microsoft.com/office/officeart/2005/8/layout/hierarchy3"/>
    <dgm:cxn modelId="{C8CEE542-D7B4-46AE-926C-14DB1534E6D3}" srcId="{0FC16066-41DB-47FF-95A8-0CFD4B38137A}" destId="{82E584A1-0E83-40DC-95EB-E3052F3429A3}" srcOrd="0" destOrd="0" parTransId="{8867962B-62C7-4737-B598-F2FD69F17F37}" sibTransId="{F6728606-2725-4092-98B7-9B7B72736FE3}"/>
    <dgm:cxn modelId="{5E6A5143-47C4-49A5-A470-B945D9E8A128}" type="presOf" srcId="{0264665B-E0CA-487C-94A9-CEDEBA50D2E8}" destId="{6B50AE15-B483-4176-8FA3-5158FF81750D}" srcOrd="0" destOrd="0" presId="urn:microsoft.com/office/officeart/2005/8/layout/hierarchy3"/>
    <dgm:cxn modelId="{5147E050-CEE8-498E-93FA-B01708AD8A2F}" srcId="{817B3719-466F-4CAD-B9E3-C1C518D7693E}" destId="{4433A397-FD49-442E-A41B-C0B0B47796FE}" srcOrd="0" destOrd="0" parTransId="{B9760012-1C17-45EA-AD99-DF5868ADB89F}" sibTransId="{9ABEC33E-D0CC-4211-B1F2-CA5547AA3E05}"/>
    <dgm:cxn modelId="{B22D6754-CD1F-4EB8-AFC7-732144D001EA}" srcId="{0264665B-E0CA-487C-94A9-CEDEBA50D2E8}" destId="{0FC16066-41DB-47FF-95A8-0CFD4B38137A}" srcOrd="1" destOrd="0" parTransId="{34CF5DC9-DAE5-4265-9429-3A2C59227C8D}" sibTransId="{A96C7315-ACBA-4F66-886D-E72D919CFD50}"/>
    <dgm:cxn modelId="{C5EADB54-B02B-4EE3-9327-17562254E7DA}" srcId="{0264665B-E0CA-487C-94A9-CEDEBA50D2E8}" destId="{817B3719-466F-4CAD-B9E3-C1C518D7693E}" srcOrd="0" destOrd="0" parTransId="{2CE597F3-5CD2-47A4-8E72-7D3598A8E7F8}" sibTransId="{1D20F671-F8DC-4317-A5FA-B564B3C177E4}"/>
    <dgm:cxn modelId="{BAB55058-4A6F-4F05-ACB0-4C8FFECBE8E8}" type="presOf" srcId="{543FD3C8-424C-4D26-B4CE-3673AD160A40}" destId="{2EA3F92F-D326-4146-95CD-DE3BA849DE76}" srcOrd="0" destOrd="0" presId="urn:microsoft.com/office/officeart/2005/8/layout/hierarchy3"/>
    <dgm:cxn modelId="{8ADD487B-0C5E-43E7-953B-E640F442A149}" type="presOf" srcId="{2681155B-E75D-4378-A2C3-447BF4074721}" destId="{840199C8-71F4-4A0B-B05E-1B59F17876B3}" srcOrd="0" destOrd="1" presId="urn:microsoft.com/office/officeart/2005/8/layout/hierarchy3"/>
    <dgm:cxn modelId="{5CDC3887-EB2E-4AF7-9ABE-DC5B5A3C8E8C}" type="presOf" srcId="{82E584A1-0E83-40DC-95EB-E3052F3429A3}" destId="{840199C8-71F4-4A0B-B05E-1B59F17876B3}" srcOrd="0" destOrd="0" presId="urn:microsoft.com/office/officeart/2005/8/layout/hierarchy3"/>
    <dgm:cxn modelId="{E3AB7289-65E2-4377-8FCD-F5298517AC44}" srcId="{817B3719-466F-4CAD-B9E3-C1C518D7693E}" destId="{543FD3C8-424C-4D26-B4CE-3673AD160A40}" srcOrd="1" destOrd="0" parTransId="{8DD3FE5E-0D5D-4000-B83D-D9142D948075}" sibTransId="{94B171BC-42ED-48E3-8E48-99BF8A993D28}"/>
    <dgm:cxn modelId="{EA8A29A7-1F4A-42E3-8B6E-2F26657DAD76}" type="presOf" srcId="{4433A397-FD49-442E-A41B-C0B0B47796FE}" destId="{52B090F9-6D36-42DB-9E1E-A6D1DA342DC1}" srcOrd="0" destOrd="0" presId="urn:microsoft.com/office/officeart/2005/8/layout/hierarchy3"/>
    <dgm:cxn modelId="{BA930EA9-B7F1-4118-B35C-A7292BBCB205}" type="presOf" srcId="{0FC16066-41DB-47FF-95A8-0CFD4B38137A}" destId="{BC5E813E-F337-4E8A-93E6-AD4384553395}" srcOrd="0" destOrd="0" presId="urn:microsoft.com/office/officeart/2005/8/layout/hierarchy3"/>
    <dgm:cxn modelId="{66C966B3-1A63-436D-BA62-026C0847D03B}" type="presOf" srcId="{817B3719-466F-4CAD-B9E3-C1C518D7693E}" destId="{2A2514E1-9A75-4D98-A8CE-1CB1218E146D}" srcOrd="1" destOrd="0" presId="urn:microsoft.com/office/officeart/2005/8/layout/hierarchy3"/>
    <dgm:cxn modelId="{7E44B9B8-0A0E-4E0C-8EE0-3639A18DF55F}" type="presOf" srcId="{A451EF86-485E-49E7-A2D0-561E7EAF691A}" destId="{6A104EE6-6285-4E74-B1F3-BB3B2C372999}" srcOrd="0" destOrd="0" presId="urn:microsoft.com/office/officeart/2005/8/layout/hierarchy3"/>
    <dgm:cxn modelId="{D91652C9-2C55-44F5-BF97-8D51695F4ABF}" type="presOf" srcId="{ACECEDD0-E8D6-46A9-9F9B-EC5C5C8BDCEA}" destId="{980EED1C-B15A-449A-A0C9-E620817AF735}" srcOrd="0" destOrd="0" presId="urn:microsoft.com/office/officeart/2005/8/layout/hierarchy3"/>
    <dgm:cxn modelId="{CDECB8C9-7D2C-4316-A80C-2535A2AE63D9}" type="presOf" srcId="{0FC16066-41DB-47FF-95A8-0CFD4B38137A}" destId="{7AA6E516-6EC3-4DBF-A851-A4C1D661A9C1}" srcOrd="1" destOrd="0" presId="urn:microsoft.com/office/officeart/2005/8/layout/hierarchy3"/>
    <dgm:cxn modelId="{7CE5B2D3-73AE-4572-AC31-F6D88E169DE2}" type="presOf" srcId="{817B3719-466F-4CAD-B9E3-C1C518D7693E}" destId="{70648407-7939-497F-9661-6EB3FA68D8C5}" srcOrd="0" destOrd="0" presId="urn:microsoft.com/office/officeart/2005/8/layout/hierarchy3"/>
    <dgm:cxn modelId="{A7236CDC-5FB4-4E26-BFB5-A3B951E749B7}" srcId="{82E584A1-0E83-40DC-95EB-E3052F3429A3}" destId="{2681155B-E75D-4378-A2C3-447BF4074721}" srcOrd="0" destOrd="0" parTransId="{961721E8-C63C-4DE4-9C7E-9735323814C7}" sibTransId="{828EA952-145E-46E5-9002-F05C767AABA2}"/>
    <dgm:cxn modelId="{69574DE6-8D89-447C-A4B6-A25FBA9753B9}" type="presOf" srcId="{8867962B-62C7-4737-B598-F2FD69F17F37}" destId="{A116EF25-58AC-47E9-A5E9-D8743BD93E58}" srcOrd="0" destOrd="0" presId="urn:microsoft.com/office/officeart/2005/8/layout/hierarchy3"/>
    <dgm:cxn modelId="{85647AF7-687E-444F-964B-9BEA0D54564F}" srcId="{0FC16066-41DB-47FF-95A8-0CFD4B38137A}" destId="{ACECEDD0-E8D6-46A9-9F9B-EC5C5C8BDCEA}" srcOrd="1" destOrd="0" parTransId="{A451EF86-485E-49E7-A2D0-561E7EAF691A}" sibTransId="{8841C08F-B65D-43E2-99DE-85B42E8AACBF}"/>
    <dgm:cxn modelId="{1E54AFF4-2807-4DF3-A3FF-644B98B649D3}" type="presParOf" srcId="{6B50AE15-B483-4176-8FA3-5158FF81750D}" destId="{83B30D8A-3115-4BBF-BAC8-08D464E19D3D}" srcOrd="0" destOrd="0" presId="urn:microsoft.com/office/officeart/2005/8/layout/hierarchy3"/>
    <dgm:cxn modelId="{3497E554-0D47-435C-B546-68539793A2FD}" type="presParOf" srcId="{83B30D8A-3115-4BBF-BAC8-08D464E19D3D}" destId="{6B25EB53-376C-4E38-92EC-2235ABD3DE39}" srcOrd="0" destOrd="0" presId="urn:microsoft.com/office/officeart/2005/8/layout/hierarchy3"/>
    <dgm:cxn modelId="{0B002C91-3388-47AE-9526-F1F69EF04604}" type="presParOf" srcId="{6B25EB53-376C-4E38-92EC-2235ABD3DE39}" destId="{70648407-7939-497F-9661-6EB3FA68D8C5}" srcOrd="0" destOrd="0" presId="urn:microsoft.com/office/officeart/2005/8/layout/hierarchy3"/>
    <dgm:cxn modelId="{8E16E1DD-5059-4A62-A16F-139796AFF612}" type="presParOf" srcId="{6B25EB53-376C-4E38-92EC-2235ABD3DE39}" destId="{2A2514E1-9A75-4D98-A8CE-1CB1218E146D}" srcOrd="1" destOrd="0" presId="urn:microsoft.com/office/officeart/2005/8/layout/hierarchy3"/>
    <dgm:cxn modelId="{2BC968C6-7451-4E80-A775-1AF7A09B2CA2}" type="presParOf" srcId="{83B30D8A-3115-4BBF-BAC8-08D464E19D3D}" destId="{28E4D955-BA6C-481F-95F4-EC05E08DF4EF}" srcOrd="1" destOrd="0" presId="urn:microsoft.com/office/officeart/2005/8/layout/hierarchy3"/>
    <dgm:cxn modelId="{8CD82885-F916-412F-A306-EBB1FFCDE79D}" type="presParOf" srcId="{28E4D955-BA6C-481F-95F4-EC05E08DF4EF}" destId="{57D9B1C1-588B-4A71-9A56-280FC7BF6E5E}" srcOrd="0" destOrd="0" presId="urn:microsoft.com/office/officeart/2005/8/layout/hierarchy3"/>
    <dgm:cxn modelId="{CF01FD0F-1A4F-4155-BE9D-BAB7D35CA190}" type="presParOf" srcId="{28E4D955-BA6C-481F-95F4-EC05E08DF4EF}" destId="{52B090F9-6D36-42DB-9E1E-A6D1DA342DC1}" srcOrd="1" destOrd="0" presId="urn:microsoft.com/office/officeart/2005/8/layout/hierarchy3"/>
    <dgm:cxn modelId="{77240473-08BC-4931-B33C-3658FA700696}" type="presParOf" srcId="{28E4D955-BA6C-481F-95F4-EC05E08DF4EF}" destId="{D4727A96-0727-41CC-897D-932FE19465F7}" srcOrd="2" destOrd="0" presId="urn:microsoft.com/office/officeart/2005/8/layout/hierarchy3"/>
    <dgm:cxn modelId="{C968BF5B-5B03-4E53-9272-821BC3702D8C}" type="presParOf" srcId="{28E4D955-BA6C-481F-95F4-EC05E08DF4EF}" destId="{2EA3F92F-D326-4146-95CD-DE3BA849DE76}" srcOrd="3" destOrd="0" presId="urn:microsoft.com/office/officeart/2005/8/layout/hierarchy3"/>
    <dgm:cxn modelId="{4A4DDBDD-D064-4FDC-B6F9-2E2EB50FB3D9}" type="presParOf" srcId="{6B50AE15-B483-4176-8FA3-5158FF81750D}" destId="{A0D560E5-CC6B-48B0-9430-106D7E73E563}" srcOrd="1" destOrd="0" presId="urn:microsoft.com/office/officeart/2005/8/layout/hierarchy3"/>
    <dgm:cxn modelId="{15AFCB34-4C96-4A4D-8073-C7E125382545}" type="presParOf" srcId="{A0D560E5-CC6B-48B0-9430-106D7E73E563}" destId="{119E2F71-41A5-4A5A-A9B6-62AA57009427}" srcOrd="0" destOrd="0" presId="urn:microsoft.com/office/officeart/2005/8/layout/hierarchy3"/>
    <dgm:cxn modelId="{67A88BE6-8865-4D74-B772-20CEF9B48876}" type="presParOf" srcId="{119E2F71-41A5-4A5A-A9B6-62AA57009427}" destId="{BC5E813E-F337-4E8A-93E6-AD4384553395}" srcOrd="0" destOrd="0" presId="urn:microsoft.com/office/officeart/2005/8/layout/hierarchy3"/>
    <dgm:cxn modelId="{8B042E15-836C-4AB8-B4BA-88503872AA64}" type="presParOf" srcId="{119E2F71-41A5-4A5A-A9B6-62AA57009427}" destId="{7AA6E516-6EC3-4DBF-A851-A4C1D661A9C1}" srcOrd="1" destOrd="0" presId="urn:microsoft.com/office/officeart/2005/8/layout/hierarchy3"/>
    <dgm:cxn modelId="{F8C27081-B5C5-45CA-A709-EBB22BAB7A61}" type="presParOf" srcId="{A0D560E5-CC6B-48B0-9430-106D7E73E563}" destId="{A1A444CA-881A-4D32-B6F2-CFE2ABA0912E}" srcOrd="1" destOrd="0" presId="urn:microsoft.com/office/officeart/2005/8/layout/hierarchy3"/>
    <dgm:cxn modelId="{34387F00-9DDF-4A23-9E3E-C8694DA4F4CC}" type="presParOf" srcId="{A1A444CA-881A-4D32-B6F2-CFE2ABA0912E}" destId="{A116EF25-58AC-47E9-A5E9-D8743BD93E58}" srcOrd="0" destOrd="0" presId="urn:microsoft.com/office/officeart/2005/8/layout/hierarchy3"/>
    <dgm:cxn modelId="{4E226279-49BD-4D0B-B3D7-40C74D95399D}" type="presParOf" srcId="{A1A444CA-881A-4D32-B6F2-CFE2ABA0912E}" destId="{840199C8-71F4-4A0B-B05E-1B59F17876B3}" srcOrd="1" destOrd="0" presId="urn:microsoft.com/office/officeart/2005/8/layout/hierarchy3"/>
    <dgm:cxn modelId="{25684E49-3CD2-4243-BF09-EE6471563F10}" type="presParOf" srcId="{A1A444CA-881A-4D32-B6F2-CFE2ABA0912E}" destId="{6A104EE6-6285-4E74-B1F3-BB3B2C372999}" srcOrd="2" destOrd="0" presId="urn:microsoft.com/office/officeart/2005/8/layout/hierarchy3"/>
    <dgm:cxn modelId="{6088E85B-ABD7-42A4-A24B-6CA8670393C3}" type="presParOf" srcId="{A1A444CA-881A-4D32-B6F2-CFE2ABA0912E}" destId="{980EED1C-B15A-449A-A0C9-E620817AF735}" srcOrd="3" destOrd="0" presId="urn:microsoft.com/office/officeart/2005/8/layout/hierarchy3"/>
  </dgm:cxnLst>
  <dgm:bg>
    <a:noFill/>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141A7E-03C5-45B8-8F06-89EB020EB1D5}"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E2B57585-5116-4F22-915C-5FADC4386AAE}">
      <dgm:prSet phldrT="[Text]"/>
      <dgm:spPr>
        <a:solidFill>
          <a:srgbClr val="009CDA"/>
        </a:solidFill>
      </dgm:spPr>
      <dgm:t>
        <a:bodyPr/>
        <a:lstStyle/>
        <a:p>
          <a:r>
            <a:rPr lang="en-AU" b="1"/>
            <a:t>Needs assessment</a:t>
          </a:r>
        </a:p>
      </dgm:t>
    </dgm:pt>
    <dgm:pt modelId="{A7A21897-2624-4CCE-A0AD-7EEA9E3FEAAE}" type="parTrans" cxnId="{8249036A-1547-4859-AE15-32C056FCFC72}">
      <dgm:prSet/>
      <dgm:spPr/>
      <dgm:t>
        <a:bodyPr/>
        <a:lstStyle/>
        <a:p>
          <a:endParaRPr lang="en-AU"/>
        </a:p>
      </dgm:t>
    </dgm:pt>
    <dgm:pt modelId="{873D87A9-D574-4A25-B95E-9FB0D8AF2362}" type="sibTrans" cxnId="{8249036A-1547-4859-AE15-32C056FCFC72}">
      <dgm:prSet/>
      <dgm:spPr>
        <a:solidFill>
          <a:srgbClr val="9BE2FF"/>
        </a:solidFill>
      </dgm:spPr>
      <dgm:t>
        <a:bodyPr/>
        <a:lstStyle/>
        <a:p>
          <a:endParaRPr lang="en-AU"/>
        </a:p>
      </dgm:t>
    </dgm:pt>
    <dgm:pt modelId="{B91C83BA-7F1F-42F1-97E6-A00DCCA839D0}">
      <dgm:prSet/>
      <dgm:spPr>
        <a:ln>
          <a:solidFill>
            <a:srgbClr val="009CDA"/>
          </a:solidFill>
        </a:ln>
      </dgm:spPr>
      <dgm:t>
        <a:bodyPr/>
        <a:lstStyle/>
        <a:p>
          <a:r>
            <a:rPr lang="en-AU"/>
            <a:t>Skills required</a:t>
          </a:r>
        </a:p>
      </dgm:t>
    </dgm:pt>
    <dgm:pt modelId="{A9945F40-F3E0-4F16-A72E-0701814C43E9}" type="parTrans" cxnId="{1D0192B3-0FE8-4A5C-B0AF-AFE6ACC41CDF}">
      <dgm:prSet/>
      <dgm:spPr/>
      <dgm:t>
        <a:bodyPr/>
        <a:lstStyle/>
        <a:p>
          <a:endParaRPr lang="en-AU"/>
        </a:p>
      </dgm:t>
    </dgm:pt>
    <dgm:pt modelId="{0FF8E309-57DB-4188-BCA5-B96AE0BB09BC}" type="sibTrans" cxnId="{1D0192B3-0FE8-4A5C-B0AF-AFE6ACC41CDF}">
      <dgm:prSet/>
      <dgm:spPr/>
      <dgm:t>
        <a:bodyPr/>
        <a:lstStyle/>
        <a:p>
          <a:endParaRPr lang="en-AU"/>
        </a:p>
      </dgm:t>
    </dgm:pt>
    <dgm:pt modelId="{06FFAA50-208F-4464-BEAF-891083AF00A2}">
      <dgm:prSet/>
      <dgm:spPr>
        <a:ln>
          <a:solidFill>
            <a:srgbClr val="009CDA"/>
          </a:solidFill>
        </a:ln>
      </dgm:spPr>
      <dgm:t>
        <a:bodyPr/>
        <a:lstStyle/>
        <a:p>
          <a:r>
            <a:rPr lang="en-AU"/>
            <a:t>Workforce issues currently being felt</a:t>
          </a:r>
        </a:p>
      </dgm:t>
    </dgm:pt>
    <dgm:pt modelId="{3C9302B9-C0E2-450F-B00D-64D876ED8B9E}" type="parTrans" cxnId="{C7F3360B-94C1-4F5D-AC9C-4951C6BBC707}">
      <dgm:prSet/>
      <dgm:spPr/>
      <dgm:t>
        <a:bodyPr/>
        <a:lstStyle/>
        <a:p>
          <a:endParaRPr lang="en-AU"/>
        </a:p>
      </dgm:t>
    </dgm:pt>
    <dgm:pt modelId="{785AF438-CF4E-424C-B4B3-2D47B4834A74}" type="sibTrans" cxnId="{C7F3360B-94C1-4F5D-AC9C-4951C6BBC707}">
      <dgm:prSet/>
      <dgm:spPr/>
      <dgm:t>
        <a:bodyPr/>
        <a:lstStyle/>
        <a:p>
          <a:endParaRPr lang="en-AU"/>
        </a:p>
      </dgm:t>
    </dgm:pt>
    <dgm:pt modelId="{3FEED33E-0DB4-4E68-BCFD-FFC014383491}">
      <dgm:prSet/>
      <dgm:spPr>
        <a:ln>
          <a:solidFill>
            <a:srgbClr val="009CDA"/>
          </a:solidFill>
        </a:ln>
      </dgm:spPr>
      <dgm:t>
        <a:bodyPr/>
        <a:lstStyle/>
        <a:p>
          <a:r>
            <a:rPr lang="en-AU"/>
            <a:t>Emerging concerns</a:t>
          </a:r>
        </a:p>
      </dgm:t>
    </dgm:pt>
    <dgm:pt modelId="{9FF7413F-6EA6-4CE6-A2B5-8C409D49A454}" type="parTrans" cxnId="{359F6010-6AC0-4764-AD75-2777D61A4078}">
      <dgm:prSet/>
      <dgm:spPr/>
      <dgm:t>
        <a:bodyPr/>
        <a:lstStyle/>
        <a:p>
          <a:endParaRPr lang="en-AU"/>
        </a:p>
      </dgm:t>
    </dgm:pt>
    <dgm:pt modelId="{0FC30F03-C23A-4EE7-BE1A-1B79189407F7}" type="sibTrans" cxnId="{359F6010-6AC0-4764-AD75-2777D61A4078}">
      <dgm:prSet/>
      <dgm:spPr/>
      <dgm:t>
        <a:bodyPr/>
        <a:lstStyle/>
        <a:p>
          <a:endParaRPr lang="en-AU"/>
        </a:p>
      </dgm:t>
    </dgm:pt>
    <dgm:pt modelId="{C311F6DE-A879-4686-9988-3E1821CF21AC}">
      <dgm:prSet/>
      <dgm:spPr>
        <a:solidFill>
          <a:srgbClr val="009CDA"/>
        </a:solidFill>
      </dgm:spPr>
      <dgm:t>
        <a:bodyPr/>
        <a:lstStyle/>
        <a:p>
          <a:r>
            <a:rPr lang="en-AU" b="1"/>
            <a:t>Demand assessment</a:t>
          </a:r>
        </a:p>
      </dgm:t>
    </dgm:pt>
    <dgm:pt modelId="{FBC28924-B1BB-4A4A-B1DF-6D9A4DFD2E4C}" type="parTrans" cxnId="{8CB353C6-C721-4725-89CB-F9E190CF3E5E}">
      <dgm:prSet/>
      <dgm:spPr/>
      <dgm:t>
        <a:bodyPr/>
        <a:lstStyle/>
        <a:p>
          <a:endParaRPr lang="en-AU"/>
        </a:p>
      </dgm:t>
    </dgm:pt>
    <dgm:pt modelId="{AA8EF501-A17C-4D2D-AE50-66024F7BD1AA}" type="sibTrans" cxnId="{8CB353C6-C721-4725-89CB-F9E190CF3E5E}">
      <dgm:prSet/>
      <dgm:spPr>
        <a:solidFill>
          <a:srgbClr val="9BE2FF"/>
        </a:solidFill>
      </dgm:spPr>
      <dgm:t>
        <a:bodyPr/>
        <a:lstStyle/>
        <a:p>
          <a:endParaRPr lang="en-AU"/>
        </a:p>
      </dgm:t>
    </dgm:pt>
    <dgm:pt modelId="{6543DBE1-30D5-46C1-80EE-336197FFDC9F}">
      <dgm:prSet/>
      <dgm:spPr>
        <a:ln>
          <a:solidFill>
            <a:srgbClr val="009CDA"/>
          </a:solidFill>
        </a:ln>
      </dgm:spPr>
      <dgm:t>
        <a:bodyPr/>
        <a:lstStyle/>
        <a:p>
          <a:r>
            <a:rPr lang="en-AU"/>
            <a:t>Quantification of the required workforce numbers</a:t>
          </a:r>
        </a:p>
      </dgm:t>
    </dgm:pt>
    <dgm:pt modelId="{577F1B45-7DD9-4F8A-B97D-2DBAA303F36E}" type="parTrans" cxnId="{49F325C4-10D7-4CD2-8706-385983154913}">
      <dgm:prSet/>
      <dgm:spPr/>
      <dgm:t>
        <a:bodyPr/>
        <a:lstStyle/>
        <a:p>
          <a:endParaRPr lang="en-AU"/>
        </a:p>
      </dgm:t>
    </dgm:pt>
    <dgm:pt modelId="{6ABE220B-22BF-458D-A144-BCF74CE6B298}" type="sibTrans" cxnId="{49F325C4-10D7-4CD2-8706-385983154913}">
      <dgm:prSet/>
      <dgm:spPr/>
      <dgm:t>
        <a:bodyPr/>
        <a:lstStyle/>
        <a:p>
          <a:endParaRPr lang="en-AU"/>
        </a:p>
      </dgm:t>
    </dgm:pt>
    <dgm:pt modelId="{577A161E-24A9-446A-8D48-E44C43152AF7}">
      <dgm:prSet/>
      <dgm:spPr>
        <a:ln>
          <a:solidFill>
            <a:srgbClr val="009CDA"/>
          </a:solidFill>
        </a:ln>
      </dgm:spPr>
      <dgm:t>
        <a:bodyPr/>
        <a:lstStyle/>
        <a:p>
          <a:r>
            <a:rPr lang="en-AU"/>
            <a:t>Quantification of skills required</a:t>
          </a:r>
        </a:p>
      </dgm:t>
    </dgm:pt>
    <dgm:pt modelId="{78B582E1-F88D-403A-A372-8B2B91B84993}" type="parTrans" cxnId="{3AD97C7B-FDBD-48EC-B045-20C3721BAB70}">
      <dgm:prSet/>
      <dgm:spPr/>
      <dgm:t>
        <a:bodyPr/>
        <a:lstStyle/>
        <a:p>
          <a:endParaRPr lang="en-AU"/>
        </a:p>
      </dgm:t>
    </dgm:pt>
    <dgm:pt modelId="{744569B9-2A51-4CDC-96B0-9154DABA9A29}" type="sibTrans" cxnId="{3AD97C7B-FDBD-48EC-B045-20C3721BAB70}">
      <dgm:prSet/>
      <dgm:spPr/>
      <dgm:t>
        <a:bodyPr/>
        <a:lstStyle/>
        <a:p>
          <a:endParaRPr lang="en-AU"/>
        </a:p>
      </dgm:t>
    </dgm:pt>
    <dgm:pt modelId="{D66265B4-7E73-4BCA-ACAB-4E6131007AC9}">
      <dgm:prSet/>
      <dgm:spPr>
        <a:solidFill>
          <a:srgbClr val="009CDA"/>
        </a:solidFill>
      </dgm:spPr>
      <dgm:t>
        <a:bodyPr/>
        <a:lstStyle/>
        <a:p>
          <a:r>
            <a:rPr lang="en-AU" b="1"/>
            <a:t>Supply assessment</a:t>
          </a:r>
        </a:p>
      </dgm:t>
    </dgm:pt>
    <dgm:pt modelId="{4BC11C28-78A3-4449-8986-5AA4D90C9DDC}" type="parTrans" cxnId="{F3435808-6CA7-4694-BF49-117E2473D8A7}">
      <dgm:prSet/>
      <dgm:spPr/>
      <dgm:t>
        <a:bodyPr/>
        <a:lstStyle/>
        <a:p>
          <a:endParaRPr lang="en-AU"/>
        </a:p>
      </dgm:t>
    </dgm:pt>
    <dgm:pt modelId="{58088563-B0C2-4B26-A7A3-9C67D09B72B8}" type="sibTrans" cxnId="{F3435808-6CA7-4694-BF49-117E2473D8A7}">
      <dgm:prSet/>
      <dgm:spPr/>
      <dgm:t>
        <a:bodyPr/>
        <a:lstStyle/>
        <a:p>
          <a:endParaRPr lang="en-AU"/>
        </a:p>
      </dgm:t>
    </dgm:pt>
    <dgm:pt modelId="{EC393277-D175-40FE-9B05-3AD8981B5AA3}">
      <dgm:prSet/>
      <dgm:spPr>
        <a:ln>
          <a:solidFill>
            <a:srgbClr val="009CDA"/>
          </a:solidFill>
        </a:ln>
      </dgm:spPr>
      <dgm:t>
        <a:bodyPr/>
        <a:lstStyle/>
        <a:p>
          <a:r>
            <a:rPr lang="en-AU"/>
            <a:t>Assess the size of the current workforce</a:t>
          </a:r>
        </a:p>
      </dgm:t>
    </dgm:pt>
    <dgm:pt modelId="{BABC1EAA-88AB-4E2E-8480-A59FDC50EA1E}" type="parTrans" cxnId="{3D7C7089-459B-431C-8E7D-D4963C6DC03B}">
      <dgm:prSet/>
      <dgm:spPr/>
      <dgm:t>
        <a:bodyPr/>
        <a:lstStyle/>
        <a:p>
          <a:endParaRPr lang="en-AU"/>
        </a:p>
      </dgm:t>
    </dgm:pt>
    <dgm:pt modelId="{CD44444A-30D6-4F58-8B95-B4491515522B}" type="sibTrans" cxnId="{3D7C7089-459B-431C-8E7D-D4963C6DC03B}">
      <dgm:prSet/>
      <dgm:spPr/>
      <dgm:t>
        <a:bodyPr/>
        <a:lstStyle/>
        <a:p>
          <a:endParaRPr lang="en-AU"/>
        </a:p>
      </dgm:t>
    </dgm:pt>
    <dgm:pt modelId="{5608CE8E-C4F3-4E65-857F-47CB62CD740E}">
      <dgm:prSet/>
      <dgm:spPr>
        <a:ln>
          <a:solidFill>
            <a:srgbClr val="009CDA"/>
          </a:solidFill>
        </a:ln>
      </dgm:spPr>
      <dgm:t>
        <a:bodyPr/>
        <a:lstStyle/>
        <a:p>
          <a:r>
            <a:rPr lang="en-AU"/>
            <a:t>Understand and map how skills are formed</a:t>
          </a:r>
        </a:p>
      </dgm:t>
    </dgm:pt>
    <dgm:pt modelId="{6888DE29-4A94-4D5D-A024-50D6165CBB5E}" type="parTrans" cxnId="{F0F896C1-1DD3-4DC1-8C25-4D696B6350CF}">
      <dgm:prSet/>
      <dgm:spPr/>
      <dgm:t>
        <a:bodyPr/>
        <a:lstStyle/>
        <a:p>
          <a:endParaRPr lang="en-AU"/>
        </a:p>
      </dgm:t>
    </dgm:pt>
    <dgm:pt modelId="{020E400D-8CB2-4809-9D0D-D1F978384444}" type="sibTrans" cxnId="{F0F896C1-1DD3-4DC1-8C25-4D696B6350CF}">
      <dgm:prSet/>
      <dgm:spPr/>
      <dgm:t>
        <a:bodyPr/>
        <a:lstStyle/>
        <a:p>
          <a:endParaRPr lang="en-AU"/>
        </a:p>
      </dgm:t>
    </dgm:pt>
    <dgm:pt modelId="{B3A521A3-93A6-4CF5-9E31-483D2762F8E6}">
      <dgm:prSet/>
      <dgm:spPr>
        <a:ln>
          <a:solidFill>
            <a:srgbClr val="009CDA"/>
          </a:solidFill>
        </a:ln>
      </dgm:spPr>
      <dgm:t>
        <a:bodyPr/>
        <a:lstStyle/>
        <a:p>
          <a:r>
            <a:rPr lang="en-AU"/>
            <a:t>Assess if current 'production line' will deliver an adequate supply</a:t>
          </a:r>
        </a:p>
      </dgm:t>
    </dgm:pt>
    <dgm:pt modelId="{1FE116D9-C79B-4B72-B3C2-2AA20003CC1E}" type="parTrans" cxnId="{01D7903A-CDDC-4F22-A5EF-0C355A0A523A}">
      <dgm:prSet/>
      <dgm:spPr/>
      <dgm:t>
        <a:bodyPr/>
        <a:lstStyle/>
        <a:p>
          <a:endParaRPr lang="en-AU"/>
        </a:p>
      </dgm:t>
    </dgm:pt>
    <dgm:pt modelId="{DF2FC0B7-BB03-4CFD-BD17-F9F37AEC2804}" type="sibTrans" cxnId="{01D7903A-CDDC-4F22-A5EF-0C355A0A523A}">
      <dgm:prSet/>
      <dgm:spPr/>
      <dgm:t>
        <a:bodyPr/>
        <a:lstStyle/>
        <a:p>
          <a:endParaRPr lang="en-AU"/>
        </a:p>
      </dgm:t>
    </dgm:pt>
    <dgm:pt modelId="{656664E2-D735-4428-80D8-D779FDD5419C}">
      <dgm:prSet/>
      <dgm:spPr>
        <a:ln>
          <a:solidFill>
            <a:srgbClr val="009CDA"/>
          </a:solidFill>
        </a:ln>
      </dgm:spPr>
      <dgm:t>
        <a:bodyPr/>
        <a:lstStyle/>
        <a:p>
          <a:endParaRPr lang="en-AU"/>
        </a:p>
      </dgm:t>
    </dgm:pt>
    <dgm:pt modelId="{EF426668-196A-4DC8-A069-F652C67E3424}" type="parTrans" cxnId="{F70573EA-835D-4E75-B9F0-88289AAD7B10}">
      <dgm:prSet/>
      <dgm:spPr/>
      <dgm:t>
        <a:bodyPr/>
        <a:lstStyle/>
        <a:p>
          <a:endParaRPr lang="en-AU"/>
        </a:p>
      </dgm:t>
    </dgm:pt>
    <dgm:pt modelId="{606065CA-47A8-4E1D-9951-16DF1A499C99}" type="sibTrans" cxnId="{F70573EA-835D-4E75-B9F0-88289AAD7B10}">
      <dgm:prSet/>
      <dgm:spPr/>
      <dgm:t>
        <a:bodyPr/>
        <a:lstStyle/>
        <a:p>
          <a:endParaRPr lang="en-AU"/>
        </a:p>
      </dgm:t>
    </dgm:pt>
    <dgm:pt modelId="{9757C890-8E9C-489A-A658-AC74216EBCB8}">
      <dgm:prSet/>
      <dgm:spPr>
        <a:ln>
          <a:solidFill>
            <a:srgbClr val="009CDA"/>
          </a:solidFill>
        </a:ln>
      </dgm:spPr>
      <dgm:t>
        <a:bodyPr/>
        <a:lstStyle/>
        <a:p>
          <a:endParaRPr lang="en-AU"/>
        </a:p>
      </dgm:t>
    </dgm:pt>
    <dgm:pt modelId="{F835558F-61E6-4BE8-BD3B-076E9DE5F2A3}" type="parTrans" cxnId="{0FD2D1C8-C124-4C7C-BFE5-D77A7CAE0F51}">
      <dgm:prSet/>
      <dgm:spPr/>
      <dgm:t>
        <a:bodyPr/>
        <a:lstStyle/>
        <a:p>
          <a:endParaRPr lang="en-AU"/>
        </a:p>
      </dgm:t>
    </dgm:pt>
    <dgm:pt modelId="{CECFDC8D-C652-419B-823E-CCBA9BEA112E}" type="sibTrans" cxnId="{0FD2D1C8-C124-4C7C-BFE5-D77A7CAE0F51}">
      <dgm:prSet/>
      <dgm:spPr/>
      <dgm:t>
        <a:bodyPr/>
        <a:lstStyle/>
        <a:p>
          <a:endParaRPr lang="en-AU"/>
        </a:p>
      </dgm:t>
    </dgm:pt>
    <dgm:pt modelId="{1122A13A-CD3B-483F-BEA0-38FD684A9C3A}">
      <dgm:prSet/>
      <dgm:spPr>
        <a:ln>
          <a:solidFill>
            <a:srgbClr val="009CDA"/>
          </a:solidFill>
        </a:ln>
      </dgm:spPr>
      <dgm:t>
        <a:bodyPr/>
        <a:lstStyle/>
        <a:p>
          <a:endParaRPr lang="en-AU"/>
        </a:p>
      </dgm:t>
    </dgm:pt>
    <dgm:pt modelId="{86916C52-04A5-46F1-BB00-8F942133FF68}" type="parTrans" cxnId="{5D4BA0F7-680E-4194-9BC3-9F9B2DCA0A53}">
      <dgm:prSet/>
      <dgm:spPr/>
      <dgm:t>
        <a:bodyPr/>
        <a:lstStyle/>
        <a:p>
          <a:endParaRPr lang="en-AU"/>
        </a:p>
      </dgm:t>
    </dgm:pt>
    <dgm:pt modelId="{241D1DDC-5EA5-41AA-A42D-E6D0A8EDB330}" type="sibTrans" cxnId="{5D4BA0F7-680E-4194-9BC3-9F9B2DCA0A53}">
      <dgm:prSet/>
      <dgm:spPr/>
      <dgm:t>
        <a:bodyPr/>
        <a:lstStyle/>
        <a:p>
          <a:endParaRPr lang="en-AU"/>
        </a:p>
      </dgm:t>
    </dgm:pt>
    <dgm:pt modelId="{D8A1D90A-CC66-47F1-AEF0-13BE7AE6D835}" type="pres">
      <dgm:prSet presAssocID="{D3141A7E-03C5-45B8-8F06-89EB020EB1D5}" presName="linearFlow" presStyleCnt="0">
        <dgm:presLayoutVars>
          <dgm:dir/>
          <dgm:animLvl val="lvl"/>
          <dgm:resizeHandles val="exact"/>
        </dgm:presLayoutVars>
      </dgm:prSet>
      <dgm:spPr/>
    </dgm:pt>
    <dgm:pt modelId="{027CD605-257D-4799-8449-01BA93C10945}" type="pres">
      <dgm:prSet presAssocID="{E2B57585-5116-4F22-915C-5FADC4386AAE}" presName="composite" presStyleCnt="0"/>
      <dgm:spPr/>
    </dgm:pt>
    <dgm:pt modelId="{E73E3BD4-60E6-4230-B6F9-627D1F83618A}" type="pres">
      <dgm:prSet presAssocID="{E2B57585-5116-4F22-915C-5FADC4386AAE}" presName="parTx" presStyleLbl="node1" presStyleIdx="0" presStyleCnt="3">
        <dgm:presLayoutVars>
          <dgm:chMax val="0"/>
          <dgm:chPref val="0"/>
          <dgm:bulletEnabled val="1"/>
        </dgm:presLayoutVars>
      </dgm:prSet>
      <dgm:spPr/>
    </dgm:pt>
    <dgm:pt modelId="{3E6ACDEA-4E05-4C33-8FC2-5DA263D51E72}" type="pres">
      <dgm:prSet presAssocID="{E2B57585-5116-4F22-915C-5FADC4386AAE}" presName="parSh" presStyleLbl="node1" presStyleIdx="0" presStyleCnt="3"/>
      <dgm:spPr/>
    </dgm:pt>
    <dgm:pt modelId="{5C5E7CF2-B10F-4512-AECE-05DB13E59FC5}" type="pres">
      <dgm:prSet presAssocID="{E2B57585-5116-4F22-915C-5FADC4386AAE}" presName="desTx" presStyleLbl="fgAcc1" presStyleIdx="0" presStyleCnt="3">
        <dgm:presLayoutVars>
          <dgm:bulletEnabled val="1"/>
        </dgm:presLayoutVars>
      </dgm:prSet>
      <dgm:spPr/>
    </dgm:pt>
    <dgm:pt modelId="{B9D55C57-2A11-4BBB-8ED5-7548EC1840FF}" type="pres">
      <dgm:prSet presAssocID="{873D87A9-D574-4A25-B95E-9FB0D8AF2362}" presName="sibTrans" presStyleLbl="sibTrans2D1" presStyleIdx="0" presStyleCnt="2"/>
      <dgm:spPr/>
    </dgm:pt>
    <dgm:pt modelId="{1C928061-872A-4A96-B19A-CF2FC91A84ED}" type="pres">
      <dgm:prSet presAssocID="{873D87A9-D574-4A25-B95E-9FB0D8AF2362}" presName="connTx" presStyleLbl="sibTrans2D1" presStyleIdx="0" presStyleCnt="2"/>
      <dgm:spPr/>
    </dgm:pt>
    <dgm:pt modelId="{4F4C7757-4C83-4D0B-84E2-CAE3C6CE205D}" type="pres">
      <dgm:prSet presAssocID="{C311F6DE-A879-4686-9988-3E1821CF21AC}" presName="composite" presStyleCnt="0"/>
      <dgm:spPr/>
    </dgm:pt>
    <dgm:pt modelId="{5ED8D76A-AF84-4799-ADFF-2FC5B5EE238C}" type="pres">
      <dgm:prSet presAssocID="{C311F6DE-A879-4686-9988-3E1821CF21AC}" presName="parTx" presStyleLbl="node1" presStyleIdx="0" presStyleCnt="3">
        <dgm:presLayoutVars>
          <dgm:chMax val="0"/>
          <dgm:chPref val="0"/>
          <dgm:bulletEnabled val="1"/>
        </dgm:presLayoutVars>
      </dgm:prSet>
      <dgm:spPr/>
    </dgm:pt>
    <dgm:pt modelId="{F1DC0474-ABE9-43D1-B776-08CB3422E4DD}" type="pres">
      <dgm:prSet presAssocID="{C311F6DE-A879-4686-9988-3E1821CF21AC}" presName="parSh" presStyleLbl="node1" presStyleIdx="1" presStyleCnt="3"/>
      <dgm:spPr/>
    </dgm:pt>
    <dgm:pt modelId="{3912DC26-9B4F-44D6-AB5C-40CFC4BE499A}" type="pres">
      <dgm:prSet presAssocID="{C311F6DE-A879-4686-9988-3E1821CF21AC}" presName="desTx" presStyleLbl="fgAcc1" presStyleIdx="1" presStyleCnt="3">
        <dgm:presLayoutVars>
          <dgm:bulletEnabled val="1"/>
        </dgm:presLayoutVars>
      </dgm:prSet>
      <dgm:spPr/>
    </dgm:pt>
    <dgm:pt modelId="{CF81FE92-ABDE-40FC-9A9B-BAC3F757089F}" type="pres">
      <dgm:prSet presAssocID="{AA8EF501-A17C-4D2D-AE50-66024F7BD1AA}" presName="sibTrans" presStyleLbl="sibTrans2D1" presStyleIdx="1" presStyleCnt="2"/>
      <dgm:spPr/>
    </dgm:pt>
    <dgm:pt modelId="{06DF87C1-37A0-4E78-B711-BF75DD3C5E4A}" type="pres">
      <dgm:prSet presAssocID="{AA8EF501-A17C-4D2D-AE50-66024F7BD1AA}" presName="connTx" presStyleLbl="sibTrans2D1" presStyleIdx="1" presStyleCnt="2"/>
      <dgm:spPr/>
    </dgm:pt>
    <dgm:pt modelId="{83EB5B83-C966-4E94-862B-E58DE82C6FCD}" type="pres">
      <dgm:prSet presAssocID="{D66265B4-7E73-4BCA-ACAB-4E6131007AC9}" presName="composite" presStyleCnt="0"/>
      <dgm:spPr/>
    </dgm:pt>
    <dgm:pt modelId="{8E4984A2-0087-4FAB-82EB-564096DDCC7A}" type="pres">
      <dgm:prSet presAssocID="{D66265B4-7E73-4BCA-ACAB-4E6131007AC9}" presName="parTx" presStyleLbl="node1" presStyleIdx="1" presStyleCnt="3">
        <dgm:presLayoutVars>
          <dgm:chMax val="0"/>
          <dgm:chPref val="0"/>
          <dgm:bulletEnabled val="1"/>
        </dgm:presLayoutVars>
      </dgm:prSet>
      <dgm:spPr/>
    </dgm:pt>
    <dgm:pt modelId="{66A11AF9-F627-4A32-B1C7-8A335C179E1D}" type="pres">
      <dgm:prSet presAssocID="{D66265B4-7E73-4BCA-ACAB-4E6131007AC9}" presName="parSh" presStyleLbl="node1" presStyleIdx="2" presStyleCnt="3"/>
      <dgm:spPr/>
    </dgm:pt>
    <dgm:pt modelId="{A4D3898D-8860-49EF-90F6-F0F307931484}" type="pres">
      <dgm:prSet presAssocID="{D66265B4-7E73-4BCA-ACAB-4E6131007AC9}" presName="desTx" presStyleLbl="fgAcc1" presStyleIdx="2" presStyleCnt="3">
        <dgm:presLayoutVars>
          <dgm:bulletEnabled val="1"/>
        </dgm:presLayoutVars>
      </dgm:prSet>
      <dgm:spPr/>
    </dgm:pt>
  </dgm:ptLst>
  <dgm:cxnLst>
    <dgm:cxn modelId="{F3435808-6CA7-4694-BF49-117E2473D8A7}" srcId="{D3141A7E-03C5-45B8-8F06-89EB020EB1D5}" destId="{D66265B4-7E73-4BCA-ACAB-4E6131007AC9}" srcOrd="2" destOrd="0" parTransId="{4BC11C28-78A3-4449-8986-5AA4D90C9DDC}" sibTransId="{58088563-B0C2-4B26-A7A3-9C67D09B72B8}"/>
    <dgm:cxn modelId="{C7F3360B-94C1-4F5D-AC9C-4951C6BBC707}" srcId="{E2B57585-5116-4F22-915C-5FADC4386AAE}" destId="{06FFAA50-208F-4464-BEAF-891083AF00A2}" srcOrd="2" destOrd="0" parTransId="{3C9302B9-C0E2-450F-B00D-64D876ED8B9E}" sibTransId="{785AF438-CF4E-424C-B4B3-2D47B4834A74}"/>
    <dgm:cxn modelId="{359F6010-6AC0-4764-AD75-2777D61A4078}" srcId="{E2B57585-5116-4F22-915C-5FADC4386AAE}" destId="{3FEED33E-0DB4-4E68-BCFD-FFC014383491}" srcOrd="4" destOrd="0" parTransId="{9FF7413F-6EA6-4CE6-A2B5-8C409D49A454}" sibTransId="{0FC30F03-C23A-4EE7-BE1A-1B79189407F7}"/>
    <dgm:cxn modelId="{4D82E115-CBCB-438C-9105-511D162FD167}" type="presOf" srcId="{06FFAA50-208F-4464-BEAF-891083AF00A2}" destId="{5C5E7CF2-B10F-4512-AECE-05DB13E59FC5}" srcOrd="0" destOrd="2" presId="urn:microsoft.com/office/officeart/2005/8/layout/process3"/>
    <dgm:cxn modelId="{053B5025-29E9-43D6-9281-671DCCF4B1C8}" type="presOf" srcId="{AA8EF501-A17C-4D2D-AE50-66024F7BD1AA}" destId="{CF81FE92-ABDE-40FC-9A9B-BAC3F757089F}" srcOrd="0" destOrd="0" presId="urn:microsoft.com/office/officeart/2005/8/layout/process3"/>
    <dgm:cxn modelId="{072AAE2C-B163-4DFD-85A3-86E9F8BA6750}" type="presOf" srcId="{EC393277-D175-40FE-9B05-3AD8981B5AA3}" destId="{A4D3898D-8860-49EF-90F6-F0F307931484}" srcOrd="0" destOrd="0" presId="urn:microsoft.com/office/officeart/2005/8/layout/process3"/>
    <dgm:cxn modelId="{4AE6192D-71A4-4236-9462-5EFBF2D13785}" type="presOf" srcId="{D66265B4-7E73-4BCA-ACAB-4E6131007AC9}" destId="{66A11AF9-F627-4A32-B1C7-8A335C179E1D}" srcOrd="1" destOrd="0" presId="urn:microsoft.com/office/officeart/2005/8/layout/process3"/>
    <dgm:cxn modelId="{01D7903A-CDDC-4F22-A5EF-0C355A0A523A}" srcId="{D66265B4-7E73-4BCA-ACAB-4E6131007AC9}" destId="{B3A521A3-93A6-4CF5-9E31-483D2762F8E6}" srcOrd="2" destOrd="0" parTransId="{1FE116D9-C79B-4B72-B3C2-2AA20003CC1E}" sibTransId="{DF2FC0B7-BB03-4CFD-BD17-F9F37AEC2804}"/>
    <dgm:cxn modelId="{8A4E913D-1BB2-423C-AE8A-20EB44A62A5B}" type="presOf" srcId="{873D87A9-D574-4A25-B95E-9FB0D8AF2362}" destId="{1C928061-872A-4A96-B19A-CF2FC91A84ED}" srcOrd="1" destOrd="0" presId="urn:microsoft.com/office/officeart/2005/8/layout/process3"/>
    <dgm:cxn modelId="{D3A5FD62-E0FB-4B0F-B3A7-AE2A7562BAF8}" type="presOf" srcId="{B91C83BA-7F1F-42F1-97E6-A00DCCA839D0}" destId="{5C5E7CF2-B10F-4512-AECE-05DB13E59FC5}" srcOrd="0" destOrd="0" presId="urn:microsoft.com/office/officeart/2005/8/layout/process3"/>
    <dgm:cxn modelId="{73F94B45-EC16-4AE3-B769-EA60403365A7}" type="presOf" srcId="{3FEED33E-0DB4-4E68-BCFD-FFC014383491}" destId="{5C5E7CF2-B10F-4512-AECE-05DB13E59FC5}" srcOrd="0" destOrd="4" presId="urn:microsoft.com/office/officeart/2005/8/layout/process3"/>
    <dgm:cxn modelId="{8249036A-1547-4859-AE15-32C056FCFC72}" srcId="{D3141A7E-03C5-45B8-8F06-89EB020EB1D5}" destId="{E2B57585-5116-4F22-915C-5FADC4386AAE}" srcOrd="0" destOrd="0" parTransId="{A7A21897-2624-4CCE-A0AD-7EEA9E3FEAAE}" sibTransId="{873D87A9-D574-4A25-B95E-9FB0D8AF2362}"/>
    <dgm:cxn modelId="{0719354A-D552-4BA3-BD25-1D1C5F842526}" type="presOf" srcId="{9757C890-8E9C-489A-A658-AC74216EBCB8}" destId="{5C5E7CF2-B10F-4512-AECE-05DB13E59FC5}" srcOrd="0" destOrd="3" presId="urn:microsoft.com/office/officeart/2005/8/layout/process3"/>
    <dgm:cxn modelId="{2F41886A-B2A6-442E-8839-C660415F20F2}" type="presOf" srcId="{577A161E-24A9-446A-8D48-E44C43152AF7}" destId="{3912DC26-9B4F-44D6-AB5C-40CFC4BE499A}" srcOrd="0" destOrd="2" presId="urn:microsoft.com/office/officeart/2005/8/layout/process3"/>
    <dgm:cxn modelId="{DE1A4375-E2F6-42A5-8502-EDB2F97B8C69}" type="presOf" srcId="{D66265B4-7E73-4BCA-ACAB-4E6131007AC9}" destId="{8E4984A2-0087-4FAB-82EB-564096DDCC7A}" srcOrd="0" destOrd="0" presId="urn:microsoft.com/office/officeart/2005/8/layout/process3"/>
    <dgm:cxn modelId="{3AD97C7B-FDBD-48EC-B045-20C3721BAB70}" srcId="{C311F6DE-A879-4686-9988-3E1821CF21AC}" destId="{577A161E-24A9-446A-8D48-E44C43152AF7}" srcOrd="2" destOrd="0" parTransId="{78B582E1-F88D-403A-A372-8B2B91B84993}" sibTransId="{744569B9-2A51-4CDC-96B0-9154DABA9A29}"/>
    <dgm:cxn modelId="{54DBE27E-2E64-4627-87C8-B64C7BF22169}" type="presOf" srcId="{656664E2-D735-4428-80D8-D779FDD5419C}" destId="{5C5E7CF2-B10F-4512-AECE-05DB13E59FC5}" srcOrd="0" destOrd="1" presId="urn:microsoft.com/office/officeart/2005/8/layout/process3"/>
    <dgm:cxn modelId="{2495FF85-CEA5-40AE-8F05-6F4A1DECFBAB}" type="presOf" srcId="{E2B57585-5116-4F22-915C-5FADC4386AAE}" destId="{3E6ACDEA-4E05-4C33-8FC2-5DA263D51E72}" srcOrd="1" destOrd="0" presId="urn:microsoft.com/office/officeart/2005/8/layout/process3"/>
    <dgm:cxn modelId="{3D7C7089-459B-431C-8E7D-D4963C6DC03B}" srcId="{D66265B4-7E73-4BCA-ACAB-4E6131007AC9}" destId="{EC393277-D175-40FE-9B05-3AD8981B5AA3}" srcOrd="0" destOrd="0" parTransId="{BABC1EAA-88AB-4E2E-8480-A59FDC50EA1E}" sibTransId="{CD44444A-30D6-4F58-8B95-B4491515522B}"/>
    <dgm:cxn modelId="{ADD9428E-465F-4590-9189-F0EB4586727E}" type="presOf" srcId="{C311F6DE-A879-4686-9988-3E1821CF21AC}" destId="{F1DC0474-ABE9-43D1-B776-08CB3422E4DD}" srcOrd="1" destOrd="0" presId="urn:microsoft.com/office/officeart/2005/8/layout/process3"/>
    <dgm:cxn modelId="{583B0297-BB99-416E-A395-D419C0873DE5}" type="presOf" srcId="{B3A521A3-93A6-4CF5-9E31-483D2762F8E6}" destId="{A4D3898D-8860-49EF-90F6-F0F307931484}" srcOrd="0" destOrd="2" presId="urn:microsoft.com/office/officeart/2005/8/layout/process3"/>
    <dgm:cxn modelId="{949AF99C-37F3-4F81-83C6-2167D6C5C437}" type="presOf" srcId="{E2B57585-5116-4F22-915C-5FADC4386AAE}" destId="{E73E3BD4-60E6-4230-B6F9-627D1F83618A}" srcOrd="0" destOrd="0" presId="urn:microsoft.com/office/officeart/2005/8/layout/process3"/>
    <dgm:cxn modelId="{1D0192B3-0FE8-4A5C-B0AF-AFE6ACC41CDF}" srcId="{E2B57585-5116-4F22-915C-5FADC4386AAE}" destId="{B91C83BA-7F1F-42F1-97E6-A00DCCA839D0}" srcOrd="0" destOrd="0" parTransId="{A9945F40-F3E0-4F16-A72E-0701814C43E9}" sibTransId="{0FF8E309-57DB-4188-BCA5-B96AE0BB09BC}"/>
    <dgm:cxn modelId="{B2A7ABB4-31EC-4B11-8769-96152EE5A83B}" type="presOf" srcId="{AA8EF501-A17C-4D2D-AE50-66024F7BD1AA}" destId="{06DF87C1-37A0-4E78-B711-BF75DD3C5E4A}" srcOrd="1" destOrd="0" presId="urn:microsoft.com/office/officeart/2005/8/layout/process3"/>
    <dgm:cxn modelId="{A9E638BA-9E9B-4FF6-8FCC-CB087BDF3526}" type="presOf" srcId="{C311F6DE-A879-4686-9988-3E1821CF21AC}" destId="{5ED8D76A-AF84-4799-ADFF-2FC5B5EE238C}" srcOrd="0" destOrd="0" presId="urn:microsoft.com/office/officeart/2005/8/layout/process3"/>
    <dgm:cxn modelId="{F0F896C1-1DD3-4DC1-8C25-4D696B6350CF}" srcId="{D66265B4-7E73-4BCA-ACAB-4E6131007AC9}" destId="{5608CE8E-C4F3-4E65-857F-47CB62CD740E}" srcOrd="1" destOrd="0" parTransId="{6888DE29-4A94-4D5D-A024-50D6165CBB5E}" sibTransId="{020E400D-8CB2-4809-9D0D-D1F978384444}"/>
    <dgm:cxn modelId="{49F325C4-10D7-4CD2-8706-385983154913}" srcId="{C311F6DE-A879-4686-9988-3E1821CF21AC}" destId="{6543DBE1-30D5-46C1-80EE-336197FFDC9F}" srcOrd="0" destOrd="0" parTransId="{577F1B45-7DD9-4F8A-B97D-2DBAA303F36E}" sibTransId="{6ABE220B-22BF-458D-A144-BCF74CE6B298}"/>
    <dgm:cxn modelId="{8CB353C6-C721-4725-89CB-F9E190CF3E5E}" srcId="{D3141A7E-03C5-45B8-8F06-89EB020EB1D5}" destId="{C311F6DE-A879-4686-9988-3E1821CF21AC}" srcOrd="1" destOrd="0" parTransId="{FBC28924-B1BB-4A4A-B1DF-6D9A4DFD2E4C}" sibTransId="{AA8EF501-A17C-4D2D-AE50-66024F7BD1AA}"/>
    <dgm:cxn modelId="{0FD2D1C8-C124-4C7C-BFE5-D77A7CAE0F51}" srcId="{E2B57585-5116-4F22-915C-5FADC4386AAE}" destId="{9757C890-8E9C-489A-A658-AC74216EBCB8}" srcOrd="3" destOrd="0" parTransId="{F835558F-61E6-4BE8-BD3B-076E9DE5F2A3}" sibTransId="{CECFDC8D-C652-419B-823E-CCBA9BEA112E}"/>
    <dgm:cxn modelId="{3DF0DFDC-471C-4736-9EB3-336D63E86068}" type="presOf" srcId="{6543DBE1-30D5-46C1-80EE-336197FFDC9F}" destId="{3912DC26-9B4F-44D6-AB5C-40CFC4BE499A}" srcOrd="0" destOrd="0" presId="urn:microsoft.com/office/officeart/2005/8/layout/process3"/>
    <dgm:cxn modelId="{F33749E4-43A3-4BB1-8EF5-740F524FE53E}" type="presOf" srcId="{1122A13A-CD3B-483F-BEA0-38FD684A9C3A}" destId="{3912DC26-9B4F-44D6-AB5C-40CFC4BE499A}" srcOrd="0" destOrd="1" presId="urn:microsoft.com/office/officeart/2005/8/layout/process3"/>
    <dgm:cxn modelId="{E9BCC2E5-E513-4A44-8EA1-2B75748BF0D1}" type="presOf" srcId="{873D87A9-D574-4A25-B95E-9FB0D8AF2362}" destId="{B9D55C57-2A11-4BBB-8ED5-7548EC1840FF}" srcOrd="0" destOrd="0" presId="urn:microsoft.com/office/officeart/2005/8/layout/process3"/>
    <dgm:cxn modelId="{F70573EA-835D-4E75-B9F0-88289AAD7B10}" srcId="{E2B57585-5116-4F22-915C-5FADC4386AAE}" destId="{656664E2-D735-4428-80D8-D779FDD5419C}" srcOrd="1" destOrd="0" parTransId="{EF426668-196A-4DC8-A069-F652C67E3424}" sibTransId="{606065CA-47A8-4E1D-9951-16DF1A499C99}"/>
    <dgm:cxn modelId="{A6F3BFF0-C605-4EEC-80C9-70F7F089F3E7}" type="presOf" srcId="{5608CE8E-C4F3-4E65-857F-47CB62CD740E}" destId="{A4D3898D-8860-49EF-90F6-F0F307931484}" srcOrd="0" destOrd="1" presId="urn:microsoft.com/office/officeart/2005/8/layout/process3"/>
    <dgm:cxn modelId="{C4226EF4-5303-47CE-8552-C74C580853A1}" type="presOf" srcId="{D3141A7E-03C5-45B8-8F06-89EB020EB1D5}" destId="{D8A1D90A-CC66-47F1-AEF0-13BE7AE6D835}" srcOrd="0" destOrd="0" presId="urn:microsoft.com/office/officeart/2005/8/layout/process3"/>
    <dgm:cxn modelId="{5D4BA0F7-680E-4194-9BC3-9F9B2DCA0A53}" srcId="{C311F6DE-A879-4686-9988-3E1821CF21AC}" destId="{1122A13A-CD3B-483F-BEA0-38FD684A9C3A}" srcOrd="1" destOrd="0" parTransId="{86916C52-04A5-46F1-BB00-8F942133FF68}" sibTransId="{241D1DDC-5EA5-41AA-A42D-E6D0A8EDB330}"/>
    <dgm:cxn modelId="{E66E8431-23FE-4F6B-81CC-84EF327C5F7F}" type="presParOf" srcId="{D8A1D90A-CC66-47F1-AEF0-13BE7AE6D835}" destId="{027CD605-257D-4799-8449-01BA93C10945}" srcOrd="0" destOrd="0" presId="urn:microsoft.com/office/officeart/2005/8/layout/process3"/>
    <dgm:cxn modelId="{C814A946-D000-4B4B-BFFE-DA561017D96F}" type="presParOf" srcId="{027CD605-257D-4799-8449-01BA93C10945}" destId="{E73E3BD4-60E6-4230-B6F9-627D1F83618A}" srcOrd="0" destOrd="0" presId="urn:microsoft.com/office/officeart/2005/8/layout/process3"/>
    <dgm:cxn modelId="{469F7BE9-9A75-410E-8158-8247FCC6D2D2}" type="presParOf" srcId="{027CD605-257D-4799-8449-01BA93C10945}" destId="{3E6ACDEA-4E05-4C33-8FC2-5DA263D51E72}" srcOrd="1" destOrd="0" presId="urn:microsoft.com/office/officeart/2005/8/layout/process3"/>
    <dgm:cxn modelId="{51585796-DDE8-4DC4-A0BD-252F646F4650}" type="presParOf" srcId="{027CD605-257D-4799-8449-01BA93C10945}" destId="{5C5E7CF2-B10F-4512-AECE-05DB13E59FC5}" srcOrd="2" destOrd="0" presId="urn:microsoft.com/office/officeart/2005/8/layout/process3"/>
    <dgm:cxn modelId="{064D51BB-AF75-4ED7-AD68-0CE5CA7AA9AE}" type="presParOf" srcId="{D8A1D90A-CC66-47F1-AEF0-13BE7AE6D835}" destId="{B9D55C57-2A11-4BBB-8ED5-7548EC1840FF}" srcOrd="1" destOrd="0" presId="urn:microsoft.com/office/officeart/2005/8/layout/process3"/>
    <dgm:cxn modelId="{DE6C4532-B53A-4E79-A5D4-5C6CE46D123C}" type="presParOf" srcId="{B9D55C57-2A11-4BBB-8ED5-7548EC1840FF}" destId="{1C928061-872A-4A96-B19A-CF2FC91A84ED}" srcOrd="0" destOrd="0" presId="urn:microsoft.com/office/officeart/2005/8/layout/process3"/>
    <dgm:cxn modelId="{0DD305ED-0CEC-463D-8150-11126C65A601}" type="presParOf" srcId="{D8A1D90A-CC66-47F1-AEF0-13BE7AE6D835}" destId="{4F4C7757-4C83-4D0B-84E2-CAE3C6CE205D}" srcOrd="2" destOrd="0" presId="urn:microsoft.com/office/officeart/2005/8/layout/process3"/>
    <dgm:cxn modelId="{5BCDE3AF-1E7B-446E-BAA0-651423E986CD}" type="presParOf" srcId="{4F4C7757-4C83-4D0B-84E2-CAE3C6CE205D}" destId="{5ED8D76A-AF84-4799-ADFF-2FC5B5EE238C}" srcOrd="0" destOrd="0" presId="urn:microsoft.com/office/officeart/2005/8/layout/process3"/>
    <dgm:cxn modelId="{D06C88EE-739E-41E4-A26B-31B21AD78426}" type="presParOf" srcId="{4F4C7757-4C83-4D0B-84E2-CAE3C6CE205D}" destId="{F1DC0474-ABE9-43D1-B776-08CB3422E4DD}" srcOrd="1" destOrd="0" presId="urn:microsoft.com/office/officeart/2005/8/layout/process3"/>
    <dgm:cxn modelId="{53EC6299-E642-4F55-8A27-2EEB80655195}" type="presParOf" srcId="{4F4C7757-4C83-4D0B-84E2-CAE3C6CE205D}" destId="{3912DC26-9B4F-44D6-AB5C-40CFC4BE499A}" srcOrd="2" destOrd="0" presId="urn:microsoft.com/office/officeart/2005/8/layout/process3"/>
    <dgm:cxn modelId="{6A8C3FE2-C011-4866-A1ED-E2F051D9E0F3}" type="presParOf" srcId="{D8A1D90A-CC66-47F1-AEF0-13BE7AE6D835}" destId="{CF81FE92-ABDE-40FC-9A9B-BAC3F757089F}" srcOrd="3" destOrd="0" presId="urn:microsoft.com/office/officeart/2005/8/layout/process3"/>
    <dgm:cxn modelId="{414B7C76-1029-4895-A4E3-DE09CEDB1053}" type="presParOf" srcId="{CF81FE92-ABDE-40FC-9A9B-BAC3F757089F}" destId="{06DF87C1-37A0-4E78-B711-BF75DD3C5E4A}" srcOrd="0" destOrd="0" presId="urn:microsoft.com/office/officeart/2005/8/layout/process3"/>
    <dgm:cxn modelId="{9BEBE1D0-F471-4558-BDE7-F5CEEFD04E31}" type="presParOf" srcId="{D8A1D90A-CC66-47F1-AEF0-13BE7AE6D835}" destId="{83EB5B83-C966-4E94-862B-E58DE82C6FCD}" srcOrd="4" destOrd="0" presId="urn:microsoft.com/office/officeart/2005/8/layout/process3"/>
    <dgm:cxn modelId="{24E6A5AF-0C32-4011-AF32-3AC833D8A387}" type="presParOf" srcId="{83EB5B83-C966-4E94-862B-E58DE82C6FCD}" destId="{8E4984A2-0087-4FAB-82EB-564096DDCC7A}" srcOrd="0" destOrd="0" presId="urn:microsoft.com/office/officeart/2005/8/layout/process3"/>
    <dgm:cxn modelId="{59F12919-7582-4426-88D7-58111D6C11F3}" type="presParOf" srcId="{83EB5B83-C966-4E94-862B-E58DE82C6FCD}" destId="{66A11AF9-F627-4A32-B1C7-8A335C179E1D}" srcOrd="1" destOrd="0" presId="urn:microsoft.com/office/officeart/2005/8/layout/process3"/>
    <dgm:cxn modelId="{C57F8D70-38FB-40B6-A2E6-EAA0FD923B9F}" type="presParOf" srcId="{83EB5B83-C966-4E94-862B-E58DE82C6FCD}" destId="{A4D3898D-8860-49EF-90F6-F0F307931484}" srcOrd="2" destOrd="0" presId="urn:microsoft.com/office/officeart/2005/8/layout/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B62F209-645C-4088-BFAF-AACC74929157}" type="doc">
      <dgm:prSet loTypeId="urn:microsoft.com/office/officeart/2005/8/layout/venn1" loCatId="relationship" qsTypeId="urn:microsoft.com/office/officeart/2005/8/quickstyle/simple1" qsCatId="simple" csTypeId="urn:microsoft.com/office/officeart/2005/8/colors/colorful4" csCatId="colorful" phldr="1"/>
      <dgm:spPr/>
    </dgm:pt>
    <dgm:pt modelId="{573F4DC5-1E60-4B8B-878B-2E250228240A}">
      <dgm:prSet phldrT="[Text]"/>
      <dgm:spPr/>
      <dgm:t>
        <a:bodyPr/>
        <a:lstStyle/>
        <a:p>
          <a:r>
            <a:rPr lang="en-AU"/>
            <a:t>Regulatory science</a:t>
          </a:r>
        </a:p>
      </dgm:t>
    </dgm:pt>
    <dgm:pt modelId="{99438644-D302-4C1F-8AEA-87EB7B4933F7}" type="parTrans" cxnId="{9B1B39E0-3EDE-4A7F-A0A2-5A4B0566E573}">
      <dgm:prSet/>
      <dgm:spPr/>
      <dgm:t>
        <a:bodyPr/>
        <a:lstStyle/>
        <a:p>
          <a:endParaRPr lang="en-AU"/>
        </a:p>
      </dgm:t>
    </dgm:pt>
    <dgm:pt modelId="{F520E301-0C44-4DBF-9136-CF0C1E3EDD83}" type="sibTrans" cxnId="{9B1B39E0-3EDE-4A7F-A0A2-5A4B0566E573}">
      <dgm:prSet/>
      <dgm:spPr/>
      <dgm:t>
        <a:bodyPr/>
        <a:lstStyle/>
        <a:p>
          <a:endParaRPr lang="en-AU"/>
        </a:p>
      </dgm:t>
    </dgm:pt>
    <dgm:pt modelId="{ACFFB32F-CF7F-4E8D-BE2D-625BC2798878}">
      <dgm:prSet phldrT="[Text]"/>
      <dgm:spPr/>
      <dgm:t>
        <a:bodyPr/>
        <a:lstStyle/>
        <a:p>
          <a:r>
            <a:rPr lang="en-AU"/>
            <a:t>Regulatory law</a:t>
          </a:r>
        </a:p>
      </dgm:t>
      <dgm:extLst>
        <a:ext uri="{E40237B7-FDA0-4F09-8148-C483321AD2D9}">
          <dgm14:cNvPr xmlns:dgm14="http://schemas.microsoft.com/office/drawing/2010/diagram" id="0" name="" title="Figure 3: Overlap of the fields of regulatory science, regulatory affairs and regulatory law"/>
        </a:ext>
      </dgm:extLst>
    </dgm:pt>
    <dgm:pt modelId="{0FB328D2-2C31-4C98-87D2-3A15C597BA02}" type="parTrans" cxnId="{EF5AAAE2-6738-4C20-823C-D6C1315E3E4B}">
      <dgm:prSet/>
      <dgm:spPr/>
      <dgm:t>
        <a:bodyPr/>
        <a:lstStyle/>
        <a:p>
          <a:endParaRPr lang="en-AU"/>
        </a:p>
      </dgm:t>
    </dgm:pt>
    <dgm:pt modelId="{0D5EEFE1-C4CA-4FB9-94E2-F88E31FE1CFF}" type="sibTrans" cxnId="{EF5AAAE2-6738-4C20-823C-D6C1315E3E4B}">
      <dgm:prSet/>
      <dgm:spPr/>
      <dgm:t>
        <a:bodyPr/>
        <a:lstStyle/>
        <a:p>
          <a:endParaRPr lang="en-AU"/>
        </a:p>
      </dgm:t>
    </dgm:pt>
    <dgm:pt modelId="{D143FCDF-00F5-4CFE-B77E-33FB0D8C5CBA}">
      <dgm:prSet phldrT="[Text]"/>
      <dgm:spPr/>
      <dgm:t>
        <a:bodyPr/>
        <a:lstStyle/>
        <a:p>
          <a:r>
            <a:rPr lang="en-AU"/>
            <a:t>Regulatory affairs</a:t>
          </a:r>
        </a:p>
      </dgm:t>
    </dgm:pt>
    <dgm:pt modelId="{58E767EA-F0BD-4125-B951-53695014FB23}" type="parTrans" cxnId="{772C6EFA-922A-481F-B65D-6571ADC0033A}">
      <dgm:prSet/>
      <dgm:spPr/>
      <dgm:t>
        <a:bodyPr/>
        <a:lstStyle/>
        <a:p>
          <a:endParaRPr lang="en-AU"/>
        </a:p>
      </dgm:t>
    </dgm:pt>
    <dgm:pt modelId="{6824CC1F-DE3A-4010-B6D3-749B7C630895}" type="sibTrans" cxnId="{772C6EFA-922A-481F-B65D-6571ADC0033A}">
      <dgm:prSet/>
      <dgm:spPr/>
      <dgm:t>
        <a:bodyPr/>
        <a:lstStyle/>
        <a:p>
          <a:endParaRPr lang="en-AU"/>
        </a:p>
      </dgm:t>
    </dgm:pt>
    <dgm:pt modelId="{0B3857F3-AC48-49D3-BCDC-AD57ADA3C1A6}" type="pres">
      <dgm:prSet presAssocID="{CB62F209-645C-4088-BFAF-AACC74929157}" presName="compositeShape" presStyleCnt="0">
        <dgm:presLayoutVars>
          <dgm:chMax val="7"/>
          <dgm:dir/>
          <dgm:resizeHandles val="exact"/>
        </dgm:presLayoutVars>
      </dgm:prSet>
      <dgm:spPr/>
    </dgm:pt>
    <dgm:pt modelId="{49C1F1A8-B046-4128-8FAE-2E49A2CEB830}" type="pres">
      <dgm:prSet presAssocID="{573F4DC5-1E60-4B8B-878B-2E250228240A}" presName="circ1" presStyleLbl="vennNode1" presStyleIdx="0" presStyleCnt="3"/>
      <dgm:spPr/>
    </dgm:pt>
    <dgm:pt modelId="{55BFA933-717B-4649-A68E-1D2E93EAD414}" type="pres">
      <dgm:prSet presAssocID="{573F4DC5-1E60-4B8B-878B-2E250228240A}" presName="circ1Tx" presStyleLbl="revTx" presStyleIdx="0" presStyleCnt="0">
        <dgm:presLayoutVars>
          <dgm:chMax val="0"/>
          <dgm:chPref val="0"/>
          <dgm:bulletEnabled val="1"/>
        </dgm:presLayoutVars>
      </dgm:prSet>
      <dgm:spPr/>
    </dgm:pt>
    <dgm:pt modelId="{19847EF7-ECCA-4DD0-9F74-BE883D43BA1E}" type="pres">
      <dgm:prSet presAssocID="{ACFFB32F-CF7F-4E8D-BE2D-625BC2798878}" presName="circ2" presStyleLbl="vennNode1" presStyleIdx="1" presStyleCnt="3"/>
      <dgm:spPr/>
    </dgm:pt>
    <dgm:pt modelId="{E547752F-F61D-4E7A-9BB1-C0FF46FBD60B}" type="pres">
      <dgm:prSet presAssocID="{ACFFB32F-CF7F-4E8D-BE2D-625BC2798878}" presName="circ2Tx" presStyleLbl="revTx" presStyleIdx="0" presStyleCnt="0">
        <dgm:presLayoutVars>
          <dgm:chMax val="0"/>
          <dgm:chPref val="0"/>
          <dgm:bulletEnabled val="1"/>
        </dgm:presLayoutVars>
      </dgm:prSet>
      <dgm:spPr/>
    </dgm:pt>
    <dgm:pt modelId="{51BD60D5-7069-44ED-852B-17CCF1C465DF}" type="pres">
      <dgm:prSet presAssocID="{D143FCDF-00F5-4CFE-B77E-33FB0D8C5CBA}" presName="circ3" presStyleLbl="vennNode1" presStyleIdx="2" presStyleCnt="3"/>
      <dgm:spPr/>
    </dgm:pt>
    <dgm:pt modelId="{A52AD1BC-664A-4E87-9768-4821865F2BDA}" type="pres">
      <dgm:prSet presAssocID="{D143FCDF-00F5-4CFE-B77E-33FB0D8C5CBA}" presName="circ3Tx" presStyleLbl="revTx" presStyleIdx="0" presStyleCnt="0">
        <dgm:presLayoutVars>
          <dgm:chMax val="0"/>
          <dgm:chPref val="0"/>
          <dgm:bulletEnabled val="1"/>
        </dgm:presLayoutVars>
      </dgm:prSet>
      <dgm:spPr/>
    </dgm:pt>
  </dgm:ptLst>
  <dgm:cxnLst>
    <dgm:cxn modelId="{EA089520-1FB0-4AD0-A26C-20654BADEBDC}" type="presOf" srcId="{573F4DC5-1E60-4B8B-878B-2E250228240A}" destId="{49C1F1A8-B046-4128-8FAE-2E49A2CEB830}" srcOrd="0" destOrd="0" presId="urn:microsoft.com/office/officeart/2005/8/layout/venn1"/>
    <dgm:cxn modelId="{05318625-1080-4A43-89C1-9F4682765C37}" type="presOf" srcId="{ACFFB32F-CF7F-4E8D-BE2D-625BC2798878}" destId="{E547752F-F61D-4E7A-9BB1-C0FF46FBD60B}" srcOrd="1" destOrd="0" presId="urn:microsoft.com/office/officeart/2005/8/layout/venn1"/>
    <dgm:cxn modelId="{67AFBD61-1D56-4EA1-91F0-3B90EA5197C2}" type="presOf" srcId="{D143FCDF-00F5-4CFE-B77E-33FB0D8C5CBA}" destId="{A52AD1BC-664A-4E87-9768-4821865F2BDA}" srcOrd="1" destOrd="0" presId="urn:microsoft.com/office/officeart/2005/8/layout/venn1"/>
    <dgm:cxn modelId="{641F4B76-5F00-4A74-9FD2-9E2F4D0D6299}" type="presOf" srcId="{CB62F209-645C-4088-BFAF-AACC74929157}" destId="{0B3857F3-AC48-49D3-BCDC-AD57ADA3C1A6}" srcOrd="0" destOrd="0" presId="urn:microsoft.com/office/officeart/2005/8/layout/venn1"/>
    <dgm:cxn modelId="{FAD520C6-D22F-489E-A937-99C73E435E60}" type="presOf" srcId="{573F4DC5-1E60-4B8B-878B-2E250228240A}" destId="{55BFA933-717B-4649-A68E-1D2E93EAD414}" srcOrd="1" destOrd="0" presId="urn:microsoft.com/office/officeart/2005/8/layout/venn1"/>
    <dgm:cxn modelId="{148064D3-DCA5-4964-B0AA-A8FBE65CA516}" type="presOf" srcId="{ACFFB32F-CF7F-4E8D-BE2D-625BC2798878}" destId="{19847EF7-ECCA-4DD0-9F74-BE883D43BA1E}" srcOrd="0" destOrd="0" presId="urn:microsoft.com/office/officeart/2005/8/layout/venn1"/>
    <dgm:cxn modelId="{F0EAE6D5-0AC7-437F-8553-46658822160D}" type="presOf" srcId="{D143FCDF-00F5-4CFE-B77E-33FB0D8C5CBA}" destId="{51BD60D5-7069-44ED-852B-17CCF1C465DF}" srcOrd="0" destOrd="0" presId="urn:microsoft.com/office/officeart/2005/8/layout/venn1"/>
    <dgm:cxn modelId="{9B1B39E0-3EDE-4A7F-A0A2-5A4B0566E573}" srcId="{CB62F209-645C-4088-BFAF-AACC74929157}" destId="{573F4DC5-1E60-4B8B-878B-2E250228240A}" srcOrd="0" destOrd="0" parTransId="{99438644-D302-4C1F-8AEA-87EB7B4933F7}" sibTransId="{F520E301-0C44-4DBF-9136-CF0C1E3EDD83}"/>
    <dgm:cxn modelId="{EF5AAAE2-6738-4C20-823C-D6C1315E3E4B}" srcId="{CB62F209-645C-4088-BFAF-AACC74929157}" destId="{ACFFB32F-CF7F-4E8D-BE2D-625BC2798878}" srcOrd="1" destOrd="0" parTransId="{0FB328D2-2C31-4C98-87D2-3A15C597BA02}" sibTransId="{0D5EEFE1-C4CA-4FB9-94E2-F88E31FE1CFF}"/>
    <dgm:cxn modelId="{772C6EFA-922A-481F-B65D-6571ADC0033A}" srcId="{CB62F209-645C-4088-BFAF-AACC74929157}" destId="{D143FCDF-00F5-4CFE-B77E-33FB0D8C5CBA}" srcOrd="2" destOrd="0" parTransId="{58E767EA-F0BD-4125-B951-53695014FB23}" sibTransId="{6824CC1F-DE3A-4010-B6D3-749B7C630895}"/>
    <dgm:cxn modelId="{6388E79B-F534-4BAA-9667-D32015BE18E7}" type="presParOf" srcId="{0B3857F3-AC48-49D3-BCDC-AD57ADA3C1A6}" destId="{49C1F1A8-B046-4128-8FAE-2E49A2CEB830}" srcOrd="0" destOrd="0" presId="urn:microsoft.com/office/officeart/2005/8/layout/venn1"/>
    <dgm:cxn modelId="{075614DC-9605-457C-881D-FF4ADEC80006}" type="presParOf" srcId="{0B3857F3-AC48-49D3-BCDC-AD57ADA3C1A6}" destId="{55BFA933-717B-4649-A68E-1D2E93EAD414}" srcOrd="1" destOrd="0" presId="urn:microsoft.com/office/officeart/2005/8/layout/venn1"/>
    <dgm:cxn modelId="{78F3C6B4-B4E2-406C-B9B6-0A6DAA24531A}" type="presParOf" srcId="{0B3857F3-AC48-49D3-BCDC-AD57ADA3C1A6}" destId="{19847EF7-ECCA-4DD0-9F74-BE883D43BA1E}" srcOrd="2" destOrd="0" presId="urn:microsoft.com/office/officeart/2005/8/layout/venn1"/>
    <dgm:cxn modelId="{6C2500B2-CE2A-4FE1-B301-778C0A36FFB8}" type="presParOf" srcId="{0B3857F3-AC48-49D3-BCDC-AD57ADA3C1A6}" destId="{E547752F-F61D-4E7A-9BB1-C0FF46FBD60B}" srcOrd="3" destOrd="0" presId="urn:microsoft.com/office/officeart/2005/8/layout/venn1"/>
    <dgm:cxn modelId="{5D201FED-7469-4820-B297-EFD024AE1052}" type="presParOf" srcId="{0B3857F3-AC48-49D3-BCDC-AD57ADA3C1A6}" destId="{51BD60D5-7069-44ED-852B-17CCF1C465DF}" srcOrd="4" destOrd="0" presId="urn:microsoft.com/office/officeart/2005/8/layout/venn1"/>
    <dgm:cxn modelId="{C5239323-3C9E-437C-9513-E772FC5F2611}" type="presParOf" srcId="{0B3857F3-AC48-49D3-BCDC-AD57ADA3C1A6}" destId="{A52AD1BC-664A-4E87-9768-4821865F2BDA}" srcOrd="5"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CCA7784-C9AA-4C84-9C16-30C12730128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344D79A1-F4EF-4340-AFCC-65FDC7C0666D}">
      <dgm:prSet phldrT="[Text]" custT="1"/>
      <dgm:spPr>
        <a:noFill/>
        <a:ln>
          <a:solidFill>
            <a:srgbClr val="009CDA"/>
          </a:solidFill>
        </a:ln>
      </dgm:spPr>
      <dgm:t>
        <a:bodyPr/>
        <a:lstStyle/>
        <a:p>
          <a:r>
            <a:rPr lang="en-AU" sz="1200" b="1">
              <a:solidFill>
                <a:srgbClr val="009CDA"/>
              </a:solidFill>
            </a:rPr>
            <a:t>Current phase: Needs assessment</a:t>
          </a:r>
        </a:p>
      </dgm:t>
    </dgm:pt>
    <dgm:pt modelId="{5AA5BFDD-4B57-4293-A8D9-56B6D3BBF87D}" type="parTrans" cxnId="{CBC2FD46-28E4-4B17-8AAC-0E5D1B1DD746}">
      <dgm:prSet/>
      <dgm:spPr/>
      <dgm:t>
        <a:bodyPr/>
        <a:lstStyle/>
        <a:p>
          <a:endParaRPr lang="en-AU"/>
        </a:p>
      </dgm:t>
    </dgm:pt>
    <dgm:pt modelId="{9C6559F1-605E-4458-BD55-622D1ED07F0B}" type="sibTrans" cxnId="{CBC2FD46-28E4-4B17-8AAC-0E5D1B1DD746}">
      <dgm:prSet/>
      <dgm:spPr>
        <a:solidFill>
          <a:srgbClr val="7DDAFF"/>
        </a:solidFill>
      </dgm:spPr>
      <dgm:t>
        <a:bodyPr/>
        <a:lstStyle/>
        <a:p>
          <a:endParaRPr lang="en-AU"/>
        </a:p>
      </dgm:t>
    </dgm:pt>
    <dgm:pt modelId="{9D8FC0CD-3A69-4C0A-AAD2-3C884CD14784}">
      <dgm:prSet phldrT="[Text]" custT="1"/>
      <dgm:spPr>
        <a:ln>
          <a:solidFill>
            <a:srgbClr val="009CDA"/>
          </a:solidFill>
        </a:ln>
      </dgm:spPr>
      <dgm:t>
        <a:bodyPr/>
        <a:lstStyle/>
        <a:p>
          <a:r>
            <a:rPr lang="en-AU" sz="1100"/>
            <a:t>Skills required</a:t>
          </a:r>
        </a:p>
      </dgm:t>
    </dgm:pt>
    <dgm:pt modelId="{6015BA13-EA43-43F7-8E4E-21C12E4749BE}" type="parTrans" cxnId="{F012772D-FE9B-4534-BD8D-AF9793B8E952}">
      <dgm:prSet/>
      <dgm:spPr/>
      <dgm:t>
        <a:bodyPr/>
        <a:lstStyle/>
        <a:p>
          <a:endParaRPr lang="en-AU"/>
        </a:p>
      </dgm:t>
    </dgm:pt>
    <dgm:pt modelId="{A35FEF6F-A85A-4C11-9169-92CC093D654A}" type="sibTrans" cxnId="{F012772D-FE9B-4534-BD8D-AF9793B8E952}">
      <dgm:prSet/>
      <dgm:spPr/>
      <dgm:t>
        <a:bodyPr/>
        <a:lstStyle/>
        <a:p>
          <a:endParaRPr lang="en-AU"/>
        </a:p>
      </dgm:t>
    </dgm:pt>
    <dgm:pt modelId="{61771C35-A1D1-4079-B895-7C4429540CED}">
      <dgm:prSet phldrT="[Text]" custT="1"/>
      <dgm:spPr>
        <a:ln>
          <a:solidFill>
            <a:srgbClr val="009CDA"/>
          </a:solidFill>
        </a:ln>
      </dgm:spPr>
      <dgm:t>
        <a:bodyPr/>
        <a:lstStyle/>
        <a:p>
          <a:r>
            <a:rPr lang="en-AU" sz="1100"/>
            <a:t>Workforce issues currently being felt</a:t>
          </a:r>
        </a:p>
      </dgm:t>
    </dgm:pt>
    <dgm:pt modelId="{145D0679-9552-41AC-8A89-D08CEF002BC1}" type="parTrans" cxnId="{2AC53851-CBA1-4AAB-93C0-914886BBF72A}">
      <dgm:prSet/>
      <dgm:spPr/>
      <dgm:t>
        <a:bodyPr/>
        <a:lstStyle/>
        <a:p>
          <a:endParaRPr lang="en-AU"/>
        </a:p>
      </dgm:t>
    </dgm:pt>
    <dgm:pt modelId="{2DDA83CC-00A9-42BF-81FF-E3C0394375D4}" type="sibTrans" cxnId="{2AC53851-CBA1-4AAB-93C0-914886BBF72A}">
      <dgm:prSet/>
      <dgm:spPr/>
      <dgm:t>
        <a:bodyPr/>
        <a:lstStyle/>
        <a:p>
          <a:endParaRPr lang="en-AU"/>
        </a:p>
      </dgm:t>
    </dgm:pt>
    <dgm:pt modelId="{DC45905E-C194-4B77-8F5A-96C30AB392AC}">
      <dgm:prSet phldrT="[Text]" custT="1"/>
      <dgm:spPr>
        <a:solidFill>
          <a:srgbClr val="009CDA"/>
        </a:solidFill>
      </dgm:spPr>
      <dgm:t>
        <a:bodyPr/>
        <a:lstStyle/>
        <a:p>
          <a:r>
            <a:rPr lang="en-AU" sz="1200"/>
            <a:t>Demand assessment</a:t>
          </a:r>
        </a:p>
      </dgm:t>
    </dgm:pt>
    <dgm:pt modelId="{7F3CFDFD-CB68-4B5C-B80F-E7D4BFB3A7A0}" type="parTrans" cxnId="{DA482172-D29E-4B89-89A6-732C00CC99B3}">
      <dgm:prSet/>
      <dgm:spPr/>
      <dgm:t>
        <a:bodyPr/>
        <a:lstStyle/>
        <a:p>
          <a:endParaRPr lang="en-AU"/>
        </a:p>
      </dgm:t>
    </dgm:pt>
    <dgm:pt modelId="{2EE1A565-BC14-4B62-9FDD-69331EA49861}" type="sibTrans" cxnId="{DA482172-D29E-4B89-89A6-732C00CC99B3}">
      <dgm:prSet/>
      <dgm:spPr>
        <a:solidFill>
          <a:srgbClr val="7DDAFF"/>
        </a:solidFill>
      </dgm:spPr>
      <dgm:t>
        <a:bodyPr/>
        <a:lstStyle/>
        <a:p>
          <a:endParaRPr lang="en-AU"/>
        </a:p>
      </dgm:t>
    </dgm:pt>
    <dgm:pt modelId="{E7B32198-463F-49B4-B9E3-E33A5E7FDD0B}">
      <dgm:prSet phldrT="[Text]" custT="1"/>
      <dgm:spPr>
        <a:ln>
          <a:solidFill>
            <a:srgbClr val="009CDA"/>
          </a:solidFill>
        </a:ln>
      </dgm:spPr>
      <dgm:t>
        <a:bodyPr/>
        <a:lstStyle/>
        <a:p>
          <a:r>
            <a:rPr lang="en-AU" sz="1100"/>
            <a:t>Quantification of the required workforce numbers</a:t>
          </a:r>
        </a:p>
      </dgm:t>
    </dgm:pt>
    <dgm:pt modelId="{4B4A0D09-0ED8-4B67-9827-A4676676E552}" type="parTrans" cxnId="{0EC66F7E-4CBD-4450-9343-165C3C57726F}">
      <dgm:prSet/>
      <dgm:spPr/>
      <dgm:t>
        <a:bodyPr/>
        <a:lstStyle/>
        <a:p>
          <a:endParaRPr lang="en-AU"/>
        </a:p>
      </dgm:t>
    </dgm:pt>
    <dgm:pt modelId="{0D3A3DA9-0989-463C-ACAB-56E1459D80CA}" type="sibTrans" cxnId="{0EC66F7E-4CBD-4450-9343-165C3C57726F}">
      <dgm:prSet/>
      <dgm:spPr/>
      <dgm:t>
        <a:bodyPr/>
        <a:lstStyle/>
        <a:p>
          <a:endParaRPr lang="en-AU"/>
        </a:p>
      </dgm:t>
    </dgm:pt>
    <dgm:pt modelId="{92057E15-6E88-47DE-9002-975007A6341E}">
      <dgm:prSet phldrT="[Text]" custT="1"/>
      <dgm:spPr>
        <a:ln>
          <a:solidFill>
            <a:srgbClr val="009CDA"/>
          </a:solidFill>
        </a:ln>
      </dgm:spPr>
      <dgm:t>
        <a:bodyPr/>
        <a:lstStyle/>
        <a:p>
          <a:r>
            <a:rPr lang="en-AU" sz="1100"/>
            <a:t>Quantification of skills required</a:t>
          </a:r>
        </a:p>
      </dgm:t>
    </dgm:pt>
    <dgm:pt modelId="{2DD847A3-86A9-4F2C-B28C-CB32A8592B94}" type="parTrans" cxnId="{6F3FDA88-419C-44DD-9775-27D5CB1559F8}">
      <dgm:prSet/>
      <dgm:spPr/>
      <dgm:t>
        <a:bodyPr/>
        <a:lstStyle/>
        <a:p>
          <a:endParaRPr lang="en-AU"/>
        </a:p>
      </dgm:t>
    </dgm:pt>
    <dgm:pt modelId="{918DC047-A0E4-4CB5-B947-33950272DB53}" type="sibTrans" cxnId="{6F3FDA88-419C-44DD-9775-27D5CB1559F8}">
      <dgm:prSet/>
      <dgm:spPr/>
      <dgm:t>
        <a:bodyPr/>
        <a:lstStyle/>
        <a:p>
          <a:endParaRPr lang="en-AU"/>
        </a:p>
      </dgm:t>
    </dgm:pt>
    <dgm:pt modelId="{87C7477F-7155-4C3D-BCAD-15D5EB65D34E}">
      <dgm:prSet phldrT="[Text]" custT="1"/>
      <dgm:spPr>
        <a:solidFill>
          <a:srgbClr val="009CDA"/>
        </a:solidFill>
      </dgm:spPr>
      <dgm:t>
        <a:bodyPr/>
        <a:lstStyle/>
        <a:p>
          <a:r>
            <a:rPr lang="en-AU" sz="1200"/>
            <a:t>Supply assessment</a:t>
          </a:r>
        </a:p>
      </dgm:t>
    </dgm:pt>
    <dgm:pt modelId="{DAB7F8AD-2727-43D7-BB00-F8374ECBA72A}" type="parTrans" cxnId="{A4E9AD9A-2382-47B9-BC05-4C5A56CE22A2}">
      <dgm:prSet/>
      <dgm:spPr/>
      <dgm:t>
        <a:bodyPr/>
        <a:lstStyle/>
        <a:p>
          <a:endParaRPr lang="en-AU"/>
        </a:p>
      </dgm:t>
    </dgm:pt>
    <dgm:pt modelId="{F306043D-1C91-4FEF-9C93-BD022DE3C8D1}" type="sibTrans" cxnId="{A4E9AD9A-2382-47B9-BC05-4C5A56CE22A2}">
      <dgm:prSet/>
      <dgm:spPr/>
      <dgm:t>
        <a:bodyPr/>
        <a:lstStyle/>
        <a:p>
          <a:endParaRPr lang="en-AU"/>
        </a:p>
      </dgm:t>
    </dgm:pt>
    <dgm:pt modelId="{BA4D3AE0-25B9-4751-BFFC-BE33FD8EBAD0}">
      <dgm:prSet phldrT="[Text]" custT="1"/>
      <dgm:spPr>
        <a:ln>
          <a:solidFill>
            <a:srgbClr val="009CDA"/>
          </a:solidFill>
        </a:ln>
      </dgm:spPr>
      <dgm:t>
        <a:bodyPr/>
        <a:lstStyle/>
        <a:p>
          <a:r>
            <a:rPr lang="en-AU" sz="1100"/>
            <a:t>Assess the size of the current workforce</a:t>
          </a:r>
        </a:p>
      </dgm:t>
    </dgm:pt>
    <dgm:pt modelId="{38BCAFA3-5E5A-4B24-8FDB-B9A38F2960C8}" type="parTrans" cxnId="{7FBAD4B2-0858-415B-B77B-AA005BB1BAED}">
      <dgm:prSet/>
      <dgm:spPr/>
      <dgm:t>
        <a:bodyPr/>
        <a:lstStyle/>
        <a:p>
          <a:endParaRPr lang="en-AU"/>
        </a:p>
      </dgm:t>
    </dgm:pt>
    <dgm:pt modelId="{89684EA1-B4D0-4434-A679-43F9E6D14E16}" type="sibTrans" cxnId="{7FBAD4B2-0858-415B-B77B-AA005BB1BAED}">
      <dgm:prSet/>
      <dgm:spPr/>
      <dgm:t>
        <a:bodyPr/>
        <a:lstStyle/>
        <a:p>
          <a:endParaRPr lang="en-AU"/>
        </a:p>
      </dgm:t>
    </dgm:pt>
    <dgm:pt modelId="{106FA073-FCBA-4CB4-B6D6-7378BB61F827}">
      <dgm:prSet phldrT="[Text]" custT="1"/>
      <dgm:spPr>
        <a:ln>
          <a:solidFill>
            <a:srgbClr val="009CDA"/>
          </a:solidFill>
        </a:ln>
      </dgm:spPr>
      <dgm:t>
        <a:bodyPr/>
        <a:lstStyle/>
        <a:p>
          <a:r>
            <a:rPr lang="en-AU" sz="1100"/>
            <a:t>Assess if current 'production line' will deliver an adequate supply</a:t>
          </a:r>
        </a:p>
      </dgm:t>
    </dgm:pt>
    <dgm:pt modelId="{9FA1C8A5-069D-41E6-9ACC-31950F8ECA13}" type="parTrans" cxnId="{8109C775-D404-478D-84BB-ECDFC333FAC3}">
      <dgm:prSet/>
      <dgm:spPr/>
      <dgm:t>
        <a:bodyPr/>
        <a:lstStyle/>
        <a:p>
          <a:endParaRPr lang="en-AU"/>
        </a:p>
      </dgm:t>
    </dgm:pt>
    <dgm:pt modelId="{5C185028-A39F-4CFA-B8DE-E080DEE42B81}" type="sibTrans" cxnId="{8109C775-D404-478D-84BB-ECDFC333FAC3}">
      <dgm:prSet/>
      <dgm:spPr/>
      <dgm:t>
        <a:bodyPr/>
        <a:lstStyle/>
        <a:p>
          <a:endParaRPr lang="en-AU"/>
        </a:p>
      </dgm:t>
    </dgm:pt>
    <dgm:pt modelId="{45776CAA-C8B7-4DAE-A8DD-EBB3E687163D}">
      <dgm:prSet phldrT="[Text]" custT="1"/>
      <dgm:spPr>
        <a:ln>
          <a:solidFill>
            <a:srgbClr val="009CDA"/>
          </a:solidFill>
        </a:ln>
      </dgm:spPr>
      <dgm:t>
        <a:bodyPr/>
        <a:lstStyle/>
        <a:p>
          <a:r>
            <a:rPr lang="en-AU" sz="1100"/>
            <a:t>Emerging concerns</a:t>
          </a:r>
        </a:p>
      </dgm:t>
    </dgm:pt>
    <dgm:pt modelId="{A722E98A-2055-4115-9F05-EE651B24EDB2}" type="parTrans" cxnId="{17F354D0-981A-4EA4-9EE5-40C59F67ECEA}">
      <dgm:prSet/>
      <dgm:spPr/>
      <dgm:t>
        <a:bodyPr/>
        <a:lstStyle/>
        <a:p>
          <a:endParaRPr lang="en-AU"/>
        </a:p>
      </dgm:t>
    </dgm:pt>
    <dgm:pt modelId="{6A89726D-3946-4091-8C41-5C43CBC2E943}" type="sibTrans" cxnId="{17F354D0-981A-4EA4-9EE5-40C59F67ECEA}">
      <dgm:prSet/>
      <dgm:spPr/>
      <dgm:t>
        <a:bodyPr/>
        <a:lstStyle/>
        <a:p>
          <a:endParaRPr lang="en-AU"/>
        </a:p>
      </dgm:t>
    </dgm:pt>
    <dgm:pt modelId="{803FCBE4-B3B0-4770-A44E-87002D2C78A8}">
      <dgm:prSet phldrT="[Text]" custT="1"/>
      <dgm:spPr>
        <a:ln>
          <a:solidFill>
            <a:srgbClr val="009CDA"/>
          </a:solidFill>
        </a:ln>
      </dgm:spPr>
      <dgm:t>
        <a:bodyPr/>
        <a:lstStyle/>
        <a:p>
          <a:r>
            <a:rPr lang="en-AU" sz="1100"/>
            <a:t>Understand and map how skills are formed</a:t>
          </a:r>
        </a:p>
      </dgm:t>
    </dgm:pt>
    <dgm:pt modelId="{9C58604D-5D93-4042-884B-D7E34E1E3656}" type="parTrans" cxnId="{A932DEEB-86D6-4B77-8766-D36F3B87B27F}">
      <dgm:prSet/>
      <dgm:spPr/>
      <dgm:t>
        <a:bodyPr/>
        <a:lstStyle/>
        <a:p>
          <a:endParaRPr lang="en-AU"/>
        </a:p>
      </dgm:t>
    </dgm:pt>
    <dgm:pt modelId="{584AF5A6-E85D-4221-BCBC-F227AC2BEC06}" type="sibTrans" cxnId="{A932DEEB-86D6-4B77-8766-D36F3B87B27F}">
      <dgm:prSet/>
      <dgm:spPr/>
      <dgm:t>
        <a:bodyPr/>
        <a:lstStyle/>
        <a:p>
          <a:endParaRPr lang="en-AU"/>
        </a:p>
      </dgm:t>
    </dgm:pt>
    <dgm:pt modelId="{E93758A2-C0D1-4743-BDC4-16E9378CF728}" type="pres">
      <dgm:prSet presAssocID="{ECCA7784-C9AA-4C84-9C16-30C12730128C}" presName="linearFlow" presStyleCnt="0">
        <dgm:presLayoutVars>
          <dgm:dir/>
          <dgm:animLvl val="lvl"/>
          <dgm:resizeHandles val="exact"/>
        </dgm:presLayoutVars>
      </dgm:prSet>
      <dgm:spPr/>
    </dgm:pt>
    <dgm:pt modelId="{F40CC891-2FB2-4E15-B917-A01BEBFE00BA}" type="pres">
      <dgm:prSet presAssocID="{344D79A1-F4EF-4340-AFCC-65FDC7C0666D}" presName="composite" presStyleCnt="0"/>
      <dgm:spPr/>
    </dgm:pt>
    <dgm:pt modelId="{4A38F071-C102-4EEB-B3FF-69B8141CBFF9}" type="pres">
      <dgm:prSet presAssocID="{344D79A1-F4EF-4340-AFCC-65FDC7C0666D}" presName="parTx" presStyleLbl="node1" presStyleIdx="0" presStyleCnt="3">
        <dgm:presLayoutVars>
          <dgm:chMax val="0"/>
          <dgm:chPref val="0"/>
          <dgm:bulletEnabled val="1"/>
        </dgm:presLayoutVars>
      </dgm:prSet>
      <dgm:spPr/>
    </dgm:pt>
    <dgm:pt modelId="{304FD16A-AAC8-43AD-89D1-A80F0F314337}" type="pres">
      <dgm:prSet presAssocID="{344D79A1-F4EF-4340-AFCC-65FDC7C0666D}" presName="parSh" presStyleLbl="node1" presStyleIdx="0" presStyleCnt="3" custScaleY="111911"/>
      <dgm:spPr/>
    </dgm:pt>
    <dgm:pt modelId="{34E87148-63AB-416B-A755-9F30CC3FBF3E}" type="pres">
      <dgm:prSet presAssocID="{344D79A1-F4EF-4340-AFCC-65FDC7C0666D}" presName="desTx" presStyleLbl="fgAcc1" presStyleIdx="0" presStyleCnt="3" custScaleY="84577">
        <dgm:presLayoutVars>
          <dgm:bulletEnabled val="1"/>
        </dgm:presLayoutVars>
      </dgm:prSet>
      <dgm:spPr/>
    </dgm:pt>
    <dgm:pt modelId="{FDA95439-AC12-4B84-A2CD-B3D11DB8E655}" type="pres">
      <dgm:prSet presAssocID="{9C6559F1-605E-4458-BD55-622D1ED07F0B}" presName="sibTrans" presStyleLbl="sibTrans2D1" presStyleIdx="0" presStyleCnt="2" custAng="102272"/>
      <dgm:spPr/>
    </dgm:pt>
    <dgm:pt modelId="{CABA7674-EA25-4182-942A-FCD0FAFF5A1C}" type="pres">
      <dgm:prSet presAssocID="{9C6559F1-605E-4458-BD55-622D1ED07F0B}" presName="connTx" presStyleLbl="sibTrans2D1" presStyleIdx="0" presStyleCnt="2"/>
      <dgm:spPr/>
    </dgm:pt>
    <dgm:pt modelId="{7896B8EB-67F5-4568-8277-97785A5D6D81}" type="pres">
      <dgm:prSet presAssocID="{DC45905E-C194-4B77-8F5A-96C30AB392AC}" presName="composite" presStyleCnt="0"/>
      <dgm:spPr/>
    </dgm:pt>
    <dgm:pt modelId="{2329719B-B6BE-4235-A769-25C3B084A20D}" type="pres">
      <dgm:prSet presAssocID="{DC45905E-C194-4B77-8F5A-96C30AB392AC}" presName="parTx" presStyleLbl="node1" presStyleIdx="0" presStyleCnt="3">
        <dgm:presLayoutVars>
          <dgm:chMax val="0"/>
          <dgm:chPref val="0"/>
          <dgm:bulletEnabled val="1"/>
        </dgm:presLayoutVars>
      </dgm:prSet>
      <dgm:spPr/>
    </dgm:pt>
    <dgm:pt modelId="{727EAC11-9F80-4B14-B222-800FAE8EF23E}" type="pres">
      <dgm:prSet presAssocID="{DC45905E-C194-4B77-8F5A-96C30AB392AC}" presName="parSh" presStyleLbl="node1" presStyleIdx="1" presStyleCnt="3"/>
      <dgm:spPr/>
    </dgm:pt>
    <dgm:pt modelId="{7DBE800A-8F6F-47D7-832C-283D3B31E3F2}" type="pres">
      <dgm:prSet presAssocID="{DC45905E-C194-4B77-8F5A-96C30AB392AC}" presName="desTx" presStyleLbl="fgAcc1" presStyleIdx="1" presStyleCnt="3">
        <dgm:presLayoutVars>
          <dgm:bulletEnabled val="1"/>
        </dgm:presLayoutVars>
      </dgm:prSet>
      <dgm:spPr/>
    </dgm:pt>
    <dgm:pt modelId="{757D20EA-397C-4134-B831-05E52812C5CA}" type="pres">
      <dgm:prSet presAssocID="{2EE1A565-BC14-4B62-9FDD-69331EA49861}" presName="sibTrans" presStyleLbl="sibTrans2D1" presStyleIdx="1" presStyleCnt="2"/>
      <dgm:spPr/>
    </dgm:pt>
    <dgm:pt modelId="{EC7F122A-0B8E-4366-AF95-D381FD504712}" type="pres">
      <dgm:prSet presAssocID="{2EE1A565-BC14-4B62-9FDD-69331EA49861}" presName="connTx" presStyleLbl="sibTrans2D1" presStyleIdx="1" presStyleCnt="2"/>
      <dgm:spPr/>
    </dgm:pt>
    <dgm:pt modelId="{33CB37FE-4E00-4AE1-B154-D37EDDFE4D78}" type="pres">
      <dgm:prSet presAssocID="{87C7477F-7155-4C3D-BCAD-15D5EB65D34E}" presName="composite" presStyleCnt="0"/>
      <dgm:spPr/>
    </dgm:pt>
    <dgm:pt modelId="{A6FEA8C9-63A1-431A-AAC1-C8B5770CF11C}" type="pres">
      <dgm:prSet presAssocID="{87C7477F-7155-4C3D-BCAD-15D5EB65D34E}" presName="parTx" presStyleLbl="node1" presStyleIdx="1" presStyleCnt="3">
        <dgm:presLayoutVars>
          <dgm:chMax val="0"/>
          <dgm:chPref val="0"/>
          <dgm:bulletEnabled val="1"/>
        </dgm:presLayoutVars>
      </dgm:prSet>
      <dgm:spPr/>
    </dgm:pt>
    <dgm:pt modelId="{26B8E026-633D-41E1-8FA7-8DB703FF56D0}" type="pres">
      <dgm:prSet presAssocID="{87C7477F-7155-4C3D-BCAD-15D5EB65D34E}" presName="parSh" presStyleLbl="node1" presStyleIdx="2" presStyleCnt="3"/>
      <dgm:spPr/>
    </dgm:pt>
    <dgm:pt modelId="{BC4DEEF1-2C73-49DD-B224-40E764F8951B}" type="pres">
      <dgm:prSet presAssocID="{87C7477F-7155-4C3D-BCAD-15D5EB65D34E}" presName="desTx" presStyleLbl="fgAcc1" presStyleIdx="2" presStyleCnt="3">
        <dgm:presLayoutVars>
          <dgm:bulletEnabled val="1"/>
        </dgm:presLayoutVars>
      </dgm:prSet>
      <dgm:spPr/>
    </dgm:pt>
  </dgm:ptLst>
  <dgm:cxnLst>
    <dgm:cxn modelId="{7BA48D0B-527D-4A94-AE40-0A86B885BFA8}" type="presOf" srcId="{61771C35-A1D1-4079-B895-7C4429540CED}" destId="{34E87148-63AB-416B-A755-9F30CC3FBF3E}" srcOrd="0" destOrd="1" presId="urn:microsoft.com/office/officeart/2005/8/layout/process3"/>
    <dgm:cxn modelId="{B55A4722-EF94-40F7-9AB7-646B6E9114F1}" type="presOf" srcId="{9C6559F1-605E-4458-BD55-622D1ED07F0B}" destId="{FDA95439-AC12-4B84-A2CD-B3D11DB8E655}" srcOrd="0" destOrd="0" presId="urn:microsoft.com/office/officeart/2005/8/layout/process3"/>
    <dgm:cxn modelId="{87C39F2A-386B-41CC-92A8-47AE8B7FCA25}" type="presOf" srcId="{92057E15-6E88-47DE-9002-975007A6341E}" destId="{7DBE800A-8F6F-47D7-832C-283D3B31E3F2}" srcOrd="0" destOrd="1" presId="urn:microsoft.com/office/officeart/2005/8/layout/process3"/>
    <dgm:cxn modelId="{F012772D-FE9B-4534-BD8D-AF9793B8E952}" srcId="{344D79A1-F4EF-4340-AFCC-65FDC7C0666D}" destId="{9D8FC0CD-3A69-4C0A-AAD2-3C884CD14784}" srcOrd="0" destOrd="0" parTransId="{6015BA13-EA43-43F7-8E4E-21C12E4749BE}" sibTransId="{A35FEF6F-A85A-4C11-9169-92CC093D654A}"/>
    <dgm:cxn modelId="{4FA44C33-F35B-4470-B304-BFE4219A9BCA}" type="presOf" srcId="{344D79A1-F4EF-4340-AFCC-65FDC7C0666D}" destId="{4A38F071-C102-4EEB-B3FF-69B8141CBFF9}" srcOrd="0" destOrd="0" presId="urn:microsoft.com/office/officeart/2005/8/layout/process3"/>
    <dgm:cxn modelId="{3AA9413B-9F1E-4B1E-96AC-979ACC724388}" type="presOf" srcId="{87C7477F-7155-4C3D-BCAD-15D5EB65D34E}" destId="{A6FEA8C9-63A1-431A-AAC1-C8B5770CF11C}" srcOrd="0" destOrd="0" presId="urn:microsoft.com/office/officeart/2005/8/layout/process3"/>
    <dgm:cxn modelId="{0A30F245-9BCF-42C7-971E-08CFF27A1BD9}" type="presOf" srcId="{DC45905E-C194-4B77-8F5A-96C30AB392AC}" destId="{2329719B-B6BE-4235-A769-25C3B084A20D}" srcOrd="0" destOrd="0" presId="urn:microsoft.com/office/officeart/2005/8/layout/process3"/>
    <dgm:cxn modelId="{CBC2FD46-28E4-4B17-8AAC-0E5D1B1DD746}" srcId="{ECCA7784-C9AA-4C84-9C16-30C12730128C}" destId="{344D79A1-F4EF-4340-AFCC-65FDC7C0666D}" srcOrd="0" destOrd="0" parTransId="{5AA5BFDD-4B57-4293-A8D9-56B6D3BBF87D}" sibTransId="{9C6559F1-605E-4458-BD55-622D1ED07F0B}"/>
    <dgm:cxn modelId="{6C52316D-2D7C-447B-936F-D0CB0FBE4E6D}" type="presOf" srcId="{344D79A1-F4EF-4340-AFCC-65FDC7C0666D}" destId="{304FD16A-AAC8-43AD-89D1-A80F0F314337}" srcOrd="1" destOrd="0" presId="urn:microsoft.com/office/officeart/2005/8/layout/process3"/>
    <dgm:cxn modelId="{C891BE4F-F0C8-43CD-9977-6E6BD53EE679}" type="presOf" srcId="{E7B32198-463F-49B4-B9E3-E33A5E7FDD0B}" destId="{7DBE800A-8F6F-47D7-832C-283D3B31E3F2}" srcOrd="0" destOrd="0" presId="urn:microsoft.com/office/officeart/2005/8/layout/process3"/>
    <dgm:cxn modelId="{2AC53851-CBA1-4AAB-93C0-914886BBF72A}" srcId="{344D79A1-F4EF-4340-AFCC-65FDC7C0666D}" destId="{61771C35-A1D1-4079-B895-7C4429540CED}" srcOrd="1" destOrd="0" parTransId="{145D0679-9552-41AC-8A89-D08CEF002BC1}" sibTransId="{2DDA83CC-00A9-42BF-81FF-E3C0394375D4}"/>
    <dgm:cxn modelId="{DA482172-D29E-4B89-89A6-732C00CC99B3}" srcId="{ECCA7784-C9AA-4C84-9C16-30C12730128C}" destId="{DC45905E-C194-4B77-8F5A-96C30AB392AC}" srcOrd="1" destOrd="0" parTransId="{7F3CFDFD-CB68-4B5C-B80F-E7D4BFB3A7A0}" sibTransId="{2EE1A565-BC14-4B62-9FDD-69331EA49861}"/>
    <dgm:cxn modelId="{8109C775-D404-478D-84BB-ECDFC333FAC3}" srcId="{87C7477F-7155-4C3D-BCAD-15D5EB65D34E}" destId="{106FA073-FCBA-4CB4-B6D6-7378BB61F827}" srcOrd="2" destOrd="0" parTransId="{9FA1C8A5-069D-41E6-9ACC-31950F8ECA13}" sibTransId="{5C185028-A39F-4CFA-B8DE-E080DEE42B81}"/>
    <dgm:cxn modelId="{E3D5C776-6FA4-46AB-BC55-B82F0AF47D4C}" type="presOf" srcId="{803FCBE4-B3B0-4770-A44E-87002D2C78A8}" destId="{BC4DEEF1-2C73-49DD-B224-40E764F8951B}" srcOrd="0" destOrd="1" presId="urn:microsoft.com/office/officeart/2005/8/layout/process3"/>
    <dgm:cxn modelId="{DFC41778-1924-48B4-A8B1-4229B00AAA29}" type="presOf" srcId="{106FA073-FCBA-4CB4-B6D6-7378BB61F827}" destId="{BC4DEEF1-2C73-49DD-B224-40E764F8951B}" srcOrd="0" destOrd="2" presId="urn:microsoft.com/office/officeart/2005/8/layout/process3"/>
    <dgm:cxn modelId="{0EC66F7E-4CBD-4450-9343-165C3C57726F}" srcId="{DC45905E-C194-4B77-8F5A-96C30AB392AC}" destId="{E7B32198-463F-49B4-B9E3-E33A5E7FDD0B}" srcOrd="0" destOrd="0" parTransId="{4B4A0D09-0ED8-4B67-9827-A4676676E552}" sibTransId="{0D3A3DA9-0989-463C-ACAB-56E1459D80CA}"/>
    <dgm:cxn modelId="{CF61F083-7C50-471B-B98F-A3C8ABE8F778}" type="presOf" srcId="{DC45905E-C194-4B77-8F5A-96C30AB392AC}" destId="{727EAC11-9F80-4B14-B222-800FAE8EF23E}" srcOrd="1" destOrd="0" presId="urn:microsoft.com/office/officeart/2005/8/layout/process3"/>
    <dgm:cxn modelId="{6F3FDA88-419C-44DD-9775-27D5CB1559F8}" srcId="{DC45905E-C194-4B77-8F5A-96C30AB392AC}" destId="{92057E15-6E88-47DE-9002-975007A6341E}" srcOrd="1" destOrd="0" parTransId="{2DD847A3-86A9-4F2C-B28C-CB32A8592B94}" sibTransId="{918DC047-A0E4-4CB5-B947-33950272DB53}"/>
    <dgm:cxn modelId="{B8D34096-DA10-45E7-B1C6-B1BDDFCF8C40}" type="presOf" srcId="{9C6559F1-605E-4458-BD55-622D1ED07F0B}" destId="{CABA7674-EA25-4182-942A-FCD0FAFF5A1C}" srcOrd="1" destOrd="0" presId="urn:microsoft.com/office/officeart/2005/8/layout/process3"/>
    <dgm:cxn modelId="{A4E9AD9A-2382-47B9-BC05-4C5A56CE22A2}" srcId="{ECCA7784-C9AA-4C84-9C16-30C12730128C}" destId="{87C7477F-7155-4C3D-BCAD-15D5EB65D34E}" srcOrd="2" destOrd="0" parTransId="{DAB7F8AD-2727-43D7-BB00-F8374ECBA72A}" sibTransId="{F306043D-1C91-4FEF-9C93-BD022DE3C8D1}"/>
    <dgm:cxn modelId="{07C2A2AB-A845-4738-9A7B-A0F259F69668}" type="presOf" srcId="{45776CAA-C8B7-4DAE-A8DD-EBB3E687163D}" destId="{34E87148-63AB-416B-A755-9F30CC3FBF3E}" srcOrd="0" destOrd="2" presId="urn:microsoft.com/office/officeart/2005/8/layout/process3"/>
    <dgm:cxn modelId="{46FAFFAB-2093-40A6-9843-59E52D92BBE4}" type="presOf" srcId="{ECCA7784-C9AA-4C84-9C16-30C12730128C}" destId="{E93758A2-C0D1-4743-BDC4-16E9378CF728}" srcOrd="0" destOrd="0" presId="urn:microsoft.com/office/officeart/2005/8/layout/process3"/>
    <dgm:cxn modelId="{7FBAD4B2-0858-415B-B77B-AA005BB1BAED}" srcId="{87C7477F-7155-4C3D-BCAD-15D5EB65D34E}" destId="{BA4D3AE0-25B9-4751-BFFC-BE33FD8EBAD0}" srcOrd="0" destOrd="0" parTransId="{38BCAFA3-5E5A-4B24-8FDB-B9A38F2960C8}" sibTransId="{89684EA1-B4D0-4434-A679-43F9E6D14E16}"/>
    <dgm:cxn modelId="{413EEEBE-F8EE-403F-A05C-1CEAC63F0767}" type="presOf" srcId="{BA4D3AE0-25B9-4751-BFFC-BE33FD8EBAD0}" destId="{BC4DEEF1-2C73-49DD-B224-40E764F8951B}" srcOrd="0" destOrd="0" presId="urn:microsoft.com/office/officeart/2005/8/layout/process3"/>
    <dgm:cxn modelId="{DFD947C4-235A-4C55-9D8A-FD243F693FA8}" type="presOf" srcId="{2EE1A565-BC14-4B62-9FDD-69331EA49861}" destId="{757D20EA-397C-4134-B831-05E52812C5CA}" srcOrd="0" destOrd="0" presId="urn:microsoft.com/office/officeart/2005/8/layout/process3"/>
    <dgm:cxn modelId="{490150CE-FC12-4EDD-BF86-1807B96D40C1}" type="presOf" srcId="{9D8FC0CD-3A69-4C0A-AAD2-3C884CD14784}" destId="{34E87148-63AB-416B-A755-9F30CC3FBF3E}" srcOrd="0" destOrd="0" presId="urn:microsoft.com/office/officeart/2005/8/layout/process3"/>
    <dgm:cxn modelId="{17F354D0-981A-4EA4-9EE5-40C59F67ECEA}" srcId="{344D79A1-F4EF-4340-AFCC-65FDC7C0666D}" destId="{45776CAA-C8B7-4DAE-A8DD-EBB3E687163D}" srcOrd="2" destOrd="0" parTransId="{A722E98A-2055-4115-9F05-EE651B24EDB2}" sibTransId="{6A89726D-3946-4091-8C41-5C43CBC2E943}"/>
    <dgm:cxn modelId="{BD0C3ADE-4E85-49D4-AC86-0E7B00EEBDC2}" type="presOf" srcId="{87C7477F-7155-4C3D-BCAD-15D5EB65D34E}" destId="{26B8E026-633D-41E1-8FA7-8DB703FF56D0}" srcOrd="1" destOrd="0" presId="urn:microsoft.com/office/officeart/2005/8/layout/process3"/>
    <dgm:cxn modelId="{F72679E0-338C-4078-B3BC-2D7FCD16F75D}" type="presOf" srcId="{2EE1A565-BC14-4B62-9FDD-69331EA49861}" destId="{EC7F122A-0B8E-4366-AF95-D381FD504712}" srcOrd="1" destOrd="0" presId="urn:microsoft.com/office/officeart/2005/8/layout/process3"/>
    <dgm:cxn modelId="{A932DEEB-86D6-4B77-8766-D36F3B87B27F}" srcId="{87C7477F-7155-4C3D-BCAD-15D5EB65D34E}" destId="{803FCBE4-B3B0-4770-A44E-87002D2C78A8}" srcOrd="1" destOrd="0" parTransId="{9C58604D-5D93-4042-884B-D7E34E1E3656}" sibTransId="{584AF5A6-E85D-4221-BCBC-F227AC2BEC06}"/>
    <dgm:cxn modelId="{E709131D-9F71-455B-AB4D-BF3066443A82}" type="presParOf" srcId="{E93758A2-C0D1-4743-BDC4-16E9378CF728}" destId="{F40CC891-2FB2-4E15-B917-A01BEBFE00BA}" srcOrd="0" destOrd="0" presId="urn:microsoft.com/office/officeart/2005/8/layout/process3"/>
    <dgm:cxn modelId="{DE6A48C8-0D90-4F06-9726-0A626314398A}" type="presParOf" srcId="{F40CC891-2FB2-4E15-B917-A01BEBFE00BA}" destId="{4A38F071-C102-4EEB-B3FF-69B8141CBFF9}" srcOrd="0" destOrd="0" presId="urn:microsoft.com/office/officeart/2005/8/layout/process3"/>
    <dgm:cxn modelId="{CCCBCB2D-0C81-4585-9893-1334CE5C34EC}" type="presParOf" srcId="{F40CC891-2FB2-4E15-B917-A01BEBFE00BA}" destId="{304FD16A-AAC8-43AD-89D1-A80F0F314337}" srcOrd="1" destOrd="0" presId="urn:microsoft.com/office/officeart/2005/8/layout/process3"/>
    <dgm:cxn modelId="{C26F93D9-2DCA-41C0-AD7A-3453189EEAD8}" type="presParOf" srcId="{F40CC891-2FB2-4E15-B917-A01BEBFE00BA}" destId="{34E87148-63AB-416B-A755-9F30CC3FBF3E}" srcOrd="2" destOrd="0" presId="urn:microsoft.com/office/officeart/2005/8/layout/process3"/>
    <dgm:cxn modelId="{8A3C8FDA-0163-4CDA-B593-9575FDAD3DB7}" type="presParOf" srcId="{E93758A2-C0D1-4743-BDC4-16E9378CF728}" destId="{FDA95439-AC12-4B84-A2CD-B3D11DB8E655}" srcOrd="1" destOrd="0" presId="urn:microsoft.com/office/officeart/2005/8/layout/process3"/>
    <dgm:cxn modelId="{CCE1C55D-A577-4C68-9AD0-2B30350D6DD3}" type="presParOf" srcId="{FDA95439-AC12-4B84-A2CD-B3D11DB8E655}" destId="{CABA7674-EA25-4182-942A-FCD0FAFF5A1C}" srcOrd="0" destOrd="0" presId="urn:microsoft.com/office/officeart/2005/8/layout/process3"/>
    <dgm:cxn modelId="{1060D76B-A602-4D08-9E8A-FCF27C7AE3A3}" type="presParOf" srcId="{E93758A2-C0D1-4743-BDC4-16E9378CF728}" destId="{7896B8EB-67F5-4568-8277-97785A5D6D81}" srcOrd="2" destOrd="0" presId="urn:microsoft.com/office/officeart/2005/8/layout/process3"/>
    <dgm:cxn modelId="{866453BA-95D7-414D-AF51-507E0C2E5EC7}" type="presParOf" srcId="{7896B8EB-67F5-4568-8277-97785A5D6D81}" destId="{2329719B-B6BE-4235-A769-25C3B084A20D}" srcOrd="0" destOrd="0" presId="urn:microsoft.com/office/officeart/2005/8/layout/process3"/>
    <dgm:cxn modelId="{769D6869-2A71-48CF-B105-CB8A9CB25DEA}" type="presParOf" srcId="{7896B8EB-67F5-4568-8277-97785A5D6D81}" destId="{727EAC11-9F80-4B14-B222-800FAE8EF23E}" srcOrd="1" destOrd="0" presId="urn:microsoft.com/office/officeart/2005/8/layout/process3"/>
    <dgm:cxn modelId="{2352B6EF-1E00-4E6F-A45E-36C63D64AB8A}" type="presParOf" srcId="{7896B8EB-67F5-4568-8277-97785A5D6D81}" destId="{7DBE800A-8F6F-47D7-832C-283D3B31E3F2}" srcOrd="2" destOrd="0" presId="urn:microsoft.com/office/officeart/2005/8/layout/process3"/>
    <dgm:cxn modelId="{26AE703F-EBDD-435D-A3CD-04579BF78627}" type="presParOf" srcId="{E93758A2-C0D1-4743-BDC4-16E9378CF728}" destId="{757D20EA-397C-4134-B831-05E52812C5CA}" srcOrd="3" destOrd="0" presId="urn:microsoft.com/office/officeart/2005/8/layout/process3"/>
    <dgm:cxn modelId="{A4D15279-DB8C-465A-9097-37A4A23B8FE5}" type="presParOf" srcId="{757D20EA-397C-4134-B831-05E52812C5CA}" destId="{EC7F122A-0B8E-4366-AF95-D381FD504712}" srcOrd="0" destOrd="0" presId="urn:microsoft.com/office/officeart/2005/8/layout/process3"/>
    <dgm:cxn modelId="{11C98184-EB7B-45D8-BA20-A2E3649FAEA1}" type="presParOf" srcId="{E93758A2-C0D1-4743-BDC4-16E9378CF728}" destId="{33CB37FE-4E00-4AE1-B154-D37EDDFE4D78}" srcOrd="4" destOrd="0" presId="urn:microsoft.com/office/officeart/2005/8/layout/process3"/>
    <dgm:cxn modelId="{D0A1E5EF-6B3C-4146-8F41-932F32F3DE46}" type="presParOf" srcId="{33CB37FE-4E00-4AE1-B154-D37EDDFE4D78}" destId="{A6FEA8C9-63A1-431A-AAC1-C8B5770CF11C}" srcOrd="0" destOrd="0" presId="urn:microsoft.com/office/officeart/2005/8/layout/process3"/>
    <dgm:cxn modelId="{749E2DE1-CA0F-4FFE-9493-252B4314CF5F}" type="presParOf" srcId="{33CB37FE-4E00-4AE1-B154-D37EDDFE4D78}" destId="{26B8E026-633D-41E1-8FA7-8DB703FF56D0}" srcOrd="1" destOrd="0" presId="urn:microsoft.com/office/officeart/2005/8/layout/process3"/>
    <dgm:cxn modelId="{31EE4834-11AA-4A79-820B-0F0E6AEE46BD}" type="presParOf" srcId="{33CB37FE-4E00-4AE1-B154-D37EDDFE4D78}" destId="{BC4DEEF1-2C73-49DD-B224-40E764F8951B}" srcOrd="2" destOrd="0" presId="urn:microsoft.com/office/officeart/2005/8/layout/process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264665B-E0CA-487C-94A9-CEDEBA50D2E8}"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AU"/>
        </a:p>
      </dgm:t>
    </dgm:pt>
    <dgm:pt modelId="{817B3719-466F-4CAD-B9E3-C1C518D7693E}">
      <dgm:prSet phldrT="[Text]" custT="1"/>
      <dgm:spPr>
        <a:xfrm>
          <a:off x="793321" y="0"/>
          <a:ext cx="1741289" cy="870644"/>
        </a:xfrm>
        <a:solidFill>
          <a:srgbClr val="009CDA"/>
        </a:solidFill>
        <a:ln w="25400" cap="flat" cmpd="sng" algn="ctr">
          <a:solidFill>
            <a:srgbClr val="009CDA"/>
          </a:solidFill>
          <a:prstDash val="solid"/>
        </a:ln>
        <a:effectLst/>
      </dgm:spPr>
      <dgm:t>
        <a:bodyPr/>
        <a:lstStyle/>
        <a:p>
          <a:r>
            <a:rPr lang="en-AU" sz="2400">
              <a:solidFill>
                <a:sysClr val="window" lastClr="FFFFFF"/>
              </a:solidFill>
              <a:latin typeface="Calibri"/>
              <a:ea typeface="+mn-ea"/>
              <a:cs typeface="+mn-cs"/>
            </a:rPr>
            <a:t>Demand</a:t>
          </a:r>
        </a:p>
      </dgm:t>
    </dgm:pt>
    <dgm:pt modelId="{2CE597F3-5CD2-47A4-8E72-7D3598A8E7F8}" type="parTrans" cxnId="{C5EADB54-B02B-4EE3-9327-17562254E7DA}">
      <dgm:prSet/>
      <dgm:spPr/>
      <dgm:t>
        <a:bodyPr/>
        <a:lstStyle/>
        <a:p>
          <a:endParaRPr lang="en-AU">
            <a:solidFill>
              <a:srgbClr val="009CDA"/>
            </a:solidFill>
          </a:endParaRPr>
        </a:p>
      </dgm:t>
    </dgm:pt>
    <dgm:pt modelId="{1D20F671-F8DC-4317-A5FA-B564B3C177E4}" type="sibTrans" cxnId="{C5EADB54-B02B-4EE3-9327-17562254E7DA}">
      <dgm:prSet/>
      <dgm:spPr/>
      <dgm:t>
        <a:bodyPr/>
        <a:lstStyle/>
        <a:p>
          <a:endParaRPr lang="en-AU">
            <a:solidFill>
              <a:srgbClr val="009CDA"/>
            </a:solidFill>
          </a:endParaRPr>
        </a:p>
      </dgm:t>
    </dgm:pt>
    <dgm:pt modelId="{4433A397-FD49-442E-A41B-C0B0B47796FE}">
      <dgm:prSet phldrT="[Text]" custT="1"/>
      <dgm:spPr>
        <a:xfrm>
          <a:off x="1132507" y="1088677"/>
          <a:ext cx="1393031" cy="870644"/>
        </a:xfrm>
        <a:solidFill>
          <a:sysClr val="window" lastClr="FFFFFF">
            <a:alpha val="90000"/>
            <a:hueOff val="0"/>
            <a:satOff val="0"/>
            <a:lumOff val="0"/>
            <a:alphaOff val="0"/>
          </a:sysClr>
        </a:solidFill>
        <a:ln w="25400" cap="flat" cmpd="sng" algn="ctr">
          <a:solidFill>
            <a:srgbClr val="009CDA"/>
          </a:solidFill>
          <a:prstDash val="solid"/>
        </a:ln>
        <a:effectLst/>
      </dgm:spPr>
      <dgm:t>
        <a:bodyPr/>
        <a:lstStyle/>
        <a:p>
          <a:r>
            <a:rPr lang="en-AU" sz="1100">
              <a:solidFill>
                <a:srgbClr val="009CDA"/>
              </a:solidFill>
              <a:latin typeface="Calibri"/>
              <a:ea typeface="+mn-ea"/>
              <a:cs typeface="+mn-cs"/>
            </a:rPr>
            <a:t>Step 2- Define demand parameters - the work requirements</a:t>
          </a:r>
        </a:p>
      </dgm:t>
    </dgm:pt>
    <dgm:pt modelId="{B9760012-1C17-45EA-AD99-DF5868ADB89F}" type="parTrans" cxnId="{5147E050-CEE8-498E-93FA-B01708AD8A2F}">
      <dgm:prSet/>
      <dgm:spPr>
        <a:xfrm>
          <a:off x="967450" y="870644"/>
          <a:ext cx="165056" cy="653355"/>
        </a:xfrm>
        <a:noFill/>
        <a:ln w="25400" cap="flat" cmpd="sng" algn="ctr">
          <a:solidFill>
            <a:srgbClr val="009CDA"/>
          </a:solidFill>
          <a:prstDash val="solid"/>
        </a:ln>
        <a:effectLst/>
      </dgm:spPr>
      <dgm:t>
        <a:bodyPr/>
        <a:lstStyle/>
        <a:p>
          <a:endParaRPr lang="en-AU">
            <a:solidFill>
              <a:srgbClr val="009CDA"/>
            </a:solidFill>
          </a:endParaRPr>
        </a:p>
      </dgm:t>
    </dgm:pt>
    <dgm:pt modelId="{9ABEC33E-D0CC-4211-B1F2-CA5547AA3E05}" type="sibTrans" cxnId="{5147E050-CEE8-498E-93FA-B01708AD8A2F}">
      <dgm:prSet/>
      <dgm:spPr/>
      <dgm:t>
        <a:bodyPr/>
        <a:lstStyle/>
        <a:p>
          <a:endParaRPr lang="en-AU">
            <a:solidFill>
              <a:srgbClr val="009CDA"/>
            </a:solidFill>
          </a:endParaRPr>
        </a:p>
      </dgm:t>
    </dgm:pt>
    <dgm:pt modelId="{543FD3C8-424C-4D26-B4CE-3673AD160A40}">
      <dgm:prSet phldrT="[Text]"/>
      <dgm:spPr>
        <a:xfrm>
          <a:off x="1132507" y="2176983"/>
          <a:ext cx="1393031" cy="870644"/>
        </a:xfrm>
        <a:solidFill>
          <a:sysClr val="window" lastClr="FFFFFF">
            <a:alpha val="90000"/>
            <a:hueOff val="0"/>
            <a:satOff val="0"/>
            <a:lumOff val="0"/>
            <a:alphaOff val="0"/>
          </a:sysClr>
        </a:solidFill>
        <a:ln w="25400" cap="flat" cmpd="sng" algn="ctr">
          <a:solidFill>
            <a:srgbClr val="009CDA"/>
          </a:solidFill>
          <a:prstDash val="solid"/>
        </a:ln>
        <a:effectLst/>
      </dgm:spPr>
      <dgm:t>
        <a:bodyPr/>
        <a:lstStyle/>
        <a:p>
          <a:r>
            <a:rPr lang="en-AU">
              <a:solidFill>
                <a:srgbClr val="009CDA"/>
              </a:solidFill>
              <a:latin typeface="Calibri"/>
              <a:ea typeface="+mn-ea"/>
              <a:cs typeface="+mn-cs"/>
            </a:rPr>
            <a:t>Step 3 - Quantify competencies required to do the work now &amp; in the future</a:t>
          </a:r>
        </a:p>
      </dgm:t>
    </dgm:pt>
    <dgm:pt modelId="{8DD3FE5E-0D5D-4000-B83D-D9142D948075}" type="parTrans" cxnId="{E3AB7289-65E2-4377-8FCD-F5298517AC44}">
      <dgm:prSet/>
      <dgm:spPr>
        <a:xfrm>
          <a:off x="967450" y="870644"/>
          <a:ext cx="165056" cy="1741661"/>
        </a:xfrm>
        <a:noFill/>
        <a:ln w="25400" cap="flat" cmpd="sng" algn="ctr">
          <a:solidFill>
            <a:srgbClr val="009CDA"/>
          </a:solidFill>
          <a:prstDash val="solid"/>
        </a:ln>
        <a:effectLst/>
      </dgm:spPr>
      <dgm:t>
        <a:bodyPr/>
        <a:lstStyle/>
        <a:p>
          <a:endParaRPr lang="en-AU">
            <a:solidFill>
              <a:srgbClr val="009CDA"/>
            </a:solidFill>
          </a:endParaRPr>
        </a:p>
      </dgm:t>
    </dgm:pt>
    <dgm:pt modelId="{94B171BC-42ED-48E3-8E48-99BF8A993D28}" type="sibTrans" cxnId="{E3AB7289-65E2-4377-8FCD-F5298517AC44}">
      <dgm:prSet/>
      <dgm:spPr/>
      <dgm:t>
        <a:bodyPr/>
        <a:lstStyle/>
        <a:p>
          <a:endParaRPr lang="en-AU">
            <a:solidFill>
              <a:srgbClr val="009CDA"/>
            </a:solidFill>
          </a:endParaRPr>
        </a:p>
      </dgm:t>
    </dgm:pt>
    <dgm:pt modelId="{0FC16066-41DB-47FF-95A8-0CFD4B38137A}">
      <dgm:prSet phldrT="[Text]" custT="1"/>
      <dgm:spPr>
        <a:xfrm>
          <a:off x="2960861" y="372"/>
          <a:ext cx="1741289" cy="870644"/>
        </a:xfrm>
        <a:solidFill>
          <a:srgbClr val="009CDA"/>
        </a:solidFill>
        <a:ln w="25400" cap="flat" cmpd="sng" algn="ctr">
          <a:solidFill>
            <a:srgbClr val="009CDA"/>
          </a:solidFill>
          <a:prstDash val="solid"/>
        </a:ln>
        <a:effectLst/>
      </dgm:spPr>
      <dgm:t>
        <a:bodyPr/>
        <a:lstStyle/>
        <a:p>
          <a:r>
            <a:rPr lang="en-AU" sz="2400">
              <a:solidFill>
                <a:sysClr val="window" lastClr="FFFFFF"/>
              </a:solidFill>
              <a:latin typeface="Calibri"/>
              <a:ea typeface="+mn-ea"/>
              <a:cs typeface="+mn-cs"/>
            </a:rPr>
            <a:t>Supply</a:t>
          </a:r>
          <a:endParaRPr lang="en-AU" sz="3200">
            <a:solidFill>
              <a:sysClr val="window" lastClr="FFFFFF"/>
            </a:solidFill>
            <a:latin typeface="Calibri"/>
            <a:ea typeface="+mn-ea"/>
            <a:cs typeface="+mn-cs"/>
          </a:endParaRPr>
        </a:p>
      </dgm:t>
    </dgm:pt>
    <dgm:pt modelId="{34CF5DC9-DAE5-4265-9429-3A2C59227C8D}" type="parTrans" cxnId="{B22D6754-CD1F-4EB8-AFC7-732144D001EA}">
      <dgm:prSet/>
      <dgm:spPr/>
      <dgm:t>
        <a:bodyPr/>
        <a:lstStyle/>
        <a:p>
          <a:endParaRPr lang="en-AU">
            <a:solidFill>
              <a:srgbClr val="009CDA"/>
            </a:solidFill>
          </a:endParaRPr>
        </a:p>
      </dgm:t>
    </dgm:pt>
    <dgm:pt modelId="{A96C7315-ACBA-4F66-886D-E72D919CFD50}" type="sibTrans" cxnId="{B22D6754-CD1F-4EB8-AFC7-732144D001EA}">
      <dgm:prSet/>
      <dgm:spPr/>
      <dgm:t>
        <a:bodyPr/>
        <a:lstStyle/>
        <a:p>
          <a:endParaRPr lang="en-AU">
            <a:solidFill>
              <a:srgbClr val="009CDA"/>
            </a:solidFill>
          </a:endParaRPr>
        </a:p>
      </dgm:t>
    </dgm:pt>
    <dgm:pt modelId="{82E584A1-0E83-40DC-95EB-E3052F3429A3}">
      <dgm:prSet phldrT="[Text]" custT="1"/>
      <dgm:spPr>
        <a:xfrm>
          <a:off x="3309118" y="1088677"/>
          <a:ext cx="1393031" cy="870644"/>
        </a:xfrm>
        <a:solidFill>
          <a:sysClr val="window" lastClr="FFFFFF">
            <a:alpha val="90000"/>
            <a:hueOff val="0"/>
            <a:satOff val="0"/>
            <a:lumOff val="0"/>
            <a:alphaOff val="0"/>
          </a:sysClr>
        </a:solidFill>
        <a:ln w="25400" cap="flat" cmpd="sng" algn="ctr">
          <a:solidFill>
            <a:srgbClr val="009CDA"/>
          </a:solidFill>
          <a:prstDash val="solid"/>
        </a:ln>
        <a:effectLst/>
      </dgm:spPr>
      <dgm:t>
        <a:bodyPr/>
        <a:lstStyle/>
        <a:p>
          <a:pPr algn="l"/>
          <a:endParaRPr lang="en-AU" sz="1000">
            <a:solidFill>
              <a:srgbClr val="009CDA"/>
            </a:solidFill>
            <a:latin typeface="Calibri"/>
            <a:ea typeface="+mn-ea"/>
            <a:cs typeface="+mn-cs"/>
          </a:endParaRPr>
        </a:p>
        <a:p>
          <a:pPr algn="ctr"/>
          <a:r>
            <a:rPr lang="en-AU" sz="1100">
              <a:solidFill>
                <a:srgbClr val="009CDA"/>
              </a:solidFill>
              <a:latin typeface="Calibri"/>
              <a:ea typeface="+mn-ea"/>
              <a:cs typeface="+mn-cs"/>
            </a:rPr>
            <a:t>Step 5A - Undertake a stocktake of available competencies</a:t>
          </a:r>
        </a:p>
      </dgm:t>
    </dgm:pt>
    <dgm:pt modelId="{8867962B-62C7-4737-B598-F2FD69F17F37}" type="parTrans" cxnId="{C8CEE542-D7B4-46AE-926C-14DB1534E6D3}">
      <dgm:prSet/>
      <dgm:spPr>
        <a:xfrm>
          <a:off x="3134990" y="871016"/>
          <a:ext cx="174128" cy="652983"/>
        </a:xfrm>
        <a:noFill/>
        <a:ln w="25400" cap="flat" cmpd="sng" algn="ctr">
          <a:solidFill>
            <a:srgbClr val="009CDA"/>
          </a:solidFill>
          <a:prstDash val="solid"/>
        </a:ln>
        <a:effectLst/>
      </dgm:spPr>
      <dgm:t>
        <a:bodyPr/>
        <a:lstStyle/>
        <a:p>
          <a:endParaRPr lang="en-AU">
            <a:solidFill>
              <a:srgbClr val="009CDA"/>
            </a:solidFill>
          </a:endParaRPr>
        </a:p>
      </dgm:t>
    </dgm:pt>
    <dgm:pt modelId="{F6728606-2725-4092-98B7-9B7B72736FE3}" type="sibTrans" cxnId="{C8CEE542-D7B4-46AE-926C-14DB1534E6D3}">
      <dgm:prSet/>
      <dgm:spPr/>
      <dgm:t>
        <a:bodyPr/>
        <a:lstStyle/>
        <a:p>
          <a:endParaRPr lang="en-AU">
            <a:solidFill>
              <a:srgbClr val="009CDA"/>
            </a:solidFill>
          </a:endParaRPr>
        </a:p>
      </dgm:t>
    </dgm:pt>
    <dgm:pt modelId="{2681155B-E75D-4378-A2C3-447BF4074721}">
      <dgm:prSet phldrT="[Text]"/>
      <dgm:spPr>
        <a:xfrm>
          <a:off x="3309118" y="1088677"/>
          <a:ext cx="1393031" cy="870644"/>
        </a:xfrm>
        <a:solidFill>
          <a:sysClr val="window" lastClr="FFFFFF">
            <a:alpha val="90000"/>
            <a:hueOff val="0"/>
            <a:satOff val="0"/>
            <a:lumOff val="0"/>
            <a:alphaOff val="0"/>
          </a:sysClr>
        </a:solidFill>
        <a:ln w="25400" cap="flat" cmpd="sng" algn="ctr">
          <a:solidFill>
            <a:srgbClr val="009CDA"/>
          </a:solidFill>
          <a:prstDash val="solid"/>
        </a:ln>
        <a:effectLst/>
      </dgm:spPr>
      <dgm:t>
        <a:bodyPr/>
        <a:lstStyle/>
        <a:p>
          <a:pPr algn="l"/>
          <a:endParaRPr lang="en-AU" sz="800">
            <a:solidFill>
              <a:srgbClr val="009CDA"/>
            </a:solidFill>
            <a:latin typeface="Calibri"/>
            <a:ea typeface="+mn-ea"/>
            <a:cs typeface="+mn-cs"/>
          </a:endParaRPr>
        </a:p>
      </dgm:t>
    </dgm:pt>
    <dgm:pt modelId="{961721E8-C63C-4DE4-9C7E-9735323814C7}" type="parTrans" cxnId="{A7236CDC-5FB4-4E26-BFB5-A3B951E749B7}">
      <dgm:prSet/>
      <dgm:spPr/>
      <dgm:t>
        <a:bodyPr/>
        <a:lstStyle/>
        <a:p>
          <a:endParaRPr lang="en-AU">
            <a:solidFill>
              <a:srgbClr val="009CDA"/>
            </a:solidFill>
          </a:endParaRPr>
        </a:p>
      </dgm:t>
    </dgm:pt>
    <dgm:pt modelId="{828EA952-145E-46E5-9002-F05C767AABA2}" type="sibTrans" cxnId="{A7236CDC-5FB4-4E26-BFB5-A3B951E749B7}">
      <dgm:prSet/>
      <dgm:spPr/>
      <dgm:t>
        <a:bodyPr/>
        <a:lstStyle/>
        <a:p>
          <a:endParaRPr lang="en-AU">
            <a:solidFill>
              <a:srgbClr val="009CDA"/>
            </a:solidFill>
          </a:endParaRPr>
        </a:p>
      </dgm:t>
    </dgm:pt>
    <dgm:pt modelId="{ACECEDD0-E8D6-46A9-9F9B-EC5C5C8BDCEA}">
      <dgm:prSet/>
      <dgm:spPr>
        <a:xfrm>
          <a:off x="3309118" y="2177355"/>
          <a:ext cx="1393031" cy="870644"/>
        </a:xfrm>
        <a:solidFill>
          <a:sysClr val="window" lastClr="FFFFFF">
            <a:alpha val="90000"/>
            <a:hueOff val="0"/>
            <a:satOff val="0"/>
            <a:lumOff val="0"/>
            <a:alphaOff val="0"/>
          </a:sysClr>
        </a:solidFill>
        <a:ln w="25400" cap="flat" cmpd="sng" algn="ctr">
          <a:solidFill>
            <a:srgbClr val="009CDA"/>
          </a:solidFill>
          <a:prstDash val="solid"/>
        </a:ln>
        <a:effectLst/>
      </dgm:spPr>
      <dgm:t>
        <a:bodyPr/>
        <a:lstStyle/>
        <a:p>
          <a:r>
            <a:rPr lang="en-AU">
              <a:solidFill>
                <a:srgbClr val="009CDA"/>
              </a:solidFill>
              <a:latin typeface="Calibri"/>
              <a:ea typeface="+mn-ea"/>
              <a:cs typeface="+mn-cs"/>
            </a:rPr>
            <a:t>Step 5B - Calculate future supply of competence</a:t>
          </a:r>
        </a:p>
      </dgm:t>
    </dgm:pt>
    <dgm:pt modelId="{A451EF86-485E-49E7-A2D0-561E7EAF691A}" type="parTrans" cxnId="{85647AF7-687E-444F-964B-9BEA0D54564F}">
      <dgm:prSet/>
      <dgm:spPr>
        <a:xfrm>
          <a:off x="3134990" y="871016"/>
          <a:ext cx="174128" cy="1741661"/>
        </a:xfrm>
        <a:noFill/>
        <a:ln w="25400" cap="flat" cmpd="sng" algn="ctr">
          <a:solidFill>
            <a:srgbClr val="009CDA"/>
          </a:solidFill>
          <a:prstDash val="solid"/>
        </a:ln>
        <a:effectLst/>
      </dgm:spPr>
      <dgm:t>
        <a:bodyPr/>
        <a:lstStyle/>
        <a:p>
          <a:endParaRPr lang="en-AU">
            <a:solidFill>
              <a:srgbClr val="009CDA"/>
            </a:solidFill>
          </a:endParaRPr>
        </a:p>
      </dgm:t>
    </dgm:pt>
    <dgm:pt modelId="{8841C08F-B65D-43E2-99DE-85B42E8AACBF}" type="sibTrans" cxnId="{85647AF7-687E-444F-964B-9BEA0D54564F}">
      <dgm:prSet/>
      <dgm:spPr/>
      <dgm:t>
        <a:bodyPr/>
        <a:lstStyle/>
        <a:p>
          <a:endParaRPr lang="en-AU">
            <a:solidFill>
              <a:srgbClr val="009CDA"/>
            </a:solidFill>
          </a:endParaRPr>
        </a:p>
      </dgm:t>
    </dgm:pt>
    <dgm:pt modelId="{6B50AE15-B483-4176-8FA3-5158FF81750D}" type="pres">
      <dgm:prSet presAssocID="{0264665B-E0CA-487C-94A9-CEDEBA50D2E8}" presName="diagram" presStyleCnt="0">
        <dgm:presLayoutVars>
          <dgm:chPref val="1"/>
          <dgm:dir/>
          <dgm:animOne val="branch"/>
          <dgm:animLvl val="lvl"/>
          <dgm:resizeHandles/>
        </dgm:presLayoutVars>
      </dgm:prSet>
      <dgm:spPr/>
    </dgm:pt>
    <dgm:pt modelId="{83B30D8A-3115-4BBF-BAC8-08D464E19D3D}" type="pres">
      <dgm:prSet presAssocID="{817B3719-466F-4CAD-B9E3-C1C518D7693E}" presName="root" presStyleCnt="0"/>
      <dgm:spPr/>
    </dgm:pt>
    <dgm:pt modelId="{6B25EB53-376C-4E38-92EC-2235ABD3DE39}" type="pres">
      <dgm:prSet presAssocID="{817B3719-466F-4CAD-B9E3-C1C518D7693E}" presName="rootComposite" presStyleCnt="0"/>
      <dgm:spPr/>
    </dgm:pt>
    <dgm:pt modelId="{70648407-7939-497F-9661-6EB3FA68D8C5}" type="pres">
      <dgm:prSet presAssocID="{817B3719-466F-4CAD-B9E3-C1C518D7693E}" presName="rootText" presStyleLbl="node1" presStyleIdx="0" presStyleCnt="2" custLinFactNeighborX="521" custLinFactNeighborY="-21896"/>
      <dgm:spPr>
        <a:prstGeom prst="roundRect">
          <a:avLst>
            <a:gd name="adj" fmla="val 10000"/>
          </a:avLst>
        </a:prstGeom>
      </dgm:spPr>
    </dgm:pt>
    <dgm:pt modelId="{2A2514E1-9A75-4D98-A8CE-1CB1218E146D}" type="pres">
      <dgm:prSet presAssocID="{817B3719-466F-4CAD-B9E3-C1C518D7693E}" presName="rootConnector" presStyleLbl="node1" presStyleIdx="0" presStyleCnt="2"/>
      <dgm:spPr/>
    </dgm:pt>
    <dgm:pt modelId="{28E4D955-BA6C-481F-95F4-EC05E08DF4EF}" type="pres">
      <dgm:prSet presAssocID="{817B3719-466F-4CAD-B9E3-C1C518D7693E}" presName="childShape" presStyleCnt="0"/>
      <dgm:spPr/>
    </dgm:pt>
    <dgm:pt modelId="{57D9B1C1-588B-4A71-9A56-280FC7BF6E5E}" type="pres">
      <dgm:prSet presAssocID="{B9760012-1C17-45EA-AD99-DF5868ADB89F}" presName="Name13" presStyleLbl="parChTrans1D2" presStyleIdx="0" presStyleCnt="4"/>
      <dgm:spPr>
        <a:custGeom>
          <a:avLst/>
          <a:gdLst/>
          <a:ahLst/>
          <a:cxnLst/>
          <a:rect l="0" t="0" r="0" b="0"/>
          <a:pathLst>
            <a:path>
              <a:moveTo>
                <a:pt x="0" y="0"/>
              </a:moveTo>
              <a:lnTo>
                <a:pt x="0" y="653355"/>
              </a:lnTo>
              <a:lnTo>
                <a:pt x="165056" y="653355"/>
              </a:lnTo>
            </a:path>
          </a:pathLst>
        </a:custGeom>
      </dgm:spPr>
    </dgm:pt>
    <dgm:pt modelId="{52B090F9-6D36-42DB-9E1E-A6D1DA342DC1}" type="pres">
      <dgm:prSet presAssocID="{4433A397-FD49-442E-A41B-C0B0B47796FE}" presName="childText" presStyleLbl="bgAcc1" presStyleIdx="0" presStyleCnt="4">
        <dgm:presLayoutVars>
          <dgm:bulletEnabled val="1"/>
        </dgm:presLayoutVars>
      </dgm:prSet>
      <dgm:spPr>
        <a:prstGeom prst="roundRect">
          <a:avLst>
            <a:gd name="adj" fmla="val 10000"/>
          </a:avLst>
        </a:prstGeom>
      </dgm:spPr>
    </dgm:pt>
    <dgm:pt modelId="{D4727A96-0727-41CC-897D-932FE19465F7}" type="pres">
      <dgm:prSet presAssocID="{8DD3FE5E-0D5D-4000-B83D-D9142D948075}" presName="Name13" presStyleLbl="parChTrans1D2" presStyleIdx="1" presStyleCnt="4"/>
      <dgm:spPr>
        <a:custGeom>
          <a:avLst/>
          <a:gdLst/>
          <a:ahLst/>
          <a:cxnLst/>
          <a:rect l="0" t="0" r="0" b="0"/>
          <a:pathLst>
            <a:path>
              <a:moveTo>
                <a:pt x="0" y="0"/>
              </a:moveTo>
              <a:lnTo>
                <a:pt x="0" y="1741661"/>
              </a:lnTo>
              <a:lnTo>
                <a:pt x="165056" y="1741661"/>
              </a:lnTo>
            </a:path>
          </a:pathLst>
        </a:custGeom>
      </dgm:spPr>
    </dgm:pt>
    <dgm:pt modelId="{2EA3F92F-D326-4146-95CD-DE3BA849DE76}" type="pres">
      <dgm:prSet presAssocID="{543FD3C8-424C-4D26-B4CE-3673AD160A40}" presName="childText" presStyleLbl="bgAcc1" presStyleIdx="1" presStyleCnt="4">
        <dgm:presLayoutVars>
          <dgm:bulletEnabled val="1"/>
        </dgm:presLayoutVars>
      </dgm:prSet>
      <dgm:spPr>
        <a:prstGeom prst="roundRect">
          <a:avLst>
            <a:gd name="adj" fmla="val 10000"/>
          </a:avLst>
        </a:prstGeom>
      </dgm:spPr>
    </dgm:pt>
    <dgm:pt modelId="{A0D560E5-CC6B-48B0-9430-106D7E73E563}" type="pres">
      <dgm:prSet presAssocID="{0FC16066-41DB-47FF-95A8-0CFD4B38137A}" presName="root" presStyleCnt="0"/>
      <dgm:spPr/>
    </dgm:pt>
    <dgm:pt modelId="{119E2F71-41A5-4A5A-A9B6-62AA57009427}" type="pres">
      <dgm:prSet presAssocID="{0FC16066-41DB-47FF-95A8-0CFD4B38137A}" presName="rootComposite" presStyleCnt="0"/>
      <dgm:spPr/>
    </dgm:pt>
    <dgm:pt modelId="{BC5E813E-F337-4E8A-93E6-AD4384553395}" type="pres">
      <dgm:prSet presAssocID="{0FC16066-41DB-47FF-95A8-0CFD4B38137A}" presName="rootText" presStyleLbl="node1" presStyleIdx="1" presStyleCnt="2"/>
      <dgm:spPr>
        <a:prstGeom prst="roundRect">
          <a:avLst>
            <a:gd name="adj" fmla="val 10000"/>
          </a:avLst>
        </a:prstGeom>
      </dgm:spPr>
    </dgm:pt>
    <dgm:pt modelId="{7AA6E516-6EC3-4DBF-A851-A4C1D661A9C1}" type="pres">
      <dgm:prSet presAssocID="{0FC16066-41DB-47FF-95A8-0CFD4B38137A}" presName="rootConnector" presStyleLbl="node1" presStyleIdx="1" presStyleCnt="2"/>
      <dgm:spPr/>
    </dgm:pt>
    <dgm:pt modelId="{A1A444CA-881A-4D32-B6F2-CFE2ABA0912E}" type="pres">
      <dgm:prSet presAssocID="{0FC16066-41DB-47FF-95A8-0CFD4B38137A}" presName="childShape" presStyleCnt="0"/>
      <dgm:spPr/>
    </dgm:pt>
    <dgm:pt modelId="{A116EF25-58AC-47E9-A5E9-D8743BD93E58}" type="pres">
      <dgm:prSet presAssocID="{8867962B-62C7-4737-B598-F2FD69F17F37}" presName="Name13" presStyleLbl="parChTrans1D2" presStyleIdx="2" presStyleCnt="4"/>
      <dgm:spPr>
        <a:custGeom>
          <a:avLst/>
          <a:gdLst/>
          <a:ahLst/>
          <a:cxnLst/>
          <a:rect l="0" t="0" r="0" b="0"/>
          <a:pathLst>
            <a:path>
              <a:moveTo>
                <a:pt x="0" y="0"/>
              </a:moveTo>
              <a:lnTo>
                <a:pt x="0" y="652983"/>
              </a:lnTo>
              <a:lnTo>
                <a:pt x="174128" y="652983"/>
              </a:lnTo>
            </a:path>
          </a:pathLst>
        </a:custGeom>
      </dgm:spPr>
    </dgm:pt>
    <dgm:pt modelId="{840199C8-71F4-4A0B-B05E-1B59F17876B3}" type="pres">
      <dgm:prSet presAssocID="{82E584A1-0E83-40DC-95EB-E3052F3429A3}" presName="childText" presStyleLbl="bgAcc1" presStyleIdx="2" presStyleCnt="4">
        <dgm:presLayoutVars>
          <dgm:bulletEnabled val="1"/>
        </dgm:presLayoutVars>
      </dgm:prSet>
      <dgm:spPr>
        <a:prstGeom prst="roundRect">
          <a:avLst>
            <a:gd name="adj" fmla="val 10000"/>
          </a:avLst>
        </a:prstGeom>
      </dgm:spPr>
    </dgm:pt>
    <dgm:pt modelId="{6A104EE6-6285-4E74-B1F3-BB3B2C372999}" type="pres">
      <dgm:prSet presAssocID="{A451EF86-485E-49E7-A2D0-561E7EAF691A}" presName="Name13" presStyleLbl="parChTrans1D2" presStyleIdx="3" presStyleCnt="4"/>
      <dgm:spPr>
        <a:custGeom>
          <a:avLst/>
          <a:gdLst/>
          <a:ahLst/>
          <a:cxnLst/>
          <a:rect l="0" t="0" r="0" b="0"/>
          <a:pathLst>
            <a:path>
              <a:moveTo>
                <a:pt x="0" y="0"/>
              </a:moveTo>
              <a:lnTo>
                <a:pt x="0" y="1741661"/>
              </a:lnTo>
              <a:lnTo>
                <a:pt x="174128" y="1741661"/>
              </a:lnTo>
            </a:path>
          </a:pathLst>
        </a:custGeom>
      </dgm:spPr>
    </dgm:pt>
    <dgm:pt modelId="{980EED1C-B15A-449A-A0C9-E620817AF735}" type="pres">
      <dgm:prSet presAssocID="{ACECEDD0-E8D6-46A9-9F9B-EC5C5C8BDCEA}" presName="childText" presStyleLbl="bgAcc1" presStyleIdx="3" presStyleCnt="4" custLinFactNeighborY="1352">
        <dgm:presLayoutVars>
          <dgm:bulletEnabled val="1"/>
        </dgm:presLayoutVars>
      </dgm:prSet>
      <dgm:spPr>
        <a:prstGeom prst="roundRect">
          <a:avLst>
            <a:gd name="adj" fmla="val 10000"/>
          </a:avLst>
        </a:prstGeom>
      </dgm:spPr>
    </dgm:pt>
  </dgm:ptLst>
  <dgm:cxnLst>
    <dgm:cxn modelId="{EFCFAC28-909F-4E13-AC66-FB7AD38A7357}" type="presOf" srcId="{817B3719-466F-4CAD-B9E3-C1C518D7693E}" destId="{70648407-7939-497F-9661-6EB3FA68D8C5}" srcOrd="0" destOrd="0" presId="urn:microsoft.com/office/officeart/2005/8/layout/hierarchy3"/>
    <dgm:cxn modelId="{43CC4E35-CAF6-421F-9FBC-F9D542038211}" type="presOf" srcId="{ACECEDD0-E8D6-46A9-9F9B-EC5C5C8BDCEA}" destId="{980EED1C-B15A-449A-A0C9-E620817AF735}" srcOrd="0" destOrd="0" presId="urn:microsoft.com/office/officeart/2005/8/layout/hierarchy3"/>
    <dgm:cxn modelId="{0485FC37-6B3E-4B58-A9A8-44398260A782}" type="presOf" srcId="{0FC16066-41DB-47FF-95A8-0CFD4B38137A}" destId="{7AA6E516-6EC3-4DBF-A851-A4C1D661A9C1}" srcOrd="1" destOrd="0" presId="urn:microsoft.com/office/officeart/2005/8/layout/hierarchy3"/>
    <dgm:cxn modelId="{C8CEE542-D7B4-46AE-926C-14DB1534E6D3}" srcId="{0FC16066-41DB-47FF-95A8-0CFD4B38137A}" destId="{82E584A1-0E83-40DC-95EB-E3052F3429A3}" srcOrd="0" destOrd="0" parTransId="{8867962B-62C7-4737-B598-F2FD69F17F37}" sibTransId="{F6728606-2725-4092-98B7-9B7B72736FE3}"/>
    <dgm:cxn modelId="{3800BD44-6B83-4AC2-B282-41E53919F539}" type="presOf" srcId="{0264665B-E0CA-487C-94A9-CEDEBA50D2E8}" destId="{6B50AE15-B483-4176-8FA3-5158FF81750D}" srcOrd="0" destOrd="0" presId="urn:microsoft.com/office/officeart/2005/8/layout/hierarchy3"/>
    <dgm:cxn modelId="{3D6F5969-87E4-462B-B5C6-CD86DCE478B0}" type="presOf" srcId="{A451EF86-485E-49E7-A2D0-561E7EAF691A}" destId="{6A104EE6-6285-4E74-B1F3-BB3B2C372999}" srcOrd="0" destOrd="0" presId="urn:microsoft.com/office/officeart/2005/8/layout/hierarchy3"/>
    <dgm:cxn modelId="{63588B6B-DADF-4655-8BBB-7F03051495EF}" type="presOf" srcId="{817B3719-466F-4CAD-B9E3-C1C518D7693E}" destId="{2A2514E1-9A75-4D98-A8CE-1CB1218E146D}" srcOrd="1" destOrd="0" presId="urn:microsoft.com/office/officeart/2005/8/layout/hierarchy3"/>
    <dgm:cxn modelId="{3C8DEB6B-3E95-4D9C-A23F-D7971B88BCF3}" type="presOf" srcId="{82E584A1-0E83-40DC-95EB-E3052F3429A3}" destId="{840199C8-71F4-4A0B-B05E-1B59F17876B3}" srcOrd="0" destOrd="0" presId="urn:microsoft.com/office/officeart/2005/8/layout/hierarchy3"/>
    <dgm:cxn modelId="{B809604D-B9FE-4BB0-B395-2EA6249EBCD4}" type="presOf" srcId="{B9760012-1C17-45EA-AD99-DF5868ADB89F}" destId="{57D9B1C1-588B-4A71-9A56-280FC7BF6E5E}" srcOrd="0" destOrd="0" presId="urn:microsoft.com/office/officeart/2005/8/layout/hierarchy3"/>
    <dgm:cxn modelId="{5147E050-CEE8-498E-93FA-B01708AD8A2F}" srcId="{817B3719-466F-4CAD-B9E3-C1C518D7693E}" destId="{4433A397-FD49-442E-A41B-C0B0B47796FE}" srcOrd="0" destOrd="0" parTransId="{B9760012-1C17-45EA-AD99-DF5868ADB89F}" sibTransId="{9ABEC33E-D0CC-4211-B1F2-CA5547AA3E05}"/>
    <dgm:cxn modelId="{B22D6754-CD1F-4EB8-AFC7-732144D001EA}" srcId="{0264665B-E0CA-487C-94A9-CEDEBA50D2E8}" destId="{0FC16066-41DB-47FF-95A8-0CFD4B38137A}" srcOrd="1" destOrd="0" parTransId="{34CF5DC9-DAE5-4265-9429-3A2C59227C8D}" sibTransId="{A96C7315-ACBA-4F66-886D-E72D919CFD50}"/>
    <dgm:cxn modelId="{C5EADB54-B02B-4EE3-9327-17562254E7DA}" srcId="{0264665B-E0CA-487C-94A9-CEDEBA50D2E8}" destId="{817B3719-466F-4CAD-B9E3-C1C518D7693E}" srcOrd="0" destOrd="0" parTransId="{2CE597F3-5CD2-47A4-8E72-7D3598A8E7F8}" sibTransId="{1D20F671-F8DC-4317-A5FA-B564B3C177E4}"/>
    <dgm:cxn modelId="{E3AB7289-65E2-4377-8FCD-F5298517AC44}" srcId="{817B3719-466F-4CAD-B9E3-C1C518D7693E}" destId="{543FD3C8-424C-4D26-B4CE-3673AD160A40}" srcOrd="1" destOrd="0" parTransId="{8DD3FE5E-0D5D-4000-B83D-D9142D948075}" sibTransId="{94B171BC-42ED-48E3-8E48-99BF8A993D28}"/>
    <dgm:cxn modelId="{E726EB8A-CB5E-4216-B6A4-395E20CD37AB}" type="presOf" srcId="{8DD3FE5E-0D5D-4000-B83D-D9142D948075}" destId="{D4727A96-0727-41CC-897D-932FE19465F7}" srcOrd="0" destOrd="0" presId="urn:microsoft.com/office/officeart/2005/8/layout/hierarchy3"/>
    <dgm:cxn modelId="{ADE177B6-3744-4768-9157-33734C4DCC10}" type="presOf" srcId="{8867962B-62C7-4737-B598-F2FD69F17F37}" destId="{A116EF25-58AC-47E9-A5E9-D8743BD93E58}" srcOrd="0" destOrd="0" presId="urn:microsoft.com/office/officeart/2005/8/layout/hierarchy3"/>
    <dgm:cxn modelId="{1B3D43BA-4240-43B4-A860-E73C9AAE1EFD}" type="presOf" srcId="{4433A397-FD49-442E-A41B-C0B0B47796FE}" destId="{52B090F9-6D36-42DB-9E1E-A6D1DA342DC1}" srcOrd="0" destOrd="0" presId="urn:microsoft.com/office/officeart/2005/8/layout/hierarchy3"/>
    <dgm:cxn modelId="{78DBDBC2-FE26-4D54-B2F3-56E40D9D19E2}" type="presOf" srcId="{0FC16066-41DB-47FF-95A8-0CFD4B38137A}" destId="{BC5E813E-F337-4E8A-93E6-AD4384553395}" srcOrd="0" destOrd="0" presId="urn:microsoft.com/office/officeart/2005/8/layout/hierarchy3"/>
    <dgm:cxn modelId="{521602D0-1F08-4A46-81FD-09DDFD0371D2}" type="presOf" srcId="{2681155B-E75D-4378-A2C3-447BF4074721}" destId="{840199C8-71F4-4A0B-B05E-1B59F17876B3}" srcOrd="0" destOrd="1" presId="urn:microsoft.com/office/officeart/2005/8/layout/hierarchy3"/>
    <dgm:cxn modelId="{A7236CDC-5FB4-4E26-BFB5-A3B951E749B7}" srcId="{82E584A1-0E83-40DC-95EB-E3052F3429A3}" destId="{2681155B-E75D-4378-A2C3-447BF4074721}" srcOrd="0" destOrd="0" parTransId="{961721E8-C63C-4DE4-9C7E-9735323814C7}" sibTransId="{828EA952-145E-46E5-9002-F05C767AABA2}"/>
    <dgm:cxn modelId="{9A14D8E9-4E6D-4A0B-B090-B34742E05D5F}" type="presOf" srcId="{543FD3C8-424C-4D26-B4CE-3673AD160A40}" destId="{2EA3F92F-D326-4146-95CD-DE3BA849DE76}" srcOrd="0" destOrd="0" presId="urn:microsoft.com/office/officeart/2005/8/layout/hierarchy3"/>
    <dgm:cxn modelId="{85647AF7-687E-444F-964B-9BEA0D54564F}" srcId="{0FC16066-41DB-47FF-95A8-0CFD4B38137A}" destId="{ACECEDD0-E8D6-46A9-9F9B-EC5C5C8BDCEA}" srcOrd="1" destOrd="0" parTransId="{A451EF86-485E-49E7-A2D0-561E7EAF691A}" sibTransId="{8841C08F-B65D-43E2-99DE-85B42E8AACBF}"/>
    <dgm:cxn modelId="{43C35316-1354-41E9-8A56-601954C21C19}" type="presParOf" srcId="{6B50AE15-B483-4176-8FA3-5158FF81750D}" destId="{83B30D8A-3115-4BBF-BAC8-08D464E19D3D}" srcOrd="0" destOrd="0" presId="urn:microsoft.com/office/officeart/2005/8/layout/hierarchy3"/>
    <dgm:cxn modelId="{D0198343-0BC2-4743-9688-F9537D9DF231}" type="presParOf" srcId="{83B30D8A-3115-4BBF-BAC8-08D464E19D3D}" destId="{6B25EB53-376C-4E38-92EC-2235ABD3DE39}" srcOrd="0" destOrd="0" presId="urn:microsoft.com/office/officeart/2005/8/layout/hierarchy3"/>
    <dgm:cxn modelId="{46325983-6471-403B-AD16-C53A479580CC}" type="presParOf" srcId="{6B25EB53-376C-4E38-92EC-2235ABD3DE39}" destId="{70648407-7939-497F-9661-6EB3FA68D8C5}" srcOrd="0" destOrd="0" presId="urn:microsoft.com/office/officeart/2005/8/layout/hierarchy3"/>
    <dgm:cxn modelId="{B4B89C89-DC4B-4113-B2DF-45E00B08A95D}" type="presParOf" srcId="{6B25EB53-376C-4E38-92EC-2235ABD3DE39}" destId="{2A2514E1-9A75-4D98-A8CE-1CB1218E146D}" srcOrd="1" destOrd="0" presId="urn:microsoft.com/office/officeart/2005/8/layout/hierarchy3"/>
    <dgm:cxn modelId="{20220DC0-CBD4-4E10-8B78-06F84683C49E}" type="presParOf" srcId="{83B30D8A-3115-4BBF-BAC8-08D464E19D3D}" destId="{28E4D955-BA6C-481F-95F4-EC05E08DF4EF}" srcOrd="1" destOrd="0" presId="urn:microsoft.com/office/officeart/2005/8/layout/hierarchy3"/>
    <dgm:cxn modelId="{FC2A52D4-F8D7-43F1-A0F7-A375C964FFB5}" type="presParOf" srcId="{28E4D955-BA6C-481F-95F4-EC05E08DF4EF}" destId="{57D9B1C1-588B-4A71-9A56-280FC7BF6E5E}" srcOrd="0" destOrd="0" presId="urn:microsoft.com/office/officeart/2005/8/layout/hierarchy3"/>
    <dgm:cxn modelId="{E43DFBD0-5D14-4271-9405-6E15348B285F}" type="presParOf" srcId="{28E4D955-BA6C-481F-95F4-EC05E08DF4EF}" destId="{52B090F9-6D36-42DB-9E1E-A6D1DA342DC1}" srcOrd="1" destOrd="0" presId="urn:microsoft.com/office/officeart/2005/8/layout/hierarchy3"/>
    <dgm:cxn modelId="{9998E239-64C4-4063-9766-B0ACDA7B984E}" type="presParOf" srcId="{28E4D955-BA6C-481F-95F4-EC05E08DF4EF}" destId="{D4727A96-0727-41CC-897D-932FE19465F7}" srcOrd="2" destOrd="0" presId="urn:microsoft.com/office/officeart/2005/8/layout/hierarchy3"/>
    <dgm:cxn modelId="{762DF33C-394A-4515-A3F6-C50B3B50FF46}" type="presParOf" srcId="{28E4D955-BA6C-481F-95F4-EC05E08DF4EF}" destId="{2EA3F92F-D326-4146-95CD-DE3BA849DE76}" srcOrd="3" destOrd="0" presId="urn:microsoft.com/office/officeart/2005/8/layout/hierarchy3"/>
    <dgm:cxn modelId="{48E1B1C9-FE18-4C28-B4D0-06DA0CC6F118}" type="presParOf" srcId="{6B50AE15-B483-4176-8FA3-5158FF81750D}" destId="{A0D560E5-CC6B-48B0-9430-106D7E73E563}" srcOrd="1" destOrd="0" presId="urn:microsoft.com/office/officeart/2005/8/layout/hierarchy3"/>
    <dgm:cxn modelId="{B0C603A0-D1EB-4346-B4D6-AFA3E650599D}" type="presParOf" srcId="{A0D560E5-CC6B-48B0-9430-106D7E73E563}" destId="{119E2F71-41A5-4A5A-A9B6-62AA57009427}" srcOrd="0" destOrd="0" presId="urn:microsoft.com/office/officeart/2005/8/layout/hierarchy3"/>
    <dgm:cxn modelId="{22415274-AE0F-4E9A-99D2-7FDF7B7DE4FA}" type="presParOf" srcId="{119E2F71-41A5-4A5A-A9B6-62AA57009427}" destId="{BC5E813E-F337-4E8A-93E6-AD4384553395}" srcOrd="0" destOrd="0" presId="urn:microsoft.com/office/officeart/2005/8/layout/hierarchy3"/>
    <dgm:cxn modelId="{BD5E873B-D1F2-4E1B-BDA0-BF0C3D70A45E}" type="presParOf" srcId="{119E2F71-41A5-4A5A-A9B6-62AA57009427}" destId="{7AA6E516-6EC3-4DBF-A851-A4C1D661A9C1}" srcOrd="1" destOrd="0" presId="urn:microsoft.com/office/officeart/2005/8/layout/hierarchy3"/>
    <dgm:cxn modelId="{FED22469-1F7C-4FA0-9F77-57094641197A}" type="presParOf" srcId="{A0D560E5-CC6B-48B0-9430-106D7E73E563}" destId="{A1A444CA-881A-4D32-B6F2-CFE2ABA0912E}" srcOrd="1" destOrd="0" presId="urn:microsoft.com/office/officeart/2005/8/layout/hierarchy3"/>
    <dgm:cxn modelId="{D9CDBD2C-5898-4AE6-863B-26A6F673B503}" type="presParOf" srcId="{A1A444CA-881A-4D32-B6F2-CFE2ABA0912E}" destId="{A116EF25-58AC-47E9-A5E9-D8743BD93E58}" srcOrd="0" destOrd="0" presId="urn:microsoft.com/office/officeart/2005/8/layout/hierarchy3"/>
    <dgm:cxn modelId="{0687CBB2-9BE2-46A4-9001-1427D1B24C82}" type="presParOf" srcId="{A1A444CA-881A-4D32-B6F2-CFE2ABA0912E}" destId="{840199C8-71F4-4A0B-B05E-1B59F17876B3}" srcOrd="1" destOrd="0" presId="urn:microsoft.com/office/officeart/2005/8/layout/hierarchy3"/>
    <dgm:cxn modelId="{61586196-D0FD-4916-A185-06AE1D6A70B3}" type="presParOf" srcId="{A1A444CA-881A-4D32-B6F2-CFE2ABA0912E}" destId="{6A104EE6-6285-4E74-B1F3-BB3B2C372999}" srcOrd="2" destOrd="0" presId="urn:microsoft.com/office/officeart/2005/8/layout/hierarchy3"/>
    <dgm:cxn modelId="{096C3243-A915-4A76-9BFB-D695C28F3E11}" type="presParOf" srcId="{A1A444CA-881A-4D32-B6F2-CFE2ABA0912E}" destId="{980EED1C-B15A-449A-A0C9-E620817AF735}" srcOrd="3" destOrd="0" presId="urn:microsoft.com/office/officeart/2005/8/layout/hierarchy3"/>
  </dgm:cxnLst>
  <dgm:bg>
    <a:noFill/>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FD16A-AAC8-43AD-89D1-A80F0F314337}">
      <dsp:nvSpPr>
        <dsp:cNvPr id="0" name=""/>
        <dsp:cNvSpPr/>
      </dsp:nvSpPr>
      <dsp:spPr>
        <a:xfrm>
          <a:off x="2828" y="42450"/>
          <a:ext cx="1285942" cy="1595403"/>
        </a:xfrm>
        <a:prstGeom prst="roundRect">
          <a:avLst>
            <a:gd name="adj" fmla="val 10000"/>
          </a:avLst>
        </a:prstGeom>
        <a:no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b="1" kern="1200">
              <a:solidFill>
                <a:srgbClr val="009CDA"/>
              </a:solidFill>
            </a:rPr>
            <a:t>Current phase: Needs assessment</a:t>
          </a:r>
        </a:p>
      </dsp:txBody>
      <dsp:txXfrm>
        <a:off x="2828" y="42450"/>
        <a:ext cx="1285942" cy="575644"/>
      </dsp:txXfrm>
    </dsp:sp>
    <dsp:sp modelId="{34E87148-63AB-416B-A755-9F30CC3FBF3E}">
      <dsp:nvSpPr>
        <dsp:cNvPr id="0" name=""/>
        <dsp:cNvSpPr/>
      </dsp:nvSpPr>
      <dsp:spPr>
        <a:xfrm>
          <a:off x="266214" y="788309"/>
          <a:ext cx="1285942" cy="1607639"/>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Skills required</a:t>
          </a:r>
        </a:p>
        <a:p>
          <a:pPr marL="57150" lvl="1" indent="-57150" algn="l" defTabSz="488950">
            <a:lnSpc>
              <a:spcPct val="90000"/>
            </a:lnSpc>
            <a:spcBef>
              <a:spcPct val="0"/>
            </a:spcBef>
            <a:spcAft>
              <a:spcPct val="15000"/>
            </a:spcAft>
            <a:buChar char="•"/>
          </a:pPr>
          <a:r>
            <a:rPr lang="en-AU" sz="1100" kern="1200"/>
            <a:t>Workforce issues currently being felt</a:t>
          </a:r>
        </a:p>
        <a:p>
          <a:pPr marL="57150" lvl="1" indent="-57150" algn="l" defTabSz="488950">
            <a:lnSpc>
              <a:spcPct val="90000"/>
            </a:lnSpc>
            <a:spcBef>
              <a:spcPct val="0"/>
            </a:spcBef>
            <a:spcAft>
              <a:spcPct val="15000"/>
            </a:spcAft>
            <a:buChar char="•"/>
          </a:pPr>
          <a:r>
            <a:rPr lang="en-AU" sz="1100" kern="1200"/>
            <a:t>Understand career pathways</a:t>
          </a:r>
        </a:p>
        <a:p>
          <a:pPr marL="57150" lvl="1" indent="-57150" algn="l" defTabSz="488950">
            <a:lnSpc>
              <a:spcPct val="90000"/>
            </a:lnSpc>
            <a:spcBef>
              <a:spcPct val="0"/>
            </a:spcBef>
            <a:spcAft>
              <a:spcPct val="15000"/>
            </a:spcAft>
            <a:buChar char="•"/>
          </a:pPr>
          <a:r>
            <a:rPr lang="en-AU" sz="1100" kern="1200"/>
            <a:t>Emerging concerns</a:t>
          </a:r>
        </a:p>
      </dsp:txBody>
      <dsp:txXfrm>
        <a:off x="303878" y="825973"/>
        <a:ext cx="1210614" cy="1532311"/>
      </dsp:txXfrm>
    </dsp:sp>
    <dsp:sp modelId="{FDA95439-AC12-4B84-A2CD-B3D11DB8E655}">
      <dsp:nvSpPr>
        <dsp:cNvPr id="0" name=""/>
        <dsp:cNvSpPr/>
      </dsp:nvSpPr>
      <dsp:spPr>
        <a:xfrm rot="21600000">
          <a:off x="1483623" y="139107"/>
          <a:ext cx="413464" cy="320162"/>
        </a:xfrm>
        <a:prstGeom prst="rightArrow">
          <a:avLst>
            <a:gd name="adj1" fmla="val 60000"/>
            <a:gd name="adj2" fmla="val 50000"/>
          </a:avLst>
        </a:prstGeom>
        <a:solidFill>
          <a:srgbClr val="7DDA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21600000">
        <a:off x="1483623" y="203139"/>
        <a:ext cx="317415" cy="192098"/>
      </dsp:txXfrm>
    </dsp:sp>
    <dsp:sp modelId="{727EAC11-9F80-4B14-B222-800FAE8EF23E}">
      <dsp:nvSpPr>
        <dsp:cNvPr id="0" name=""/>
        <dsp:cNvSpPr/>
      </dsp:nvSpPr>
      <dsp:spPr>
        <a:xfrm>
          <a:off x="2068548" y="11611"/>
          <a:ext cx="1285942" cy="1425600"/>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kern="1200"/>
            <a:t>Demand assessment</a:t>
          </a:r>
        </a:p>
      </dsp:txBody>
      <dsp:txXfrm>
        <a:off x="2068548" y="11611"/>
        <a:ext cx="1285942" cy="514377"/>
      </dsp:txXfrm>
    </dsp:sp>
    <dsp:sp modelId="{7DBE800A-8F6F-47D7-832C-283D3B31E3F2}">
      <dsp:nvSpPr>
        <dsp:cNvPr id="0" name=""/>
        <dsp:cNvSpPr/>
      </dsp:nvSpPr>
      <dsp:spPr>
        <a:xfrm>
          <a:off x="2331934" y="525988"/>
          <a:ext cx="1285942" cy="19008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Define the parameters of demand Quantification of the required workforce numbers</a:t>
          </a:r>
        </a:p>
        <a:p>
          <a:pPr marL="57150" lvl="1" indent="-57150" algn="l" defTabSz="488950">
            <a:lnSpc>
              <a:spcPct val="90000"/>
            </a:lnSpc>
            <a:spcBef>
              <a:spcPct val="0"/>
            </a:spcBef>
            <a:spcAft>
              <a:spcPct val="15000"/>
            </a:spcAft>
            <a:buChar char="•"/>
          </a:pPr>
          <a:r>
            <a:rPr lang="en-AU" sz="1100" kern="1200"/>
            <a:t>Quantification of skills required</a:t>
          </a:r>
        </a:p>
      </dsp:txBody>
      <dsp:txXfrm>
        <a:off x="2369598" y="563652"/>
        <a:ext cx="1210614" cy="1825472"/>
      </dsp:txXfrm>
    </dsp:sp>
    <dsp:sp modelId="{757D20EA-397C-4134-B831-05E52812C5CA}">
      <dsp:nvSpPr>
        <dsp:cNvPr id="0" name=""/>
        <dsp:cNvSpPr/>
      </dsp:nvSpPr>
      <dsp:spPr>
        <a:xfrm>
          <a:off x="3549435" y="108718"/>
          <a:ext cx="413281" cy="320162"/>
        </a:xfrm>
        <a:prstGeom prst="rightArrow">
          <a:avLst>
            <a:gd name="adj1" fmla="val 60000"/>
            <a:gd name="adj2" fmla="val 50000"/>
          </a:avLst>
        </a:prstGeom>
        <a:solidFill>
          <a:srgbClr val="7DDA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a:off x="3549435" y="172750"/>
        <a:ext cx="317232" cy="192098"/>
      </dsp:txXfrm>
    </dsp:sp>
    <dsp:sp modelId="{26B8E026-633D-41E1-8FA7-8DB703FF56D0}">
      <dsp:nvSpPr>
        <dsp:cNvPr id="0" name=""/>
        <dsp:cNvSpPr/>
      </dsp:nvSpPr>
      <dsp:spPr>
        <a:xfrm>
          <a:off x="4134268" y="11611"/>
          <a:ext cx="1285942" cy="1425600"/>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kern="1200"/>
            <a:t>Supply assessment</a:t>
          </a:r>
        </a:p>
      </dsp:txBody>
      <dsp:txXfrm>
        <a:off x="4134268" y="11611"/>
        <a:ext cx="1285942" cy="514377"/>
      </dsp:txXfrm>
    </dsp:sp>
    <dsp:sp modelId="{BC4DEEF1-2C73-49DD-B224-40E764F8951B}">
      <dsp:nvSpPr>
        <dsp:cNvPr id="0" name=""/>
        <dsp:cNvSpPr/>
      </dsp:nvSpPr>
      <dsp:spPr>
        <a:xfrm>
          <a:off x="4397653" y="525988"/>
          <a:ext cx="1285942" cy="19008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Stocktake of current supply</a:t>
          </a:r>
        </a:p>
        <a:p>
          <a:pPr marL="57150" lvl="1" indent="-57150" algn="l" defTabSz="488950">
            <a:lnSpc>
              <a:spcPct val="90000"/>
            </a:lnSpc>
            <a:spcBef>
              <a:spcPct val="0"/>
            </a:spcBef>
            <a:spcAft>
              <a:spcPct val="15000"/>
            </a:spcAft>
            <a:buChar char="•"/>
          </a:pPr>
          <a:r>
            <a:rPr lang="en-AU" sz="1100" kern="1200"/>
            <a:t>Understand and map how skills are formed</a:t>
          </a:r>
        </a:p>
        <a:p>
          <a:pPr marL="57150" lvl="1" indent="-57150" algn="l" defTabSz="488950">
            <a:lnSpc>
              <a:spcPct val="90000"/>
            </a:lnSpc>
            <a:spcBef>
              <a:spcPct val="0"/>
            </a:spcBef>
            <a:spcAft>
              <a:spcPct val="15000"/>
            </a:spcAft>
            <a:buChar char="•"/>
          </a:pPr>
          <a:r>
            <a:rPr lang="en-AU" sz="1100" kern="1200"/>
            <a:t>Assess if current 'production line' will deliver an adequate supply</a:t>
          </a:r>
        </a:p>
      </dsp:txBody>
      <dsp:txXfrm>
        <a:off x="4435317" y="563652"/>
        <a:ext cx="1210614" cy="18254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648407-7939-497F-9661-6EB3FA68D8C5}">
      <dsp:nvSpPr>
        <dsp:cNvPr id="0" name=""/>
        <dsp:cNvSpPr/>
      </dsp:nvSpPr>
      <dsp:spPr>
        <a:xfrm>
          <a:off x="793321" y="0"/>
          <a:ext cx="1741289" cy="870644"/>
        </a:xfrm>
        <a:prstGeom prst="roundRect">
          <a:avLst>
            <a:gd name="adj" fmla="val 10000"/>
          </a:avLst>
        </a:prstGeom>
        <a:solidFill>
          <a:srgbClr val="009CDA"/>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AU" sz="2400" kern="1200">
              <a:solidFill>
                <a:schemeClr val="bg1"/>
              </a:solidFill>
            </a:rPr>
            <a:t>Demand</a:t>
          </a:r>
        </a:p>
      </dsp:txBody>
      <dsp:txXfrm>
        <a:off x="818821" y="25500"/>
        <a:ext cx="1690289" cy="819644"/>
      </dsp:txXfrm>
    </dsp:sp>
    <dsp:sp modelId="{57D9B1C1-588B-4A71-9A56-280FC7BF6E5E}">
      <dsp:nvSpPr>
        <dsp:cNvPr id="0" name=""/>
        <dsp:cNvSpPr/>
      </dsp:nvSpPr>
      <dsp:spPr>
        <a:xfrm>
          <a:off x="967450" y="870644"/>
          <a:ext cx="165056" cy="653355"/>
        </a:xfrm>
        <a:custGeom>
          <a:avLst/>
          <a:gdLst/>
          <a:ahLst/>
          <a:cxnLst/>
          <a:rect l="0" t="0" r="0" b="0"/>
          <a:pathLst>
            <a:path>
              <a:moveTo>
                <a:pt x="0" y="0"/>
              </a:moveTo>
              <a:lnTo>
                <a:pt x="0" y="653355"/>
              </a:lnTo>
              <a:lnTo>
                <a:pt x="165056" y="653355"/>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52B090F9-6D36-42DB-9E1E-A6D1DA342DC1}">
      <dsp:nvSpPr>
        <dsp:cNvPr id="0" name=""/>
        <dsp:cNvSpPr/>
      </dsp:nvSpPr>
      <dsp:spPr>
        <a:xfrm>
          <a:off x="1132507" y="1088677"/>
          <a:ext cx="1393031" cy="870644"/>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rPr>
            <a:t>Step 2- Define demand parameters - the work requirements</a:t>
          </a:r>
        </a:p>
      </dsp:txBody>
      <dsp:txXfrm>
        <a:off x="1158007" y="1114177"/>
        <a:ext cx="1342031" cy="819644"/>
      </dsp:txXfrm>
    </dsp:sp>
    <dsp:sp modelId="{D4727A96-0727-41CC-897D-932FE19465F7}">
      <dsp:nvSpPr>
        <dsp:cNvPr id="0" name=""/>
        <dsp:cNvSpPr/>
      </dsp:nvSpPr>
      <dsp:spPr>
        <a:xfrm>
          <a:off x="967450" y="870644"/>
          <a:ext cx="165056" cy="1741661"/>
        </a:xfrm>
        <a:custGeom>
          <a:avLst/>
          <a:gdLst/>
          <a:ahLst/>
          <a:cxnLst/>
          <a:rect l="0" t="0" r="0" b="0"/>
          <a:pathLst>
            <a:path>
              <a:moveTo>
                <a:pt x="0" y="0"/>
              </a:moveTo>
              <a:lnTo>
                <a:pt x="0" y="1741661"/>
              </a:lnTo>
              <a:lnTo>
                <a:pt x="165056" y="1741661"/>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2EA3F92F-D326-4146-95CD-DE3BA849DE76}">
      <dsp:nvSpPr>
        <dsp:cNvPr id="0" name=""/>
        <dsp:cNvSpPr/>
      </dsp:nvSpPr>
      <dsp:spPr>
        <a:xfrm>
          <a:off x="1132507" y="2176983"/>
          <a:ext cx="1393031" cy="870644"/>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rPr>
            <a:t>Step 3 - Quantify competencies required to do the work now &amp; in the future</a:t>
          </a:r>
        </a:p>
      </dsp:txBody>
      <dsp:txXfrm>
        <a:off x="1158007" y="2202483"/>
        <a:ext cx="1342031" cy="819644"/>
      </dsp:txXfrm>
    </dsp:sp>
    <dsp:sp modelId="{BC5E813E-F337-4E8A-93E6-AD4384553395}">
      <dsp:nvSpPr>
        <dsp:cNvPr id="0" name=""/>
        <dsp:cNvSpPr/>
      </dsp:nvSpPr>
      <dsp:spPr>
        <a:xfrm>
          <a:off x="2960861" y="372"/>
          <a:ext cx="1741289" cy="870644"/>
        </a:xfrm>
        <a:prstGeom prst="roundRect">
          <a:avLst>
            <a:gd name="adj" fmla="val 10000"/>
          </a:avLst>
        </a:prstGeom>
        <a:solidFill>
          <a:srgbClr val="009CDA"/>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AU" sz="2400" kern="1200">
              <a:solidFill>
                <a:schemeClr val="bg1"/>
              </a:solidFill>
            </a:rPr>
            <a:t>Supply</a:t>
          </a:r>
          <a:endParaRPr lang="en-AU" sz="3200" kern="1200">
            <a:solidFill>
              <a:schemeClr val="bg1"/>
            </a:solidFill>
          </a:endParaRPr>
        </a:p>
      </dsp:txBody>
      <dsp:txXfrm>
        <a:off x="2986361" y="25872"/>
        <a:ext cx="1690289" cy="819644"/>
      </dsp:txXfrm>
    </dsp:sp>
    <dsp:sp modelId="{A116EF25-58AC-47E9-A5E9-D8743BD93E58}">
      <dsp:nvSpPr>
        <dsp:cNvPr id="0" name=""/>
        <dsp:cNvSpPr/>
      </dsp:nvSpPr>
      <dsp:spPr>
        <a:xfrm>
          <a:off x="3134990" y="871016"/>
          <a:ext cx="174128" cy="652983"/>
        </a:xfrm>
        <a:custGeom>
          <a:avLst/>
          <a:gdLst/>
          <a:ahLst/>
          <a:cxnLst/>
          <a:rect l="0" t="0" r="0" b="0"/>
          <a:pathLst>
            <a:path>
              <a:moveTo>
                <a:pt x="0" y="0"/>
              </a:moveTo>
              <a:lnTo>
                <a:pt x="0" y="652983"/>
              </a:lnTo>
              <a:lnTo>
                <a:pt x="174128" y="652983"/>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840199C8-71F4-4A0B-B05E-1B59F17876B3}">
      <dsp:nvSpPr>
        <dsp:cNvPr id="0" name=""/>
        <dsp:cNvSpPr/>
      </dsp:nvSpPr>
      <dsp:spPr>
        <a:xfrm>
          <a:off x="3309118" y="1088677"/>
          <a:ext cx="1393031" cy="870644"/>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endParaRPr lang="en-AU" sz="1000" kern="1200">
            <a:solidFill>
              <a:srgbClr val="009CDA"/>
            </a:solidFill>
          </a:endParaRPr>
        </a:p>
        <a:p>
          <a:pPr marL="0" lvl="0" indent="0" algn="ctr" defTabSz="444500">
            <a:lnSpc>
              <a:spcPct val="90000"/>
            </a:lnSpc>
            <a:spcBef>
              <a:spcPct val="0"/>
            </a:spcBef>
            <a:spcAft>
              <a:spcPct val="35000"/>
            </a:spcAft>
            <a:buNone/>
          </a:pPr>
          <a:r>
            <a:rPr lang="en-AU" sz="1100" kern="1200">
              <a:solidFill>
                <a:srgbClr val="009CDA"/>
              </a:solidFill>
            </a:rPr>
            <a:t>Step 5A - Undertake a stocktake of available competencies</a:t>
          </a:r>
        </a:p>
        <a:p>
          <a:pPr marL="57150" lvl="1" indent="-57150" algn="l" defTabSz="355600">
            <a:lnSpc>
              <a:spcPct val="90000"/>
            </a:lnSpc>
            <a:spcBef>
              <a:spcPct val="0"/>
            </a:spcBef>
            <a:spcAft>
              <a:spcPct val="15000"/>
            </a:spcAft>
            <a:buChar char="•"/>
          </a:pPr>
          <a:endParaRPr lang="en-AU" sz="800" kern="1200">
            <a:solidFill>
              <a:srgbClr val="009CDA"/>
            </a:solidFill>
          </a:endParaRPr>
        </a:p>
      </dsp:txBody>
      <dsp:txXfrm>
        <a:off x="3334618" y="1114177"/>
        <a:ext cx="1342031" cy="819644"/>
      </dsp:txXfrm>
    </dsp:sp>
    <dsp:sp modelId="{6A104EE6-6285-4E74-B1F3-BB3B2C372999}">
      <dsp:nvSpPr>
        <dsp:cNvPr id="0" name=""/>
        <dsp:cNvSpPr/>
      </dsp:nvSpPr>
      <dsp:spPr>
        <a:xfrm>
          <a:off x="3134990" y="871016"/>
          <a:ext cx="174128" cy="1741661"/>
        </a:xfrm>
        <a:custGeom>
          <a:avLst/>
          <a:gdLst/>
          <a:ahLst/>
          <a:cxnLst/>
          <a:rect l="0" t="0" r="0" b="0"/>
          <a:pathLst>
            <a:path>
              <a:moveTo>
                <a:pt x="0" y="0"/>
              </a:moveTo>
              <a:lnTo>
                <a:pt x="0" y="1741661"/>
              </a:lnTo>
              <a:lnTo>
                <a:pt x="174128" y="1741661"/>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980EED1C-B15A-449A-A0C9-E620817AF735}">
      <dsp:nvSpPr>
        <dsp:cNvPr id="0" name=""/>
        <dsp:cNvSpPr/>
      </dsp:nvSpPr>
      <dsp:spPr>
        <a:xfrm>
          <a:off x="3309118" y="2177355"/>
          <a:ext cx="1393031" cy="870644"/>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rPr>
            <a:t>Step 5B - Calculate future supply of competence</a:t>
          </a:r>
        </a:p>
      </dsp:txBody>
      <dsp:txXfrm>
        <a:off x="3334618" y="2202855"/>
        <a:ext cx="1342031" cy="8196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6ACDEA-4E05-4C33-8FC2-5DA263D51E72}">
      <dsp:nvSpPr>
        <dsp:cNvPr id="0" name=""/>
        <dsp:cNvSpPr/>
      </dsp:nvSpPr>
      <dsp:spPr>
        <a:xfrm>
          <a:off x="2728" y="187703"/>
          <a:ext cx="1240708" cy="643465"/>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b="1" kern="1200"/>
            <a:t>Needs assessment</a:t>
          </a:r>
        </a:p>
      </dsp:txBody>
      <dsp:txXfrm>
        <a:off x="2728" y="187703"/>
        <a:ext cx="1240708" cy="428977"/>
      </dsp:txXfrm>
    </dsp:sp>
    <dsp:sp modelId="{5C5E7CF2-B10F-4512-AECE-05DB13E59FC5}">
      <dsp:nvSpPr>
        <dsp:cNvPr id="0" name=""/>
        <dsp:cNvSpPr/>
      </dsp:nvSpPr>
      <dsp:spPr>
        <a:xfrm>
          <a:off x="256849" y="616681"/>
          <a:ext cx="1240708" cy="18315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Skills required</a:t>
          </a:r>
        </a:p>
        <a:p>
          <a:pPr marL="57150" lvl="1"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kern="1200"/>
            <a:t>Workforce issues currently being felt</a:t>
          </a:r>
        </a:p>
        <a:p>
          <a:pPr marL="57150" lvl="1"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kern="1200"/>
            <a:t>Emerging concerns</a:t>
          </a:r>
        </a:p>
      </dsp:txBody>
      <dsp:txXfrm>
        <a:off x="293188" y="653020"/>
        <a:ext cx="1168030" cy="1758822"/>
      </dsp:txXfrm>
    </dsp:sp>
    <dsp:sp modelId="{B9D55C57-2A11-4BBB-8ED5-7548EC1840FF}">
      <dsp:nvSpPr>
        <dsp:cNvPr id="0" name=""/>
        <dsp:cNvSpPr/>
      </dsp:nvSpPr>
      <dsp:spPr>
        <a:xfrm>
          <a:off x="1431524" y="247742"/>
          <a:ext cx="398744" cy="308900"/>
        </a:xfrm>
        <a:prstGeom prst="rightArrow">
          <a:avLst>
            <a:gd name="adj1" fmla="val 60000"/>
            <a:gd name="adj2" fmla="val 50000"/>
          </a:avLst>
        </a:prstGeom>
        <a:solidFill>
          <a:srgbClr val="9BE2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1431524" y="309522"/>
        <a:ext cx="306074" cy="185340"/>
      </dsp:txXfrm>
    </dsp:sp>
    <dsp:sp modelId="{F1DC0474-ABE9-43D1-B776-08CB3422E4DD}">
      <dsp:nvSpPr>
        <dsp:cNvPr id="0" name=""/>
        <dsp:cNvSpPr/>
      </dsp:nvSpPr>
      <dsp:spPr>
        <a:xfrm>
          <a:off x="1995785" y="187703"/>
          <a:ext cx="1240708" cy="643465"/>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b="1" kern="1200"/>
            <a:t>Demand assessment</a:t>
          </a:r>
        </a:p>
      </dsp:txBody>
      <dsp:txXfrm>
        <a:off x="1995785" y="187703"/>
        <a:ext cx="1240708" cy="428977"/>
      </dsp:txXfrm>
    </dsp:sp>
    <dsp:sp modelId="{3912DC26-9B4F-44D6-AB5C-40CFC4BE499A}">
      <dsp:nvSpPr>
        <dsp:cNvPr id="0" name=""/>
        <dsp:cNvSpPr/>
      </dsp:nvSpPr>
      <dsp:spPr>
        <a:xfrm>
          <a:off x="2249906" y="616681"/>
          <a:ext cx="1240708" cy="18315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Quantification of the required workforce numbers</a:t>
          </a:r>
        </a:p>
        <a:p>
          <a:pPr marL="57150" lvl="1"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kern="1200"/>
            <a:t>Quantification of skills required</a:t>
          </a:r>
        </a:p>
      </dsp:txBody>
      <dsp:txXfrm>
        <a:off x="2286245" y="653020"/>
        <a:ext cx="1168030" cy="1758822"/>
      </dsp:txXfrm>
    </dsp:sp>
    <dsp:sp modelId="{CF81FE92-ABDE-40FC-9A9B-BAC3F757089F}">
      <dsp:nvSpPr>
        <dsp:cNvPr id="0" name=""/>
        <dsp:cNvSpPr/>
      </dsp:nvSpPr>
      <dsp:spPr>
        <a:xfrm>
          <a:off x="3424580" y="247742"/>
          <a:ext cx="398744" cy="308900"/>
        </a:xfrm>
        <a:prstGeom prst="rightArrow">
          <a:avLst>
            <a:gd name="adj1" fmla="val 60000"/>
            <a:gd name="adj2" fmla="val 50000"/>
          </a:avLst>
        </a:prstGeom>
        <a:solidFill>
          <a:srgbClr val="9BE2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424580" y="309522"/>
        <a:ext cx="306074" cy="185340"/>
      </dsp:txXfrm>
    </dsp:sp>
    <dsp:sp modelId="{66A11AF9-F627-4A32-B1C7-8A335C179E1D}">
      <dsp:nvSpPr>
        <dsp:cNvPr id="0" name=""/>
        <dsp:cNvSpPr/>
      </dsp:nvSpPr>
      <dsp:spPr>
        <a:xfrm>
          <a:off x="3988841" y="187703"/>
          <a:ext cx="1240708" cy="643465"/>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b="1" kern="1200"/>
            <a:t>Supply assessment</a:t>
          </a:r>
        </a:p>
      </dsp:txBody>
      <dsp:txXfrm>
        <a:off x="3988841" y="187703"/>
        <a:ext cx="1240708" cy="428977"/>
      </dsp:txXfrm>
    </dsp:sp>
    <dsp:sp modelId="{A4D3898D-8860-49EF-90F6-F0F307931484}">
      <dsp:nvSpPr>
        <dsp:cNvPr id="0" name=""/>
        <dsp:cNvSpPr/>
      </dsp:nvSpPr>
      <dsp:spPr>
        <a:xfrm>
          <a:off x="4242962" y="616681"/>
          <a:ext cx="1240708" cy="18315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Assess the size of the current workforce</a:t>
          </a:r>
        </a:p>
        <a:p>
          <a:pPr marL="57150" lvl="1" indent="-57150" algn="l" defTabSz="488950">
            <a:lnSpc>
              <a:spcPct val="90000"/>
            </a:lnSpc>
            <a:spcBef>
              <a:spcPct val="0"/>
            </a:spcBef>
            <a:spcAft>
              <a:spcPct val="15000"/>
            </a:spcAft>
            <a:buChar char="•"/>
          </a:pPr>
          <a:r>
            <a:rPr lang="en-AU" sz="1100" kern="1200"/>
            <a:t>Understand and map how skills are formed</a:t>
          </a:r>
        </a:p>
        <a:p>
          <a:pPr marL="57150" lvl="1" indent="-57150" algn="l" defTabSz="488950">
            <a:lnSpc>
              <a:spcPct val="90000"/>
            </a:lnSpc>
            <a:spcBef>
              <a:spcPct val="0"/>
            </a:spcBef>
            <a:spcAft>
              <a:spcPct val="15000"/>
            </a:spcAft>
            <a:buChar char="•"/>
          </a:pPr>
          <a:r>
            <a:rPr lang="en-AU" sz="1100" kern="1200"/>
            <a:t>Assess if current 'production line' will deliver an adequate supply</a:t>
          </a:r>
        </a:p>
      </dsp:txBody>
      <dsp:txXfrm>
        <a:off x="4279301" y="653020"/>
        <a:ext cx="1168030" cy="175882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C1F1A8-B046-4128-8FAE-2E49A2CEB830}">
      <dsp:nvSpPr>
        <dsp:cNvPr id="0" name=""/>
        <dsp:cNvSpPr/>
      </dsp:nvSpPr>
      <dsp:spPr>
        <a:xfrm>
          <a:off x="1783080" y="40004"/>
          <a:ext cx="1920240" cy="1920240"/>
        </a:xfrm>
        <a:prstGeom prst="ellipse">
          <a:avLst/>
        </a:prstGeom>
        <a:solidFill>
          <a:schemeClr val="accent4">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r>
            <a:rPr lang="en-AU" sz="2000" kern="1200"/>
            <a:t>Regulatory science</a:t>
          </a:r>
        </a:p>
      </dsp:txBody>
      <dsp:txXfrm>
        <a:off x="2039112" y="376046"/>
        <a:ext cx="1408176" cy="864108"/>
      </dsp:txXfrm>
    </dsp:sp>
    <dsp:sp modelId="{19847EF7-ECCA-4DD0-9F74-BE883D43BA1E}">
      <dsp:nvSpPr>
        <dsp:cNvPr id="0" name=""/>
        <dsp:cNvSpPr/>
      </dsp:nvSpPr>
      <dsp:spPr>
        <a:xfrm>
          <a:off x="2475966" y="1240155"/>
          <a:ext cx="1920240" cy="1920240"/>
        </a:xfrm>
        <a:prstGeom prst="ellipse">
          <a:avLst/>
        </a:prstGeom>
        <a:solidFill>
          <a:schemeClr val="accent4">
            <a:alpha val="50000"/>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r>
            <a:rPr lang="en-AU" sz="2000" kern="1200"/>
            <a:t>Regulatory law</a:t>
          </a:r>
        </a:p>
      </dsp:txBody>
      <dsp:txXfrm>
        <a:off x="3063240" y="1736217"/>
        <a:ext cx="1152144" cy="1056132"/>
      </dsp:txXfrm>
    </dsp:sp>
    <dsp:sp modelId="{51BD60D5-7069-44ED-852B-17CCF1C465DF}">
      <dsp:nvSpPr>
        <dsp:cNvPr id="0" name=""/>
        <dsp:cNvSpPr/>
      </dsp:nvSpPr>
      <dsp:spPr>
        <a:xfrm>
          <a:off x="1090193" y="1240155"/>
          <a:ext cx="1920240" cy="1920240"/>
        </a:xfrm>
        <a:prstGeom prst="ellipse">
          <a:avLst/>
        </a:prstGeom>
        <a:solidFill>
          <a:schemeClr val="accent4">
            <a:alpha val="50000"/>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r>
            <a:rPr lang="en-AU" sz="2000" kern="1200"/>
            <a:t>Regulatory affairs</a:t>
          </a:r>
        </a:p>
      </dsp:txBody>
      <dsp:txXfrm>
        <a:off x="1271015" y="1736217"/>
        <a:ext cx="1152144" cy="10561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FD16A-AAC8-43AD-89D1-A80F0F314337}">
      <dsp:nvSpPr>
        <dsp:cNvPr id="0" name=""/>
        <dsp:cNvSpPr/>
      </dsp:nvSpPr>
      <dsp:spPr>
        <a:xfrm>
          <a:off x="2828" y="42450"/>
          <a:ext cx="1285942" cy="1595403"/>
        </a:xfrm>
        <a:prstGeom prst="roundRect">
          <a:avLst>
            <a:gd name="adj" fmla="val 10000"/>
          </a:avLst>
        </a:prstGeom>
        <a:no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b="1" kern="1200">
              <a:solidFill>
                <a:srgbClr val="009CDA"/>
              </a:solidFill>
            </a:rPr>
            <a:t>Current phase: Needs assessment</a:t>
          </a:r>
        </a:p>
      </dsp:txBody>
      <dsp:txXfrm>
        <a:off x="2828" y="42450"/>
        <a:ext cx="1285942" cy="575644"/>
      </dsp:txXfrm>
    </dsp:sp>
    <dsp:sp modelId="{34E87148-63AB-416B-A755-9F30CC3FBF3E}">
      <dsp:nvSpPr>
        <dsp:cNvPr id="0" name=""/>
        <dsp:cNvSpPr/>
      </dsp:nvSpPr>
      <dsp:spPr>
        <a:xfrm>
          <a:off x="266214" y="788309"/>
          <a:ext cx="1285942" cy="1607639"/>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Skills required</a:t>
          </a:r>
        </a:p>
        <a:p>
          <a:pPr marL="57150" lvl="1" indent="-57150" algn="l" defTabSz="488950">
            <a:lnSpc>
              <a:spcPct val="90000"/>
            </a:lnSpc>
            <a:spcBef>
              <a:spcPct val="0"/>
            </a:spcBef>
            <a:spcAft>
              <a:spcPct val="15000"/>
            </a:spcAft>
            <a:buChar char="•"/>
          </a:pPr>
          <a:r>
            <a:rPr lang="en-AU" sz="1100" kern="1200"/>
            <a:t>Workforce issues currently being felt</a:t>
          </a:r>
        </a:p>
        <a:p>
          <a:pPr marL="57150" lvl="1" indent="-57150" algn="l" defTabSz="488950">
            <a:lnSpc>
              <a:spcPct val="90000"/>
            </a:lnSpc>
            <a:spcBef>
              <a:spcPct val="0"/>
            </a:spcBef>
            <a:spcAft>
              <a:spcPct val="15000"/>
            </a:spcAft>
            <a:buChar char="•"/>
          </a:pPr>
          <a:r>
            <a:rPr lang="en-AU" sz="1100" kern="1200"/>
            <a:t>Emerging concerns</a:t>
          </a:r>
        </a:p>
      </dsp:txBody>
      <dsp:txXfrm>
        <a:off x="303878" y="825973"/>
        <a:ext cx="1210614" cy="1532311"/>
      </dsp:txXfrm>
    </dsp:sp>
    <dsp:sp modelId="{FDA95439-AC12-4B84-A2CD-B3D11DB8E655}">
      <dsp:nvSpPr>
        <dsp:cNvPr id="0" name=""/>
        <dsp:cNvSpPr/>
      </dsp:nvSpPr>
      <dsp:spPr>
        <a:xfrm rot="21600000">
          <a:off x="1483623" y="139107"/>
          <a:ext cx="413464" cy="320162"/>
        </a:xfrm>
        <a:prstGeom prst="rightArrow">
          <a:avLst>
            <a:gd name="adj1" fmla="val 60000"/>
            <a:gd name="adj2" fmla="val 50000"/>
          </a:avLst>
        </a:prstGeom>
        <a:solidFill>
          <a:srgbClr val="7DDA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21600000">
        <a:off x="1483623" y="203139"/>
        <a:ext cx="317415" cy="192098"/>
      </dsp:txXfrm>
    </dsp:sp>
    <dsp:sp modelId="{727EAC11-9F80-4B14-B222-800FAE8EF23E}">
      <dsp:nvSpPr>
        <dsp:cNvPr id="0" name=""/>
        <dsp:cNvSpPr/>
      </dsp:nvSpPr>
      <dsp:spPr>
        <a:xfrm>
          <a:off x="2068548" y="11611"/>
          <a:ext cx="1285942" cy="1425600"/>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kern="1200"/>
            <a:t>Demand assessment</a:t>
          </a:r>
        </a:p>
      </dsp:txBody>
      <dsp:txXfrm>
        <a:off x="2068548" y="11611"/>
        <a:ext cx="1285942" cy="514377"/>
      </dsp:txXfrm>
    </dsp:sp>
    <dsp:sp modelId="{7DBE800A-8F6F-47D7-832C-283D3B31E3F2}">
      <dsp:nvSpPr>
        <dsp:cNvPr id="0" name=""/>
        <dsp:cNvSpPr/>
      </dsp:nvSpPr>
      <dsp:spPr>
        <a:xfrm>
          <a:off x="2331934" y="525988"/>
          <a:ext cx="1285942" cy="19008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Quantification of the required workforce numbers</a:t>
          </a:r>
        </a:p>
        <a:p>
          <a:pPr marL="57150" lvl="1" indent="-57150" algn="l" defTabSz="488950">
            <a:lnSpc>
              <a:spcPct val="90000"/>
            </a:lnSpc>
            <a:spcBef>
              <a:spcPct val="0"/>
            </a:spcBef>
            <a:spcAft>
              <a:spcPct val="15000"/>
            </a:spcAft>
            <a:buChar char="•"/>
          </a:pPr>
          <a:r>
            <a:rPr lang="en-AU" sz="1100" kern="1200"/>
            <a:t>Quantification of skills required</a:t>
          </a:r>
        </a:p>
      </dsp:txBody>
      <dsp:txXfrm>
        <a:off x="2369598" y="563652"/>
        <a:ext cx="1210614" cy="1825472"/>
      </dsp:txXfrm>
    </dsp:sp>
    <dsp:sp modelId="{757D20EA-397C-4134-B831-05E52812C5CA}">
      <dsp:nvSpPr>
        <dsp:cNvPr id="0" name=""/>
        <dsp:cNvSpPr/>
      </dsp:nvSpPr>
      <dsp:spPr>
        <a:xfrm>
          <a:off x="3549435" y="108718"/>
          <a:ext cx="413281" cy="320162"/>
        </a:xfrm>
        <a:prstGeom prst="rightArrow">
          <a:avLst>
            <a:gd name="adj1" fmla="val 60000"/>
            <a:gd name="adj2" fmla="val 50000"/>
          </a:avLst>
        </a:prstGeom>
        <a:solidFill>
          <a:srgbClr val="7DDA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a:off x="3549435" y="172750"/>
        <a:ext cx="317232" cy="192098"/>
      </dsp:txXfrm>
    </dsp:sp>
    <dsp:sp modelId="{26B8E026-633D-41E1-8FA7-8DB703FF56D0}">
      <dsp:nvSpPr>
        <dsp:cNvPr id="0" name=""/>
        <dsp:cNvSpPr/>
      </dsp:nvSpPr>
      <dsp:spPr>
        <a:xfrm>
          <a:off x="4134268" y="11611"/>
          <a:ext cx="1285942" cy="1425600"/>
        </a:xfrm>
        <a:prstGeom prst="roundRect">
          <a:avLst>
            <a:gd name="adj" fmla="val 10000"/>
          </a:avLst>
        </a:prstGeom>
        <a:solidFill>
          <a:srgbClr val="009CD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AU" sz="1200" kern="1200"/>
            <a:t>Supply assessment</a:t>
          </a:r>
        </a:p>
      </dsp:txBody>
      <dsp:txXfrm>
        <a:off x="4134268" y="11611"/>
        <a:ext cx="1285942" cy="514377"/>
      </dsp:txXfrm>
    </dsp:sp>
    <dsp:sp modelId="{BC4DEEF1-2C73-49DD-B224-40E764F8951B}">
      <dsp:nvSpPr>
        <dsp:cNvPr id="0" name=""/>
        <dsp:cNvSpPr/>
      </dsp:nvSpPr>
      <dsp:spPr>
        <a:xfrm>
          <a:off x="4397653" y="525988"/>
          <a:ext cx="1285942" cy="1900800"/>
        </a:xfrm>
        <a:prstGeom prst="roundRect">
          <a:avLst>
            <a:gd name="adj" fmla="val 10000"/>
          </a:avLst>
        </a:prstGeom>
        <a:solidFill>
          <a:schemeClr val="lt1">
            <a:alpha val="90000"/>
            <a:hueOff val="0"/>
            <a:satOff val="0"/>
            <a:lumOff val="0"/>
            <a:alphaOff val="0"/>
          </a:scheme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Assess the size of the current workforce</a:t>
          </a:r>
        </a:p>
        <a:p>
          <a:pPr marL="57150" lvl="1" indent="-57150" algn="l" defTabSz="488950">
            <a:lnSpc>
              <a:spcPct val="90000"/>
            </a:lnSpc>
            <a:spcBef>
              <a:spcPct val="0"/>
            </a:spcBef>
            <a:spcAft>
              <a:spcPct val="15000"/>
            </a:spcAft>
            <a:buChar char="•"/>
          </a:pPr>
          <a:r>
            <a:rPr lang="en-AU" sz="1100" kern="1200"/>
            <a:t>Understand and map how skills are formed</a:t>
          </a:r>
        </a:p>
        <a:p>
          <a:pPr marL="57150" lvl="1" indent="-57150" algn="l" defTabSz="488950">
            <a:lnSpc>
              <a:spcPct val="90000"/>
            </a:lnSpc>
            <a:spcBef>
              <a:spcPct val="0"/>
            </a:spcBef>
            <a:spcAft>
              <a:spcPct val="15000"/>
            </a:spcAft>
            <a:buChar char="•"/>
          </a:pPr>
          <a:r>
            <a:rPr lang="en-AU" sz="1100" kern="1200"/>
            <a:t>Assess if current 'production line' will deliver an adequate supply</a:t>
          </a:r>
        </a:p>
      </dsp:txBody>
      <dsp:txXfrm>
        <a:off x="4435317" y="563652"/>
        <a:ext cx="1210614" cy="182547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648407-7939-497F-9661-6EB3FA68D8C5}">
      <dsp:nvSpPr>
        <dsp:cNvPr id="0" name=""/>
        <dsp:cNvSpPr/>
      </dsp:nvSpPr>
      <dsp:spPr>
        <a:xfrm>
          <a:off x="793321" y="0"/>
          <a:ext cx="1741289" cy="870644"/>
        </a:xfrm>
        <a:prstGeom prst="roundRect">
          <a:avLst>
            <a:gd name="adj" fmla="val 10000"/>
          </a:avLst>
        </a:prstGeom>
        <a:solidFill>
          <a:srgbClr val="009CDA"/>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AU" sz="2400" kern="1200">
              <a:solidFill>
                <a:sysClr val="window" lastClr="FFFFFF"/>
              </a:solidFill>
              <a:latin typeface="Calibri"/>
              <a:ea typeface="+mn-ea"/>
              <a:cs typeface="+mn-cs"/>
            </a:rPr>
            <a:t>Demand</a:t>
          </a:r>
        </a:p>
      </dsp:txBody>
      <dsp:txXfrm>
        <a:off x="818821" y="25500"/>
        <a:ext cx="1690289" cy="819644"/>
      </dsp:txXfrm>
    </dsp:sp>
    <dsp:sp modelId="{57D9B1C1-588B-4A71-9A56-280FC7BF6E5E}">
      <dsp:nvSpPr>
        <dsp:cNvPr id="0" name=""/>
        <dsp:cNvSpPr/>
      </dsp:nvSpPr>
      <dsp:spPr>
        <a:xfrm>
          <a:off x="967450" y="870644"/>
          <a:ext cx="165056" cy="653355"/>
        </a:xfrm>
        <a:custGeom>
          <a:avLst/>
          <a:gdLst/>
          <a:ahLst/>
          <a:cxnLst/>
          <a:rect l="0" t="0" r="0" b="0"/>
          <a:pathLst>
            <a:path>
              <a:moveTo>
                <a:pt x="0" y="0"/>
              </a:moveTo>
              <a:lnTo>
                <a:pt x="0" y="653355"/>
              </a:lnTo>
              <a:lnTo>
                <a:pt x="165056" y="653355"/>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52B090F9-6D36-42DB-9E1E-A6D1DA342DC1}">
      <dsp:nvSpPr>
        <dsp:cNvPr id="0" name=""/>
        <dsp:cNvSpPr/>
      </dsp:nvSpPr>
      <dsp:spPr>
        <a:xfrm>
          <a:off x="1132507" y="1088677"/>
          <a:ext cx="1393031" cy="870644"/>
        </a:xfrm>
        <a:prstGeom prst="roundRect">
          <a:avLst>
            <a:gd name="adj" fmla="val 10000"/>
          </a:avLst>
        </a:prstGeom>
        <a:solidFill>
          <a:sysClr val="window" lastClr="FFFFFF">
            <a:alpha val="90000"/>
            <a:hueOff val="0"/>
            <a:satOff val="0"/>
            <a:lumOff val="0"/>
            <a:alphaOff val="0"/>
          </a:sys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latin typeface="Calibri"/>
              <a:ea typeface="+mn-ea"/>
              <a:cs typeface="+mn-cs"/>
            </a:rPr>
            <a:t>Step 2- Define demand parameters - the work requirements</a:t>
          </a:r>
        </a:p>
      </dsp:txBody>
      <dsp:txXfrm>
        <a:off x="1158007" y="1114177"/>
        <a:ext cx="1342031" cy="819644"/>
      </dsp:txXfrm>
    </dsp:sp>
    <dsp:sp modelId="{D4727A96-0727-41CC-897D-932FE19465F7}">
      <dsp:nvSpPr>
        <dsp:cNvPr id="0" name=""/>
        <dsp:cNvSpPr/>
      </dsp:nvSpPr>
      <dsp:spPr>
        <a:xfrm>
          <a:off x="967450" y="870644"/>
          <a:ext cx="165056" cy="1741661"/>
        </a:xfrm>
        <a:custGeom>
          <a:avLst/>
          <a:gdLst/>
          <a:ahLst/>
          <a:cxnLst/>
          <a:rect l="0" t="0" r="0" b="0"/>
          <a:pathLst>
            <a:path>
              <a:moveTo>
                <a:pt x="0" y="0"/>
              </a:moveTo>
              <a:lnTo>
                <a:pt x="0" y="1741661"/>
              </a:lnTo>
              <a:lnTo>
                <a:pt x="165056" y="1741661"/>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2EA3F92F-D326-4146-95CD-DE3BA849DE76}">
      <dsp:nvSpPr>
        <dsp:cNvPr id="0" name=""/>
        <dsp:cNvSpPr/>
      </dsp:nvSpPr>
      <dsp:spPr>
        <a:xfrm>
          <a:off x="1132507" y="2176983"/>
          <a:ext cx="1393031" cy="870644"/>
        </a:xfrm>
        <a:prstGeom prst="roundRect">
          <a:avLst>
            <a:gd name="adj" fmla="val 10000"/>
          </a:avLst>
        </a:prstGeom>
        <a:solidFill>
          <a:sysClr val="window" lastClr="FFFFFF">
            <a:alpha val="90000"/>
            <a:hueOff val="0"/>
            <a:satOff val="0"/>
            <a:lumOff val="0"/>
            <a:alphaOff val="0"/>
          </a:sys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latin typeface="Calibri"/>
              <a:ea typeface="+mn-ea"/>
              <a:cs typeface="+mn-cs"/>
            </a:rPr>
            <a:t>Step 3 - Quantify competencies required to do the work now &amp; in the future</a:t>
          </a:r>
        </a:p>
      </dsp:txBody>
      <dsp:txXfrm>
        <a:off x="1158007" y="2202483"/>
        <a:ext cx="1342031" cy="819644"/>
      </dsp:txXfrm>
    </dsp:sp>
    <dsp:sp modelId="{BC5E813E-F337-4E8A-93E6-AD4384553395}">
      <dsp:nvSpPr>
        <dsp:cNvPr id="0" name=""/>
        <dsp:cNvSpPr/>
      </dsp:nvSpPr>
      <dsp:spPr>
        <a:xfrm>
          <a:off x="2960861" y="372"/>
          <a:ext cx="1741289" cy="870644"/>
        </a:xfrm>
        <a:prstGeom prst="roundRect">
          <a:avLst>
            <a:gd name="adj" fmla="val 10000"/>
          </a:avLst>
        </a:prstGeom>
        <a:solidFill>
          <a:srgbClr val="009CDA"/>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AU" sz="2400" kern="1200">
              <a:solidFill>
                <a:sysClr val="window" lastClr="FFFFFF"/>
              </a:solidFill>
              <a:latin typeface="Calibri"/>
              <a:ea typeface="+mn-ea"/>
              <a:cs typeface="+mn-cs"/>
            </a:rPr>
            <a:t>Supply</a:t>
          </a:r>
          <a:endParaRPr lang="en-AU" sz="3200" kern="1200">
            <a:solidFill>
              <a:sysClr val="window" lastClr="FFFFFF"/>
            </a:solidFill>
            <a:latin typeface="Calibri"/>
            <a:ea typeface="+mn-ea"/>
            <a:cs typeface="+mn-cs"/>
          </a:endParaRPr>
        </a:p>
      </dsp:txBody>
      <dsp:txXfrm>
        <a:off x="2986361" y="25872"/>
        <a:ext cx="1690289" cy="819644"/>
      </dsp:txXfrm>
    </dsp:sp>
    <dsp:sp modelId="{A116EF25-58AC-47E9-A5E9-D8743BD93E58}">
      <dsp:nvSpPr>
        <dsp:cNvPr id="0" name=""/>
        <dsp:cNvSpPr/>
      </dsp:nvSpPr>
      <dsp:spPr>
        <a:xfrm>
          <a:off x="3134990" y="871016"/>
          <a:ext cx="174128" cy="652983"/>
        </a:xfrm>
        <a:custGeom>
          <a:avLst/>
          <a:gdLst/>
          <a:ahLst/>
          <a:cxnLst/>
          <a:rect l="0" t="0" r="0" b="0"/>
          <a:pathLst>
            <a:path>
              <a:moveTo>
                <a:pt x="0" y="0"/>
              </a:moveTo>
              <a:lnTo>
                <a:pt x="0" y="652983"/>
              </a:lnTo>
              <a:lnTo>
                <a:pt x="174128" y="652983"/>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840199C8-71F4-4A0B-B05E-1B59F17876B3}">
      <dsp:nvSpPr>
        <dsp:cNvPr id="0" name=""/>
        <dsp:cNvSpPr/>
      </dsp:nvSpPr>
      <dsp:spPr>
        <a:xfrm>
          <a:off x="3309118" y="1088677"/>
          <a:ext cx="1393031" cy="870644"/>
        </a:xfrm>
        <a:prstGeom prst="roundRect">
          <a:avLst>
            <a:gd name="adj" fmla="val 10000"/>
          </a:avLst>
        </a:prstGeom>
        <a:solidFill>
          <a:sysClr val="window" lastClr="FFFFFF">
            <a:alpha val="90000"/>
            <a:hueOff val="0"/>
            <a:satOff val="0"/>
            <a:lumOff val="0"/>
            <a:alphaOff val="0"/>
          </a:sys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endParaRPr lang="en-AU" sz="1000" kern="1200">
            <a:solidFill>
              <a:srgbClr val="009CDA"/>
            </a:solidFill>
            <a:latin typeface="Calibri"/>
            <a:ea typeface="+mn-ea"/>
            <a:cs typeface="+mn-cs"/>
          </a:endParaRPr>
        </a:p>
        <a:p>
          <a:pPr marL="0" lvl="0" indent="0" algn="ctr" defTabSz="444500">
            <a:lnSpc>
              <a:spcPct val="90000"/>
            </a:lnSpc>
            <a:spcBef>
              <a:spcPct val="0"/>
            </a:spcBef>
            <a:spcAft>
              <a:spcPct val="35000"/>
            </a:spcAft>
            <a:buNone/>
          </a:pPr>
          <a:r>
            <a:rPr lang="en-AU" sz="1100" kern="1200">
              <a:solidFill>
                <a:srgbClr val="009CDA"/>
              </a:solidFill>
              <a:latin typeface="Calibri"/>
              <a:ea typeface="+mn-ea"/>
              <a:cs typeface="+mn-cs"/>
            </a:rPr>
            <a:t>Step 5A - Undertake a stocktake of available competencies</a:t>
          </a:r>
        </a:p>
        <a:p>
          <a:pPr marL="57150" lvl="1" indent="-57150" algn="l" defTabSz="355600">
            <a:lnSpc>
              <a:spcPct val="90000"/>
            </a:lnSpc>
            <a:spcBef>
              <a:spcPct val="0"/>
            </a:spcBef>
            <a:spcAft>
              <a:spcPct val="15000"/>
            </a:spcAft>
            <a:buChar char="•"/>
          </a:pPr>
          <a:endParaRPr lang="en-AU" sz="800" kern="1200">
            <a:solidFill>
              <a:srgbClr val="009CDA"/>
            </a:solidFill>
            <a:latin typeface="Calibri"/>
            <a:ea typeface="+mn-ea"/>
            <a:cs typeface="+mn-cs"/>
          </a:endParaRPr>
        </a:p>
      </dsp:txBody>
      <dsp:txXfrm>
        <a:off x="3334618" y="1114177"/>
        <a:ext cx="1342031" cy="819644"/>
      </dsp:txXfrm>
    </dsp:sp>
    <dsp:sp modelId="{6A104EE6-6285-4E74-B1F3-BB3B2C372999}">
      <dsp:nvSpPr>
        <dsp:cNvPr id="0" name=""/>
        <dsp:cNvSpPr/>
      </dsp:nvSpPr>
      <dsp:spPr>
        <a:xfrm>
          <a:off x="3134990" y="871016"/>
          <a:ext cx="174128" cy="1741661"/>
        </a:xfrm>
        <a:custGeom>
          <a:avLst/>
          <a:gdLst/>
          <a:ahLst/>
          <a:cxnLst/>
          <a:rect l="0" t="0" r="0" b="0"/>
          <a:pathLst>
            <a:path>
              <a:moveTo>
                <a:pt x="0" y="0"/>
              </a:moveTo>
              <a:lnTo>
                <a:pt x="0" y="1741661"/>
              </a:lnTo>
              <a:lnTo>
                <a:pt x="174128" y="1741661"/>
              </a:lnTo>
            </a:path>
          </a:pathLst>
        </a:custGeom>
        <a:noFill/>
        <a:ln w="25400" cap="flat" cmpd="sng" algn="ctr">
          <a:solidFill>
            <a:srgbClr val="009CDA"/>
          </a:solidFill>
          <a:prstDash val="solid"/>
        </a:ln>
        <a:effectLst/>
      </dsp:spPr>
      <dsp:style>
        <a:lnRef idx="2">
          <a:scrgbClr r="0" g="0" b="0"/>
        </a:lnRef>
        <a:fillRef idx="0">
          <a:scrgbClr r="0" g="0" b="0"/>
        </a:fillRef>
        <a:effectRef idx="0">
          <a:scrgbClr r="0" g="0" b="0"/>
        </a:effectRef>
        <a:fontRef idx="minor"/>
      </dsp:style>
    </dsp:sp>
    <dsp:sp modelId="{980EED1C-B15A-449A-A0C9-E620817AF735}">
      <dsp:nvSpPr>
        <dsp:cNvPr id="0" name=""/>
        <dsp:cNvSpPr/>
      </dsp:nvSpPr>
      <dsp:spPr>
        <a:xfrm>
          <a:off x="3309118" y="2177355"/>
          <a:ext cx="1393031" cy="870644"/>
        </a:xfrm>
        <a:prstGeom prst="roundRect">
          <a:avLst>
            <a:gd name="adj" fmla="val 10000"/>
          </a:avLst>
        </a:prstGeom>
        <a:solidFill>
          <a:sysClr val="window" lastClr="FFFFFF">
            <a:alpha val="90000"/>
            <a:hueOff val="0"/>
            <a:satOff val="0"/>
            <a:lumOff val="0"/>
            <a:alphaOff val="0"/>
          </a:sysClr>
        </a:solidFill>
        <a:ln w="25400" cap="flat" cmpd="sng" algn="ctr">
          <a:solidFill>
            <a:srgbClr val="009CDA"/>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009CDA"/>
              </a:solidFill>
              <a:latin typeface="Calibri"/>
              <a:ea typeface="+mn-ea"/>
              <a:cs typeface="+mn-cs"/>
            </a:rPr>
            <a:t>Step 5B - Calculate future supply of competence</a:t>
          </a:r>
        </a:p>
      </dsp:txBody>
      <dsp:txXfrm>
        <a:off x="3334618" y="2202855"/>
        <a:ext cx="1342031" cy="8196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0.06043</cdr:x>
      <cdr:y>0.11522</cdr:y>
    </cdr:from>
    <cdr:to>
      <cdr:x>0.99967</cdr:x>
      <cdr:y>0.11522</cdr:y>
    </cdr:to>
    <cdr:cxnSp macro="">
      <cdr:nvCxnSpPr>
        <cdr:cNvPr id="2" name="Straight Arrow Connector 1" descr="This shows the upper range of the number of times a key competency was  identified in a position role for a regulatory scientist."/>
        <cdr:cNvCxnSpPr/>
      </cdr:nvCxnSpPr>
      <cdr:spPr>
        <a:xfrm xmlns:a="http://schemas.openxmlformats.org/drawingml/2006/main">
          <a:off x="535258" y="591014"/>
          <a:ext cx="8318810" cy="0"/>
        </a:xfrm>
        <a:prstGeom xmlns:a="http://schemas.openxmlformats.org/drawingml/2006/main" prst="straightConnector1">
          <a:avLst/>
        </a:prstGeom>
        <a:ln xmlns:a="http://schemas.openxmlformats.org/drawingml/2006/main" w="31750">
          <a:solidFill>
            <a:srgbClr val="FF0000"/>
          </a:solidFill>
          <a:prstDash val="sys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LeFauvre</b:Tag>
    <b:SourceType>JournalArticle</b:SourceType>
    <b:Guid>{D0238F55-3A76-4EF4-B61A-C6B6B942C6E3}</b:Guid>
    <b:Title>How primary care services can incorporate refugee primary health care</b:Title>
    <b:Year>2001</b:Year>
    <b:JournalName>Med Confl Surviv.</b:JournalName>
    <b:Pages>17(2):131-6</b:Pages>
    <b:Author>
      <b:Author>
        <b:NameList>
          <b:Person>
            <b:Last>Le Feuvre</b:Last>
            <b:First>Peter</b:First>
          </b:Person>
        </b:NameList>
      </b:Author>
    </b:Author>
    <b:RefOrder>1</b:RefOrder>
  </b:Source>
  <b:Source>
    <b:Tag>Woo10</b:Tag>
    <b:SourceType>JournalArticle</b:SourceType>
    <b:Guid>{FDB4D03B-1C22-4CA8-9B7D-775ABA1EB094}</b:Guid>
    <b:Title>Health service delivery for newly arrived refugee children: A framework for good practice</b:Title>
    <b:JournalName>Journal of Paediatrics and Child Health</b:JournalName>
    <b:Year>2010</b:Year>
    <b:Pages>46(10):560-7</b:Pages>
    <b:Author>
      <b:Author>
        <b:Corporate>Woodland L, Burgner D, Paxton G, Zwi K;</b:Corporate>
      </b:Author>
    </b:Author>
    <b:RefOrder>2</b:RefOrder>
  </b:Source>
  <b:Source>
    <b:Tag>Wat01</b:Tag>
    <b:SourceType>JournalArticle</b:SourceType>
    <b:Guid>{0A8BD5C2-87DC-41AB-9E18-C4A687D3EFF6}</b:Guid>
    <b:Author>
      <b:Author>
        <b:NameList>
          <b:Person>
            <b:Last>Watters</b:Last>
            <b:First>C.</b:First>
          </b:Person>
        </b:NameList>
      </b:Author>
    </b:Author>
    <b:Title>Emerging paradigms in the mental health care of refugees</b:Title>
    <b:JournalName>Social Science and Medicine</b:JournalName>
    <b:Year>2001</b:Year>
    <b:Pages>52 (1709-1718)</b:Pages>
    <b:RefOrder>3</b:RefOrder>
  </b:Source>
  <b:Source>
    <b:Tag>Owe09</b:Tag>
    <b:SourceType>JournalArticle</b:SourceType>
    <b:Guid>{63F31A06-C110-42CD-8107-708EF9663B16}</b:Guid>
    <b:Year>2009</b:Year>
    <b:Author>
      <b:Author>
        <b:Corporate>Owen A, Grootemaat P, Samsa P, Fildes D and Eagar K</b:Corporate>
      </b:Author>
    </b:Author>
    <b:JournalName>Centre for Health Service Development, University of Wollongong.</b:JournalName>
    <b:Title>A Review of the Literature and Practice on Models of Care for Refugee Health.</b:Title>
    <b:RefOrder>4</b:RefOrder>
  </b:Source>
  <b:Source>
    <b:Tag>Fel06</b:Tag>
    <b:SourceType>JournalArticle</b:SourceType>
    <b:Guid>{D05855DF-8B0A-4238-BFA7-ABC47318795B}</b:Guid>
    <b:Author>
      <b:Author>
        <b:NameList>
          <b:Person>
            <b:Last>Feldman</b:Last>
            <b:First>R.</b:First>
          </b:Person>
        </b:NameList>
      </b:Author>
    </b:Author>
    <b:Title>Primary health care for refugees and asylum seekers: a review of the literature and a framework for services</b:Title>
    <b:JournalName>Public Health</b:JournalName>
    <b:Year>2006</b:Year>
    <b:Pages>120(809-816)</b:Pages>
    <b:RefOrder>5</b:RefOrder>
  </b:Source>
  <b:Source>
    <b:Tag>Rus13</b:Tag>
    <b:SourceType>JournalArticle</b:SourceType>
    <b:Guid>{FA543E0D-D8A8-4C46-900E-1066EF36ED88}</b:Guid>
    <b:Author>
      <b:Author>
        <b:Corporate>Russell G, Harris M, Cheng I-H, Kay M, Vasi S, Joshi C, Chan B, Lo W, Wahidi S, Advocat J, Pottie K, Smith M, Furler J,</b:Corporate>
      </b:Author>
    </b:Author>
    <b:Title>Coordinated primary health care for refugees: a best practice framework for Australia. Report to the Australian Primary Health Care Research Institute</b:Title>
    <b:Year>2013</b:Year>
    <b:RefOrder>6</b:RefOrder>
  </b:Source>
  <b:Source>
    <b:Tag>Har13</b:Tag>
    <b:SourceType>JournalArticle</b:SourceType>
    <b:Guid>{3A229BCD-E984-4F69-9B7C-C33DAED970B3}</b:Guid>
    <b:Author>
      <b:Author>
        <b:Corporate>Harris MF, Joshi C, Russell G, Cheng I-H, Kay M, Furler J, Smith M, Chan B, Lo W, Pottie K, Vasi S, Wahidi S,</b:Corporate>
      </b:Author>
    </b:Author>
    <b:Title>The impact of models of primary health care on access, quality and coordination of care for refugees in countries of resettlement. Report to the Australian Primary Health Care Research Institute.</b:Title>
    <b:Year>2013</b:Year>
    <b:RefOrder>7</b:RefOrder>
  </b:Source>
  <b:Source>
    <b:Tag>Mur09</b:Tag>
    <b:SourceType>JournalArticle</b:SourceType>
    <b:Guid>{3575C44E-E402-4BCB-9083-B2BA43FE9D01}</b:Guid>
    <b:Author>
      <b:Author>
        <b:Corporate>Murray R, Davis J Krause V, Biggs B-A, Lemoh C, Benson J, Cherian S, Paxton G, Buttery J, Hansen-Knarhoi M, Burgner D </b:Corporate>
      </b:Author>
    </b:Author>
    <b:Title>Diagnosis, management and prevention of infections in recently arrived refugees. Australasian Society for Infectious Diseases</b:Title>
    <b:JournalName>Australasian Society for Infectious Diseases</b:JournalName>
    <b:Year>2009</b:Year>
    <b:RefOrder>8</b:RefOrder>
  </b:Source>
  <b:Source>
    <b:Tag>Pot</b:Tag>
    <b:SourceType>JournalArticle</b:SourceType>
    <b:Guid>{C2482A4A-4FEA-4B0F-9207-526D926063FA}</b:Guid>
    <b:Author>
      <b:Author>
        <b:Corporate>Pottie K, Greenaway C, Feightner J, Welch V, Swinkels H, Rashid M, et al.</b:Corporate>
      </b:Author>
    </b:Author>
    <b:Title>Evidence-based clinical guidelines for immigrants and refugees</b:Title>
    <b:JournalName>Canadian Medical Association Journal.</b:JournalName>
    <b:Pages>183(12):E824-E925</b:Pages>
    <b:Year>2011</b:Year>
    <b:RefOrder>9</b:RefOrder>
  </b:Source>
</b:Sources>
</file>

<file path=customXml/itemProps1.xml><?xml version="1.0" encoding="utf-8"?>
<ds:datastoreItem xmlns:ds="http://schemas.openxmlformats.org/officeDocument/2006/customXml" ds:itemID="{73FAC7C6-EAEC-4BC4-B334-29010A3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18933</Words>
  <Characters>107923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enHealth guidance – Assessment of Australia’s regulatory science workforce needs</vt:lpstr>
    </vt:vector>
  </TitlesOfParts>
  <Company/>
  <LinksUpToDate>false</LinksUpToDate>
  <CharactersWithSpaces>126603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Assessment of Australia’s regulatory science workforce needs - Final report</dc:title>
  <dc:subject>Environmental health</dc:subject>
  <dc:creator>enHealth</dc:creator>
  <cp:keywords>environmental health</cp:keywords>
  <cp:lastPrinted>2017-07-14T06:07:00Z</cp:lastPrinted>
  <dcterms:created xsi:type="dcterms:W3CDTF">2018-01-22T22:46:00Z</dcterms:created>
  <dcterms:modified xsi:type="dcterms:W3CDTF">2022-07-25T06:46:00Z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1830634801</vt:i4>
  </property>
</Properties>
</file>