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BE876" w14:textId="77777777" w:rsidR="003A692A" w:rsidRDefault="003A692A" w:rsidP="003E565C">
      <w:pPr>
        <w:pStyle w:val="Header"/>
        <w:jc w:val="right"/>
      </w:pPr>
      <w:bookmarkStart w:id="0" w:name="OLE_LINK2"/>
      <w:bookmarkStart w:id="1" w:name="OLE_LINK1"/>
      <w:r>
        <w:rPr>
          <w:noProof/>
          <w:lang w:eastAsia="en-AU"/>
        </w:rPr>
        <w:drawing>
          <wp:inline distT="0" distB="0" distL="0" distR="0" wp14:anchorId="1DF6CAF8" wp14:editId="1FD54963">
            <wp:extent cx="1619250" cy="409575"/>
            <wp:effectExtent l="0" t="0" r="0" b="9525"/>
            <wp:docPr id="2" name="Picture 2" descr="EN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HEALT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0" cy="409575"/>
                    </a:xfrm>
                    <a:prstGeom prst="rect">
                      <a:avLst/>
                    </a:prstGeom>
                    <a:noFill/>
                    <a:ln>
                      <a:noFill/>
                    </a:ln>
                  </pic:spPr>
                </pic:pic>
              </a:graphicData>
            </a:graphic>
          </wp:inline>
        </w:drawing>
      </w:r>
      <w:r w:rsidR="00895F03">
        <w:br w:type="textWrapping" w:clear="all"/>
      </w:r>
    </w:p>
    <w:p w14:paraId="2701CEE9" w14:textId="77777777" w:rsidR="003A692A" w:rsidRDefault="003A692A" w:rsidP="003A692A">
      <w:pPr>
        <w:pStyle w:val="Header"/>
        <w:jc w:val="right"/>
        <w:rPr>
          <w:rFonts w:cs="Arial"/>
          <w:b/>
        </w:rPr>
      </w:pPr>
      <w:r>
        <w:rPr>
          <w:rFonts w:cs="Arial"/>
          <w:b/>
        </w:rPr>
        <w:t>Environmental Health Standing Committee (enHealth) of the</w:t>
      </w:r>
    </w:p>
    <w:p w14:paraId="0B6B8488" w14:textId="77777777" w:rsidR="003A692A" w:rsidRDefault="003A692A" w:rsidP="003A692A">
      <w:pPr>
        <w:pStyle w:val="Header"/>
        <w:jc w:val="right"/>
        <w:rPr>
          <w:rFonts w:cs="Arial"/>
          <w:b/>
        </w:rPr>
      </w:pPr>
      <w:r>
        <w:rPr>
          <w:rFonts w:cs="Arial"/>
          <w:b/>
        </w:rPr>
        <w:t>Australian Health Protection Principal Committee</w:t>
      </w:r>
    </w:p>
    <w:p w14:paraId="36C81E9D" w14:textId="77777777" w:rsidR="003A692A" w:rsidRDefault="003A692A" w:rsidP="009226CF">
      <w:pPr>
        <w:pStyle w:val="Normal9pt"/>
      </w:pPr>
    </w:p>
    <w:p w14:paraId="364B3245" w14:textId="77777777" w:rsidR="003A692A" w:rsidRDefault="003A692A" w:rsidP="003A692A">
      <w:pPr>
        <w:rPr>
          <w:lang w:eastAsia="en-AU"/>
        </w:rPr>
      </w:pPr>
    </w:p>
    <w:p w14:paraId="7DD4549C" w14:textId="77777777" w:rsidR="00290D2D" w:rsidRDefault="003D197C" w:rsidP="00333998">
      <w:pPr>
        <w:spacing w:after="3600"/>
      </w:pPr>
      <w:r w:rsidRPr="00B8700F">
        <w:rPr>
          <w:b/>
          <w:color w:val="17365D" w:themeColor="text2" w:themeShade="BF"/>
          <w:sz w:val="56"/>
          <w:szCs w:val="56"/>
          <w:lang w:eastAsia="en-AU"/>
        </w:rPr>
        <w:t xml:space="preserve">ENVIRONMENTAL HEALTH </w:t>
      </w:r>
      <w:r w:rsidR="000540E3" w:rsidRPr="00B8700F">
        <w:rPr>
          <w:b/>
          <w:color w:val="17365D" w:themeColor="text2" w:themeShade="BF"/>
          <w:sz w:val="56"/>
          <w:szCs w:val="56"/>
          <w:lang w:eastAsia="en-AU"/>
        </w:rPr>
        <w:t>INCIDENT MANAGEMENT FRAMEWORK</w:t>
      </w:r>
      <w:bookmarkEnd w:id="0"/>
      <w:bookmarkEnd w:id="1"/>
    </w:p>
    <w:tbl>
      <w:tblPr>
        <w:tblStyle w:val="TableGrid"/>
        <w:tblW w:w="5000" w:type="pct"/>
        <w:tblLook w:val="04A0" w:firstRow="1" w:lastRow="0" w:firstColumn="1" w:lastColumn="0" w:noHBand="0" w:noVBand="1"/>
        <w:tblCaption w:val="Document Properties Table"/>
        <w:tblDescription w:val="Target Audience: All Jurisdictions&#10;Document Owner: Environmental Health Standing Committee (enHealth)&#10;Approval Authority: Australian Helath Protection Principal Committee&#10;Author: enHealth"/>
      </w:tblPr>
      <w:tblGrid>
        <w:gridCol w:w="2447"/>
        <w:gridCol w:w="7324"/>
      </w:tblGrid>
      <w:tr w:rsidR="00290D2D" w:rsidRPr="00B8700F" w14:paraId="6A8BB0D7" w14:textId="77777777" w:rsidTr="003E565C">
        <w:trPr>
          <w:tblHeader/>
        </w:trPr>
        <w:tc>
          <w:tcPr>
            <w:tcW w:w="1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BED2D1" w14:textId="77777777" w:rsidR="00290D2D" w:rsidRPr="00B8700F" w:rsidRDefault="00290D2D">
            <w:pPr>
              <w:tabs>
                <w:tab w:val="left" w:pos="10206"/>
              </w:tabs>
              <w:rPr>
                <w:b/>
                <w:color w:val="17365D" w:themeColor="text2" w:themeShade="BF"/>
                <w:sz w:val="18"/>
                <w:szCs w:val="18"/>
              </w:rPr>
            </w:pPr>
            <w:r w:rsidRPr="00B8700F">
              <w:rPr>
                <w:b/>
                <w:color w:val="17365D" w:themeColor="text2" w:themeShade="BF"/>
                <w:sz w:val="18"/>
                <w:szCs w:val="18"/>
              </w:rPr>
              <w:t>Target Audience</w:t>
            </w:r>
          </w:p>
        </w:tc>
        <w:tc>
          <w:tcPr>
            <w:tcW w:w="3748" w:type="pct"/>
            <w:tcBorders>
              <w:top w:val="single" w:sz="4" w:space="0" w:color="auto"/>
              <w:left w:val="single" w:sz="4" w:space="0" w:color="auto"/>
              <w:bottom w:val="single" w:sz="4" w:space="0" w:color="auto"/>
              <w:right w:val="single" w:sz="4" w:space="0" w:color="auto"/>
            </w:tcBorders>
          </w:tcPr>
          <w:p w14:paraId="14AA765E" w14:textId="77777777" w:rsidR="00290D2D" w:rsidRPr="00B8700F" w:rsidRDefault="003A692A" w:rsidP="003A692A">
            <w:pPr>
              <w:pStyle w:val="Normal9pt"/>
              <w:rPr>
                <w:color w:val="17365D" w:themeColor="text2" w:themeShade="BF"/>
              </w:rPr>
            </w:pPr>
            <w:r w:rsidRPr="00B8700F">
              <w:rPr>
                <w:rFonts w:cs="Times New Roman"/>
                <w:b/>
                <w:bCs/>
                <w:color w:val="17365D" w:themeColor="text2" w:themeShade="BF"/>
                <w:szCs w:val="20"/>
                <w:lang w:eastAsia="en-US"/>
              </w:rPr>
              <w:t>All jurisdictions</w:t>
            </w:r>
          </w:p>
        </w:tc>
      </w:tr>
      <w:tr w:rsidR="00290D2D" w:rsidRPr="00B8700F" w14:paraId="44670AAA" w14:textId="77777777" w:rsidTr="003A692A">
        <w:tc>
          <w:tcPr>
            <w:tcW w:w="1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0C06E5" w14:textId="77777777" w:rsidR="00290D2D" w:rsidRPr="00B8700F" w:rsidRDefault="00290D2D">
            <w:pPr>
              <w:tabs>
                <w:tab w:val="left" w:pos="10206"/>
              </w:tabs>
              <w:rPr>
                <w:b/>
                <w:color w:val="17365D" w:themeColor="text2" w:themeShade="BF"/>
                <w:sz w:val="18"/>
                <w:szCs w:val="18"/>
              </w:rPr>
            </w:pPr>
            <w:r w:rsidRPr="00B8700F">
              <w:rPr>
                <w:b/>
                <w:color w:val="17365D" w:themeColor="text2" w:themeShade="BF"/>
                <w:sz w:val="18"/>
                <w:szCs w:val="18"/>
              </w:rPr>
              <w:t>Document Owner</w:t>
            </w:r>
          </w:p>
        </w:tc>
        <w:tc>
          <w:tcPr>
            <w:tcW w:w="3748" w:type="pct"/>
            <w:tcBorders>
              <w:top w:val="single" w:sz="4" w:space="0" w:color="auto"/>
              <w:left w:val="single" w:sz="4" w:space="0" w:color="auto"/>
              <w:bottom w:val="single" w:sz="4" w:space="0" w:color="auto"/>
              <w:right w:val="single" w:sz="4" w:space="0" w:color="auto"/>
            </w:tcBorders>
          </w:tcPr>
          <w:p w14:paraId="44712A0D" w14:textId="77777777" w:rsidR="00290D2D" w:rsidRPr="00B8700F" w:rsidRDefault="003A692A" w:rsidP="00DB757E">
            <w:pPr>
              <w:rPr>
                <w:color w:val="17365D" w:themeColor="text2" w:themeShade="BF"/>
              </w:rPr>
            </w:pPr>
            <w:r w:rsidRPr="00B8700F">
              <w:rPr>
                <w:b/>
                <w:bCs/>
                <w:color w:val="17365D" w:themeColor="text2" w:themeShade="BF"/>
                <w:sz w:val="18"/>
              </w:rPr>
              <w:t>Environmental Health Standing Committee (enHealth)</w:t>
            </w:r>
          </w:p>
        </w:tc>
      </w:tr>
      <w:tr w:rsidR="00290D2D" w:rsidRPr="00B8700F" w14:paraId="44C0B9DE" w14:textId="77777777" w:rsidTr="003A692A">
        <w:tc>
          <w:tcPr>
            <w:tcW w:w="1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1102B6" w14:textId="77777777" w:rsidR="00290D2D" w:rsidRPr="00B8700F" w:rsidRDefault="00290D2D">
            <w:pPr>
              <w:tabs>
                <w:tab w:val="left" w:pos="10206"/>
              </w:tabs>
              <w:rPr>
                <w:b/>
                <w:bCs/>
                <w:color w:val="17365D" w:themeColor="text2" w:themeShade="BF"/>
                <w:sz w:val="18"/>
              </w:rPr>
            </w:pPr>
            <w:r w:rsidRPr="00B8700F">
              <w:rPr>
                <w:b/>
                <w:bCs/>
                <w:color w:val="17365D" w:themeColor="text2" w:themeShade="BF"/>
                <w:sz w:val="18"/>
              </w:rPr>
              <w:t>Approval Authority</w:t>
            </w:r>
          </w:p>
        </w:tc>
        <w:tc>
          <w:tcPr>
            <w:tcW w:w="3748" w:type="pct"/>
            <w:tcBorders>
              <w:top w:val="single" w:sz="4" w:space="0" w:color="auto"/>
              <w:left w:val="single" w:sz="4" w:space="0" w:color="auto"/>
              <w:bottom w:val="single" w:sz="4" w:space="0" w:color="auto"/>
              <w:right w:val="single" w:sz="4" w:space="0" w:color="auto"/>
            </w:tcBorders>
          </w:tcPr>
          <w:p w14:paraId="67A1C99F" w14:textId="77777777" w:rsidR="00290D2D" w:rsidRPr="00B8700F" w:rsidRDefault="003A692A" w:rsidP="003A692A">
            <w:pPr>
              <w:pStyle w:val="Header"/>
              <w:rPr>
                <w:b/>
                <w:bCs/>
                <w:color w:val="17365D" w:themeColor="text2" w:themeShade="BF"/>
                <w:sz w:val="18"/>
              </w:rPr>
            </w:pPr>
            <w:r w:rsidRPr="00B8700F">
              <w:rPr>
                <w:b/>
                <w:bCs/>
                <w:color w:val="17365D" w:themeColor="text2" w:themeShade="BF"/>
                <w:sz w:val="18"/>
              </w:rPr>
              <w:t>Australian Health Protection Principal Committee (AHPPC)</w:t>
            </w:r>
          </w:p>
        </w:tc>
      </w:tr>
      <w:tr w:rsidR="00290D2D" w:rsidRPr="00B8700F" w14:paraId="66516C46" w14:textId="77777777" w:rsidTr="003A692A">
        <w:tc>
          <w:tcPr>
            <w:tcW w:w="1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A76313" w14:textId="77777777" w:rsidR="00290D2D" w:rsidRPr="00B8700F" w:rsidRDefault="00290D2D">
            <w:pPr>
              <w:tabs>
                <w:tab w:val="left" w:pos="10206"/>
              </w:tabs>
              <w:rPr>
                <w:b/>
                <w:color w:val="17365D" w:themeColor="text2" w:themeShade="BF"/>
                <w:sz w:val="18"/>
                <w:szCs w:val="18"/>
              </w:rPr>
            </w:pPr>
            <w:r w:rsidRPr="00B8700F">
              <w:rPr>
                <w:b/>
                <w:color w:val="17365D" w:themeColor="text2" w:themeShade="BF"/>
                <w:sz w:val="18"/>
                <w:szCs w:val="18"/>
              </w:rPr>
              <w:t>Author</w:t>
            </w:r>
          </w:p>
        </w:tc>
        <w:tc>
          <w:tcPr>
            <w:tcW w:w="3748" w:type="pct"/>
            <w:tcBorders>
              <w:top w:val="single" w:sz="4" w:space="0" w:color="auto"/>
              <w:left w:val="single" w:sz="4" w:space="0" w:color="auto"/>
              <w:bottom w:val="single" w:sz="4" w:space="0" w:color="auto"/>
              <w:right w:val="single" w:sz="4" w:space="0" w:color="auto"/>
            </w:tcBorders>
          </w:tcPr>
          <w:p w14:paraId="2090992F" w14:textId="77777777" w:rsidR="00290D2D" w:rsidRPr="00B8700F" w:rsidRDefault="003A692A" w:rsidP="00DB757E">
            <w:pPr>
              <w:rPr>
                <w:b/>
                <w:bCs/>
                <w:color w:val="17365D" w:themeColor="text2" w:themeShade="BF"/>
                <w:sz w:val="18"/>
              </w:rPr>
            </w:pPr>
            <w:r w:rsidRPr="00B8700F">
              <w:rPr>
                <w:b/>
                <w:bCs/>
                <w:color w:val="17365D" w:themeColor="text2" w:themeShade="BF"/>
                <w:sz w:val="18"/>
              </w:rPr>
              <w:t>enHealth</w:t>
            </w:r>
          </w:p>
        </w:tc>
      </w:tr>
    </w:tbl>
    <w:p w14:paraId="5CB3AF37" w14:textId="77777777" w:rsidR="00DA4D95" w:rsidRDefault="00DA4D95" w:rsidP="00ED5F32">
      <w:pPr>
        <w:jc w:val="center"/>
        <w:rPr>
          <w:b/>
        </w:rPr>
      </w:pPr>
    </w:p>
    <w:p w14:paraId="7455BF7F" w14:textId="77777777" w:rsidR="00372078" w:rsidRDefault="00372078" w:rsidP="00372078">
      <w:pPr>
        <w:spacing w:before="0" w:after="200" w:line="276" w:lineRule="auto"/>
        <w:rPr>
          <w:rFonts w:eastAsiaTheme="minorHAnsi" w:cs="Arial"/>
          <w:szCs w:val="22"/>
          <w:lang w:eastAsia="en-AU"/>
        </w:rPr>
      </w:pPr>
      <w:r>
        <w:rPr>
          <w:rFonts w:eastAsiaTheme="minorHAnsi" w:cs="Arial"/>
          <w:szCs w:val="22"/>
          <w:lang w:eastAsia="en-AU"/>
        </w:rPr>
        <w:br w:type="page"/>
      </w:r>
    </w:p>
    <w:p w14:paraId="18A06845" w14:textId="77777777" w:rsidR="00D0140B" w:rsidRDefault="00D0140B" w:rsidP="009C76EB">
      <w:pPr>
        <w:rPr>
          <w:rFonts w:eastAsiaTheme="minorHAnsi"/>
          <w:lang w:eastAsia="en-AU"/>
        </w:rPr>
      </w:pPr>
      <w:bookmarkStart w:id="2" w:name="_Toc227572132"/>
    </w:p>
    <w:bookmarkEnd w:id="2"/>
    <w:p w14:paraId="508E1E1E" w14:textId="77777777" w:rsidR="00FA32FF" w:rsidRPr="00B8700F" w:rsidRDefault="00FA32FF" w:rsidP="00FA32FF">
      <w:pPr>
        <w:spacing w:before="240" w:after="240"/>
        <w:jc w:val="center"/>
        <w:rPr>
          <w:rFonts w:eastAsiaTheme="minorHAnsi" w:cs="Arial"/>
          <w:b/>
          <w:color w:val="17365D" w:themeColor="text2" w:themeShade="BF"/>
          <w:sz w:val="32"/>
          <w:szCs w:val="32"/>
          <w:lang w:eastAsia="en-AU"/>
        </w:rPr>
      </w:pPr>
      <w:r w:rsidRPr="00B8700F">
        <w:rPr>
          <w:rFonts w:eastAsiaTheme="minorHAnsi" w:cs="Arial"/>
          <w:b/>
          <w:color w:val="17365D" w:themeColor="text2" w:themeShade="BF"/>
          <w:sz w:val="32"/>
          <w:szCs w:val="32"/>
          <w:lang w:eastAsia="en-AU"/>
        </w:rPr>
        <w:t>AMENDMENT RECORDS</w:t>
      </w:r>
    </w:p>
    <w:p w14:paraId="77263465" w14:textId="77777777" w:rsidR="00FA32FF" w:rsidRDefault="00FA32FF" w:rsidP="00FA32FF">
      <w:pPr>
        <w:spacing w:before="0" w:after="200" w:line="276" w:lineRule="auto"/>
        <w:jc w:val="center"/>
        <w:rPr>
          <w:rFonts w:eastAsiaTheme="minorHAnsi" w:cs="Arial"/>
          <w:i/>
          <w:szCs w:val="22"/>
          <w:lang w:eastAsia="en-AU"/>
        </w:rPr>
      </w:pPr>
      <w:r w:rsidRPr="00372078">
        <w:rPr>
          <w:rFonts w:eastAsiaTheme="minorHAnsi" w:cs="Arial"/>
          <w:i/>
          <w:szCs w:val="22"/>
          <w:lang w:eastAsia="en-AU"/>
        </w:rPr>
        <w:t xml:space="preserve">Proposals for amending this </w:t>
      </w:r>
      <w:r>
        <w:rPr>
          <w:rFonts w:eastAsiaTheme="minorHAnsi" w:cs="Arial"/>
          <w:i/>
          <w:szCs w:val="22"/>
          <w:lang w:eastAsia="en-AU"/>
        </w:rPr>
        <w:t>Framework</w:t>
      </w:r>
      <w:r w:rsidRPr="00372078">
        <w:rPr>
          <w:rFonts w:eastAsiaTheme="minorHAnsi" w:cs="Arial"/>
          <w:i/>
          <w:szCs w:val="22"/>
          <w:lang w:eastAsia="en-AU"/>
        </w:rPr>
        <w:t xml:space="preserve"> are to be forwarded to the </w:t>
      </w:r>
      <w:r>
        <w:rPr>
          <w:rFonts w:eastAsiaTheme="minorHAnsi" w:cs="Arial"/>
          <w:i/>
          <w:szCs w:val="22"/>
          <w:lang w:eastAsia="en-AU"/>
        </w:rPr>
        <w:t>enHealth Secretariat</w:t>
      </w:r>
      <w:r>
        <w:rPr>
          <w:rFonts w:eastAsiaTheme="minorHAnsi" w:cs="Arial"/>
          <w:i/>
          <w:szCs w:val="22"/>
          <w:lang w:eastAsia="en-AU"/>
        </w:rPr>
        <w:br/>
        <w:t xml:space="preserve">at the Australian Government </w:t>
      </w:r>
      <w:r w:rsidRPr="00372078">
        <w:rPr>
          <w:rFonts w:eastAsiaTheme="minorHAnsi" w:cs="Arial"/>
          <w:i/>
          <w:szCs w:val="22"/>
          <w:lang w:eastAsia="en-AU"/>
        </w:rPr>
        <w:t>Department of Health</w:t>
      </w:r>
      <w:r>
        <w:rPr>
          <w:rFonts w:eastAsiaTheme="minorHAnsi" w:cs="Arial"/>
          <w:i/>
          <w:szCs w:val="22"/>
          <w:lang w:eastAsia="en-AU"/>
        </w:rPr>
        <w:t xml:space="preserve"> at: </w:t>
      </w:r>
      <w:hyperlink r:id="rId13" w:history="1">
        <w:r w:rsidRPr="00B46FF0">
          <w:rPr>
            <w:rStyle w:val="Hyperlink"/>
            <w:rFonts w:eastAsiaTheme="minorHAnsi" w:cs="Arial"/>
            <w:i/>
            <w:szCs w:val="22"/>
            <w:lang w:eastAsia="en-AU"/>
          </w:rPr>
          <w:t>enHealth.Secretariat@health.gov.au</w:t>
        </w:r>
      </w:hyperlink>
    </w:p>
    <w:p w14:paraId="0FB4FC2F" w14:textId="77777777" w:rsidR="00FA32FF" w:rsidRPr="00372078" w:rsidRDefault="00FA32FF" w:rsidP="00FA32FF">
      <w:pPr>
        <w:spacing w:before="0" w:after="200" w:line="276" w:lineRule="auto"/>
        <w:jc w:val="center"/>
        <w:rPr>
          <w:rFonts w:eastAsiaTheme="minorHAnsi" w:cs="Arial"/>
          <w:i/>
          <w:szCs w:val="22"/>
          <w:lang w:eastAsia="en-AU"/>
        </w:rPr>
      </w:pPr>
    </w:p>
    <w:p w14:paraId="2D3B435C" w14:textId="77777777" w:rsidR="00FA32FF" w:rsidRPr="00372078" w:rsidRDefault="00FA32FF" w:rsidP="00FA32FF">
      <w:pPr>
        <w:spacing w:before="0" w:after="200" w:line="276" w:lineRule="auto"/>
        <w:jc w:val="center"/>
        <w:rPr>
          <w:rFonts w:eastAsiaTheme="minorHAnsi" w:cs="Arial"/>
          <w:i/>
          <w:szCs w:val="22"/>
          <w:lang w:eastAsia="en-AU"/>
        </w:rPr>
      </w:pPr>
    </w:p>
    <w:tbl>
      <w:tblPr>
        <w:tblW w:w="972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1418"/>
        <w:gridCol w:w="6998"/>
      </w:tblGrid>
      <w:tr w:rsidR="00FA32FF" w:rsidRPr="00372078" w14:paraId="3C8A2363" w14:textId="77777777" w:rsidTr="001979C6">
        <w:tc>
          <w:tcPr>
            <w:tcW w:w="1304" w:type="dxa"/>
            <w:tcBorders>
              <w:top w:val="single" w:sz="18" w:space="0" w:color="auto"/>
              <w:bottom w:val="single" w:sz="18" w:space="0" w:color="auto"/>
            </w:tcBorders>
            <w:shd w:val="clear" w:color="auto" w:fill="auto"/>
          </w:tcPr>
          <w:p w14:paraId="5593E14F" w14:textId="77777777" w:rsidR="00FA32FF" w:rsidRPr="00372078" w:rsidRDefault="00FA32FF" w:rsidP="001979C6">
            <w:pPr>
              <w:jc w:val="center"/>
              <w:rPr>
                <w:rFonts w:eastAsiaTheme="minorHAnsi" w:cs="Arial"/>
                <w:b/>
                <w:szCs w:val="22"/>
                <w:lang w:eastAsia="en-AU"/>
              </w:rPr>
            </w:pPr>
            <w:r>
              <w:rPr>
                <w:rFonts w:eastAsiaTheme="minorHAnsi" w:cs="Arial"/>
                <w:b/>
                <w:szCs w:val="22"/>
                <w:lang w:eastAsia="en-AU"/>
              </w:rPr>
              <w:t>Version No.</w:t>
            </w:r>
          </w:p>
        </w:tc>
        <w:tc>
          <w:tcPr>
            <w:tcW w:w="1418" w:type="dxa"/>
            <w:tcBorders>
              <w:top w:val="single" w:sz="18" w:space="0" w:color="auto"/>
              <w:bottom w:val="single" w:sz="18" w:space="0" w:color="auto"/>
            </w:tcBorders>
            <w:shd w:val="clear" w:color="auto" w:fill="auto"/>
          </w:tcPr>
          <w:p w14:paraId="25377914" w14:textId="77777777" w:rsidR="00FA32FF" w:rsidRPr="00372078" w:rsidRDefault="00FA32FF" w:rsidP="001979C6">
            <w:pPr>
              <w:jc w:val="center"/>
              <w:rPr>
                <w:rFonts w:eastAsiaTheme="minorHAnsi" w:cs="Arial"/>
                <w:b/>
                <w:szCs w:val="22"/>
                <w:lang w:eastAsia="en-AU"/>
              </w:rPr>
            </w:pPr>
            <w:r>
              <w:rPr>
                <w:rFonts w:eastAsiaTheme="minorHAnsi" w:cs="Arial"/>
                <w:b/>
                <w:szCs w:val="22"/>
                <w:lang w:eastAsia="en-AU"/>
              </w:rPr>
              <w:t>Version Date</w:t>
            </w:r>
          </w:p>
        </w:tc>
        <w:tc>
          <w:tcPr>
            <w:tcW w:w="6998" w:type="dxa"/>
            <w:tcBorders>
              <w:top w:val="single" w:sz="18" w:space="0" w:color="auto"/>
              <w:bottom w:val="single" w:sz="18" w:space="0" w:color="auto"/>
            </w:tcBorders>
            <w:shd w:val="clear" w:color="auto" w:fill="auto"/>
          </w:tcPr>
          <w:p w14:paraId="5C2CC4E3" w14:textId="77777777" w:rsidR="00FA32FF" w:rsidRPr="00372078" w:rsidRDefault="00FA32FF" w:rsidP="001979C6">
            <w:pPr>
              <w:jc w:val="center"/>
              <w:rPr>
                <w:rFonts w:eastAsiaTheme="minorHAnsi" w:cs="Arial"/>
                <w:b/>
                <w:szCs w:val="22"/>
                <w:lang w:eastAsia="en-AU"/>
              </w:rPr>
            </w:pPr>
            <w:r>
              <w:rPr>
                <w:rFonts w:eastAsiaTheme="minorHAnsi" w:cs="Arial"/>
                <w:b/>
                <w:szCs w:val="22"/>
                <w:lang w:eastAsia="en-AU"/>
              </w:rPr>
              <w:t>Description</w:t>
            </w:r>
          </w:p>
        </w:tc>
      </w:tr>
      <w:tr w:rsidR="00FA32FF" w:rsidRPr="00372078" w14:paraId="426A7282" w14:textId="77777777" w:rsidTr="001979C6">
        <w:tc>
          <w:tcPr>
            <w:tcW w:w="1304" w:type="dxa"/>
            <w:shd w:val="clear" w:color="auto" w:fill="auto"/>
          </w:tcPr>
          <w:p w14:paraId="1A7C6E86" w14:textId="77777777" w:rsidR="00FA32FF" w:rsidRDefault="00FA32FF" w:rsidP="001979C6">
            <w:pPr>
              <w:spacing w:before="0" w:after="200" w:line="276" w:lineRule="auto"/>
              <w:jc w:val="center"/>
              <w:rPr>
                <w:rFonts w:eastAsiaTheme="minorHAnsi" w:cs="Arial"/>
                <w:szCs w:val="22"/>
                <w:lang w:eastAsia="en-AU"/>
              </w:rPr>
            </w:pPr>
            <w:r>
              <w:rPr>
                <w:rFonts w:eastAsiaTheme="minorHAnsi" w:cs="Arial"/>
                <w:szCs w:val="22"/>
                <w:lang w:eastAsia="en-AU"/>
              </w:rPr>
              <w:t>1.0</w:t>
            </w:r>
          </w:p>
        </w:tc>
        <w:tc>
          <w:tcPr>
            <w:tcW w:w="1418" w:type="dxa"/>
            <w:tcBorders>
              <w:right w:val="single" w:sz="4" w:space="0" w:color="auto"/>
            </w:tcBorders>
            <w:shd w:val="clear" w:color="auto" w:fill="auto"/>
          </w:tcPr>
          <w:p w14:paraId="32A8D130" w14:textId="77777777" w:rsidR="00FA32FF" w:rsidRDefault="00FA32FF" w:rsidP="001979C6">
            <w:pPr>
              <w:spacing w:before="0" w:after="200" w:line="276" w:lineRule="auto"/>
              <w:jc w:val="center"/>
              <w:rPr>
                <w:rFonts w:eastAsiaTheme="minorHAnsi" w:cs="Arial"/>
                <w:szCs w:val="22"/>
                <w:lang w:eastAsia="en-AU"/>
              </w:rPr>
            </w:pPr>
            <w:r>
              <w:rPr>
                <w:rFonts w:eastAsiaTheme="minorHAnsi" w:cs="Arial"/>
                <w:szCs w:val="22"/>
                <w:lang w:eastAsia="en-AU"/>
              </w:rPr>
              <w:t>July 2021</w:t>
            </w:r>
          </w:p>
        </w:tc>
        <w:tc>
          <w:tcPr>
            <w:tcW w:w="6998" w:type="dxa"/>
            <w:tcBorders>
              <w:left w:val="single" w:sz="4" w:space="0" w:color="auto"/>
            </w:tcBorders>
            <w:shd w:val="clear" w:color="auto" w:fill="auto"/>
          </w:tcPr>
          <w:p w14:paraId="116DF55C" w14:textId="77777777" w:rsidR="00FA32FF" w:rsidRDefault="00FA32FF" w:rsidP="001979C6">
            <w:pPr>
              <w:spacing w:before="0" w:after="200" w:line="276" w:lineRule="auto"/>
              <w:rPr>
                <w:rFonts w:eastAsiaTheme="minorHAnsi" w:cs="Arial"/>
                <w:szCs w:val="22"/>
                <w:lang w:eastAsia="en-AU"/>
              </w:rPr>
            </w:pPr>
            <w:r>
              <w:rPr>
                <w:rFonts w:eastAsiaTheme="minorHAnsi" w:cs="Arial"/>
                <w:szCs w:val="22"/>
                <w:lang w:eastAsia="en-AU"/>
              </w:rPr>
              <w:t>Published – Environmental Health Incident Management Framework</w:t>
            </w:r>
          </w:p>
        </w:tc>
      </w:tr>
    </w:tbl>
    <w:p w14:paraId="08B7C5E3" w14:textId="77777777" w:rsidR="00FA32FF" w:rsidRDefault="00FA32FF" w:rsidP="00FA32FF">
      <w:pPr>
        <w:spacing w:before="0" w:after="200" w:line="276" w:lineRule="auto"/>
        <w:rPr>
          <w:rFonts w:eastAsiaTheme="minorHAnsi" w:cs="Arial"/>
          <w:szCs w:val="22"/>
        </w:rPr>
      </w:pPr>
    </w:p>
    <w:p w14:paraId="0D2F5515" w14:textId="77777777" w:rsidR="00FA32FF" w:rsidRDefault="00FA32FF" w:rsidP="00FA32FF">
      <w:pPr>
        <w:spacing w:before="0" w:after="200" w:line="276" w:lineRule="auto"/>
        <w:rPr>
          <w:rFonts w:eastAsiaTheme="minorHAnsi" w:cs="Arial"/>
          <w:szCs w:val="22"/>
        </w:rPr>
      </w:pPr>
    </w:p>
    <w:p w14:paraId="6BDFC245" w14:textId="77777777" w:rsidR="00FA32FF" w:rsidRDefault="00FA32FF" w:rsidP="00FA32FF">
      <w:pPr>
        <w:jc w:val="center"/>
        <w:rPr>
          <w:b/>
        </w:rPr>
      </w:pPr>
    </w:p>
    <w:p w14:paraId="022CC163" w14:textId="77777777" w:rsidR="00FA32FF" w:rsidRPr="00ED5F32" w:rsidRDefault="00FA32FF" w:rsidP="00FA32FF">
      <w:pPr>
        <w:keepNext/>
        <w:jc w:val="center"/>
        <w:rPr>
          <w:b/>
        </w:rPr>
      </w:pPr>
      <w:r w:rsidRPr="00ED5F32">
        <w:rPr>
          <w:b/>
        </w:rPr>
        <w:t>Acknowledgements</w:t>
      </w:r>
    </w:p>
    <w:p w14:paraId="0A03B13C" w14:textId="77777777" w:rsidR="00FA32FF" w:rsidRDefault="00FA32FF" w:rsidP="00FA32FF">
      <w:pPr>
        <w:spacing w:before="0" w:after="200" w:line="276" w:lineRule="auto"/>
        <w:rPr>
          <w:rFonts w:eastAsiaTheme="minorHAnsi" w:cs="Arial"/>
          <w:szCs w:val="22"/>
        </w:rPr>
      </w:pPr>
    </w:p>
    <w:p w14:paraId="4AB2FC1A" w14:textId="77777777" w:rsidR="00FA32FF" w:rsidRDefault="00FA32FF" w:rsidP="00FA32FF">
      <w:pPr>
        <w:spacing w:before="0" w:after="200" w:line="276" w:lineRule="auto"/>
        <w:rPr>
          <w:rFonts w:eastAsiaTheme="minorHAnsi" w:cs="Arial"/>
          <w:szCs w:val="22"/>
        </w:rPr>
      </w:pPr>
      <w:r>
        <w:rPr>
          <w:rFonts w:eastAsiaTheme="minorHAnsi" w:cs="Arial"/>
          <w:szCs w:val="22"/>
        </w:rPr>
        <w:t>enHealth acknowledges:</w:t>
      </w:r>
    </w:p>
    <w:p w14:paraId="4F7E4FD8" w14:textId="77777777" w:rsidR="00FA32FF" w:rsidRDefault="00FA32FF" w:rsidP="00FA32FF">
      <w:pPr>
        <w:pStyle w:val="ListParagraph"/>
        <w:numPr>
          <w:ilvl w:val="0"/>
          <w:numId w:val="16"/>
        </w:numPr>
        <w:spacing w:before="0" w:after="200" w:line="276" w:lineRule="auto"/>
        <w:rPr>
          <w:rFonts w:eastAsiaTheme="minorHAnsi" w:cs="Arial"/>
          <w:szCs w:val="22"/>
        </w:rPr>
      </w:pPr>
      <w:r w:rsidRPr="00B8700F">
        <w:rPr>
          <w:rFonts w:eastAsiaTheme="minorHAnsi" w:cs="Arial"/>
          <w:szCs w:val="22"/>
        </w:rPr>
        <w:t>similar documents produced by Queensland and N</w:t>
      </w:r>
      <w:r>
        <w:rPr>
          <w:rFonts w:eastAsiaTheme="minorHAnsi" w:cs="Arial"/>
          <w:szCs w:val="22"/>
        </w:rPr>
        <w:t xml:space="preserve">orthern </w:t>
      </w:r>
      <w:r w:rsidRPr="00B8700F">
        <w:rPr>
          <w:rFonts w:eastAsiaTheme="minorHAnsi" w:cs="Arial"/>
          <w:szCs w:val="22"/>
        </w:rPr>
        <w:t>T</w:t>
      </w:r>
      <w:r>
        <w:rPr>
          <w:rFonts w:eastAsiaTheme="minorHAnsi" w:cs="Arial"/>
          <w:szCs w:val="22"/>
        </w:rPr>
        <w:t>erritory</w:t>
      </w:r>
      <w:r w:rsidRPr="00B8700F">
        <w:rPr>
          <w:rFonts w:eastAsiaTheme="minorHAnsi" w:cs="Arial"/>
          <w:szCs w:val="22"/>
        </w:rPr>
        <w:t xml:space="preserve"> Departments of Health in the preparation of this document.</w:t>
      </w:r>
    </w:p>
    <w:p w14:paraId="3BC9FD4B" w14:textId="77777777" w:rsidR="00FA32FF" w:rsidRPr="003B70B5" w:rsidRDefault="00FA32FF" w:rsidP="00FA32FF">
      <w:pPr>
        <w:pStyle w:val="ListParagraph"/>
        <w:numPr>
          <w:ilvl w:val="0"/>
          <w:numId w:val="16"/>
        </w:numPr>
      </w:pPr>
      <w:r w:rsidRPr="003B70B5">
        <w:t xml:space="preserve">CDPLAN Emergency Response Plan for Communicable Disease Incidents of National Significance, AHPPC, </w:t>
      </w:r>
      <w:r>
        <w:t>September 2016.</w:t>
      </w:r>
    </w:p>
    <w:p w14:paraId="4F06E855" w14:textId="77777777" w:rsidR="00FA32FF" w:rsidRPr="00B8700F" w:rsidRDefault="00FA32FF" w:rsidP="00FA32FF">
      <w:pPr>
        <w:pStyle w:val="ListParagraph"/>
        <w:numPr>
          <w:ilvl w:val="0"/>
          <w:numId w:val="0"/>
        </w:numPr>
        <w:spacing w:before="0" w:after="200" w:line="276" w:lineRule="auto"/>
        <w:ind w:left="720"/>
        <w:rPr>
          <w:rFonts w:eastAsiaTheme="minorHAnsi" w:cs="Arial"/>
          <w:szCs w:val="22"/>
        </w:rPr>
      </w:pPr>
      <w:r w:rsidRPr="00B8700F">
        <w:rPr>
          <w:rFonts w:eastAsiaTheme="minorHAnsi" w:cs="Arial"/>
          <w:szCs w:val="22"/>
        </w:rPr>
        <w:t xml:space="preserve"> </w:t>
      </w:r>
    </w:p>
    <w:p w14:paraId="43C7C5AF" w14:textId="2145C3BA" w:rsidR="00844A36" w:rsidRDefault="00844A36">
      <w:pPr>
        <w:spacing w:before="0" w:after="0"/>
        <w:rPr>
          <w:rFonts w:eastAsiaTheme="minorHAnsi" w:cs="Arial"/>
          <w:szCs w:val="22"/>
        </w:rPr>
      </w:pPr>
      <w:r>
        <w:rPr>
          <w:rFonts w:eastAsiaTheme="minorHAnsi" w:cs="Arial"/>
          <w:szCs w:val="22"/>
        </w:rPr>
        <w:br w:type="page"/>
      </w:r>
    </w:p>
    <w:p w14:paraId="61F7A2D7" w14:textId="77777777" w:rsidR="00844A36" w:rsidRPr="00B8700F" w:rsidRDefault="00844A36" w:rsidP="00844A36">
      <w:pPr>
        <w:rPr>
          <w:b/>
          <w:color w:val="17365D" w:themeColor="text2" w:themeShade="BF"/>
        </w:rPr>
      </w:pPr>
      <w:r w:rsidRPr="00B8700F">
        <w:rPr>
          <w:b/>
          <w:color w:val="17365D" w:themeColor="text2" w:themeShade="BF"/>
        </w:rPr>
        <w:lastRenderedPageBreak/>
        <w:t>Authority</w:t>
      </w:r>
    </w:p>
    <w:p w14:paraId="742EEAE5" w14:textId="77777777" w:rsidR="00844A36" w:rsidRPr="00C7049D" w:rsidRDefault="00844A36" w:rsidP="00844A36"/>
    <w:p w14:paraId="46F63665" w14:textId="77777777" w:rsidR="00844A36" w:rsidRPr="00C7049D" w:rsidRDefault="00844A36" w:rsidP="00844A36">
      <w:r w:rsidRPr="00C7049D">
        <w:t xml:space="preserve">The </w:t>
      </w:r>
      <w:r>
        <w:t>Environmental Health Incident Management Framework</w:t>
      </w:r>
      <w:r w:rsidRPr="00B7109E">
        <w:t xml:space="preserve"> </w:t>
      </w:r>
      <w:r>
        <w:t xml:space="preserve">(EHIMF) </w:t>
      </w:r>
      <w:r w:rsidRPr="00C7049D">
        <w:t>was developed by the</w:t>
      </w:r>
      <w:r w:rsidRPr="00844A36">
        <w:t xml:space="preserve"> </w:t>
      </w:r>
      <w:r>
        <w:t xml:space="preserve">Environmental Health Standing Committee </w:t>
      </w:r>
      <w:r w:rsidR="00D003E8">
        <w:t xml:space="preserve">(enHealth) </w:t>
      </w:r>
      <w:r>
        <w:t>of the Australian Health Protection Principal Committee</w:t>
      </w:r>
      <w:r w:rsidRPr="00C7049D">
        <w:t xml:space="preserve">. </w:t>
      </w:r>
    </w:p>
    <w:p w14:paraId="6E91AD69" w14:textId="77777777" w:rsidR="00844A36" w:rsidRPr="00C7049D" w:rsidRDefault="00844A36" w:rsidP="00844A36"/>
    <w:p w14:paraId="65B6847C" w14:textId="414567DF" w:rsidR="00EE3547" w:rsidRDefault="00844A36" w:rsidP="00844A36">
      <w:r w:rsidRPr="0076702D">
        <w:t>The EHIMF was endorsed by the Australian Health Protection Principal Committee</w:t>
      </w:r>
      <w:r w:rsidR="00AA2548" w:rsidRPr="0076702D">
        <w:t xml:space="preserve"> </w:t>
      </w:r>
      <w:r w:rsidR="0076702D" w:rsidRPr="0076702D">
        <w:t>on 5 July 2021</w:t>
      </w:r>
      <w:r w:rsidR="00EE3547" w:rsidRPr="0076702D">
        <w:t>.</w:t>
      </w:r>
    </w:p>
    <w:p w14:paraId="26058641" w14:textId="77777777" w:rsidR="00844A36" w:rsidRDefault="00844A36" w:rsidP="00844A36">
      <w:pPr>
        <w:rPr>
          <w:b/>
        </w:rPr>
      </w:pPr>
    </w:p>
    <w:p w14:paraId="3CFC3318" w14:textId="77777777" w:rsidR="00844A36" w:rsidRPr="00B8700F" w:rsidRDefault="00844A36" w:rsidP="00844A36">
      <w:pPr>
        <w:rPr>
          <w:b/>
          <w:color w:val="17365D" w:themeColor="text2" w:themeShade="BF"/>
        </w:rPr>
      </w:pPr>
      <w:r w:rsidRPr="00B8700F">
        <w:rPr>
          <w:b/>
          <w:color w:val="17365D" w:themeColor="text2" w:themeShade="BF"/>
        </w:rPr>
        <w:t>Certificate of Amendment</w:t>
      </w:r>
    </w:p>
    <w:p w14:paraId="32410480" w14:textId="77777777" w:rsidR="00844A36" w:rsidRPr="00C7049D" w:rsidRDefault="00844A36" w:rsidP="00844A36"/>
    <w:p w14:paraId="035661BE" w14:textId="77777777" w:rsidR="00844A36" w:rsidRDefault="006F2EF7" w:rsidP="00844A36">
      <w:r>
        <w:t>enHealth</w:t>
      </w:r>
      <w:r w:rsidR="00844A36" w:rsidRPr="00C7049D">
        <w:t xml:space="preserve"> will review the </w:t>
      </w:r>
      <w:r w:rsidR="00844A36">
        <w:t>EHIMF</w:t>
      </w:r>
      <w:r w:rsidR="00844A36" w:rsidRPr="00C7049D">
        <w:t xml:space="preserve"> </w:t>
      </w:r>
      <w:r w:rsidR="00844A36">
        <w:t xml:space="preserve">as </w:t>
      </w:r>
      <w:r w:rsidR="00844A36" w:rsidRPr="00C7049D">
        <w:t xml:space="preserve">appropriate. </w:t>
      </w:r>
    </w:p>
    <w:p w14:paraId="23F07531" w14:textId="77777777" w:rsidR="00333998" w:rsidRDefault="00333998">
      <w:pPr>
        <w:spacing w:before="0" w:after="0"/>
      </w:pPr>
      <w:r>
        <w:br w:type="page"/>
      </w:r>
    </w:p>
    <w:p w14:paraId="5ACC90FF" w14:textId="77777777" w:rsidR="00844A36" w:rsidRPr="00C7049D" w:rsidRDefault="00844A36" w:rsidP="00844A36"/>
    <w:bookmarkStart w:id="3" w:name="_Toc416435943" w:displacedByCustomXml="next"/>
    <w:sdt>
      <w:sdtPr>
        <w:rPr>
          <w:rFonts w:ascii="Arial" w:eastAsia="Times New Roman" w:hAnsi="Arial" w:cs="Times New Roman"/>
          <w:b w:val="0"/>
          <w:bCs w:val="0"/>
          <w:color w:val="auto"/>
          <w:sz w:val="22"/>
          <w:szCs w:val="20"/>
          <w:lang w:val="en-AU" w:eastAsia="en-US"/>
        </w:rPr>
        <w:id w:val="1566294430"/>
        <w:docPartObj>
          <w:docPartGallery w:val="Table of Contents"/>
          <w:docPartUnique/>
        </w:docPartObj>
      </w:sdtPr>
      <w:sdtEndPr>
        <w:rPr>
          <w:noProof/>
        </w:rPr>
      </w:sdtEndPr>
      <w:sdtContent>
        <w:p w14:paraId="74E36950" w14:textId="77777777" w:rsidR="00A84E2B" w:rsidRDefault="00A84E2B">
          <w:pPr>
            <w:pStyle w:val="TOCHeading"/>
          </w:pPr>
          <w:r>
            <w:t>Contents</w:t>
          </w:r>
        </w:p>
        <w:p w14:paraId="6433EE0A" w14:textId="3C93E78D" w:rsidR="0044125A" w:rsidRDefault="00A84E2B">
          <w:pPr>
            <w:pStyle w:val="TOC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73625276" w:history="1">
            <w:r w:rsidR="0044125A" w:rsidRPr="00734528">
              <w:rPr>
                <w:rStyle w:val="Hyperlink"/>
                <w:rFonts w:eastAsiaTheme="majorEastAsia"/>
              </w:rPr>
              <w:t>Introduction</w:t>
            </w:r>
            <w:r w:rsidR="0044125A">
              <w:rPr>
                <w:webHidden/>
              </w:rPr>
              <w:tab/>
            </w:r>
            <w:r w:rsidR="0044125A">
              <w:rPr>
                <w:webHidden/>
              </w:rPr>
              <w:fldChar w:fldCharType="begin"/>
            </w:r>
            <w:r w:rsidR="0044125A">
              <w:rPr>
                <w:webHidden/>
              </w:rPr>
              <w:instrText xml:space="preserve"> PAGEREF _Toc73625276 \h </w:instrText>
            </w:r>
            <w:r w:rsidR="0044125A">
              <w:rPr>
                <w:webHidden/>
              </w:rPr>
            </w:r>
            <w:r w:rsidR="0044125A">
              <w:rPr>
                <w:webHidden/>
              </w:rPr>
              <w:fldChar w:fldCharType="separate"/>
            </w:r>
            <w:r w:rsidR="0044125A">
              <w:rPr>
                <w:webHidden/>
              </w:rPr>
              <w:t>6</w:t>
            </w:r>
            <w:r w:rsidR="0044125A">
              <w:rPr>
                <w:webHidden/>
              </w:rPr>
              <w:fldChar w:fldCharType="end"/>
            </w:r>
          </w:hyperlink>
        </w:p>
        <w:p w14:paraId="373FD4DE" w14:textId="1E777519" w:rsidR="0044125A" w:rsidRDefault="00CF277A">
          <w:pPr>
            <w:pStyle w:val="TOC1"/>
            <w:rPr>
              <w:rFonts w:asciiTheme="minorHAnsi" w:eastAsiaTheme="minorEastAsia" w:hAnsiTheme="minorHAnsi" w:cstheme="minorBidi"/>
              <w:b w:val="0"/>
              <w:sz w:val="22"/>
              <w:szCs w:val="22"/>
            </w:rPr>
          </w:pPr>
          <w:hyperlink w:anchor="_Toc73625277" w:history="1">
            <w:r w:rsidR="0044125A" w:rsidRPr="00734528">
              <w:rPr>
                <w:rStyle w:val="Hyperlink"/>
                <w:rFonts w:eastAsiaTheme="majorEastAsia"/>
              </w:rPr>
              <w:t>1. OVERVIEW OF FRAMEWORK</w:t>
            </w:r>
            <w:r w:rsidR="0044125A">
              <w:rPr>
                <w:webHidden/>
              </w:rPr>
              <w:tab/>
            </w:r>
            <w:r w:rsidR="0044125A">
              <w:rPr>
                <w:webHidden/>
              </w:rPr>
              <w:fldChar w:fldCharType="begin"/>
            </w:r>
            <w:r w:rsidR="0044125A">
              <w:rPr>
                <w:webHidden/>
              </w:rPr>
              <w:instrText xml:space="preserve"> PAGEREF _Toc73625277 \h </w:instrText>
            </w:r>
            <w:r w:rsidR="0044125A">
              <w:rPr>
                <w:webHidden/>
              </w:rPr>
            </w:r>
            <w:r w:rsidR="0044125A">
              <w:rPr>
                <w:webHidden/>
              </w:rPr>
              <w:fldChar w:fldCharType="separate"/>
            </w:r>
            <w:r w:rsidR="0044125A">
              <w:rPr>
                <w:webHidden/>
              </w:rPr>
              <w:t>7</w:t>
            </w:r>
            <w:r w:rsidR="0044125A">
              <w:rPr>
                <w:webHidden/>
              </w:rPr>
              <w:fldChar w:fldCharType="end"/>
            </w:r>
          </w:hyperlink>
        </w:p>
        <w:p w14:paraId="26D61D52" w14:textId="4D516FF1" w:rsidR="0044125A" w:rsidRDefault="00CF277A">
          <w:pPr>
            <w:pStyle w:val="TOC2"/>
            <w:rPr>
              <w:rFonts w:asciiTheme="minorHAnsi" w:eastAsiaTheme="minorEastAsia" w:hAnsiTheme="minorHAnsi" w:cstheme="minorBidi"/>
              <w:sz w:val="22"/>
              <w:szCs w:val="22"/>
              <w:lang w:eastAsia="en-AU"/>
            </w:rPr>
          </w:pPr>
          <w:hyperlink w:anchor="_Toc73625278" w:history="1">
            <w:r w:rsidR="0044125A" w:rsidRPr="00734528">
              <w:rPr>
                <w:rStyle w:val="Hyperlink"/>
              </w:rPr>
              <w:t xml:space="preserve">1.1 </w:t>
            </w:r>
            <w:r w:rsidR="0044125A">
              <w:rPr>
                <w:rFonts w:asciiTheme="minorHAnsi" w:eastAsiaTheme="minorEastAsia" w:hAnsiTheme="minorHAnsi" w:cstheme="minorBidi"/>
                <w:sz w:val="22"/>
                <w:szCs w:val="22"/>
                <w:lang w:eastAsia="en-AU"/>
              </w:rPr>
              <w:tab/>
            </w:r>
            <w:r w:rsidR="0044125A" w:rsidRPr="00734528">
              <w:rPr>
                <w:rStyle w:val="Hyperlink"/>
              </w:rPr>
              <w:t>Scope and purpose of the framework</w:t>
            </w:r>
            <w:r w:rsidR="0044125A">
              <w:rPr>
                <w:webHidden/>
              </w:rPr>
              <w:tab/>
            </w:r>
            <w:r w:rsidR="0044125A">
              <w:rPr>
                <w:webHidden/>
              </w:rPr>
              <w:fldChar w:fldCharType="begin"/>
            </w:r>
            <w:r w:rsidR="0044125A">
              <w:rPr>
                <w:webHidden/>
              </w:rPr>
              <w:instrText xml:space="preserve"> PAGEREF _Toc73625278 \h </w:instrText>
            </w:r>
            <w:r w:rsidR="0044125A">
              <w:rPr>
                <w:webHidden/>
              </w:rPr>
            </w:r>
            <w:r w:rsidR="0044125A">
              <w:rPr>
                <w:webHidden/>
              </w:rPr>
              <w:fldChar w:fldCharType="separate"/>
            </w:r>
            <w:r w:rsidR="0044125A">
              <w:rPr>
                <w:webHidden/>
              </w:rPr>
              <w:t>7</w:t>
            </w:r>
            <w:r w:rsidR="0044125A">
              <w:rPr>
                <w:webHidden/>
              </w:rPr>
              <w:fldChar w:fldCharType="end"/>
            </w:r>
          </w:hyperlink>
        </w:p>
        <w:p w14:paraId="7F2F9000" w14:textId="631E8EE1" w:rsidR="0044125A" w:rsidRDefault="00CF277A">
          <w:pPr>
            <w:pStyle w:val="TOC2"/>
            <w:rPr>
              <w:rFonts w:asciiTheme="minorHAnsi" w:eastAsiaTheme="minorEastAsia" w:hAnsiTheme="minorHAnsi" w:cstheme="minorBidi"/>
              <w:sz w:val="22"/>
              <w:szCs w:val="22"/>
              <w:lang w:eastAsia="en-AU"/>
            </w:rPr>
          </w:pPr>
          <w:hyperlink w:anchor="_Toc73625279" w:history="1">
            <w:r w:rsidR="0044125A" w:rsidRPr="00734528">
              <w:rPr>
                <w:rStyle w:val="Hyperlink"/>
              </w:rPr>
              <w:t xml:space="preserve">1.2 </w:t>
            </w:r>
            <w:r w:rsidR="0044125A">
              <w:rPr>
                <w:rFonts w:asciiTheme="minorHAnsi" w:eastAsiaTheme="minorEastAsia" w:hAnsiTheme="minorHAnsi" w:cstheme="minorBidi"/>
                <w:sz w:val="22"/>
                <w:szCs w:val="22"/>
                <w:lang w:eastAsia="en-AU"/>
              </w:rPr>
              <w:tab/>
            </w:r>
            <w:r w:rsidR="0044125A" w:rsidRPr="00734528">
              <w:rPr>
                <w:rStyle w:val="Hyperlink"/>
              </w:rPr>
              <w:t>Objectives</w:t>
            </w:r>
            <w:r w:rsidR="0044125A">
              <w:rPr>
                <w:webHidden/>
              </w:rPr>
              <w:tab/>
            </w:r>
            <w:r w:rsidR="0044125A">
              <w:rPr>
                <w:webHidden/>
              </w:rPr>
              <w:fldChar w:fldCharType="begin"/>
            </w:r>
            <w:r w:rsidR="0044125A">
              <w:rPr>
                <w:webHidden/>
              </w:rPr>
              <w:instrText xml:space="preserve"> PAGEREF _Toc73625279 \h </w:instrText>
            </w:r>
            <w:r w:rsidR="0044125A">
              <w:rPr>
                <w:webHidden/>
              </w:rPr>
            </w:r>
            <w:r w:rsidR="0044125A">
              <w:rPr>
                <w:webHidden/>
              </w:rPr>
              <w:fldChar w:fldCharType="separate"/>
            </w:r>
            <w:r w:rsidR="0044125A">
              <w:rPr>
                <w:webHidden/>
              </w:rPr>
              <w:t>7</w:t>
            </w:r>
            <w:r w:rsidR="0044125A">
              <w:rPr>
                <w:webHidden/>
              </w:rPr>
              <w:fldChar w:fldCharType="end"/>
            </w:r>
          </w:hyperlink>
        </w:p>
        <w:p w14:paraId="5EB45F90" w14:textId="6D38C1DD" w:rsidR="0044125A" w:rsidRDefault="00CF277A">
          <w:pPr>
            <w:pStyle w:val="TOC2"/>
            <w:rPr>
              <w:rFonts w:asciiTheme="minorHAnsi" w:eastAsiaTheme="minorEastAsia" w:hAnsiTheme="minorHAnsi" w:cstheme="minorBidi"/>
              <w:sz w:val="22"/>
              <w:szCs w:val="22"/>
              <w:lang w:eastAsia="en-AU"/>
            </w:rPr>
          </w:pPr>
          <w:hyperlink w:anchor="_Toc73625280" w:history="1">
            <w:r w:rsidR="0044125A" w:rsidRPr="00734528">
              <w:rPr>
                <w:rStyle w:val="Hyperlink"/>
              </w:rPr>
              <w:t xml:space="preserve">1.3 </w:t>
            </w:r>
            <w:r w:rsidR="0044125A">
              <w:rPr>
                <w:rFonts w:asciiTheme="minorHAnsi" w:eastAsiaTheme="minorEastAsia" w:hAnsiTheme="minorHAnsi" w:cstheme="minorBidi"/>
                <w:sz w:val="22"/>
                <w:szCs w:val="22"/>
                <w:lang w:eastAsia="en-AU"/>
              </w:rPr>
              <w:tab/>
            </w:r>
            <w:r w:rsidR="0044125A" w:rsidRPr="00734528">
              <w:rPr>
                <w:rStyle w:val="Hyperlink"/>
              </w:rPr>
              <w:t>Target audience</w:t>
            </w:r>
            <w:r w:rsidR="0044125A">
              <w:rPr>
                <w:webHidden/>
              </w:rPr>
              <w:tab/>
            </w:r>
            <w:r w:rsidR="0044125A">
              <w:rPr>
                <w:webHidden/>
              </w:rPr>
              <w:fldChar w:fldCharType="begin"/>
            </w:r>
            <w:r w:rsidR="0044125A">
              <w:rPr>
                <w:webHidden/>
              </w:rPr>
              <w:instrText xml:space="preserve"> PAGEREF _Toc73625280 \h </w:instrText>
            </w:r>
            <w:r w:rsidR="0044125A">
              <w:rPr>
                <w:webHidden/>
              </w:rPr>
            </w:r>
            <w:r w:rsidR="0044125A">
              <w:rPr>
                <w:webHidden/>
              </w:rPr>
              <w:fldChar w:fldCharType="separate"/>
            </w:r>
            <w:r w:rsidR="0044125A">
              <w:rPr>
                <w:webHidden/>
              </w:rPr>
              <w:t>8</w:t>
            </w:r>
            <w:r w:rsidR="0044125A">
              <w:rPr>
                <w:webHidden/>
              </w:rPr>
              <w:fldChar w:fldCharType="end"/>
            </w:r>
          </w:hyperlink>
        </w:p>
        <w:p w14:paraId="48C2F20D" w14:textId="65BBE806" w:rsidR="0044125A" w:rsidRDefault="00CF277A">
          <w:pPr>
            <w:pStyle w:val="TOC2"/>
            <w:rPr>
              <w:rFonts w:asciiTheme="minorHAnsi" w:eastAsiaTheme="minorEastAsia" w:hAnsiTheme="minorHAnsi" w:cstheme="minorBidi"/>
              <w:sz w:val="22"/>
              <w:szCs w:val="22"/>
              <w:lang w:eastAsia="en-AU"/>
            </w:rPr>
          </w:pPr>
          <w:hyperlink w:anchor="_Toc73625281" w:history="1">
            <w:r w:rsidR="0044125A" w:rsidRPr="00734528">
              <w:rPr>
                <w:rStyle w:val="Hyperlink"/>
              </w:rPr>
              <w:t>1.4</w:t>
            </w:r>
            <w:r w:rsidR="0044125A">
              <w:rPr>
                <w:rFonts w:asciiTheme="minorHAnsi" w:eastAsiaTheme="minorEastAsia" w:hAnsiTheme="minorHAnsi" w:cstheme="minorBidi"/>
                <w:sz w:val="22"/>
                <w:szCs w:val="22"/>
                <w:lang w:eastAsia="en-AU"/>
              </w:rPr>
              <w:tab/>
            </w:r>
            <w:r w:rsidR="0044125A" w:rsidRPr="00734528">
              <w:rPr>
                <w:rStyle w:val="Hyperlink"/>
              </w:rPr>
              <w:t>Principles</w:t>
            </w:r>
            <w:r w:rsidR="0044125A">
              <w:rPr>
                <w:webHidden/>
              </w:rPr>
              <w:tab/>
            </w:r>
            <w:r w:rsidR="0044125A">
              <w:rPr>
                <w:webHidden/>
              </w:rPr>
              <w:fldChar w:fldCharType="begin"/>
            </w:r>
            <w:r w:rsidR="0044125A">
              <w:rPr>
                <w:webHidden/>
              </w:rPr>
              <w:instrText xml:space="preserve"> PAGEREF _Toc73625281 \h </w:instrText>
            </w:r>
            <w:r w:rsidR="0044125A">
              <w:rPr>
                <w:webHidden/>
              </w:rPr>
            </w:r>
            <w:r w:rsidR="0044125A">
              <w:rPr>
                <w:webHidden/>
              </w:rPr>
              <w:fldChar w:fldCharType="separate"/>
            </w:r>
            <w:r w:rsidR="0044125A">
              <w:rPr>
                <w:webHidden/>
              </w:rPr>
              <w:t>8</w:t>
            </w:r>
            <w:r w:rsidR="0044125A">
              <w:rPr>
                <w:webHidden/>
              </w:rPr>
              <w:fldChar w:fldCharType="end"/>
            </w:r>
          </w:hyperlink>
        </w:p>
        <w:p w14:paraId="79CCB549" w14:textId="35B558DD" w:rsidR="0044125A" w:rsidRDefault="00CF277A">
          <w:pPr>
            <w:pStyle w:val="TOC2"/>
            <w:rPr>
              <w:rFonts w:asciiTheme="minorHAnsi" w:eastAsiaTheme="minorEastAsia" w:hAnsiTheme="minorHAnsi" w:cstheme="minorBidi"/>
              <w:sz w:val="22"/>
              <w:szCs w:val="22"/>
              <w:lang w:eastAsia="en-AU"/>
            </w:rPr>
          </w:pPr>
          <w:hyperlink w:anchor="_Toc73625282" w:history="1">
            <w:r w:rsidR="0044125A" w:rsidRPr="00734528">
              <w:rPr>
                <w:rStyle w:val="Hyperlink"/>
              </w:rPr>
              <w:t>1.5</w:t>
            </w:r>
            <w:r w:rsidR="0044125A">
              <w:rPr>
                <w:rFonts w:asciiTheme="minorHAnsi" w:eastAsiaTheme="minorEastAsia" w:hAnsiTheme="minorHAnsi" w:cstheme="minorBidi"/>
                <w:sz w:val="22"/>
                <w:szCs w:val="22"/>
                <w:lang w:eastAsia="en-AU"/>
              </w:rPr>
              <w:tab/>
            </w:r>
            <w:r w:rsidR="0044125A" w:rsidRPr="00734528">
              <w:rPr>
                <w:rStyle w:val="Hyperlink"/>
              </w:rPr>
              <w:t>Environmental Health in Australia</w:t>
            </w:r>
            <w:r w:rsidR="0044125A">
              <w:rPr>
                <w:webHidden/>
              </w:rPr>
              <w:tab/>
            </w:r>
            <w:r w:rsidR="0044125A">
              <w:rPr>
                <w:webHidden/>
              </w:rPr>
              <w:fldChar w:fldCharType="begin"/>
            </w:r>
            <w:r w:rsidR="0044125A">
              <w:rPr>
                <w:webHidden/>
              </w:rPr>
              <w:instrText xml:space="preserve"> PAGEREF _Toc73625282 \h </w:instrText>
            </w:r>
            <w:r w:rsidR="0044125A">
              <w:rPr>
                <w:webHidden/>
              </w:rPr>
            </w:r>
            <w:r w:rsidR="0044125A">
              <w:rPr>
                <w:webHidden/>
              </w:rPr>
              <w:fldChar w:fldCharType="separate"/>
            </w:r>
            <w:r w:rsidR="0044125A">
              <w:rPr>
                <w:webHidden/>
              </w:rPr>
              <w:t>8</w:t>
            </w:r>
            <w:r w:rsidR="0044125A">
              <w:rPr>
                <w:webHidden/>
              </w:rPr>
              <w:fldChar w:fldCharType="end"/>
            </w:r>
          </w:hyperlink>
        </w:p>
        <w:p w14:paraId="3D53A62F" w14:textId="0B5CC9AB" w:rsidR="0044125A" w:rsidRDefault="00CF277A">
          <w:pPr>
            <w:pStyle w:val="TOC2"/>
            <w:rPr>
              <w:rFonts w:asciiTheme="minorHAnsi" w:eastAsiaTheme="minorEastAsia" w:hAnsiTheme="minorHAnsi" w:cstheme="minorBidi"/>
              <w:sz w:val="22"/>
              <w:szCs w:val="22"/>
              <w:lang w:eastAsia="en-AU"/>
            </w:rPr>
          </w:pPr>
          <w:hyperlink w:anchor="_Toc73625283" w:history="1">
            <w:r w:rsidR="0044125A" w:rsidRPr="00734528">
              <w:rPr>
                <w:rStyle w:val="Hyperlink"/>
              </w:rPr>
              <w:t xml:space="preserve">1.6 </w:t>
            </w:r>
            <w:r w:rsidR="0044125A">
              <w:rPr>
                <w:rFonts w:asciiTheme="minorHAnsi" w:eastAsiaTheme="minorEastAsia" w:hAnsiTheme="minorHAnsi" w:cstheme="minorBidi"/>
                <w:sz w:val="22"/>
                <w:szCs w:val="22"/>
                <w:lang w:eastAsia="en-AU"/>
              </w:rPr>
              <w:tab/>
            </w:r>
            <w:r w:rsidR="0044125A" w:rsidRPr="00734528">
              <w:rPr>
                <w:rStyle w:val="Hyperlink"/>
              </w:rPr>
              <w:t>Legislation</w:t>
            </w:r>
            <w:r w:rsidR="0044125A">
              <w:rPr>
                <w:webHidden/>
              </w:rPr>
              <w:tab/>
            </w:r>
            <w:r w:rsidR="0044125A">
              <w:rPr>
                <w:webHidden/>
              </w:rPr>
              <w:fldChar w:fldCharType="begin"/>
            </w:r>
            <w:r w:rsidR="0044125A">
              <w:rPr>
                <w:webHidden/>
              </w:rPr>
              <w:instrText xml:space="preserve"> PAGEREF _Toc73625283 \h </w:instrText>
            </w:r>
            <w:r w:rsidR="0044125A">
              <w:rPr>
                <w:webHidden/>
              </w:rPr>
            </w:r>
            <w:r w:rsidR="0044125A">
              <w:rPr>
                <w:webHidden/>
              </w:rPr>
              <w:fldChar w:fldCharType="separate"/>
            </w:r>
            <w:r w:rsidR="0044125A">
              <w:rPr>
                <w:webHidden/>
              </w:rPr>
              <w:t>8</w:t>
            </w:r>
            <w:r w:rsidR="0044125A">
              <w:rPr>
                <w:webHidden/>
              </w:rPr>
              <w:fldChar w:fldCharType="end"/>
            </w:r>
          </w:hyperlink>
        </w:p>
        <w:p w14:paraId="4D1B2BDF" w14:textId="5DCCF532" w:rsidR="0044125A" w:rsidRDefault="00CF277A">
          <w:pPr>
            <w:pStyle w:val="TOC2"/>
            <w:rPr>
              <w:rFonts w:asciiTheme="minorHAnsi" w:eastAsiaTheme="minorEastAsia" w:hAnsiTheme="minorHAnsi" w:cstheme="minorBidi"/>
              <w:sz w:val="22"/>
              <w:szCs w:val="22"/>
              <w:lang w:eastAsia="en-AU"/>
            </w:rPr>
          </w:pPr>
          <w:hyperlink w:anchor="_Toc73625284" w:history="1">
            <w:r w:rsidR="0044125A" w:rsidRPr="00734528">
              <w:rPr>
                <w:rStyle w:val="Hyperlink"/>
              </w:rPr>
              <w:t>1.7</w:t>
            </w:r>
            <w:r w:rsidR="0044125A">
              <w:rPr>
                <w:rFonts w:asciiTheme="minorHAnsi" w:eastAsiaTheme="minorEastAsia" w:hAnsiTheme="minorHAnsi" w:cstheme="minorBidi"/>
                <w:sz w:val="22"/>
                <w:szCs w:val="22"/>
                <w:lang w:eastAsia="en-AU"/>
              </w:rPr>
              <w:tab/>
            </w:r>
            <w:r w:rsidR="0044125A" w:rsidRPr="00734528">
              <w:rPr>
                <w:rStyle w:val="Hyperlink"/>
              </w:rPr>
              <w:t>Ethical framework to support decision making</w:t>
            </w:r>
            <w:r w:rsidR="0044125A">
              <w:rPr>
                <w:webHidden/>
              </w:rPr>
              <w:tab/>
            </w:r>
            <w:r w:rsidR="0044125A">
              <w:rPr>
                <w:webHidden/>
              </w:rPr>
              <w:fldChar w:fldCharType="begin"/>
            </w:r>
            <w:r w:rsidR="0044125A">
              <w:rPr>
                <w:webHidden/>
              </w:rPr>
              <w:instrText xml:space="preserve"> PAGEREF _Toc73625284 \h </w:instrText>
            </w:r>
            <w:r w:rsidR="0044125A">
              <w:rPr>
                <w:webHidden/>
              </w:rPr>
            </w:r>
            <w:r w:rsidR="0044125A">
              <w:rPr>
                <w:webHidden/>
              </w:rPr>
              <w:fldChar w:fldCharType="separate"/>
            </w:r>
            <w:r w:rsidR="0044125A">
              <w:rPr>
                <w:webHidden/>
              </w:rPr>
              <w:t>9</w:t>
            </w:r>
            <w:r w:rsidR="0044125A">
              <w:rPr>
                <w:webHidden/>
              </w:rPr>
              <w:fldChar w:fldCharType="end"/>
            </w:r>
          </w:hyperlink>
        </w:p>
        <w:p w14:paraId="266ED8D7" w14:textId="3B386469" w:rsidR="0044125A" w:rsidRDefault="00CF277A">
          <w:pPr>
            <w:pStyle w:val="TOC2"/>
            <w:rPr>
              <w:rFonts w:asciiTheme="minorHAnsi" w:eastAsiaTheme="minorEastAsia" w:hAnsiTheme="minorHAnsi" w:cstheme="minorBidi"/>
              <w:sz w:val="22"/>
              <w:szCs w:val="22"/>
              <w:lang w:eastAsia="en-AU"/>
            </w:rPr>
          </w:pPr>
          <w:hyperlink w:anchor="_Toc73625285" w:history="1">
            <w:r w:rsidR="0044125A" w:rsidRPr="00734528">
              <w:rPr>
                <w:rStyle w:val="Hyperlink"/>
              </w:rPr>
              <w:t>1.8</w:t>
            </w:r>
            <w:r w:rsidR="0044125A">
              <w:rPr>
                <w:rFonts w:asciiTheme="minorHAnsi" w:eastAsiaTheme="minorEastAsia" w:hAnsiTheme="minorHAnsi" w:cstheme="minorBidi"/>
                <w:sz w:val="22"/>
                <w:szCs w:val="22"/>
                <w:lang w:eastAsia="en-AU"/>
              </w:rPr>
              <w:tab/>
            </w:r>
            <w:r w:rsidR="0044125A" w:rsidRPr="00734528">
              <w:rPr>
                <w:rStyle w:val="Hyperlink"/>
              </w:rPr>
              <w:t>An approach to vulnerable populations or at-risk groups</w:t>
            </w:r>
            <w:r w:rsidR="0044125A">
              <w:rPr>
                <w:webHidden/>
              </w:rPr>
              <w:tab/>
            </w:r>
            <w:r w:rsidR="0044125A">
              <w:rPr>
                <w:webHidden/>
              </w:rPr>
              <w:fldChar w:fldCharType="begin"/>
            </w:r>
            <w:r w:rsidR="0044125A">
              <w:rPr>
                <w:webHidden/>
              </w:rPr>
              <w:instrText xml:space="preserve"> PAGEREF _Toc73625285 \h </w:instrText>
            </w:r>
            <w:r w:rsidR="0044125A">
              <w:rPr>
                <w:webHidden/>
              </w:rPr>
            </w:r>
            <w:r w:rsidR="0044125A">
              <w:rPr>
                <w:webHidden/>
              </w:rPr>
              <w:fldChar w:fldCharType="separate"/>
            </w:r>
            <w:r w:rsidR="0044125A">
              <w:rPr>
                <w:webHidden/>
              </w:rPr>
              <w:t>10</w:t>
            </w:r>
            <w:r w:rsidR="0044125A">
              <w:rPr>
                <w:webHidden/>
              </w:rPr>
              <w:fldChar w:fldCharType="end"/>
            </w:r>
          </w:hyperlink>
        </w:p>
        <w:p w14:paraId="058166E2" w14:textId="33E26F84" w:rsidR="0044125A" w:rsidRDefault="00CF277A">
          <w:pPr>
            <w:pStyle w:val="TOC1"/>
            <w:rPr>
              <w:rFonts w:asciiTheme="minorHAnsi" w:eastAsiaTheme="minorEastAsia" w:hAnsiTheme="minorHAnsi" w:cstheme="minorBidi"/>
              <w:b w:val="0"/>
              <w:sz w:val="22"/>
              <w:szCs w:val="22"/>
            </w:rPr>
          </w:pPr>
          <w:hyperlink w:anchor="_Toc73625286" w:history="1">
            <w:r w:rsidR="0044125A" w:rsidRPr="00734528">
              <w:rPr>
                <w:rStyle w:val="Hyperlink"/>
                <w:rFonts w:eastAsiaTheme="majorEastAsia"/>
              </w:rPr>
              <w:t>2. SCOPE OF EHIMF RESPONSE</w:t>
            </w:r>
            <w:r w:rsidR="0044125A">
              <w:rPr>
                <w:webHidden/>
              </w:rPr>
              <w:tab/>
            </w:r>
            <w:r w:rsidR="0044125A">
              <w:rPr>
                <w:webHidden/>
              </w:rPr>
              <w:fldChar w:fldCharType="begin"/>
            </w:r>
            <w:r w:rsidR="0044125A">
              <w:rPr>
                <w:webHidden/>
              </w:rPr>
              <w:instrText xml:space="preserve"> PAGEREF _Toc73625286 \h </w:instrText>
            </w:r>
            <w:r w:rsidR="0044125A">
              <w:rPr>
                <w:webHidden/>
              </w:rPr>
            </w:r>
            <w:r w:rsidR="0044125A">
              <w:rPr>
                <w:webHidden/>
              </w:rPr>
              <w:fldChar w:fldCharType="separate"/>
            </w:r>
            <w:r w:rsidR="0044125A">
              <w:rPr>
                <w:webHidden/>
              </w:rPr>
              <w:t>11</w:t>
            </w:r>
            <w:r w:rsidR="0044125A">
              <w:rPr>
                <w:webHidden/>
              </w:rPr>
              <w:fldChar w:fldCharType="end"/>
            </w:r>
          </w:hyperlink>
        </w:p>
        <w:p w14:paraId="5054971C" w14:textId="67E46A81" w:rsidR="0044125A" w:rsidRDefault="00CF277A">
          <w:pPr>
            <w:pStyle w:val="TOC2"/>
            <w:rPr>
              <w:rFonts w:asciiTheme="minorHAnsi" w:eastAsiaTheme="minorEastAsia" w:hAnsiTheme="minorHAnsi" w:cstheme="minorBidi"/>
              <w:sz w:val="22"/>
              <w:szCs w:val="22"/>
              <w:lang w:eastAsia="en-AU"/>
            </w:rPr>
          </w:pPr>
          <w:hyperlink w:anchor="_Toc73625287" w:history="1">
            <w:r w:rsidR="0044125A" w:rsidRPr="00734528">
              <w:rPr>
                <w:rStyle w:val="Hyperlink"/>
              </w:rPr>
              <w:t xml:space="preserve">2.1 </w:t>
            </w:r>
            <w:r w:rsidR="0044125A">
              <w:rPr>
                <w:rFonts w:asciiTheme="minorHAnsi" w:eastAsiaTheme="minorEastAsia" w:hAnsiTheme="minorHAnsi" w:cstheme="minorBidi"/>
                <w:sz w:val="22"/>
                <w:szCs w:val="22"/>
                <w:lang w:eastAsia="en-AU"/>
              </w:rPr>
              <w:tab/>
            </w:r>
            <w:r w:rsidR="0044125A" w:rsidRPr="00734528">
              <w:rPr>
                <w:rStyle w:val="Hyperlink"/>
              </w:rPr>
              <w:t>Triggers for declaring an incident under the EHIMF</w:t>
            </w:r>
            <w:r w:rsidR="0044125A">
              <w:rPr>
                <w:webHidden/>
              </w:rPr>
              <w:tab/>
            </w:r>
            <w:r w:rsidR="0044125A">
              <w:rPr>
                <w:webHidden/>
              </w:rPr>
              <w:fldChar w:fldCharType="begin"/>
            </w:r>
            <w:r w:rsidR="0044125A">
              <w:rPr>
                <w:webHidden/>
              </w:rPr>
              <w:instrText xml:space="preserve"> PAGEREF _Toc73625287 \h </w:instrText>
            </w:r>
            <w:r w:rsidR="0044125A">
              <w:rPr>
                <w:webHidden/>
              </w:rPr>
            </w:r>
            <w:r w:rsidR="0044125A">
              <w:rPr>
                <w:webHidden/>
              </w:rPr>
              <w:fldChar w:fldCharType="separate"/>
            </w:r>
            <w:r w:rsidR="0044125A">
              <w:rPr>
                <w:webHidden/>
              </w:rPr>
              <w:t>11</w:t>
            </w:r>
            <w:r w:rsidR="0044125A">
              <w:rPr>
                <w:webHidden/>
              </w:rPr>
              <w:fldChar w:fldCharType="end"/>
            </w:r>
          </w:hyperlink>
        </w:p>
        <w:p w14:paraId="5835F10D" w14:textId="6548CD49" w:rsidR="0044125A" w:rsidRDefault="00CF277A">
          <w:pPr>
            <w:pStyle w:val="TOC2"/>
            <w:rPr>
              <w:rFonts w:asciiTheme="minorHAnsi" w:eastAsiaTheme="minorEastAsia" w:hAnsiTheme="minorHAnsi" w:cstheme="minorBidi"/>
              <w:sz w:val="22"/>
              <w:szCs w:val="22"/>
              <w:lang w:eastAsia="en-AU"/>
            </w:rPr>
          </w:pPr>
          <w:hyperlink w:anchor="_Toc73625288" w:history="1">
            <w:r w:rsidR="0044125A" w:rsidRPr="00734528">
              <w:rPr>
                <w:rStyle w:val="Hyperlink"/>
              </w:rPr>
              <w:t xml:space="preserve">2.2 </w:t>
            </w:r>
            <w:r w:rsidR="0044125A">
              <w:rPr>
                <w:rFonts w:asciiTheme="minorHAnsi" w:eastAsiaTheme="minorEastAsia" w:hAnsiTheme="minorHAnsi" w:cstheme="minorBidi"/>
                <w:sz w:val="22"/>
                <w:szCs w:val="22"/>
                <w:lang w:eastAsia="en-AU"/>
              </w:rPr>
              <w:tab/>
            </w:r>
            <w:r w:rsidR="0044125A" w:rsidRPr="00734528">
              <w:rPr>
                <w:rStyle w:val="Hyperlink"/>
              </w:rPr>
              <w:t>Summary of what happens in Response:</w:t>
            </w:r>
            <w:r w:rsidR="0044125A">
              <w:rPr>
                <w:webHidden/>
              </w:rPr>
              <w:tab/>
            </w:r>
            <w:r w:rsidR="0044125A">
              <w:rPr>
                <w:webHidden/>
              </w:rPr>
              <w:fldChar w:fldCharType="begin"/>
            </w:r>
            <w:r w:rsidR="0044125A">
              <w:rPr>
                <w:webHidden/>
              </w:rPr>
              <w:instrText xml:space="preserve"> PAGEREF _Toc73625288 \h </w:instrText>
            </w:r>
            <w:r w:rsidR="0044125A">
              <w:rPr>
                <w:webHidden/>
              </w:rPr>
            </w:r>
            <w:r w:rsidR="0044125A">
              <w:rPr>
                <w:webHidden/>
              </w:rPr>
              <w:fldChar w:fldCharType="separate"/>
            </w:r>
            <w:r w:rsidR="0044125A">
              <w:rPr>
                <w:webHidden/>
              </w:rPr>
              <w:t>12</w:t>
            </w:r>
            <w:r w:rsidR="0044125A">
              <w:rPr>
                <w:webHidden/>
              </w:rPr>
              <w:fldChar w:fldCharType="end"/>
            </w:r>
          </w:hyperlink>
        </w:p>
        <w:p w14:paraId="286D5E6F" w14:textId="4C2CF50F" w:rsidR="0044125A" w:rsidRDefault="00CF277A">
          <w:pPr>
            <w:pStyle w:val="TOC1"/>
            <w:rPr>
              <w:rFonts w:asciiTheme="minorHAnsi" w:eastAsiaTheme="minorEastAsia" w:hAnsiTheme="minorHAnsi" w:cstheme="minorBidi"/>
              <w:b w:val="0"/>
              <w:sz w:val="22"/>
              <w:szCs w:val="22"/>
            </w:rPr>
          </w:pPr>
          <w:hyperlink w:anchor="_Toc73625289" w:history="1">
            <w:r w:rsidR="0044125A" w:rsidRPr="00734528">
              <w:rPr>
                <w:rStyle w:val="Hyperlink"/>
                <w:rFonts w:eastAsiaTheme="majorEastAsia"/>
              </w:rPr>
              <w:t>3. GOVERNANCE: ROLES &amp; RESPONSIBILITIES</w:t>
            </w:r>
            <w:r w:rsidR="0044125A">
              <w:rPr>
                <w:webHidden/>
              </w:rPr>
              <w:tab/>
            </w:r>
            <w:r w:rsidR="0044125A">
              <w:rPr>
                <w:webHidden/>
              </w:rPr>
              <w:fldChar w:fldCharType="begin"/>
            </w:r>
            <w:r w:rsidR="0044125A">
              <w:rPr>
                <w:webHidden/>
              </w:rPr>
              <w:instrText xml:space="preserve"> PAGEREF _Toc73625289 \h </w:instrText>
            </w:r>
            <w:r w:rsidR="0044125A">
              <w:rPr>
                <w:webHidden/>
              </w:rPr>
            </w:r>
            <w:r w:rsidR="0044125A">
              <w:rPr>
                <w:webHidden/>
              </w:rPr>
              <w:fldChar w:fldCharType="separate"/>
            </w:r>
            <w:r w:rsidR="0044125A">
              <w:rPr>
                <w:webHidden/>
              </w:rPr>
              <w:t>13</w:t>
            </w:r>
            <w:r w:rsidR="0044125A">
              <w:rPr>
                <w:webHidden/>
              </w:rPr>
              <w:fldChar w:fldCharType="end"/>
            </w:r>
          </w:hyperlink>
        </w:p>
        <w:p w14:paraId="06CC9295" w14:textId="70A97464" w:rsidR="0044125A" w:rsidRDefault="00CF277A">
          <w:pPr>
            <w:pStyle w:val="TOC2"/>
            <w:rPr>
              <w:rFonts w:asciiTheme="minorHAnsi" w:eastAsiaTheme="minorEastAsia" w:hAnsiTheme="minorHAnsi" w:cstheme="minorBidi"/>
              <w:sz w:val="22"/>
              <w:szCs w:val="22"/>
              <w:lang w:eastAsia="en-AU"/>
            </w:rPr>
          </w:pPr>
          <w:hyperlink w:anchor="_Toc73625290" w:history="1">
            <w:r w:rsidR="0044125A" w:rsidRPr="00734528">
              <w:rPr>
                <w:rStyle w:val="Hyperlink"/>
              </w:rPr>
              <w:t>3.1 Whole of Government decision making structure</w:t>
            </w:r>
            <w:r w:rsidR="0044125A">
              <w:rPr>
                <w:webHidden/>
              </w:rPr>
              <w:tab/>
            </w:r>
            <w:r w:rsidR="0044125A">
              <w:rPr>
                <w:webHidden/>
              </w:rPr>
              <w:fldChar w:fldCharType="begin"/>
            </w:r>
            <w:r w:rsidR="0044125A">
              <w:rPr>
                <w:webHidden/>
              </w:rPr>
              <w:instrText xml:space="preserve"> PAGEREF _Toc73625290 \h </w:instrText>
            </w:r>
            <w:r w:rsidR="0044125A">
              <w:rPr>
                <w:webHidden/>
              </w:rPr>
            </w:r>
            <w:r w:rsidR="0044125A">
              <w:rPr>
                <w:webHidden/>
              </w:rPr>
              <w:fldChar w:fldCharType="separate"/>
            </w:r>
            <w:r w:rsidR="0044125A">
              <w:rPr>
                <w:webHidden/>
              </w:rPr>
              <w:t>13</w:t>
            </w:r>
            <w:r w:rsidR="0044125A">
              <w:rPr>
                <w:webHidden/>
              </w:rPr>
              <w:fldChar w:fldCharType="end"/>
            </w:r>
          </w:hyperlink>
        </w:p>
        <w:p w14:paraId="712011D4" w14:textId="75DE1B05" w:rsidR="0044125A" w:rsidRDefault="00CF277A">
          <w:pPr>
            <w:pStyle w:val="TOC2"/>
            <w:rPr>
              <w:rFonts w:asciiTheme="minorHAnsi" w:eastAsiaTheme="minorEastAsia" w:hAnsiTheme="minorHAnsi" w:cstheme="minorBidi"/>
              <w:sz w:val="22"/>
              <w:szCs w:val="22"/>
              <w:lang w:eastAsia="en-AU"/>
            </w:rPr>
          </w:pPr>
          <w:hyperlink w:anchor="_Toc73625291" w:history="1">
            <w:r w:rsidR="0044125A" w:rsidRPr="00734528">
              <w:rPr>
                <w:rStyle w:val="Hyperlink"/>
              </w:rPr>
              <w:t>3.2 Australian Government</w:t>
            </w:r>
            <w:r w:rsidR="0044125A">
              <w:rPr>
                <w:webHidden/>
              </w:rPr>
              <w:tab/>
            </w:r>
            <w:r w:rsidR="0044125A">
              <w:rPr>
                <w:webHidden/>
              </w:rPr>
              <w:fldChar w:fldCharType="begin"/>
            </w:r>
            <w:r w:rsidR="0044125A">
              <w:rPr>
                <w:webHidden/>
              </w:rPr>
              <w:instrText xml:space="preserve"> PAGEREF _Toc73625291 \h </w:instrText>
            </w:r>
            <w:r w:rsidR="0044125A">
              <w:rPr>
                <w:webHidden/>
              </w:rPr>
            </w:r>
            <w:r w:rsidR="0044125A">
              <w:rPr>
                <w:webHidden/>
              </w:rPr>
              <w:fldChar w:fldCharType="separate"/>
            </w:r>
            <w:r w:rsidR="0044125A">
              <w:rPr>
                <w:webHidden/>
              </w:rPr>
              <w:t>13</w:t>
            </w:r>
            <w:r w:rsidR="0044125A">
              <w:rPr>
                <w:webHidden/>
              </w:rPr>
              <w:fldChar w:fldCharType="end"/>
            </w:r>
          </w:hyperlink>
        </w:p>
        <w:p w14:paraId="7658D897" w14:textId="21397D6A" w:rsidR="0044125A" w:rsidRDefault="00CF277A">
          <w:pPr>
            <w:pStyle w:val="TOC3"/>
            <w:rPr>
              <w:rFonts w:asciiTheme="minorHAnsi" w:eastAsiaTheme="minorEastAsia" w:hAnsiTheme="minorHAnsi" w:cstheme="minorBidi"/>
              <w:noProof/>
              <w:szCs w:val="22"/>
              <w:lang w:eastAsia="en-AU"/>
            </w:rPr>
          </w:pPr>
          <w:hyperlink w:anchor="_Toc73625292" w:history="1">
            <w:r w:rsidR="0044125A" w:rsidRPr="00734528">
              <w:rPr>
                <w:rStyle w:val="Hyperlink"/>
                <w:noProof/>
              </w:rPr>
              <w:t>3.2.1 Minister for Health</w:t>
            </w:r>
            <w:r w:rsidR="0044125A">
              <w:rPr>
                <w:noProof/>
                <w:webHidden/>
              </w:rPr>
              <w:tab/>
            </w:r>
            <w:r w:rsidR="0044125A">
              <w:rPr>
                <w:noProof/>
                <w:webHidden/>
              </w:rPr>
              <w:fldChar w:fldCharType="begin"/>
            </w:r>
            <w:r w:rsidR="0044125A">
              <w:rPr>
                <w:noProof/>
                <w:webHidden/>
              </w:rPr>
              <w:instrText xml:space="preserve"> PAGEREF _Toc73625292 \h </w:instrText>
            </w:r>
            <w:r w:rsidR="0044125A">
              <w:rPr>
                <w:noProof/>
                <w:webHidden/>
              </w:rPr>
            </w:r>
            <w:r w:rsidR="0044125A">
              <w:rPr>
                <w:noProof/>
                <w:webHidden/>
              </w:rPr>
              <w:fldChar w:fldCharType="separate"/>
            </w:r>
            <w:r w:rsidR="0044125A">
              <w:rPr>
                <w:noProof/>
                <w:webHidden/>
              </w:rPr>
              <w:t>13</w:t>
            </w:r>
            <w:r w:rsidR="0044125A">
              <w:rPr>
                <w:noProof/>
                <w:webHidden/>
              </w:rPr>
              <w:fldChar w:fldCharType="end"/>
            </w:r>
          </w:hyperlink>
        </w:p>
        <w:p w14:paraId="497A0C52" w14:textId="69367D7D" w:rsidR="0044125A" w:rsidRDefault="00CF277A">
          <w:pPr>
            <w:pStyle w:val="TOC3"/>
            <w:rPr>
              <w:rFonts w:asciiTheme="minorHAnsi" w:eastAsiaTheme="minorEastAsia" w:hAnsiTheme="minorHAnsi" w:cstheme="minorBidi"/>
              <w:noProof/>
              <w:szCs w:val="22"/>
              <w:lang w:eastAsia="en-AU"/>
            </w:rPr>
          </w:pPr>
          <w:hyperlink w:anchor="_Toc73625293" w:history="1">
            <w:r w:rsidR="0044125A" w:rsidRPr="00734528">
              <w:rPr>
                <w:rStyle w:val="Hyperlink"/>
                <w:noProof/>
              </w:rPr>
              <w:t>3.2.2 Australian Government Department of Health</w:t>
            </w:r>
            <w:r w:rsidR="0044125A">
              <w:rPr>
                <w:noProof/>
                <w:webHidden/>
              </w:rPr>
              <w:tab/>
            </w:r>
            <w:r w:rsidR="0044125A">
              <w:rPr>
                <w:noProof/>
                <w:webHidden/>
              </w:rPr>
              <w:fldChar w:fldCharType="begin"/>
            </w:r>
            <w:r w:rsidR="0044125A">
              <w:rPr>
                <w:noProof/>
                <w:webHidden/>
              </w:rPr>
              <w:instrText xml:space="preserve"> PAGEREF _Toc73625293 \h </w:instrText>
            </w:r>
            <w:r w:rsidR="0044125A">
              <w:rPr>
                <w:noProof/>
                <w:webHidden/>
              </w:rPr>
            </w:r>
            <w:r w:rsidR="0044125A">
              <w:rPr>
                <w:noProof/>
                <w:webHidden/>
              </w:rPr>
              <w:fldChar w:fldCharType="separate"/>
            </w:r>
            <w:r w:rsidR="0044125A">
              <w:rPr>
                <w:noProof/>
                <w:webHidden/>
              </w:rPr>
              <w:t>14</w:t>
            </w:r>
            <w:r w:rsidR="0044125A">
              <w:rPr>
                <w:noProof/>
                <w:webHidden/>
              </w:rPr>
              <w:fldChar w:fldCharType="end"/>
            </w:r>
          </w:hyperlink>
        </w:p>
        <w:p w14:paraId="6A377C2E" w14:textId="1CEABE9A" w:rsidR="0044125A" w:rsidRDefault="00CF277A">
          <w:pPr>
            <w:pStyle w:val="TOC3"/>
            <w:rPr>
              <w:rFonts w:asciiTheme="minorHAnsi" w:eastAsiaTheme="minorEastAsia" w:hAnsiTheme="minorHAnsi" w:cstheme="minorBidi"/>
              <w:noProof/>
              <w:szCs w:val="22"/>
              <w:lang w:eastAsia="en-AU"/>
            </w:rPr>
          </w:pPr>
          <w:hyperlink w:anchor="_Toc73625294" w:history="1">
            <w:r w:rsidR="0044125A" w:rsidRPr="00734528">
              <w:rPr>
                <w:rStyle w:val="Hyperlink"/>
                <w:rFonts w:cs="Helvetica"/>
                <w:noProof/>
              </w:rPr>
              <w:t>3.2.3 AHPPC and enHealth responsibilities</w:t>
            </w:r>
            <w:r w:rsidR="0044125A">
              <w:rPr>
                <w:noProof/>
                <w:webHidden/>
              </w:rPr>
              <w:tab/>
            </w:r>
            <w:r w:rsidR="0044125A">
              <w:rPr>
                <w:noProof/>
                <w:webHidden/>
              </w:rPr>
              <w:fldChar w:fldCharType="begin"/>
            </w:r>
            <w:r w:rsidR="0044125A">
              <w:rPr>
                <w:noProof/>
                <w:webHidden/>
              </w:rPr>
              <w:instrText xml:space="preserve"> PAGEREF _Toc73625294 \h </w:instrText>
            </w:r>
            <w:r w:rsidR="0044125A">
              <w:rPr>
                <w:noProof/>
                <w:webHidden/>
              </w:rPr>
            </w:r>
            <w:r w:rsidR="0044125A">
              <w:rPr>
                <w:noProof/>
                <w:webHidden/>
              </w:rPr>
              <w:fldChar w:fldCharType="separate"/>
            </w:r>
            <w:r w:rsidR="0044125A">
              <w:rPr>
                <w:noProof/>
                <w:webHidden/>
              </w:rPr>
              <w:t>14</w:t>
            </w:r>
            <w:r w:rsidR="0044125A">
              <w:rPr>
                <w:noProof/>
                <w:webHidden/>
              </w:rPr>
              <w:fldChar w:fldCharType="end"/>
            </w:r>
          </w:hyperlink>
        </w:p>
        <w:p w14:paraId="6DA3DB1B" w14:textId="66882780" w:rsidR="0044125A" w:rsidRDefault="00CF277A">
          <w:pPr>
            <w:pStyle w:val="TOC2"/>
            <w:rPr>
              <w:rFonts w:asciiTheme="minorHAnsi" w:eastAsiaTheme="minorEastAsia" w:hAnsiTheme="minorHAnsi" w:cstheme="minorBidi"/>
              <w:sz w:val="22"/>
              <w:szCs w:val="22"/>
              <w:lang w:eastAsia="en-AU"/>
            </w:rPr>
          </w:pPr>
          <w:hyperlink w:anchor="_Toc73625295" w:history="1">
            <w:r w:rsidR="0044125A" w:rsidRPr="00734528">
              <w:rPr>
                <w:rStyle w:val="Hyperlink"/>
              </w:rPr>
              <w:t>3.3 State and territory government responsibilities</w:t>
            </w:r>
            <w:r w:rsidR="0044125A">
              <w:rPr>
                <w:webHidden/>
              </w:rPr>
              <w:tab/>
            </w:r>
            <w:r w:rsidR="0044125A">
              <w:rPr>
                <w:webHidden/>
              </w:rPr>
              <w:fldChar w:fldCharType="begin"/>
            </w:r>
            <w:r w:rsidR="0044125A">
              <w:rPr>
                <w:webHidden/>
              </w:rPr>
              <w:instrText xml:space="preserve"> PAGEREF _Toc73625295 \h </w:instrText>
            </w:r>
            <w:r w:rsidR="0044125A">
              <w:rPr>
                <w:webHidden/>
              </w:rPr>
            </w:r>
            <w:r w:rsidR="0044125A">
              <w:rPr>
                <w:webHidden/>
              </w:rPr>
              <w:fldChar w:fldCharType="separate"/>
            </w:r>
            <w:r w:rsidR="0044125A">
              <w:rPr>
                <w:webHidden/>
              </w:rPr>
              <w:t>15</w:t>
            </w:r>
            <w:r w:rsidR="0044125A">
              <w:rPr>
                <w:webHidden/>
              </w:rPr>
              <w:fldChar w:fldCharType="end"/>
            </w:r>
          </w:hyperlink>
        </w:p>
        <w:p w14:paraId="42199850" w14:textId="17BF36F9" w:rsidR="0044125A" w:rsidRDefault="00CF277A">
          <w:pPr>
            <w:pStyle w:val="TOC3"/>
            <w:rPr>
              <w:rFonts w:asciiTheme="minorHAnsi" w:eastAsiaTheme="minorEastAsia" w:hAnsiTheme="minorHAnsi" w:cstheme="minorBidi"/>
              <w:noProof/>
              <w:szCs w:val="22"/>
              <w:lang w:eastAsia="en-AU"/>
            </w:rPr>
          </w:pPr>
          <w:hyperlink w:anchor="_Toc73625296" w:history="1">
            <w:r w:rsidR="0044125A" w:rsidRPr="00734528">
              <w:rPr>
                <w:rStyle w:val="Hyperlink"/>
                <w:noProof/>
              </w:rPr>
              <w:t>3.3.1 Major incident and emergency plans</w:t>
            </w:r>
            <w:r w:rsidR="0044125A">
              <w:rPr>
                <w:noProof/>
                <w:webHidden/>
              </w:rPr>
              <w:tab/>
            </w:r>
            <w:r w:rsidR="0044125A">
              <w:rPr>
                <w:noProof/>
                <w:webHidden/>
              </w:rPr>
              <w:fldChar w:fldCharType="begin"/>
            </w:r>
            <w:r w:rsidR="0044125A">
              <w:rPr>
                <w:noProof/>
                <w:webHidden/>
              </w:rPr>
              <w:instrText xml:space="preserve"> PAGEREF _Toc73625296 \h </w:instrText>
            </w:r>
            <w:r w:rsidR="0044125A">
              <w:rPr>
                <w:noProof/>
                <w:webHidden/>
              </w:rPr>
            </w:r>
            <w:r w:rsidR="0044125A">
              <w:rPr>
                <w:noProof/>
                <w:webHidden/>
              </w:rPr>
              <w:fldChar w:fldCharType="separate"/>
            </w:r>
            <w:r w:rsidR="0044125A">
              <w:rPr>
                <w:noProof/>
                <w:webHidden/>
              </w:rPr>
              <w:t>15</w:t>
            </w:r>
            <w:r w:rsidR="0044125A">
              <w:rPr>
                <w:noProof/>
                <w:webHidden/>
              </w:rPr>
              <w:fldChar w:fldCharType="end"/>
            </w:r>
          </w:hyperlink>
        </w:p>
        <w:p w14:paraId="6AF5187D" w14:textId="1DD90332" w:rsidR="0044125A" w:rsidRDefault="00CF277A">
          <w:pPr>
            <w:pStyle w:val="TOC3"/>
            <w:rPr>
              <w:rFonts w:asciiTheme="minorHAnsi" w:eastAsiaTheme="minorEastAsia" w:hAnsiTheme="minorHAnsi" w:cstheme="minorBidi"/>
              <w:noProof/>
              <w:szCs w:val="22"/>
              <w:lang w:eastAsia="en-AU"/>
            </w:rPr>
          </w:pPr>
          <w:hyperlink w:anchor="_Toc73625297" w:history="1">
            <w:r w:rsidR="0044125A" w:rsidRPr="00734528">
              <w:rPr>
                <w:rStyle w:val="Hyperlink"/>
                <w:noProof/>
              </w:rPr>
              <w:t>3.3.2 Single point of contact</w:t>
            </w:r>
            <w:r w:rsidR="0044125A">
              <w:rPr>
                <w:noProof/>
                <w:webHidden/>
              </w:rPr>
              <w:tab/>
            </w:r>
            <w:r w:rsidR="0044125A">
              <w:rPr>
                <w:noProof/>
                <w:webHidden/>
              </w:rPr>
              <w:fldChar w:fldCharType="begin"/>
            </w:r>
            <w:r w:rsidR="0044125A">
              <w:rPr>
                <w:noProof/>
                <w:webHidden/>
              </w:rPr>
              <w:instrText xml:space="preserve"> PAGEREF _Toc73625297 \h </w:instrText>
            </w:r>
            <w:r w:rsidR="0044125A">
              <w:rPr>
                <w:noProof/>
                <w:webHidden/>
              </w:rPr>
            </w:r>
            <w:r w:rsidR="0044125A">
              <w:rPr>
                <w:noProof/>
                <w:webHidden/>
              </w:rPr>
              <w:fldChar w:fldCharType="separate"/>
            </w:r>
            <w:r w:rsidR="0044125A">
              <w:rPr>
                <w:noProof/>
                <w:webHidden/>
              </w:rPr>
              <w:t>15</w:t>
            </w:r>
            <w:r w:rsidR="0044125A">
              <w:rPr>
                <w:noProof/>
                <w:webHidden/>
              </w:rPr>
              <w:fldChar w:fldCharType="end"/>
            </w:r>
          </w:hyperlink>
        </w:p>
        <w:p w14:paraId="57B97509" w14:textId="04CEB9BD" w:rsidR="0044125A" w:rsidRDefault="00CF277A">
          <w:pPr>
            <w:pStyle w:val="TOC3"/>
            <w:rPr>
              <w:rFonts w:asciiTheme="minorHAnsi" w:eastAsiaTheme="minorEastAsia" w:hAnsiTheme="minorHAnsi" w:cstheme="minorBidi"/>
              <w:noProof/>
              <w:szCs w:val="22"/>
              <w:lang w:eastAsia="en-AU"/>
            </w:rPr>
          </w:pPr>
          <w:hyperlink w:anchor="_Toc73625298" w:history="1">
            <w:r w:rsidR="0044125A" w:rsidRPr="00734528">
              <w:rPr>
                <w:rStyle w:val="Hyperlink"/>
                <w:noProof/>
              </w:rPr>
              <w:t>3.3.3 State/territory incident management</w:t>
            </w:r>
            <w:r w:rsidR="0044125A">
              <w:rPr>
                <w:noProof/>
                <w:webHidden/>
              </w:rPr>
              <w:tab/>
            </w:r>
            <w:r w:rsidR="0044125A">
              <w:rPr>
                <w:noProof/>
                <w:webHidden/>
              </w:rPr>
              <w:fldChar w:fldCharType="begin"/>
            </w:r>
            <w:r w:rsidR="0044125A">
              <w:rPr>
                <w:noProof/>
                <w:webHidden/>
              </w:rPr>
              <w:instrText xml:space="preserve"> PAGEREF _Toc73625298 \h </w:instrText>
            </w:r>
            <w:r w:rsidR="0044125A">
              <w:rPr>
                <w:noProof/>
                <w:webHidden/>
              </w:rPr>
            </w:r>
            <w:r w:rsidR="0044125A">
              <w:rPr>
                <w:noProof/>
                <w:webHidden/>
              </w:rPr>
              <w:fldChar w:fldCharType="separate"/>
            </w:r>
            <w:r w:rsidR="0044125A">
              <w:rPr>
                <w:noProof/>
                <w:webHidden/>
              </w:rPr>
              <w:t>15</w:t>
            </w:r>
            <w:r w:rsidR="0044125A">
              <w:rPr>
                <w:noProof/>
                <w:webHidden/>
              </w:rPr>
              <w:fldChar w:fldCharType="end"/>
            </w:r>
          </w:hyperlink>
        </w:p>
        <w:p w14:paraId="00CBBD67" w14:textId="1E513E1E" w:rsidR="0044125A" w:rsidRDefault="00CF277A">
          <w:pPr>
            <w:pStyle w:val="TOC1"/>
            <w:rPr>
              <w:rFonts w:asciiTheme="minorHAnsi" w:eastAsiaTheme="minorEastAsia" w:hAnsiTheme="minorHAnsi" w:cstheme="minorBidi"/>
              <w:b w:val="0"/>
              <w:sz w:val="22"/>
              <w:szCs w:val="22"/>
            </w:rPr>
          </w:pPr>
          <w:hyperlink w:anchor="_Toc73625299" w:history="1">
            <w:r w:rsidR="0044125A" w:rsidRPr="00734528">
              <w:rPr>
                <w:rStyle w:val="Hyperlink"/>
                <w:rFonts w:eastAsiaTheme="majorEastAsia"/>
              </w:rPr>
              <w:t>4.   COMMUNICATION</w:t>
            </w:r>
            <w:r w:rsidR="0044125A">
              <w:rPr>
                <w:webHidden/>
              </w:rPr>
              <w:tab/>
            </w:r>
            <w:r w:rsidR="0044125A">
              <w:rPr>
                <w:webHidden/>
              </w:rPr>
              <w:fldChar w:fldCharType="begin"/>
            </w:r>
            <w:r w:rsidR="0044125A">
              <w:rPr>
                <w:webHidden/>
              </w:rPr>
              <w:instrText xml:space="preserve"> PAGEREF _Toc73625299 \h </w:instrText>
            </w:r>
            <w:r w:rsidR="0044125A">
              <w:rPr>
                <w:webHidden/>
              </w:rPr>
            </w:r>
            <w:r w:rsidR="0044125A">
              <w:rPr>
                <w:webHidden/>
              </w:rPr>
              <w:fldChar w:fldCharType="separate"/>
            </w:r>
            <w:r w:rsidR="0044125A">
              <w:rPr>
                <w:webHidden/>
              </w:rPr>
              <w:t>16</w:t>
            </w:r>
            <w:r w:rsidR="0044125A">
              <w:rPr>
                <w:webHidden/>
              </w:rPr>
              <w:fldChar w:fldCharType="end"/>
            </w:r>
          </w:hyperlink>
        </w:p>
        <w:p w14:paraId="232DD7CF" w14:textId="79C62986" w:rsidR="0044125A" w:rsidRDefault="00CF277A">
          <w:pPr>
            <w:pStyle w:val="TOC2"/>
            <w:rPr>
              <w:rFonts w:asciiTheme="minorHAnsi" w:eastAsiaTheme="minorEastAsia" w:hAnsiTheme="minorHAnsi" w:cstheme="minorBidi"/>
              <w:sz w:val="22"/>
              <w:szCs w:val="22"/>
              <w:lang w:eastAsia="en-AU"/>
            </w:rPr>
          </w:pPr>
          <w:hyperlink w:anchor="_Toc73625300" w:history="1">
            <w:r w:rsidR="0044125A" w:rsidRPr="00734528">
              <w:rPr>
                <w:rStyle w:val="Hyperlink"/>
              </w:rPr>
              <w:t xml:space="preserve">4.1 </w:t>
            </w:r>
            <w:r w:rsidR="0044125A">
              <w:rPr>
                <w:rFonts w:asciiTheme="minorHAnsi" w:eastAsiaTheme="minorEastAsia" w:hAnsiTheme="minorHAnsi" w:cstheme="minorBidi"/>
                <w:sz w:val="22"/>
                <w:szCs w:val="22"/>
                <w:lang w:eastAsia="en-AU"/>
              </w:rPr>
              <w:tab/>
            </w:r>
            <w:r w:rsidR="0044125A" w:rsidRPr="00734528">
              <w:rPr>
                <w:rStyle w:val="Hyperlink"/>
              </w:rPr>
              <w:t>Rapid Assessment Team (RAT)</w:t>
            </w:r>
            <w:r w:rsidR="0044125A">
              <w:rPr>
                <w:webHidden/>
              </w:rPr>
              <w:tab/>
            </w:r>
            <w:r w:rsidR="0044125A">
              <w:rPr>
                <w:webHidden/>
              </w:rPr>
              <w:fldChar w:fldCharType="begin"/>
            </w:r>
            <w:r w:rsidR="0044125A">
              <w:rPr>
                <w:webHidden/>
              </w:rPr>
              <w:instrText xml:space="preserve"> PAGEREF _Toc73625300 \h </w:instrText>
            </w:r>
            <w:r w:rsidR="0044125A">
              <w:rPr>
                <w:webHidden/>
              </w:rPr>
            </w:r>
            <w:r w:rsidR="0044125A">
              <w:rPr>
                <w:webHidden/>
              </w:rPr>
              <w:fldChar w:fldCharType="separate"/>
            </w:r>
            <w:r w:rsidR="0044125A">
              <w:rPr>
                <w:webHidden/>
              </w:rPr>
              <w:t>16</w:t>
            </w:r>
            <w:r w:rsidR="0044125A">
              <w:rPr>
                <w:webHidden/>
              </w:rPr>
              <w:fldChar w:fldCharType="end"/>
            </w:r>
          </w:hyperlink>
        </w:p>
        <w:p w14:paraId="30BCED4E" w14:textId="38B12CB3" w:rsidR="0044125A" w:rsidRDefault="00CF277A">
          <w:pPr>
            <w:pStyle w:val="TOC2"/>
            <w:rPr>
              <w:rFonts w:asciiTheme="minorHAnsi" w:eastAsiaTheme="minorEastAsia" w:hAnsiTheme="minorHAnsi" w:cstheme="minorBidi"/>
              <w:sz w:val="22"/>
              <w:szCs w:val="22"/>
              <w:lang w:eastAsia="en-AU"/>
            </w:rPr>
          </w:pPr>
          <w:hyperlink w:anchor="_Toc73625301" w:history="1">
            <w:r w:rsidR="0044125A" w:rsidRPr="00734528">
              <w:rPr>
                <w:rStyle w:val="Hyperlink"/>
              </w:rPr>
              <w:t xml:space="preserve">4.2 </w:t>
            </w:r>
            <w:r w:rsidR="0044125A">
              <w:rPr>
                <w:rFonts w:asciiTheme="minorHAnsi" w:eastAsiaTheme="minorEastAsia" w:hAnsiTheme="minorHAnsi" w:cstheme="minorBidi"/>
                <w:sz w:val="22"/>
                <w:szCs w:val="22"/>
                <w:lang w:eastAsia="en-AU"/>
              </w:rPr>
              <w:tab/>
            </w:r>
            <w:r w:rsidR="0044125A" w:rsidRPr="00734528">
              <w:rPr>
                <w:rStyle w:val="Hyperlink"/>
              </w:rPr>
              <w:t>Principles for effective environmental health risk communications</w:t>
            </w:r>
            <w:r w:rsidR="0044125A">
              <w:rPr>
                <w:webHidden/>
              </w:rPr>
              <w:tab/>
            </w:r>
            <w:r w:rsidR="0044125A">
              <w:rPr>
                <w:webHidden/>
              </w:rPr>
              <w:fldChar w:fldCharType="begin"/>
            </w:r>
            <w:r w:rsidR="0044125A">
              <w:rPr>
                <w:webHidden/>
              </w:rPr>
              <w:instrText xml:space="preserve"> PAGEREF _Toc73625301 \h </w:instrText>
            </w:r>
            <w:r w:rsidR="0044125A">
              <w:rPr>
                <w:webHidden/>
              </w:rPr>
            </w:r>
            <w:r w:rsidR="0044125A">
              <w:rPr>
                <w:webHidden/>
              </w:rPr>
              <w:fldChar w:fldCharType="separate"/>
            </w:r>
            <w:r w:rsidR="0044125A">
              <w:rPr>
                <w:webHidden/>
              </w:rPr>
              <w:t>17</w:t>
            </w:r>
            <w:r w:rsidR="0044125A">
              <w:rPr>
                <w:webHidden/>
              </w:rPr>
              <w:fldChar w:fldCharType="end"/>
            </w:r>
          </w:hyperlink>
        </w:p>
        <w:p w14:paraId="5AE884CA" w14:textId="37481F57" w:rsidR="0044125A" w:rsidRDefault="00CF277A">
          <w:pPr>
            <w:pStyle w:val="TOC1"/>
            <w:rPr>
              <w:rFonts w:asciiTheme="minorHAnsi" w:eastAsiaTheme="minorEastAsia" w:hAnsiTheme="minorHAnsi" w:cstheme="minorBidi"/>
              <w:b w:val="0"/>
              <w:sz w:val="22"/>
              <w:szCs w:val="22"/>
            </w:rPr>
          </w:pPr>
          <w:hyperlink w:anchor="_Toc73625302" w:history="1">
            <w:r w:rsidR="0044125A" w:rsidRPr="00734528">
              <w:rPr>
                <w:rStyle w:val="Hyperlink"/>
                <w:rFonts w:eastAsiaTheme="majorEastAsia"/>
              </w:rPr>
              <w:t>5. OPERATIONAL FRAMEWORK</w:t>
            </w:r>
            <w:r w:rsidR="0044125A">
              <w:rPr>
                <w:webHidden/>
              </w:rPr>
              <w:tab/>
            </w:r>
            <w:r w:rsidR="0044125A">
              <w:rPr>
                <w:webHidden/>
              </w:rPr>
              <w:fldChar w:fldCharType="begin"/>
            </w:r>
            <w:r w:rsidR="0044125A">
              <w:rPr>
                <w:webHidden/>
              </w:rPr>
              <w:instrText xml:space="preserve"> PAGEREF _Toc73625302 \h </w:instrText>
            </w:r>
            <w:r w:rsidR="0044125A">
              <w:rPr>
                <w:webHidden/>
              </w:rPr>
            </w:r>
            <w:r w:rsidR="0044125A">
              <w:rPr>
                <w:webHidden/>
              </w:rPr>
              <w:fldChar w:fldCharType="separate"/>
            </w:r>
            <w:r w:rsidR="0044125A">
              <w:rPr>
                <w:webHidden/>
              </w:rPr>
              <w:t>19</w:t>
            </w:r>
            <w:r w:rsidR="0044125A">
              <w:rPr>
                <w:webHidden/>
              </w:rPr>
              <w:fldChar w:fldCharType="end"/>
            </w:r>
          </w:hyperlink>
        </w:p>
        <w:p w14:paraId="253B2B77" w14:textId="5B1531CC" w:rsidR="0044125A" w:rsidRDefault="00CF277A">
          <w:pPr>
            <w:pStyle w:val="TOC2"/>
            <w:rPr>
              <w:rFonts w:asciiTheme="minorHAnsi" w:eastAsiaTheme="minorEastAsia" w:hAnsiTheme="minorHAnsi" w:cstheme="minorBidi"/>
              <w:sz w:val="22"/>
              <w:szCs w:val="22"/>
              <w:lang w:eastAsia="en-AU"/>
            </w:rPr>
          </w:pPr>
          <w:hyperlink w:anchor="_Toc73625303" w:history="1">
            <w:r w:rsidR="0044125A" w:rsidRPr="00734528">
              <w:rPr>
                <w:rStyle w:val="Hyperlink"/>
              </w:rPr>
              <w:t xml:space="preserve">5.1 </w:t>
            </w:r>
            <w:r w:rsidR="0044125A">
              <w:rPr>
                <w:rFonts w:asciiTheme="minorHAnsi" w:eastAsiaTheme="minorEastAsia" w:hAnsiTheme="minorHAnsi" w:cstheme="minorBidi"/>
                <w:sz w:val="22"/>
                <w:szCs w:val="22"/>
                <w:lang w:eastAsia="en-AU"/>
              </w:rPr>
              <w:tab/>
            </w:r>
            <w:r w:rsidR="0044125A" w:rsidRPr="00734528">
              <w:rPr>
                <w:rStyle w:val="Hyperlink"/>
              </w:rPr>
              <w:t>Prevention and Preparedness</w:t>
            </w:r>
            <w:r w:rsidR="0044125A">
              <w:rPr>
                <w:webHidden/>
              </w:rPr>
              <w:tab/>
            </w:r>
            <w:r w:rsidR="0044125A">
              <w:rPr>
                <w:webHidden/>
              </w:rPr>
              <w:fldChar w:fldCharType="begin"/>
            </w:r>
            <w:r w:rsidR="0044125A">
              <w:rPr>
                <w:webHidden/>
              </w:rPr>
              <w:instrText xml:space="preserve"> PAGEREF _Toc73625303 \h </w:instrText>
            </w:r>
            <w:r w:rsidR="0044125A">
              <w:rPr>
                <w:webHidden/>
              </w:rPr>
            </w:r>
            <w:r w:rsidR="0044125A">
              <w:rPr>
                <w:webHidden/>
              </w:rPr>
              <w:fldChar w:fldCharType="separate"/>
            </w:r>
            <w:r w:rsidR="0044125A">
              <w:rPr>
                <w:webHidden/>
              </w:rPr>
              <w:t>20</w:t>
            </w:r>
            <w:r w:rsidR="0044125A">
              <w:rPr>
                <w:webHidden/>
              </w:rPr>
              <w:fldChar w:fldCharType="end"/>
            </w:r>
          </w:hyperlink>
        </w:p>
        <w:p w14:paraId="69FF2994" w14:textId="5A97F489" w:rsidR="0044125A" w:rsidRDefault="00CF277A">
          <w:pPr>
            <w:pStyle w:val="TOC3"/>
            <w:rPr>
              <w:rFonts w:asciiTheme="minorHAnsi" w:eastAsiaTheme="minorEastAsia" w:hAnsiTheme="minorHAnsi" w:cstheme="minorBidi"/>
              <w:noProof/>
              <w:szCs w:val="22"/>
              <w:lang w:eastAsia="en-AU"/>
            </w:rPr>
          </w:pPr>
          <w:hyperlink w:anchor="_Toc73625304" w:history="1">
            <w:r w:rsidR="0044125A" w:rsidRPr="00734528">
              <w:rPr>
                <w:rStyle w:val="Hyperlink"/>
                <w:noProof/>
              </w:rPr>
              <w:t>5.1.1 Single point of contact</w:t>
            </w:r>
            <w:r w:rsidR="0044125A">
              <w:rPr>
                <w:noProof/>
                <w:webHidden/>
              </w:rPr>
              <w:tab/>
            </w:r>
            <w:r w:rsidR="0044125A">
              <w:rPr>
                <w:noProof/>
                <w:webHidden/>
              </w:rPr>
              <w:fldChar w:fldCharType="begin"/>
            </w:r>
            <w:r w:rsidR="0044125A">
              <w:rPr>
                <w:noProof/>
                <w:webHidden/>
              </w:rPr>
              <w:instrText xml:space="preserve"> PAGEREF _Toc73625304 \h </w:instrText>
            </w:r>
            <w:r w:rsidR="0044125A">
              <w:rPr>
                <w:noProof/>
                <w:webHidden/>
              </w:rPr>
            </w:r>
            <w:r w:rsidR="0044125A">
              <w:rPr>
                <w:noProof/>
                <w:webHidden/>
              </w:rPr>
              <w:fldChar w:fldCharType="separate"/>
            </w:r>
            <w:r w:rsidR="0044125A">
              <w:rPr>
                <w:noProof/>
                <w:webHidden/>
              </w:rPr>
              <w:t>20</w:t>
            </w:r>
            <w:r w:rsidR="0044125A">
              <w:rPr>
                <w:noProof/>
                <w:webHidden/>
              </w:rPr>
              <w:fldChar w:fldCharType="end"/>
            </w:r>
          </w:hyperlink>
        </w:p>
        <w:p w14:paraId="7CEAF930" w14:textId="32CBB800" w:rsidR="0044125A" w:rsidRDefault="00CF277A">
          <w:pPr>
            <w:pStyle w:val="TOC3"/>
            <w:rPr>
              <w:rFonts w:asciiTheme="minorHAnsi" w:eastAsiaTheme="minorEastAsia" w:hAnsiTheme="minorHAnsi" w:cstheme="minorBidi"/>
              <w:noProof/>
              <w:szCs w:val="22"/>
              <w:lang w:eastAsia="en-AU"/>
            </w:rPr>
          </w:pPr>
          <w:hyperlink w:anchor="_Toc73625305" w:history="1">
            <w:r w:rsidR="0044125A" w:rsidRPr="00734528">
              <w:rPr>
                <w:rStyle w:val="Hyperlink"/>
                <w:noProof/>
              </w:rPr>
              <w:t>5.1.2 Australian Government Health Incident Management Team (H-IMT)</w:t>
            </w:r>
            <w:r w:rsidR="0044125A">
              <w:rPr>
                <w:noProof/>
                <w:webHidden/>
              </w:rPr>
              <w:tab/>
            </w:r>
            <w:r w:rsidR="0044125A">
              <w:rPr>
                <w:noProof/>
                <w:webHidden/>
              </w:rPr>
              <w:fldChar w:fldCharType="begin"/>
            </w:r>
            <w:r w:rsidR="0044125A">
              <w:rPr>
                <w:noProof/>
                <w:webHidden/>
              </w:rPr>
              <w:instrText xml:space="preserve"> PAGEREF _Toc73625305 \h </w:instrText>
            </w:r>
            <w:r w:rsidR="0044125A">
              <w:rPr>
                <w:noProof/>
                <w:webHidden/>
              </w:rPr>
            </w:r>
            <w:r w:rsidR="0044125A">
              <w:rPr>
                <w:noProof/>
                <w:webHidden/>
              </w:rPr>
              <w:fldChar w:fldCharType="separate"/>
            </w:r>
            <w:r w:rsidR="0044125A">
              <w:rPr>
                <w:noProof/>
                <w:webHidden/>
              </w:rPr>
              <w:t>20</w:t>
            </w:r>
            <w:r w:rsidR="0044125A">
              <w:rPr>
                <w:noProof/>
                <w:webHidden/>
              </w:rPr>
              <w:fldChar w:fldCharType="end"/>
            </w:r>
          </w:hyperlink>
        </w:p>
        <w:p w14:paraId="5D66B241" w14:textId="4E1F4585" w:rsidR="0044125A" w:rsidRDefault="00CF277A">
          <w:pPr>
            <w:pStyle w:val="TOC2"/>
            <w:rPr>
              <w:rFonts w:asciiTheme="minorHAnsi" w:eastAsiaTheme="minorEastAsia" w:hAnsiTheme="minorHAnsi" w:cstheme="minorBidi"/>
              <w:sz w:val="22"/>
              <w:szCs w:val="22"/>
              <w:lang w:eastAsia="en-AU"/>
            </w:rPr>
          </w:pPr>
          <w:hyperlink w:anchor="_Toc73625306" w:history="1">
            <w:r w:rsidR="0044125A" w:rsidRPr="00734528">
              <w:rPr>
                <w:rStyle w:val="Hyperlink"/>
              </w:rPr>
              <w:t>5.2 Liaison between the Australian Government H-IMT/National Incident Room and state and territory Emergency Operation Centres (EOCs) or incident management teams</w:t>
            </w:r>
            <w:r w:rsidR="0044125A">
              <w:rPr>
                <w:webHidden/>
              </w:rPr>
              <w:tab/>
            </w:r>
            <w:r w:rsidR="0044125A">
              <w:rPr>
                <w:webHidden/>
              </w:rPr>
              <w:fldChar w:fldCharType="begin"/>
            </w:r>
            <w:r w:rsidR="0044125A">
              <w:rPr>
                <w:webHidden/>
              </w:rPr>
              <w:instrText xml:space="preserve"> PAGEREF _Toc73625306 \h </w:instrText>
            </w:r>
            <w:r w:rsidR="0044125A">
              <w:rPr>
                <w:webHidden/>
              </w:rPr>
            </w:r>
            <w:r w:rsidR="0044125A">
              <w:rPr>
                <w:webHidden/>
              </w:rPr>
              <w:fldChar w:fldCharType="separate"/>
            </w:r>
            <w:r w:rsidR="0044125A">
              <w:rPr>
                <w:webHidden/>
              </w:rPr>
              <w:t>21</w:t>
            </w:r>
            <w:r w:rsidR="0044125A">
              <w:rPr>
                <w:webHidden/>
              </w:rPr>
              <w:fldChar w:fldCharType="end"/>
            </w:r>
          </w:hyperlink>
        </w:p>
        <w:p w14:paraId="47D13F5B" w14:textId="4AA8C0CE" w:rsidR="0044125A" w:rsidRDefault="00CF277A">
          <w:pPr>
            <w:pStyle w:val="TOC1"/>
            <w:rPr>
              <w:rFonts w:asciiTheme="minorHAnsi" w:eastAsiaTheme="minorEastAsia" w:hAnsiTheme="minorHAnsi" w:cstheme="minorBidi"/>
              <w:b w:val="0"/>
              <w:sz w:val="22"/>
              <w:szCs w:val="22"/>
            </w:rPr>
          </w:pPr>
          <w:hyperlink w:anchor="_Toc73625307" w:history="1">
            <w:r w:rsidR="0044125A" w:rsidRPr="00734528">
              <w:rPr>
                <w:rStyle w:val="Hyperlink"/>
                <w:rFonts w:eastAsiaTheme="majorEastAsia"/>
              </w:rPr>
              <w:t>6   RESPONSE</w:t>
            </w:r>
            <w:r w:rsidR="0044125A">
              <w:rPr>
                <w:webHidden/>
              </w:rPr>
              <w:tab/>
            </w:r>
            <w:r w:rsidR="0044125A">
              <w:rPr>
                <w:webHidden/>
              </w:rPr>
              <w:fldChar w:fldCharType="begin"/>
            </w:r>
            <w:r w:rsidR="0044125A">
              <w:rPr>
                <w:webHidden/>
              </w:rPr>
              <w:instrText xml:space="preserve"> PAGEREF _Toc73625307 \h </w:instrText>
            </w:r>
            <w:r w:rsidR="0044125A">
              <w:rPr>
                <w:webHidden/>
              </w:rPr>
            </w:r>
            <w:r w:rsidR="0044125A">
              <w:rPr>
                <w:webHidden/>
              </w:rPr>
              <w:fldChar w:fldCharType="separate"/>
            </w:r>
            <w:r w:rsidR="0044125A">
              <w:rPr>
                <w:webHidden/>
              </w:rPr>
              <w:t>22</w:t>
            </w:r>
            <w:r w:rsidR="0044125A">
              <w:rPr>
                <w:webHidden/>
              </w:rPr>
              <w:fldChar w:fldCharType="end"/>
            </w:r>
          </w:hyperlink>
        </w:p>
        <w:p w14:paraId="4178546F" w14:textId="3C90E459" w:rsidR="0044125A" w:rsidRDefault="00CF277A">
          <w:pPr>
            <w:pStyle w:val="TOC2"/>
            <w:rPr>
              <w:rFonts w:asciiTheme="minorHAnsi" w:eastAsiaTheme="minorEastAsia" w:hAnsiTheme="minorHAnsi" w:cstheme="minorBidi"/>
              <w:sz w:val="22"/>
              <w:szCs w:val="22"/>
              <w:lang w:eastAsia="en-AU"/>
            </w:rPr>
          </w:pPr>
          <w:hyperlink w:anchor="_Toc73625308" w:history="1">
            <w:r w:rsidR="0044125A" w:rsidRPr="00734528">
              <w:rPr>
                <w:rStyle w:val="Hyperlink"/>
              </w:rPr>
              <w:t>6.1</w:t>
            </w:r>
            <w:r w:rsidR="0044125A">
              <w:rPr>
                <w:rFonts w:asciiTheme="minorHAnsi" w:eastAsiaTheme="minorEastAsia" w:hAnsiTheme="minorHAnsi" w:cstheme="minorBidi"/>
                <w:sz w:val="22"/>
                <w:szCs w:val="22"/>
                <w:lang w:eastAsia="en-AU"/>
              </w:rPr>
              <w:tab/>
            </w:r>
            <w:r w:rsidR="0044125A" w:rsidRPr="00734528">
              <w:rPr>
                <w:rStyle w:val="Hyperlink"/>
              </w:rPr>
              <w:t>Response Coordination</w:t>
            </w:r>
            <w:r w:rsidR="0044125A">
              <w:rPr>
                <w:webHidden/>
              </w:rPr>
              <w:tab/>
            </w:r>
            <w:r w:rsidR="0044125A">
              <w:rPr>
                <w:webHidden/>
              </w:rPr>
              <w:fldChar w:fldCharType="begin"/>
            </w:r>
            <w:r w:rsidR="0044125A">
              <w:rPr>
                <w:webHidden/>
              </w:rPr>
              <w:instrText xml:space="preserve"> PAGEREF _Toc73625308 \h </w:instrText>
            </w:r>
            <w:r w:rsidR="0044125A">
              <w:rPr>
                <w:webHidden/>
              </w:rPr>
            </w:r>
            <w:r w:rsidR="0044125A">
              <w:rPr>
                <w:webHidden/>
              </w:rPr>
              <w:fldChar w:fldCharType="separate"/>
            </w:r>
            <w:r w:rsidR="0044125A">
              <w:rPr>
                <w:webHidden/>
              </w:rPr>
              <w:t>22</w:t>
            </w:r>
            <w:r w:rsidR="0044125A">
              <w:rPr>
                <w:webHidden/>
              </w:rPr>
              <w:fldChar w:fldCharType="end"/>
            </w:r>
          </w:hyperlink>
        </w:p>
        <w:p w14:paraId="404C0004" w14:textId="4357DCAB" w:rsidR="0044125A" w:rsidRDefault="00CF277A">
          <w:pPr>
            <w:pStyle w:val="TOC3"/>
            <w:rPr>
              <w:rFonts w:asciiTheme="minorHAnsi" w:eastAsiaTheme="minorEastAsia" w:hAnsiTheme="minorHAnsi" w:cstheme="minorBidi"/>
              <w:noProof/>
              <w:szCs w:val="22"/>
              <w:lang w:eastAsia="en-AU"/>
            </w:rPr>
          </w:pPr>
          <w:hyperlink w:anchor="_Toc73625309" w:history="1">
            <w:r w:rsidR="0044125A" w:rsidRPr="00734528">
              <w:rPr>
                <w:rStyle w:val="Hyperlink"/>
                <w:noProof/>
              </w:rPr>
              <w:t>6.1.1 Single jurisdiction response requiring national input</w:t>
            </w:r>
            <w:r w:rsidR="0044125A">
              <w:rPr>
                <w:noProof/>
                <w:webHidden/>
              </w:rPr>
              <w:tab/>
            </w:r>
            <w:r w:rsidR="0044125A">
              <w:rPr>
                <w:noProof/>
                <w:webHidden/>
              </w:rPr>
              <w:fldChar w:fldCharType="begin"/>
            </w:r>
            <w:r w:rsidR="0044125A">
              <w:rPr>
                <w:noProof/>
                <w:webHidden/>
              </w:rPr>
              <w:instrText xml:space="preserve"> PAGEREF _Toc73625309 \h </w:instrText>
            </w:r>
            <w:r w:rsidR="0044125A">
              <w:rPr>
                <w:noProof/>
                <w:webHidden/>
              </w:rPr>
            </w:r>
            <w:r w:rsidR="0044125A">
              <w:rPr>
                <w:noProof/>
                <w:webHidden/>
              </w:rPr>
              <w:fldChar w:fldCharType="separate"/>
            </w:r>
            <w:r w:rsidR="0044125A">
              <w:rPr>
                <w:noProof/>
                <w:webHidden/>
              </w:rPr>
              <w:t>23</w:t>
            </w:r>
            <w:r w:rsidR="0044125A">
              <w:rPr>
                <w:noProof/>
                <w:webHidden/>
              </w:rPr>
              <w:fldChar w:fldCharType="end"/>
            </w:r>
          </w:hyperlink>
        </w:p>
        <w:p w14:paraId="3EA95D30" w14:textId="72A8E0C2" w:rsidR="0044125A" w:rsidRDefault="00CF277A">
          <w:pPr>
            <w:pStyle w:val="TOC3"/>
            <w:rPr>
              <w:rFonts w:asciiTheme="minorHAnsi" w:eastAsiaTheme="minorEastAsia" w:hAnsiTheme="minorHAnsi" w:cstheme="minorBidi"/>
              <w:noProof/>
              <w:szCs w:val="22"/>
              <w:lang w:eastAsia="en-AU"/>
            </w:rPr>
          </w:pPr>
          <w:hyperlink w:anchor="_Toc73625310" w:history="1">
            <w:r w:rsidR="0044125A" w:rsidRPr="00734528">
              <w:rPr>
                <w:rStyle w:val="Hyperlink"/>
                <w:noProof/>
              </w:rPr>
              <w:t>6.1.2 Significant domestic events such as multi-jurisdictional events</w:t>
            </w:r>
            <w:r w:rsidR="0044125A">
              <w:rPr>
                <w:noProof/>
                <w:webHidden/>
              </w:rPr>
              <w:tab/>
            </w:r>
            <w:r w:rsidR="0044125A">
              <w:rPr>
                <w:noProof/>
                <w:webHidden/>
              </w:rPr>
              <w:fldChar w:fldCharType="begin"/>
            </w:r>
            <w:r w:rsidR="0044125A">
              <w:rPr>
                <w:noProof/>
                <w:webHidden/>
              </w:rPr>
              <w:instrText xml:space="preserve"> PAGEREF _Toc73625310 \h </w:instrText>
            </w:r>
            <w:r w:rsidR="0044125A">
              <w:rPr>
                <w:noProof/>
                <w:webHidden/>
              </w:rPr>
            </w:r>
            <w:r w:rsidR="0044125A">
              <w:rPr>
                <w:noProof/>
                <w:webHidden/>
              </w:rPr>
              <w:fldChar w:fldCharType="separate"/>
            </w:r>
            <w:r w:rsidR="0044125A">
              <w:rPr>
                <w:noProof/>
                <w:webHidden/>
              </w:rPr>
              <w:t>23</w:t>
            </w:r>
            <w:r w:rsidR="0044125A">
              <w:rPr>
                <w:noProof/>
                <w:webHidden/>
              </w:rPr>
              <w:fldChar w:fldCharType="end"/>
            </w:r>
          </w:hyperlink>
        </w:p>
        <w:p w14:paraId="0268DC13" w14:textId="21DF2310" w:rsidR="0044125A" w:rsidRDefault="00CF277A">
          <w:pPr>
            <w:pStyle w:val="TOC3"/>
            <w:rPr>
              <w:rFonts w:asciiTheme="minorHAnsi" w:eastAsiaTheme="minorEastAsia" w:hAnsiTheme="minorHAnsi" w:cstheme="minorBidi"/>
              <w:noProof/>
              <w:szCs w:val="22"/>
              <w:lang w:eastAsia="en-AU"/>
            </w:rPr>
          </w:pPr>
          <w:hyperlink w:anchor="_Toc73625311" w:history="1">
            <w:r w:rsidR="0044125A" w:rsidRPr="00734528">
              <w:rPr>
                <w:rStyle w:val="Hyperlink"/>
                <w:noProof/>
              </w:rPr>
              <w:t>6.1.3 Significant international events</w:t>
            </w:r>
            <w:r w:rsidR="0044125A">
              <w:rPr>
                <w:noProof/>
                <w:webHidden/>
              </w:rPr>
              <w:tab/>
            </w:r>
            <w:r w:rsidR="0044125A">
              <w:rPr>
                <w:noProof/>
                <w:webHidden/>
              </w:rPr>
              <w:fldChar w:fldCharType="begin"/>
            </w:r>
            <w:r w:rsidR="0044125A">
              <w:rPr>
                <w:noProof/>
                <w:webHidden/>
              </w:rPr>
              <w:instrText xml:space="preserve"> PAGEREF _Toc73625311 \h </w:instrText>
            </w:r>
            <w:r w:rsidR="0044125A">
              <w:rPr>
                <w:noProof/>
                <w:webHidden/>
              </w:rPr>
            </w:r>
            <w:r w:rsidR="0044125A">
              <w:rPr>
                <w:noProof/>
                <w:webHidden/>
              </w:rPr>
              <w:fldChar w:fldCharType="separate"/>
            </w:r>
            <w:r w:rsidR="0044125A">
              <w:rPr>
                <w:noProof/>
                <w:webHidden/>
              </w:rPr>
              <w:t>23</w:t>
            </w:r>
            <w:r w:rsidR="0044125A">
              <w:rPr>
                <w:noProof/>
                <w:webHidden/>
              </w:rPr>
              <w:fldChar w:fldCharType="end"/>
            </w:r>
          </w:hyperlink>
        </w:p>
        <w:p w14:paraId="0BCF6C05" w14:textId="644A3E84" w:rsidR="0044125A" w:rsidRDefault="00CF277A">
          <w:pPr>
            <w:pStyle w:val="TOC2"/>
            <w:rPr>
              <w:rFonts w:asciiTheme="minorHAnsi" w:eastAsiaTheme="minorEastAsia" w:hAnsiTheme="minorHAnsi" w:cstheme="minorBidi"/>
              <w:sz w:val="22"/>
              <w:szCs w:val="22"/>
              <w:lang w:eastAsia="en-AU"/>
            </w:rPr>
          </w:pPr>
          <w:hyperlink w:anchor="_Toc73625312" w:history="1">
            <w:r w:rsidR="0044125A" w:rsidRPr="00734528">
              <w:rPr>
                <w:rStyle w:val="Hyperlink"/>
              </w:rPr>
              <w:t>6.2</w:t>
            </w:r>
            <w:r w:rsidR="0044125A">
              <w:rPr>
                <w:rFonts w:asciiTheme="minorHAnsi" w:eastAsiaTheme="minorEastAsia" w:hAnsiTheme="minorHAnsi" w:cstheme="minorBidi"/>
                <w:sz w:val="22"/>
                <w:szCs w:val="22"/>
                <w:lang w:eastAsia="en-AU"/>
              </w:rPr>
              <w:tab/>
            </w:r>
            <w:r w:rsidR="0044125A" w:rsidRPr="00734528">
              <w:rPr>
                <w:rStyle w:val="Hyperlink"/>
              </w:rPr>
              <w:t>Communication with the public</w:t>
            </w:r>
            <w:r w:rsidR="0044125A">
              <w:rPr>
                <w:webHidden/>
              </w:rPr>
              <w:tab/>
            </w:r>
            <w:r w:rsidR="0044125A">
              <w:rPr>
                <w:webHidden/>
              </w:rPr>
              <w:fldChar w:fldCharType="begin"/>
            </w:r>
            <w:r w:rsidR="0044125A">
              <w:rPr>
                <w:webHidden/>
              </w:rPr>
              <w:instrText xml:space="preserve"> PAGEREF _Toc73625312 \h </w:instrText>
            </w:r>
            <w:r w:rsidR="0044125A">
              <w:rPr>
                <w:webHidden/>
              </w:rPr>
            </w:r>
            <w:r w:rsidR="0044125A">
              <w:rPr>
                <w:webHidden/>
              </w:rPr>
              <w:fldChar w:fldCharType="separate"/>
            </w:r>
            <w:r w:rsidR="0044125A">
              <w:rPr>
                <w:webHidden/>
              </w:rPr>
              <w:t>23</w:t>
            </w:r>
            <w:r w:rsidR="0044125A">
              <w:rPr>
                <w:webHidden/>
              </w:rPr>
              <w:fldChar w:fldCharType="end"/>
            </w:r>
          </w:hyperlink>
        </w:p>
        <w:p w14:paraId="2F6FA841" w14:textId="2F48A949" w:rsidR="0044125A" w:rsidRDefault="00CF277A">
          <w:pPr>
            <w:pStyle w:val="TOC2"/>
            <w:rPr>
              <w:rFonts w:asciiTheme="minorHAnsi" w:eastAsiaTheme="minorEastAsia" w:hAnsiTheme="minorHAnsi" w:cstheme="minorBidi"/>
              <w:sz w:val="22"/>
              <w:szCs w:val="22"/>
              <w:lang w:eastAsia="en-AU"/>
            </w:rPr>
          </w:pPr>
          <w:hyperlink w:anchor="_Toc73625313" w:history="1">
            <w:r w:rsidR="0044125A" w:rsidRPr="00734528">
              <w:rPr>
                <w:rStyle w:val="Hyperlink"/>
              </w:rPr>
              <w:t>6.3</w:t>
            </w:r>
            <w:r w:rsidR="0044125A">
              <w:rPr>
                <w:rFonts w:asciiTheme="minorHAnsi" w:eastAsiaTheme="minorEastAsia" w:hAnsiTheme="minorHAnsi" w:cstheme="minorBidi"/>
                <w:sz w:val="22"/>
                <w:szCs w:val="22"/>
                <w:lang w:eastAsia="en-AU"/>
              </w:rPr>
              <w:tab/>
            </w:r>
            <w:r w:rsidR="0044125A" w:rsidRPr="00734528">
              <w:rPr>
                <w:rStyle w:val="Hyperlink"/>
              </w:rPr>
              <w:t>Media coordination</w:t>
            </w:r>
            <w:r w:rsidR="0044125A">
              <w:rPr>
                <w:webHidden/>
              </w:rPr>
              <w:tab/>
            </w:r>
            <w:r w:rsidR="0044125A">
              <w:rPr>
                <w:webHidden/>
              </w:rPr>
              <w:fldChar w:fldCharType="begin"/>
            </w:r>
            <w:r w:rsidR="0044125A">
              <w:rPr>
                <w:webHidden/>
              </w:rPr>
              <w:instrText xml:space="preserve"> PAGEREF _Toc73625313 \h </w:instrText>
            </w:r>
            <w:r w:rsidR="0044125A">
              <w:rPr>
                <w:webHidden/>
              </w:rPr>
            </w:r>
            <w:r w:rsidR="0044125A">
              <w:rPr>
                <w:webHidden/>
              </w:rPr>
              <w:fldChar w:fldCharType="separate"/>
            </w:r>
            <w:r w:rsidR="0044125A">
              <w:rPr>
                <w:webHidden/>
              </w:rPr>
              <w:t>24</w:t>
            </w:r>
            <w:r w:rsidR="0044125A">
              <w:rPr>
                <w:webHidden/>
              </w:rPr>
              <w:fldChar w:fldCharType="end"/>
            </w:r>
          </w:hyperlink>
        </w:p>
        <w:p w14:paraId="69968511" w14:textId="13FF7636" w:rsidR="0044125A" w:rsidRDefault="00CF277A">
          <w:pPr>
            <w:pStyle w:val="TOC2"/>
            <w:rPr>
              <w:rFonts w:asciiTheme="minorHAnsi" w:eastAsiaTheme="minorEastAsia" w:hAnsiTheme="minorHAnsi" w:cstheme="minorBidi"/>
              <w:sz w:val="22"/>
              <w:szCs w:val="22"/>
              <w:lang w:eastAsia="en-AU"/>
            </w:rPr>
          </w:pPr>
          <w:hyperlink w:anchor="_Toc73625314" w:history="1">
            <w:r w:rsidR="0044125A" w:rsidRPr="00734528">
              <w:rPr>
                <w:rStyle w:val="Hyperlink"/>
              </w:rPr>
              <w:t>6.4</w:t>
            </w:r>
            <w:r w:rsidR="0044125A">
              <w:rPr>
                <w:rFonts w:asciiTheme="minorHAnsi" w:eastAsiaTheme="minorEastAsia" w:hAnsiTheme="minorHAnsi" w:cstheme="minorBidi"/>
                <w:sz w:val="22"/>
                <w:szCs w:val="22"/>
                <w:lang w:eastAsia="en-AU"/>
              </w:rPr>
              <w:tab/>
            </w:r>
            <w:r w:rsidR="0044125A" w:rsidRPr="00734528">
              <w:rPr>
                <w:rStyle w:val="Hyperlink"/>
              </w:rPr>
              <w:t xml:space="preserve"> Stand down</w:t>
            </w:r>
            <w:r w:rsidR="0044125A">
              <w:rPr>
                <w:webHidden/>
              </w:rPr>
              <w:tab/>
            </w:r>
            <w:r w:rsidR="0044125A">
              <w:rPr>
                <w:webHidden/>
              </w:rPr>
              <w:fldChar w:fldCharType="begin"/>
            </w:r>
            <w:r w:rsidR="0044125A">
              <w:rPr>
                <w:webHidden/>
              </w:rPr>
              <w:instrText xml:space="preserve"> PAGEREF _Toc73625314 \h </w:instrText>
            </w:r>
            <w:r w:rsidR="0044125A">
              <w:rPr>
                <w:webHidden/>
              </w:rPr>
            </w:r>
            <w:r w:rsidR="0044125A">
              <w:rPr>
                <w:webHidden/>
              </w:rPr>
              <w:fldChar w:fldCharType="separate"/>
            </w:r>
            <w:r w:rsidR="0044125A">
              <w:rPr>
                <w:webHidden/>
              </w:rPr>
              <w:t>24</w:t>
            </w:r>
            <w:r w:rsidR="0044125A">
              <w:rPr>
                <w:webHidden/>
              </w:rPr>
              <w:fldChar w:fldCharType="end"/>
            </w:r>
          </w:hyperlink>
        </w:p>
        <w:p w14:paraId="4E7BC85C" w14:textId="1F4D0B46" w:rsidR="0044125A" w:rsidRDefault="00CF277A">
          <w:pPr>
            <w:pStyle w:val="TOC1"/>
            <w:rPr>
              <w:rFonts w:asciiTheme="minorHAnsi" w:eastAsiaTheme="minorEastAsia" w:hAnsiTheme="minorHAnsi" w:cstheme="minorBidi"/>
              <w:b w:val="0"/>
              <w:sz w:val="22"/>
              <w:szCs w:val="22"/>
            </w:rPr>
          </w:pPr>
          <w:hyperlink w:anchor="_Toc73625315" w:history="1">
            <w:r w:rsidR="0044125A" w:rsidRPr="00734528">
              <w:rPr>
                <w:rStyle w:val="Hyperlink"/>
                <w:rFonts w:eastAsiaTheme="majorEastAsia"/>
              </w:rPr>
              <w:t>7. RECOVERY</w:t>
            </w:r>
            <w:r w:rsidR="0044125A">
              <w:rPr>
                <w:webHidden/>
              </w:rPr>
              <w:tab/>
            </w:r>
            <w:r w:rsidR="0044125A">
              <w:rPr>
                <w:webHidden/>
              </w:rPr>
              <w:fldChar w:fldCharType="begin"/>
            </w:r>
            <w:r w:rsidR="0044125A">
              <w:rPr>
                <w:webHidden/>
              </w:rPr>
              <w:instrText xml:space="preserve"> PAGEREF _Toc73625315 \h </w:instrText>
            </w:r>
            <w:r w:rsidR="0044125A">
              <w:rPr>
                <w:webHidden/>
              </w:rPr>
            </w:r>
            <w:r w:rsidR="0044125A">
              <w:rPr>
                <w:webHidden/>
              </w:rPr>
              <w:fldChar w:fldCharType="separate"/>
            </w:r>
            <w:r w:rsidR="0044125A">
              <w:rPr>
                <w:webHidden/>
              </w:rPr>
              <w:t>25</w:t>
            </w:r>
            <w:r w:rsidR="0044125A">
              <w:rPr>
                <w:webHidden/>
              </w:rPr>
              <w:fldChar w:fldCharType="end"/>
            </w:r>
          </w:hyperlink>
        </w:p>
        <w:p w14:paraId="7DC25838" w14:textId="18ADA2B3" w:rsidR="0044125A" w:rsidRDefault="00CF277A">
          <w:pPr>
            <w:pStyle w:val="TOC1"/>
            <w:rPr>
              <w:rFonts w:asciiTheme="minorHAnsi" w:eastAsiaTheme="minorEastAsia" w:hAnsiTheme="minorHAnsi" w:cstheme="minorBidi"/>
              <w:b w:val="0"/>
              <w:sz w:val="22"/>
              <w:szCs w:val="22"/>
            </w:rPr>
          </w:pPr>
          <w:hyperlink w:anchor="_Toc73625316" w:history="1">
            <w:r w:rsidR="0044125A" w:rsidRPr="00734528">
              <w:rPr>
                <w:rStyle w:val="Hyperlink"/>
                <w:rFonts w:eastAsiaTheme="majorEastAsia"/>
              </w:rPr>
              <w:t>8. FINANCIAL CONSIDERATIONS</w:t>
            </w:r>
            <w:r w:rsidR="0044125A">
              <w:rPr>
                <w:webHidden/>
              </w:rPr>
              <w:tab/>
            </w:r>
            <w:r w:rsidR="0044125A">
              <w:rPr>
                <w:webHidden/>
              </w:rPr>
              <w:fldChar w:fldCharType="begin"/>
            </w:r>
            <w:r w:rsidR="0044125A">
              <w:rPr>
                <w:webHidden/>
              </w:rPr>
              <w:instrText xml:space="preserve"> PAGEREF _Toc73625316 \h </w:instrText>
            </w:r>
            <w:r w:rsidR="0044125A">
              <w:rPr>
                <w:webHidden/>
              </w:rPr>
            </w:r>
            <w:r w:rsidR="0044125A">
              <w:rPr>
                <w:webHidden/>
              </w:rPr>
              <w:fldChar w:fldCharType="separate"/>
            </w:r>
            <w:r w:rsidR="0044125A">
              <w:rPr>
                <w:webHidden/>
              </w:rPr>
              <w:t>25</w:t>
            </w:r>
            <w:r w:rsidR="0044125A">
              <w:rPr>
                <w:webHidden/>
              </w:rPr>
              <w:fldChar w:fldCharType="end"/>
            </w:r>
          </w:hyperlink>
        </w:p>
        <w:p w14:paraId="23BF64A4" w14:textId="487114B0" w:rsidR="0044125A" w:rsidRDefault="00CF277A">
          <w:pPr>
            <w:pStyle w:val="TOC1"/>
            <w:rPr>
              <w:rFonts w:asciiTheme="minorHAnsi" w:eastAsiaTheme="minorEastAsia" w:hAnsiTheme="minorHAnsi" w:cstheme="minorBidi"/>
              <w:b w:val="0"/>
              <w:sz w:val="22"/>
              <w:szCs w:val="22"/>
            </w:rPr>
          </w:pPr>
          <w:hyperlink w:anchor="_Toc73625317" w:history="1">
            <w:r w:rsidR="0044125A" w:rsidRPr="00734528">
              <w:rPr>
                <w:rStyle w:val="Hyperlink"/>
                <w:rFonts w:eastAsiaTheme="majorEastAsia"/>
              </w:rPr>
              <w:t>9. APPENDICES</w:t>
            </w:r>
            <w:r w:rsidR="0044125A">
              <w:rPr>
                <w:webHidden/>
              </w:rPr>
              <w:tab/>
            </w:r>
            <w:r w:rsidR="0044125A">
              <w:rPr>
                <w:webHidden/>
              </w:rPr>
              <w:fldChar w:fldCharType="begin"/>
            </w:r>
            <w:r w:rsidR="0044125A">
              <w:rPr>
                <w:webHidden/>
              </w:rPr>
              <w:instrText xml:space="preserve"> PAGEREF _Toc73625317 \h </w:instrText>
            </w:r>
            <w:r w:rsidR="0044125A">
              <w:rPr>
                <w:webHidden/>
              </w:rPr>
            </w:r>
            <w:r w:rsidR="0044125A">
              <w:rPr>
                <w:webHidden/>
              </w:rPr>
              <w:fldChar w:fldCharType="separate"/>
            </w:r>
            <w:r w:rsidR="0044125A">
              <w:rPr>
                <w:webHidden/>
              </w:rPr>
              <w:t>26</w:t>
            </w:r>
            <w:r w:rsidR="0044125A">
              <w:rPr>
                <w:webHidden/>
              </w:rPr>
              <w:fldChar w:fldCharType="end"/>
            </w:r>
          </w:hyperlink>
        </w:p>
        <w:p w14:paraId="0084AAA5" w14:textId="60A2683B" w:rsidR="0044125A" w:rsidRDefault="00CF277A">
          <w:pPr>
            <w:pStyle w:val="TOC1"/>
            <w:rPr>
              <w:rFonts w:asciiTheme="minorHAnsi" w:eastAsiaTheme="minorEastAsia" w:hAnsiTheme="minorHAnsi" w:cstheme="minorBidi"/>
              <w:b w:val="0"/>
              <w:sz w:val="22"/>
              <w:szCs w:val="22"/>
            </w:rPr>
          </w:pPr>
          <w:hyperlink w:anchor="_Toc73625318" w:history="1">
            <w:r w:rsidR="0044125A" w:rsidRPr="00734528">
              <w:rPr>
                <w:rStyle w:val="Hyperlink"/>
                <w:rFonts w:eastAsiaTheme="majorEastAsia"/>
              </w:rPr>
              <w:t>10. REFERENCES</w:t>
            </w:r>
            <w:r w:rsidR="0044125A">
              <w:rPr>
                <w:webHidden/>
              </w:rPr>
              <w:tab/>
            </w:r>
            <w:r w:rsidR="0044125A">
              <w:rPr>
                <w:webHidden/>
              </w:rPr>
              <w:fldChar w:fldCharType="begin"/>
            </w:r>
            <w:r w:rsidR="0044125A">
              <w:rPr>
                <w:webHidden/>
              </w:rPr>
              <w:instrText xml:space="preserve"> PAGEREF _Toc73625318 \h </w:instrText>
            </w:r>
            <w:r w:rsidR="0044125A">
              <w:rPr>
                <w:webHidden/>
              </w:rPr>
            </w:r>
            <w:r w:rsidR="0044125A">
              <w:rPr>
                <w:webHidden/>
              </w:rPr>
              <w:fldChar w:fldCharType="separate"/>
            </w:r>
            <w:r w:rsidR="0044125A">
              <w:rPr>
                <w:webHidden/>
              </w:rPr>
              <w:t>29</w:t>
            </w:r>
            <w:r w:rsidR="0044125A">
              <w:rPr>
                <w:webHidden/>
              </w:rPr>
              <w:fldChar w:fldCharType="end"/>
            </w:r>
          </w:hyperlink>
        </w:p>
        <w:p w14:paraId="1D756870" w14:textId="6550B4C6" w:rsidR="00A84E2B" w:rsidRDefault="00A84E2B">
          <w:r>
            <w:rPr>
              <w:b/>
              <w:bCs/>
              <w:noProof/>
            </w:rPr>
            <w:fldChar w:fldCharType="end"/>
          </w:r>
        </w:p>
      </w:sdtContent>
    </w:sdt>
    <w:p w14:paraId="3C345240" w14:textId="77777777" w:rsidR="00C84A7F" w:rsidRDefault="00C84A7F" w:rsidP="00A03C07">
      <w:pPr>
        <w:tabs>
          <w:tab w:val="right" w:leader="dot" w:pos="10763"/>
        </w:tabs>
        <w:spacing w:before="240" w:after="240"/>
        <w:rPr>
          <w:b/>
          <w:noProof/>
          <w:sz w:val="24"/>
          <w:lang w:eastAsia="en-AU"/>
        </w:rPr>
      </w:pPr>
    </w:p>
    <w:p w14:paraId="3E44389E" w14:textId="77777777" w:rsidR="00C84A7F" w:rsidRDefault="00C84A7F" w:rsidP="00A03C07">
      <w:pPr>
        <w:tabs>
          <w:tab w:val="right" w:leader="dot" w:pos="10763"/>
        </w:tabs>
        <w:spacing w:before="240" w:after="240"/>
        <w:rPr>
          <w:b/>
          <w:noProof/>
          <w:sz w:val="24"/>
          <w:lang w:eastAsia="en-AU"/>
        </w:rPr>
      </w:pPr>
    </w:p>
    <w:p w14:paraId="5A3CD74B" w14:textId="77777777" w:rsidR="00C651F9" w:rsidRDefault="00DC13A5" w:rsidP="00A03C07">
      <w:pPr>
        <w:tabs>
          <w:tab w:val="right" w:leader="dot" w:pos="10763"/>
        </w:tabs>
        <w:spacing w:before="240" w:after="240"/>
        <w:rPr>
          <w:rFonts w:eastAsiaTheme="majorEastAsia" w:cs="Arial"/>
          <w:b/>
          <w:color w:val="17365D" w:themeColor="text2" w:themeShade="BF"/>
          <w:spacing w:val="5"/>
          <w:kern w:val="28"/>
          <w:sz w:val="40"/>
          <w:szCs w:val="40"/>
        </w:rPr>
      </w:pPr>
      <w:r>
        <w:rPr>
          <w:b/>
          <w:noProof/>
          <w:sz w:val="24"/>
          <w:lang w:eastAsia="en-AU"/>
        </w:rPr>
        <w:br w:type="page"/>
      </w:r>
      <w:r w:rsidR="00F41ED5">
        <w:rPr>
          <w:rFonts w:eastAsiaTheme="majorEastAsia" w:cs="Arial"/>
          <w:b/>
          <w:color w:val="17365D" w:themeColor="text2" w:themeShade="BF"/>
          <w:spacing w:val="5"/>
          <w:kern w:val="28"/>
          <w:sz w:val="40"/>
          <w:szCs w:val="40"/>
        </w:rPr>
        <w:lastRenderedPageBreak/>
        <w:t xml:space="preserve">Environmental Health </w:t>
      </w:r>
      <w:r w:rsidR="000540E3">
        <w:rPr>
          <w:rFonts w:eastAsiaTheme="majorEastAsia" w:cs="Arial"/>
          <w:b/>
          <w:color w:val="17365D" w:themeColor="text2" w:themeShade="BF"/>
          <w:spacing w:val="5"/>
          <w:kern w:val="28"/>
          <w:sz w:val="40"/>
          <w:szCs w:val="40"/>
        </w:rPr>
        <w:t xml:space="preserve">Incident </w:t>
      </w:r>
      <w:r w:rsidR="008F64D3">
        <w:rPr>
          <w:rFonts w:eastAsiaTheme="majorEastAsia" w:cs="Arial"/>
          <w:b/>
          <w:color w:val="17365D" w:themeColor="text2" w:themeShade="BF"/>
          <w:spacing w:val="5"/>
          <w:kern w:val="28"/>
          <w:sz w:val="40"/>
          <w:szCs w:val="40"/>
        </w:rPr>
        <w:t xml:space="preserve">Management </w:t>
      </w:r>
      <w:r w:rsidR="000540E3">
        <w:rPr>
          <w:rFonts w:eastAsiaTheme="majorEastAsia" w:cs="Arial"/>
          <w:b/>
          <w:color w:val="17365D" w:themeColor="text2" w:themeShade="BF"/>
          <w:spacing w:val="5"/>
          <w:kern w:val="28"/>
          <w:sz w:val="40"/>
          <w:szCs w:val="40"/>
        </w:rPr>
        <w:t>Framework</w:t>
      </w:r>
      <w:r w:rsidR="00125BD8">
        <w:rPr>
          <w:rFonts w:eastAsiaTheme="majorEastAsia" w:cs="Arial"/>
          <w:b/>
          <w:color w:val="17365D" w:themeColor="text2" w:themeShade="BF"/>
          <w:spacing w:val="5"/>
          <w:kern w:val="28"/>
          <w:sz w:val="40"/>
          <w:szCs w:val="40"/>
        </w:rPr>
        <w:t xml:space="preserve"> (EHIMF)</w:t>
      </w:r>
    </w:p>
    <w:p w14:paraId="6B1C468A" w14:textId="77777777" w:rsidR="00C651F9" w:rsidRDefault="00C651F9" w:rsidP="00A84E2B">
      <w:pPr>
        <w:pStyle w:val="Heading1"/>
        <w:rPr>
          <w:rFonts w:eastAsiaTheme="majorEastAsia"/>
        </w:rPr>
      </w:pPr>
      <w:bookmarkStart w:id="4" w:name="_Toc73625276"/>
      <w:r>
        <w:rPr>
          <w:rFonts w:eastAsiaTheme="majorEastAsia"/>
        </w:rPr>
        <w:t>Introduction</w:t>
      </w:r>
      <w:bookmarkEnd w:id="4"/>
    </w:p>
    <w:p w14:paraId="36CB045C" w14:textId="77777777" w:rsidR="00C651F9" w:rsidRDefault="00C651F9" w:rsidP="00B529E2">
      <w:pPr>
        <w:spacing w:before="0" w:after="0"/>
        <w:contextualSpacing/>
      </w:pPr>
      <w:r w:rsidRPr="00134559">
        <w:t>The Australian Government Department of Health is responsible for planning for the management of national health emergencies. Part of this responsibility is planning how the health sector will respond to and manage communicable disease outbreaks, epidemics</w:t>
      </w:r>
      <w:r w:rsidR="007A2648">
        <w:t xml:space="preserve">, </w:t>
      </w:r>
      <w:r w:rsidRPr="00134559">
        <w:t xml:space="preserve">pandemics </w:t>
      </w:r>
      <w:r w:rsidR="007A2648">
        <w:t xml:space="preserve">and </w:t>
      </w:r>
      <w:r w:rsidR="007943EE">
        <w:t xml:space="preserve">public and </w:t>
      </w:r>
      <w:r w:rsidR="007A2648">
        <w:t xml:space="preserve">environmental health threats of national significance </w:t>
      </w:r>
      <w:r w:rsidRPr="00134559">
        <w:t xml:space="preserve">that </w:t>
      </w:r>
      <w:r w:rsidR="007A2648">
        <w:t xml:space="preserve">can adversely </w:t>
      </w:r>
      <w:r w:rsidRPr="00134559">
        <w:t>impact human health and result in increased demand for health service delivery and health workers.</w:t>
      </w:r>
    </w:p>
    <w:p w14:paraId="25730A60" w14:textId="77777777" w:rsidR="007943EE" w:rsidRPr="00134559" w:rsidRDefault="007943EE" w:rsidP="00B529E2">
      <w:pPr>
        <w:spacing w:before="0" w:after="0"/>
        <w:contextualSpacing/>
      </w:pPr>
    </w:p>
    <w:p w14:paraId="4961CD41" w14:textId="77777777" w:rsidR="004322A1" w:rsidRDefault="00C651F9" w:rsidP="00B529E2">
      <w:pPr>
        <w:spacing w:before="0" w:after="0"/>
        <w:contextualSpacing/>
      </w:pPr>
      <w:r w:rsidRPr="00134559">
        <w:t>The National Health Emergency Response Arrangem</w:t>
      </w:r>
      <w:r w:rsidR="007943EE">
        <w:t>ents (</w:t>
      </w:r>
      <w:proofErr w:type="spellStart"/>
      <w:r w:rsidR="00C51FC3">
        <w:fldChar w:fldCharType="begin"/>
      </w:r>
      <w:r w:rsidR="00C51FC3">
        <w:instrText xml:space="preserve"> HYPERLINK "https://www.health.gov.au/health-topics/emergency-health-management" </w:instrText>
      </w:r>
      <w:r w:rsidR="00C51FC3">
        <w:fldChar w:fldCharType="separate"/>
      </w:r>
      <w:r w:rsidR="007943EE" w:rsidRPr="003A6956">
        <w:rPr>
          <w:rStyle w:val="Hyperlink"/>
        </w:rPr>
        <w:t>NatHealth</w:t>
      </w:r>
      <w:proofErr w:type="spellEnd"/>
      <w:r w:rsidR="007943EE" w:rsidRPr="003A6956">
        <w:rPr>
          <w:rStyle w:val="Hyperlink"/>
        </w:rPr>
        <w:t xml:space="preserve"> Arrangements </w:t>
      </w:r>
      <w:r w:rsidR="003A6956" w:rsidRPr="003A6956">
        <w:rPr>
          <w:rStyle w:val="Hyperlink"/>
        </w:rPr>
        <w:t>2011</w:t>
      </w:r>
      <w:r w:rsidR="00C51FC3">
        <w:rPr>
          <w:rStyle w:val="Hyperlink"/>
        </w:rPr>
        <w:fldChar w:fldCharType="end"/>
      </w:r>
      <w:r w:rsidRPr="00134559">
        <w:t xml:space="preserve">) </w:t>
      </w:r>
      <w:r w:rsidR="007A2648">
        <w:t>detail</w:t>
      </w:r>
      <w:r w:rsidRPr="00134559">
        <w:t xml:space="preserve"> the strategic arrangements and mechanisms for the coordination of the Australian health sector in response to emergencies of national consequence</w:t>
      </w:r>
      <w:r w:rsidR="007A2648">
        <w:t>.</w:t>
      </w:r>
      <w:r w:rsidR="006B165B">
        <w:t xml:space="preserve"> </w:t>
      </w:r>
    </w:p>
    <w:p w14:paraId="148C2509" w14:textId="77777777" w:rsidR="008E667E" w:rsidRPr="00B529E2" w:rsidRDefault="007F7ECA" w:rsidP="00A03C07">
      <w:pPr>
        <w:tabs>
          <w:tab w:val="right" w:leader="dot" w:pos="10763"/>
        </w:tabs>
        <w:spacing w:before="240" w:after="240"/>
      </w:pPr>
      <w:r>
        <w:t>The E</w:t>
      </w:r>
      <w:r w:rsidR="00944862">
        <w:t xml:space="preserve">nvironmental </w:t>
      </w:r>
      <w:r>
        <w:t>H</w:t>
      </w:r>
      <w:r w:rsidR="00944862">
        <w:t xml:space="preserve">ealth </w:t>
      </w:r>
      <w:r>
        <w:t>I</w:t>
      </w:r>
      <w:r w:rsidR="00944862">
        <w:t xml:space="preserve">ncident </w:t>
      </w:r>
      <w:r>
        <w:t>M</w:t>
      </w:r>
      <w:r w:rsidR="00944862">
        <w:t xml:space="preserve">anagement </w:t>
      </w:r>
      <w:r>
        <w:t>F</w:t>
      </w:r>
      <w:r w:rsidR="00944862">
        <w:t>ramework (EHIMF)</w:t>
      </w:r>
      <w:r>
        <w:t xml:space="preserve"> is a </w:t>
      </w:r>
      <w:r w:rsidR="009F7E46">
        <w:t xml:space="preserve">supporting </w:t>
      </w:r>
      <w:r w:rsidR="008723B4">
        <w:t>framework</w:t>
      </w:r>
      <w:r>
        <w:t xml:space="preserve"> of the </w:t>
      </w:r>
      <w:proofErr w:type="spellStart"/>
      <w:r>
        <w:t>NatHealth</w:t>
      </w:r>
      <w:proofErr w:type="spellEnd"/>
      <w:r>
        <w:t xml:space="preserve"> Arrangements.</w:t>
      </w:r>
      <w:r w:rsidR="00AF2919">
        <w:t xml:space="preserve"> </w:t>
      </w:r>
      <w:r w:rsidR="008E667E">
        <w:t>enHealth opted to develop an incident management ‘framework’ rather than a ‘plan’ in recognition of the diversity of potential environmental health incidents and how they could arise.  It is considered that a framework approach provides the necessary flexibility to effectively manage these incidents.</w:t>
      </w:r>
    </w:p>
    <w:p w14:paraId="5F758DEE" w14:textId="77777777" w:rsidR="000C5C33" w:rsidRDefault="000C5C33">
      <w:pPr>
        <w:spacing w:before="0" w:after="0"/>
        <w:rPr>
          <w:rFonts w:eastAsiaTheme="majorEastAsia" w:cs="Arial"/>
          <w:b/>
          <w:color w:val="17365D" w:themeColor="text2" w:themeShade="BF"/>
          <w:spacing w:val="5"/>
          <w:kern w:val="28"/>
          <w:sz w:val="40"/>
          <w:szCs w:val="40"/>
        </w:rPr>
      </w:pPr>
      <w:bookmarkStart w:id="5" w:name="_Toc452364393"/>
      <w:bookmarkEnd w:id="3"/>
      <w:r>
        <w:rPr>
          <w:rFonts w:eastAsiaTheme="majorEastAsia" w:cs="Arial"/>
          <w:b/>
          <w:color w:val="17365D" w:themeColor="text2" w:themeShade="BF"/>
          <w:spacing w:val="5"/>
          <w:kern w:val="28"/>
          <w:sz w:val="40"/>
          <w:szCs w:val="40"/>
        </w:rPr>
        <w:br w:type="page"/>
      </w:r>
    </w:p>
    <w:p w14:paraId="3BD2BE20" w14:textId="77777777" w:rsidR="00B7109E" w:rsidRPr="00B529E2" w:rsidRDefault="00C75CA1" w:rsidP="00A84E2B">
      <w:pPr>
        <w:pStyle w:val="Heading1"/>
        <w:rPr>
          <w:rFonts w:eastAsiaTheme="majorEastAsia"/>
        </w:rPr>
      </w:pPr>
      <w:bookmarkStart w:id="6" w:name="_Toc73625277"/>
      <w:r w:rsidRPr="00B529E2">
        <w:rPr>
          <w:rFonts w:eastAsiaTheme="majorEastAsia"/>
        </w:rPr>
        <w:lastRenderedPageBreak/>
        <w:t xml:space="preserve">1. </w:t>
      </w:r>
      <w:r w:rsidR="004D7554" w:rsidRPr="00B529E2">
        <w:rPr>
          <w:rFonts w:eastAsiaTheme="majorEastAsia"/>
        </w:rPr>
        <w:t xml:space="preserve">OVERVIEW OF </w:t>
      </w:r>
      <w:bookmarkEnd w:id="5"/>
      <w:r w:rsidR="00944862">
        <w:rPr>
          <w:rFonts w:eastAsiaTheme="majorEastAsia"/>
        </w:rPr>
        <w:t>FRAMEWORK</w:t>
      </w:r>
      <w:bookmarkEnd w:id="6"/>
    </w:p>
    <w:p w14:paraId="1ED4A339" w14:textId="77777777" w:rsidR="00B7109E" w:rsidRPr="00A84E2B" w:rsidRDefault="00B7109E" w:rsidP="00A84E2B">
      <w:pPr>
        <w:pStyle w:val="Heading2"/>
      </w:pPr>
      <w:bookmarkStart w:id="7" w:name="_Toc452364394"/>
      <w:bookmarkStart w:id="8" w:name="_Toc73625278"/>
      <w:bookmarkStart w:id="9" w:name="_Toc416435944"/>
      <w:r w:rsidRPr="00A84E2B">
        <w:t xml:space="preserve">1.1 </w:t>
      </w:r>
      <w:r w:rsidRPr="00A84E2B">
        <w:tab/>
        <w:t xml:space="preserve">Scope and purpose of the </w:t>
      </w:r>
      <w:r w:rsidR="00944862">
        <w:t>framework</w:t>
      </w:r>
      <w:bookmarkEnd w:id="7"/>
      <w:bookmarkEnd w:id="8"/>
    </w:p>
    <w:p w14:paraId="5E869420" w14:textId="006677F8" w:rsidR="00D63EA6" w:rsidRDefault="00D63EA6" w:rsidP="00D63EA6">
      <w:r>
        <w:t>An environment</w:t>
      </w:r>
      <w:r w:rsidR="000D40AC">
        <w:t>al</w:t>
      </w:r>
      <w:r>
        <w:t xml:space="preserve"> health incident is defined as</w:t>
      </w:r>
      <w:r w:rsidRPr="00DC534A">
        <w:t xml:space="preserve"> an occurrence or set of circumstances, as a consequence of which pollution (air, water, noise, or land) or an adverse environmental impact has occurred, is occurring, or is likely to occur</w:t>
      </w:r>
      <w:r>
        <w:t xml:space="preserve"> that adversely impacts human health</w:t>
      </w:r>
      <w:r w:rsidRPr="00DC534A">
        <w:t>.</w:t>
      </w:r>
      <w:r>
        <w:t xml:space="preserve"> </w:t>
      </w:r>
      <w:r>
        <w:rPr>
          <w:lang w:val="en"/>
        </w:rPr>
        <w:t>The National Incident Room (NIR)</w:t>
      </w:r>
      <w:r w:rsidR="00746C11">
        <w:rPr>
          <w:lang w:val="en"/>
        </w:rPr>
        <w:t>, once activated,</w:t>
      </w:r>
      <w:r>
        <w:rPr>
          <w:lang w:val="en"/>
        </w:rPr>
        <w:t xml:space="preserve"> coordinates national responses to health emergencies, significant events and emerging threats, where there is an impact on human health or health systems including environmental health incidents.</w:t>
      </w:r>
      <w:r>
        <w:t xml:space="preserve"> </w:t>
      </w:r>
    </w:p>
    <w:p w14:paraId="6BED8855" w14:textId="77777777" w:rsidR="00B7109E" w:rsidRPr="00B7109E" w:rsidRDefault="00B7109E" w:rsidP="00B7109E">
      <w:r w:rsidRPr="00B7109E">
        <w:t xml:space="preserve">The </w:t>
      </w:r>
      <w:r w:rsidR="00D50448">
        <w:t>EH</w:t>
      </w:r>
      <w:r w:rsidR="000540E3">
        <w:t>I</w:t>
      </w:r>
      <w:r w:rsidR="00D50448">
        <w:t>M</w:t>
      </w:r>
      <w:r w:rsidR="000540E3">
        <w:t>F</w:t>
      </w:r>
      <w:r w:rsidR="00D50448">
        <w:t xml:space="preserve"> </w:t>
      </w:r>
      <w:r w:rsidRPr="00B7109E">
        <w:t>has been developed to</w:t>
      </w:r>
      <w:r w:rsidR="00F41ED5">
        <w:t>:</w:t>
      </w:r>
      <w:r w:rsidRPr="00B7109E">
        <w:t xml:space="preserve"> </w:t>
      </w:r>
    </w:p>
    <w:p w14:paraId="129416A0" w14:textId="36908477" w:rsidR="000F3183" w:rsidRDefault="00D50448" w:rsidP="00AA579F">
      <w:pPr>
        <w:pStyle w:val="ListParagraph"/>
      </w:pPr>
      <w:r>
        <w:t>Address</w:t>
      </w:r>
      <w:r w:rsidR="005326AF">
        <w:t xml:space="preserve"> </w:t>
      </w:r>
      <w:r w:rsidR="00814E98">
        <w:t xml:space="preserve">major </w:t>
      </w:r>
      <w:r w:rsidR="005326AF">
        <w:t xml:space="preserve">environmental health </w:t>
      </w:r>
      <w:r w:rsidR="00814E98">
        <w:t xml:space="preserve">incidents </w:t>
      </w:r>
      <w:r w:rsidR="005326AF">
        <w:t>of</w:t>
      </w:r>
      <w:r>
        <w:t xml:space="preserve"> national significance</w:t>
      </w:r>
      <w:r w:rsidR="00E768DD">
        <w:t>, particularly natural disasters or emergencies or widespread environmental contamination events that threaten public and environmental health</w:t>
      </w:r>
      <w:r w:rsidR="00B205C4">
        <w:t>;</w:t>
      </w:r>
    </w:p>
    <w:p w14:paraId="5634A169" w14:textId="77777777" w:rsidR="002F73E4" w:rsidRDefault="00D50448" w:rsidP="002F73E4">
      <w:pPr>
        <w:pStyle w:val="ListParagraph"/>
      </w:pPr>
      <w:r>
        <w:t>Complement</w:t>
      </w:r>
      <w:r w:rsidR="00755CC1">
        <w:t>,</w:t>
      </w:r>
      <w:r>
        <w:t xml:space="preserve"> </w:t>
      </w:r>
      <w:r w:rsidR="00814E98">
        <w:t>where applicable</w:t>
      </w:r>
      <w:r w:rsidR="00755CC1">
        <w:t>,</w:t>
      </w:r>
      <w:r w:rsidR="00814E98">
        <w:t xml:space="preserve"> </w:t>
      </w:r>
      <w:r>
        <w:t>other</w:t>
      </w:r>
      <w:r w:rsidR="00B7109E" w:rsidRPr="00B7109E">
        <w:t xml:space="preserve"> </w:t>
      </w:r>
      <w:r w:rsidR="005326AF">
        <w:t xml:space="preserve">national </w:t>
      </w:r>
      <w:r w:rsidR="00B7109E" w:rsidRPr="00B7109E">
        <w:t xml:space="preserve">emergency </w:t>
      </w:r>
      <w:r w:rsidR="00451DCD">
        <w:t>p</w:t>
      </w:r>
      <w:r w:rsidR="00DD00BE">
        <w:t>lans</w:t>
      </w:r>
      <w:r w:rsidR="00AF2919" w:rsidRPr="00AF2919">
        <w:t xml:space="preserve"> </w:t>
      </w:r>
      <w:r w:rsidR="00AF2919">
        <w:t xml:space="preserve">that support the </w:t>
      </w:r>
      <w:proofErr w:type="spellStart"/>
      <w:r w:rsidR="00AF2919" w:rsidRPr="00B529E2">
        <w:t>NatHealth</w:t>
      </w:r>
      <w:proofErr w:type="spellEnd"/>
      <w:r w:rsidR="00AF2919" w:rsidRPr="00B529E2">
        <w:t xml:space="preserve"> Arrangements</w:t>
      </w:r>
      <w:r w:rsidR="000C5C33">
        <w:t>.</w:t>
      </w:r>
    </w:p>
    <w:p w14:paraId="7786A29B" w14:textId="344B6B84" w:rsidR="00022EF3" w:rsidRDefault="00022EF3" w:rsidP="00022EF3">
      <w:r>
        <w:t xml:space="preserve">Primary responsibility for the management of environmental health incidents within a jurisdiction would typically lie with the relevant state or territory. The Australian Government can provide assistance with coordination of response and resources should an incident exceed state and territory capacity, be multi/cross jurisdictional or if otherwise requested. </w:t>
      </w:r>
    </w:p>
    <w:p w14:paraId="3C211635" w14:textId="1D995273" w:rsidR="00E066A7" w:rsidRPr="00E066A7" w:rsidRDefault="00746C11" w:rsidP="002F73E4">
      <w:pPr>
        <w:rPr>
          <w:b/>
        </w:rPr>
      </w:pPr>
      <w:r>
        <w:t xml:space="preserve">The EHIMF works in conjunction with the </w:t>
      </w:r>
      <w:hyperlink r:id="rId14" w:history="1">
        <w:r w:rsidRPr="00C8612E">
          <w:rPr>
            <w:rStyle w:val="Hyperlink"/>
          </w:rPr>
          <w:t>Commonwealth Disaster Plan (COMDISPLAN)</w:t>
        </w:r>
      </w:hyperlink>
      <w:r>
        <w:t xml:space="preserve"> that is activated following a request for assistance through Emergency Management Australia (EMA).</w:t>
      </w:r>
    </w:p>
    <w:p w14:paraId="12A84A09" w14:textId="77777777" w:rsidR="00691EE8" w:rsidRPr="00691EE8" w:rsidRDefault="00691EE8" w:rsidP="006E0BA4">
      <w:pPr>
        <w:pStyle w:val="ListParagraph"/>
        <w:numPr>
          <w:ilvl w:val="0"/>
          <w:numId w:val="0"/>
        </w:numPr>
        <w:ind w:left="720"/>
      </w:pPr>
    </w:p>
    <w:p w14:paraId="5D2CF33D" w14:textId="77777777" w:rsidR="00691EE8" w:rsidRPr="00A84E2B" w:rsidRDefault="00B7109E" w:rsidP="00A84E2B">
      <w:pPr>
        <w:pStyle w:val="Heading2"/>
      </w:pPr>
      <w:bookmarkStart w:id="10" w:name="_Toc416435947"/>
      <w:bookmarkStart w:id="11" w:name="_Toc452364395"/>
      <w:bookmarkStart w:id="12" w:name="_Toc73625279"/>
      <w:r w:rsidRPr="00A84E2B">
        <w:t xml:space="preserve">1.2 </w:t>
      </w:r>
      <w:r w:rsidRPr="00A84E2B">
        <w:tab/>
      </w:r>
      <w:bookmarkEnd w:id="10"/>
      <w:bookmarkEnd w:id="11"/>
      <w:r w:rsidR="00691EE8" w:rsidRPr="00A84E2B">
        <w:t>Objectives</w:t>
      </w:r>
      <w:bookmarkEnd w:id="12"/>
    </w:p>
    <w:p w14:paraId="207C5F4D" w14:textId="77777777" w:rsidR="00C651F9" w:rsidRPr="00B8700F" w:rsidRDefault="00C651F9" w:rsidP="00C651F9">
      <w:r w:rsidRPr="00B8700F">
        <w:t xml:space="preserve">The objectives of this </w:t>
      </w:r>
      <w:r w:rsidR="00755CC1">
        <w:t>framework</w:t>
      </w:r>
      <w:r w:rsidRPr="00B8700F">
        <w:t xml:space="preserve"> are to:</w:t>
      </w:r>
    </w:p>
    <w:p w14:paraId="5E60D547" w14:textId="3233E852" w:rsidR="00C651F9" w:rsidRDefault="009F7E46" w:rsidP="00B8700F">
      <w:pPr>
        <w:pStyle w:val="ListParagraph"/>
      </w:pPr>
      <w:r>
        <w:t>d</w:t>
      </w:r>
      <w:r w:rsidR="00C651F9" w:rsidRPr="00B8700F">
        <w:t>escribe the context within which the Australian Government Department of Health and state and territory government health departments will function during any</w:t>
      </w:r>
      <w:r w:rsidR="007943EE" w:rsidRPr="007943EE">
        <w:t xml:space="preserve"> </w:t>
      </w:r>
      <w:r w:rsidR="007943EE">
        <w:t>major environmental health incidents of national significance</w:t>
      </w:r>
    </w:p>
    <w:p w14:paraId="43E2E97F" w14:textId="34A5EC9E" w:rsidR="00C651F9" w:rsidRPr="00B8700F" w:rsidRDefault="009F7E46" w:rsidP="00B8700F">
      <w:pPr>
        <w:pStyle w:val="ListParagraph"/>
      </w:pPr>
      <w:r>
        <w:t>c</w:t>
      </w:r>
      <w:r w:rsidR="00C651F9" w:rsidRPr="00B8700F">
        <w:t>larify roles and responsibilities of the Commonwealth and state and territory health authorities including inter-jurisdictional committees and decision</w:t>
      </w:r>
      <w:r w:rsidR="00304E1C">
        <w:t>-</w:t>
      </w:r>
      <w:r w:rsidR="00C651F9" w:rsidRPr="00B8700F">
        <w:t>making bodies</w:t>
      </w:r>
    </w:p>
    <w:p w14:paraId="73248BC5" w14:textId="6DCCEF1A" w:rsidR="00C651F9" w:rsidRPr="00B8700F" w:rsidRDefault="009F7E46" w:rsidP="00B8700F">
      <w:pPr>
        <w:pStyle w:val="ListParagraph"/>
      </w:pPr>
      <w:r>
        <w:t>d</w:t>
      </w:r>
      <w:r w:rsidR="00C651F9" w:rsidRPr="00B8700F">
        <w:t xml:space="preserve">escribe the mechanisms through which a </w:t>
      </w:r>
      <w:r w:rsidR="007943EE">
        <w:t>major environmental health incident of national significance</w:t>
      </w:r>
      <w:r w:rsidR="007943EE" w:rsidRPr="00B8700F">
        <w:t xml:space="preserve"> </w:t>
      </w:r>
      <w:r w:rsidR="00C651F9" w:rsidRPr="00B8700F">
        <w:t xml:space="preserve">is declared, </w:t>
      </w:r>
      <w:r w:rsidR="00755CC1">
        <w:t xml:space="preserve">including </w:t>
      </w:r>
      <w:r w:rsidR="00C651F9" w:rsidRPr="00B8700F">
        <w:t xml:space="preserve">how this </w:t>
      </w:r>
      <w:r w:rsidR="002C1121">
        <w:t>framework</w:t>
      </w:r>
      <w:r w:rsidR="002C1121" w:rsidRPr="00B8700F">
        <w:t xml:space="preserve"> </w:t>
      </w:r>
      <w:r w:rsidR="00C651F9" w:rsidRPr="00B8700F">
        <w:t>will be escalated and stood down</w:t>
      </w:r>
    </w:p>
    <w:p w14:paraId="5C12EE37" w14:textId="77777777" w:rsidR="00C651F9" w:rsidRPr="007943EE" w:rsidRDefault="009F7E46" w:rsidP="00B8700F">
      <w:pPr>
        <w:pStyle w:val="ListParagraph"/>
      </w:pPr>
      <w:r>
        <w:t>d</w:t>
      </w:r>
      <w:r w:rsidR="00C651F9" w:rsidRPr="00B8700F">
        <w:t xml:space="preserve">escribe preparedness and response measures that may be taken in anticipation of, or during a </w:t>
      </w:r>
      <w:r w:rsidR="007943EE">
        <w:t>major environmental health incident of national significance</w:t>
      </w:r>
      <w:r w:rsidR="000F2C2C">
        <w:t>.</w:t>
      </w:r>
    </w:p>
    <w:p w14:paraId="5D499250" w14:textId="77777777" w:rsidR="00B7109E" w:rsidRPr="00B7109E" w:rsidRDefault="00B7109E" w:rsidP="00B7109E">
      <w:r w:rsidRPr="00B7109E">
        <w:t>The strategic objectives guiding the</w:t>
      </w:r>
      <w:r w:rsidR="000540E3">
        <w:t xml:space="preserve"> EHIMF</w:t>
      </w:r>
      <w:r w:rsidRPr="00B7109E">
        <w:t xml:space="preserve">, </w:t>
      </w:r>
      <w:r w:rsidR="00796A6D">
        <w:t xml:space="preserve">are </w:t>
      </w:r>
      <w:r w:rsidRPr="00B7109E">
        <w:t>in accord</w:t>
      </w:r>
      <w:r w:rsidR="005326AF">
        <w:t>ance</w:t>
      </w:r>
      <w:r w:rsidRPr="00B7109E">
        <w:t xml:space="preserve"> with the objectives of the </w:t>
      </w:r>
      <w:r w:rsidR="005326AF">
        <w:t xml:space="preserve">AHPPC </w:t>
      </w:r>
      <w:r w:rsidR="00814E98">
        <w:t xml:space="preserve">and enHealth </w:t>
      </w:r>
      <w:r w:rsidR="005326AF">
        <w:t>governance structure</w:t>
      </w:r>
      <w:r w:rsidR="00814E98">
        <w:t>s</w:t>
      </w:r>
      <w:r w:rsidR="005326AF">
        <w:t xml:space="preserve"> and </w:t>
      </w:r>
      <w:r w:rsidRPr="00B7109E">
        <w:t xml:space="preserve">are to: </w:t>
      </w:r>
    </w:p>
    <w:p w14:paraId="6A7EFB33" w14:textId="5CB44C87" w:rsidR="005326AF" w:rsidRDefault="009F7E46" w:rsidP="006E1E72">
      <w:pPr>
        <w:pStyle w:val="ListParagraph"/>
      </w:pPr>
      <w:r>
        <w:t>p</w:t>
      </w:r>
      <w:r w:rsidR="000540E3">
        <w:t>rovide a coordinated and consistent response across Australia</w:t>
      </w:r>
      <w:r w:rsidR="000540E3" w:rsidRPr="00B7109E">
        <w:t xml:space="preserve"> </w:t>
      </w:r>
      <w:r w:rsidR="000540E3">
        <w:t xml:space="preserve">to </w:t>
      </w:r>
      <w:r w:rsidR="00B7109E" w:rsidRPr="00B7109E">
        <w:t xml:space="preserve">minimise </w:t>
      </w:r>
      <w:r w:rsidR="005326AF">
        <w:t>impacts on public and environmental health</w:t>
      </w:r>
    </w:p>
    <w:p w14:paraId="2477C233" w14:textId="2AA6B36D" w:rsidR="00B7109E" w:rsidRDefault="005326AF" w:rsidP="005326AF">
      <w:pPr>
        <w:pStyle w:val="ListParagraph"/>
      </w:pPr>
      <w:r>
        <w:t xml:space="preserve">optimise and support jurisdictions involved in overlapping environmental health </w:t>
      </w:r>
      <w:r w:rsidR="00814E98">
        <w:t xml:space="preserve">incident </w:t>
      </w:r>
      <w:r>
        <w:t xml:space="preserve">responses </w:t>
      </w:r>
      <w:r w:rsidR="00B7109E" w:rsidRPr="00B7109E">
        <w:t xml:space="preserve">and minimise the burden on </w:t>
      </w:r>
      <w:r>
        <w:t xml:space="preserve">public and environmental health </w:t>
      </w:r>
      <w:r w:rsidR="00B7109E" w:rsidRPr="00B7109E">
        <w:t>systems</w:t>
      </w:r>
    </w:p>
    <w:p w14:paraId="2161DCDF" w14:textId="36963D88" w:rsidR="000540E3" w:rsidRDefault="000540E3" w:rsidP="000540E3">
      <w:pPr>
        <w:pStyle w:val="ListParagraph"/>
      </w:pPr>
      <w:r>
        <w:t>utilise Australia’s collective public and environmental health expertise</w:t>
      </w:r>
    </w:p>
    <w:p w14:paraId="42630F48" w14:textId="34F9FD55" w:rsidR="00B7109E" w:rsidRPr="00B7109E" w:rsidRDefault="008F64D3" w:rsidP="006E1E72">
      <w:pPr>
        <w:pStyle w:val="ListParagraph"/>
      </w:pPr>
      <w:r>
        <w:t xml:space="preserve">raise </w:t>
      </w:r>
      <w:r w:rsidR="00D713B1">
        <w:t xml:space="preserve">incident </w:t>
      </w:r>
      <w:r>
        <w:t xml:space="preserve">awareness and inform </w:t>
      </w:r>
      <w:r w:rsidR="00B7109E" w:rsidRPr="00B7109E">
        <w:t>the public</w:t>
      </w:r>
      <w:r w:rsidR="00814E98">
        <w:t xml:space="preserve">, </w:t>
      </w:r>
      <w:r>
        <w:t>key stakeholders</w:t>
      </w:r>
      <w:r w:rsidR="00B7109E" w:rsidRPr="00B7109E">
        <w:t xml:space="preserve"> </w:t>
      </w:r>
      <w:r w:rsidR="00814E98">
        <w:t>and the media</w:t>
      </w:r>
      <w:r w:rsidR="00D713B1">
        <w:t xml:space="preserve"> regarding measures needed to be taken</w:t>
      </w:r>
    </w:p>
    <w:p w14:paraId="6D4E26CD" w14:textId="77777777" w:rsidR="00C651F9" w:rsidRDefault="00B7109E" w:rsidP="007943EE">
      <w:pPr>
        <w:pStyle w:val="ListParagraph"/>
      </w:pPr>
      <w:r w:rsidRPr="00B7109E">
        <w:t>work collaboratively across sectors of government to protect</w:t>
      </w:r>
      <w:r w:rsidR="00102237">
        <w:t xml:space="preserve"> </w:t>
      </w:r>
      <w:r w:rsidR="000540E3">
        <w:t>affected communities</w:t>
      </w:r>
      <w:r w:rsidR="00814E98">
        <w:t>.</w:t>
      </w:r>
      <w:r w:rsidRPr="00B7109E">
        <w:t xml:space="preserve"> </w:t>
      </w:r>
    </w:p>
    <w:p w14:paraId="6A338B05" w14:textId="77777777" w:rsidR="007943EE" w:rsidRPr="00B8700F" w:rsidRDefault="007943EE" w:rsidP="007943EE">
      <w:r w:rsidRPr="00B8700F">
        <w:t xml:space="preserve">By ensuring that all parts of the health sector understand the systems, processes and roles described in this </w:t>
      </w:r>
      <w:r>
        <w:t>framework</w:t>
      </w:r>
      <w:r w:rsidRPr="00B8700F">
        <w:t xml:space="preserve">, </w:t>
      </w:r>
      <w:r w:rsidR="00AC666E">
        <w:t xml:space="preserve">the </w:t>
      </w:r>
      <w:r w:rsidRPr="00B8700F">
        <w:t xml:space="preserve">use of this </w:t>
      </w:r>
      <w:r>
        <w:t>framework</w:t>
      </w:r>
      <w:r w:rsidRPr="00B8700F">
        <w:t xml:space="preserve"> wi</w:t>
      </w:r>
      <w:r w:rsidR="00AC666E">
        <w:t>l</w:t>
      </w:r>
      <w:r w:rsidRPr="00B8700F">
        <w:t>l</w:t>
      </w:r>
      <w:r w:rsidR="00AC666E">
        <w:t xml:space="preserve"> then</w:t>
      </w:r>
      <w:r w:rsidRPr="00B8700F">
        <w:t>:</w:t>
      </w:r>
    </w:p>
    <w:p w14:paraId="56692518" w14:textId="2BA40BC0" w:rsidR="007943EE" w:rsidRPr="00B8700F" w:rsidRDefault="009F7E46" w:rsidP="00B8700F">
      <w:pPr>
        <w:pStyle w:val="ListParagraph"/>
      </w:pPr>
      <w:r>
        <w:t>e</w:t>
      </w:r>
      <w:r w:rsidR="007943EE" w:rsidRPr="00B8700F">
        <w:t>nsure rapid, timely, coordinated action</w:t>
      </w:r>
    </w:p>
    <w:p w14:paraId="748D9AA1" w14:textId="62113817" w:rsidR="00254BBC" w:rsidRPr="00B8700F" w:rsidRDefault="009F7E46" w:rsidP="00B8700F">
      <w:pPr>
        <w:pStyle w:val="ListParagraph"/>
      </w:pPr>
      <w:r>
        <w:t>r</w:t>
      </w:r>
      <w:r w:rsidR="007943EE" w:rsidRPr="00B8700F">
        <w:t>educe morbidity and mortality to the greatest extent possible</w:t>
      </w:r>
    </w:p>
    <w:p w14:paraId="32824593" w14:textId="5EFF2974" w:rsidR="00D713B1" w:rsidRDefault="009F7E46" w:rsidP="00D713B1">
      <w:pPr>
        <w:pStyle w:val="ListParagraph"/>
      </w:pPr>
      <w:r w:rsidRPr="00254BBC">
        <w:t>e</w:t>
      </w:r>
      <w:r w:rsidR="007943EE" w:rsidRPr="00254BBC">
        <w:t xml:space="preserve">nsure health </w:t>
      </w:r>
      <w:r w:rsidR="007943EE" w:rsidRPr="00254BBC">
        <w:rPr>
          <w:szCs w:val="22"/>
        </w:rPr>
        <w:t>service ‘business as usual’ is protected as much as possible</w:t>
      </w:r>
    </w:p>
    <w:p w14:paraId="7771F88A" w14:textId="3D521F4C" w:rsidR="00254BBC" w:rsidRPr="00B8700F" w:rsidRDefault="00D713B1">
      <w:pPr>
        <w:pStyle w:val="ListParagraph"/>
      </w:pPr>
      <w:r>
        <w:lastRenderedPageBreak/>
        <w:t>e</w:t>
      </w:r>
      <w:r w:rsidRPr="00B8700F">
        <w:t>nsure current and authoritative information for health professionals, the public and media at all stages of the response</w:t>
      </w:r>
      <w:r>
        <w:t>.</w:t>
      </w:r>
    </w:p>
    <w:p w14:paraId="6A58AF41" w14:textId="77777777" w:rsidR="00254BBC" w:rsidRDefault="00254BBC" w:rsidP="006E0BA4"/>
    <w:p w14:paraId="67484AD2" w14:textId="77777777" w:rsidR="00C651F9" w:rsidRPr="00CB6263" w:rsidRDefault="00C651F9" w:rsidP="00CB6263">
      <w:pPr>
        <w:pStyle w:val="Heading2"/>
      </w:pPr>
      <w:bookmarkStart w:id="13" w:name="_Toc439843699"/>
      <w:bookmarkStart w:id="14" w:name="_Toc439843865"/>
      <w:bookmarkStart w:id="15" w:name="_Toc464723681"/>
      <w:bookmarkStart w:id="16" w:name="_Toc73625280"/>
      <w:r w:rsidRPr="006E0BA4">
        <w:t xml:space="preserve">1.3 </w:t>
      </w:r>
      <w:r w:rsidR="00740021" w:rsidRPr="006E0BA4">
        <w:tab/>
      </w:r>
      <w:r w:rsidRPr="006E0BA4">
        <w:t>Target audience</w:t>
      </w:r>
      <w:bookmarkEnd w:id="13"/>
      <w:bookmarkEnd w:id="14"/>
      <w:bookmarkEnd w:id="15"/>
      <w:bookmarkEnd w:id="16"/>
    </w:p>
    <w:p w14:paraId="5B6B3DF1" w14:textId="010D690A" w:rsidR="00C651F9" w:rsidRPr="00134559" w:rsidRDefault="00C651F9" w:rsidP="00254BBC">
      <w:r w:rsidRPr="00134559">
        <w:t xml:space="preserve">This </w:t>
      </w:r>
      <w:r w:rsidR="007943EE">
        <w:t>framework</w:t>
      </w:r>
      <w:r w:rsidRPr="00134559">
        <w:t xml:space="preserve"> should be read and used by all agencies and individuals in the health sector as a high-level guide to </w:t>
      </w:r>
      <w:r w:rsidR="000F2FFB">
        <w:t xml:space="preserve">the preparation for and response to </w:t>
      </w:r>
      <w:r w:rsidRPr="00134559">
        <w:t>a</w:t>
      </w:r>
      <w:r w:rsidR="007943EE" w:rsidRPr="007943EE">
        <w:t xml:space="preserve"> </w:t>
      </w:r>
      <w:r w:rsidR="007943EE">
        <w:t>major environmental health incident of national significance</w:t>
      </w:r>
      <w:r w:rsidRPr="00134559">
        <w:t>.</w:t>
      </w:r>
      <w:r w:rsidR="00E768DD">
        <w:t xml:space="preserve"> </w:t>
      </w:r>
      <w:r w:rsidRPr="00134559">
        <w:t xml:space="preserve">This </w:t>
      </w:r>
      <w:r w:rsidR="008723B4">
        <w:t>framework</w:t>
      </w:r>
      <w:r w:rsidRPr="00134559">
        <w:t xml:space="preserve"> is primarily relevant to:</w:t>
      </w:r>
    </w:p>
    <w:p w14:paraId="3C3436B8" w14:textId="36C1638B" w:rsidR="00C651F9" w:rsidRPr="00134559" w:rsidRDefault="00C651F9" w:rsidP="001102B0">
      <w:pPr>
        <w:pStyle w:val="ListParagraph"/>
      </w:pPr>
      <w:r w:rsidRPr="00134559">
        <w:t>the Australian Government Department of Health</w:t>
      </w:r>
      <w:r w:rsidR="00B205C4">
        <w:t>;</w:t>
      </w:r>
      <w:r w:rsidRPr="00134559">
        <w:t xml:space="preserve"> </w:t>
      </w:r>
    </w:p>
    <w:p w14:paraId="3A240776" w14:textId="7A835E19" w:rsidR="00C651F9" w:rsidRPr="00134559" w:rsidRDefault="00B205C4" w:rsidP="001102B0">
      <w:pPr>
        <w:pStyle w:val="ListParagraph"/>
      </w:pPr>
      <w:r>
        <w:t>s</w:t>
      </w:r>
      <w:r w:rsidR="00C651F9" w:rsidRPr="00134559">
        <w:t>tate and territory government health departments</w:t>
      </w:r>
      <w:r>
        <w:t>;</w:t>
      </w:r>
      <w:r w:rsidR="00C651F9" w:rsidRPr="00134559">
        <w:t xml:space="preserve"> </w:t>
      </w:r>
    </w:p>
    <w:p w14:paraId="133F12CF" w14:textId="0B912CB6" w:rsidR="00311ED7" w:rsidRDefault="00C651F9" w:rsidP="001102B0">
      <w:pPr>
        <w:pStyle w:val="ListParagraph"/>
      </w:pPr>
      <w:r w:rsidRPr="00134559">
        <w:t>joint Commonwealth/State/Territory health committees</w:t>
      </w:r>
      <w:r w:rsidR="00B205C4">
        <w:t>;</w:t>
      </w:r>
    </w:p>
    <w:p w14:paraId="75C159FA" w14:textId="77777777" w:rsidR="00311ED7" w:rsidRPr="00B7109E" w:rsidRDefault="00311ED7" w:rsidP="001102B0">
      <w:pPr>
        <w:pStyle w:val="ListParagraph"/>
      </w:pPr>
      <w:r>
        <w:t xml:space="preserve">officers working in the public and environmental </w:t>
      </w:r>
      <w:r w:rsidR="00C651F9" w:rsidRPr="00134559">
        <w:t xml:space="preserve">health sector. </w:t>
      </w:r>
      <w:r>
        <w:br/>
      </w:r>
    </w:p>
    <w:p w14:paraId="15A5B04D" w14:textId="77777777" w:rsidR="00691EE8" w:rsidRPr="00A84E2B" w:rsidRDefault="00691EE8" w:rsidP="00CB6263">
      <w:pPr>
        <w:pStyle w:val="Heading2"/>
      </w:pPr>
      <w:bookmarkStart w:id="17" w:name="_Toc73625281"/>
      <w:r w:rsidRPr="00A84E2B">
        <w:t>1.</w:t>
      </w:r>
      <w:r w:rsidR="00CB6263">
        <w:t>4</w:t>
      </w:r>
      <w:r w:rsidRPr="00A84E2B">
        <w:tab/>
      </w:r>
      <w:r w:rsidRPr="00CB6263">
        <w:t>Principles</w:t>
      </w:r>
      <w:bookmarkEnd w:id="17"/>
    </w:p>
    <w:p w14:paraId="106943C8" w14:textId="77777777" w:rsidR="00B7109E" w:rsidRPr="00B7109E" w:rsidRDefault="00691EE8" w:rsidP="00B7109E">
      <w:r>
        <w:t xml:space="preserve">To promote </w:t>
      </w:r>
      <w:r w:rsidR="00B7109E" w:rsidRPr="00B7109E">
        <w:t xml:space="preserve">an integrated coordinated response to </w:t>
      </w:r>
      <w:r w:rsidR="000376A1">
        <w:t xml:space="preserve">environmental health incidents </w:t>
      </w:r>
      <w:r w:rsidR="00B7109E" w:rsidRPr="00B7109E">
        <w:t xml:space="preserve">that is proportional to </w:t>
      </w:r>
      <w:r w:rsidR="005326AF">
        <w:t xml:space="preserve">the environmental health </w:t>
      </w:r>
      <w:r w:rsidR="00B7109E" w:rsidRPr="00B7109E">
        <w:t>threat, and entail:</w:t>
      </w:r>
    </w:p>
    <w:p w14:paraId="3159FFE9" w14:textId="6906FA33" w:rsidR="005326AF" w:rsidRDefault="00B7109E" w:rsidP="006E1E72">
      <w:pPr>
        <w:pStyle w:val="ListParagraph"/>
      </w:pPr>
      <w:r w:rsidRPr="00B7109E">
        <w:t xml:space="preserve">utilising existing </w:t>
      </w:r>
      <w:r w:rsidR="003F6ED3">
        <w:t>state and territory</w:t>
      </w:r>
      <w:r w:rsidR="00EE44DB">
        <w:t xml:space="preserve"> </w:t>
      </w:r>
      <w:r w:rsidRPr="00B7109E">
        <w:t>systems and governance mechanisms</w:t>
      </w:r>
    </w:p>
    <w:p w14:paraId="64BB6695" w14:textId="099684F3" w:rsidR="00B7109E" w:rsidRPr="00B7109E" w:rsidRDefault="00B7109E" w:rsidP="006E1E72">
      <w:pPr>
        <w:pStyle w:val="ListParagraph"/>
      </w:pPr>
      <w:r w:rsidRPr="00B7109E">
        <w:t xml:space="preserve">linking with emergency response arrangements and established </w:t>
      </w:r>
      <w:r w:rsidR="00EE44DB">
        <w:t>incident/emergency/</w:t>
      </w:r>
      <w:r w:rsidRPr="00B7109E">
        <w:t xml:space="preserve">disaster management systems to provide clear decision pathways and to avoid duplication </w:t>
      </w:r>
    </w:p>
    <w:p w14:paraId="045B5346" w14:textId="6A2EA747" w:rsidR="00B7109E" w:rsidRDefault="00B7109E" w:rsidP="006E1E72">
      <w:pPr>
        <w:pStyle w:val="ListParagraph"/>
      </w:pPr>
      <w:r w:rsidRPr="00B7109E">
        <w:t xml:space="preserve">applying a flexible approach, which can be scaled and varied to meet the needs at the time </w:t>
      </w:r>
    </w:p>
    <w:p w14:paraId="3E96628C" w14:textId="6689135D" w:rsidR="00EE44DB" w:rsidRPr="00B7109E" w:rsidRDefault="00EE44DB" w:rsidP="006E1E72">
      <w:pPr>
        <w:pStyle w:val="ListParagraph"/>
      </w:pPr>
      <w:r>
        <w:t>support jurisdictions under stress in relation to insufficient expertise or inability to sustain available staff response to incidents</w:t>
      </w:r>
    </w:p>
    <w:p w14:paraId="2A4F5E97" w14:textId="757E734B" w:rsidR="00B7109E" w:rsidRPr="00B7109E" w:rsidRDefault="00B7109E" w:rsidP="006E1E72">
      <w:pPr>
        <w:pStyle w:val="ListParagraph"/>
      </w:pPr>
      <w:r w:rsidRPr="00B7109E">
        <w:t xml:space="preserve">making </w:t>
      </w:r>
      <w:r w:rsidR="00897660">
        <w:t xml:space="preserve">timely </w:t>
      </w:r>
      <w:r w:rsidR="00EE44DB">
        <w:t>evidence</w:t>
      </w:r>
      <w:r w:rsidR="005554A2">
        <w:t>-</w:t>
      </w:r>
      <w:r w:rsidR="00EE44DB">
        <w:t xml:space="preserve">based </w:t>
      </w:r>
      <w:r w:rsidRPr="00B7109E">
        <w:t xml:space="preserve">decisions </w:t>
      </w:r>
    </w:p>
    <w:p w14:paraId="41EC9681" w14:textId="7CE2F99C" w:rsidR="00B7109E" w:rsidRPr="00B7109E" w:rsidRDefault="00B7109E" w:rsidP="006E1E72">
      <w:pPr>
        <w:pStyle w:val="ListParagraph"/>
      </w:pPr>
      <w:r w:rsidRPr="00B7109E">
        <w:t>maintaining effective communication as a key tool in managing the response</w:t>
      </w:r>
      <w:r w:rsidR="005326AF">
        <w:t xml:space="preserve"> </w:t>
      </w:r>
    </w:p>
    <w:p w14:paraId="2C56AFED" w14:textId="77777777" w:rsidR="00691EE8" w:rsidRDefault="00B7109E" w:rsidP="00716ABE">
      <w:pPr>
        <w:pStyle w:val="ListParagraph"/>
      </w:pPr>
      <w:r w:rsidRPr="00B7109E">
        <w:t xml:space="preserve">collecting detailed </w:t>
      </w:r>
      <w:r w:rsidR="005326AF">
        <w:t xml:space="preserve">environmental health </w:t>
      </w:r>
      <w:r w:rsidRPr="00B7109E">
        <w:t>surveil</w:t>
      </w:r>
      <w:r w:rsidR="005326AF">
        <w:t>lance data to direct action.</w:t>
      </w:r>
      <w:bookmarkStart w:id="18" w:name="_Toc452364396"/>
      <w:r w:rsidR="00E3620D">
        <w:br/>
      </w:r>
    </w:p>
    <w:p w14:paraId="14A7E181" w14:textId="77777777" w:rsidR="003C1E99" w:rsidRPr="003C1E99" w:rsidRDefault="003C1E99" w:rsidP="003C1E99">
      <w:pPr>
        <w:pStyle w:val="Heading2"/>
      </w:pPr>
      <w:bookmarkStart w:id="19" w:name="_Toc73625282"/>
      <w:r w:rsidRPr="003C1E99">
        <w:t>1.</w:t>
      </w:r>
      <w:r w:rsidR="00CB6263">
        <w:t>5</w:t>
      </w:r>
      <w:r w:rsidRPr="003C1E99">
        <w:tab/>
        <w:t>Environmental Health in Australia</w:t>
      </w:r>
      <w:bookmarkEnd w:id="19"/>
    </w:p>
    <w:p w14:paraId="0782D381" w14:textId="4FC86DA3" w:rsidR="003C1E99" w:rsidRDefault="003C1E99" w:rsidP="003C1E99">
      <w:r w:rsidRPr="003C1E99">
        <w:t xml:space="preserve">Environmental health risks are managed by </w:t>
      </w:r>
      <w:r w:rsidR="00565D5A">
        <w:t>a range</w:t>
      </w:r>
      <w:r w:rsidRPr="003C1E99">
        <w:t xml:space="preserve"> of complementary national</w:t>
      </w:r>
      <w:r w:rsidR="006D76D5">
        <w:t>,</w:t>
      </w:r>
      <w:r w:rsidRPr="003C1E99">
        <w:t xml:space="preserve"> state </w:t>
      </w:r>
      <w:r w:rsidR="006D76D5">
        <w:t xml:space="preserve">and local </w:t>
      </w:r>
      <w:r w:rsidRPr="003C1E99">
        <w:t xml:space="preserve">agencies, all of which contribute to a national system of health protection. </w:t>
      </w:r>
      <w:r w:rsidR="00CD34DD">
        <w:t>In general, risks are managed through regulatory frameworks administered by health and other agencies at the state and territory level</w:t>
      </w:r>
      <w:r w:rsidR="00355B3C">
        <w:t xml:space="preserve"> a</w:t>
      </w:r>
      <w:r w:rsidR="00DB02C9">
        <w:t>nd through local governments</w:t>
      </w:r>
      <w:r w:rsidR="00CD34DD">
        <w:t>. These regulatory frameworks operate within a context of nationally coordinated policy and standard setting</w:t>
      </w:r>
      <w:r w:rsidR="009075EA">
        <w:t>.</w:t>
      </w:r>
      <w:r w:rsidR="00CD34DD">
        <w:t xml:space="preserve"> The Australian Government, through its own legislation, manages those environmental health risks associated with services or facilities it manages.</w:t>
      </w:r>
    </w:p>
    <w:p w14:paraId="40F8B3D6" w14:textId="3DE689A7" w:rsidR="007C1EDB" w:rsidRDefault="00CD34DD" w:rsidP="0090408E">
      <w:r>
        <w:t xml:space="preserve">Health agencies are the primary advisors to governments at state and national level on whether a particular hazard constitutes a risk to health. Once codified into standards, other non-health agencies are able to administer </w:t>
      </w:r>
      <w:r w:rsidR="009B2A09">
        <w:t>regulatory schemes to achieve those health standards. Health agencies focus on more complex situations and emerging hazards that are uncommon or novel</w:t>
      </w:r>
      <w:r w:rsidR="00B205C4">
        <w:t>,</w:t>
      </w:r>
      <w:r w:rsidR="009B2A09">
        <w:t xml:space="preserve"> whether health and environmental standards have been exceeded during emergency situations</w:t>
      </w:r>
      <w:r w:rsidR="00B205C4">
        <w:t>,</w:t>
      </w:r>
      <w:r w:rsidR="009B2A09">
        <w:t xml:space="preserve"> and activities such as the investigation of non-comm</w:t>
      </w:r>
      <w:r w:rsidR="00EE13E3">
        <w:t>unicable disease clusters.</w:t>
      </w:r>
    </w:p>
    <w:p w14:paraId="67651FAE" w14:textId="4E4CD66E" w:rsidR="005D535E" w:rsidRDefault="005D535E" w:rsidP="0090408E">
      <w:r w:rsidRPr="00CB0721">
        <w:t xml:space="preserve">Some environmental health risks are not regulated by a national or state agency (e.g. Nuclear Powered Warship (NPW) visits to Australia). Risks that are not subject to regulation should </w:t>
      </w:r>
      <w:r w:rsidR="00D11339" w:rsidRPr="00CB0721">
        <w:t>still be assessed and managed to ensure public health is protected. Public health agencies may need to advocate for the assessment and management of such risks to be co-ordinated and actioned while having a key contributing role.</w:t>
      </w:r>
      <w:r w:rsidR="00D11339" w:rsidRPr="00CB0721" w:rsidDel="00D11339">
        <w:t xml:space="preserve"> </w:t>
      </w:r>
    </w:p>
    <w:p w14:paraId="2017E685" w14:textId="77777777" w:rsidR="00C651F9" w:rsidRPr="00A84E2B" w:rsidRDefault="00330153" w:rsidP="00A84E2B">
      <w:pPr>
        <w:pStyle w:val="Heading2"/>
      </w:pPr>
      <w:bookmarkStart w:id="20" w:name="_Toc464723686"/>
      <w:r>
        <w:br/>
      </w:r>
      <w:bookmarkStart w:id="21" w:name="_Toc73625283"/>
      <w:r w:rsidR="00C651F9" w:rsidRPr="00A84E2B">
        <w:t>1.</w:t>
      </w:r>
      <w:r w:rsidR="00B315F5">
        <w:t>6</w:t>
      </w:r>
      <w:r w:rsidR="00C651F9" w:rsidRPr="00A84E2B">
        <w:t xml:space="preserve"> </w:t>
      </w:r>
      <w:r w:rsidR="00740021" w:rsidRPr="00A84E2B">
        <w:tab/>
      </w:r>
      <w:r w:rsidR="00C651F9" w:rsidRPr="00A84E2B">
        <w:t>Legislation</w:t>
      </w:r>
      <w:bookmarkEnd w:id="20"/>
      <w:bookmarkEnd w:id="21"/>
    </w:p>
    <w:p w14:paraId="4FF3449F" w14:textId="1CAA9F0D" w:rsidR="00C651F9" w:rsidRPr="00134559" w:rsidRDefault="00C651F9" w:rsidP="00C651F9">
      <w:r w:rsidRPr="00134559">
        <w:t>Key areas of legislation in the health and emergency sectors</w:t>
      </w:r>
      <w:r w:rsidR="00311ED7">
        <w:t xml:space="preserve">, </w:t>
      </w:r>
      <w:r w:rsidR="00260E1F">
        <w:t xml:space="preserve">relevant to the EHIMF, </w:t>
      </w:r>
      <w:r w:rsidR="00311ED7">
        <w:t xml:space="preserve">excluding those specifically detailed in other related plans, </w:t>
      </w:r>
      <w:r w:rsidR="00292303">
        <w:t xml:space="preserve">including the </w:t>
      </w:r>
      <w:r w:rsidR="00D11339" w:rsidRPr="00B529E2">
        <w:t>Emergency Response Plan for Communicable Disease Incidents of National Significance</w:t>
      </w:r>
      <w:r w:rsidR="00D11339">
        <w:t xml:space="preserve"> (</w:t>
      </w:r>
      <w:hyperlink r:id="rId15" w:history="1">
        <w:r w:rsidR="00D11339" w:rsidRPr="00B21D3D">
          <w:rPr>
            <w:rStyle w:val="Hyperlink"/>
          </w:rPr>
          <w:t>CDPLAN</w:t>
        </w:r>
      </w:hyperlink>
      <w:r w:rsidR="00D11339">
        <w:t xml:space="preserve"> 2016)</w:t>
      </w:r>
      <w:r w:rsidR="00D11339" w:rsidDel="00D11339">
        <w:t xml:space="preserve"> </w:t>
      </w:r>
      <w:r w:rsidR="00260E1F">
        <w:t>are outlined below</w:t>
      </w:r>
      <w:r w:rsidR="000F2C2C">
        <w:t>.</w:t>
      </w:r>
    </w:p>
    <w:p w14:paraId="429C6C77" w14:textId="503B9074" w:rsidR="00C651F9" w:rsidRPr="00134559" w:rsidRDefault="00C651F9" w:rsidP="00C651F9">
      <w:pPr>
        <w:rPr>
          <w:i/>
        </w:rPr>
      </w:pPr>
      <w:r w:rsidRPr="00134559">
        <w:rPr>
          <w:b/>
          <w:bCs/>
          <w:i/>
        </w:rPr>
        <w:lastRenderedPageBreak/>
        <w:t xml:space="preserve">National Health Security Act 2007 </w:t>
      </w:r>
    </w:p>
    <w:p w14:paraId="05F9EFDE" w14:textId="77777777" w:rsidR="00C651F9" w:rsidRDefault="00C651F9" w:rsidP="00C651F9">
      <w:r w:rsidRPr="00134559">
        <w:t xml:space="preserve">The </w:t>
      </w:r>
      <w:r w:rsidRPr="00134559">
        <w:rPr>
          <w:i/>
        </w:rPr>
        <w:t>National Health Security Act 2007</w:t>
      </w:r>
      <w:r w:rsidRPr="00134559">
        <w:t xml:space="preserve"> (NHS Act) authorises the exchange of public health surveillance information (including personal information) between the Commonwealth, states and territories and the World Health Organization (WHO). The National Health Security Agreement </w:t>
      </w:r>
      <w:r w:rsidR="00260E1F" w:rsidRPr="00134559">
        <w:t>support</w:t>
      </w:r>
      <w:r w:rsidR="00260E1F">
        <w:t>s</w:t>
      </w:r>
      <w:r w:rsidR="00260E1F" w:rsidRPr="00134559">
        <w:t xml:space="preserve"> </w:t>
      </w:r>
      <w:r w:rsidRPr="00134559">
        <w:t xml:space="preserve">the NHS Act </w:t>
      </w:r>
      <w:r w:rsidR="00260E1F">
        <w:t xml:space="preserve">and </w:t>
      </w:r>
      <w:r w:rsidRPr="00134559">
        <w:t>formalises decision-making and coordinated response arrangements that have been refined in recent years to prepare for health emergencies.</w:t>
      </w:r>
    </w:p>
    <w:p w14:paraId="6073DAEF" w14:textId="77777777" w:rsidR="00340363" w:rsidRDefault="00340363" w:rsidP="00C651F9">
      <w:r>
        <w:rPr>
          <w:b/>
          <w:i/>
        </w:rPr>
        <w:t>International legislative obligations</w:t>
      </w:r>
    </w:p>
    <w:p w14:paraId="57A2E102" w14:textId="74C7FEB6" w:rsidR="00340363" w:rsidRDefault="00340363" w:rsidP="00C651F9">
      <w:r>
        <w:t xml:space="preserve">The </w:t>
      </w:r>
      <w:r w:rsidRPr="00C8612E">
        <w:rPr>
          <w:i/>
          <w:iCs/>
        </w:rPr>
        <w:t>International Health Regulations 2005</w:t>
      </w:r>
      <w:r>
        <w:t xml:space="preserve"> (IHR</w:t>
      </w:r>
      <w:r w:rsidR="001E6FB5">
        <w:t>s</w:t>
      </w:r>
      <w:r>
        <w:t>) is an international public health treaty to help the international community prevent, detect and respond to acute public health events with potential to cross borders and threaten populations worldwide. As a signatory, Australia has a range of obligations, including reporting and maintaining core capacities at designated points of entry.</w:t>
      </w:r>
    </w:p>
    <w:p w14:paraId="1E9EEFEE" w14:textId="77777777" w:rsidR="00340363" w:rsidRDefault="00340363" w:rsidP="00C651F9">
      <w:r>
        <w:rPr>
          <w:b/>
          <w:i/>
        </w:rPr>
        <w:t>Therapeutic Goods Act 1989</w:t>
      </w:r>
    </w:p>
    <w:p w14:paraId="52674E02" w14:textId="77777777" w:rsidR="00340363" w:rsidRPr="00340363" w:rsidRDefault="00340363" w:rsidP="00C651F9">
      <w:r>
        <w:t xml:space="preserve">The </w:t>
      </w:r>
      <w:r>
        <w:rPr>
          <w:i/>
        </w:rPr>
        <w:t>Therapeutic Goods Act 1989</w:t>
      </w:r>
      <w:r>
        <w:t xml:space="preserve"> establishes a framework for ensuring the timely availability of therapeutic goods (i.e. medicines, medical devices and biological products) that are of acceptable quality, safety and efficacy/performance. There are provisions within the legislation that operate at an individual patient level and at a program level (such as the maintenance of a National Medical Stockpile) to allow for the importation and supply of products that have not been approved for use in Australia. </w:t>
      </w:r>
      <w:r w:rsidR="000A7B63">
        <w:t>These products may be required to deal with an actual threat to individual and public health caused by an emergency that has occurred or to prepare to deal with a potential threat to health that may be caused by a possible future emergency.</w:t>
      </w:r>
    </w:p>
    <w:p w14:paraId="602886AE" w14:textId="77777777" w:rsidR="00C651F9" w:rsidRPr="00134559" w:rsidRDefault="00C651F9" w:rsidP="00C651F9">
      <w:pPr>
        <w:rPr>
          <w:b/>
        </w:rPr>
      </w:pPr>
      <w:r w:rsidRPr="00134559">
        <w:rPr>
          <w:b/>
        </w:rPr>
        <w:t xml:space="preserve">Public Health </w:t>
      </w:r>
      <w:r w:rsidR="0049722E">
        <w:rPr>
          <w:b/>
        </w:rPr>
        <w:t>Legislation</w:t>
      </w:r>
    </w:p>
    <w:p w14:paraId="0DC3A6E4" w14:textId="2ED100CF" w:rsidR="00C651F9" w:rsidRPr="00134559" w:rsidRDefault="003F6ED3" w:rsidP="00C651F9">
      <w:r>
        <w:t>State and territory</w:t>
      </w:r>
      <w:r w:rsidR="00C651F9" w:rsidRPr="00134559">
        <w:t xml:space="preserve"> legislative provisions that would support </w:t>
      </w:r>
      <w:r w:rsidR="00292303">
        <w:t>response</w:t>
      </w:r>
      <w:r w:rsidR="00260E1F">
        <w:t>s</w:t>
      </w:r>
      <w:r w:rsidR="00292303">
        <w:t xml:space="preserve"> to major public and environmental health </w:t>
      </w:r>
      <w:r w:rsidR="00C651F9" w:rsidRPr="00134559">
        <w:t>emergenc</w:t>
      </w:r>
      <w:r w:rsidR="00260E1F">
        <w:t>ies</w:t>
      </w:r>
      <w:r w:rsidR="00C651F9" w:rsidRPr="00134559">
        <w:t xml:space="preserve"> are </w:t>
      </w:r>
      <w:r w:rsidR="00260E1F">
        <w:t>included</w:t>
      </w:r>
      <w:r w:rsidR="00260E1F" w:rsidRPr="00134559">
        <w:t xml:space="preserve"> </w:t>
      </w:r>
      <w:r w:rsidR="00C651F9" w:rsidRPr="00134559">
        <w:t xml:space="preserve">in the </w:t>
      </w:r>
      <w:r w:rsidR="0049722E">
        <w:t xml:space="preserve">relevant legislation </w:t>
      </w:r>
      <w:r w:rsidR="00C651F9" w:rsidRPr="00134559">
        <w:t>of each jurisdiction</w:t>
      </w:r>
      <w:r w:rsidR="0049722E">
        <w:t xml:space="preserve"> </w:t>
      </w:r>
      <w:r w:rsidR="00260E1F">
        <w:t>that deals</w:t>
      </w:r>
      <w:r w:rsidR="0049722E">
        <w:t xml:space="preserve"> with local incidents and emergencies</w:t>
      </w:r>
      <w:r w:rsidR="00C651F9" w:rsidRPr="00134559">
        <w:t xml:space="preserve">. </w:t>
      </w:r>
      <w:r w:rsidR="0049722E">
        <w:t xml:space="preserve">Examples include </w:t>
      </w:r>
      <w:r w:rsidR="005D535E">
        <w:t>p</w:t>
      </w:r>
      <w:r w:rsidR="0049722E" w:rsidRPr="009C5149">
        <w:t xml:space="preserve">ublic </w:t>
      </w:r>
      <w:r w:rsidR="005D535E">
        <w:t>h</w:t>
      </w:r>
      <w:r w:rsidR="0049722E" w:rsidRPr="009C5149">
        <w:t xml:space="preserve">ealth </w:t>
      </w:r>
      <w:r w:rsidR="000F2FFB">
        <w:t>legislation</w:t>
      </w:r>
      <w:r w:rsidR="0049722E" w:rsidRPr="009C5149">
        <w:t xml:space="preserve">, </w:t>
      </w:r>
      <w:r w:rsidR="000F2FFB">
        <w:t>r</w:t>
      </w:r>
      <w:r w:rsidR="0049722E" w:rsidRPr="009C5149">
        <w:t xml:space="preserve">adiation </w:t>
      </w:r>
      <w:r w:rsidR="000F2FFB">
        <w:t>p</w:t>
      </w:r>
      <w:r w:rsidR="0049722E" w:rsidRPr="009C5149">
        <w:t xml:space="preserve">rotection </w:t>
      </w:r>
      <w:r w:rsidR="000F2FFB">
        <w:t>legislation</w:t>
      </w:r>
      <w:r w:rsidR="0049722E" w:rsidRPr="009C5149">
        <w:t xml:space="preserve">, </w:t>
      </w:r>
      <w:r w:rsidR="000F2FFB">
        <w:t xml:space="preserve">food safety legislation, </w:t>
      </w:r>
      <w:r w:rsidR="00E075AF">
        <w:t xml:space="preserve">and </w:t>
      </w:r>
      <w:r w:rsidR="005C58AF">
        <w:t xml:space="preserve">safe drinking water legislation, </w:t>
      </w:r>
      <w:r w:rsidR="000F2FFB">
        <w:t>including relevant</w:t>
      </w:r>
      <w:r w:rsidR="0049722E" w:rsidRPr="009C5149">
        <w:t xml:space="preserve"> </w:t>
      </w:r>
      <w:r w:rsidR="000F2C2C">
        <w:t xml:space="preserve">and subordinate </w:t>
      </w:r>
      <w:r w:rsidR="000F2FFB">
        <w:t>legislation</w:t>
      </w:r>
      <w:r w:rsidR="00260E1F">
        <w:t>.</w:t>
      </w:r>
    </w:p>
    <w:p w14:paraId="25E63EF7" w14:textId="77777777" w:rsidR="00C651F9" w:rsidRPr="00134559" w:rsidRDefault="00C651F9" w:rsidP="00C651F9">
      <w:pPr>
        <w:rPr>
          <w:b/>
        </w:rPr>
      </w:pPr>
      <w:r w:rsidRPr="00134559">
        <w:rPr>
          <w:b/>
        </w:rPr>
        <w:t>Disaster and Emergency Acts</w:t>
      </w:r>
    </w:p>
    <w:p w14:paraId="0D0A3DCF" w14:textId="77777777" w:rsidR="00C651F9" w:rsidRPr="00134559" w:rsidRDefault="00C651F9" w:rsidP="00C651F9">
      <w:r w:rsidRPr="00134559">
        <w:t xml:space="preserve">Each Australian jurisdiction has a disaster or emergency </w:t>
      </w:r>
      <w:r w:rsidR="00292303">
        <w:t>A</w:t>
      </w:r>
      <w:r w:rsidRPr="00134559">
        <w:t>ct</w:t>
      </w:r>
      <w:r w:rsidR="00292303">
        <w:t xml:space="preserve">, which </w:t>
      </w:r>
      <w:r w:rsidRPr="00134559">
        <w:t>outline broad emergency arrangements, conveying of special powers, arrangements for declaring a state of emergency and roles and responsibilities of lead and support agencies.</w:t>
      </w:r>
    </w:p>
    <w:p w14:paraId="5CF1EAE4" w14:textId="77777777" w:rsidR="00C651F9" w:rsidRPr="00134559" w:rsidRDefault="00C651F9" w:rsidP="00C651F9">
      <w:pPr>
        <w:rPr>
          <w:b/>
          <w:i/>
        </w:rPr>
      </w:pPr>
      <w:r w:rsidRPr="00134559">
        <w:rPr>
          <w:b/>
          <w:i/>
        </w:rPr>
        <w:t>Privacy Act 1988</w:t>
      </w:r>
    </w:p>
    <w:p w14:paraId="47CD0B9D" w14:textId="073B71E6" w:rsidR="00C651F9" w:rsidRPr="00134559" w:rsidRDefault="00C651F9" w:rsidP="00C651F9">
      <w:r w:rsidRPr="00134559">
        <w:t xml:space="preserve">The </w:t>
      </w:r>
      <w:r w:rsidRPr="00134559">
        <w:rPr>
          <w:i/>
        </w:rPr>
        <w:t xml:space="preserve">Privacy Act 1988 </w:t>
      </w:r>
      <w:r w:rsidRPr="001B619C">
        <w:t>(Part VIA)</w:t>
      </w:r>
      <w:r w:rsidRPr="00134559">
        <w:t xml:space="preserve"> enables information exchange </w:t>
      </w:r>
      <w:r w:rsidR="00260E1F">
        <w:t xml:space="preserve">for a permitted purpose </w:t>
      </w:r>
      <w:r w:rsidRPr="00134559">
        <w:t xml:space="preserve">between Commonwealth Government agencies, </w:t>
      </w:r>
      <w:r w:rsidR="00041994">
        <w:t>s</w:t>
      </w:r>
      <w:r w:rsidRPr="00134559">
        <w:t xml:space="preserve">tate and </w:t>
      </w:r>
      <w:r w:rsidR="00041994">
        <w:t>t</w:t>
      </w:r>
      <w:r w:rsidRPr="00134559">
        <w:t xml:space="preserve">erritory Government agencies, private sector organisations, non-government organisations and others (including community health centres and local government) in an emergency or disaster for a permitted purpose. </w:t>
      </w:r>
    </w:p>
    <w:p w14:paraId="20435742" w14:textId="77777777" w:rsidR="00576D4B" w:rsidRDefault="00576D4B" w:rsidP="00F24E75">
      <w:bookmarkStart w:id="22" w:name="_Toc423508011"/>
      <w:bookmarkStart w:id="23" w:name="_Toc423524386"/>
      <w:bookmarkStart w:id="24" w:name="_Toc423508007"/>
      <w:bookmarkStart w:id="25" w:name="_Toc423524384"/>
    </w:p>
    <w:p w14:paraId="527754EB" w14:textId="77777777" w:rsidR="00C651F9" w:rsidRPr="00A84E2B" w:rsidRDefault="00C64CC4" w:rsidP="00A84E2B">
      <w:pPr>
        <w:pStyle w:val="Heading2"/>
      </w:pPr>
      <w:bookmarkStart w:id="26" w:name="_Toc439843713"/>
      <w:bookmarkStart w:id="27" w:name="_Toc439843879"/>
      <w:bookmarkStart w:id="28" w:name="_Toc464723692"/>
      <w:bookmarkStart w:id="29" w:name="_Toc73625284"/>
      <w:r w:rsidRPr="00A84E2B">
        <w:t>1.</w:t>
      </w:r>
      <w:r w:rsidR="00B315F5">
        <w:t>7</w:t>
      </w:r>
      <w:r w:rsidR="00740021" w:rsidRPr="00A84E2B">
        <w:tab/>
      </w:r>
      <w:r w:rsidR="00C651F9" w:rsidRPr="00A84E2B">
        <w:t xml:space="preserve">Ethical </w:t>
      </w:r>
      <w:bookmarkEnd w:id="22"/>
      <w:r w:rsidR="00C651F9" w:rsidRPr="00A84E2B">
        <w:t>framework</w:t>
      </w:r>
      <w:bookmarkEnd w:id="23"/>
      <w:r w:rsidR="00C651F9" w:rsidRPr="00A84E2B">
        <w:t xml:space="preserve"> to support decision making</w:t>
      </w:r>
      <w:bookmarkEnd w:id="26"/>
      <w:bookmarkEnd w:id="27"/>
      <w:bookmarkEnd w:id="28"/>
      <w:bookmarkEnd w:id="29"/>
    </w:p>
    <w:p w14:paraId="4701A253" w14:textId="77777777" w:rsidR="00C651F9" w:rsidRPr="00134559" w:rsidRDefault="00C651F9" w:rsidP="00B8700F">
      <w:r w:rsidRPr="00134559">
        <w:t xml:space="preserve">Health decision makers and individuals will face difficult decisions during the course of a </w:t>
      </w:r>
      <w:r w:rsidR="00C64CC4">
        <w:t>major environmental health incident of national significance</w:t>
      </w:r>
      <w:r w:rsidRPr="00134559">
        <w:t xml:space="preserve">. Decisions may affect all people, and there might be tensions between the needs of individuals and the population. </w:t>
      </w:r>
    </w:p>
    <w:p w14:paraId="24BD13A9" w14:textId="77777777" w:rsidR="009B73A4" w:rsidRDefault="00C651F9" w:rsidP="00B8700F">
      <w:r w:rsidRPr="00134559">
        <w:t>An ethical framework to guide the health sector response provides values to take into account when planning and implementing actions.</w:t>
      </w:r>
      <w:r w:rsidR="00F46617">
        <w:t xml:space="preserve"> </w:t>
      </w:r>
    </w:p>
    <w:p w14:paraId="04A7F524" w14:textId="77777777" w:rsidR="00C651F9" w:rsidRPr="00134559" w:rsidRDefault="00C651F9" w:rsidP="00B8700F">
      <w:r w:rsidRPr="00134559">
        <w:t>An ethical framework includes:</w:t>
      </w:r>
    </w:p>
    <w:p w14:paraId="3A742924" w14:textId="2D37C13C" w:rsidR="00C651F9" w:rsidRPr="00134559" w:rsidRDefault="00C651F9" w:rsidP="00A84E2B">
      <w:pPr>
        <w:pStyle w:val="ListParagraph"/>
        <w:numPr>
          <w:ilvl w:val="1"/>
          <w:numId w:val="11"/>
        </w:numPr>
        <w:spacing w:before="0" w:after="0"/>
        <w:contextualSpacing/>
      </w:pPr>
      <w:r w:rsidRPr="00134559">
        <w:rPr>
          <w:b/>
        </w:rPr>
        <w:t xml:space="preserve">Protection of the public: </w:t>
      </w:r>
      <w:r w:rsidRPr="00134559">
        <w:t>Ensuring that the protection of the entire population</w:t>
      </w:r>
      <w:r w:rsidR="00D11339">
        <w:t xml:space="preserve">, specifically human life, health, safety and wellbeing, </w:t>
      </w:r>
      <w:r w:rsidRPr="00134559">
        <w:t>remains a primary focus</w:t>
      </w:r>
      <w:r w:rsidR="00B205C4">
        <w:t>.</w:t>
      </w:r>
    </w:p>
    <w:p w14:paraId="155B135C" w14:textId="192D38D6" w:rsidR="00C651F9" w:rsidRPr="00134559" w:rsidRDefault="00C651F9" w:rsidP="00A84E2B">
      <w:pPr>
        <w:pStyle w:val="ListParagraph"/>
        <w:numPr>
          <w:ilvl w:val="1"/>
          <w:numId w:val="11"/>
        </w:numPr>
        <w:spacing w:before="0" w:after="0"/>
        <w:contextualSpacing/>
      </w:pPr>
      <w:r w:rsidRPr="00134559">
        <w:rPr>
          <w:b/>
        </w:rPr>
        <w:t xml:space="preserve">Stewardship: </w:t>
      </w:r>
      <w:r w:rsidR="00035148">
        <w:t>L</w:t>
      </w:r>
      <w:r w:rsidRPr="00134559">
        <w:t>eaders striv</w:t>
      </w:r>
      <w:r w:rsidR="00035148">
        <w:t>ing</w:t>
      </w:r>
      <w:r w:rsidRPr="00134559">
        <w:t xml:space="preserve"> to make good decisions based on best available evidence</w:t>
      </w:r>
      <w:r w:rsidR="00B205C4">
        <w:t>.</w:t>
      </w:r>
    </w:p>
    <w:p w14:paraId="62027C9F" w14:textId="1F5BDC1D" w:rsidR="00C651F9" w:rsidRPr="00134559" w:rsidRDefault="00C651F9" w:rsidP="00A84E2B">
      <w:pPr>
        <w:pStyle w:val="ListParagraph"/>
        <w:numPr>
          <w:ilvl w:val="1"/>
          <w:numId w:val="11"/>
        </w:numPr>
        <w:spacing w:before="0" w:after="0"/>
        <w:contextualSpacing/>
      </w:pPr>
      <w:r w:rsidRPr="00134559">
        <w:rPr>
          <w:b/>
        </w:rPr>
        <w:t xml:space="preserve">Trust: </w:t>
      </w:r>
      <w:r w:rsidRPr="00134559">
        <w:t xml:space="preserve">That </w:t>
      </w:r>
      <w:r w:rsidR="00370D90">
        <w:t>h</w:t>
      </w:r>
      <w:r w:rsidRPr="00134559">
        <w:t xml:space="preserve">ealth decision makers </w:t>
      </w:r>
      <w:r w:rsidR="004A1EA8">
        <w:t>striv</w:t>
      </w:r>
      <w:r w:rsidR="00370D90">
        <w:t>e</w:t>
      </w:r>
      <w:r w:rsidR="004A1EA8" w:rsidRPr="00134559">
        <w:t xml:space="preserve"> </w:t>
      </w:r>
      <w:r w:rsidRPr="00134559">
        <w:t>to communicate in a timely and transparent manner to the public and those within the health system</w:t>
      </w:r>
      <w:r w:rsidR="00B205C4">
        <w:t>.</w:t>
      </w:r>
    </w:p>
    <w:p w14:paraId="1473D58D" w14:textId="0E8D2D78" w:rsidR="00C651F9" w:rsidRPr="00134559" w:rsidRDefault="00C651F9" w:rsidP="00A84E2B">
      <w:pPr>
        <w:pStyle w:val="ListParagraph"/>
        <w:numPr>
          <w:ilvl w:val="1"/>
          <w:numId w:val="11"/>
        </w:numPr>
        <w:spacing w:before="0" w:after="0"/>
        <w:contextualSpacing/>
      </w:pPr>
      <w:r w:rsidRPr="00134559">
        <w:rPr>
          <w:b/>
        </w:rPr>
        <w:t xml:space="preserve">Equity: </w:t>
      </w:r>
      <w:r w:rsidRPr="00134559">
        <w:t xml:space="preserve">Providing care in an equitable manner, recognising special needs, cultural values and religious beliefs of different members of the community. This is especially important </w:t>
      </w:r>
      <w:r w:rsidRPr="00134559">
        <w:lastRenderedPageBreak/>
        <w:t>when providing services to vulnerable individuals,</w:t>
      </w:r>
      <w:r w:rsidR="000F2FFB">
        <w:t xml:space="preserve"> incl</w:t>
      </w:r>
      <w:r w:rsidR="00D713B1">
        <w:t>uding, for example, people with</w:t>
      </w:r>
      <w:r w:rsidR="000F2FFB">
        <w:t xml:space="preserve"> disability, </w:t>
      </w:r>
      <w:r w:rsidRPr="00134559">
        <w:t>Aboriginal and Torres Strait Islander peoples and people who are culturally and linguistically diverse</w:t>
      </w:r>
      <w:r w:rsidR="00B205C4">
        <w:t>.</w:t>
      </w:r>
    </w:p>
    <w:p w14:paraId="3AD44A61" w14:textId="0E0DF1CF" w:rsidR="00C651F9" w:rsidRPr="00134559" w:rsidRDefault="00C651F9" w:rsidP="00A84E2B">
      <w:pPr>
        <w:pStyle w:val="ListParagraph"/>
        <w:numPr>
          <w:ilvl w:val="1"/>
          <w:numId w:val="11"/>
        </w:numPr>
        <w:spacing w:before="0" w:after="0"/>
        <w:contextualSpacing/>
      </w:pPr>
      <w:r w:rsidRPr="00134559">
        <w:rPr>
          <w:b/>
        </w:rPr>
        <w:t xml:space="preserve">Proportionality: </w:t>
      </w:r>
      <w:r w:rsidRPr="00134559">
        <w:t>Ensuring that measures taken are proportional to the threat</w:t>
      </w:r>
      <w:r w:rsidR="00B205C4">
        <w:t>.</w:t>
      </w:r>
    </w:p>
    <w:p w14:paraId="7D364200" w14:textId="47D4B450" w:rsidR="00C651F9" w:rsidRPr="00134559" w:rsidRDefault="00C651F9" w:rsidP="00A84E2B">
      <w:pPr>
        <w:pStyle w:val="ListParagraph"/>
        <w:numPr>
          <w:ilvl w:val="1"/>
          <w:numId w:val="11"/>
        </w:numPr>
        <w:spacing w:before="0" w:after="0"/>
        <w:contextualSpacing/>
      </w:pPr>
      <w:r w:rsidRPr="00134559">
        <w:rPr>
          <w:b/>
        </w:rPr>
        <w:t>Reciprocity:</w:t>
      </w:r>
      <w:r w:rsidRPr="00134559">
        <w:t xml:space="preserve"> Ensuring that when individuals are asked to take measures or perform duties for the benefit of society as a </w:t>
      </w:r>
      <w:r w:rsidR="00E075AF" w:rsidRPr="00134559">
        <w:t>whole that</w:t>
      </w:r>
      <w:r w:rsidR="002B7148">
        <w:t xml:space="preserve"> </w:t>
      </w:r>
      <w:r w:rsidRPr="00134559">
        <w:t>their act</w:t>
      </w:r>
      <w:r w:rsidR="000F2FFB">
        <w:t>ion</w:t>
      </w:r>
      <w:r w:rsidRPr="00134559">
        <w:t xml:space="preserve">s are appropriately recognised and </w:t>
      </w:r>
      <w:r w:rsidR="00370D90">
        <w:t xml:space="preserve">the </w:t>
      </w:r>
      <w:r w:rsidRPr="00134559">
        <w:t>legitimate needs associated with these act</w:t>
      </w:r>
      <w:r w:rsidR="000F2FFB">
        <w:t>ion</w:t>
      </w:r>
      <w:r w:rsidRPr="00134559">
        <w:t>s are met where possible</w:t>
      </w:r>
      <w:r w:rsidR="00B205C4">
        <w:t>.</w:t>
      </w:r>
    </w:p>
    <w:p w14:paraId="258F073E" w14:textId="791C8D5C" w:rsidR="00C651F9" w:rsidRPr="00134559" w:rsidRDefault="00C651F9" w:rsidP="00A84E2B">
      <w:pPr>
        <w:pStyle w:val="ListParagraph"/>
        <w:numPr>
          <w:ilvl w:val="1"/>
          <w:numId w:val="11"/>
        </w:numPr>
        <w:spacing w:before="0" w:after="0"/>
        <w:contextualSpacing/>
      </w:pPr>
      <w:r w:rsidRPr="00134559">
        <w:rPr>
          <w:b/>
        </w:rPr>
        <w:t xml:space="preserve">Provision of </w:t>
      </w:r>
      <w:r w:rsidR="002B7148">
        <w:rPr>
          <w:b/>
        </w:rPr>
        <w:t>service</w:t>
      </w:r>
      <w:r w:rsidRPr="00134559">
        <w:rPr>
          <w:b/>
        </w:rPr>
        <w:t xml:space="preserve">: </w:t>
      </w:r>
      <w:r w:rsidRPr="00134559">
        <w:t xml:space="preserve">Ensuring that </w:t>
      </w:r>
      <w:r w:rsidR="00C64CC4">
        <w:t xml:space="preserve">responders </w:t>
      </w:r>
      <w:r w:rsidRPr="00134559">
        <w:t xml:space="preserve">are able to deliver </w:t>
      </w:r>
      <w:r w:rsidR="00C64CC4">
        <w:t>services</w:t>
      </w:r>
      <w:r w:rsidRPr="00134559">
        <w:t xml:space="preserve"> within the limits of the situation, commensurate with good practice and profession</w:t>
      </w:r>
      <w:r w:rsidR="00035148">
        <w:t>al</w:t>
      </w:r>
      <w:r w:rsidRPr="00134559">
        <w:t xml:space="preserve"> code of ethics</w:t>
      </w:r>
      <w:r w:rsidR="00B205C4">
        <w:t>.</w:t>
      </w:r>
    </w:p>
    <w:p w14:paraId="7B159822" w14:textId="6D33C0DA" w:rsidR="00C651F9" w:rsidRPr="00134559" w:rsidRDefault="00C651F9" w:rsidP="00A84E2B">
      <w:pPr>
        <w:pStyle w:val="ListParagraph"/>
        <w:numPr>
          <w:ilvl w:val="1"/>
          <w:numId w:val="11"/>
        </w:numPr>
        <w:spacing w:before="0" w:after="0"/>
        <w:contextualSpacing/>
      </w:pPr>
      <w:r w:rsidRPr="00134559">
        <w:rPr>
          <w:b/>
        </w:rPr>
        <w:t xml:space="preserve">Individual liberty: </w:t>
      </w:r>
      <w:r w:rsidRPr="00134559">
        <w:t>Ensuring that the rights of the individual are upheld as much as possible</w:t>
      </w:r>
      <w:r w:rsidR="00DF70D2">
        <w:t xml:space="preserve"> within the constraints posed by effectively managing the incident</w:t>
      </w:r>
      <w:r w:rsidR="00B205C4">
        <w:t>.</w:t>
      </w:r>
    </w:p>
    <w:p w14:paraId="067A3C8D" w14:textId="7B538B7C" w:rsidR="00C651F9" w:rsidRDefault="00C651F9" w:rsidP="00A84E2B">
      <w:pPr>
        <w:pStyle w:val="ListParagraph"/>
        <w:numPr>
          <w:ilvl w:val="1"/>
          <w:numId w:val="11"/>
        </w:numPr>
        <w:spacing w:before="0" w:after="0"/>
        <w:contextualSpacing/>
      </w:pPr>
      <w:r w:rsidRPr="00134559">
        <w:rPr>
          <w:b/>
        </w:rPr>
        <w:t xml:space="preserve">Privacy and confidentiality of individuals: </w:t>
      </w:r>
      <w:r w:rsidRPr="00134559">
        <w:t xml:space="preserve">Privacy is important and should be protected. </w:t>
      </w:r>
      <w:r w:rsidR="004A1EA8">
        <w:t>However, u</w:t>
      </w:r>
      <w:r w:rsidR="004A1EA8" w:rsidRPr="00134559">
        <w:t xml:space="preserve">nder </w:t>
      </w:r>
      <w:r w:rsidRPr="00134559">
        <w:t>extraordinary conditions, it may be necessary for some elements to be overridden to protect</w:t>
      </w:r>
      <w:r w:rsidR="001B4B50">
        <w:t xml:space="preserve"> the public</w:t>
      </w:r>
      <w:r w:rsidRPr="00134559">
        <w:t>.</w:t>
      </w:r>
    </w:p>
    <w:p w14:paraId="1A71ABCA" w14:textId="77777777" w:rsidR="004322A1" w:rsidRDefault="004322A1" w:rsidP="006E0BA4">
      <w:pPr>
        <w:pStyle w:val="ListParagraph"/>
        <w:numPr>
          <w:ilvl w:val="0"/>
          <w:numId w:val="0"/>
        </w:numPr>
        <w:spacing w:before="0" w:after="0"/>
        <w:ind w:left="1080"/>
        <w:contextualSpacing/>
      </w:pPr>
    </w:p>
    <w:p w14:paraId="15D83190" w14:textId="77777777" w:rsidR="00213916" w:rsidRDefault="00213916" w:rsidP="00330153">
      <w:pPr>
        <w:spacing w:before="0" w:after="0"/>
        <w:contextualSpacing/>
      </w:pPr>
      <w:r>
        <w:t>The above outline for an ethical framework is the same as that outlined in the CDPLAN.</w:t>
      </w:r>
    </w:p>
    <w:p w14:paraId="21F2183D" w14:textId="77777777" w:rsidR="00C651F9" w:rsidRPr="00A84E2B" w:rsidRDefault="00740021" w:rsidP="00A84E2B">
      <w:pPr>
        <w:pStyle w:val="Heading2"/>
      </w:pPr>
      <w:bookmarkStart w:id="30" w:name="_Toc464723693"/>
      <w:bookmarkStart w:id="31" w:name="_Toc73625285"/>
      <w:bookmarkEnd w:id="24"/>
      <w:bookmarkEnd w:id="25"/>
      <w:r w:rsidRPr="00A84E2B">
        <w:t>1.</w:t>
      </w:r>
      <w:r w:rsidR="00B315F5">
        <w:t>8</w:t>
      </w:r>
      <w:r w:rsidRPr="00A84E2B">
        <w:tab/>
      </w:r>
      <w:r w:rsidR="00C651F9" w:rsidRPr="00A84E2B">
        <w:t>An approach to vulnerable populations or at</w:t>
      </w:r>
      <w:r w:rsidR="00370D90">
        <w:t>-</w:t>
      </w:r>
      <w:r w:rsidR="00C651F9" w:rsidRPr="00A84E2B">
        <w:t>risk groups</w:t>
      </w:r>
      <w:bookmarkEnd w:id="30"/>
      <w:bookmarkEnd w:id="31"/>
      <w:r w:rsidR="00C651F9" w:rsidRPr="00A84E2B">
        <w:t xml:space="preserve"> </w:t>
      </w:r>
    </w:p>
    <w:p w14:paraId="5F98951B" w14:textId="3C8FDE79" w:rsidR="00A212C3" w:rsidRPr="0074559F" w:rsidRDefault="00A212C3" w:rsidP="00A212C3">
      <w:r>
        <w:t>During a major environmental health incident of national significance</w:t>
      </w:r>
      <w:r w:rsidRPr="00134559">
        <w:t>, there could be subgroups of the population that are disproportionally affected by the event</w:t>
      </w:r>
      <w:r w:rsidR="000F2FFB">
        <w:t xml:space="preserve">. </w:t>
      </w:r>
      <w:r w:rsidRPr="00134559">
        <w:t xml:space="preserve">This could be because the </w:t>
      </w:r>
      <w:r>
        <w:t xml:space="preserve">event </w:t>
      </w:r>
      <w:r w:rsidRPr="00134559">
        <w:t>itself causes differential impact on certain groups (</w:t>
      </w:r>
      <w:proofErr w:type="spellStart"/>
      <w:r w:rsidR="00783CB6">
        <w:t>ie</w:t>
      </w:r>
      <w:proofErr w:type="spellEnd"/>
      <w:r w:rsidR="00783CB6">
        <w:t xml:space="preserve">. </w:t>
      </w:r>
      <w:r w:rsidRPr="00134559">
        <w:t xml:space="preserve">worse </w:t>
      </w:r>
      <w:r w:rsidR="00783CB6">
        <w:t xml:space="preserve">for </w:t>
      </w:r>
      <w:r w:rsidRPr="00134559">
        <w:t xml:space="preserve">some), </w:t>
      </w:r>
      <w:r w:rsidR="00783CB6">
        <w:t xml:space="preserve">for those with </w:t>
      </w:r>
      <w:r w:rsidR="00BD1D7D">
        <w:t xml:space="preserve">vulnerabilities or </w:t>
      </w:r>
      <w:r w:rsidRPr="00134559">
        <w:t xml:space="preserve">pre-existing </w:t>
      </w:r>
      <w:r w:rsidR="00E416DF">
        <w:t>conditions</w:t>
      </w:r>
      <w:r w:rsidR="00783CB6">
        <w:t>, or for those who have</w:t>
      </w:r>
      <w:r w:rsidRPr="00134559">
        <w:t xml:space="preserve"> limit</w:t>
      </w:r>
      <w:r w:rsidR="00783CB6">
        <w:t>ed</w:t>
      </w:r>
      <w:r w:rsidRPr="00134559">
        <w:t xml:space="preserve"> access to services, support or </w:t>
      </w:r>
      <w:r w:rsidRPr="0011642C">
        <w:t>information.</w:t>
      </w:r>
      <w:r w:rsidR="00FC0F32" w:rsidRPr="0011642C">
        <w:t xml:space="preserve"> </w:t>
      </w:r>
      <w:r w:rsidR="000F2FFB" w:rsidRPr="0011642C">
        <w:t>V</w:t>
      </w:r>
      <w:r w:rsidR="00FC0F32" w:rsidRPr="0011642C">
        <w:t xml:space="preserve">ulnerable </w:t>
      </w:r>
      <w:r w:rsidR="000F2FFB" w:rsidRPr="0011642C">
        <w:t>populations may</w:t>
      </w:r>
      <w:r w:rsidR="00FC0F32" w:rsidRPr="0011642C">
        <w:t xml:space="preserve"> include </w:t>
      </w:r>
      <w:r w:rsidR="000F2FFB" w:rsidRPr="0011642C">
        <w:t xml:space="preserve">Aboriginal and Torres Strait Islander peoples, </w:t>
      </w:r>
      <w:r w:rsidR="00D11339" w:rsidRPr="0011642C">
        <w:t xml:space="preserve">the </w:t>
      </w:r>
      <w:r w:rsidR="0011642C" w:rsidRPr="0011642C">
        <w:t xml:space="preserve">Culturally and </w:t>
      </w:r>
      <w:r w:rsidR="00D11339" w:rsidRPr="0011642C">
        <w:t>L</w:t>
      </w:r>
      <w:r w:rsidR="0011642C" w:rsidRPr="0011642C">
        <w:t xml:space="preserve">inguistically </w:t>
      </w:r>
      <w:r w:rsidR="00D11339" w:rsidRPr="0011642C">
        <w:t>D</w:t>
      </w:r>
      <w:r w:rsidR="0011642C" w:rsidRPr="0011642C">
        <w:t>iverse</w:t>
      </w:r>
      <w:r w:rsidR="00D11339" w:rsidRPr="0011642C">
        <w:t xml:space="preserve"> </w:t>
      </w:r>
      <w:r w:rsidR="0011642C">
        <w:t xml:space="preserve">(CALD) </w:t>
      </w:r>
      <w:r w:rsidR="00D11339" w:rsidRPr="0011642C">
        <w:t xml:space="preserve">community, </w:t>
      </w:r>
      <w:r w:rsidR="00FC0F32" w:rsidRPr="0011642C">
        <w:t>children</w:t>
      </w:r>
      <w:r w:rsidR="00FC0F32">
        <w:t xml:space="preserve">, </w:t>
      </w:r>
      <w:r w:rsidR="00783CB6">
        <w:t>older people</w:t>
      </w:r>
      <w:r w:rsidR="00FC0F32">
        <w:t xml:space="preserve">, infirmed or </w:t>
      </w:r>
      <w:r w:rsidR="00CB6263">
        <w:t xml:space="preserve">people with </w:t>
      </w:r>
      <w:r w:rsidR="00FC0F32">
        <w:t>disab</w:t>
      </w:r>
      <w:r w:rsidR="00CB6263">
        <w:t>ilit</w:t>
      </w:r>
      <w:r w:rsidR="000F2FFB">
        <w:t>y</w:t>
      </w:r>
      <w:r w:rsidR="00FC0F32">
        <w:t>.</w:t>
      </w:r>
    </w:p>
    <w:p w14:paraId="7B9D0871" w14:textId="77777777" w:rsidR="00A212C3" w:rsidRPr="00B42338" w:rsidRDefault="00A212C3" w:rsidP="00A212C3">
      <w:r>
        <w:rPr>
          <w:u w:val="single"/>
        </w:rPr>
        <w:t>Definition of vulnerable people</w:t>
      </w:r>
    </w:p>
    <w:p w14:paraId="5259DCDF" w14:textId="77777777" w:rsidR="00A212C3" w:rsidRDefault="00A212C3" w:rsidP="00A212C3">
      <w:r>
        <w:t>In a health context, vulnerable people are those that:</w:t>
      </w:r>
    </w:p>
    <w:p w14:paraId="5C7B40BC" w14:textId="73989003" w:rsidR="00A212C3" w:rsidRDefault="00A212C3" w:rsidP="00A212C3">
      <w:pPr>
        <w:pStyle w:val="ListParagraph"/>
        <w:numPr>
          <w:ilvl w:val="0"/>
          <w:numId w:val="23"/>
        </w:numPr>
        <w:spacing w:before="120" w:after="120"/>
        <w:contextualSpacing/>
      </w:pPr>
      <w:r>
        <w:t>are known to be reliant on external support from agencies, service providers, caregivers or community networks due to a dependency, disability or limitation that affects their capacity to prepare for, respond to, and/or recover from an emergency</w:t>
      </w:r>
      <w:r w:rsidR="005914CD">
        <w:t>.</w:t>
      </w:r>
    </w:p>
    <w:p w14:paraId="7F6F5172" w14:textId="77777777" w:rsidR="00A212C3" w:rsidRDefault="00A212C3" w:rsidP="00A212C3">
      <w:pPr>
        <w:pStyle w:val="ListParagraph"/>
        <w:numPr>
          <w:ilvl w:val="0"/>
          <w:numId w:val="23"/>
        </w:numPr>
        <w:spacing w:before="120" w:after="120"/>
        <w:contextualSpacing/>
      </w:pPr>
      <w:r>
        <w:t>cannot identify or access personal or community support networks to help them in an emergency or have exhausted their usual support networks and resources.</w:t>
      </w:r>
    </w:p>
    <w:p w14:paraId="6C948ADB" w14:textId="77777777" w:rsidR="00A212C3" w:rsidRDefault="00A212C3" w:rsidP="00A212C3">
      <w:r>
        <w:t xml:space="preserve">There are a number of factors that affect </w:t>
      </w:r>
      <w:r w:rsidR="00783CB6">
        <w:t xml:space="preserve">an </w:t>
      </w:r>
      <w:r>
        <w:t>individual’s vulnerability, including health status, access to healthcare, housing, income, remoteness, stage of life, and depen</w:t>
      </w:r>
      <w:r w:rsidR="00E96158">
        <w:t>dency on others for basic care.</w:t>
      </w:r>
    </w:p>
    <w:p w14:paraId="199FEAEC" w14:textId="77777777" w:rsidR="00A212C3" w:rsidRDefault="00A212C3" w:rsidP="006E0BA4">
      <w:pPr>
        <w:tabs>
          <w:tab w:val="left" w:pos="7620"/>
        </w:tabs>
      </w:pPr>
      <w:r>
        <w:rPr>
          <w:u w:val="single"/>
        </w:rPr>
        <w:t xml:space="preserve">Roles and responsibilities for </w:t>
      </w:r>
      <w:r w:rsidR="00E532A6">
        <w:rPr>
          <w:u w:val="single"/>
        </w:rPr>
        <w:t>h</w:t>
      </w:r>
      <w:r>
        <w:rPr>
          <w:u w:val="single"/>
        </w:rPr>
        <w:t>ealth authorities and individu</w:t>
      </w:r>
      <w:r w:rsidR="00656C79">
        <w:rPr>
          <w:u w:val="single"/>
        </w:rPr>
        <w:t>als</w:t>
      </w:r>
    </w:p>
    <w:p w14:paraId="270420D9" w14:textId="06DE2B54" w:rsidR="00A212C3" w:rsidRDefault="00A212C3" w:rsidP="00A212C3">
      <w:r>
        <w:t xml:space="preserve">Responding </w:t>
      </w:r>
      <w:r w:rsidRPr="00134559">
        <w:t xml:space="preserve">authorities should consider and prioritise the essential needs of vulnerable people before, during and after a </w:t>
      </w:r>
      <w:r>
        <w:t>major environmental health incident of national significance</w:t>
      </w:r>
      <w:r w:rsidR="002E245B">
        <w:t>,</w:t>
      </w:r>
      <w:r w:rsidRPr="00134559">
        <w:t xml:space="preserve"> and enable </w:t>
      </w:r>
      <w:r>
        <w:t>responders</w:t>
      </w:r>
      <w:r w:rsidRPr="00134559">
        <w:t xml:space="preserve"> to readily identify, locate and communicate with vulnerable </w:t>
      </w:r>
      <w:r>
        <w:t>groups.</w:t>
      </w:r>
    </w:p>
    <w:p w14:paraId="646CF8C0" w14:textId="32EDA929" w:rsidR="00A212C3" w:rsidRDefault="00A212C3" w:rsidP="00A212C3">
      <w:r w:rsidRPr="00134559">
        <w:t xml:space="preserve">Individuals, families and the local community have primary responsibility for their own safety, care and support relating to emergency planning, preparedness, response and recovery from an emergency. This includes health emergencies such as </w:t>
      </w:r>
      <w:r>
        <w:t>major environmental health incidents of national significance.</w:t>
      </w:r>
      <w:r w:rsidR="00D713B1">
        <w:t xml:space="preserve"> Howev</w:t>
      </w:r>
      <w:r w:rsidR="00D837CB">
        <w:t>er, socio-economic factors may</w:t>
      </w:r>
      <w:r w:rsidR="00D713B1">
        <w:t xml:space="preserve"> cause populations to be more vulnerable to disasters. Responding authorities need to </w:t>
      </w:r>
      <w:r w:rsidR="00D837CB">
        <w:t>ensure that these differences are addressed before, during, and after emergency management.</w:t>
      </w:r>
    </w:p>
    <w:p w14:paraId="438FC860" w14:textId="264FD5E3" w:rsidR="00A212C3" w:rsidRDefault="00A212C3" w:rsidP="00A212C3">
      <w:r w:rsidRPr="00134559">
        <w:t>Government agencies, special facilities</w:t>
      </w:r>
      <w:r w:rsidR="00D837CB">
        <w:t xml:space="preserve"> (e.g. prisons)</w:t>
      </w:r>
      <w:r w:rsidRPr="00134559">
        <w:t xml:space="preserve">, service providers and individual carers that have day-to-day responsibilities to provide guardianship, care, and/or support to vulnerable people </w:t>
      </w:r>
      <w:r w:rsidR="00136246">
        <w:t xml:space="preserve">should </w:t>
      </w:r>
      <w:r w:rsidRPr="00134559">
        <w:t>maintain those responsibilities during and after an emergency</w:t>
      </w:r>
      <w:r>
        <w:t>.</w:t>
      </w:r>
    </w:p>
    <w:p w14:paraId="7E06D08E" w14:textId="77777777" w:rsidR="00A212C3" w:rsidRDefault="00A212C3" w:rsidP="00A212C3">
      <w:r w:rsidRPr="00134559">
        <w:t>Owners and operators of special facilities have primary responsibility for emergency planning, preparedness, response (including decision</w:t>
      </w:r>
      <w:r w:rsidR="00E532A6">
        <w:t>-</w:t>
      </w:r>
      <w:r w:rsidRPr="00134559">
        <w:t>making, communication and evacuation) and recovery relating to those special facilities</w:t>
      </w:r>
      <w:r w:rsidR="00370D90">
        <w:t>.</w:t>
      </w:r>
    </w:p>
    <w:p w14:paraId="667BD4F0" w14:textId="77777777" w:rsidR="00A212C3" w:rsidRDefault="00A212C3" w:rsidP="00A212C3">
      <w:r>
        <w:rPr>
          <w:u w:val="single"/>
        </w:rPr>
        <w:t>Principles for working with vulnerable populations or at-risk groups</w:t>
      </w:r>
    </w:p>
    <w:p w14:paraId="37A4F70B" w14:textId="77777777" w:rsidR="00A212C3" w:rsidRPr="00134559" w:rsidRDefault="00A212C3" w:rsidP="00A212C3">
      <w:r w:rsidRPr="00134559">
        <w:t>General principles in emergency planning for vulnerable people:</w:t>
      </w:r>
    </w:p>
    <w:p w14:paraId="4EA64480" w14:textId="77777777" w:rsidR="00A212C3" w:rsidRPr="00134559" w:rsidRDefault="009F7E46" w:rsidP="00A212C3">
      <w:pPr>
        <w:pStyle w:val="ListParagraph"/>
      </w:pPr>
      <w:r>
        <w:t>a</w:t>
      </w:r>
      <w:r w:rsidR="00A212C3">
        <w:t>s</w:t>
      </w:r>
      <w:r w:rsidR="00A212C3" w:rsidRPr="00134559">
        <w:t xml:space="preserve"> the level of foreseeable vulnerability</w:t>
      </w:r>
      <w:r w:rsidR="00A212C3">
        <w:t xml:space="preserve"> increases</w:t>
      </w:r>
      <w:r w:rsidR="00A212C3" w:rsidRPr="00134559">
        <w:t xml:space="preserve">, the more comprehensive the emergency planning, preparedness, response and recovery activities are expected to be provided </w:t>
      </w:r>
    </w:p>
    <w:p w14:paraId="5B9EC4BB" w14:textId="1430DFC7" w:rsidR="00A212C3" w:rsidRPr="00134559" w:rsidRDefault="009F7E46" w:rsidP="00A212C3">
      <w:pPr>
        <w:pStyle w:val="ListParagraph"/>
      </w:pPr>
      <w:r>
        <w:lastRenderedPageBreak/>
        <w:t>t</w:t>
      </w:r>
      <w:r w:rsidR="00A212C3" w:rsidRPr="00134559">
        <w:t xml:space="preserve">argeted and tailored advice </w:t>
      </w:r>
      <w:r w:rsidR="00A212C3">
        <w:t>needs to be communicated</w:t>
      </w:r>
      <w:r w:rsidR="00A212C3" w:rsidRPr="00134559">
        <w:t xml:space="preserve"> to vulnerable people and special facilities as early as possible, and delivered in a manner that is accessible to the range of vulnerable people and in a form that can be understood by these individuals</w:t>
      </w:r>
    </w:p>
    <w:p w14:paraId="74EE18CA" w14:textId="77777777" w:rsidR="00C651F9" w:rsidRPr="00134559" w:rsidRDefault="009F7E46" w:rsidP="00B8700F">
      <w:pPr>
        <w:pStyle w:val="ListParagraph"/>
      </w:pPr>
      <w:r>
        <w:t>t</w:t>
      </w:r>
      <w:r w:rsidR="00A212C3" w:rsidRPr="00134559">
        <w:t>he timely sharing of information is critical to readily identify, locate, communicate with and support vulnerable people in an emergency. Arrangements to share personal or sensitive information between those individuals, government agencies and NGOs that have a ‘need to know’ during an emergency, need to be established before an emergency occu</w:t>
      </w:r>
      <w:r w:rsidR="00A212C3">
        <w:t>rs.</w:t>
      </w:r>
    </w:p>
    <w:p w14:paraId="6D39FBEF" w14:textId="77777777" w:rsidR="00814E98" w:rsidRPr="00B8700F" w:rsidRDefault="00576D4B" w:rsidP="00A84E2B">
      <w:pPr>
        <w:pStyle w:val="Heading1"/>
        <w:rPr>
          <w:rFonts w:eastAsiaTheme="majorEastAsia"/>
        </w:rPr>
      </w:pPr>
      <w:bookmarkStart w:id="32" w:name="_Toc73625286"/>
      <w:r w:rsidRPr="00B8700F">
        <w:rPr>
          <w:rFonts w:eastAsiaTheme="majorEastAsia"/>
        </w:rPr>
        <w:t>2</w:t>
      </w:r>
      <w:r w:rsidR="004322A1">
        <w:rPr>
          <w:rFonts w:eastAsiaTheme="majorEastAsia"/>
        </w:rPr>
        <w:t xml:space="preserve">. </w:t>
      </w:r>
      <w:r w:rsidRPr="00B8700F">
        <w:rPr>
          <w:rFonts w:eastAsiaTheme="majorEastAsia"/>
        </w:rPr>
        <w:t>SCOPE OF EHIMF RESPONSE</w:t>
      </w:r>
      <w:bookmarkEnd w:id="32"/>
    </w:p>
    <w:p w14:paraId="6482F815" w14:textId="77777777" w:rsidR="00F33F4B" w:rsidRDefault="00814E98" w:rsidP="00826AB0">
      <w:r>
        <w:t xml:space="preserve">The EHIMF </w:t>
      </w:r>
      <w:r w:rsidR="00F33F4B">
        <w:t>has been developed using an all</w:t>
      </w:r>
      <w:r w:rsidR="00A15464">
        <w:t>-</w:t>
      </w:r>
      <w:r w:rsidR="00F33F4B">
        <w:t xml:space="preserve">hazards approach and </w:t>
      </w:r>
      <w:r>
        <w:t xml:space="preserve">is used in response to </w:t>
      </w:r>
      <w:r w:rsidR="00F33F4B">
        <w:t xml:space="preserve">public and </w:t>
      </w:r>
      <w:r>
        <w:t>environmental health incident</w:t>
      </w:r>
      <w:r w:rsidR="00595A0A">
        <w:t>s</w:t>
      </w:r>
      <w:r>
        <w:t xml:space="preserve"> affecting </w:t>
      </w:r>
      <w:r w:rsidR="00F33F4B">
        <w:t xml:space="preserve">either </w:t>
      </w:r>
      <w:r>
        <w:t>more than one Australian jurisdiction</w:t>
      </w:r>
      <w:r w:rsidR="00F33F4B">
        <w:t>,</w:t>
      </w:r>
      <w:r w:rsidR="00A42172">
        <w:t xml:space="preserve"> or to support </w:t>
      </w:r>
      <w:r w:rsidR="00595A0A">
        <w:t xml:space="preserve">a </w:t>
      </w:r>
      <w:r w:rsidR="00A42172">
        <w:t>single jurisdiction where an incident is of such a nature or scale that overwhelms local environmental health resources</w:t>
      </w:r>
      <w:r>
        <w:t>.</w:t>
      </w:r>
      <w:r w:rsidR="00740021">
        <w:t xml:space="preserve"> </w:t>
      </w:r>
      <w:r w:rsidR="00F33F4B">
        <w:t>These include:</w:t>
      </w:r>
    </w:p>
    <w:tbl>
      <w:tblPr>
        <w:tblStyle w:val="TableGrid"/>
        <w:tblW w:w="0" w:type="auto"/>
        <w:tblLook w:val="04A0" w:firstRow="1" w:lastRow="0" w:firstColumn="1" w:lastColumn="0" w:noHBand="0" w:noVBand="1"/>
        <w:tblCaption w:val="Scope of the EHIMF Response"/>
        <w:tblDescription w:val="This table describes different types of environmental health incidents, including: &#10;&#10;Day to day incident: Domestic contamination notification&#10;Big Bang: Sudden incident, including a tropical cyclone, flood event, bushfire, thunderstorm asthma, radiation accident, or chemical fire&#10;Cloud on the Horizon: A major threat occurring elsewhere but which may require local action, such as impacts from major dust storms, an overseas nuclear facility meltdown, volcanic eruptions or biomass burning&#10;Headline News: Public or media alarm about a perceived threat e.g. Legionella incident&#10;Deliberate Release: For example, a suspected intentional contamination of food"/>
      </w:tblPr>
      <w:tblGrid>
        <w:gridCol w:w="2752"/>
        <w:gridCol w:w="7019"/>
      </w:tblGrid>
      <w:tr w:rsidR="00F33F4B" w14:paraId="0F33E823" w14:textId="77777777" w:rsidTr="003E565C">
        <w:trPr>
          <w:tblHeader/>
        </w:trPr>
        <w:tc>
          <w:tcPr>
            <w:tcW w:w="2802" w:type="dxa"/>
          </w:tcPr>
          <w:p w14:paraId="0F742C00" w14:textId="77777777" w:rsidR="00F33F4B" w:rsidRDefault="00F33F4B" w:rsidP="00826AB0">
            <w:r>
              <w:t>Day to day</w:t>
            </w:r>
            <w:r w:rsidR="00640AFD">
              <w:t xml:space="preserve"> incident </w:t>
            </w:r>
          </w:p>
        </w:tc>
        <w:tc>
          <w:tcPr>
            <w:tcW w:w="7195" w:type="dxa"/>
          </w:tcPr>
          <w:p w14:paraId="76C8C4D4" w14:textId="77777777" w:rsidR="00F33F4B" w:rsidRDefault="00640AFD">
            <w:r>
              <w:t>Domestic asbestos contamination notification</w:t>
            </w:r>
            <w:r w:rsidR="00595A0A">
              <w:t xml:space="preserve"> </w:t>
            </w:r>
          </w:p>
        </w:tc>
      </w:tr>
      <w:tr w:rsidR="00F33F4B" w14:paraId="445BD55B" w14:textId="77777777" w:rsidTr="00595A0A">
        <w:tc>
          <w:tcPr>
            <w:tcW w:w="2802" w:type="dxa"/>
          </w:tcPr>
          <w:p w14:paraId="555D4893" w14:textId="77777777" w:rsidR="00F33F4B" w:rsidRDefault="00F33F4B" w:rsidP="00826AB0">
            <w:r>
              <w:t>Big Bang</w:t>
            </w:r>
          </w:p>
        </w:tc>
        <w:tc>
          <w:tcPr>
            <w:tcW w:w="7195" w:type="dxa"/>
          </w:tcPr>
          <w:p w14:paraId="76B622A4" w14:textId="2472FC63" w:rsidR="00F33F4B" w:rsidRDefault="00F33F4B" w:rsidP="008E667E">
            <w:r>
              <w:t xml:space="preserve">Sudden incident, including a tropical cyclone, flood event, </w:t>
            </w:r>
            <w:r w:rsidR="007B2D33">
              <w:t xml:space="preserve">bushfire, </w:t>
            </w:r>
            <w:r w:rsidR="008E667E">
              <w:t>thunderstorm asthma</w:t>
            </w:r>
            <w:r>
              <w:t>, radiation accident, or chemical fire</w:t>
            </w:r>
            <w:r w:rsidR="00EA654E">
              <w:t xml:space="preserve"> / spill or release</w:t>
            </w:r>
          </w:p>
        </w:tc>
      </w:tr>
      <w:tr w:rsidR="00F33F4B" w14:paraId="14AD684C" w14:textId="77777777" w:rsidTr="00595A0A">
        <w:tc>
          <w:tcPr>
            <w:tcW w:w="2802" w:type="dxa"/>
          </w:tcPr>
          <w:p w14:paraId="1214CD91" w14:textId="77777777" w:rsidR="00F33F4B" w:rsidRDefault="00F33F4B" w:rsidP="00826AB0">
            <w:r>
              <w:t>Rising Tide</w:t>
            </w:r>
          </w:p>
        </w:tc>
        <w:tc>
          <w:tcPr>
            <w:tcW w:w="7195" w:type="dxa"/>
          </w:tcPr>
          <w:p w14:paraId="431EEE6B" w14:textId="77777777" w:rsidR="00F33F4B" w:rsidRDefault="00F33F4B" w:rsidP="00C821B3">
            <w:r>
              <w:t>Slow</w:t>
            </w:r>
            <w:r w:rsidR="00010CAB">
              <w:t xml:space="preserve"> burn </w:t>
            </w:r>
            <w:r>
              <w:t xml:space="preserve">emerging problem, such as </w:t>
            </w:r>
            <w:r w:rsidR="00640AFD">
              <w:t>widespread environmental contamination</w:t>
            </w:r>
            <w:r w:rsidR="00010CAB">
              <w:t xml:space="preserve"> e.g. </w:t>
            </w:r>
            <w:r w:rsidR="009B16AE">
              <w:t>p</w:t>
            </w:r>
            <w:r w:rsidR="009B16AE" w:rsidRPr="00826AB0">
              <w:t>er- and poly</w:t>
            </w:r>
            <w:r w:rsidR="006D0433">
              <w:t>-</w:t>
            </w:r>
            <w:r w:rsidR="009B16AE" w:rsidRPr="00826AB0">
              <w:t>fluoroalkyl substances</w:t>
            </w:r>
            <w:r w:rsidR="009B16AE">
              <w:t xml:space="preserve"> (</w:t>
            </w:r>
            <w:r w:rsidR="00010CAB">
              <w:t>PFAS</w:t>
            </w:r>
            <w:r w:rsidR="009B16AE">
              <w:t>) etc.</w:t>
            </w:r>
          </w:p>
        </w:tc>
      </w:tr>
      <w:tr w:rsidR="00F33F4B" w14:paraId="7EE15154" w14:textId="77777777" w:rsidTr="00595A0A">
        <w:tc>
          <w:tcPr>
            <w:tcW w:w="2802" w:type="dxa"/>
          </w:tcPr>
          <w:p w14:paraId="5B86F4E3" w14:textId="77777777" w:rsidR="00F33F4B" w:rsidRDefault="00F33F4B" w:rsidP="00595A0A">
            <w:r>
              <w:t xml:space="preserve">Cloud on the </w:t>
            </w:r>
            <w:r w:rsidR="00595A0A">
              <w:t>H</w:t>
            </w:r>
            <w:r>
              <w:t>orizon</w:t>
            </w:r>
          </w:p>
        </w:tc>
        <w:tc>
          <w:tcPr>
            <w:tcW w:w="7195" w:type="dxa"/>
          </w:tcPr>
          <w:p w14:paraId="636D9B07" w14:textId="77777777" w:rsidR="00F33F4B" w:rsidRDefault="00F33F4B" w:rsidP="00035148">
            <w:r>
              <w:t xml:space="preserve">A major threat occurring elsewhere but which may require local action, such as impacts from major dust storms, </w:t>
            </w:r>
            <w:r w:rsidR="00595A0A">
              <w:t xml:space="preserve">an </w:t>
            </w:r>
            <w:r>
              <w:t>overseas nuclear facility meltdown, volcanic eruptions</w:t>
            </w:r>
            <w:r w:rsidR="00035148">
              <w:t xml:space="preserve"> or</w:t>
            </w:r>
            <w:r w:rsidR="0061557F">
              <w:t xml:space="preserve"> </w:t>
            </w:r>
            <w:r>
              <w:t xml:space="preserve">biomass burning </w:t>
            </w:r>
            <w:r w:rsidR="0061557F">
              <w:t xml:space="preserve"> </w:t>
            </w:r>
          </w:p>
        </w:tc>
      </w:tr>
      <w:tr w:rsidR="00F33F4B" w14:paraId="28419205" w14:textId="77777777" w:rsidTr="00595A0A">
        <w:tc>
          <w:tcPr>
            <w:tcW w:w="2802" w:type="dxa"/>
          </w:tcPr>
          <w:p w14:paraId="24F9F209" w14:textId="77777777" w:rsidR="00F33F4B" w:rsidRDefault="00595A0A" w:rsidP="00826AB0">
            <w:r>
              <w:t>Headline News</w:t>
            </w:r>
          </w:p>
        </w:tc>
        <w:tc>
          <w:tcPr>
            <w:tcW w:w="7195" w:type="dxa"/>
          </w:tcPr>
          <w:p w14:paraId="23C71A1D" w14:textId="77777777" w:rsidR="00F33F4B" w:rsidRDefault="00595A0A" w:rsidP="00826AB0">
            <w:r>
              <w:t>Public or media alarm about a perceived threat</w:t>
            </w:r>
            <w:r w:rsidR="00035148">
              <w:t xml:space="preserve"> e.g. Legionella incident</w:t>
            </w:r>
          </w:p>
        </w:tc>
      </w:tr>
      <w:tr w:rsidR="00F33F4B" w14:paraId="3AF7AFCC" w14:textId="77777777" w:rsidTr="00595A0A">
        <w:tc>
          <w:tcPr>
            <w:tcW w:w="2802" w:type="dxa"/>
          </w:tcPr>
          <w:p w14:paraId="768B883B" w14:textId="77777777" w:rsidR="00F33F4B" w:rsidRDefault="00595A0A" w:rsidP="00826AB0">
            <w:r>
              <w:t>Deliberate Release</w:t>
            </w:r>
          </w:p>
        </w:tc>
        <w:tc>
          <w:tcPr>
            <w:tcW w:w="7195" w:type="dxa"/>
          </w:tcPr>
          <w:p w14:paraId="61F62509" w14:textId="77777777" w:rsidR="00F33F4B" w:rsidRDefault="00595A0A" w:rsidP="00595A0A">
            <w:r>
              <w:t>For example, a suspected intentional contamination of food</w:t>
            </w:r>
          </w:p>
        </w:tc>
      </w:tr>
    </w:tbl>
    <w:p w14:paraId="4B2003AB" w14:textId="77777777" w:rsidR="00E6185E" w:rsidRDefault="00826AB0" w:rsidP="00826AB0">
      <w:r>
        <w:t>While a</w:t>
      </w:r>
      <w:r w:rsidR="00F46617">
        <w:t xml:space="preserve"> major</w:t>
      </w:r>
      <w:r>
        <w:t xml:space="preserve"> </w:t>
      </w:r>
      <w:r w:rsidR="00E6185E">
        <w:t xml:space="preserve">environmental health incident </w:t>
      </w:r>
      <w:r>
        <w:t xml:space="preserve">could relate to emergencies and natural disasters, this EHIMF is considered subordinate to </w:t>
      </w:r>
      <w:r w:rsidR="00E6185E">
        <w:t xml:space="preserve">those actions identified in formal </w:t>
      </w:r>
      <w:r w:rsidR="003F6ED3">
        <w:t>state and territory</w:t>
      </w:r>
      <w:r>
        <w:t xml:space="preserve"> </w:t>
      </w:r>
      <w:r w:rsidR="00E6185E">
        <w:t>emergency and counter disaster plans.</w:t>
      </w:r>
      <w:r w:rsidR="00F46617">
        <w:t xml:space="preserve"> </w:t>
      </w:r>
      <w:r w:rsidR="00E6185E">
        <w:t>The following definitions apply</w:t>
      </w:r>
      <w:r w:rsidR="00A15464">
        <w:t>:</w:t>
      </w:r>
    </w:p>
    <w:p w14:paraId="263999CE" w14:textId="77777777" w:rsidR="00E6185E" w:rsidRDefault="00E6185E" w:rsidP="00826AB0">
      <w:r w:rsidRPr="00826AB0">
        <w:rPr>
          <w:b/>
        </w:rPr>
        <w:t>Disaster</w:t>
      </w:r>
      <w:r w:rsidR="009B16AE">
        <w:t xml:space="preserve"> - </w:t>
      </w:r>
      <w:r>
        <w:t>A situation in which substantial numbers of people are exposed to hazards to which they are vulnerable, with resulting injury and loss of life, often combined with damage to property and livelihoods.</w:t>
      </w:r>
    </w:p>
    <w:p w14:paraId="0ACE2FC8" w14:textId="40E99EC4" w:rsidR="00E6185E" w:rsidRDefault="00E6185E" w:rsidP="00826AB0">
      <w:r w:rsidRPr="00826AB0">
        <w:rPr>
          <w:b/>
        </w:rPr>
        <w:t>Emergency</w:t>
      </w:r>
      <w:r w:rsidR="009B16AE">
        <w:t xml:space="preserve"> - </w:t>
      </w:r>
      <w:r>
        <w:t xml:space="preserve">Outgrowth of a disaster, in which the affected </w:t>
      </w:r>
      <w:r w:rsidR="00A15464">
        <w:t>community’s</w:t>
      </w:r>
      <w:r>
        <w:t xml:space="preserve"> capability to react has been overwhelmed and where rapid and effective </w:t>
      </w:r>
      <w:r w:rsidR="004335B7">
        <w:t xml:space="preserve">action </w:t>
      </w:r>
      <w:r w:rsidR="009C469B">
        <w:t xml:space="preserve">is </w:t>
      </w:r>
      <w:r>
        <w:t>required to prevent loss of life and livelihoods.</w:t>
      </w:r>
    </w:p>
    <w:p w14:paraId="230BCB1F" w14:textId="77777777" w:rsidR="00E6185E" w:rsidRDefault="00E6185E" w:rsidP="00826AB0">
      <w:r w:rsidRPr="00826AB0">
        <w:rPr>
          <w:b/>
        </w:rPr>
        <w:t>Incident</w:t>
      </w:r>
      <w:r w:rsidR="009B16AE">
        <w:t xml:space="preserve"> - </w:t>
      </w:r>
      <w:r>
        <w:t>Situation in which people are potentially exposed to haz</w:t>
      </w:r>
      <w:r w:rsidR="00826AB0">
        <w:t>a</w:t>
      </w:r>
      <w:r>
        <w:t>rds to which they are vulnerable, with resulting public conc</w:t>
      </w:r>
      <w:r w:rsidR="00826AB0">
        <w:t>e</w:t>
      </w:r>
      <w:r>
        <w:t>rn and the possibility of immediate or delaye</w:t>
      </w:r>
      <w:r w:rsidR="00826AB0">
        <w:t>d</w:t>
      </w:r>
      <w:r>
        <w:t xml:space="preserve"> risk to health (WHO, 2002)</w:t>
      </w:r>
      <w:r w:rsidR="00F46617">
        <w:t>.</w:t>
      </w:r>
    </w:p>
    <w:p w14:paraId="167C3856" w14:textId="77777777" w:rsidR="00F46617" w:rsidRDefault="00F46617" w:rsidP="00826AB0"/>
    <w:p w14:paraId="3689E713" w14:textId="7498F9EC" w:rsidR="00691EE8" w:rsidRPr="00A84E2B" w:rsidRDefault="00740021" w:rsidP="00A84E2B">
      <w:pPr>
        <w:pStyle w:val="Heading2"/>
      </w:pPr>
      <w:bookmarkStart w:id="33" w:name="_Toc73625287"/>
      <w:r w:rsidRPr="00A84E2B">
        <w:t>2.1</w:t>
      </w:r>
      <w:r w:rsidR="00814E98" w:rsidRPr="00A84E2B">
        <w:t xml:space="preserve"> </w:t>
      </w:r>
      <w:r w:rsidR="00814E98" w:rsidRPr="00A84E2B">
        <w:tab/>
      </w:r>
      <w:r w:rsidR="00691EE8" w:rsidRPr="00A84E2B">
        <w:t xml:space="preserve">Triggers for </w:t>
      </w:r>
      <w:r w:rsidR="00384238">
        <w:t xml:space="preserve">declaring an incident under </w:t>
      </w:r>
      <w:r w:rsidR="000540E3" w:rsidRPr="00A84E2B">
        <w:t>the EHIMF</w:t>
      </w:r>
      <w:bookmarkEnd w:id="33"/>
    </w:p>
    <w:p w14:paraId="6372A7B4" w14:textId="22CBC9A7" w:rsidR="00010CAB" w:rsidRDefault="00010CAB" w:rsidP="00826AB0">
      <w:pPr>
        <w:pStyle w:val="Normal2"/>
      </w:pPr>
      <w:r>
        <w:t>Any jurisdiction can convene an urgent teleconference of available enHealth members to discuss a major incident that may have national implications.</w:t>
      </w:r>
      <w:r w:rsidR="009B16AE">
        <w:t xml:space="preserve"> The affected jurisdiction can chair the initial teleconference and will advise the</w:t>
      </w:r>
      <w:r w:rsidR="00384238">
        <w:t xml:space="preserve"> Chief Health Officer</w:t>
      </w:r>
      <w:r w:rsidR="0010731E">
        <w:t xml:space="preserve"> </w:t>
      </w:r>
      <w:r w:rsidR="00384238">
        <w:t>(</w:t>
      </w:r>
      <w:r w:rsidR="0010731E">
        <w:t>CHO</w:t>
      </w:r>
      <w:r w:rsidR="00384238">
        <w:t>)</w:t>
      </w:r>
      <w:r w:rsidR="009B16AE">
        <w:t xml:space="preserve"> </w:t>
      </w:r>
      <w:r w:rsidR="00136246">
        <w:t xml:space="preserve">to </w:t>
      </w:r>
      <w:r w:rsidR="009B16AE">
        <w:t>advis</w:t>
      </w:r>
      <w:r w:rsidR="00136246">
        <w:t>e</w:t>
      </w:r>
      <w:r w:rsidR="009B16AE">
        <w:t xml:space="preserve"> AHPPC.</w:t>
      </w:r>
    </w:p>
    <w:p w14:paraId="4098A27F" w14:textId="15F8DD9E" w:rsidR="00826AB0" w:rsidRDefault="00691EE8" w:rsidP="00826AB0">
      <w:pPr>
        <w:pStyle w:val="Normal2"/>
      </w:pPr>
      <w:r w:rsidRPr="00850878">
        <w:t xml:space="preserve">The </w:t>
      </w:r>
      <w:r>
        <w:t xml:space="preserve">AHPPC </w:t>
      </w:r>
      <w:r w:rsidRPr="00850878">
        <w:t xml:space="preserve">will </w:t>
      </w:r>
      <w:r w:rsidR="00384238">
        <w:t xml:space="preserve">declare an incident under </w:t>
      </w:r>
      <w:r w:rsidRPr="00850878">
        <w:t xml:space="preserve">the </w:t>
      </w:r>
      <w:r w:rsidR="000540E3">
        <w:t xml:space="preserve">EHIMF </w:t>
      </w:r>
      <w:r w:rsidRPr="00850878">
        <w:t xml:space="preserve">when the </w:t>
      </w:r>
      <w:r w:rsidR="0008128A" w:rsidRPr="00330153">
        <w:t>Australian Government</w:t>
      </w:r>
      <w:r w:rsidRPr="00850878">
        <w:t xml:space="preserve"> </w:t>
      </w:r>
      <w:r w:rsidR="00E066A7" w:rsidRPr="00134559">
        <w:t>Chief Medical Officer</w:t>
      </w:r>
      <w:r w:rsidR="00E066A7">
        <w:t xml:space="preserve"> (CMO)</w:t>
      </w:r>
      <w:r w:rsidRPr="00850878">
        <w:t xml:space="preserve"> </w:t>
      </w:r>
      <w:r w:rsidR="006767E2">
        <w:t xml:space="preserve">either </w:t>
      </w:r>
      <w:r w:rsidR="00EE44DB">
        <w:t xml:space="preserve">identifies </w:t>
      </w:r>
      <w:r w:rsidRPr="00850878">
        <w:t>a</w:t>
      </w:r>
      <w:r w:rsidR="00EE44DB">
        <w:t xml:space="preserve"> major or urgent </w:t>
      </w:r>
      <w:r>
        <w:t xml:space="preserve">environmental health </w:t>
      </w:r>
      <w:r w:rsidR="00EE44DB">
        <w:t xml:space="preserve">incident </w:t>
      </w:r>
      <w:r w:rsidR="0021332F">
        <w:t>as</w:t>
      </w:r>
      <w:r w:rsidR="006767E2">
        <w:t xml:space="preserve"> advised by </w:t>
      </w:r>
      <w:r w:rsidR="009B16AE">
        <w:t xml:space="preserve">a jurisdiction(s) </w:t>
      </w:r>
      <w:r w:rsidR="0010731E">
        <w:t>CHO</w:t>
      </w:r>
      <w:r w:rsidR="009B16AE">
        <w:t xml:space="preserve">(s) or after </w:t>
      </w:r>
      <w:r w:rsidR="00F46617">
        <w:t xml:space="preserve">consultation with </w:t>
      </w:r>
      <w:r w:rsidR="00814E98">
        <w:t xml:space="preserve">the </w:t>
      </w:r>
      <w:r>
        <w:t>enHealth</w:t>
      </w:r>
      <w:r w:rsidR="00EE44DB">
        <w:t xml:space="preserve"> Chair</w:t>
      </w:r>
      <w:r w:rsidR="009B16AE">
        <w:t xml:space="preserve"> on possible national implications</w:t>
      </w:r>
      <w:r w:rsidR="00EE44DB">
        <w:t>.</w:t>
      </w:r>
      <w:r w:rsidR="00F46617">
        <w:t xml:space="preserve"> </w:t>
      </w:r>
      <w:r w:rsidR="00B86F46">
        <w:t xml:space="preserve">Potential triggers </w:t>
      </w:r>
      <w:r w:rsidR="0010731E">
        <w:t>may include</w:t>
      </w:r>
      <w:r w:rsidR="00B86F46">
        <w:t>:</w:t>
      </w:r>
    </w:p>
    <w:p w14:paraId="3A9EB083" w14:textId="43557D9F" w:rsidR="00826AB0" w:rsidRDefault="00B86F46" w:rsidP="00B8700F">
      <w:pPr>
        <w:pStyle w:val="ListParagraph"/>
      </w:pPr>
      <w:r>
        <w:lastRenderedPageBreak/>
        <w:t>natural disasters affecting multiple jurisdictions, including cyclones, floods, severe weather events, bushfires, heatwaves, drought</w:t>
      </w:r>
      <w:r w:rsidR="00A15464">
        <w:t>, major dust storms</w:t>
      </w:r>
      <w:r w:rsidR="0008128A">
        <w:t xml:space="preserve"> </w:t>
      </w:r>
      <w:r>
        <w:t>etc</w:t>
      </w:r>
      <w:r w:rsidR="00103522">
        <w:t>.</w:t>
      </w:r>
    </w:p>
    <w:p w14:paraId="74E66B47" w14:textId="77777777" w:rsidR="00826AB0" w:rsidRDefault="00B86F46" w:rsidP="00B8700F">
      <w:pPr>
        <w:pStyle w:val="ListParagraph"/>
      </w:pPr>
      <w:r>
        <w:t>chemical contamination events of national significance</w:t>
      </w:r>
      <w:r w:rsidR="008F64D3">
        <w:t xml:space="preserve"> and </w:t>
      </w:r>
      <w:r w:rsidR="00826AB0">
        <w:t xml:space="preserve">requirement for </w:t>
      </w:r>
      <w:r w:rsidR="008F64D3">
        <w:t xml:space="preserve">coordinated </w:t>
      </w:r>
      <w:r w:rsidR="00EE44DB">
        <w:t xml:space="preserve">multi-agency </w:t>
      </w:r>
      <w:r w:rsidR="008F64D3">
        <w:t>action</w:t>
      </w:r>
      <w:r>
        <w:t xml:space="preserve">, including </w:t>
      </w:r>
      <w:r w:rsidR="009B73A4">
        <w:t>per</w:t>
      </w:r>
      <w:r w:rsidR="006D0433">
        <w:t xml:space="preserve">- and </w:t>
      </w:r>
      <w:r w:rsidR="009B73A4">
        <w:t>poly</w:t>
      </w:r>
      <w:r w:rsidR="006D0433">
        <w:t>-</w:t>
      </w:r>
      <w:r w:rsidR="009B73A4">
        <w:t xml:space="preserve">fluoroalkyl substances </w:t>
      </w:r>
      <w:r w:rsidR="00826AB0">
        <w:t>(</w:t>
      </w:r>
      <w:r>
        <w:t>PFAS</w:t>
      </w:r>
      <w:r w:rsidR="00826AB0">
        <w:t>)</w:t>
      </w:r>
      <w:r>
        <w:t xml:space="preserve">, asbestos, </w:t>
      </w:r>
      <w:r w:rsidR="00826AB0" w:rsidRPr="00826AB0">
        <w:t>trichloroethylene</w:t>
      </w:r>
      <w:r w:rsidR="00826AB0">
        <w:t>, persistent organic pollutants</w:t>
      </w:r>
      <w:r w:rsidR="0021332F">
        <w:t xml:space="preserve"> </w:t>
      </w:r>
      <w:r w:rsidR="000C5C33">
        <w:t>etc</w:t>
      </w:r>
      <w:r w:rsidR="002903E9">
        <w:t>.</w:t>
      </w:r>
    </w:p>
    <w:p w14:paraId="46AE6CE4" w14:textId="77777777" w:rsidR="00B86F46" w:rsidRDefault="00541058" w:rsidP="00B8700F">
      <w:pPr>
        <w:pStyle w:val="ListParagraph"/>
      </w:pPr>
      <w:r>
        <w:t>A jurisdiction identifies that it does not have relevant environmental health expertise or sufficient environmental health resources to sustain an effective response to an environmental health incident.</w:t>
      </w:r>
    </w:p>
    <w:p w14:paraId="2C944876" w14:textId="77777777" w:rsidR="00B315F5" w:rsidRDefault="00B315F5" w:rsidP="006E0BA4">
      <w:pPr>
        <w:pStyle w:val="ListParagraph"/>
        <w:numPr>
          <w:ilvl w:val="0"/>
          <w:numId w:val="0"/>
        </w:numPr>
        <w:ind w:left="720"/>
      </w:pPr>
    </w:p>
    <w:p w14:paraId="4FACA458" w14:textId="77777777" w:rsidR="00B315F5" w:rsidRPr="00A84E2B" w:rsidRDefault="00B315F5" w:rsidP="00B315F5">
      <w:pPr>
        <w:pStyle w:val="Heading2"/>
      </w:pPr>
      <w:bookmarkStart w:id="34" w:name="_Toc73625288"/>
      <w:r>
        <w:t>2.2</w:t>
      </w:r>
      <w:r w:rsidRPr="00A84E2B">
        <w:t xml:space="preserve"> </w:t>
      </w:r>
      <w:r w:rsidRPr="00A84E2B">
        <w:tab/>
        <w:t>Summary of what happens in Response:</w:t>
      </w:r>
      <w:bookmarkEnd w:id="34"/>
    </w:p>
    <w:p w14:paraId="2D2996C4" w14:textId="0BB16B99" w:rsidR="00B315F5" w:rsidRDefault="00B315F5" w:rsidP="00B315F5">
      <w:pPr>
        <w:pStyle w:val="ListParagraph"/>
      </w:pPr>
      <w:r>
        <w:t>The enHealth Chair convenes an urgent meeting of available enHealth members</w:t>
      </w:r>
      <w:r w:rsidR="005914CD">
        <w:t>;</w:t>
      </w:r>
      <w:r>
        <w:t xml:space="preserve"> </w:t>
      </w:r>
    </w:p>
    <w:p w14:paraId="2F89AC07" w14:textId="264F913E" w:rsidR="00B315F5" w:rsidRDefault="00B315F5" w:rsidP="00B315F5">
      <w:pPr>
        <w:pStyle w:val="ListParagraph"/>
      </w:pPr>
      <w:r>
        <w:t>enHealth considers the issue and agrees to the establishment of a Rapid Assessment Team (RAT) to undertake a risk assessment of the actual or emerging incident, including engaging with key stakeholders</w:t>
      </w:r>
      <w:r w:rsidR="005914CD">
        <w:t>;</w:t>
      </w:r>
    </w:p>
    <w:p w14:paraId="4F9965AE" w14:textId="033727FD" w:rsidR="00B315F5" w:rsidRDefault="00B315F5" w:rsidP="00B315F5">
      <w:pPr>
        <w:pStyle w:val="ListParagraph"/>
      </w:pPr>
      <w:r>
        <w:t xml:space="preserve">enHealth will decide on the RAT membership to undertake the task depending on task at hand; expertise and knowledge required; and urgency of timing of the rapid assessment. </w:t>
      </w:r>
      <w:r w:rsidR="00C116AE">
        <w:t xml:space="preserve">In the first instance, advice from the relevant enHealth expert reference panel, and other technical experts as appropriate, should be sought; </w:t>
      </w:r>
    </w:p>
    <w:p w14:paraId="4ADE9595" w14:textId="67CA4505" w:rsidR="00B315F5" w:rsidRDefault="00B315F5" w:rsidP="00B315F5">
      <w:pPr>
        <w:pStyle w:val="ListParagraph"/>
      </w:pPr>
      <w:r>
        <w:t xml:space="preserve">enHealth is re-convened to consider the response of the RAT </w:t>
      </w:r>
      <w:r w:rsidR="0008128A">
        <w:t>and advice from</w:t>
      </w:r>
      <w:r w:rsidR="0011642C">
        <w:t xml:space="preserve"> </w:t>
      </w:r>
      <w:proofErr w:type="spellStart"/>
      <w:r w:rsidR="0011642C">
        <w:t>enHealth’s</w:t>
      </w:r>
      <w:proofErr w:type="spellEnd"/>
      <w:r w:rsidR="0011642C">
        <w:t xml:space="preserve"> expert reference panels and other </w:t>
      </w:r>
      <w:r w:rsidR="00BA2E39">
        <w:t xml:space="preserve">relevant </w:t>
      </w:r>
      <w:r w:rsidR="0011642C">
        <w:t>experts</w:t>
      </w:r>
      <w:r w:rsidR="005914CD">
        <w:t>;</w:t>
      </w:r>
    </w:p>
    <w:p w14:paraId="581D5902" w14:textId="5D3CDF21" w:rsidR="00B315F5" w:rsidRDefault="00B315F5" w:rsidP="00B315F5">
      <w:pPr>
        <w:pStyle w:val="ListParagraph"/>
      </w:pPr>
      <w:r>
        <w:t xml:space="preserve">CHOs in each jurisdiction are </w:t>
      </w:r>
      <w:r w:rsidR="0008128A">
        <w:t xml:space="preserve">briefed </w:t>
      </w:r>
      <w:r>
        <w:t>on the incident by their respective enHealth members</w:t>
      </w:r>
      <w:r w:rsidR="005914CD">
        <w:t>;</w:t>
      </w:r>
    </w:p>
    <w:p w14:paraId="78EC806F" w14:textId="453FE7AB" w:rsidR="00B315F5" w:rsidRDefault="00B315F5" w:rsidP="00B315F5">
      <w:pPr>
        <w:pStyle w:val="ListParagraph"/>
      </w:pPr>
      <w:r>
        <w:t xml:space="preserve">The enHealth Chair will then consult with AHPPC Secretariat to prioritise consideration by the </w:t>
      </w:r>
      <w:r w:rsidRPr="00134559">
        <w:t>AHPPC</w:t>
      </w:r>
      <w:r w:rsidR="005914CD">
        <w:t>;</w:t>
      </w:r>
    </w:p>
    <w:p w14:paraId="240812F2" w14:textId="09504CFC" w:rsidR="00B315F5" w:rsidRPr="00B8700F" w:rsidRDefault="00B315F5" w:rsidP="00B315F5">
      <w:pPr>
        <w:pStyle w:val="ListParagraph"/>
      </w:pPr>
      <w:r w:rsidRPr="00134559">
        <w:t xml:space="preserve">The Australian Government </w:t>
      </w:r>
      <w:r>
        <w:t>CMO</w:t>
      </w:r>
      <w:r w:rsidRPr="00134559">
        <w:t>, as Chair of the AHPPC can</w:t>
      </w:r>
      <w:r>
        <w:t>,</w:t>
      </w:r>
      <w:r w:rsidRPr="00134559">
        <w:t xml:space="preserve"> </w:t>
      </w:r>
      <w:r>
        <w:t xml:space="preserve">after consultation with the enHealth Chair, </w:t>
      </w:r>
      <w:r w:rsidRPr="00134559">
        <w:t xml:space="preserve">declare an </w:t>
      </w:r>
      <w:r>
        <w:t>event</w:t>
      </w:r>
      <w:r w:rsidRPr="00134559">
        <w:t xml:space="preserve"> to be a </w:t>
      </w:r>
      <w:r>
        <w:t>major environmental health incident of national significance</w:t>
      </w:r>
      <w:r w:rsidRPr="00134559">
        <w:t xml:space="preserve"> </w:t>
      </w:r>
      <w:r>
        <w:t>(MEHINS) a</w:t>
      </w:r>
      <w:r w:rsidRPr="00134559">
        <w:t>nd escalate coordination and r</w:t>
      </w:r>
      <w:r>
        <w:t xml:space="preserve">esponse measures </w:t>
      </w:r>
      <w:r w:rsidR="0008128A">
        <w:t xml:space="preserve">using </w:t>
      </w:r>
      <w:r>
        <w:t>this framework</w:t>
      </w:r>
      <w:r w:rsidRPr="00134559">
        <w:t>.</w:t>
      </w:r>
    </w:p>
    <w:p w14:paraId="64CB81B0" w14:textId="77777777" w:rsidR="00B315F5" w:rsidRPr="00134559" w:rsidRDefault="00B315F5" w:rsidP="00B315F5">
      <w:pPr>
        <w:ind w:left="360"/>
      </w:pPr>
      <w:r w:rsidRPr="00134559">
        <w:t xml:space="preserve">When the </w:t>
      </w:r>
      <w:r>
        <w:t>EHIMF</w:t>
      </w:r>
      <w:r w:rsidRPr="00134559">
        <w:t xml:space="preserve"> is in Response stage: </w:t>
      </w:r>
    </w:p>
    <w:p w14:paraId="6E3B2A7B" w14:textId="77777777" w:rsidR="00B315F5" w:rsidRPr="00134559" w:rsidRDefault="00B315F5" w:rsidP="00B315F5">
      <w:pPr>
        <w:pStyle w:val="ListParagraph"/>
      </w:pPr>
      <w:r w:rsidRPr="00134559">
        <w:t>The Australian Government Department of Health</w:t>
      </w:r>
      <w:r>
        <w:t>:</w:t>
      </w:r>
      <w:r w:rsidRPr="00134559">
        <w:t xml:space="preserve"> convenes AHPPC and </w:t>
      </w:r>
      <w:r>
        <w:t xml:space="preserve">enHealth </w:t>
      </w:r>
      <w:r w:rsidRPr="00134559">
        <w:t>as required</w:t>
      </w:r>
      <w:r>
        <w:t>;</w:t>
      </w:r>
      <w:r w:rsidRPr="00134559">
        <w:t xml:space="preserve"> coordinates liaison with other Australian Government agencies</w:t>
      </w:r>
      <w:r>
        <w:t>;</w:t>
      </w:r>
      <w:r w:rsidRPr="00134559">
        <w:t xml:space="preserve"> and advises the Minister for Health of progress and actions </w:t>
      </w:r>
      <w:r w:rsidRPr="00330153">
        <w:t>under</w:t>
      </w:r>
      <w:r w:rsidRPr="00134559">
        <w:t xml:space="preserve"> </w:t>
      </w:r>
      <w:r>
        <w:t>the EHIMF</w:t>
      </w:r>
      <w:r w:rsidR="00ED0CC1">
        <w:t>.</w:t>
      </w:r>
      <w:r w:rsidRPr="00134559">
        <w:t xml:space="preserve"> </w:t>
      </w:r>
    </w:p>
    <w:p w14:paraId="6ED99FF3" w14:textId="77777777" w:rsidR="00B315F5" w:rsidRPr="00134559" w:rsidRDefault="00B315F5" w:rsidP="00B315F5">
      <w:pPr>
        <w:pStyle w:val="ListParagraph"/>
      </w:pPr>
      <w:r w:rsidRPr="00134559">
        <w:t xml:space="preserve">State and territory departments of health will liaise with their </w:t>
      </w:r>
      <w:r>
        <w:t xml:space="preserve">respective </w:t>
      </w:r>
      <w:r w:rsidRPr="00134559">
        <w:t>government</w:t>
      </w:r>
      <w:r>
        <w:t>s</w:t>
      </w:r>
      <w:r w:rsidRPr="00134559">
        <w:t>, the health sector and response stakeholders in their jurisdictions</w:t>
      </w:r>
      <w:r w:rsidR="00ED0CC1">
        <w:t>.</w:t>
      </w:r>
    </w:p>
    <w:p w14:paraId="2DDA2371" w14:textId="77777777" w:rsidR="00B315F5" w:rsidRPr="00134559" w:rsidRDefault="00B315F5" w:rsidP="00B315F5">
      <w:pPr>
        <w:pStyle w:val="ListParagraph"/>
      </w:pPr>
      <w:r w:rsidRPr="00134559">
        <w:t xml:space="preserve">The primary links between the Australian Government and state and territory government health authorities during a </w:t>
      </w:r>
      <w:r>
        <w:t>response are through AHPPC and enHealth:</w:t>
      </w:r>
    </w:p>
    <w:p w14:paraId="248E6AC3" w14:textId="77777777" w:rsidR="00B315F5" w:rsidRPr="00134559" w:rsidRDefault="00B315F5" w:rsidP="00B315F5">
      <w:pPr>
        <w:numPr>
          <w:ilvl w:val="1"/>
          <w:numId w:val="3"/>
        </w:numPr>
      </w:pPr>
      <w:r w:rsidRPr="00134559">
        <w:t xml:space="preserve">AHPPC will coordinate national </w:t>
      </w:r>
      <w:r w:rsidR="0008128A">
        <w:t xml:space="preserve">health sector </w:t>
      </w:r>
      <w:r w:rsidRPr="00134559">
        <w:t>policy positions for response, aiming for national consistency where feasible</w:t>
      </w:r>
    </w:p>
    <w:p w14:paraId="06A283F9" w14:textId="77777777" w:rsidR="00B315F5" w:rsidRPr="00134559" w:rsidRDefault="00B315F5" w:rsidP="00B315F5">
      <w:pPr>
        <w:numPr>
          <w:ilvl w:val="1"/>
          <w:numId w:val="3"/>
        </w:numPr>
      </w:pPr>
      <w:r>
        <w:t>enHealth</w:t>
      </w:r>
      <w:r w:rsidRPr="00134559">
        <w:t xml:space="preserve"> wil</w:t>
      </w:r>
      <w:r>
        <w:t xml:space="preserve">l coordinate national technical and public health </w:t>
      </w:r>
      <w:r w:rsidRPr="00134559">
        <w:t xml:space="preserve">advice in response, aiming for national consistency where feasible </w:t>
      </w:r>
    </w:p>
    <w:p w14:paraId="23ADA5B9" w14:textId="77777777" w:rsidR="00B315F5" w:rsidRPr="00B8700F" w:rsidRDefault="00B315F5" w:rsidP="00B315F5">
      <w:pPr>
        <w:pStyle w:val="ListParagraph"/>
      </w:pPr>
      <w:r w:rsidRPr="00134559">
        <w:t xml:space="preserve">All jurisdictions, </w:t>
      </w:r>
      <w:r>
        <w:t>and</w:t>
      </w:r>
      <w:r w:rsidRPr="00134559">
        <w:t xml:space="preserve"> the Australian Government, will implement appropriate public health measures in their jurisdiction, in accordance with nationally agreed arrangements.</w:t>
      </w:r>
    </w:p>
    <w:p w14:paraId="57BB81DF" w14:textId="77777777" w:rsidR="00F46617" w:rsidRDefault="00F46617" w:rsidP="006E0BA4"/>
    <w:p w14:paraId="4F7235C8" w14:textId="61A93B83" w:rsidR="00B315F5" w:rsidRDefault="00B315F5" w:rsidP="006E0BA4"/>
    <w:p w14:paraId="345D003C" w14:textId="77777777" w:rsidR="00103522" w:rsidRDefault="00103522" w:rsidP="006E0BA4"/>
    <w:p w14:paraId="44CC07ED" w14:textId="08A1B37F" w:rsidR="00DB2692" w:rsidRDefault="00DB2692" w:rsidP="006E0BA4"/>
    <w:p w14:paraId="6C385FCD" w14:textId="77777777" w:rsidR="00DB2692" w:rsidRDefault="00DB2692" w:rsidP="006E0BA4"/>
    <w:p w14:paraId="6B861777" w14:textId="77777777" w:rsidR="00C651F9" w:rsidRPr="00B8700F" w:rsidRDefault="00740021" w:rsidP="00A84E2B">
      <w:pPr>
        <w:pStyle w:val="Heading1"/>
        <w:rPr>
          <w:rFonts w:eastAsiaTheme="majorEastAsia"/>
        </w:rPr>
      </w:pPr>
      <w:bookmarkStart w:id="35" w:name="_Toc464723687"/>
      <w:bookmarkStart w:id="36" w:name="_Toc73625289"/>
      <w:r>
        <w:rPr>
          <w:rFonts w:eastAsiaTheme="majorEastAsia"/>
        </w:rPr>
        <w:lastRenderedPageBreak/>
        <w:t>3</w:t>
      </w:r>
      <w:r w:rsidR="00C651F9" w:rsidRPr="00B8700F">
        <w:rPr>
          <w:rFonts w:eastAsiaTheme="majorEastAsia"/>
        </w:rPr>
        <w:t xml:space="preserve">. </w:t>
      </w:r>
      <w:r w:rsidR="00576D4B" w:rsidRPr="00B8700F">
        <w:rPr>
          <w:rFonts w:eastAsiaTheme="majorEastAsia"/>
        </w:rPr>
        <w:t xml:space="preserve">GOVERNANCE: ROLES </w:t>
      </w:r>
      <w:r w:rsidR="00576D4B">
        <w:rPr>
          <w:rFonts w:eastAsiaTheme="majorEastAsia"/>
        </w:rPr>
        <w:t>&amp;</w:t>
      </w:r>
      <w:r w:rsidR="00576D4B" w:rsidRPr="00B8700F">
        <w:rPr>
          <w:rFonts w:eastAsiaTheme="majorEastAsia"/>
        </w:rPr>
        <w:t xml:space="preserve"> RESPONSIBILITIES</w:t>
      </w:r>
      <w:bookmarkEnd w:id="35"/>
      <w:bookmarkEnd w:id="36"/>
      <w:r w:rsidR="00576D4B" w:rsidRPr="00B8700F">
        <w:rPr>
          <w:rFonts w:eastAsiaTheme="majorEastAsia"/>
        </w:rPr>
        <w:t xml:space="preserve"> </w:t>
      </w:r>
    </w:p>
    <w:p w14:paraId="19D38ADF" w14:textId="57E7F36E" w:rsidR="00C96612" w:rsidRPr="003C1E99" w:rsidRDefault="00C96612" w:rsidP="00C96612">
      <w:bookmarkStart w:id="37" w:name="_Toc439843705"/>
      <w:bookmarkStart w:id="38" w:name="_Toc439843871"/>
      <w:bookmarkStart w:id="39" w:name="_Toc464723688"/>
      <w:r>
        <w:t>The following diagram illustrates relevant environmental health related decision-making, advisory and regulatory agencies:</w:t>
      </w:r>
    </w:p>
    <w:p w14:paraId="63834FB2" w14:textId="47868471" w:rsidR="00C96612" w:rsidRDefault="00E74B29" w:rsidP="00C96612">
      <w:r>
        <w:t xml:space="preserve"> </w:t>
      </w:r>
      <w:r w:rsidR="003F0E04">
        <w:rPr>
          <w:noProof/>
          <w:lang w:eastAsia="en-AU"/>
        </w:rPr>
        <w:drawing>
          <wp:inline distT="0" distB="0" distL="0" distR="0" wp14:anchorId="04D4AA9B" wp14:editId="12286EFF">
            <wp:extent cx="6336256" cy="5020310"/>
            <wp:effectExtent l="0" t="0" r="7620" b="8890"/>
            <wp:docPr id="157" name="Picture 1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57">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41069" cy="5024124"/>
                    </a:xfrm>
                    <a:prstGeom prst="rect">
                      <a:avLst/>
                    </a:prstGeom>
                    <a:noFill/>
                  </pic:spPr>
                </pic:pic>
              </a:graphicData>
            </a:graphic>
          </wp:inline>
        </w:drawing>
      </w:r>
    </w:p>
    <w:p w14:paraId="6754504B" w14:textId="320599DB" w:rsidR="004413D0" w:rsidRPr="00134559" w:rsidRDefault="004413D0" w:rsidP="00C96612"/>
    <w:p w14:paraId="3F9552D4" w14:textId="77777777" w:rsidR="00C96612" w:rsidRPr="00B8700F" w:rsidRDefault="00C96612" w:rsidP="000E1CF4">
      <w:pPr>
        <w:pStyle w:val="Heading2"/>
      </w:pPr>
      <w:bookmarkStart w:id="40" w:name="_Toc73625290"/>
      <w:r>
        <w:t>3.1</w:t>
      </w:r>
      <w:r w:rsidRPr="00B8700F">
        <w:t xml:space="preserve"> Whole of Government decision making structure</w:t>
      </w:r>
      <w:bookmarkEnd w:id="40"/>
    </w:p>
    <w:p w14:paraId="5E976FD2" w14:textId="611FCEA4" w:rsidR="00C96612" w:rsidRPr="00134559" w:rsidRDefault="00C96612" w:rsidP="00C96612">
      <w:pPr>
        <w:pStyle w:val="ListParagraph"/>
      </w:pPr>
      <w:r w:rsidRPr="00134559">
        <w:t xml:space="preserve">Existing emergency arrangements are described in the </w:t>
      </w:r>
      <w:hyperlink r:id="rId17" w:history="1">
        <w:r w:rsidR="00DC5B0C" w:rsidRPr="00C8612E">
          <w:rPr>
            <w:rStyle w:val="Hyperlink"/>
          </w:rPr>
          <w:t>Australian Government Crisis Management Framework (</w:t>
        </w:r>
        <w:r w:rsidRPr="00C8612E">
          <w:rPr>
            <w:rStyle w:val="Hyperlink"/>
          </w:rPr>
          <w:t>AGCMF</w:t>
        </w:r>
        <w:r w:rsidR="00DC5B0C" w:rsidRPr="00C8612E">
          <w:rPr>
            <w:rStyle w:val="Hyperlink"/>
          </w:rPr>
          <w:t>)</w:t>
        </w:r>
      </w:hyperlink>
      <w:r w:rsidRPr="00134559">
        <w:t xml:space="preserve">. </w:t>
      </w:r>
      <w:r w:rsidRPr="00B8700F">
        <w:t>The Australian Government Crisis Committee (AGCC) will coordinate the response across the Australian Government.</w:t>
      </w:r>
    </w:p>
    <w:p w14:paraId="72A9BF33" w14:textId="77777777" w:rsidR="00C96612" w:rsidRPr="00B8700F" w:rsidRDefault="00C96612" w:rsidP="00C96612">
      <w:pPr>
        <w:pStyle w:val="ListParagraph"/>
      </w:pPr>
      <w:r w:rsidRPr="00134559">
        <w:t>T</w:t>
      </w:r>
      <w:r w:rsidRPr="00B8700F">
        <w:t xml:space="preserve">he primary forum for coordinating the cross-government response is the National Crisis Committee (NCC). The NCC consolidates information and coordinates information exchange and advice to ministers. The NCC also coordinates ministerial decisions across the Australian Government, state and territory and local governments. </w:t>
      </w:r>
    </w:p>
    <w:p w14:paraId="751907A7" w14:textId="77777777" w:rsidR="00C96612" w:rsidRPr="00134559" w:rsidRDefault="00C96612" w:rsidP="00C96612">
      <w:pPr>
        <w:pStyle w:val="ListParagraph"/>
        <w:numPr>
          <w:ilvl w:val="0"/>
          <w:numId w:val="0"/>
        </w:numPr>
        <w:spacing w:before="0" w:after="0"/>
        <w:ind w:left="360"/>
        <w:contextualSpacing/>
      </w:pPr>
    </w:p>
    <w:p w14:paraId="5C4782E2" w14:textId="77777777" w:rsidR="00C651F9" w:rsidRPr="00A84E2B" w:rsidRDefault="00740021" w:rsidP="00A84E2B">
      <w:pPr>
        <w:pStyle w:val="Heading2"/>
      </w:pPr>
      <w:bookmarkStart w:id="41" w:name="_Toc73625291"/>
      <w:r w:rsidRPr="00A84E2B">
        <w:t>3</w:t>
      </w:r>
      <w:r w:rsidR="00C651F9" w:rsidRPr="00A84E2B">
        <w:t>.</w:t>
      </w:r>
      <w:r w:rsidR="00C96612">
        <w:t>2</w:t>
      </w:r>
      <w:r w:rsidR="00C651F9" w:rsidRPr="00A84E2B">
        <w:t xml:space="preserve"> Australian Government</w:t>
      </w:r>
      <w:bookmarkEnd w:id="37"/>
      <w:bookmarkEnd w:id="38"/>
      <w:bookmarkEnd w:id="39"/>
      <w:bookmarkEnd w:id="41"/>
      <w:r w:rsidR="00C651F9" w:rsidRPr="00A84E2B">
        <w:t xml:space="preserve"> </w:t>
      </w:r>
    </w:p>
    <w:p w14:paraId="3E7503A0" w14:textId="77777777" w:rsidR="00C651F9" w:rsidRPr="00B8700F" w:rsidRDefault="004815B0" w:rsidP="00C651F9">
      <w:pPr>
        <w:pStyle w:val="Heading3"/>
        <w:rPr>
          <w:color w:val="17365D" w:themeColor="text2" w:themeShade="BF"/>
        </w:rPr>
      </w:pPr>
      <w:bookmarkStart w:id="42" w:name="_Toc439843707"/>
      <w:bookmarkStart w:id="43" w:name="_Toc439843873"/>
      <w:bookmarkStart w:id="44" w:name="_Toc73625292"/>
      <w:r>
        <w:rPr>
          <w:color w:val="17365D" w:themeColor="text2" w:themeShade="BF"/>
        </w:rPr>
        <w:t xml:space="preserve">3.2.1 </w:t>
      </w:r>
      <w:r w:rsidR="00C651F9" w:rsidRPr="00B8700F">
        <w:rPr>
          <w:color w:val="17365D" w:themeColor="text2" w:themeShade="BF"/>
        </w:rPr>
        <w:t>Minister for Health</w:t>
      </w:r>
      <w:bookmarkEnd w:id="42"/>
      <w:bookmarkEnd w:id="43"/>
      <w:bookmarkEnd w:id="44"/>
    </w:p>
    <w:p w14:paraId="2A18DDB4" w14:textId="365196B3" w:rsidR="00C651F9" w:rsidRPr="00134559" w:rsidRDefault="00C96612" w:rsidP="00C651F9">
      <w:r w:rsidRPr="00134559">
        <w:t>Under the A</w:t>
      </w:r>
      <w:r>
        <w:t>ustralian Government Crisis Management Framework (</w:t>
      </w:r>
      <w:r w:rsidRPr="00134559">
        <w:t>AGCMF</w:t>
      </w:r>
      <w:r>
        <w:t xml:space="preserve">), </w:t>
      </w:r>
      <w:r w:rsidRPr="00134559">
        <w:t>the Australian Government Minister for Health is the lead minister for the Australian Government response to a</w:t>
      </w:r>
      <w:r>
        <w:t>n Australian</w:t>
      </w:r>
      <w:r w:rsidRPr="00134559">
        <w:t xml:space="preserve"> domestic public health incident that requires a whole-of-government response.</w:t>
      </w:r>
      <w:r w:rsidR="00DB73B7">
        <w:t xml:space="preserve"> </w:t>
      </w:r>
      <w:r w:rsidR="00C651F9" w:rsidRPr="00134559">
        <w:t>The Health Minister will generally be the Australian Government spokesperson and will ensure that public communication objectives, particularly messages to support public safety,</w:t>
      </w:r>
      <w:r w:rsidR="000D40AC" w:rsidRPr="000D40AC">
        <w:rPr>
          <w:noProof/>
          <w:lang w:eastAsia="en-AU"/>
        </w:rPr>
        <w:t xml:space="preserve"> </w:t>
      </w:r>
      <w:r w:rsidR="00C651F9" w:rsidRPr="00134559">
        <w:t xml:space="preserve">are achieved. </w:t>
      </w:r>
    </w:p>
    <w:p w14:paraId="16FE0E4C" w14:textId="77777777" w:rsidR="00C651F9" w:rsidRPr="00134559" w:rsidRDefault="00C651F9" w:rsidP="00C651F9">
      <w:r w:rsidRPr="00134559">
        <w:lastRenderedPageBreak/>
        <w:t>Should circumstances warrant it, the AGCMF notes that the Prime Minister may assume primary responsibility for leading some or all elements of the Government’s response. When this occurs, the Prime Minister’s Office will advise ministers which elements the Prime Minister will lead and which elements the relevant portfolio minister(s) will continue to lead. Under these circumstances, the Prime Minister is also likely to consult with the leaders of affected states and territories to ensure a coordinated national response</w:t>
      </w:r>
      <w:r w:rsidR="00136246">
        <w:t>.</w:t>
      </w:r>
    </w:p>
    <w:p w14:paraId="2B772D29" w14:textId="5E1F5B06" w:rsidR="00C651F9" w:rsidRPr="00134559" w:rsidRDefault="00C651F9" w:rsidP="00C651F9">
      <w:r w:rsidRPr="00134559">
        <w:t>The Minister</w:t>
      </w:r>
      <w:r>
        <w:t xml:space="preserve"> for Foreign Affairs </w:t>
      </w:r>
      <w:r w:rsidRPr="00134559">
        <w:t>is the lead Minister for responses to an international health crisis, supported by the Health Minister</w:t>
      </w:r>
      <w:r w:rsidR="002E245B">
        <w:t>,</w:t>
      </w:r>
      <w:r w:rsidRPr="00134559">
        <w:t xml:space="preserve"> who is responsible for:</w:t>
      </w:r>
    </w:p>
    <w:p w14:paraId="160C568A" w14:textId="77777777" w:rsidR="00C651F9" w:rsidRPr="00134559" w:rsidRDefault="0010731E" w:rsidP="00A84E2B">
      <w:pPr>
        <w:pStyle w:val="ListParagraph"/>
        <w:numPr>
          <w:ilvl w:val="0"/>
          <w:numId w:val="4"/>
        </w:numPr>
        <w:spacing w:before="0" w:after="0"/>
        <w:contextualSpacing/>
        <w:rPr>
          <w:b/>
        </w:rPr>
      </w:pPr>
      <w:r>
        <w:t>d</w:t>
      </w:r>
      <w:r w:rsidR="00C651F9" w:rsidRPr="00134559">
        <w:t>eploying Australian health resources overseas in response to an emergency, as required (in consultation with the Minister for Foreign Affairs)</w:t>
      </w:r>
    </w:p>
    <w:p w14:paraId="72609B09" w14:textId="77777777" w:rsidR="00C651F9" w:rsidRPr="00134559" w:rsidRDefault="0090408E" w:rsidP="00A84E2B">
      <w:pPr>
        <w:pStyle w:val="ListParagraph"/>
        <w:numPr>
          <w:ilvl w:val="0"/>
          <w:numId w:val="4"/>
        </w:numPr>
        <w:spacing w:before="0" w:after="0"/>
        <w:contextualSpacing/>
        <w:rPr>
          <w:b/>
        </w:rPr>
      </w:pPr>
      <w:r>
        <w:t>p</w:t>
      </w:r>
      <w:r w:rsidR="00C651F9" w:rsidRPr="00134559">
        <w:t>roviding advice and implementing measures to manage an international health incident which involves a threat to Australia</w:t>
      </w:r>
    </w:p>
    <w:p w14:paraId="7F289D3B" w14:textId="77777777" w:rsidR="00C651F9" w:rsidRPr="00B8700F" w:rsidRDefault="0010731E" w:rsidP="00A84E2B">
      <w:pPr>
        <w:pStyle w:val="ListParagraph"/>
        <w:numPr>
          <w:ilvl w:val="0"/>
          <w:numId w:val="4"/>
        </w:numPr>
        <w:spacing w:before="0" w:after="0"/>
        <w:contextualSpacing/>
        <w:rPr>
          <w:b/>
        </w:rPr>
      </w:pPr>
      <w:r>
        <w:t>l</w:t>
      </w:r>
      <w:r w:rsidR="00C651F9" w:rsidRPr="00134559">
        <w:t xml:space="preserve">iaising with the </w:t>
      </w:r>
      <w:r>
        <w:t>WHO</w:t>
      </w:r>
      <w:r w:rsidR="00C651F9" w:rsidRPr="00134559">
        <w:t xml:space="preserve">, including meeting reporting requirements under the </w:t>
      </w:r>
      <w:r w:rsidR="00C651F9" w:rsidRPr="00134559">
        <w:rPr>
          <w:i/>
        </w:rPr>
        <w:t>International Health Regulations 2005</w:t>
      </w:r>
      <w:r w:rsidR="00C651F9" w:rsidRPr="00134559">
        <w:t xml:space="preserve"> and administering the </w:t>
      </w:r>
      <w:r w:rsidR="00C651F9" w:rsidRPr="00134559">
        <w:rPr>
          <w:i/>
        </w:rPr>
        <w:t>World Health Organization Act 1947</w:t>
      </w:r>
      <w:r w:rsidR="00C651F9" w:rsidRPr="00134559">
        <w:t xml:space="preserve"> in Australia.</w:t>
      </w:r>
    </w:p>
    <w:p w14:paraId="5424CF1A" w14:textId="77777777" w:rsidR="00243550" w:rsidRPr="00134559" w:rsidRDefault="00243550" w:rsidP="00B8700F">
      <w:pPr>
        <w:pStyle w:val="ListParagraph"/>
        <w:numPr>
          <w:ilvl w:val="0"/>
          <w:numId w:val="0"/>
        </w:numPr>
        <w:spacing w:before="0" w:after="0"/>
        <w:ind w:left="360"/>
        <w:contextualSpacing/>
        <w:rPr>
          <w:b/>
        </w:rPr>
      </w:pPr>
    </w:p>
    <w:p w14:paraId="2329FD3A" w14:textId="77777777" w:rsidR="00C651F9" w:rsidRPr="00B8700F" w:rsidRDefault="004815B0" w:rsidP="00C651F9">
      <w:pPr>
        <w:pStyle w:val="Heading3"/>
        <w:rPr>
          <w:color w:val="17365D" w:themeColor="text2" w:themeShade="BF"/>
        </w:rPr>
      </w:pPr>
      <w:bookmarkStart w:id="45" w:name="_Toc439843708"/>
      <w:bookmarkStart w:id="46" w:name="_Toc439843874"/>
      <w:bookmarkStart w:id="47" w:name="_Toc73625293"/>
      <w:r>
        <w:rPr>
          <w:color w:val="17365D" w:themeColor="text2" w:themeShade="BF"/>
        </w:rPr>
        <w:t xml:space="preserve">3.2.2 </w:t>
      </w:r>
      <w:r w:rsidR="00416B62" w:rsidRPr="00B8700F">
        <w:rPr>
          <w:color w:val="17365D" w:themeColor="text2" w:themeShade="BF"/>
        </w:rPr>
        <w:t xml:space="preserve">Australian </w:t>
      </w:r>
      <w:r w:rsidR="00FD0624">
        <w:rPr>
          <w:color w:val="17365D" w:themeColor="text2" w:themeShade="BF"/>
        </w:rPr>
        <w:t xml:space="preserve">Government </w:t>
      </w:r>
      <w:r w:rsidR="00C651F9" w:rsidRPr="00B8700F">
        <w:rPr>
          <w:color w:val="17365D" w:themeColor="text2" w:themeShade="BF"/>
        </w:rPr>
        <w:t>Department of Health</w:t>
      </w:r>
      <w:bookmarkEnd w:id="45"/>
      <w:bookmarkEnd w:id="46"/>
      <w:bookmarkEnd w:id="47"/>
      <w:r w:rsidR="00C651F9" w:rsidRPr="00B8700F">
        <w:rPr>
          <w:color w:val="17365D" w:themeColor="text2" w:themeShade="BF"/>
        </w:rPr>
        <w:t xml:space="preserve"> </w:t>
      </w:r>
    </w:p>
    <w:p w14:paraId="1CE45950" w14:textId="0AEF1409" w:rsidR="00C651F9" w:rsidRDefault="00C651F9" w:rsidP="00C651F9">
      <w:r w:rsidRPr="00134559">
        <w:t xml:space="preserve">The </w:t>
      </w:r>
      <w:r w:rsidR="00C41358">
        <w:t xml:space="preserve">Australian Government </w:t>
      </w:r>
      <w:r w:rsidRPr="00134559">
        <w:t>Department of Health is the lead Agency in response to a domestic public health incident that requires a whole-of-government response</w:t>
      </w:r>
      <w:r w:rsidR="00416B62">
        <w:t xml:space="preserve">. </w:t>
      </w:r>
    </w:p>
    <w:p w14:paraId="7F431139" w14:textId="77777777" w:rsidR="00C651F9" w:rsidRPr="00134559" w:rsidRDefault="00C651F9" w:rsidP="00C651F9">
      <w:r w:rsidRPr="00134559">
        <w:rPr>
          <w:b/>
        </w:rPr>
        <w:t>National responsibilities</w:t>
      </w:r>
      <w:r w:rsidRPr="00134559">
        <w:t xml:space="preserve">: coordinating with state/territory health authorities and across the Australian Government, national risk assessment and risk communications, providing advice on border controls/screening arrangements, advice on social distancing or population-level interventions, </w:t>
      </w:r>
      <w:r w:rsidRPr="00134559">
        <w:rPr>
          <w:bCs/>
        </w:rPr>
        <w:t>clinical care through the primary health and aged care</w:t>
      </w:r>
      <w:r w:rsidRPr="00134559">
        <w:t xml:space="preserve"> sectors, deployment of the National Medical Stockpile, human biosecurity measures, public health and clinical advice, public health information, and where required deployment of Australian Medical Assistance Teams (AUSMATs).</w:t>
      </w:r>
    </w:p>
    <w:p w14:paraId="4AF8BCA1" w14:textId="2925AA3A" w:rsidR="00C651F9" w:rsidRDefault="00C651F9" w:rsidP="00C651F9">
      <w:r w:rsidRPr="00134559">
        <w:rPr>
          <w:b/>
        </w:rPr>
        <w:t>International responsibilities</w:t>
      </w:r>
      <w:r w:rsidRPr="00134559">
        <w:t xml:space="preserve">: the Department </w:t>
      </w:r>
      <w:r w:rsidR="00136246">
        <w:t xml:space="preserve">of Health </w:t>
      </w:r>
      <w:r w:rsidRPr="00134559">
        <w:t xml:space="preserve">is the National Focal Point for the purposes of giving effect to the </w:t>
      </w:r>
      <w:r w:rsidRPr="00C8612E">
        <w:rPr>
          <w:i/>
          <w:iCs/>
        </w:rPr>
        <w:t>2005 International Health Regulations</w:t>
      </w:r>
      <w:r w:rsidRPr="00134559">
        <w:t xml:space="preserve"> (IHR 2005); for liaison with WHO and State Parties at all times; and for liaison with responsible Commonwealth, </w:t>
      </w:r>
      <w:r w:rsidR="00041994">
        <w:t>s</w:t>
      </w:r>
      <w:r w:rsidRPr="00134559">
        <w:t xml:space="preserve">tate or </w:t>
      </w:r>
      <w:r w:rsidR="00041994">
        <w:t>t</w:t>
      </w:r>
      <w:r w:rsidRPr="00134559">
        <w:t>erritory bodies in relation to public health events of national significance. Under IHR</w:t>
      </w:r>
      <w:r w:rsidR="00FD0624">
        <w:t xml:space="preserve"> </w:t>
      </w:r>
      <w:r w:rsidRPr="00134559">
        <w:t xml:space="preserve">2005, the Department </w:t>
      </w:r>
      <w:r w:rsidR="00136246">
        <w:t xml:space="preserve">of Health </w:t>
      </w:r>
      <w:r w:rsidRPr="00134559">
        <w:t xml:space="preserve">is responsible for maintaining capacity for surveillance and response to public health events within Australia, notification to WHO in the event of a public health event of potential international concern, and implementation of WHO-recommended response measures if applicable. </w:t>
      </w:r>
    </w:p>
    <w:p w14:paraId="43694F52" w14:textId="77777777" w:rsidR="00243550" w:rsidRDefault="00243550">
      <w:pPr>
        <w:spacing w:before="0" w:after="0"/>
        <w:rPr>
          <w:i/>
          <w:color w:val="17365D" w:themeColor="text2" w:themeShade="BF"/>
          <w:szCs w:val="24"/>
          <w:u w:val="single"/>
          <w:lang w:eastAsia="en-AU"/>
        </w:rPr>
      </w:pPr>
    </w:p>
    <w:p w14:paraId="3A14C6AB" w14:textId="77777777" w:rsidR="000A7996" w:rsidRDefault="000A7996">
      <w:pPr>
        <w:spacing w:before="0" w:after="0"/>
      </w:pPr>
      <w:r>
        <w:t>A major environmental health incident</w:t>
      </w:r>
      <w:r w:rsidRPr="00134559">
        <w:t xml:space="preserve"> may </w:t>
      </w:r>
      <w:r>
        <w:t xml:space="preserve">also </w:t>
      </w:r>
      <w:r w:rsidRPr="00134559">
        <w:t xml:space="preserve">require coordinated actions from a number of </w:t>
      </w:r>
      <w:r>
        <w:t>other Australian G</w:t>
      </w:r>
      <w:r w:rsidRPr="00134559">
        <w:t>overnment agencies to minimise social disruption, health and economic impacts.</w:t>
      </w:r>
    </w:p>
    <w:p w14:paraId="4A166BB5" w14:textId="77777777" w:rsidR="00E510D0" w:rsidRDefault="00E510D0">
      <w:pPr>
        <w:spacing w:before="0" w:after="0"/>
        <w:rPr>
          <w:i/>
          <w:color w:val="17365D" w:themeColor="text2" w:themeShade="BF"/>
          <w:szCs w:val="24"/>
          <w:u w:val="single"/>
          <w:lang w:eastAsia="en-AU"/>
        </w:rPr>
      </w:pPr>
    </w:p>
    <w:p w14:paraId="592ED392" w14:textId="77777777" w:rsidR="00416B62" w:rsidRPr="00B8700F" w:rsidRDefault="004815B0" w:rsidP="00416B62">
      <w:pPr>
        <w:pStyle w:val="Heading3"/>
        <w:rPr>
          <w:color w:val="17365D" w:themeColor="text2" w:themeShade="BF"/>
        </w:rPr>
      </w:pPr>
      <w:bookmarkStart w:id="48" w:name="_Toc73625294"/>
      <w:r>
        <w:rPr>
          <w:rFonts w:cs="Helvetica"/>
          <w:color w:val="17365D" w:themeColor="text2" w:themeShade="BF"/>
        </w:rPr>
        <w:t xml:space="preserve">3.2.3 </w:t>
      </w:r>
      <w:r w:rsidR="00416B62" w:rsidRPr="00B8700F">
        <w:rPr>
          <w:rFonts w:cs="Helvetica"/>
          <w:color w:val="17365D" w:themeColor="text2" w:themeShade="BF"/>
        </w:rPr>
        <w:t xml:space="preserve">AHPPC and enHealth </w:t>
      </w:r>
      <w:r w:rsidR="000C5C33" w:rsidRPr="00B8700F">
        <w:rPr>
          <w:rFonts w:cs="Helvetica"/>
          <w:color w:val="17365D" w:themeColor="text2" w:themeShade="BF"/>
        </w:rPr>
        <w:t>responsibilities</w:t>
      </w:r>
      <w:bookmarkEnd w:id="48"/>
    </w:p>
    <w:p w14:paraId="7477798D" w14:textId="77777777" w:rsidR="00C96612" w:rsidRPr="00134559" w:rsidRDefault="00C96612" w:rsidP="00C96612">
      <w:r w:rsidRPr="00F02871">
        <w:t>The</w:t>
      </w:r>
      <w:r w:rsidRPr="00B8700F">
        <w:t xml:space="preserve"> AHPPC </w:t>
      </w:r>
      <w:r w:rsidRPr="00134559">
        <w:t>provides overarching national leadership through cross</w:t>
      </w:r>
      <w:r w:rsidR="00FD0624">
        <w:t>-</w:t>
      </w:r>
      <w:r w:rsidRPr="00134559">
        <w:t>jurisdictional collaboration on health protection matters. AHPPC is the key coordinating committee providing the link between the Australian Government, state and territory governments and emergency managem</w:t>
      </w:r>
      <w:r>
        <w:t xml:space="preserve">ent agencies. In declaring </w:t>
      </w:r>
      <w:r w:rsidRPr="00134559">
        <w:t xml:space="preserve">a </w:t>
      </w:r>
      <w:r>
        <w:t>major environmental health incident of national significance,</w:t>
      </w:r>
      <w:r w:rsidRPr="00134559">
        <w:t xml:space="preserve"> AHPPC’s role is to:</w:t>
      </w:r>
    </w:p>
    <w:p w14:paraId="267F1D8C" w14:textId="77777777" w:rsidR="00C96612" w:rsidRPr="00134559" w:rsidRDefault="00C96612" w:rsidP="004D70B3">
      <w:pPr>
        <w:pStyle w:val="ListParagraph"/>
        <w:numPr>
          <w:ilvl w:val="1"/>
          <w:numId w:val="24"/>
        </w:numPr>
        <w:spacing w:before="0" w:after="0"/>
        <w:ind w:left="709"/>
        <w:contextualSpacing/>
      </w:pPr>
      <w:r w:rsidRPr="00134559">
        <w:t xml:space="preserve">provide national leadership in managing health protection incidents and coordinating the national health response to incidents of national significance </w:t>
      </w:r>
    </w:p>
    <w:p w14:paraId="759D3921" w14:textId="77777777" w:rsidR="00C96612" w:rsidRPr="00134559" w:rsidRDefault="00C96612" w:rsidP="004D70B3">
      <w:pPr>
        <w:pStyle w:val="ListParagraph"/>
        <w:numPr>
          <w:ilvl w:val="1"/>
          <w:numId w:val="24"/>
        </w:numPr>
        <w:spacing w:before="0" w:after="0"/>
        <w:ind w:left="709"/>
        <w:contextualSpacing/>
      </w:pPr>
      <w:r w:rsidRPr="00134559">
        <w:t>provide leadership on national policy development and implementation on emerging health threats related to the environment, natural disasters and disasters related to human endeavour, including long term threats</w:t>
      </w:r>
    </w:p>
    <w:p w14:paraId="2BA5ACD0" w14:textId="77777777" w:rsidR="00C96612" w:rsidRPr="00134559" w:rsidRDefault="00C96612" w:rsidP="004D70B3">
      <w:pPr>
        <w:pStyle w:val="ListParagraph"/>
        <w:numPr>
          <w:ilvl w:val="1"/>
          <w:numId w:val="24"/>
        </w:numPr>
        <w:spacing w:before="0" w:after="0"/>
        <w:ind w:left="709"/>
        <w:contextualSpacing/>
      </w:pPr>
      <w:r w:rsidRPr="00134559">
        <w:t xml:space="preserve">prepare national health systems </w:t>
      </w:r>
      <w:r>
        <w:t>to</w:t>
      </w:r>
      <w:r w:rsidRPr="00134559">
        <w:t xml:space="preserve"> respond to emerging health threats and disasters through exercises and/or planning</w:t>
      </w:r>
    </w:p>
    <w:p w14:paraId="0DE36AED" w14:textId="77777777" w:rsidR="00C96612" w:rsidRDefault="00C96612" w:rsidP="004D70B3">
      <w:pPr>
        <w:pStyle w:val="ListParagraph"/>
        <w:numPr>
          <w:ilvl w:val="1"/>
          <w:numId w:val="24"/>
        </w:numPr>
        <w:spacing w:before="0" w:after="0"/>
        <w:ind w:left="709"/>
        <w:contextualSpacing/>
      </w:pPr>
      <w:r w:rsidRPr="00134559">
        <w:t>ensure consistent, timely and accurate communications between jurisdictions and other relevant organisations.</w:t>
      </w:r>
    </w:p>
    <w:p w14:paraId="6889C4E3" w14:textId="77777777" w:rsidR="00C96612" w:rsidRPr="00134559" w:rsidRDefault="00C96612" w:rsidP="004D70B3">
      <w:pPr>
        <w:ind w:left="142"/>
      </w:pPr>
      <w:r w:rsidRPr="00134559">
        <w:t xml:space="preserve">AHPPC is supported by standing committees. During a </w:t>
      </w:r>
      <w:r>
        <w:t>major environmental health incident of national significance</w:t>
      </w:r>
      <w:r w:rsidRPr="00134559">
        <w:t>, the key</w:t>
      </w:r>
      <w:r w:rsidR="009B40A3">
        <w:t xml:space="preserve"> relevant</w:t>
      </w:r>
      <w:r w:rsidRPr="00134559">
        <w:t xml:space="preserve"> standing committees and their functions are:</w:t>
      </w:r>
    </w:p>
    <w:p w14:paraId="08531A8D" w14:textId="62D2D789" w:rsidR="00C96612" w:rsidRPr="00134559" w:rsidRDefault="00C96612" w:rsidP="004D70B3">
      <w:pPr>
        <w:pStyle w:val="ListParagraph"/>
        <w:numPr>
          <w:ilvl w:val="0"/>
          <w:numId w:val="25"/>
        </w:numPr>
        <w:spacing w:before="0" w:after="0"/>
        <w:ind w:left="709"/>
        <w:contextualSpacing/>
      </w:pPr>
      <w:r w:rsidRPr="00134559">
        <w:lastRenderedPageBreak/>
        <w:t xml:space="preserve">the Communicable Diseases Network Australia (CDNA) coordinates the investigation and control of multi-jurisdictional outbreaks of communicable disease; and provides leadership in coordination of national technical matters in communicable disease surveillance and response. </w:t>
      </w:r>
      <w:r>
        <w:t xml:space="preserve">This is separately described </w:t>
      </w:r>
      <w:r w:rsidR="00E44E0C">
        <w:t>in the</w:t>
      </w:r>
      <w:r>
        <w:t xml:space="preserve"> </w:t>
      </w:r>
      <w:hyperlink r:id="rId18" w:history="1">
        <w:r w:rsidR="00E44E0C" w:rsidRPr="00B21D3D">
          <w:rPr>
            <w:rStyle w:val="Hyperlink"/>
          </w:rPr>
          <w:t>CDPLAN</w:t>
        </w:r>
      </w:hyperlink>
      <w:r w:rsidR="00E44E0C">
        <w:t xml:space="preserve"> 2016</w:t>
      </w:r>
      <w:r w:rsidR="00DC5B0C">
        <w:t>.</w:t>
      </w:r>
    </w:p>
    <w:p w14:paraId="772E3DC7" w14:textId="77777777" w:rsidR="00C96612" w:rsidRPr="00134559" w:rsidRDefault="00C96612" w:rsidP="004D70B3">
      <w:pPr>
        <w:pStyle w:val="ListParagraph"/>
        <w:numPr>
          <w:ilvl w:val="2"/>
          <w:numId w:val="26"/>
        </w:numPr>
        <w:spacing w:before="0" w:after="0"/>
        <w:ind w:left="1276"/>
        <w:contextualSpacing/>
      </w:pPr>
      <w:r w:rsidRPr="00134559">
        <w:t xml:space="preserve">CDNA </w:t>
      </w:r>
      <w:r>
        <w:t>provides</w:t>
      </w:r>
      <w:r w:rsidRPr="00134559">
        <w:t xml:space="preserve"> the link between technical experts in the Australian Government, state and territory governments, national centres, and food safety through </w:t>
      </w:r>
      <w:proofErr w:type="spellStart"/>
      <w:r w:rsidRPr="00134559">
        <w:t>OzFoodNet</w:t>
      </w:r>
      <w:proofErr w:type="spellEnd"/>
    </w:p>
    <w:p w14:paraId="44050217" w14:textId="77777777" w:rsidR="00C96612" w:rsidRPr="00134559" w:rsidRDefault="00C96612" w:rsidP="004D70B3">
      <w:pPr>
        <w:pStyle w:val="ListParagraph"/>
        <w:numPr>
          <w:ilvl w:val="1"/>
          <w:numId w:val="27"/>
        </w:numPr>
        <w:spacing w:before="0" w:after="0"/>
        <w:ind w:left="709"/>
        <w:contextualSpacing/>
      </w:pPr>
      <w:r w:rsidRPr="00134559">
        <w:t>the Public Health Laboratory Network (PHLN) advises on public health microbiology aspects of communicable disease control; including response to outbreaks of national importance</w:t>
      </w:r>
    </w:p>
    <w:p w14:paraId="0F2DFD82" w14:textId="77777777" w:rsidR="00C96612" w:rsidRPr="00134559" w:rsidRDefault="00C96612" w:rsidP="004D70B3">
      <w:pPr>
        <w:pStyle w:val="ListParagraph"/>
        <w:numPr>
          <w:ilvl w:val="1"/>
          <w:numId w:val="27"/>
        </w:numPr>
        <w:spacing w:before="0" w:after="0"/>
        <w:ind w:left="709"/>
        <w:contextualSpacing/>
      </w:pPr>
      <w:r w:rsidRPr="00134559">
        <w:t xml:space="preserve">the National </w:t>
      </w:r>
      <w:r>
        <w:t xml:space="preserve">Health </w:t>
      </w:r>
      <w:r w:rsidRPr="00134559">
        <w:t>Emergency Management Standing Committee (NHEMS) addresses the operational aspects of disaster medicine and health emergency management in an all hazards context with a focus on preparedness and response</w:t>
      </w:r>
    </w:p>
    <w:p w14:paraId="5CF058D0" w14:textId="77777777" w:rsidR="00416B62" w:rsidRPr="00B7109E" w:rsidRDefault="00416B62" w:rsidP="00416B62">
      <w:pPr>
        <w:autoSpaceDE w:val="0"/>
        <w:autoSpaceDN w:val="0"/>
        <w:adjustRightInd w:val="0"/>
        <w:rPr>
          <w:rFonts w:cs="Helvetica"/>
          <w:szCs w:val="24"/>
          <w:lang w:eastAsia="en-AU"/>
        </w:rPr>
      </w:pPr>
      <w:r w:rsidRPr="00B7109E">
        <w:rPr>
          <w:rFonts w:cs="Helvetica"/>
          <w:szCs w:val="24"/>
          <w:lang w:eastAsia="en-AU"/>
        </w:rPr>
        <w:t xml:space="preserve">The </w:t>
      </w:r>
      <w:r>
        <w:rPr>
          <w:rFonts w:cs="Helvetica"/>
          <w:szCs w:val="24"/>
          <w:lang w:eastAsia="en-AU"/>
        </w:rPr>
        <w:t xml:space="preserve">AHPPC and enHealth are </w:t>
      </w:r>
      <w:r w:rsidRPr="00B7109E">
        <w:rPr>
          <w:rFonts w:cs="Helvetica"/>
          <w:szCs w:val="24"/>
          <w:lang w:eastAsia="en-AU"/>
        </w:rPr>
        <w:t>responsible for:</w:t>
      </w:r>
    </w:p>
    <w:p w14:paraId="0B8C1322" w14:textId="77777777" w:rsidR="00416B62" w:rsidRPr="00B7109E" w:rsidRDefault="00416B62" w:rsidP="00416B62">
      <w:pPr>
        <w:pStyle w:val="ListParagraph"/>
        <w:rPr>
          <w:lang w:eastAsia="en-AU"/>
        </w:rPr>
      </w:pPr>
      <w:r w:rsidRPr="00B7109E">
        <w:rPr>
          <w:lang w:eastAsia="en-AU"/>
        </w:rPr>
        <w:t xml:space="preserve">determining and maintaining national policy and broad national strategies in </w:t>
      </w:r>
      <w:r w:rsidRPr="006050FD">
        <w:rPr>
          <w:rFonts w:cs="Helvetica"/>
          <w:lang w:eastAsia="en-AU"/>
        </w:rPr>
        <w:t xml:space="preserve">close consultation </w:t>
      </w:r>
      <w:r w:rsidRPr="00B7109E">
        <w:rPr>
          <w:lang w:eastAsia="en-AU"/>
        </w:rPr>
        <w:t>with state, territory and local governments in re</w:t>
      </w:r>
      <w:r>
        <w:rPr>
          <w:lang w:eastAsia="en-AU"/>
        </w:rPr>
        <w:t>sponding to major environmental health incidents</w:t>
      </w:r>
    </w:p>
    <w:p w14:paraId="17C6C497" w14:textId="77777777" w:rsidR="00416B62" w:rsidRPr="00B7109E" w:rsidRDefault="00416B62" w:rsidP="00416B62">
      <w:pPr>
        <w:pStyle w:val="ListParagraph"/>
        <w:rPr>
          <w:lang w:eastAsia="en-AU"/>
        </w:rPr>
      </w:pPr>
      <w:r w:rsidRPr="00B7109E">
        <w:rPr>
          <w:lang w:eastAsia="en-AU"/>
        </w:rPr>
        <w:t xml:space="preserve">maintaining and providing national capabilities </w:t>
      </w:r>
      <w:r>
        <w:rPr>
          <w:lang w:eastAsia="en-AU"/>
        </w:rPr>
        <w:t>in the risk assessment of</w:t>
      </w:r>
      <w:r w:rsidRPr="00B7109E">
        <w:rPr>
          <w:lang w:eastAsia="en-AU"/>
        </w:rPr>
        <w:t xml:space="preserve"> </w:t>
      </w:r>
      <w:r>
        <w:rPr>
          <w:lang w:eastAsia="en-AU"/>
        </w:rPr>
        <w:t>environmental health issues/incidents</w:t>
      </w:r>
    </w:p>
    <w:p w14:paraId="3F70820A" w14:textId="77777777" w:rsidR="00416B62" w:rsidRPr="00B7109E" w:rsidRDefault="00416B62" w:rsidP="00416B62">
      <w:pPr>
        <w:pStyle w:val="ListParagraph"/>
        <w:rPr>
          <w:lang w:eastAsia="en-AU"/>
        </w:rPr>
      </w:pPr>
      <w:r w:rsidRPr="00B7109E">
        <w:rPr>
          <w:lang w:eastAsia="en-AU"/>
        </w:rPr>
        <w:t xml:space="preserve">coordinating the management of </w:t>
      </w:r>
      <w:r>
        <w:rPr>
          <w:lang w:eastAsia="en-AU"/>
        </w:rPr>
        <w:t xml:space="preserve">appropriate </w:t>
      </w:r>
      <w:r w:rsidRPr="00B7109E">
        <w:rPr>
          <w:lang w:eastAsia="en-AU"/>
        </w:rPr>
        <w:t xml:space="preserve">public </w:t>
      </w:r>
      <w:r>
        <w:rPr>
          <w:lang w:eastAsia="en-AU"/>
        </w:rPr>
        <w:t xml:space="preserve">and environmental </w:t>
      </w:r>
      <w:r w:rsidRPr="00B7109E">
        <w:rPr>
          <w:lang w:eastAsia="en-AU"/>
        </w:rPr>
        <w:t>health surveillance data and technical advice</w:t>
      </w:r>
      <w:r>
        <w:rPr>
          <w:lang w:eastAsia="en-AU"/>
        </w:rPr>
        <w:t xml:space="preserve"> appropriate to the issue</w:t>
      </w:r>
    </w:p>
    <w:p w14:paraId="5A39816A" w14:textId="76C8A2C3" w:rsidR="00416B62" w:rsidRPr="00B7109E" w:rsidRDefault="00416B62" w:rsidP="00416B62">
      <w:pPr>
        <w:pStyle w:val="ListParagraph"/>
        <w:rPr>
          <w:lang w:eastAsia="en-AU"/>
        </w:rPr>
      </w:pPr>
      <w:r w:rsidRPr="00B7109E">
        <w:rPr>
          <w:lang w:eastAsia="en-AU"/>
        </w:rPr>
        <w:t xml:space="preserve">informing the public of planning and preparation underway and maintaining information to the </w:t>
      </w:r>
      <w:r w:rsidRPr="00B7109E">
        <w:rPr>
          <w:rFonts w:cs="Helvetica"/>
          <w:lang w:eastAsia="en-AU"/>
        </w:rPr>
        <w:t xml:space="preserve">public during the </w:t>
      </w:r>
      <w:r>
        <w:rPr>
          <w:rFonts w:cs="Helvetica"/>
          <w:lang w:eastAsia="en-AU"/>
        </w:rPr>
        <w:t>response to and recovery from a national incident/issue</w:t>
      </w:r>
    </w:p>
    <w:p w14:paraId="6B2699CB" w14:textId="77777777" w:rsidR="00C96612" w:rsidRPr="00B7109E" w:rsidRDefault="00136246" w:rsidP="00C96612">
      <w:pPr>
        <w:pStyle w:val="ListParagraph"/>
        <w:spacing w:after="240"/>
      </w:pPr>
      <w:r>
        <w:t>activating</w:t>
      </w:r>
      <w:r w:rsidRPr="00B7109E">
        <w:t xml:space="preserve"> </w:t>
      </w:r>
      <w:r w:rsidR="00416B62" w:rsidRPr="00B7109E">
        <w:t xml:space="preserve">the National Incident Room (NIR) </w:t>
      </w:r>
      <w:r w:rsidR="00416B62">
        <w:t xml:space="preserve">if required, </w:t>
      </w:r>
      <w:r w:rsidR="00416B62" w:rsidRPr="00B7109E">
        <w:t xml:space="preserve">which will coordinate communications, provide agencies with regular Situation Reports and advise jurisdictional health services of any change </w:t>
      </w:r>
      <w:r>
        <w:t>in situation</w:t>
      </w:r>
      <w:r w:rsidR="00416B62" w:rsidRPr="00B7109E">
        <w:t xml:space="preserve">. </w:t>
      </w:r>
    </w:p>
    <w:p w14:paraId="42E6FC3A" w14:textId="77777777" w:rsidR="00C651F9" w:rsidRPr="00A84E2B" w:rsidRDefault="00740021" w:rsidP="00A84E2B">
      <w:pPr>
        <w:pStyle w:val="Heading2"/>
      </w:pPr>
      <w:bookmarkStart w:id="49" w:name="_Toc439843710"/>
      <w:bookmarkStart w:id="50" w:name="_Toc439843876"/>
      <w:bookmarkStart w:id="51" w:name="_Toc464723689"/>
      <w:bookmarkStart w:id="52" w:name="_Toc73625295"/>
      <w:r w:rsidRPr="00A84E2B">
        <w:t>3</w:t>
      </w:r>
      <w:r w:rsidR="00C651F9" w:rsidRPr="00A84E2B">
        <w:t>.</w:t>
      </w:r>
      <w:r w:rsidR="00C96612">
        <w:t>3</w:t>
      </w:r>
      <w:r w:rsidR="00C651F9" w:rsidRPr="00A84E2B">
        <w:t xml:space="preserve"> State and territory government</w:t>
      </w:r>
      <w:bookmarkEnd w:id="49"/>
      <w:bookmarkEnd w:id="50"/>
      <w:bookmarkEnd w:id="51"/>
      <w:r w:rsidR="00C651F9" w:rsidRPr="00A84E2B">
        <w:t xml:space="preserve"> </w:t>
      </w:r>
      <w:r w:rsidR="00416B62" w:rsidRPr="00A84E2B">
        <w:t>responsibilities</w:t>
      </w:r>
      <w:bookmarkEnd w:id="52"/>
    </w:p>
    <w:p w14:paraId="32672419" w14:textId="77777777" w:rsidR="00416B62" w:rsidRPr="00B8700F" w:rsidRDefault="00416B62" w:rsidP="00416B62">
      <w:pPr>
        <w:pStyle w:val="Heading3"/>
        <w:rPr>
          <w:color w:val="17365D" w:themeColor="text2" w:themeShade="BF"/>
        </w:rPr>
      </w:pPr>
      <w:bookmarkStart w:id="53" w:name="_Toc439843738"/>
      <w:bookmarkStart w:id="54" w:name="_Toc439843904"/>
      <w:bookmarkStart w:id="55" w:name="_Toc73625296"/>
      <w:r w:rsidRPr="00B8700F">
        <w:rPr>
          <w:color w:val="17365D" w:themeColor="text2" w:themeShade="BF"/>
        </w:rPr>
        <w:t>3.</w:t>
      </w:r>
      <w:r w:rsidR="004815B0">
        <w:rPr>
          <w:color w:val="17365D" w:themeColor="text2" w:themeShade="BF"/>
        </w:rPr>
        <w:t>3</w:t>
      </w:r>
      <w:r w:rsidRPr="00B8700F">
        <w:rPr>
          <w:color w:val="17365D" w:themeColor="text2" w:themeShade="BF"/>
        </w:rPr>
        <w:t>.1 Major incident and emergency plans</w:t>
      </w:r>
      <w:bookmarkEnd w:id="53"/>
      <w:bookmarkEnd w:id="54"/>
      <w:bookmarkEnd w:id="55"/>
    </w:p>
    <w:p w14:paraId="39E0A38E" w14:textId="77777777" w:rsidR="00416B62" w:rsidRPr="00134559" w:rsidRDefault="00416B62" w:rsidP="00416B62">
      <w:r w:rsidRPr="00134559">
        <w:t>States and territories are responsible for the preparation of major incident and emergency plans. These plans should identify how essential health services will continue to be delivered in t</w:t>
      </w:r>
      <w:r w:rsidR="000C5C33">
        <w:t>he</w:t>
      </w:r>
      <w:r w:rsidR="00B21901">
        <w:t xml:space="preserve"> event of a major environmental health incident</w:t>
      </w:r>
      <w:r w:rsidRPr="00134559">
        <w:t>. State and territory government emergency plans are expected to cover communication with all health service providers and other relevant organisations and agencies in the jurisdiction.</w:t>
      </w:r>
    </w:p>
    <w:p w14:paraId="79EF5B92" w14:textId="77777777" w:rsidR="00416B62" w:rsidRPr="00B8700F" w:rsidRDefault="00416B62" w:rsidP="00416B62">
      <w:pPr>
        <w:pStyle w:val="Heading3"/>
        <w:rPr>
          <w:color w:val="17365D" w:themeColor="text2" w:themeShade="BF"/>
        </w:rPr>
      </w:pPr>
      <w:bookmarkStart w:id="56" w:name="_Toc439843739"/>
      <w:bookmarkStart w:id="57" w:name="_Toc439843905"/>
      <w:bookmarkStart w:id="58" w:name="_Toc73625297"/>
      <w:r w:rsidRPr="00B8700F">
        <w:rPr>
          <w:color w:val="17365D" w:themeColor="text2" w:themeShade="BF"/>
        </w:rPr>
        <w:t>3.</w:t>
      </w:r>
      <w:r w:rsidR="004815B0">
        <w:rPr>
          <w:color w:val="17365D" w:themeColor="text2" w:themeShade="BF"/>
        </w:rPr>
        <w:t>3</w:t>
      </w:r>
      <w:r w:rsidRPr="00B8700F">
        <w:rPr>
          <w:color w:val="17365D" w:themeColor="text2" w:themeShade="BF"/>
        </w:rPr>
        <w:t>.2 Single point of contact</w:t>
      </w:r>
      <w:bookmarkEnd w:id="56"/>
      <w:bookmarkEnd w:id="57"/>
      <w:bookmarkEnd w:id="58"/>
    </w:p>
    <w:p w14:paraId="6E98D9D6" w14:textId="7D0B5FC1" w:rsidR="00416B62" w:rsidRPr="00134559" w:rsidRDefault="00416B62" w:rsidP="00416B62">
      <w:r w:rsidRPr="00134559">
        <w:t>States and territories must maintain a communications function that ensures effective two-way information exchange through a single point of contact on a constant basis (24/7). This means that the Australian Government Department of Health and state and territory government health departments can communicate directly with each other at all times</w:t>
      </w:r>
      <w:r w:rsidRPr="00BA2E39">
        <w:t>.</w:t>
      </w:r>
      <w:r w:rsidR="00C50674" w:rsidRPr="00BA2E39">
        <w:t xml:space="preserve"> </w:t>
      </w:r>
      <w:r w:rsidR="007F1B01" w:rsidRPr="00BA2E39">
        <w:t>(See section</w:t>
      </w:r>
      <w:r w:rsidR="007F1B01">
        <w:t xml:space="preserve"> 5</w:t>
      </w:r>
      <w:r w:rsidR="007F1B01" w:rsidRPr="00B8700F">
        <w:t>.1.</w:t>
      </w:r>
      <w:r w:rsidR="007F1B01">
        <w:t>1.)</w:t>
      </w:r>
      <w:r w:rsidR="007F1B01" w:rsidRPr="00B8700F">
        <w:t xml:space="preserve"> </w:t>
      </w:r>
      <w:r w:rsidR="00C50674">
        <w:t xml:space="preserve"> </w:t>
      </w:r>
    </w:p>
    <w:p w14:paraId="78E9D2DC" w14:textId="77777777" w:rsidR="00416B62" w:rsidRPr="00B8700F" w:rsidRDefault="00416B62" w:rsidP="00416B62">
      <w:pPr>
        <w:pStyle w:val="Heading3"/>
        <w:rPr>
          <w:color w:val="17365D" w:themeColor="text2" w:themeShade="BF"/>
        </w:rPr>
      </w:pPr>
      <w:bookmarkStart w:id="59" w:name="_Toc439843740"/>
      <w:bookmarkStart w:id="60" w:name="_Toc439843906"/>
      <w:bookmarkStart w:id="61" w:name="_Toc73625298"/>
      <w:r w:rsidRPr="00B8700F">
        <w:rPr>
          <w:color w:val="17365D" w:themeColor="text2" w:themeShade="BF"/>
        </w:rPr>
        <w:t>3.</w:t>
      </w:r>
      <w:r w:rsidR="004815B0">
        <w:rPr>
          <w:color w:val="17365D" w:themeColor="text2" w:themeShade="BF"/>
        </w:rPr>
        <w:t>3</w:t>
      </w:r>
      <w:r w:rsidRPr="00B8700F">
        <w:rPr>
          <w:color w:val="17365D" w:themeColor="text2" w:themeShade="BF"/>
        </w:rPr>
        <w:t>.3 State/territory incident management</w:t>
      </w:r>
      <w:bookmarkEnd w:id="59"/>
      <w:bookmarkEnd w:id="60"/>
      <w:bookmarkEnd w:id="61"/>
    </w:p>
    <w:p w14:paraId="3D4B4652" w14:textId="77777777" w:rsidR="00416B62" w:rsidRPr="00134559" w:rsidRDefault="00416B62" w:rsidP="00416B62">
      <w:r w:rsidRPr="00134559">
        <w:t xml:space="preserve">Each state and territory is responsible for their own incident coordination plan and incident management structure. Incident control provides overall direction of the response within the jurisdiction, and incident coordination brings together resources and agencies to ensure an effective response. </w:t>
      </w:r>
    </w:p>
    <w:p w14:paraId="0BD59022" w14:textId="77777777" w:rsidR="00416B62" w:rsidRPr="00134559" w:rsidRDefault="00416B62" w:rsidP="00416B62">
      <w:r w:rsidRPr="00134559">
        <w:t>A state and territory incident management team may be required to manage the delegated responsibilities of planning, operations, logistics, public communication, investigation and intelligence relating to overall control of the incident.</w:t>
      </w:r>
    </w:p>
    <w:p w14:paraId="1B0721C0" w14:textId="77777777" w:rsidR="00416B62" w:rsidRPr="00134559" w:rsidRDefault="00416B62" w:rsidP="00416B62">
      <w:r w:rsidRPr="00134559">
        <w:t>State and territory incident controllers and/or coordinators must be able to communicate directly with their national counterparts, through the single point of contact and specific mechanisms.</w:t>
      </w:r>
    </w:p>
    <w:p w14:paraId="7BA67B78" w14:textId="77777777" w:rsidR="00416B62" w:rsidRPr="00B7109E" w:rsidRDefault="00416B62" w:rsidP="00416B62">
      <w:pPr>
        <w:keepNext/>
        <w:rPr>
          <w:lang w:eastAsia="en-AU"/>
        </w:rPr>
      </w:pPr>
      <w:r>
        <w:rPr>
          <w:lang w:eastAsia="en-AU"/>
        </w:rPr>
        <w:t xml:space="preserve">State and </w:t>
      </w:r>
      <w:r w:rsidR="003F6ED3">
        <w:rPr>
          <w:lang w:eastAsia="en-AU"/>
        </w:rPr>
        <w:t xml:space="preserve">territory </w:t>
      </w:r>
      <w:r>
        <w:rPr>
          <w:lang w:eastAsia="en-AU"/>
        </w:rPr>
        <w:t>Government</w:t>
      </w:r>
      <w:r w:rsidR="003F6ED3">
        <w:rPr>
          <w:lang w:eastAsia="en-AU"/>
        </w:rPr>
        <w:t>s</w:t>
      </w:r>
      <w:r>
        <w:rPr>
          <w:lang w:eastAsia="en-AU"/>
        </w:rPr>
        <w:t xml:space="preserve"> are</w:t>
      </w:r>
      <w:r w:rsidRPr="00B7109E">
        <w:rPr>
          <w:lang w:eastAsia="en-AU"/>
        </w:rPr>
        <w:t xml:space="preserve"> responsible for:</w:t>
      </w:r>
    </w:p>
    <w:p w14:paraId="3CDB97B1" w14:textId="77777777" w:rsidR="00416B62" w:rsidRDefault="00416B62" w:rsidP="00416B62">
      <w:pPr>
        <w:pStyle w:val="ListParagraph"/>
        <w:rPr>
          <w:lang w:eastAsia="en-AU"/>
        </w:rPr>
      </w:pPr>
      <w:r w:rsidRPr="00B7109E">
        <w:rPr>
          <w:lang w:eastAsia="en-AU"/>
        </w:rPr>
        <w:t xml:space="preserve">the primary operational response to an </w:t>
      </w:r>
      <w:r>
        <w:rPr>
          <w:lang w:eastAsia="en-AU"/>
        </w:rPr>
        <w:t>environmental health issue/incident</w:t>
      </w:r>
    </w:p>
    <w:p w14:paraId="4F5726C2" w14:textId="77777777" w:rsidR="00416B62" w:rsidRPr="00B7109E" w:rsidRDefault="00416B62" w:rsidP="00416B62">
      <w:pPr>
        <w:pStyle w:val="ListParagraph"/>
        <w:rPr>
          <w:lang w:eastAsia="en-AU"/>
        </w:rPr>
      </w:pPr>
      <w:r w:rsidRPr="00B7109E">
        <w:rPr>
          <w:lang w:eastAsia="en-AU"/>
        </w:rPr>
        <w:t>determining and maintaining related policies, legislation and plans including implementing agreed preparedness and prevention strategies and maintaining a response and recovery capability</w:t>
      </w:r>
    </w:p>
    <w:p w14:paraId="5D76C8ED" w14:textId="08D31CF1" w:rsidR="00416B62" w:rsidRPr="00B7109E" w:rsidRDefault="00416B62" w:rsidP="00416B62">
      <w:pPr>
        <w:pStyle w:val="ListParagraph"/>
        <w:rPr>
          <w:lang w:eastAsia="en-AU"/>
        </w:rPr>
      </w:pPr>
      <w:r w:rsidRPr="00B7109E">
        <w:rPr>
          <w:lang w:eastAsia="en-AU"/>
        </w:rPr>
        <w:lastRenderedPageBreak/>
        <w:t xml:space="preserve">working with </w:t>
      </w:r>
      <w:r>
        <w:rPr>
          <w:lang w:eastAsia="en-AU"/>
        </w:rPr>
        <w:t>enHealth and AHPPC</w:t>
      </w:r>
      <w:r w:rsidRPr="00B7109E">
        <w:rPr>
          <w:lang w:eastAsia="en-AU"/>
        </w:rPr>
        <w:t xml:space="preserve"> and other jurisdictions reporting </w:t>
      </w:r>
      <w:r>
        <w:rPr>
          <w:lang w:eastAsia="en-AU"/>
        </w:rPr>
        <w:t xml:space="preserve">similar incidents/issues </w:t>
      </w:r>
      <w:r w:rsidRPr="00B7109E">
        <w:rPr>
          <w:lang w:eastAsia="en-AU"/>
        </w:rPr>
        <w:t xml:space="preserve">and the actions taken, and contributing to the national </w:t>
      </w:r>
      <w:r w:rsidR="00A35848">
        <w:rPr>
          <w:lang w:eastAsia="en-AU"/>
        </w:rPr>
        <w:t>framework</w:t>
      </w:r>
      <w:r w:rsidRPr="00B7109E">
        <w:rPr>
          <w:lang w:eastAsia="en-AU"/>
        </w:rPr>
        <w:t xml:space="preserve"> for respon</w:t>
      </w:r>
      <w:r>
        <w:rPr>
          <w:lang w:eastAsia="en-AU"/>
        </w:rPr>
        <w:t>ding to environmental health incidents</w:t>
      </w:r>
      <w:r w:rsidRPr="00B7109E">
        <w:rPr>
          <w:lang w:eastAsia="en-AU"/>
        </w:rPr>
        <w:t xml:space="preserve"> </w:t>
      </w:r>
    </w:p>
    <w:p w14:paraId="31070DE1" w14:textId="77777777" w:rsidR="00416B62" w:rsidRPr="00B7109E" w:rsidRDefault="00416B62" w:rsidP="00416B62">
      <w:pPr>
        <w:pStyle w:val="ListParagraph"/>
        <w:rPr>
          <w:lang w:eastAsia="en-AU"/>
        </w:rPr>
      </w:pPr>
      <w:r w:rsidRPr="00B7109E">
        <w:rPr>
          <w:lang w:eastAsia="en-AU"/>
        </w:rPr>
        <w:t>seeking assistance from or providing assistance to other jurisdictions if required</w:t>
      </w:r>
    </w:p>
    <w:p w14:paraId="76AC4C26" w14:textId="77777777" w:rsidR="00416B62" w:rsidRDefault="00416B62" w:rsidP="00416B62">
      <w:pPr>
        <w:pStyle w:val="ListParagraph"/>
        <w:rPr>
          <w:lang w:eastAsia="en-AU"/>
        </w:rPr>
      </w:pPr>
      <w:r w:rsidRPr="00B7109E">
        <w:rPr>
          <w:lang w:eastAsia="en-AU"/>
        </w:rPr>
        <w:t xml:space="preserve">maintaining public </w:t>
      </w:r>
      <w:r>
        <w:rPr>
          <w:lang w:eastAsia="en-AU"/>
        </w:rPr>
        <w:t xml:space="preserve">and environmental </w:t>
      </w:r>
      <w:r w:rsidRPr="00B7109E">
        <w:rPr>
          <w:lang w:eastAsia="en-AU"/>
        </w:rPr>
        <w:t xml:space="preserve">health surveillance and technical advice </w:t>
      </w:r>
    </w:p>
    <w:p w14:paraId="4AF23EB9" w14:textId="77777777" w:rsidR="00416B62" w:rsidRDefault="00416B62" w:rsidP="00416B62">
      <w:pPr>
        <w:pStyle w:val="ListParagraph"/>
        <w:rPr>
          <w:lang w:eastAsia="en-AU"/>
        </w:rPr>
      </w:pPr>
      <w:r w:rsidRPr="00B7109E">
        <w:rPr>
          <w:lang w:eastAsia="en-AU"/>
        </w:rPr>
        <w:t>maintaining business continuity plans and relationships with the owners and operators of critical infrastructure to enable the continuing delivery</w:t>
      </w:r>
      <w:r>
        <w:rPr>
          <w:lang w:eastAsia="en-AU"/>
        </w:rPr>
        <w:t xml:space="preserve"> of </w:t>
      </w:r>
      <w:r w:rsidRPr="00B7109E">
        <w:rPr>
          <w:lang w:eastAsia="en-AU"/>
        </w:rPr>
        <w:t>essential services</w:t>
      </w:r>
    </w:p>
    <w:p w14:paraId="4A5D0EDB" w14:textId="77777777" w:rsidR="00B529E2" w:rsidRPr="000F2FFB" w:rsidRDefault="0010731E" w:rsidP="00D205C5">
      <w:pPr>
        <w:pStyle w:val="ListParagraph"/>
        <w:rPr>
          <w:b/>
        </w:rPr>
      </w:pPr>
      <w:r>
        <w:rPr>
          <w:lang w:eastAsia="en-AU"/>
        </w:rPr>
        <w:t>l</w:t>
      </w:r>
      <w:r w:rsidR="00416B62">
        <w:rPr>
          <w:lang w:eastAsia="en-AU"/>
        </w:rPr>
        <w:t xml:space="preserve">iaising with </w:t>
      </w:r>
      <w:r w:rsidR="00416B62" w:rsidRPr="00B7109E">
        <w:t>Australian Local Government Association</w:t>
      </w:r>
      <w:r w:rsidR="00416B62">
        <w:rPr>
          <w:lang w:eastAsia="en-AU"/>
        </w:rPr>
        <w:t xml:space="preserve"> and relevant Local Government authorities to </w:t>
      </w:r>
      <w:r w:rsidR="00416B62" w:rsidRPr="00B7109E">
        <w:rPr>
          <w:lang w:eastAsia="en-AU"/>
        </w:rPr>
        <w:t>maintain</w:t>
      </w:r>
      <w:r w:rsidR="00416B62">
        <w:rPr>
          <w:lang w:eastAsia="en-AU"/>
        </w:rPr>
        <w:t xml:space="preserve"> </w:t>
      </w:r>
      <w:r w:rsidR="00416B62" w:rsidRPr="00B7109E">
        <w:rPr>
          <w:lang w:eastAsia="en-AU"/>
        </w:rPr>
        <w:t>business continuity plans for delivery of local go</w:t>
      </w:r>
      <w:r w:rsidR="00416B62">
        <w:rPr>
          <w:lang w:eastAsia="en-AU"/>
        </w:rPr>
        <w:t xml:space="preserve">vernment essential services; and </w:t>
      </w:r>
      <w:r w:rsidR="00416B62" w:rsidRPr="00B7109E">
        <w:rPr>
          <w:lang w:eastAsia="en-AU"/>
        </w:rPr>
        <w:t>supporting national and Territory response and recovery operations by representing the needs of local communities, communicating information locally, ensuring a “bottom up” information exchange is undertaken, and contributing to the continuing viability of local communities.</w:t>
      </w:r>
    </w:p>
    <w:p w14:paraId="6F0FC49E" w14:textId="77777777" w:rsidR="00DB1070" w:rsidRPr="000F2FFB" w:rsidRDefault="00DB1070" w:rsidP="00D205C5">
      <w:pPr>
        <w:pStyle w:val="ListParagraph"/>
        <w:rPr>
          <w:b/>
        </w:rPr>
      </w:pPr>
      <w:r w:rsidRPr="000C54DA">
        <w:rPr>
          <w:rFonts w:cs="Arial"/>
          <w:lang w:val="en"/>
        </w:rPr>
        <w:t>coordinating arrangement</w:t>
      </w:r>
      <w:r w:rsidR="00ED0CC1" w:rsidRPr="000C54DA">
        <w:rPr>
          <w:rFonts w:cs="Arial"/>
          <w:lang w:val="en"/>
        </w:rPr>
        <w:t>s</w:t>
      </w:r>
      <w:r w:rsidRPr="000C54DA">
        <w:rPr>
          <w:rFonts w:cs="Arial"/>
          <w:lang w:val="en"/>
        </w:rPr>
        <w:t xml:space="preserve"> with first responders in emergencies. </w:t>
      </w:r>
    </w:p>
    <w:p w14:paraId="4AF6D22A" w14:textId="77777777" w:rsidR="00B7109E" w:rsidRPr="00B8700F" w:rsidRDefault="00576D4B" w:rsidP="00A84E2B">
      <w:pPr>
        <w:pStyle w:val="Heading1"/>
        <w:rPr>
          <w:rFonts w:eastAsiaTheme="majorEastAsia"/>
        </w:rPr>
      </w:pPr>
      <w:bookmarkStart w:id="62" w:name="_Toc73625299"/>
      <w:r w:rsidRPr="00B8700F">
        <w:rPr>
          <w:rFonts w:eastAsiaTheme="majorEastAsia"/>
        </w:rPr>
        <w:t xml:space="preserve">4. </w:t>
      </w:r>
      <w:r>
        <w:rPr>
          <w:rFonts w:eastAsiaTheme="majorEastAsia"/>
        </w:rPr>
        <w:t xml:space="preserve">  </w:t>
      </w:r>
      <w:r w:rsidRPr="00B8700F">
        <w:rPr>
          <w:rFonts w:eastAsiaTheme="majorEastAsia"/>
        </w:rPr>
        <w:t>COMMUNICATION</w:t>
      </w:r>
      <w:bookmarkEnd w:id="18"/>
      <w:bookmarkEnd w:id="62"/>
    </w:p>
    <w:p w14:paraId="79E97D54" w14:textId="28332943" w:rsidR="002031BF" w:rsidRDefault="002031BF" w:rsidP="002031BF">
      <w:r w:rsidRPr="001E2E8E">
        <w:rPr>
          <w:szCs w:val="22"/>
        </w:rPr>
        <w:t xml:space="preserve">State and </w:t>
      </w:r>
      <w:r w:rsidR="003F6ED3">
        <w:rPr>
          <w:szCs w:val="22"/>
        </w:rPr>
        <w:t>t</w:t>
      </w:r>
      <w:r w:rsidR="003F6ED3" w:rsidRPr="001E2E8E">
        <w:rPr>
          <w:szCs w:val="22"/>
        </w:rPr>
        <w:t>erritory</w:t>
      </w:r>
      <w:r w:rsidRPr="001E2E8E">
        <w:rPr>
          <w:szCs w:val="22"/>
        </w:rPr>
        <w:t xml:space="preserve"> phone lines </w:t>
      </w:r>
      <w:r w:rsidR="00DC2E34">
        <w:rPr>
          <w:szCs w:val="22"/>
        </w:rPr>
        <w:t xml:space="preserve">and websites </w:t>
      </w:r>
      <w:r w:rsidRPr="001E2E8E">
        <w:rPr>
          <w:szCs w:val="22"/>
        </w:rPr>
        <w:t xml:space="preserve">may be created at the start of the </w:t>
      </w:r>
      <w:r w:rsidR="00EF128A">
        <w:rPr>
          <w:szCs w:val="22"/>
        </w:rPr>
        <w:t xml:space="preserve">incident or </w:t>
      </w:r>
      <w:r w:rsidRPr="001E2E8E">
        <w:rPr>
          <w:szCs w:val="22"/>
        </w:rPr>
        <w:t>event and be the single point of contact for the public, along</w:t>
      </w:r>
      <w:r w:rsidR="009B73A4">
        <w:rPr>
          <w:szCs w:val="22"/>
        </w:rPr>
        <w:t>side</w:t>
      </w:r>
      <w:r w:rsidRPr="001E2E8E">
        <w:rPr>
          <w:szCs w:val="22"/>
        </w:rPr>
        <w:t xml:space="preserve"> usual jurisdictional channels. Coordination of initial central communications however may vary depending on the type of environmental health incident and the</w:t>
      </w:r>
      <w:r>
        <w:t xml:space="preserve"> agency that has initial regulatory responsibility for that matter. </w:t>
      </w:r>
    </w:p>
    <w:p w14:paraId="0D7A0B2F" w14:textId="77777777" w:rsidR="002031BF" w:rsidRPr="00134559" w:rsidRDefault="002031BF" w:rsidP="002031BF">
      <w:pPr>
        <w:rPr>
          <w:lang w:eastAsia="en-AU"/>
        </w:rPr>
      </w:pPr>
      <w:r w:rsidRPr="00134559">
        <w:rPr>
          <w:lang w:eastAsia="en-AU"/>
        </w:rPr>
        <w:t xml:space="preserve">State and territory governments are responsible for reporting issues to the </w:t>
      </w:r>
      <w:r w:rsidR="00822FE0">
        <w:rPr>
          <w:lang w:eastAsia="en-AU"/>
        </w:rPr>
        <w:t>s</w:t>
      </w:r>
      <w:r w:rsidRPr="00134559">
        <w:rPr>
          <w:lang w:eastAsia="en-AU"/>
        </w:rPr>
        <w:t>ingle point of contact</w:t>
      </w:r>
      <w:r w:rsidR="00822FE0">
        <w:rPr>
          <w:lang w:eastAsia="en-AU"/>
        </w:rPr>
        <w:t>,</w:t>
      </w:r>
      <w:r w:rsidRPr="00134559">
        <w:rPr>
          <w:lang w:eastAsia="en-AU"/>
        </w:rPr>
        <w:t xml:space="preserve"> which might</w:t>
      </w:r>
      <w:r>
        <w:rPr>
          <w:lang w:eastAsia="en-AU"/>
        </w:rPr>
        <w:t xml:space="preserve"> require a coordinated response.</w:t>
      </w:r>
    </w:p>
    <w:p w14:paraId="1E0BD3BB" w14:textId="77777777" w:rsidR="001E2E8E" w:rsidRPr="001E2E8E" w:rsidRDefault="00B7109E" w:rsidP="001E2E8E">
      <w:pPr>
        <w:pStyle w:val="Normal2"/>
        <w:rPr>
          <w:szCs w:val="22"/>
        </w:rPr>
      </w:pPr>
      <w:r w:rsidRPr="001E2E8E">
        <w:rPr>
          <w:szCs w:val="22"/>
        </w:rPr>
        <w:t xml:space="preserve">The </w:t>
      </w:r>
      <w:r w:rsidR="005326AF" w:rsidRPr="001E2E8E">
        <w:rPr>
          <w:szCs w:val="22"/>
        </w:rPr>
        <w:t>Australian Government Department of Health</w:t>
      </w:r>
      <w:r w:rsidR="002031BF">
        <w:rPr>
          <w:szCs w:val="22"/>
        </w:rPr>
        <w:t xml:space="preserve"> may</w:t>
      </w:r>
      <w:r w:rsidR="005D33BB">
        <w:rPr>
          <w:szCs w:val="22"/>
        </w:rPr>
        <w:t>,</w:t>
      </w:r>
      <w:r w:rsidR="002031BF">
        <w:rPr>
          <w:szCs w:val="22"/>
        </w:rPr>
        <w:t xml:space="preserve"> depending on the effect on all jurisdictions</w:t>
      </w:r>
      <w:r w:rsidR="00243550">
        <w:rPr>
          <w:szCs w:val="22"/>
        </w:rPr>
        <w:t>:</w:t>
      </w:r>
    </w:p>
    <w:p w14:paraId="46C6759D" w14:textId="77777777" w:rsidR="001E2E8E" w:rsidRPr="00B8700F" w:rsidRDefault="005326AF" w:rsidP="00B8700F">
      <w:pPr>
        <w:pStyle w:val="ListParagraph"/>
        <w:rPr>
          <w:lang w:eastAsia="en-AU"/>
        </w:rPr>
      </w:pPr>
      <w:r w:rsidRPr="00B8700F">
        <w:rPr>
          <w:lang w:eastAsia="en-AU"/>
        </w:rPr>
        <w:t>coordinate</w:t>
      </w:r>
      <w:r w:rsidR="00B7109E" w:rsidRPr="00B8700F">
        <w:rPr>
          <w:lang w:eastAsia="en-AU"/>
        </w:rPr>
        <w:t xml:space="preserve"> all </w:t>
      </w:r>
      <w:r w:rsidR="00243550" w:rsidRPr="00B8700F">
        <w:rPr>
          <w:lang w:eastAsia="en-AU"/>
        </w:rPr>
        <w:t xml:space="preserve">national </w:t>
      </w:r>
      <w:r w:rsidR="00B7109E" w:rsidRPr="00B8700F">
        <w:rPr>
          <w:lang w:eastAsia="en-AU"/>
        </w:rPr>
        <w:t>communication and media engagement activities</w:t>
      </w:r>
    </w:p>
    <w:p w14:paraId="469AE938" w14:textId="77777777" w:rsidR="001E2E8E" w:rsidRPr="00B8700F" w:rsidRDefault="00B7109E" w:rsidP="00B8700F">
      <w:pPr>
        <w:pStyle w:val="ListParagraph"/>
        <w:rPr>
          <w:lang w:eastAsia="en-AU"/>
        </w:rPr>
      </w:pPr>
      <w:r w:rsidRPr="00B8700F">
        <w:rPr>
          <w:lang w:eastAsia="en-AU"/>
        </w:rPr>
        <w:t xml:space="preserve">provide guidance to </w:t>
      </w:r>
      <w:r w:rsidR="005326AF" w:rsidRPr="00B8700F">
        <w:rPr>
          <w:lang w:eastAsia="en-AU"/>
        </w:rPr>
        <w:t>jurisdictions</w:t>
      </w:r>
      <w:r w:rsidRPr="00B8700F">
        <w:rPr>
          <w:lang w:eastAsia="en-AU"/>
        </w:rPr>
        <w:t xml:space="preserve"> and other stakeholders based on advice from</w:t>
      </w:r>
      <w:r w:rsidR="005326AF" w:rsidRPr="00B8700F">
        <w:rPr>
          <w:lang w:eastAsia="en-AU"/>
        </w:rPr>
        <w:t xml:space="preserve"> enHealth through AHPPC</w:t>
      </w:r>
      <w:r w:rsidR="004929C4" w:rsidRPr="00B8700F">
        <w:rPr>
          <w:lang w:eastAsia="en-AU"/>
        </w:rPr>
        <w:t xml:space="preserve"> </w:t>
      </w:r>
    </w:p>
    <w:p w14:paraId="3FF1D360" w14:textId="77777777" w:rsidR="00AB5B99" w:rsidRDefault="004929C4" w:rsidP="00B8700F">
      <w:pPr>
        <w:pStyle w:val="ListParagraph"/>
        <w:rPr>
          <w:lang w:eastAsia="en-AU"/>
        </w:rPr>
      </w:pPr>
      <w:r w:rsidRPr="00B8700F">
        <w:rPr>
          <w:lang w:eastAsia="en-AU"/>
        </w:rPr>
        <w:t>coordinate the National Health Emergency Media Response Network (NHEMRN) through which they will work with state and territory governments to en</w:t>
      </w:r>
      <w:r w:rsidR="00136246">
        <w:rPr>
          <w:lang w:eastAsia="en-AU"/>
        </w:rPr>
        <w:t>s</w:t>
      </w:r>
      <w:r w:rsidRPr="00B8700F">
        <w:rPr>
          <w:lang w:eastAsia="en-AU"/>
        </w:rPr>
        <w:t>ure comprehensive sharing of information and consistent messaging</w:t>
      </w:r>
    </w:p>
    <w:p w14:paraId="3B46CF09" w14:textId="77777777" w:rsidR="005326AF" w:rsidRPr="00B8700F" w:rsidRDefault="009B73A4" w:rsidP="00B8700F">
      <w:pPr>
        <w:pStyle w:val="ListParagraph"/>
        <w:rPr>
          <w:lang w:eastAsia="en-AU"/>
        </w:rPr>
      </w:pPr>
      <w:r>
        <w:rPr>
          <w:szCs w:val="22"/>
        </w:rPr>
        <w:t>establish/activate</w:t>
      </w:r>
      <w:r w:rsidR="00AB5B99">
        <w:rPr>
          <w:szCs w:val="22"/>
        </w:rPr>
        <w:t xml:space="preserve"> the</w:t>
      </w:r>
      <w:r w:rsidR="005A66DD">
        <w:rPr>
          <w:szCs w:val="22"/>
        </w:rPr>
        <w:t xml:space="preserve"> Australian Government Department of</w:t>
      </w:r>
      <w:r w:rsidR="00AB5B99">
        <w:rPr>
          <w:szCs w:val="22"/>
        </w:rPr>
        <w:t xml:space="preserve"> </w:t>
      </w:r>
      <w:r w:rsidR="00AB5B99" w:rsidRPr="001E2E8E">
        <w:rPr>
          <w:szCs w:val="22"/>
        </w:rPr>
        <w:t>Health</w:t>
      </w:r>
      <w:r w:rsidR="00AB5B99">
        <w:rPr>
          <w:szCs w:val="22"/>
        </w:rPr>
        <w:t xml:space="preserve"> </w:t>
      </w:r>
      <w:r w:rsidR="00AB5B99" w:rsidRPr="00134559">
        <w:rPr>
          <w:lang w:eastAsia="en-AU"/>
        </w:rPr>
        <w:t xml:space="preserve">National Incident Room (NIR) </w:t>
      </w:r>
      <w:r w:rsidR="00AB5B99">
        <w:rPr>
          <w:lang w:eastAsia="en-AU"/>
        </w:rPr>
        <w:t>to provide</w:t>
      </w:r>
      <w:r w:rsidR="00AB5B99" w:rsidRPr="00134559">
        <w:rPr>
          <w:lang w:eastAsia="en-AU"/>
        </w:rPr>
        <w:t xml:space="preserve"> a </w:t>
      </w:r>
      <w:r w:rsidR="00AB5B99">
        <w:rPr>
          <w:lang w:eastAsia="en-AU"/>
        </w:rPr>
        <w:t xml:space="preserve">potential </w:t>
      </w:r>
      <w:r w:rsidR="00AB5B99" w:rsidRPr="00134559">
        <w:rPr>
          <w:lang w:eastAsia="en-AU"/>
        </w:rPr>
        <w:t>point of communication</w:t>
      </w:r>
      <w:r w:rsidR="00AB5B99">
        <w:rPr>
          <w:lang w:eastAsia="en-AU"/>
        </w:rPr>
        <w:t>.</w:t>
      </w:r>
      <w:r w:rsidR="00B7109E" w:rsidRPr="00B8700F">
        <w:rPr>
          <w:lang w:eastAsia="en-AU"/>
        </w:rPr>
        <w:t xml:space="preserve"> </w:t>
      </w:r>
    </w:p>
    <w:p w14:paraId="268158D9" w14:textId="77777777" w:rsidR="008F64D3" w:rsidRPr="00691EE8" w:rsidRDefault="008F64D3" w:rsidP="008F64D3">
      <w:pPr>
        <w:pStyle w:val="Normal2"/>
      </w:pPr>
      <w:r w:rsidRPr="00850878">
        <w:t xml:space="preserve">National health advisory bodies, which include </w:t>
      </w:r>
      <w:r w:rsidR="003F6ED3">
        <w:t>state and territory</w:t>
      </w:r>
      <w:r w:rsidRPr="00850878">
        <w:t xml:space="preserve"> representation, will </w:t>
      </w:r>
      <w:r>
        <w:t xml:space="preserve">advise </w:t>
      </w:r>
      <w:r w:rsidRPr="00850878">
        <w:t>the Health Minister</w:t>
      </w:r>
      <w:r>
        <w:t>s</w:t>
      </w:r>
      <w:r w:rsidRPr="00850878">
        <w:t xml:space="preserve"> and </w:t>
      </w:r>
      <w:r>
        <w:t xml:space="preserve">appropriate </w:t>
      </w:r>
      <w:r w:rsidRPr="00850878">
        <w:t>Australian Government Agencies as needed through the</w:t>
      </w:r>
      <w:r>
        <w:t xml:space="preserve"> AHPPC</w:t>
      </w:r>
      <w:r w:rsidRPr="00850878">
        <w:t xml:space="preserve">. </w:t>
      </w:r>
    </w:p>
    <w:p w14:paraId="4B3A48BC" w14:textId="02F723AE" w:rsidR="00A95778" w:rsidRPr="00B8700F" w:rsidRDefault="00A95778" w:rsidP="009C5149">
      <w:pPr>
        <w:rPr>
          <w:lang w:eastAsia="en-AU"/>
        </w:rPr>
      </w:pPr>
      <w:r w:rsidRPr="00134559">
        <w:rPr>
          <w:lang w:eastAsia="en-AU"/>
        </w:rPr>
        <w:t xml:space="preserve">The </w:t>
      </w:r>
      <w:r w:rsidR="009B40A3">
        <w:rPr>
          <w:lang w:eastAsia="en-AU"/>
        </w:rPr>
        <w:t xml:space="preserve">Australian Government </w:t>
      </w:r>
      <w:r w:rsidRPr="00134559">
        <w:rPr>
          <w:lang w:eastAsia="en-AU"/>
        </w:rPr>
        <w:t xml:space="preserve">Department of Health will administer the national </w:t>
      </w:r>
      <w:hyperlink r:id="rId19" w:history="1">
        <w:r w:rsidR="00522E5E" w:rsidRPr="00661638">
          <w:rPr>
            <w:rStyle w:val="Hyperlink"/>
          </w:rPr>
          <w:t>Emergency Health Management Website</w:t>
        </w:r>
      </w:hyperlink>
      <w:r w:rsidRPr="00134559">
        <w:rPr>
          <w:lang w:eastAsia="en-AU"/>
        </w:rPr>
        <w:t xml:space="preserve">, to post specific information on the status of the </w:t>
      </w:r>
      <w:r>
        <w:rPr>
          <w:lang w:eastAsia="en-AU"/>
        </w:rPr>
        <w:t>major environmental health incident of national significance</w:t>
      </w:r>
      <w:r w:rsidRPr="00134559">
        <w:rPr>
          <w:lang w:eastAsia="en-AU"/>
        </w:rPr>
        <w:t xml:space="preserve"> emergency and response, or, establish specific web pages on </w:t>
      </w:r>
      <w:r w:rsidR="00822FE0">
        <w:rPr>
          <w:lang w:eastAsia="en-AU"/>
        </w:rPr>
        <w:t xml:space="preserve">the </w:t>
      </w:r>
      <w:r w:rsidR="00522E5E" w:rsidRPr="00C7049D">
        <w:t xml:space="preserve">Department of Health </w:t>
      </w:r>
      <w:hyperlink r:id="rId20" w:history="1">
        <w:r w:rsidR="00522E5E" w:rsidRPr="00944862">
          <w:rPr>
            <w:rStyle w:val="Hyperlink"/>
          </w:rPr>
          <w:t>website</w:t>
        </w:r>
      </w:hyperlink>
      <w:r w:rsidR="00522E5E">
        <w:t xml:space="preserve"> </w:t>
      </w:r>
      <w:r w:rsidRPr="00134559">
        <w:rPr>
          <w:lang w:eastAsia="en-AU"/>
        </w:rPr>
        <w:t>to communicate national actions and information for the public.</w:t>
      </w:r>
      <w:r w:rsidRPr="00B8700F">
        <w:rPr>
          <w:lang w:eastAsia="en-AU"/>
        </w:rPr>
        <w:t xml:space="preserve"> </w:t>
      </w:r>
    </w:p>
    <w:p w14:paraId="16052E37" w14:textId="77777777" w:rsidR="00A95778" w:rsidRPr="00134559" w:rsidRDefault="00A95778" w:rsidP="009C5149">
      <w:pPr>
        <w:rPr>
          <w:lang w:eastAsia="en-AU"/>
        </w:rPr>
      </w:pPr>
      <w:r w:rsidRPr="00134559">
        <w:rPr>
          <w:lang w:eastAsia="en-AU"/>
        </w:rPr>
        <w:t>The Australian Government and state and territory governments will share information, via existing channels, about:</w:t>
      </w:r>
    </w:p>
    <w:p w14:paraId="5FCAA641" w14:textId="77777777" w:rsidR="00A95778" w:rsidRPr="00134559" w:rsidRDefault="00A95778" w:rsidP="00B8700F">
      <w:pPr>
        <w:pStyle w:val="ListParagraph"/>
        <w:rPr>
          <w:lang w:eastAsia="en-AU"/>
        </w:rPr>
      </w:pPr>
      <w:r w:rsidRPr="00134559">
        <w:rPr>
          <w:lang w:eastAsia="en-AU"/>
        </w:rPr>
        <w:t xml:space="preserve">advice from </w:t>
      </w:r>
      <w:r>
        <w:rPr>
          <w:lang w:eastAsia="en-AU"/>
        </w:rPr>
        <w:t>appropriate authorities, including international bodies</w:t>
      </w:r>
    </w:p>
    <w:p w14:paraId="7C59073E" w14:textId="77777777" w:rsidR="00A95778" w:rsidRPr="00134559" w:rsidRDefault="00A95778" w:rsidP="00B8700F">
      <w:pPr>
        <w:pStyle w:val="ListParagraph"/>
        <w:rPr>
          <w:lang w:eastAsia="en-AU"/>
        </w:rPr>
      </w:pPr>
      <w:r w:rsidRPr="00134559">
        <w:rPr>
          <w:lang w:eastAsia="en-AU"/>
        </w:rPr>
        <w:t xml:space="preserve">the </w:t>
      </w:r>
      <w:r w:rsidR="009B40A3">
        <w:rPr>
          <w:lang w:eastAsia="en-AU"/>
        </w:rPr>
        <w:t xml:space="preserve"> risk, </w:t>
      </w:r>
      <w:r w:rsidRPr="00134559">
        <w:rPr>
          <w:lang w:eastAsia="en-AU"/>
        </w:rPr>
        <w:t xml:space="preserve">status and impact of the </w:t>
      </w:r>
      <w:r>
        <w:rPr>
          <w:lang w:eastAsia="en-AU"/>
        </w:rPr>
        <w:t xml:space="preserve">major environmental health incident </w:t>
      </w:r>
      <w:r w:rsidR="00243550">
        <w:rPr>
          <w:lang w:eastAsia="en-AU"/>
        </w:rPr>
        <w:t xml:space="preserve">in Australia </w:t>
      </w:r>
      <w:r w:rsidRPr="00134559">
        <w:rPr>
          <w:lang w:eastAsia="en-AU"/>
        </w:rPr>
        <w:t>or overseas</w:t>
      </w:r>
    </w:p>
    <w:p w14:paraId="7E77CA7C" w14:textId="77777777" w:rsidR="00B37D03" w:rsidRPr="006E0BA4" w:rsidRDefault="00A95778" w:rsidP="006E0BA4">
      <w:pPr>
        <w:pStyle w:val="ListParagraph"/>
        <w:rPr>
          <w:color w:val="17365D" w:themeColor="text2" w:themeShade="BF"/>
        </w:rPr>
      </w:pPr>
      <w:r w:rsidRPr="00134559">
        <w:rPr>
          <w:lang w:eastAsia="en-AU"/>
        </w:rPr>
        <w:t>the implementation and impact of meas</w:t>
      </w:r>
      <w:r>
        <w:rPr>
          <w:lang w:eastAsia="en-AU"/>
        </w:rPr>
        <w:t>ures to manage the response.</w:t>
      </w:r>
    </w:p>
    <w:p w14:paraId="549FE5B7" w14:textId="77777777" w:rsidR="000A7996" w:rsidRDefault="00B37D03" w:rsidP="006E0BA4">
      <w:pPr>
        <w:pStyle w:val="Heading2"/>
      </w:pPr>
      <w:bookmarkStart w:id="63" w:name="_Toc73625300"/>
      <w:r w:rsidRPr="00A84E2B">
        <w:t xml:space="preserve">4.1 </w:t>
      </w:r>
      <w:r w:rsidRPr="00A84E2B">
        <w:tab/>
        <w:t>Rapid Assessment Team (RAT)</w:t>
      </w:r>
      <w:bookmarkEnd w:id="63"/>
      <w:r w:rsidR="0072345E" w:rsidRPr="0072345E">
        <w:t xml:space="preserve"> </w:t>
      </w:r>
    </w:p>
    <w:p w14:paraId="153C8243" w14:textId="77777777" w:rsidR="00B37D03" w:rsidRPr="000A7996" w:rsidRDefault="00B37D03" w:rsidP="000A7996">
      <w:pPr>
        <w:pStyle w:val="ListParagraph"/>
        <w:numPr>
          <w:ilvl w:val="0"/>
          <w:numId w:val="18"/>
        </w:numPr>
        <w:rPr>
          <w:b/>
        </w:rPr>
      </w:pPr>
      <w:r>
        <w:t>The major roles of the RAT are to provide timely risk assessment advice to enHealth and AHPPC and undertake engagement with key stakeholders.</w:t>
      </w:r>
      <w:r w:rsidR="00060BEA">
        <w:t xml:space="preserve"> The Decision Instrument supporting the Rapid Assessment Team can be found on page </w:t>
      </w:r>
      <w:r w:rsidR="008F0A75">
        <w:t>28</w:t>
      </w:r>
      <w:r w:rsidR="00060BEA">
        <w:t>.</w:t>
      </w:r>
    </w:p>
    <w:p w14:paraId="4D5E0394" w14:textId="77777777" w:rsidR="00D85605" w:rsidRDefault="00B37D03" w:rsidP="004D70B3">
      <w:pPr>
        <w:pStyle w:val="ListParagraph"/>
        <w:numPr>
          <w:ilvl w:val="0"/>
          <w:numId w:val="18"/>
        </w:numPr>
        <w:rPr>
          <w:lang w:eastAsia="en-AU"/>
        </w:rPr>
      </w:pPr>
      <w:r>
        <w:rPr>
          <w:lang w:eastAsia="en-AU"/>
        </w:rPr>
        <w:lastRenderedPageBreak/>
        <w:t>Direct reference to the enHealth</w:t>
      </w:r>
      <w:r w:rsidR="009B73A4">
        <w:rPr>
          <w:lang w:eastAsia="en-AU"/>
        </w:rPr>
        <w:t xml:space="preserve"> publication</w:t>
      </w:r>
      <w:r>
        <w:rPr>
          <w:lang w:eastAsia="en-AU"/>
        </w:rPr>
        <w:t xml:space="preserve"> </w:t>
      </w:r>
      <w:r w:rsidRPr="00A84E2B">
        <w:rPr>
          <w:i/>
          <w:lang w:eastAsia="en-AU"/>
        </w:rPr>
        <w:t>Environmental Health Risk Assessment Guidelines for assessing human health risks from environmental hazards</w:t>
      </w:r>
      <w:r>
        <w:rPr>
          <w:lang w:eastAsia="en-AU"/>
        </w:rPr>
        <w:t xml:space="preserve"> </w:t>
      </w:r>
      <w:r w:rsidR="002846ED">
        <w:rPr>
          <w:lang w:eastAsia="en-AU"/>
        </w:rPr>
        <w:t xml:space="preserve">2012 </w:t>
      </w:r>
      <w:r>
        <w:rPr>
          <w:lang w:eastAsia="en-AU"/>
        </w:rPr>
        <w:t xml:space="preserve">should be encouraged. </w:t>
      </w:r>
    </w:p>
    <w:p w14:paraId="2ABC2A4C" w14:textId="77777777" w:rsidR="00060BEA" w:rsidRDefault="00060BEA" w:rsidP="00D205C5">
      <w:pPr>
        <w:rPr>
          <w:lang w:eastAsia="en-AU"/>
        </w:rPr>
      </w:pPr>
      <w:r>
        <w:rPr>
          <w:lang w:eastAsia="en-AU"/>
        </w:rPr>
        <w:t>The following diagram outlines the general process for determining whether a</w:t>
      </w:r>
      <w:r w:rsidR="0072345E">
        <w:rPr>
          <w:lang w:eastAsia="en-AU"/>
        </w:rPr>
        <w:t xml:space="preserve"> major </w:t>
      </w:r>
      <w:r>
        <w:rPr>
          <w:lang w:eastAsia="en-AU"/>
        </w:rPr>
        <w:t>environmental health incident</w:t>
      </w:r>
      <w:r w:rsidR="0072345E">
        <w:rPr>
          <w:lang w:eastAsia="en-AU"/>
        </w:rPr>
        <w:t xml:space="preserve"> of national significance (MEHINS)</w:t>
      </w:r>
      <w:r>
        <w:rPr>
          <w:lang w:eastAsia="en-AU"/>
        </w:rPr>
        <w:t xml:space="preserve"> can be declared.</w:t>
      </w:r>
    </w:p>
    <w:tbl>
      <w:tblPr>
        <w:tblStyle w:val="TableGrid"/>
        <w:tblW w:w="0" w:type="auto"/>
        <w:tblLook w:val="04A0" w:firstRow="1" w:lastRow="0" w:firstColumn="1" w:lastColumn="0" w:noHBand="0" w:noVBand="1"/>
        <w:tblCaption w:val="Diagram: When a major environmental health incident of national significance can be declared"/>
        <w:tblDescription w:val="The diagram outlines the general process for determining whether a major environmental health incident of national significance (MEHINS) can be declared."/>
      </w:tblPr>
      <w:tblGrid>
        <w:gridCol w:w="2130"/>
        <w:gridCol w:w="2130"/>
        <w:gridCol w:w="2184"/>
        <w:gridCol w:w="2131"/>
      </w:tblGrid>
      <w:tr w:rsidR="00060BEA" w14:paraId="46DDE520" w14:textId="77777777" w:rsidTr="003E565C">
        <w:trPr>
          <w:tblHeader/>
        </w:trPr>
        <w:tc>
          <w:tcPr>
            <w:tcW w:w="2130" w:type="dxa"/>
            <w:tcBorders>
              <w:bottom w:val="single" w:sz="4" w:space="0" w:color="auto"/>
            </w:tcBorders>
            <w:shd w:val="clear" w:color="auto" w:fill="F2F2F2" w:themeFill="background1" w:themeFillShade="F2"/>
          </w:tcPr>
          <w:p w14:paraId="0FAF5DCF" w14:textId="77777777" w:rsidR="00060BEA" w:rsidRPr="00900490" w:rsidRDefault="00060BEA" w:rsidP="0024306B">
            <w:pPr>
              <w:rPr>
                <w:b/>
              </w:rPr>
            </w:pPr>
            <w:r w:rsidRPr="00900490">
              <w:rPr>
                <w:b/>
              </w:rPr>
              <w:t>ASSESSMENT</w:t>
            </w:r>
          </w:p>
          <w:p w14:paraId="55AE8A84" w14:textId="77777777" w:rsidR="00060BEA" w:rsidRDefault="00060BEA" w:rsidP="0024306B">
            <w:r w:rsidRPr="00900490">
              <w:rPr>
                <w:sz w:val="20"/>
              </w:rPr>
              <w:t>By Rapid Assessment Team</w:t>
            </w:r>
            <w:r w:rsidR="00822FE0">
              <w:rPr>
                <w:sz w:val="20"/>
              </w:rPr>
              <w:t xml:space="preserve"> (RAT)</w:t>
            </w:r>
          </w:p>
        </w:tc>
        <w:tc>
          <w:tcPr>
            <w:tcW w:w="2130" w:type="dxa"/>
            <w:tcBorders>
              <w:bottom w:val="single" w:sz="4" w:space="0" w:color="auto"/>
            </w:tcBorders>
            <w:shd w:val="clear" w:color="auto" w:fill="F2F2F2" w:themeFill="background1" w:themeFillShade="F2"/>
          </w:tcPr>
          <w:p w14:paraId="2404CC43" w14:textId="77777777" w:rsidR="00060BEA" w:rsidRPr="00900490" w:rsidRDefault="00060BEA" w:rsidP="0024306B">
            <w:pPr>
              <w:rPr>
                <w:b/>
              </w:rPr>
            </w:pPr>
            <w:r w:rsidRPr="00900490">
              <w:rPr>
                <w:b/>
              </w:rPr>
              <w:t>DECLARATION</w:t>
            </w:r>
          </w:p>
          <w:p w14:paraId="671CE5CD" w14:textId="77777777" w:rsidR="00060BEA" w:rsidRDefault="00060BEA" w:rsidP="0024306B">
            <w:r>
              <w:t>By CMO*</w:t>
            </w:r>
          </w:p>
        </w:tc>
        <w:tc>
          <w:tcPr>
            <w:tcW w:w="2131" w:type="dxa"/>
            <w:tcBorders>
              <w:bottom w:val="single" w:sz="4" w:space="0" w:color="auto"/>
            </w:tcBorders>
            <w:shd w:val="clear" w:color="auto" w:fill="F2F2F2" w:themeFill="background1" w:themeFillShade="F2"/>
          </w:tcPr>
          <w:p w14:paraId="5AA8E3E7" w14:textId="77777777" w:rsidR="00060BEA" w:rsidRPr="00900490" w:rsidRDefault="00060BEA" w:rsidP="006D0433">
            <w:pPr>
              <w:rPr>
                <w:b/>
              </w:rPr>
            </w:pPr>
            <w:r w:rsidRPr="00900490">
              <w:rPr>
                <w:b/>
              </w:rPr>
              <w:t xml:space="preserve">CORRESPONDING </w:t>
            </w:r>
            <w:r w:rsidR="006D0433">
              <w:rPr>
                <w:b/>
              </w:rPr>
              <w:t>FRAMEWORK</w:t>
            </w:r>
            <w:r w:rsidRPr="00900490">
              <w:rPr>
                <w:b/>
              </w:rPr>
              <w:t xml:space="preserve"> STAGE</w:t>
            </w:r>
          </w:p>
        </w:tc>
        <w:tc>
          <w:tcPr>
            <w:tcW w:w="2131" w:type="dxa"/>
            <w:tcBorders>
              <w:bottom w:val="single" w:sz="4" w:space="0" w:color="auto"/>
            </w:tcBorders>
            <w:shd w:val="clear" w:color="auto" w:fill="F2F2F2" w:themeFill="background1" w:themeFillShade="F2"/>
          </w:tcPr>
          <w:p w14:paraId="1C3C0D7B" w14:textId="77777777" w:rsidR="00060BEA" w:rsidRPr="00900490" w:rsidRDefault="00060BEA" w:rsidP="0024306B">
            <w:pPr>
              <w:rPr>
                <w:b/>
              </w:rPr>
            </w:pPr>
            <w:r w:rsidRPr="00900490">
              <w:rPr>
                <w:b/>
              </w:rPr>
              <w:t>ACTIONS</w:t>
            </w:r>
          </w:p>
        </w:tc>
      </w:tr>
      <w:tr w:rsidR="00060BEA" w14:paraId="04730C9F" w14:textId="77777777" w:rsidTr="0024306B">
        <w:tc>
          <w:tcPr>
            <w:tcW w:w="2130" w:type="dxa"/>
            <w:tcBorders>
              <w:bottom w:val="single" w:sz="4" w:space="0" w:color="auto"/>
            </w:tcBorders>
            <w:shd w:val="clear" w:color="auto" w:fill="EAF1DD" w:themeFill="accent3" w:themeFillTint="33"/>
          </w:tcPr>
          <w:p w14:paraId="49ABD45E" w14:textId="77777777" w:rsidR="00060BEA" w:rsidRPr="00900490" w:rsidRDefault="00060BEA" w:rsidP="0024306B">
            <w:pPr>
              <w:rPr>
                <w:b/>
              </w:rPr>
            </w:pPr>
            <w:r w:rsidRPr="00900490">
              <w:rPr>
                <w:b/>
              </w:rPr>
              <w:t>Recommend not a</w:t>
            </w:r>
            <w:r w:rsidR="0072345E">
              <w:rPr>
                <w:b/>
              </w:rPr>
              <w:t xml:space="preserve">  major </w:t>
            </w:r>
            <w:r w:rsidRPr="00900490">
              <w:rPr>
                <w:b/>
              </w:rPr>
              <w:t xml:space="preserve">environmental health incident </w:t>
            </w:r>
            <w:r w:rsidR="0072345E">
              <w:rPr>
                <w:b/>
              </w:rPr>
              <w:t>of national significance</w:t>
            </w:r>
          </w:p>
          <w:p w14:paraId="5FFEE886" w14:textId="77777777" w:rsidR="00060BEA" w:rsidRDefault="00060BEA" w:rsidP="00060BEA">
            <w:pPr>
              <w:pStyle w:val="ListParagraph"/>
              <w:numPr>
                <w:ilvl w:val="0"/>
                <w:numId w:val="20"/>
              </w:numPr>
              <w:spacing w:before="0" w:after="0"/>
              <w:ind w:left="284"/>
              <w:contextualSpacing/>
            </w:pPr>
            <w:r w:rsidRPr="00900490">
              <w:rPr>
                <w:sz w:val="20"/>
              </w:rPr>
              <w:t>Reassess when required</w:t>
            </w:r>
          </w:p>
        </w:tc>
        <w:tc>
          <w:tcPr>
            <w:tcW w:w="2130" w:type="dxa"/>
            <w:tcBorders>
              <w:bottom w:val="single" w:sz="4" w:space="0" w:color="auto"/>
            </w:tcBorders>
            <w:shd w:val="clear" w:color="auto" w:fill="EAF1DD" w:themeFill="accent3" w:themeFillTint="33"/>
          </w:tcPr>
          <w:p w14:paraId="512B365E" w14:textId="77777777" w:rsidR="00060BEA" w:rsidRPr="00900490" w:rsidRDefault="00060BEA" w:rsidP="0024306B">
            <w:pPr>
              <w:rPr>
                <w:b/>
              </w:rPr>
            </w:pPr>
            <w:r w:rsidRPr="00900490">
              <w:rPr>
                <w:b/>
              </w:rPr>
              <w:t>Not a</w:t>
            </w:r>
            <w:r w:rsidR="0072345E">
              <w:rPr>
                <w:b/>
              </w:rPr>
              <w:t xml:space="preserve"> major </w:t>
            </w:r>
            <w:r w:rsidRPr="00900490">
              <w:rPr>
                <w:b/>
              </w:rPr>
              <w:t xml:space="preserve"> environmental health incident</w:t>
            </w:r>
            <w:r w:rsidR="0072345E">
              <w:rPr>
                <w:b/>
              </w:rPr>
              <w:t xml:space="preserve"> of national significance</w:t>
            </w:r>
          </w:p>
          <w:p w14:paraId="01D19E40" w14:textId="77777777" w:rsidR="00060BEA" w:rsidRDefault="00060BEA" w:rsidP="00060BEA">
            <w:pPr>
              <w:pStyle w:val="ListParagraph"/>
              <w:numPr>
                <w:ilvl w:val="0"/>
                <w:numId w:val="20"/>
              </w:numPr>
              <w:spacing w:before="0" w:after="0"/>
              <w:ind w:left="316"/>
              <w:contextualSpacing/>
            </w:pPr>
            <w:r w:rsidRPr="00900490">
              <w:rPr>
                <w:sz w:val="20"/>
              </w:rPr>
              <w:t>Reassess when required</w:t>
            </w:r>
          </w:p>
        </w:tc>
        <w:tc>
          <w:tcPr>
            <w:tcW w:w="2131" w:type="dxa"/>
            <w:tcBorders>
              <w:bottom w:val="single" w:sz="4" w:space="0" w:color="auto"/>
            </w:tcBorders>
            <w:shd w:val="clear" w:color="auto" w:fill="EAF1DD" w:themeFill="accent3" w:themeFillTint="33"/>
          </w:tcPr>
          <w:p w14:paraId="61B0B884" w14:textId="5E207C30" w:rsidR="00060BEA" w:rsidRPr="00900490" w:rsidRDefault="009B40A3" w:rsidP="0024306B">
            <w:pPr>
              <w:rPr>
                <w:b/>
              </w:rPr>
            </w:pPr>
            <w:r>
              <w:rPr>
                <w:b/>
              </w:rPr>
              <w:t>Standby</w:t>
            </w:r>
          </w:p>
        </w:tc>
        <w:tc>
          <w:tcPr>
            <w:tcW w:w="2131" w:type="dxa"/>
            <w:tcBorders>
              <w:bottom w:val="single" w:sz="4" w:space="0" w:color="auto"/>
            </w:tcBorders>
            <w:shd w:val="clear" w:color="auto" w:fill="EAF1DD" w:themeFill="accent3" w:themeFillTint="33"/>
          </w:tcPr>
          <w:p w14:paraId="53A393CB" w14:textId="77777777" w:rsidR="00060BEA" w:rsidRPr="00900490" w:rsidRDefault="00060BEA" w:rsidP="0024306B">
            <w:pPr>
              <w:rPr>
                <w:b/>
              </w:rPr>
            </w:pPr>
            <w:r w:rsidRPr="00900490">
              <w:rPr>
                <w:b/>
              </w:rPr>
              <w:t xml:space="preserve">Continue national coordination for response to </w:t>
            </w:r>
            <w:r w:rsidR="0072345E">
              <w:rPr>
                <w:b/>
              </w:rPr>
              <w:t xml:space="preserve">potential </w:t>
            </w:r>
            <w:r w:rsidRPr="00900490">
              <w:rPr>
                <w:b/>
              </w:rPr>
              <w:t>environmental health incident</w:t>
            </w:r>
          </w:p>
          <w:p w14:paraId="4569BC8B" w14:textId="77777777" w:rsidR="00060BEA" w:rsidRDefault="00060BEA" w:rsidP="0024306B">
            <w:r w:rsidRPr="00900490">
              <w:rPr>
                <w:sz w:val="20"/>
              </w:rPr>
              <w:t>Through existing committees (AHPPC, enHealth, etc) by developing and maintaining plans; monitor for potential environmental health incidents</w:t>
            </w:r>
          </w:p>
        </w:tc>
      </w:tr>
      <w:tr w:rsidR="00060BEA" w14:paraId="6CE88054" w14:textId="77777777" w:rsidTr="0024306B">
        <w:tc>
          <w:tcPr>
            <w:tcW w:w="2130" w:type="dxa"/>
            <w:tcBorders>
              <w:bottom w:val="single" w:sz="4" w:space="0" w:color="auto"/>
            </w:tcBorders>
            <w:shd w:val="clear" w:color="auto" w:fill="FFFF00"/>
          </w:tcPr>
          <w:p w14:paraId="4CB7E75C" w14:textId="77777777" w:rsidR="00060BEA" w:rsidRPr="00900490" w:rsidRDefault="00060BEA" w:rsidP="0024306B">
            <w:pPr>
              <w:rPr>
                <w:b/>
              </w:rPr>
            </w:pPr>
            <w:r w:rsidRPr="00900490">
              <w:rPr>
                <w:b/>
              </w:rPr>
              <w:t xml:space="preserve">Recommend potential </w:t>
            </w:r>
            <w:r w:rsidR="0072345E">
              <w:rPr>
                <w:b/>
              </w:rPr>
              <w:t xml:space="preserve">major </w:t>
            </w:r>
            <w:r w:rsidRPr="00900490">
              <w:rPr>
                <w:b/>
              </w:rPr>
              <w:t>environmental health incident</w:t>
            </w:r>
            <w:r w:rsidR="0072345E">
              <w:rPr>
                <w:b/>
              </w:rPr>
              <w:t xml:space="preserve"> of national significance</w:t>
            </w:r>
          </w:p>
        </w:tc>
        <w:tc>
          <w:tcPr>
            <w:tcW w:w="2130" w:type="dxa"/>
            <w:tcBorders>
              <w:bottom w:val="single" w:sz="4" w:space="0" w:color="auto"/>
            </w:tcBorders>
            <w:shd w:val="clear" w:color="auto" w:fill="FFFF00"/>
          </w:tcPr>
          <w:p w14:paraId="463385B8" w14:textId="77777777" w:rsidR="00060BEA" w:rsidRPr="00900490" w:rsidRDefault="00060BEA" w:rsidP="0024306B">
            <w:pPr>
              <w:rPr>
                <w:b/>
              </w:rPr>
            </w:pPr>
            <w:r w:rsidRPr="00900490">
              <w:rPr>
                <w:b/>
              </w:rPr>
              <w:t xml:space="preserve">Potential </w:t>
            </w:r>
            <w:r w:rsidR="0072345E">
              <w:rPr>
                <w:b/>
              </w:rPr>
              <w:t xml:space="preserve">major </w:t>
            </w:r>
            <w:r w:rsidRPr="00900490">
              <w:rPr>
                <w:b/>
              </w:rPr>
              <w:t>environmental health incident</w:t>
            </w:r>
            <w:r w:rsidR="0072345E">
              <w:rPr>
                <w:b/>
              </w:rPr>
              <w:t xml:space="preserve"> of national significance</w:t>
            </w:r>
          </w:p>
        </w:tc>
        <w:tc>
          <w:tcPr>
            <w:tcW w:w="2131" w:type="dxa"/>
            <w:tcBorders>
              <w:bottom w:val="single" w:sz="4" w:space="0" w:color="auto"/>
            </w:tcBorders>
            <w:shd w:val="clear" w:color="auto" w:fill="FFFF00"/>
          </w:tcPr>
          <w:p w14:paraId="419DC0C1" w14:textId="1F491D33" w:rsidR="00060BEA" w:rsidRPr="00900490" w:rsidRDefault="00060BEA" w:rsidP="009B40A3">
            <w:pPr>
              <w:rPr>
                <w:b/>
              </w:rPr>
            </w:pPr>
            <w:r w:rsidRPr="00900490">
              <w:rPr>
                <w:b/>
              </w:rPr>
              <w:t xml:space="preserve">Response </w:t>
            </w:r>
            <w:r w:rsidR="008F0A75">
              <w:rPr>
                <w:b/>
              </w:rPr>
              <w:t>–</w:t>
            </w:r>
            <w:r w:rsidRPr="00900490">
              <w:rPr>
                <w:b/>
              </w:rPr>
              <w:t xml:space="preserve"> </w:t>
            </w:r>
            <w:r w:rsidR="009B40A3">
              <w:rPr>
                <w:b/>
              </w:rPr>
              <w:t>initial action</w:t>
            </w:r>
          </w:p>
        </w:tc>
        <w:tc>
          <w:tcPr>
            <w:tcW w:w="2131" w:type="dxa"/>
            <w:tcBorders>
              <w:bottom w:val="single" w:sz="4" w:space="0" w:color="auto"/>
            </w:tcBorders>
            <w:shd w:val="clear" w:color="auto" w:fill="FFFF00"/>
          </w:tcPr>
          <w:p w14:paraId="5BF88EF1" w14:textId="77777777" w:rsidR="00060BEA" w:rsidRPr="00900490" w:rsidRDefault="00060BEA" w:rsidP="0024306B">
            <w:pPr>
              <w:rPr>
                <w:b/>
              </w:rPr>
            </w:pPr>
            <w:r w:rsidRPr="00900490">
              <w:rPr>
                <w:b/>
              </w:rPr>
              <w:t>Investigate, monitor and prepare</w:t>
            </w:r>
          </w:p>
          <w:p w14:paraId="6990A3CB" w14:textId="77777777" w:rsidR="00060BEA" w:rsidRDefault="00060BEA" w:rsidP="0024306B">
            <w:r w:rsidRPr="00900490">
              <w:rPr>
                <w:sz w:val="20"/>
              </w:rPr>
              <w:t>This might include preparing response measures such as preparing surveillance systems, communication materials, planning investigation and research partnerships</w:t>
            </w:r>
          </w:p>
        </w:tc>
      </w:tr>
      <w:tr w:rsidR="00060BEA" w14:paraId="54028545" w14:textId="77777777" w:rsidTr="0024306B">
        <w:tc>
          <w:tcPr>
            <w:tcW w:w="2130" w:type="dxa"/>
            <w:shd w:val="clear" w:color="auto" w:fill="FF0000"/>
          </w:tcPr>
          <w:p w14:paraId="2E9011B3" w14:textId="77777777" w:rsidR="00060BEA" w:rsidRPr="00900490" w:rsidRDefault="00060BEA" w:rsidP="0024306B">
            <w:pPr>
              <w:rPr>
                <w:b/>
              </w:rPr>
            </w:pPr>
            <w:r w:rsidRPr="00900490">
              <w:rPr>
                <w:b/>
              </w:rPr>
              <w:t xml:space="preserve">Recommend </w:t>
            </w:r>
            <w:r w:rsidR="0072345E">
              <w:rPr>
                <w:b/>
              </w:rPr>
              <w:t xml:space="preserve">major </w:t>
            </w:r>
            <w:r w:rsidRPr="00900490">
              <w:rPr>
                <w:b/>
              </w:rPr>
              <w:t>environmental  health incident</w:t>
            </w:r>
            <w:r w:rsidR="0072345E">
              <w:rPr>
                <w:b/>
              </w:rPr>
              <w:t xml:space="preserve"> of national significance</w:t>
            </w:r>
          </w:p>
        </w:tc>
        <w:tc>
          <w:tcPr>
            <w:tcW w:w="2130" w:type="dxa"/>
            <w:shd w:val="clear" w:color="auto" w:fill="FF0000"/>
          </w:tcPr>
          <w:p w14:paraId="6803CB2E" w14:textId="77777777" w:rsidR="00060BEA" w:rsidRPr="00900490" w:rsidRDefault="00060BEA" w:rsidP="0024306B">
            <w:pPr>
              <w:rPr>
                <w:b/>
              </w:rPr>
            </w:pPr>
            <w:r w:rsidRPr="00900490">
              <w:rPr>
                <w:b/>
              </w:rPr>
              <w:t xml:space="preserve">Declare </w:t>
            </w:r>
            <w:r w:rsidR="0072345E">
              <w:rPr>
                <w:b/>
              </w:rPr>
              <w:t xml:space="preserve">major </w:t>
            </w:r>
            <w:r w:rsidRPr="00900490">
              <w:rPr>
                <w:b/>
              </w:rPr>
              <w:t>environmental health incident</w:t>
            </w:r>
            <w:r w:rsidR="0072345E">
              <w:rPr>
                <w:b/>
              </w:rPr>
              <w:t xml:space="preserve"> of national significance</w:t>
            </w:r>
          </w:p>
        </w:tc>
        <w:tc>
          <w:tcPr>
            <w:tcW w:w="2131" w:type="dxa"/>
            <w:shd w:val="clear" w:color="auto" w:fill="FF0000"/>
          </w:tcPr>
          <w:p w14:paraId="749684AA" w14:textId="52F1FD40" w:rsidR="00060BEA" w:rsidRPr="00900490" w:rsidRDefault="00060BEA" w:rsidP="0024306B">
            <w:pPr>
              <w:rPr>
                <w:b/>
              </w:rPr>
            </w:pPr>
            <w:r w:rsidRPr="00900490">
              <w:rPr>
                <w:b/>
              </w:rPr>
              <w:t xml:space="preserve">Response </w:t>
            </w:r>
            <w:r w:rsidR="009B40A3">
              <w:rPr>
                <w:b/>
              </w:rPr>
              <w:t>–</w:t>
            </w:r>
            <w:r w:rsidRPr="00900490">
              <w:rPr>
                <w:b/>
              </w:rPr>
              <w:t xml:space="preserve"> </w:t>
            </w:r>
            <w:r w:rsidR="009B40A3">
              <w:rPr>
                <w:b/>
              </w:rPr>
              <w:t xml:space="preserve">targeted </w:t>
            </w:r>
            <w:r w:rsidRPr="00900490">
              <w:rPr>
                <w:b/>
              </w:rPr>
              <w:t>action</w:t>
            </w:r>
          </w:p>
        </w:tc>
        <w:tc>
          <w:tcPr>
            <w:tcW w:w="2131" w:type="dxa"/>
            <w:shd w:val="clear" w:color="auto" w:fill="FF0000"/>
          </w:tcPr>
          <w:p w14:paraId="4D6C6F9C" w14:textId="77777777" w:rsidR="00060BEA" w:rsidRPr="00900490" w:rsidRDefault="00060BEA" w:rsidP="0024306B">
            <w:pPr>
              <w:rPr>
                <w:b/>
              </w:rPr>
            </w:pPr>
            <w:r w:rsidRPr="00900490">
              <w:rPr>
                <w:b/>
              </w:rPr>
              <w:t>Escalate public health and health system measures and coordination mechanisms</w:t>
            </w:r>
          </w:p>
        </w:tc>
      </w:tr>
    </w:tbl>
    <w:p w14:paraId="6FCADFC1" w14:textId="037EE42D" w:rsidR="00E510D0" w:rsidRDefault="00060BEA" w:rsidP="00D205C5">
      <w:pPr>
        <w:rPr>
          <w:lang w:eastAsia="en-AU"/>
        </w:rPr>
      </w:pPr>
      <w:r>
        <w:rPr>
          <w:lang w:eastAsia="en-AU"/>
        </w:rPr>
        <w:t xml:space="preserve">* If </w:t>
      </w:r>
      <w:r w:rsidR="002846ED">
        <w:rPr>
          <w:lang w:eastAsia="en-AU"/>
        </w:rPr>
        <w:t>Chief Medical Officer (</w:t>
      </w:r>
      <w:r>
        <w:rPr>
          <w:lang w:eastAsia="en-AU"/>
        </w:rPr>
        <w:t>CMO</w:t>
      </w:r>
      <w:r w:rsidR="002846ED">
        <w:rPr>
          <w:lang w:eastAsia="en-AU"/>
        </w:rPr>
        <w:t>)</w:t>
      </w:r>
      <w:r>
        <w:rPr>
          <w:lang w:eastAsia="en-AU"/>
        </w:rPr>
        <w:t xml:space="preserve"> decision differs from Rapid Assessment Team recommendation, CMO can recommend time periods for review and re-assessment.</w:t>
      </w:r>
    </w:p>
    <w:p w14:paraId="2A06FD30" w14:textId="77777777" w:rsidR="00DB2692" w:rsidRDefault="00DB2692" w:rsidP="00D205C5">
      <w:pPr>
        <w:rPr>
          <w:lang w:eastAsia="en-AU"/>
        </w:rPr>
      </w:pPr>
    </w:p>
    <w:p w14:paraId="54F6E0EE" w14:textId="77777777" w:rsidR="004929C4" w:rsidRPr="00A84E2B" w:rsidRDefault="003715FD" w:rsidP="00A84E2B">
      <w:pPr>
        <w:pStyle w:val="Heading2"/>
      </w:pPr>
      <w:bookmarkStart w:id="64" w:name="_Toc73625301"/>
      <w:r w:rsidRPr="00A84E2B">
        <w:t>4.</w:t>
      </w:r>
      <w:r w:rsidR="004815B0">
        <w:t>2</w:t>
      </w:r>
      <w:r w:rsidR="004929C4" w:rsidRPr="00A84E2B">
        <w:t xml:space="preserve"> </w:t>
      </w:r>
      <w:r w:rsidR="004929C4" w:rsidRPr="00A84E2B">
        <w:tab/>
        <w:t xml:space="preserve">Principles for effective </w:t>
      </w:r>
      <w:r w:rsidR="001E2E8E" w:rsidRPr="00A84E2B">
        <w:t xml:space="preserve">environmental </w:t>
      </w:r>
      <w:r w:rsidR="004929C4" w:rsidRPr="00A84E2B">
        <w:t>health risk communications</w:t>
      </w:r>
      <w:bookmarkEnd w:id="64"/>
    </w:p>
    <w:p w14:paraId="1E1FE101" w14:textId="1735C4DD" w:rsidR="00AB5B99" w:rsidRDefault="00AB5B99" w:rsidP="00A84E2B">
      <w:pPr>
        <w:pStyle w:val="ListParagraph"/>
        <w:numPr>
          <w:ilvl w:val="0"/>
          <w:numId w:val="19"/>
        </w:numPr>
        <w:rPr>
          <w:lang w:eastAsia="en-AU"/>
        </w:rPr>
      </w:pPr>
      <w:r>
        <w:rPr>
          <w:lang w:eastAsia="en-AU"/>
        </w:rPr>
        <w:t>C</w:t>
      </w:r>
      <w:r w:rsidRPr="001E2E8E">
        <w:rPr>
          <w:lang w:eastAsia="en-AU"/>
        </w:rPr>
        <w:t xml:space="preserve">ommunication </w:t>
      </w:r>
      <w:r>
        <w:rPr>
          <w:lang w:eastAsia="en-AU"/>
        </w:rPr>
        <w:t>i</w:t>
      </w:r>
      <w:r w:rsidRPr="001E2E8E">
        <w:rPr>
          <w:lang w:eastAsia="en-AU"/>
        </w:rPr>
        <w:t>s a two</w:t>
      </w:r>
      <w:r w:rsidR="002846ED">
        <w:rPr>
          <w:lang w:eastAsia="en-AU"/>
        </w:rPr>
        <w:t>-</w:t>
      </w:r>
      <w:r w:rsidRPr="001E2E8E">
        <w:rPr>
          <w:lang w:eastAsia="en-AU"/>
        </w:rPr>
        <w:t>way process</w:t>
      </w:r>
      <w:r>
        <w:rPr>
          <w:lang w:eastAsia="en-AU"/>
        </w:rPr>
        <w:t xml:space="preserve"> that is o</w:t>
      </w:r>
      <w:r w:rsidR="004929C4" w:rsidRPr="009C5149">
        <w:rPr>
          <w:lang w:eastAsia="en-AU"/>
        </w:rPr>
        <w:t>pen</w:t>
      </w:r>
      <w:r>
        <w:rPr>
          <w:lang w:eastAsia="en-AU"/>
        </w:rPr>
        <w:t xml:space="preserve"> and</w:t>
      </w:r>
      <w:r w:rsidRPr="009C5149">
        <w:rPr>
          <w:lang w:eastAsia="en-AU"/>
        </w:rPr>
        <w:t xml:space="preserve"> </w:t>
      </w:r>
      <w:r w:rsidR="004929C4" w:rsidRPr="009C5149">
        <w:rPr>
          <w:lang w:eastAsia="en-AU"/>
        </w:rPr>
        <w:t>transparen</w:t>
      </w:r>
      <w:r>
        <w:rPr>
          <w:lang w:eastAsia="en-AU"/>
        </w:rPr>
        <w:t>t</w:t>
      </w:r>
      <w:r w:rsidRPr="009C5149">
        <w:rPr>
          <w:lang w:eastAsia="en-AU"/>
        </w:rPr>
        <w:t xml:space="preserve"> </w:t>
      </w:r>
    </w:p>
    <w:p w14:paraId="7E263A26" w14:textId="007EF14A" w:rsidR="00ED44D4" w:rsidRDefault="00004EF1" w:rsidP="00ED44D4">
      <w:pPr>
        <w:pStyle w:val="ListParagraph"/>
        <w:numPr>
          <w:ilvl w:val="0"/>
          <w:numId w:val="19"/>
        </w:numPr>
        <w:rPr>
          <w:lang w:eastAsia="en-AU"/>
        </w:rPr>
      </w:pPr>
      <w:r>
        <w:rPr>
          <w:lang w:eastAsia="en-AU"/>
        </w:rPr>
        <w:t>Plan carefully and evaluate efforts</w:t>
      </w:r>
    </w:p>
    <w:p w14:paraId="6EDD5027" w14:textId="6DA92EFE" w:rsidR="00490409" w:rsidRDefault="00490409" w:rsidP="00ED44D4">
      <w:pPr>
        <w:pStyle w:val="ListParagraph"/>
        <w:numPr>
          <w:ilvl w:val="0"/>
          <w:numId w:val="19"/>
        </w:numPr>
        <w:rPr>
          <w:lang w:eastAsia="en-AU"/>
        </w:rPr>
      </w:pPr>
      <w:r>
        <w:rPr>
          <w:lang w:eastAsia="en-AU"/>
        </w:rPr>
        <w:t>Be honest, open and frank</w:t>
      </w:r>
    </w:p>
    <w:p w14:paraId="0B64DC25" w14:textId="558315D5" w:rsidR="006963CB" w:rsidRDefault="006963CB" w:rsidP="00A84E2B">
      <w:pPr>
        <w:pStyle w:val="ListParagraph"/>
        <w:numPr>
          <w:ilvl w:val="0"/>
          <w:numId w:val="19"/>
        </w:numPr>
        <w:rPr>
          <w:lang w:eastAsia="en-AU"/>
        </w:rPr>
      </w:pPr>
      <w:r>
        <w:rPr>
          <w:lang w:eastAsia="en-AU"/>
        </w:rPr>
        <w:t>Provide adequate information</w:t>
      </w:r>
    </w:p>
    <w:p w14:paraId="66EB63BB" w14:textId="3C1962C3" w:rsidR="00ED44D4" w:rsidRPr="001E2E8E" w:rsidRDefault="00ED44D4" w:rsidP="00A84E2B">
      <w:pPr>
        <w:pStyle w:val="ListParagraph"/>
        <w:numPr>
          <w:ilvl w:val="0"/>
          <w:numId w:val="19"/>
        </w:numPr>
        <w:rPr>
          <w:lang w:eastAsia="en-AU"/>
        </w:rPr>
      </w:pPr>
      <w:r>
        <w:rPr>
          <w:lang w:eastAsia="en-AU"/>
        </w:rPr>
        <w:t xml:space="preserve">Listen to the public’s </w:t>
      </w:r>
      <w:r w:rsidR="0029583E">
        <w:rPr>
          <w:lang w:eastAsia="en-AU"/>
        </w:rPr>
        <w:t>specific concerns</w:t>
      </w:r>
    </w:p>
    <w:p w14:paraId="4807B556" w14:textId="14F71262" w:rsidR="004929C4" w:rsidRDefault="00671A12" w:rsidP="00A84E2B">
      <w:pPr>
        <w:pStyle w:val="ListParagraph"/>
        <w:numPr>
          <w:ilvl w:val="0"/>
          <w:numId w:val="19"/>
        </w:numPr>
        <w:rPr>
          <w:lang w:eastAsia="en-AU"/>
        </w:rPr>
      </w:pPr>
      <w:r>
        <w:rPr>
          <w:lang w:eastAsia="en-AU"/>
        </w:rPr>
        <w:lastRenderedPageBreak/>
        <w:t>Explain risk</w:t>
      </w:r>
      <w:r w:rsidR="003A2DBF">
        <w:rPr>
          <w:lang w:eastAsia="en-AU"/>
        </w:rPr>
        <w:t>s completely and clearly</w:t>
      </w:r>
      <w:r w:rsidR="004929C4" w:rsidRPr="001E2E8E">
        <w:rPr>
          <w:lang w:eastAsia="en-AU"/>
        </w:rPr>
        <w:t xml:space="preserve">, including </w:t>
      </w:r>
      <w:r w:rsidR="008D43D5">
        <w:rPr>
          <w:lang w:eastAsia="en-AU"/>
        </w:rPr>
        <w:t xml:space="preserve">information on </w:t>
      </w:r>
      <w:r w:rsidR="004929C4" w:rsidRPr="001E2E8E">
        <w:rPr>
          <w:lang w:eastAsia="en-AU"/>
        </w:rPr>
        <w:t>uncertainty</w:t>
      </w:r>
      <w:r w:rsidR="008D43D5">
        <w:rPr>
          <w:lang w:eastAsia="en-AU"/>
        </w:rPr>
        <w:t xml:space="preserve"> factors</w:t>
      </w:r>
      <w:r w:rsidR="00967894">
        <w:rPr>
          <w:lang w:eastAsia="en-AU"/>
        </w:rPr>
        <w:t>.</w:t>
      </w:r>
      <w:r w:rsidR="00B37D03">
        <w:rPr>
          <w:lang w:eastAsia="en-AU"/>
        </w:rPr>
        <w:t xml:space="preserve"> </w:t>
      </w:r>
    </w:p>
    <w:p w14:paraId="735859A6" w14:textId="0B681051" w:rsidR="003714E0" w:rsidRPr="001E2E8E" w:rsidRDefault="003714E0" w:rsidP="00A84E2B">
      <w:pPr>
        <w:pStyle w:val="ListParagraph"/>
        <w:numPr>
          <w:ilvl w:val="0"/>
          <w:numId w:val="19"/>
        </w:numPr>
        <w:rPr>
          <w:lang w:eastAsia="en-AU"/>
        </w:rPr>
      </w:pPr>
      <w:r>
        <w:rPr>
          <w:lang w:eastAsia="en-AU"/>
        </w:rPr>
        <w:t>Collaborate with other agencies and stakeholders</w:t>
      </w:r>
    </w:p>
    <w:p w14:paraId="6AC47324" w14:textId="77777777" w:rsidR="004929C4" w:rsidRPr="001E2E8E" w:rsidRDefault="00AB5B99" w:rsidP="00A84E2B">
      <w:pPr>
        <w:pStyle w:val="ListParagraph"/>
        <w:numPr>
          <w:ilvl w:val="0"/>
          <w:numId w:val="19"/>
        </w:numPr>
        <w:rPr>
          <w:lang w:eastAsia="en-AU"/>
        </w:rPr>
      </w:pPr>
      <w:r>
        <w:rPr>
          <w:lang w:eastAsia="en-AU"/>
        </w:rPr>
        <w:t>U</w:t>
      </w:r>
      <w:r w:rsidR="004929C4" w:rsidRPr="001E2E8E">
        <w:rPr>
          <w:lang w:eastAsia="en-AU"/>
        </w:rPr>
        <w:t>se of existing communication channels and protocols where possible</w:t>
      </w:r>
    </w:p>
    <w:p w14:paraId="0D821030" w14:textId="77777777" w:rsidR="004929C4" w:rsidRPr="001E2E8E" w:rsidRDefault="00AB5B99" w:rsidP="00A84E2B">
      <w:pPr>
        <w:pStyle w:val="ListParagraph"/>
        <w:numPr>
          <w:ilvl w:val="0"/>
          <w:numId w:val="19"/>
        </w:numPr>
        <w:rPr>
          <w:lang w:eastAsia="en-AU"/>
        </w:rPr>
      </w:pPr>
      <w:r>
        <w:rPr>
          <w:lang w:eastAsia="en-AU"/>
        </w:rPr>
        <w:t>R</w:t>
      </w:r>
      <w:r w:rsidR="004929C4" w:rsidRPr="001E2E8E">
        <w:rPr>
          <w:lang w:eastAsia="en-AU"/>
        </w:rPr>
        <w:t>egular, timely provision of tailored information</w:t>
      </w:r>
      <w:r>
        <w:rPr>
          <w:lang w:eastAsia="en-AU"/>
        </w:rPr>
        <w:t xml:space="preserve"> </w:t>
      </w:r>
    </w:p>
    <w:p w14:paraId="51B3A853" w14:textId="308870C6" w:rsidR="004929C4" w:rsidRPr="009C5149" w:rsidRDefault="00AB5B99" w:rsidP="00A84E2B">
      <w:pPr>
        <w:pStyle w:val="ListParagraph"/>
        <w:numPr>
          <w:ilvl w:val="0"/>
          <w:numId w:val="19"/>
        </w:numPr>
        <w:rPr>
          <w:lang w:eastAsia="en-AU"/>
        </w:rPr>
      </w:pPr>
      <w:r>
        <w:rPr>
          <w:lang w:eastAsia="en-AU"/>
        </w:rPr>
        <w:t>E</w:t>
      </w:r>
      <w:r w:rsidR="004929C4" w:rsidRPr="001E2E8E">
        <w:rPr>
          <w:lang w:eastAsia="en-AU"/>
        </w:rPr>
        <w:t xml:space="preserve">arly release of </w:t>
      </w:r>
      <w:r w:rsidRPr="001E2E8E">
        <w:rPr>
          <w:lang w:eastAsia="en-AU"/>
        </w:rPr>
        <w:t xml:space="preserve">consistent clear </w:t>
      </w:r>
      <w:r w:rsidR="004929C4" w:rsidRPr="001E2E8E">
        <w:rPr>
          <w:lang w:eastAsia="en-AU"/>
        </w:rPr>
        <w:t>public messages</w:t>
      </w:r>
      <w:r>
        <w:rPr>
          <w:lang w:eastAsia="en-AU"/>
        </w:rPr>
        <w:t xml:space="preserve"> and </w:t>
      </w:r>
      <w:r w:rsidR="004929C4" w:rsidRPr="009C5149">
        <w:rPr>
          <w:lang w:eastAsia="en-AU"/>
        </w:rPr>
        <w:t>timely response to queries</w:t>
      </w:r>
    </w:p>
    <w:p w14:paraId="744D5C67" w14:textId="4C189088" w:rsidR="004929C4" w:rsidRPr="001E2E8E" w:rsidRDefault="008F0A75" w:rsidP="00A84E2B">
      <w:pPr>
        <w:pStyle w:val="ListParagraph"/>
        <w:numPr>
          <w:ilvl w:val="0"/>
          <w:numId w:val="19"/>
        </w:numPr>
        <w:rPr>
          <w:lang w:eastAsia="en-AU"/>
        </w:rPr>
      </w:pPr>
      <w:r>
        <w:rPr>
          <w:lang w:eastAsia="en-AU"/>
        </w:rPr>
        <w:t>U</w:t>
      </w:r>
      <w:r w:rsidRPr="001E2E8E">
        <w:rPr>
          <w:lang w:eastAsia="en-AU"/>
        </w:rPr>
        <w:t xml:space="preserve">se </w:t>
      </w:r>
      <w:r w:rsidR="004929C4" w:rsidRPr="001E2E8E">
        <w:rPr>
          <w:lang w:eastAsia="en-AU"/>
        </w:rPr>
        <w:t>of specific communication methods to facilitate communication with vulnerable populations</w:t>
      </w:r>
      <w:r w:rsidR="00C116AE">
        <w:rPr>
          <w:lang w:eastAsia="en-AU"/>
        </w:rPr>
        <w:t xml:space="preserve"> including the CALD community</w:t>
      </w:r>
    </w:p>
    <w:p w14:paraId="56DEDCF8" w14:textId="77777777" w:rsidR="004929C4" w:rsidRPr="001E2E8E" w:rsidRDefault="008F0A75" w:rsidP="00A84E2B">
      <w:pPr>
        <w:pStyle w:val="ListParagraph"/>
        <w:numPr>
          <w:ilvl w:val="0"/>
          <w:numId w:val="19"/>
        </w:numPr>
        <w:rPr>
          <w:lang w:eastAsia="en-AU"/>
        </w:rPr>
      </w:pPr>
      <w:r>
        <w:rPr>
          <w:lang w:eastAsia="en-AU"/>
        </w:rPr>
        <w:t>F</w:t>
      </w:r>
      <w:r w:rsidRPr="001E2E8E">
        <w:rPr>
          <w:lang w:eastAsia="en-AU"/>
        </w:rPr>
        <w:t xml:space="preserve">lexible </w:t>
      </w:r>
      <w:r w:rsidR="004929C4" w:rsidRPr="001E2E8E">
        <w:rPr>
          <w:lang w:eastAsia="en-AU"/>
        </w:rPr>
        <w:t>selection of methods appropriate to the situation and time, including use of social media where appropriate</w:t>
      </w:r>
    </w:p>
    <w:p w14:paraId="3ECFF22E" w14:textId="77777777" w:rsidR="00060BEA" w:rsidRDefault="008F0A75" w:rsidP="00060BEA">
      <w:pPr>
        <w:pStyle w:val="ListParagraph"/>
        <w:numPr>
          <w:ilvl w:val="0"/>
          <w:numId w:val="19"/>
        </w:numPr>
        <w:rPr>
          <w:lang w:eastAsia="en-AU"/>
        </w:rPr>
      </w:pPr>
      <w:r>
        <w:rPr>
          <w:lang w:eastAsia="en-AU"/>
        </w:rPr>
        <w:t>U</w:t>
      </w:r>
      <w:r w:rsidRPr="001E2E8E">
        <w:rPr>
          <w:lang w:eastAsia="en-AU"/>
        </w:rPr>
        <w:t xml:space="preserve">se </w:t>
      </w:r>
      <w:r w:rsidR="004929C4" w:rsidRPr="001E2E8E">
        <w:rPr>
          <w:lang w:eastAsia="en-AU"/>
        </w:rPr>
        <w:t>of a wide range of communication methods to reach a broad audience.</w:t>
      </w:r>
    </w:p>
    <w:p w14:paraId="4CD5619C" w14:textId="246AD479" w:rsidR="008A576D" w:rsidRDefault="008A576D" w:rsidP="00060BEA">
      <w:pPr>
        <w:pStyle w:val="ListParagraph"/>
        <w:numPr>
          <w:ilvl w:val="0"/>
          <w:numId w:val="19"/>
        </w:numPr>
        <w:rPr>
          <w:lang w:eastAsia="en-AU"/>
        </w:rPr>
      </w:pPr>
      <w:r>
        <w:rPr>
          <w:lang w:eastAsia="en-AU"/>
        </w:rPr>
        <w:t xml:space="preserve">Take care when comparing </w:t>
      </w:r>
      <w:r w:rsidR="00582905">
        <w:rPr>
          <w:lang w:eastAsia="en-AU"/>
        </w:rPr>
        <w:t>Environmental Health risks to other risks</w:t>
      </w:r>
    </w:p>
    <w:p w14:paraId="4A8AB19E" w14:textId="77777777" w:rsidR="00060BEA" w:rsidRPr="001E2E8E" w:rsidRDefault="00060BEA" w:rsidP="00D205C5">
      <w:pPr>
        <w:spacing w:before="0" w:after="0"/>
        <w:rPr>
          <w:lang w:eastAsia="en-AU"/>
        </w:rPr>
      </w:pPr>
      <w:r>
        <w:rPr>
          <w:lang w:eastAsia="en-AU"/>
        </w:rPr>
        <w:br w:type="page"/>
      </w:r>
    </w:p>
    <w:p w14:paraId="45CCCB3F" w14:textId="77777777" w:rsidR="00B7109E" w:rsidRPr="00B8700F" w:rsidRDefault="003715FD" w:rsidP="00A84E2B">
      <w:pPr>
        <w:pStyle w:val="Heading1"/>
        <w:rPr>
          <w:rFonts w:eastAsiaTheme="majorEastAsia"/>
        </w:rPr>
      </w:pPr>
      <w:bookmarkStart w:id="65" w:name="_Toc452364399"/>
      <w:bookmarkStart w:id="66" w:name="_Toc73625302"/>
      <w:r>
        <w:rPr>
          <w:rFonts w:eastAsiaTheme="majorEastAsia"/>
        </w:rPr>
        <w:lastRenderedPageBreak/>
        <w:t>5</w:t>
      </w:r>
      <w:r w:rsidR="00C75CA1" w:rsidRPr="00B8700F">
        <w:rPr>
          <w:rFonts w:eastAsiaTheme="majorEastAsia"/>
        </w:rPr>
        <w:t xml:space="preserve">. </w:t>
      </w:r>
      <w:r w:rsidR="00B7109E" w:rsidRPr="00B8700F">
        <w:rPr>
          <w:rFonts w:eastAsiaTheme="majorEastAsia"/>
        </w:rPr>
        <w:t xml:space="preserve">OPERATIONAL </w:t>
      </w:r>
      <w:r w:rsidR="006D0433">
        <w:rPr>
          <w:rFonts w:eastAsiaTheme="majorEastAsia"/>
        </w:rPr>
        <w:t>FRAMEWORK</w:t>
      </w:r>
      <w:bookmarkEnd w:id="65"/>
      <w:bookmarkEnd w:id="66"/>
      <w:r w:rsidR="00B7109E" w:rsidRPr="00B8700F">
        <w:rPr>
          <w:rFonts w:eastAsiaTheme="majorEastAsia"/>
        </w:rPr>
        <w:t xml:space="preserve"> </w:t>
      </w:r>
    </w:p>
    <w:p w14:paraId="5C9E095A" w14:textId="77777777" w:rsidR="00ED6506" w:rsidRPr="00B7109E" w:rsidRDefault="00ED6506" w:rsidP="00ED6506">
      <w:pPr>
        <w:keepNext/>
        <w:tabs>
          <w:tab w:val="left" w:pos="709"/>
        </w:tabs>
        <w:spacing w:before="240" w:after="240"/>
        <w:rPr>
          <w:b/>
          <w:noProof/>
          <w:sz w:val="20"/>
          <w:lang w:eastAsia="en-AU"/>
        </w:rPr>
      </w:pPr>
      <w:r w:rsidRPr="00B7109E">
        <w:rPr>
          <w:b/>
          <w:noProof/>
          <w:sz w:val="20"/>
          <w:lang w:eastAsia="en-AU"/>
        </w:rPr>
        <w:t>S</w:t>
      </w:r>
      <w:r w:rsidR="00DD00BE">
        <w:rPr>
          <w:b/>
          <w:noProof/>
          <w:sz w:val="20"/>
          <w:lang w:eastAsia="en-AU"/>
        </w:rPr>
        <w:t xml:space="preserve">ummary of </w:t>
      </w:r>
      <w:r w:rsidR="001E6822">
        <w:rPr>
          <w:b/>
          <w:noProof/>
          <w:sz w:val="20"/>
          <w:lang w:eastAsia="en-AU"/>
        </w:rPr>
        <w:t xml:space="preserve">major </w:t>
      </w:r>
      <w:r w:rsidR="00DD00BE">
        <w:rPr>
          <w:b/>
          <w:noProof/>
          <w:sz w:val="20"/>
          <w:lang w:eastAsia="en-AU"/>
        </w:rPr>
        <w:t xml:space="preserve">environmental health </w:t>
      </w:r>
      <w:r w:rsidR="006050FD">
        <w:rPr>
          <w:b/>
          <w:noProof/>
          <w:sz w:val="20"/>
          <w:lang w:eastAsia="en-AU"/>
        </w:rPr>
        <w:t>incident</w:t>
      </w:r>
      <w:r w:rsidR="001E6822">
        <w:rPr>
          <w:b/>
          <w:noProof/>
          <w:sz w:val="20"/>
          <w:lang w:eastAsia="en-AU"/>
        </w:rPr>
        <w:t xml:space="preserve">s of national significance - </w:t>
      </w:r>
      <w:r>
        <w:rPr>
          <w:b/>
          <w:noProof/>
          <w:sz w:val="20"/>
          <w:lang w:eastAsia="en-AU"/>
        </w:rPr>
        <w:t>stages and appropriate actions to be taken</w:t>
      </w:r>
    </w:p>
    <w:tbl>
      <w:tblPr>
        <w:tblStyle w:val="TableGrid"/>
        <w:tblW w:w="9634" w:type="dxa"/>
        <w:tblLook w:val="04A0" w:firstRow="1" w:lastRow="0" w:firstColumn="1" w:lastColumn="0" w:noHBand="0" w:noVBand="1"/>
        <w:tblCaption w:val="Diagram"/>
        <w:tblDescription w:val="Summary of major environmental health incidents of national significance - stages and appropriate actions to be taken"/>
      </w:tblPr>
      <w:tblGrid>
        <w:gridCol w:w="1865"/>
        <w:gridCol w:w="1958"/>
        <w:gridCol w:w="5811"/>
      </w:tblGrid>
      <w:tr w:rsidR="003B50A1" w:rsidRPr="007C324C" w14:paraId="365FE0C8" w14:textId="77777777" w:rsidTr="003E565C">
        <w:trPr>
          <w:tblHeader/>
        </w:trPr>
        <w:tc>
          <w:tcPr>
            <w:tcW w:w="1865" w:type="dxa"/>
            <w:tcBorders>
              <w:top w:val="single" w:sz="24" w:space="0" w:color="auto"/>
              <w:bottom w:val="single" w:sz="24" w:space="0" w:color="auto"/>
            </w:tcBorders>
            <w:shd w:val="clear" w:color="auto" w:fill="BFBFBF" w:themeFill="background1" w:themeFillShade="BF"/>
          </w:tcPr>
          <w:p w14:paraId="35D996E4" w14:textId="77777777" w:rsidR="003B50A1" w:rsidRPr="007C324C" w:rsidRDefault="003B50A1" w:rsidP="006C2F05">
            <w:pPr>
              <w:spacing w:before="60" w:after="60"/>
              <w:rPr>
                <w:rFonts w:cs="Arial"/>
                <w:b/>
                <w:sz w:val="18"/>
                <w:szCs w:val="18"/>
              </w:rPr>
            </w:pPr>
            <w:r w:rsidRPr="007C324C">
              <w:rPr>
                <w:rFonts w:cs="Arial"/>
                <w:b/>
                <w:sz w:val="18"/>
                <w:szCs w:val="18"/>
              </w:rPr>
              <w:t>Stage</w:t>
            </w:r>
          </w:p>
        </w:tc>
        <w:tc>
          <w:tcPr>
            <w:tcW w:w="1958" w:type="dxa"/>
            <w:tcBorders>
              <w:top w:val="single" w:sz="24" w:space="0" w:color="auto"/>
              <w:bottom w:val="single" w:sz="24" w:space="0" w:color="auto"/>
            </w:tcBorders>
            <w:shd w:val="clear" w:color="auto" w:fill="BFBFBF" w:themeFill="background1" w:themeFillShade="BF"/>
          </w:tcPr>
          <w:p w14:paraId="777E7075" w14:textId="77777777" w:rsidR="003B50A1" w:rsidRPr="007C324C" w:rsidRDefault="003B50A1" w:rsidP="006C2F05">
            <w:pPr>
              <w:spacing w:before="60" w:after="60"/>
              <w:rPr>
                <w:rFonts w:cs="Arial"/>
                <w:b/>
                <w:sz w:val="18"/>
                <w:szCs w:val="18"/>
              </w:rPr>
            </w:pPr>
            <w:r w:rsidRPr="007C324C">
              <w:rPr>
                <w:rFonts w:cs="Arial"/>
                <w:b/>
                <w:sz w:val="18"/>
                <w:szCs w:val="18"/>
              </w:rPr>
              <w:t>Sub-stage</w:t>
            </w:r>
          </w:p>
        </w:tc>
        <w:tc>
          <w:tcPr>
            <w:tcW w:w="5811" w:type="dxa"/>
            <w:tcBorders>
              <w:top w:val="single" w:sz="24" w:space="0" w:color="auto"/>
              <w:bottom w:val="single" w:sz="24" w:space="0" w:color="auto"/>
            </w:tcBorders>
            <w:shd w:val="clear" w:color="auto" w:fill="BFBFBF" w:themeFill="background1" w:themeFillShade="BF"/>
          </w:tcPr>
          <w:p w14:paraId="48AD2B38" w14:textId="77777777" w:rsidR="003B50A1" w:rsidRPr="007C324C" w:rsidRDefault="003B50A1" w:rsidP="006C2F05">
            <w:pPr>
              <w:spacing w:before="60" w:after="60"/>
              <w:rPr>
                <w:rFonts w:cs="Arial"/>
                <w:b/>
                <w:sz w:val="18"/>
                <w:szCs w:val="18"/>
              </w:rPr>
            </w:pPr>
            <w:r w:rsidRPr="007C324C">
              <w:rPr>
                <w:rFonts w:cs="Arial"/>
                <w:b/>
                <w:sz w:val="18"/>
                <w:szCs w:val="18"/>
              </w:rPr>
              <w:t>Actions</w:t>
            </w:r>
          </w:p>
        </w:tc>
      </w:tr>
      <w:tr w:rsidR="003B50A1" w:rsidRPr="007C324C" w14:paraId="5037B932" w14:textId="77777777" w:rsidTr="004044D5">
        <w:tc>
          <w:tcPr>
            <w:tcW w:w="1865" w:type="dxa"/>
            <w:tcBorders>
              <w:top w:val="single" w:sz="24" w:space="0" w:color="auto"/>
              <w:bottom w:val="single" w:sz="24" w:space="0" w:color="auto"/>
            </w:tcBorders>
            <w:shd w:val="clear" w:color="auto" w:fill="D9D9D9" w:themeFill="background1" w:themeFillShade="D9"/>
            <w:vAlign w:val="center"/>
          </w:tcPr>
          <w:p w14:paraId="173F1F8B" w14:textId="77777777" w:rsidR="009A7901" w:rsidRPr="007C324C" w:rsidRDefault="009A7901" w:rsidP="009A7901">
            <w:pPr>
              <w:spacing w:before="60" w:after="60"/>
              <w:rPr>
                <w:rFonts w:cs="Arial"/>
                <w:b/>
                <w:sz w:val="18"/>
                <w:szCs w:val="18"/>
              </w:rPr>
            </w:pPr>
            <w:r w:rsidRPr="007C324C">
              <w:rPr>
                <w:rFonts w:cs="Arial"/>
                <w:b/>
                <w:sz w:val="18"/>
                <w:szCs w:val="18"/>
              </w:rPr>
              <w:t>Prevention</w:t>
            </w:r>
          </w:p>
          <w:p w14:paraId="6BA9C487" w14:textId="77777777" w:rsidR="009A7901" w:rsidRPr="007C324C" w:rsidRDefault="009A7901" w:rsidP="00C44038">
            <w:pPr>
              <w:rPr>
                <w:rFonts w:cs="Arial"/>
                <w:sz w:val="18"/>
                <w:szCs w:val="18"/>
              </w:rPr>
            </w:pPr>
            <w:r w:rsidRPr="007C324C">
              <w:rPr>
                <w:rFonts w:cs="Arial"/>
                <w:sz w:val="18"/>
                <w:szCs w:val="18"/>
              </w:rPr>
              <w:t xml:space="preserve">Not the primary focus of </w:t>
            </w:r>
            <w:r w:rsidR="00522E5E">
              <w:rPr>
                <w:rFonts w:cs="Arial"/>
                <w:sz w:val="18"/>
                <w:szCs w:val="18"/>
              </w:rPr>
              <w:t>EHIMF</w:t>
            </w:r>
          </w:p>
        </w:tc>
        <w:tc>
          <w:tcPr>
            <w:tcW w:w="1958" w:type="dxa"/>
            <w:tcBorders>
              <w:top w:val="single" w:sz="24" w:space="0" w:color="auto"/>
              <w:bottom w:val="single" w:sz="24" w:space="0" w:color="auto"/>
            </w:tcBorders>
            <w:shd w:val="clear" w:color="auto" w:fill="D9D9D9" w:themeFill="background1" w:themeFillShade="D9"/>
          </w:tcPr>
          <w:p w14:paraId="6AE54F40" w14:textId="77777777" w:rsidR="003B50A1" w:rsidRPr="007C324C" w:rsidRDefault="003B50A1" w:rsidP="006C2F05">
            <w:pPr>
              <w:rPr>
                <w:rFonts w:cs="Arial"/>
                <w:sz w:val="18"/>
                <w:szCs w:val="18"/>
              </w:rPr>
            </w:pPr>
          </w:p>
        </w:tc>
        <w:tc>
          <w:tcPr>
            <w:tcW w:w="5811" w:type="dxa"/>
            <w:tcBorders>
              <w:top w:val="single" w:sz="24" w:space="0" w:color="auto"/>
              <w:bottom w:val="single" w:sz="24" w:space="0" w:color="auto"/>
            </w:tcBorders>
            <w:shd w:val="clear" w:color="auto" w:fill="D9D9D9" w:themeFill="background1" w:themeFillShade="D9"/>
          </w:tcPr>
          <w:p w14:paraId="7A1E2CC7" w14:textId="6B56BA45" w:rsidR="009A7901" w:rsidRPr="007C324C" w:rsidRDefault="009A7901" w:rsidP="009A7901">
            <w:pPr>
              <w:spacing w:before="60" w:after="60"/>
              <w:ind w:left="176" w:hanging="142"/>
              <w:rPr>
                <w:rFonts w:cs="Arial"/>
                <w:sz w:val="18"/>
                <w:szCs w:val="18"/>
              </w:rPr>
            </w:pPr>
            <w:r w:rsidRPr="007C324C">
              <w:rPr>
                <w:rFonts w:cs="Arial"/>
                <w:sz w:val="18"/>
                <w:szCs w:val="18"/>
              </w:rPr>
              <w:t xml:space="preserve">• </w:t>
            </w:r>
            <w:r w:rsidRPr="007C324C">
              <w:rPr>
                <w:rFonts w:cs="Arial"/>
                <w:sz w:val="18"/>
                <w:szCs w:val="18"/>
              </w:rPr>
              <w:tab/>
              <w:t xml:space="preserve">Collaboration with </w:t>
            </w:r>
            <w:r>
              <w:rPr>
                <w:rFonts w:cs="Arial"/>
                <w:sz w:val="18"/>
                <w:szCs w:val="18"/>
              </w:rPr>
              <w:t xml:space="preserve">enHealth members and Chief Health Officers </w:t>
            </w:r>
            <w:r w:rsidRPr="007C324C">
              <w:rPr>
                <w:rFonts w:cs="Arial"/>
                <w:sz w:val="18"/>
                <w:szCs w:val="18"/>
              </w:rPr>
              <w:t>to manage</w:t>
            </w:r>
            <w:r w:rsidR="002C7094">
              <w:rPr>
                <w:rFonts w:cs="Arial"/>
                <w:sz w:val="18"/>
                <w:szCs w:val="18"/>
              </w:rPr>
              <w:t xml:space="preserve"> the prevention of</w:t>
            </w:r>
            <w:r>
              <w:rPr>
                <w:rFonts w:cs="Arial"/>
                <w:sz w:val="18"/>
                <w:szCs w:val="18"/>
              </w:rPr>
              <w:t xml:space="preserve"> environmental health incidents</w:t>
            </w:r>
            <w:r w:rsidRPr="007C324C">
              <w:rPr>
                <w:rFonts w:cs="Arial"/>
                <w:sz w:val="18"/>
                <w:szCs w:val="18"/>
              </w:rPr>
              <w:t xml:space="preserve">; </w:t>
            </w:r>
          </w:p>
          <w:p w14:paraId="72A8C919" w14:textId="77777777" w:rsidR="003B50A1" w:rsidRPr="007C324C" w:rsidRDefault="003B50A1" w:rsidP="006C2F05">
            <w:pPr>
              <w:spacing w:before="60" w:after="60"/>
              <w:ind w:left="176" w:hanging="142"/>
              <w:rPr>
                <w:rFonts w:cs="Arial"/>
                <w:sz w:val="18"/>
                <w:szCs w:val="18"/>
              </w:rPr>
            </w:pPr>
          </w:p>
        </w:tc>
      </w:tr>
      <w:tr w:rsidR="003B50A1" w:rsidRPr="007C324C" w14:paraId="3A1233C2" w14:textId="77777777" w:rsidTr="004044D5">
        <w:trPr>
          <w:trHeight w:val="1261"/>
        </w:trPr>
        <w:tc>
          <w:tcPr>
            <w:tcW w:w="1865" w:type="dxa"/>
            <w:tcBorders>
              <w:top w:val="single" w:sz="24" w:space="0" w:color="auto"/>
              <w:bottom w:val="single" w:sz="24" w:space="0" w:color="auto"/>
            </w:tcBorders>
            <w:vAlign w:val="center"/>
          </w:tcPr>
          <w:p w14:paraId="04C88969" w14:textId="77777777" w:rsidR="003B50A1" w:rsidRPr="007C324C" w:rsidRDefault="003B50A1" w:rsidP="006C2F05">
            <w:pPr>
              <w:spacing w:before="60" w:after="60"/>
              <w:rPr>
                <w:rFonts w:cs="Arial"/>
                <w:b/>
                <w:sz w:val="18"/>
                <w:szCs w:val="18"/>
              </w:rPr>
            </w:pPr>
            <w:r w:rsidRPr="007C324C">
              <w:rPr>
                <w:rFonts w:cs="Arial"/>
                <w:b/>
                <w:sz w:val="18"/>
                <w:szCs w:val="18"/>
              </w:rPr>
              <w:t>Preparedness</w:t>
            </w:r>
          </w:p>
          <w:p w14:paraId="1C4C373F" w14:textId="77777777" w:rsidR="003B50A1" w:rsidRDefault="003911BD" w:rsidP="006C2F05">
            <w:pPr>
              <w:rPr>
                <w:rFonts w:cs="Arial"/>
                <w:sz w:val="18"/>
                <w:szCs w:val="18"/>
              </w:rPr>
            </w:pPr>
            <w:r>
              <w:rPr>
                <w:rFonts w:cs="Arial"/>
                <w:sz w:val="18"/>
                <w:szCs w:val="18"/>
              </w:rPr>
              <w:t xml:space="preserve">Incident or issue </w:t>
            </w:r>
            <w:r w:rsidR="003B50A1" w:rsidRPr="007C324C">
              <w:rPr>
                <w:rFonts w:cs="Arial"/>
                <w:sz w:val="18"/>
                <w:szCs w:val="18"/>
              </w:rPr>
              <w:t>under investigation</w:t>
            </w:r>
          </w:p>
          <w:p w14:paraId="32F024E9" w14:textId="77777777" w:rsidR="002D4967" w:rsidRPr="007C324C" w:rsidRDefault="002D4967" w:rsidP="006C2F05">
            <w:pPr>
              <w:rPr>
                <w:rFonts w:cs="Arial"/>
                <w:sz w:val="18"/>
                <w:szCs w:val="18"/>
              </w:rPr>
            </w:pPr>
            <w:r>
              <w:rPr>
                <w:rFonts w:cs="Arial"/>
                <w:sz w:val="18"/>
                <w:szCs w:val="18"/>
              </w:rPr>
              <w:t>Refer to Section 5.1</w:t>
            </w:r>
          </w:p>
        </w:tc>
        <w:tc>
          <w:tcPr>
            <w:tcW w:w="1958" w:type="dxa"/>
            <w:tcBorders>
              <w:top w:val="single" w:sz="24" w:space="0" w:color="auto"/>
              <w:bottom w:val="single" w:sz="24" w:space="0" w:color="auto"/>
            </w:tcBorders>
          </w:tcPr>
          <w:p w14:paraId="41C4BAE3" w14:textId="77777777" w:rsidR="003B50A1" w:rsidRPr="007C324C" w:rsidRDefault="003B50A1" w:rsidP="006C2F05">
            <w:pPr>
              <w:rPr>
                <w:rFonts w:cs="Arial"/>
                <w:sz w:val="18"/>
                <w:szCs w:val="18"/>
              </w:rPr>
            </w:pPr>
          </w:p>
        </w:tc>
        <w:tc>
          <w:tcPr>
            <w:tcW w:w="5811" w:type="dxa"/>
            <w:tcBorders>
              <w:top w:val="single" w:sz="24" w:space="0" w:color="auto"/>
              <w:bottom w:val="single" w:sz="24" w:space="0" w:color="auto"/>
            </w:tcBorders>
          </w:tcPr>
          <w:p w14:paraId="334271CE" w14:textId="77777777" w:rsidR="003B50A1" w:rsidRPr="007C324C" w:rsidRDefault="003B50A1" w:rsidP="006C2F05">
            <w:pPr>
              <w:spacing w:before="60" w:after="60"/>
              <w:ind w:left="176" w:hanging="142"/>
              <w:rPr>
                <w:rFonts w:cs="Arial"/>
                <w:sz w:val="18"/>
                <w:szCs w:val="18"/>
              </w:rPr>
            </w:pPr>
            <w:r w:rsidRPr="007C324C">
              <w:rPr>
                <w:rFonts w:cs="Arial"/>
                <w:sz w:val="18"/>
                <w:szCs w:val="18"/>
              </w:rPr>
              <w:t xml:space="preserve">• developing and maintaining </w:t>
            </w:r>
            <w:r w:rsidR="00541058">
              <w:rPr>
                <w:rFonts w:cs="Arial"/>
                <w:sz w:val="18"/>
                <w:szCs w:val="18"/>
              </w:rPr>
              <w:t xml:space="preserve">information resources, </w:t>
            </w:r>
            <w:r>
              <w:rPr>
                <w:rFonts w:cs="Arial"/>
                <w:sz w:val="18"/>
                <w:szCs w:val="18"/>
              </w:rPr>
              <w:t xml:space="preserve">action </w:t>
            </w:r>
            <w:r w:rsidRPr="007C324C">
              <w:rPr>
                <w:rFonts w:cs="Arial"/>
                <w:sz w:val="18"/>
                <w:szCs w:val="18"/>
              </w:rPr>
              <w:t>plans</w:t>
            </w:r>
            <w:r>
              <w:rPr>
                <w:rFonts w:cs="Arial"/>
                <w:sz w:val="18"/>
                <w:szCs w:val="18"/>
              </w:rPr>
              <w:t xml:space="preserve"> and response structures</w:t>
            </w:r>
            <w:r w:rsidRPr="007C324C">
              <w:rPr>
                <w:rFonts w:cs="Arial"/>
                <w:sz w:val="18"/>
                <w:szCs w:val="18"/>
              </w:rPr>
              <w:t xml:space="preserve"> </w:t>
            </w:r>
          </w:p>
          <w:p w14:paraId="1714AF6D" w14:textId="77777777" w:rsidR="00CC0E70" w:rsidRDefault="003B50A1" w:rsidP="00CC0E70">
            <w:pPr>
              <w:spacing w:before="60" w:after="60"/>
              <w:ind w:left="175" w:hanging="142"/>
              <w:rPr>
                <w:rFonts w:cs="Arial"/>
                <w:sz w:val="18"/>
                <w:szCs w:val="18"/>
              </w:rPr>
            </w:pPr>
            <w:r w:rsidRPr="007C324C">
              <w:rPr>
                <w:rFonts w:cs="Arial"/>
                <w:sz w:val="18"/>
                <w:szCs w:val="18"/>
              </w:rPr>
              <w:t>•</w:t>
            </w:r>
            <w:r w:rsidR="003911BD">
              <w:rPr>
                <w:rFonts w:cs="Arial"/>
                <w:sz w:val="18"/>
                <w:szCs w:val="18"/>
              </w:rPr>
              <w:t xml:space="preserve"> ensure resources are</w:t>
            </w:r>
            <w:r w:rsidR="00541058">
              <w:rPr>
                <w:rFonts w:cs="Arial"/>
                <w:sz w:val="18"/>
                <w:szCs w:val="18"/>
              </w:rPr>
              <w:t xml:space="preserve"> maintained and</w:t>
            </w:r>
            <w:r w:rsidR="003911BD">
              <w:rPr>
                <w:rFonts w:cs="Arial"/>
                <w:sz w:val="18"/>
                <w:szCs w:val="18"/>
              </w:rPr>
              <w:t xml:space="preserve"> available </w:t>
            </w:r>
            <w:r w:rsidRPr="007C324C">
              <w:rPr>
                <w:rFonts w:cs="Arial"/>
                <w:sz w:val="18"/>
                <w:szCs w:val="18"/>
              </w:rPr>
              <w:t>for rapid response</w:t>
            </w:r>
          </w:p>
          <w:p w14:paraId="0F9A95EF" w14:textId="77777777" w:rsidR="003B50A1" w:rsidRPr="007C324C" w:rsidRDefault="00CC0E70" w:rsidP="009C5149">
            <w:pPr>
              <w:spacing w:before="60" w:after="60"/>
              <w:ind w:left="175" w:hanging="142"/>
              <w:rPr>
                <w:rFonts w:cs="Arial"/>
                <w:sz w:val="18"/>
                <w:szCs w:val="18"/>
              </w:rPr>
            </w:pPr>
            <w:r w:rsidRPr="007C324C">
              <w:rPr>
                <w:rFonts w:cs="Arial"/>
                <w:sz w:val="18"/>
                <w:szCs w:val="18"/>
              </w:rPr>
              <w:t>• research specific management strategies</w:t>
            </w:r>
            <w:r>
              <w:rPr>
                <w:rFonts w:cs="Arial"/>
                <w:sz w:val="18"/>
                <w:szCs w:val="18"/>
              </w:rPr>
              <w:t xml:space="preserve"> </w:t>
            </w:r>
            <w:r w:rsidR="003B50A1" w:rsidRPr="007C324C">
              <w:rPr>
                <w:rFonts w:cs="Arial"/>
                <w:sz w:val="18"/>
                <w:szCs w:val="18"/>
              </w:rPr>
              <w:t xml:space="preserve"> </w:t>
            </w:r>
          </w:p>
          <w:p w14:paraId="3876A12E" w14:textId="77777777" w:rsidR="003B50A1" w:rsidRPr="007C324C" w:rsidRDefault="003B50A1" w:rsidP="009C5149">
            <w:pPr>
              <w:spacing w:before="60" w:after="60"/>
              <w:ind w:left="176" w:hanging="142"/>
              <w:rPr>
                <w:rFonts w:cs="Arial"/>
                <w:sz w:val="18"/>
                <w:szCs w:val="18"/>
              </w:rPr>
            </w:pPr>
            <w:r w:rsidRPr="007C324C">
              <w:rPr>
                <w:rFonts w:cs="Arial"/>
                <w:sz w:val="18"/>
                <w:szCs w:val="18"/>
              </w:rPr>
              <w:t>• monitor the emergence of</w:t>
            </w:r>
            <w:r w:rsidR="003911BD">
              <w:rPr>
                <w:rFonts w:cs="Arial"/>
                <w:sz w:val="18"/>
                <w:szCs w:val="18"/>
              </w:rPr>
              <w:t xml:space="preserve"> environmental health issues</w:t>
            </w:r>
            <w:r w:rsidR="00CC0E70">
              <w:rPr>
                <w:rFonts w:cs="Arial"/>
                <w:sz w:val="18"/>
                <w:szCs w:val="18"/>
              </w:rPr>
              <w:t>.</w:t>
            </w:r>
            <w:r w:rsidR="003911BD">
              <w:rPr>
                <w:rFonts w:cs="Arial"/>
                <w:sz w:val="18"/>
                <w:szCs w:val="18"/>
              </w:rPr>
              <w:t xml:space="preserve"> </w:t>
            </w:r>
          </w:p>
        </w:tc>
      </w:tr>
      <w:tr w:rsidR="001D64AF" w:rsidRPr="007C324C" w14:paraId="1589365D" w14:textId="77777777" w:rsidTr="004044D5">
        <w:tc>
          <w:tcPr>
            <w:tcW w:w="1865" w:type="dxa"/>
            <w:vMerge w:val="restart"/>
            <w:tcBorders>
              <w:top w:val="single" w:sz="24" w:space="0" w:color="auto"/>
            </w:tcBorders>
            <w:vAlign w:val="center"/>
          </w:tcPr>
          <w:p w14:paraId="67586F58" w14:textId="77777777" w:rsidR="001D64AF" w:rsidRDefault="001D64AF" w:rsidP="006C2F05">
            <w:pPr>
              <w:rPr>
                <w:rFonts w:cs="Arial"/>
                <w:b/>
                <w:sz w:val="18"/>
                <w:szCs w:val="18"/>
              </w:rPr>
            </w:pPr>
            <w:r w:rsidRPr="007C324C">
              <w:rPr>
                <w:rFonts w:cs="Arial"/>
                <w:b/>
                <w:sz w:val="18"/>
                <w:szCs w:val="18"/>
              </w:rPr>
              <w:t>Response</w:t>
            </w:r>
          </w:p>
          <w:p w14:paraId="46B462F4" w14:textId="77777777" w:rsidR="001D64AF" w:rsidRPr="00D205C5" w:rsidRDefault="001D64AF" w:rsidP="006C2F05">
            <w:pPr>
              <w:rPr>
                <w:rFonts w:cs="Arial"/>
                <w:sz w:val="18"/>
                <w:szCs w:val="18"/>
              </w:rPr>
            </w:pPr>
            <w:r w:rsidRPr="00D205C5">
              <w:rPr>
                <w:rFonts w:cs="Arial"/>
                <w:sz w:val="18"/>
                <w:szCs w:val="18"/>
              </w:rPr>
              <w:t>Refer to Section 6</w:t>
            </w:r>
          </w:p>
        </w:tc>
        <w:tc>
          <w:tcPr>
            <w:tcW w:w="1958" w:type="dxa"/>
            <w:tcBorders>
              <w:top w:val="single" w:sz="24" w:space="0" w:color="auto"/>
              <w:bottom w:val="single" w:sz="12" w:space="0" w:color="auto"/>
            </w:tcBorders>
          </w:tcPr>
          <w:p w14:paraId="1144F845" w14:textId="77777777" w:rsidR="001D64AF" w:rsidRPr="007C324C" w:rsidRDefault="001D64AF" w:rsidP="006C2F05">
            <w:pPr>
              <w:spacing w:before="60" w:after="60"/>
              <w:rPr>
                <w:rFonts w:cs="Arial"/>
                <w:b/>
                <w:sz w:val="18"/>
                <w:szCs w:val="18"/>
              </w:rPr>
            </w:pPr>
            <w:r w:rsidRPr="007C324C">
              <w:rPr>
                <w:rFonts w:cs="Arial"/>
                <w:b/>
                <w:sz w:val="18"/>
                <w:szCs w:val="18"/>
              </w:rPr>
              <w:t>Standby</w:t>
            </w:r>
          </w:p>
          <w:p w14:paraId="1DF52970" w14:textId="77777777" w:rsidR="001D64AF" w:rsidRPr="007C324C" w:rsidRDefault="001D64AF" w:rsidP="006C2F05">
            <w:pPr>
              <w:rPr>
                <w:rFonts w:cs="Arial"/>
                <w:sz w:val="18"/>
                <w:szCs w:val="18"/>
              </w:rPr>
            </w:pPr>
            <w:r>
              <w:rPr>
                <w:rFonts w:cs="Arial"/>
                <w:sz w:val="18"/>
                <w:szCs w:val="18"/>
              </w:rPr>
              <w:t xml:space="preserve">Environmental health incident/issue alert through </w:t>
            </w:r>
            <w:proofErr w:type="spellStart"/>
            <w:r>
              <w:rPr>
                <w:rFonts w:cs="Arial"/>
                <w:sz w:val="18"/>
                <w:szCs w:val="18"/>
              </w:rPr>
              <w:t>enHealth’s</w:t>
            </w:r>
            <w:proofErr w:type="spellEnd"/>
            <w:r>
              <w:rPr>
                <w:rFonts w:cs="Arial"/>
                <w:sz w:val="18"/>
                <w:szCs w:val="18"/>
              </w:rPr>
              <w:t xml:space="preserve"> Rapid Assessment Team</w:t>
            </w:r>
          </w:p>
        </w:tc>
        <w:tc>
          <w:tcPr>
            <w:tcW w:w="5811" w:type="dxa"/>
            <w:tcBorders>
              <w:top w:val="single" w:sz="24" w:space="0" w:color="auto"/>
              <w:bottom w:val="single" w:sz="12" w:space="0" w:color="auto"/>
            </w:tcBorders>
          </w:tcPr>
          <w:p w14:paraId="61437445" w14:textId="77777777" w:rsidR="001D64AF" w:rsidRDefault="001D64AF" w:rsidP="009C5149">
            <w:pPr>
              <w:spacing w:before="60" w:after="60"/>
              <w:ind w:left="175" w:hanging="142"/>
              <w:rPr>
                <w:rFonts w:cs="Arial"/>
                <w:sz w:val="18"/>
                <w:szCs w:val="18"/>
              </w:rPr>
            </w:pPr>
            <w:r w:rsidRPr="007C324C">
              <w:rPr>
                <w:rFonts w:cs="Arial"/>
                <w:sz w:val="18"/>
                <w:szCs w:val="18"/>
              </w:rPr>
              <w:t xml:space="preserve">• identify and characterise the nature of the </w:t>
            </w:r>
            <w:r>
              <w:rPr>
                <w:rFonts w:cs="Arial"/>
                <w:sz w:val="18"/>
                <w:szCs w:val="18"/>
              </w:rPr>
              <w:t>incident and the necessary expertise required for an effective response</w:t>
            </w:r>
            <w:r w:rsidRPr="007C324C">
              <w:rPr>
                <w:rFonts w:cs="Arial"/>
                <w:sz w:val="18"/>
                <w:szCs w:val="18"/>
              </w:rPr>
              <w:t xml:space="preserve"> </w:t>
            </w:r>
          </w:p>
          <w:p w14:paraId="73D058F3" w14:textId="77777777" w:rsidR="001D64AF" w:rsidRDefault="001D64AF" w:rsidP="009C5149">
            <w:pPr>
              <w:spacing w:before="60" w:after="60"/>
              <w:ind w:left="175" w:hanging="142"/>
              <w:rPr>
                <w:rFonts w:cs="Arial"/>
                <w:sz w:val="18"/>
                <w:szCs w:val="18"/>
              </w:rPr>
            </w:pPr>
            <w:r w:rsidRPr="007C324C">
              <w:rPr>
                <w:rFonts w:cs="Arial"/>
                <w:sz w:val="18"/>
                <w:szCs w:val="18"/>
              </w:rPr>
              <w:t xml:space="preserve">• </w:t>
            </w:r>
            <w:r>
              <w:rPr>
                <w:rFonts w:cs="Arial"/>
                <w:sz w:val="18"/>
                <w:szCs w:val="18"/>
              </w:rPr>
              <w:t>convene Rapid Assessment Team (RAT)</w:t>
            </w:r>
            <w:r w:rsidRPr="00380C4A">
              <w:rPr>
                <w:rFonts w:cs="Arial"/>
                <w:sz w:val="18"/>
                <w:szCs w:val="18"/>
              </w:rPr>
              <w:t xml:space="preserve"> </w:t>
            </w:r>
          </w:p>
          <w:p w14:paraId="1AF152F9" w14:textId="13884432" w:rsidR="001D64AF" w:rsidRPr="0011642C" w:rsidRDefault="001D64AF" w:rsidP="009C5149">
            <w:pPr>
              <w:spacing w:before="60" w:after="60"/>
              <w:ind w:left="175" w:hanging="142"/>
              <w:rPr>
                <w:rFonts w:cs="Arial"/>
                <w:sz w:val="18"/>
                <w:szCs w:val="18"/>
              </w:rPr>
            </w:pPr>
            <w:r w:rsidRPr="007C324C">
              <w:rPr>
                <w:rFonts w:cs="Arial"/>
                <w:sz w:val="18"/>
                <w:szCs w:val="18"/>
              </w:rPr>
              <w:t xml:space="preserve">• </w:t>
            </w:r>
            <w:r>
              <w:rPr>
                <w:rFonts w:cs="Arial"/>
                <w:sz w:val="18"/>
                <w:szCs w:val="18"/>
              </w:rPr>
              <w:t xml:space="preserve">co-opt assistance from other experts  </w:t>
            </w:r>
            <w:r w:rsidRPr="0011642C">
              <w:rPr>
                <w:rFonts w:cs="Arial"/>
                <w:sz w:val="18"/>
                <w:szCs w:val="18"/>
              </w:rPr>
              <w:t xml:space="preserve">and expert reference panels as identified by RAT </w:t>
            </w:r>
          </w:p>
          <w:p w14:paraId="3708D520" w14:textId="77777777" w:rsidR="001D64AF" w:rsidRDefault="001D64AF" w:rsidP="009C5149">
            <w:pPr>
              <w:spacing w:before="60" w:after="60"/>
              <w:ind w:left="175" w:hanging="142"/>
              <w:rPr>
                <w:rFonts w:cs="Arial"/>
                <w:sz w:val="18"/>
                <w:szCs w:val="18"/>
              </w:rPr>
            </w:pPr>
            <w:r w:rsidRPr="0011642C">
              <w:rPr>
                <w:rFonts w:cs="Arial"/>
                <w:sz w:val="18"/>
                <w:szCs w:val="18"/>
              </w:rPr>
              <w:t>• RAT communicate to members to raise awareness</w:t>
            </w:r>
            <w:r>
              <w:rPr>
                <w:rFonts w:cs="Arial"/>
                <w:sz w:val="18"/>
                <w:szCs w:val="18"/>
              </w:rPr>
              <w:t xml:space="preserve"> </w:t>
            </w:r>
          </w:p>
          <w:p w14:paraId="68E50F14" w14:textId="77777777" w:rsidR="001D64AF" w:rsidRDefault="001D64AF" w:rsidP="009C5149">
            <w:pPr>
              <w:spacing w:before="60" w:after="60"/>
              <w:ind w:left="175" w:hanging="142"/>
              <w:rPr>
                <w:rFonts w:cs="Arial"/>
                <w:sz w:val="18"/>
                <w:szCs w:val="18"/>
              </w:rPr>
            </w:pPr>
            <w:r w:rsidRPr="007C324C">
              <w:rPr>
                <w:rFonts w:cs="Arial"/>
                <w:sz w:val="18"/>
                <w:szCs w:val="18"/>
              </w:rPr>
              <w:t>•</w:t>
            </w:r>
            <w:r>
              <w:rPr>
                <w:rFonts w:cs="Arial"/>
                <w:sz w:val="18"/>
                <w:szCs w:val="18"/>
              </w:rPr>
              <w:t xml:space="preserve"> prepare response resources</w:t>
            </w:r>
            <w:r w:rsidRPr="007C324C">
              <w:rPr>
                <w:rFonts w:cs="Arial"/>
                <w:sz w:val="18"/>
                <w:szCs w:val="18"/>
              </w:rPr>
              <w:t xml:space="preserve"> and confirm governance arrangements </w:t>
            </w:r>
          </w:p>
          <w:p w14:paraId="36806608" w14:textId="77777777" w:rsidR="001D64AF" w:rsidRDefault="001D64AF" w:rsidP="009C5149">
            <w:pPr>
              <w:spacing w:before="60" w:after="60"/>
              <w:ind w:left="175" w:hanging="142"/>
              <w:rPr>
                <w:rFonts w:cs="Arial"/>
                <w:sz w:val="18"/>
                <w:szCs w:val="18"/>
              </w:rPr>
            </w:pPr>
            <w:r w:rsidRPr="007C324C">
              <w:rPr>
                <w:rFonts w:cs="Arial"/>
                <w:sz w:val="18"/>
                <w:szCs w:val="18"/>
              </w:rPr>
              <w:t xml:space="preserve">• </w:t>
            </w:r>
            <w:r>
              <w:rPr>
                <w:rFonts w:cs="Arial"/>
                <w:sz w:val="18"/>
                <w:szCs w:val="18"/>
              </w:rPr>
              <w:t>gather relevant environmental health guidelines and documents</w:t>
            </w:r>
          </w:p>
          <w:p w14:paraId="76D70CBB" w14:textId="77777777" w:rsidR="001D64AF" w:rsidRPr="00380C4A" w:rsidRDefault="001D64AF" w:rsidP="005D33BB">
            <w:pPr>
              <w:spacing w:before="60" w:after="60"/>
              <w:ind w:left="175" w:hanging="142"/>
              <w:rPr>
                <w:rFonts w:cs="Arial"/>
                <w:sz w:val="18"/>
                <w:szCs w:val="18"/>
              </w:rPr>
            </w:pPr>
            <w:r w:rsidRPr="007C324C">
              <w:rPr>
                <w:rFonts w:cs="Arial"/>
                <w:sz w:val="18"/>
                <w:szCs w:val="18"/>
              </w:rPr>
              <w:t xml:space="preserve">• </w:t>
            </w:r>
            <w:r>
              <w:rPr>
                <w:rFonts w:cs="Arial"/>
                <w:sz w:val="18"/>
                <w:szCs w:val="18"/>
              </w:rPr>
              <w:t>p</w:t>
            </w:r>
            <w:r w:rsidRPr="00380C4A">
              <w:rPr>
                <w:rFonts w:cs="Arial"/>
                <w:sz w:val="18"/>
                <w:szCs w:val="18"/>
              </w:rPr>
              <w:t>repare to commence enhanced arrangements</w:t>
            </w:r>
          </w:p>
          <w:p w14:paraId="33105B3E" w14:textId="77777777" w:rsidR="001D64AF" w:rsidRPr="007C324C" w:rsidRDefault="001D64AF" w:rsidP="009C5149">
            <w:pPr>
              <w:spacing w:before="60" w:after="60"/>
              <w:ind w:left="175" w:hanging="142"/>
              <w:rPr>
                <w:rFonts w:cs="Arial"/>
                <w:sz w:val="18"/>
                <w:szCs w:val="18"/>
              </w:rPr>
            </w:pPr>
            <w:r w:rsidRPr="007C324C">
              <w:rPr>
                <w:rFonts w:cs="Arial"/>
                <w:sz w:val="18"/>
                <w:szCs w:val="18"/>
              </w:rPr>
              <w:t xml:space="preserve">• </w:t>
            </w:r>
            <w:r>
              <w:rPr>
                <w:rFonts w:cs="Arial"/>
                <w:sz w:val="18"/>
                <w:szCs w:val="18"/>
              </w:rPr>
              <w:t>maintain own plans, scenarios and practices.</w:t>
            </w:r>
            <w:r w:rsidRPr="007C324C">
              <w:rPr>
                <w:rFonts w:cs="Arial"/>
                <w:sz w:val="18"/>
                <w:szCs w:val="18"/>
              </w:rPr>
              <w:t xml:space="preserve"> </w:t>
            </w:r>
          </w:p>
        </w:tc>
      </w:tr>
      <w:tr w:rsidR="001D64AF" w:rsidRPr="007C324C" w14:paraId="37040AF3" w14:textId="77777777" w:rsidTr="004044D5">
        <w:tc>
          <w:tcPr>
            <w:tcW w:w="1865" w:type="dxa"/>
            <w:vMerge/>
          </w:tcPr>
          <w:p w14:paraId="4BF74349" w14:textId="77777777" w:rsidR="001D64AF" w:rsidRPr="007C324C" w:rsidRDefault="001D64AF" w:rsidP="006C2F05">
            <w:pPr>
              <w:rPr>
                <w:rFonts w:cs="Arial"/>
                <w:sz w:val="18"/>
                <w:szCs w:val="18"/>
              </w:rPr>
            </w:pPr>
          </w:p>
        </w:tc>
        <w:tc>
          <w:tcPr>
            <w:tcW w:w="1958" w:type="dxa"/>
            <w:tcBorders>
              <w:top w:val="single" w:sz="12" w:space="0" w:color="auto"/>
              <w:bottom w:val="single" w:sz="12" w:space="0" w:color="auto"/>
            </w:tcBorders>
          </w:tcPr>
          <w:p w14:paraId="67DD1585" w14:textId="77777777" w:rsidR="001D64AF" w:rsidRPr="007C324C" w:rsidRDefault="001D64AF" w:rsidP="006C2F05">
            <w:pPr>
              <w:spacing w:before="60" w:after="60"/>
              <w:rPr>
                <w:rFonts w:cs="Arial"/>
                <w:b/>
                <w:sz w:val="18"/>
                <w:szCs w:val="18"/>
              </w:rPr>
            </w:pPr>
            <w:r>
              <w:rPr>
                <w:rFonts w:cs="Arial"/>
                <w:b/>
                <w:sz w:val="18"/>
                <w:szCs w:val="18"/>
              </w:rPr>
              <w:t xml:space="preserve">Trigger </w:t>
            </w:r>
            <w:r w:rsidRPr="007C324C">
              <w:rPr>
                <w:rFonts w:cs="Arial"/>
                <w:b/>
                <w:sz w:val="18"/>
                <w:szCs w:val="18"/>
              </w:rPr>
              <w:t>Action</w:t>
            </w:r>
          </w:p>
          <w:p w14:paraId="278F6C87" w14:textId="77777777" w:rsidR="001D64AF" w:rsidRPr="007C324C" w:rsidRDefault="001D64AF" w:rsidP="003911BD">
            <w:pPr>
              <w:rPr>
                <w:rFonts w:cs="Arial"/>
                <w:sz w:val="18"/>
                <w:szCs w:val="18"/>
              </w:rPr>
            </w:pPr>
            <w:r>
              <w:rPr>
                <w:rFonts w:cs="Arial"/>
                <w:sz w:val="18"/>
                <w:szCs w:val="18"/>
              </w:rPr>
              <w:t xml:space="preserve">Trigger for action on Environmental health incident/issue </w:t>
            </w:r>
            <w:r w:rsidRPr="007C324C">
              <w:rPr>
                <w:rFonts w:cs="Arial"/>
                <w:sz w:val="18"/>
                <w:szCs w:val="18"/>
              </w:rPr>
              <w:t>in Australia</w:t>
            </w:r>
          </w:p>
        </w:tc>
        <w:tc>
          <w:tcPr>
            <w:tcW w:w="5811" w:type="dxa"/>
            <w:tcBorders>
              <w:top w:val="single" w:sz="12" w:space="0" w:color="auto"/>
              <w:bottom w:val="single" w:sz="12" w:space="0" w:color="auto"/>
            </w:tcBorders>
          </w:tcPr>
          <w:p w14:paraId="44434F62" w14:textId="77777777" w:rsidR="001D64AF" w:rsidRPr="007C324C" w:rsidRDefault="001D64AF" w:rsidP="006C2F05">
            <w:pPr>
              <w:spacing w:before="60" w:after="60"/>
              <w:rPr>
                <w:rFonts w:cs="Arial"/>
                <w:sz w:val="18"/>
                <w:szCs w:val="18"/>
              </w:rPr>
            </w:pPr>
            <w:r w:rsidRPr="007C324C">
              <w:rPr>
                <w:rFonts w:cs="Arial"/>
                <w:sz w:val="18"/>
                <w:szCs w:val="18"/>
              </w:rPr>
              <w:t xml:space="preserve">Action is divided into two groups of activities: </w:t>
            </w:r>
          </w:p>
          <w:p w14:paraId="6549425C" w14:textId="77777777" w:rsidR="001D64AF" w:rsidRPr="007C324C" w:rsidRDefault="001D64AF" w:rsidP="006C2F05">
            <w:pPr>
              <w:spacing w:before="60" w:after="60"/>
              <w:rPr>
                <w:rFonts w:cs="Arial"/>
                <w:i/>
                <w:sz w:val="18"/>
                <w:szCs w:val="18"/>
                <w:u w:val="single"/>
              </w:rPr>
            </w:pPr>
            <w:r w:rsidRPr="007C324C">
              <w:rPr>
                <w:rFonts w:cs="Arial"/>
                <w:i/>
                <w:sz w:val="18"/>
                <w:szCs w:val="18"/>
                <w:u w:val="single"/>
              </w:rPr>
              <w:t xml:space="preserve">Initial </w:t>
            </w:r>
            <w:r>
              <w:rPr>
                <w:rFonts w:cs="Arial"/>
                <w:i/>
                <w:sz w:val="18"/>
                <w:szCs w:val="18"/>
                <w:u w:val="single"/>
              </w:rPr>
              <w:t xml:space="preserve">scene setting </w:t>
            </w:r>
            <w:r w:rsidRPr="007C324C">
              <w:rPr>
                <w:rFonts w:cs="Arial"/>
                <w:i/>
                <w:sz w:val="18"/>
                <w:szCs w:val="18"/>
                <w:u w:val="single"/>
              </w:rPr>
              <w:t xml:space="preserve">(when information about the </w:t>
            </w:r>
            <w:r>
              <w:rPr>
                <w:rFonts w:cs="Arial"/>
                <w:i/>
                <w:sz w:val="18"/>
                <w:szCs w:val="18"/>
                <w:u w:val="single"/>
              </w:rPr>
              <w:t>incident is currently specific to only a few jurisdictions</w:t>
            </w:r>
            <w:r w:rsidRPr="007C324C">
              <w:rPr>
                <w:rFonts w:cs="Arial"/>
                <w:i/>
                <w:sz w:val="18"/>
                <w:szCs w:val="18"/>
                <w:u w:val="single"/>
              </w:rPr>
              <w:t xml:space="preserve">) </w:t>
            </w:r>
          </w:p>
          <w:p w14:paraId="4683A281" w14:textId="77777777" w:rsidR="001D64AF" w:rsidRDefault="001D64AF" w:rsidP="006C2F05">
            <w:pPr>
              <w:spacing w:before="60" w:after="60"/>
              <w:ind w:left="175" w:hanging="142"/>
              <w:rPr>
                <w:rFonts w:cs="Arial"/>
                <w:sz w:val="18"/>
                <w:szCs w:val="18"/>
              </w:rPr>
            </w:pPr>
            <w:r w:rsidRPr="007C324C">
              <w:rPr>
                <w:rFonts w:cs="Arial"/>
                <w:sz w:val="18"/>
                <w:szCs w:val="18"/>
              </w:rPr>
              <w:t xml:space="preserve">• </w:t>
            </w:r>
            <w:r>
              <w:rPr>
                <w:rFonts w:cs="Arial"/>
                <w:sz w:val="18"/>
                <w:szCs w:val="18"/>
              </w:rPr>
              <w:t>RAT assesses the public health risk</w:t>
            </w:r>
          </w:p>
          <w:p w14:paraId="42FE1BF6" w14:textId="77777777" w:rsidR="001D64AF" w:rsidRDefault="001D64AF" w:rsidP="006C2F05">
            <w:pPr>
              <w:spacing w:before="60" w:after="60"/>
              <w:ind w:left="175" w:hanging="142"/>
              <w:rPr>
                <w:rFonts w:cs="Arial"/>
                <w:sz w:val="18"/>
                <w:szCs w:val="18"/>
              </w:rPr>
            </w:pPr>
            <w:r w:rsidRPr="007C324C">
              <w:rPr>
                <w:rFonts w:cs="Arial"/>
                <w:sz w:val="18"/>
                <w:szCs w:val="18"/>
              </w:rPr>
              <w:t>•</w:t>
            </w:r>
            <w:r>
              <w:rPr>
                <w:rFonts w:cs="Arial"/>
                <w:sz w:val="18"/>
                <w:szCs w:val="18"/>
              </w:rPr>
              <w:t xml:space="preserve"> RAT advises enHealth and if identified as major (environmental health incident of national significance), </w:t>
            </w:r>
            <w:r w:rsidRPr="007C324C">
              <w:rPr>
                <w:rFonts w:cs="Arial"/>
                <w:sz w:val="18"/>
                <w:szCs w:val="18"/>
              </w:rPr>
              <w:t xml:space="preserve">prepare and support </w:t>
            </w:r>
            <w:r>
              <w:rPr>
                <w:rFonts w:cs="Arial"/>
                <w:sz w:val="18"/>
                <w:szCs w:val="18"/>
              </w:rPr>
              <w:t>jurisdictions in need</w:t>
            </w:r>
            <w:r w:rsidRPr="007C324C">
              <w:rPr>
                <w:rFonts w:cs="Arial"/>
                <w:sz w:val="18"/>
                <w:szCs w:val="18"/>
              </w:rPr>
              <w:t xml:space="preserve"> </w:t>
            </w:r>
          </w:p>
          <w:p w14:paraId="298371D4" w14:textId="77777777" w:rsidR="001D64AF" w:rsidRDefault="001D64AF" w:rsidP="006C2F05">
            <w:pPr>
              <w:spacing w:before="60" w:after="60"/>
              <w:ind w:left="175" w:hanging="142"/>
              <w:rPr>
                <w:rFonts w:cs="Arial"/>
                <w:sz w:val="18"/>
                <w:szCs w:val="18"/>
              </w:rPr>
            </w:pPr>
            <w:r w:rsidRPr="007C324C">
              <w:rPr>
                <w:rFonts w:cs="Arial"/>
                <w:sz w:val="18"/>
                <w:szCs w:val="18"/>
              </w:rPr>
              <w:t xml:space="preserve">• </w:t>
            </w:r>
            <w:r>
              <w:rPr>
                <w:rFonts w:cs="Arial"/>
                <w:sz w:val="18"/>
                <w:szCs w:val="18"/>
              </w:rPr>
              <w:t>provide learnings for inter-jurisdictional awareness</w:t>
            </w:r>
          </w:p>
          <w:p w14:paraId="32B2941B" w14:textId="77777777" w:rsidR="001D64AF" w:rsidRPr="007C324C" w:rsidRDefault="001D64AF" w:rsidP="006C2F05">
            <w:pPr>
              <w:spacing w:before="60" w:after="60"/>
              <w:ind w:left="175" w:hanging="142"/>
              <w:rPr>
                <w:rFonts w:cs="Arial"/>
                <w:sz w:val="18"/>
                <w:szCs w:val="18"/>
              </w:rPr>
            </w:pPr>
            <w:r w:rsidRPr="007C324C">
              <w:rPr>
                <w:rFonts w:cs="Arial"/>
                <w:sz w:val="18"/>
                <w:szCs w:val="18"/>
              </w:rPr>
              <w:t xml:space="preserve">• identify and characterise the nature of the </w:t>
            </w:r>
            <w:r>
              <w:rPr>
                <w:rFonts w:cs="Arial"/>
                <w:sz w:val="18"/>
                <w:szCs w:val="18"/>
              </w:rPr>
              <w:t xml:space="preserve">incident for potential extrapolation within </w:t>
            </w:r>
            <w:r w:rsidRPr="007C324C">
              <w:rPr>
                <w:rFonts w:cs="Arial"/>
                <w:sz w:val="18"/>
                <w:szCs w:val="18"/>
              </w:rPr>
              <w:t xml:space="preserve">Australia </w:t>
            </w:r>
          </w:p>
          <w:p w14:paraId="07E88B3B" w14:textId="77777777" w:rsidR="001D64AF" w:rsidRPr="007C324C" w:rsidRDefault="001D64AF" w:rsidP="006C2F05">
            <w:pPr>
              <w:spacing w:before="60" w:after="60"/>
              <w:ind w:left="175" w:hanging="142"/>
              <w:rPr>
                <w:rFonts w:cs="Arial"/>
                <w:sz w:val="18"/>
                <w:szCs w:val="18"/>
              </w:rPr>
            </w:pPr>
            <w:r w:rsidRPr="007C324C">
              <w:rPr>
                <w:rFonts w:cs="Arial"/>
                <w:sz w:val="18"/>
                <w:szCs w:val="18"/>
              </w:rPr>
              <w:t xml:space="preserve">• provide information to support best practice </w:t>
            </w:r>
            <w:r>
              <w:rPr>
                <w:rFonts w:cs="Arial"/>
                <w:sz w:val="18"/>
                <w:szCs w:val="18"/>
              </w:rPr>
              <w:t>response</w:t>
            </w:r>
            <w:r w:rsidRPr="007C324C">
              <w:rPr>
                <w:rFonts w:cs="Arial"/>
                <w:sz w:val="18"/>
                <w:szCs w:val="18"/>
              </w:rPr>
              <w:t xml:space="preserve"> and to empower the community and responders to manage their own risk of exposure </w:t>
            </w:r>
          </w:p>
          <w:p w14:paraId="7F320B7B" w14:textId="77777777" w:rsidR="001D64AF" w:rsidRPr="007C324C" w:rsidRDefault="001D64AF" w:rsidP="006C2F05">
            <w:pPr>
              <w:spacing w:before="60" w:after="60"/>
              <w:ind w:left="175" w:hanging="142"/>
              <w:rPr>
                <w:rFonts w:cs="Arial"/>
                <w:sz w:val="18"/>
                <w:szCs w:val="18"/>
              </w:rPr>
            </w:pPr>
            <w:r w:rsidRPr="007C324C">
              <w:rPr>
                <w:rFonts w:cs="Arial"/>
                <w:sz w:val="18"/>
                <w:szCs w:val="18"/>
              </w:rPr>
              <w:t xml:space="preserve">• </w:t>
            </w:r>
            <w:r>
              <w:rPr>
                <w:rFonts w:cs="Arial"/>
                <w:sz w:val="18"/>
                <w:szCs w:val="18"/>
              </w:rPr>
              <w:t>support</w:t>
            </w:r>
            <w:r w:rsidRPr="007C324C">
              <w:rPr>
                <w:rFonts w:cs="Arial"/>
                <w:sz w:val="18"/>
                <w:szCs w:val="18"/>
              </w:rPr>
              <w:t xml:space="preserve"> effective governance. </w:t>
            </w:r>
          </w:p>
          <w:p w14:paraId="3DEF5E9A" w14:textId="77777777" w:rsidR="001D64AF" w:rsidRPr="007C324C" w:rsidRDefault="001D64AF" w:rsidP="006C2F05">
            <w:pPr>
              <w:spacing w:before="60" w:after="60"/>
              <w:rPr>
                <w:rFonts w:cs="Arial"/>
                <w:i/>
                <w:sz w:val="18"/>
                <w:szCs w:val="18"/>
                <w:u w:val="single"/>
              </w:rPr>
            </w:pPr>
            <w:r w:rsidRPr="007C324C">
              <w:rPr>
                <w:rFonts w:cs="Arial"/>
                <w:i/>
                <w:sz w:val="18"/>
                <w:szCs w:val="18"/>
                <w:u w:val="single"/>
              </w:rPr>
              <w:t>Targeted (when enough is kn</w:t>
            </w:r>
            <w:r>
              <w:rPr>
                <w:rFonts w:cs="Arial"/>
                <w:i/>
                <w:sz w:val="18"/>
                <w:szCs w:val="18"/>
                <w:u w:val="single"/>
              </w:rPr>
              <w:t xml:space="preserve">own about the incident or issue to tailor </w:t>
            </w:r>
            <w:r w:rsidRPr="007C324C">
              <w:rPr>
                <w:rFonts w:cs="Arial"/>
                <w:i/>
                <w:sz w:val="18"/>
                <w:szCs w:val="18"/>
                <w:u w:val="single"/>
              </w:rPr>
              <w:t>measures to specific needs</w:t>
            </w:r>
            <w:r>
              <w:rPr>
                <w:rFonts w:cs="Arial"/>
                <w:i/>
                <w:sz w:val="18"/>
                <w:szCs w:val="18"/>
                <w:u w:val="single"/>
              </w:rPr>
              <w:t xml:space="preserve"> of most jurisdictions</w:t>
            </w:r>
            <w:r w:rsidRPr="007C324C">
              <w:rPr>
                <w:rFonts w:cs="Arial"/>
                <w:i/>
                <w:sz w:val="18"/>
                <w:szCs w:val="18"/>
                <w:u w:val="single"/>
              </w:rPr>
              <w:t xml:space="preserve">) </w:t>
            </w:r>
          </w:p>
          <w:p w14:paraId="230D0999" w14:textId="77777777" w:rsidR="001D64AF" w:rsidRDefault="001D64AF" w:rsidP="006C2F05">
            <w:pPr>
              <w:spacing w:before="60" w:after="60"/>
              <w:ind w:left="175" w:hanging="142"/>
              <w:rPr>
                <w:rFonts w:cs="Arial"/>
                <w:sz w:val="18"/>
                <w:szCs w:val="18"/>
              </w:rPr>
            </w:pPr>
            <w:r w:rsidRPr="007C324C">
              <w:rPr>
                <w:rFonts w:cs="Arial"/>
                <w:sz w:val="18"/>
                <w:szCs w:val="18"/>
              </w:rPr>
              <w:t xml:space="preserve">• </w:t>
            </w:r>
            <w:r>
              <w:rPr>
                <w:rFonts w:cs="Arial"/>
                <w:sz w:val="18"/>
                <w:szCs w:val="18"/>
              </w:rPr>
              <w:t>s</w:t>
            </w:r>
            <w:r w:rsidRPr="007C324C">
              <w:rPr>
                <w:rFonts w:cs="Arial"/>
                <w:sz w:val="18"/>
                <w:szCs w:val="18"/>
              </w:rPr>
              <w:t xml:space="preserve">upport and maintain </w:t>
            </w:r>
            <w:r>
              <w:rPr>
                <w:rFonts w:cs="Arial"/>
                <w:sz w:val="18"/>
                <w:szCs w:val="18"/>
              </w:rPr>
              <w:t>consistent messaging</w:t>
            </w:r>
          </w:p>
          <w:p w14:paraId="4635E948" w14:textId="77777777" w:rsidR="001D64AF" w:rsidRPr="007C324C" w:rsidRDefault="001D64AF" w:rsidP="003911BD">
            <w:pPr>
              <w:spacing w:before="60" w:after="60"/>
              <w:ind w:left="175" w:hanging="142"/>
              <w:rPr>
                <w:rFonts w:cs="Arial"/>
                <w:sz w:val="18"/>
                <w:szCs w:val="18"/>
              </w:rPr>
            </w:pPr>
            <w:r w:rsidRPr="007C324C">
              <w:rPr>
                <w:rFonts w:cs="Arial"/>
                <w:sz w:val="18"/>
                <w:szCs w:val="18"/>
              </w:rPr>
              <w:t xml:space="preserve">• communicate to engage, empower and build confidence in the community </w:t>
            </w:r>
          </w:p>
          <w:p w14:paraId="1D433990" w14:textId="77777777" w:rsidR="001D64AF" w:rsidRPr="007C324C" w:rsidRDefault="001D64AF" w:rsidP="006C2F05">
            <w:pPr>
              <w:spacing w:before="60" w:after="60"/>
              <w:ind w:left="176" w:hanging="142"/>
              <w:rPr>
                <w:rFonts w:cs="Arial"/>
                <w:sz w:val="18"/>
                <w:szCs w:val="18"/>
              </w:rPr>
            </w:pPr>
            <w:r w:rsidRPr="007C324C">
              <w:rPr>
                <w:rFonts w:cs="Arial"/>
                <w:sz w:val="18"/>
                <w:szCs w:val="18"/>
              </w:rPr>
              <w:t xml:space="preserve">• provide a coordinated and consistent </w:t>
            </w:r>
            <w:r>
              <w:rPr>
                <w:rFonts w:cs="Arial"/>
                <w:sz w:val="18"/>
                <w:szCs w:val="18"/>
              </w:rPr>
              <w:t xml:space="preserve">national </w:t>
            </w:r>
            <w:r w:rsidRPr="007C324C">
              <w:rPr>
                <w:rFonts w:cs="Arial"/>
                <w:sz w:val="18"/>
                <w:szCs w:val="18"/>
              </w:rPr>
              <w:t>approach</w:t>
            </w:r>
            <w:r>
              <w:rPr>
                <w:rFonts w:cs="Arial"/>
                <w:sz w:val="18"/>
                <w:szCs w:val="18"/>
              </w:rPr>
              <w:t xml:space="preserve"> and messaging</w:t>
            </w:r>
            <w:r w:rsidRPr="007C324C">
              <w:rPr>
                <w:rFonts w:cs="Arial"/>
                <w:sz w:val="18"/>
                <w:szCs w:val="18"/>
              </w:rPr>
              <w:t>.</w:t>
            </w:r>
          </w:p>
        </w:tc>
      </w:tr>
      <w:tr w:rsidR="001D64AF" w:rsidRPr="007C324C" w14:paraId="20272E01" w14:textId="77777777" w:rsidTr="004044D5">
        <w:tc>
          <w:tcPr>
            <w:tcW w:w="1865" w:type="dxa"/>
            <w:vMerge/>
            <w:tcBorders>
              <w:bottom w:val="single" w:sz="24" w:space="0" w:color="auto"/>
            </w:tcBorders>
          </w:tcPr>
          <w:p w14:paraId="3124EA9D" w14:textId="77777777" w:rsidR="001D64AF" w:rsidRPr="007C324C" w:rsidRDefault="001D64AF" w:rsidP="006C2F05">
            <w:pPr>
              <w:rPr>
                <w:rFonts w:cs="Arial"/>
                <w:sz w:val="18"/>
                <w:szCs w:val="18"/>
              </w:rPr>
            </w:pPr>
          </w:p>
        </w:tc>
        <w:tc>
          <w:tcPr>
            <w:tcW w:w="1958" w:type="dxa"/>
            <w:tcBorders>
              <w:top w:val="single" w:sz="12" w:space="0" w:color="auto"/>
              <w:bottom w:val="single" w:sz="24" w:space="0" w:color="auto"/>
            </w:tcBorders>
          </w:tcPr>
          <w:p w14:paraId="704956CF" w14:textId="77777777" w:rsidR="001D64AF" w:rsidRPr="007C324C" w:rsidRDefault="001D64AF" w:rsidP="006C2F05">
            <w:pPr>
              <w:spacing w:before="60" w:after="60"/>
              <w:rPr>
                <w:rFonts w:cs="Arial"/>
                <w:b/>
                <w:sz w:val="18"/>
                <w:szCs w:val="18"/>
              </w:rPr>
            </w:pPr>
            <w:r w:rsidRPr="007C324C">
              <w:rPr>
                <w:rFonts w:cs="Arial"/>
                <w:b/>
                <w:sz w:val="18"/>
                <w:szCs w:val="18"/>
              </w:rPr>
              <w:t>Stand</w:t>
            </w:r>
            <w:r>
              <w:rPr>
                <w:rFonts w:cs="Arial"/>
                <w:b/>
                <w:sz w:val="18"/>
                <w:szCs w:val="18"/>
              </w:rPr>
              <w:t xml:space="preserve"> </w:t>
            </w:r>
            <w:r w:rsidRPr="007C324C">
              <w:rPr>
                <w:rFonts w:cs="Arial"/>
                <w:b/>
                <w:sz w:val="18"/>
                <w:szCs w:val="18"/>
              </w:rPr>
              <w:t>down</w:t>
            </w:r>
          </w:p>
          <w:p w14:paraId="489431DE" w14:textId="77777777" w:rsidR="001D64AF" w:rsidRPr="007C324C" w:rsidRDefault="001D64AF" w:rsidP="006C2F05">
            <w:pPr>
              <w:rPr>
                <w:rFonts w:cs="Arial"/>
                <w:sz w:val="18"/>
                <w:szCs w:val="18"/>
              </w:rPr>
            </w:pPr>
            <w:r w:rsidRPr="007C324C">
              <w:rPr>
                <w:rFonts w:cs="Arial"/>
                <w:sz w:val="18"/>
                <w:szCs w:val="18"/>
              </w:rPr>
              <w:t>The public</w:t>
            </w:r>
            <w:r>
              <w:rPr>
                <w:rFonts w:cs="Arial"/>
                <w:sz w:val="18"/>
                <w:szCs w:val="18"/>
              </w:rPr>
              <w:t xml:space="preserve"> and environmental</w:t>
            </w:r>
            <w:r w:rsidRPr="007C324C">
              <w:rPr>
                <w:rFonts w:cs="Arial"/>
                <w:sz w:val="18"/>
                <w:szCs w:val="18"/>
              </w:rPr>
              <w:t xml:space="preserve"> health threat can be managed within normal arrangements and monitoring for change is in place</w:t>
            </w:r>
          </w:p>
        </w:tc>
        <w:tc>
          <w:tcPr>
            <w:tcW w:w="5811" w:type="dxa"/>
            <w:tcBorders>
              <w:top w:val="single" w:sz="12" w:space="0" w:color="auto"/>
              <w:bottom w:val="single" w:sz="24" w:space="0" w:color="auto"/>
            </w:tcBorders>
          </w:tcPr>
          <w:p w14:paraId="7849F66D" w14:textId="77777777" w:rsidR="001D64AF" w:rsidRPr="007C324C" w:rsidRDefault="001D64AF" w:rsidP="006C2F05">
            <w:pPr>
              <w:spacing w:before="60" w:after="60"/>
              <w:ind w:left="175" w:hanging="142"/>
              <w:rPr>
                <w:rFonts w:cs="Arial"/>
                <w:sz w:val="18"/>
                <w:szCs w:val="18"/>
              </w:rPr>
            </w:pPr>
            <w:r w:rsidRPr="007C324C">
              <w:rPr>
                <w:rFonts w:cs="Arial"/>
                <w:sz w:val="18"/>
                <w:szCs w:val="18"/>
              </w:rPr>
              <w:t xml:space="preserve">• </w:t>
            </w:r>
            <w:r>
              <w:rPr>
                <w:rFonts w:cs="Arial"/>
                <w:sz w:val="18"/>
                <w:szCs w:val="18"/>
              </w:rPr>
              <w:t>support and maintain national investigations</w:t>
            </w:r>
            <w:r w:rsidRPr="007C324C">
              <w:rPr>
                <w:rFonts w:cs="Arial"/>
                <w:sz w:val="18"/>
                <w:szCs w:val="18"/>
              </w:rPr>
              <w:t xml:space="preserve"> </w:t>
            </w:r>
          </w:p>
          <w:p w14:paraId="487F9933" w14:textId="77777777" w:rsidR="001D64AF" w:rsidRPr="007C324C" w:rsidRDefault="001D64AF" w:rsidP="006C2F05">
            <w:pPr>
              <w:spacing w:before="60" w:after="60"/>
              <w:ind w:left="175" w:hanging="142"/>
              <w:rPr>
                <w:rFonts w:cs="Arial"/>
                <w:sz w:val="18"/>
                <w:szCs w:val="18"/>
              </w:rPr>
            </w:pPr>
            <w:r w:rsidRPr="007C324C">
              <w:rPr>
                <w:rFonts w:cs="Arial"/>
                <w:sz w:val="18"/>
                <w:szCs w:val="18"/>
              </w:rPr>
              <w:t xml:space="preserve">• cease activities that are no longer needed, and transition activities to </w:t>
            </w:r>
            <w:r>
              <w:rPr>
                <w:rFonts w:cs="Arial"/>
                <w:sz w:val="18"/>
                <w:szCs w:val="18"/>
              </w:rPr>
              <w:t>specific jurisdictions</w:t>
            </w:r>
            <w:r w:rsidRPr="007C324C">
              <w:rPr>
                <w:rFonts w:cs="Arial"/>
                <w:sz w:val="18"/>
                <w:szCs w:val="18"/>
              </w:rPr>
              <w:t xml:space="preserve"> </w:t>
            </w:r>
          </w:p>
          <w:p w14:paraId="62251F0E" w14:textId="77777777" w:rsidR="001D64AF" w:rsidRDefault="001D64AF" w:rsidP="006C2F05">
            <w:pPr>
              <w:spacing w:before="60" w:after="60"/>
              <w:ind w:left="175" w:hanging="142"/>
              <w:rPr>
                <w:rFonts w:cs="Arial"/>
                <w:sz w:val="18"/>
                <w:szCs w:val="18"/>
              </w:rPr>
            </w:pPr>
            <w:r w:rsidRPr="007C324C">
              <w:rPr>
                <w:rFonts w:cs="Arial"/>
                <w:sz w:val="18"/>
                <w:szCs w:val="18"/>
              </w:rPr>
              <w:t xml:space="preserve">• monitor for </w:t>
            </w:r>
            <w:r>
              <w:rPr>
                <w:rFonts w:cs="Arial"/>
                <w:sz w:val="18"/>
                <w:szCs w:val="18"/>
              </w:rPr>
              <w:t>re-occurrence of incident/issue</w:t>
            </w:r>
          </w:p>
          <w:p w14:paraId="45253AA5" w14:textId="77777777" w:rsidR="001D64AF" w:rsidRDefault="001D64AF" w:rsidP="006C2F05">
            <w:pPr>
              <w:spacing w:before="60" w:after="60"/>
              <w:ind w:left="176" w:hanging="142"/>
              <w:rPr>
                <w:rFonts w:cs="Arial"/>
                <w:sz w:val="18"/>
                <w:szCs w:val="18"/>
              </w:rPr>
            </w:pPr>
            <w:r w:rsidRPr="007C324C">
              <w:rPr>
                <w:rFonts w:cs="Arial"/>
                <w:sz w:val="18"/>
                <w:szCs w:val="18"/>
              </w:rPr>
              <w:t xml:space="preserve">• monitor </w:t>
            </w:r>
            <w:r>
              <w:rPr>
                <w:rFonts w:cs="Arial"/>
                <w:sz w:val="18"/>
                <w:szCs w:val="18"/>
              </w:rPr>
              <w:t>ongoing political and media machinations</w:t>
            </w:r>
          </w:p>
          <w:p w14:paraId="4047AE9F" w14:textId="77777777" w:rsidR="001D64AF" w:rsidRPr="007C324C" w:rsidRDefault="001D64AF" w:rsidP="006C2F05">
            <w:pPr>
              <w:spacing w:before="60" w:after="60"/>
              <w:ind w:left="175" w:hanging="142"/>
              <w:rPr>
                <w:rFonts w:cs="Arial"/>
                <w:sz w:val="18"/>
                <w:szCs w:val="18"/>
              </w:rPr>
            </w:pPr>
            <w:r w:rsidRPr="007C324C">
              <w:rPr>
                <w:rFonts w:cs="Arial"/>
                <w:sz w:val="18"/>
                <w:szCs w:val="18"/>
              </w:rPr>
              <w:t>• communicate to support the return to normal business services</w:t>
            </w:r>
          </w:p>
          <w:p w14:paraId="1902EC12" w14:textId="77777777" w:rsidR="001D64AF" w:rsidRPr="007C324C" w:rsidRDefault="001D64AF" w:rsidP="006C2F05">
            <w:pPr>
              <w:spacing w:before="60" w:after="60"/>
              <w:ind w:left="175" w:hanging="142"/>
              <w:rPr>
                <w:rFonts w:cs="Arial"/>
                <w:sz w:val="18"/>
                <w:szCs w:val="18"/>
              </w:rPr>
            </w:pPr>
            <w:r w:rsidRPr="007C324C">
              <w:rPr>
                <w:rFonts w:cs="Arial"/>
                <w:sz w:val="18"/>
                <w:szCs w:val="18"/>
              </w:rPr>
              <w:t xml:space="preserve">• evaluate </w:t>
            </w:r>
            <w:r>
              <w:rPr>
                <w:rFonts w:cs="Arial"/>
                <w:sz w:val="18"/>
                <w:szCs w:val="18"/>
              </w:rPr>
              <w:t>response actions,</w:t>
            </w:r>
            <w:r w:rsidRPr="007C324C">
              <w:rPr>
                <w:rFonts w:cs="Arial"/>
                <w:sz w:val="18"/>
                <w:szCs w:val="18"/>
              </w:rPr>
              <w:t xml:space="preserve"> systems and revise plans and procedures.</w:t>
            </w:r>
          </w:p>
        </w:tc>
      </w:tr>
      <w:tr w:rsidR="003B50A1" w:rsidRPr="007C324C" w14:paraId="6454B359" w14:textId="77777777" w:rsidTr="004044D5">
        <w:tc>
          <w:tcPr>
            <w:tcW w:w="1865" w:type="dxa"/>
            <w:tcBorders>
              <w:top w:val="single" w:sz="24" w:space="0" w:color="auto"/>
              <w:bottom w:val="single" w:sz="24" w:space="0" w:color="auto"/>
            </w:tcBorders>
            <w:shd w:val="clear" w:color="auto" w:fill="D9D9D9" w:themeFill="background1" w:themeFillShade="D9"/>
            <w:vAlign w:val="center"/>
          </w:tcPr>
          <w:p w14:paraId="1A1CB06F" w14:textId="77777777" w:rsidR="003B50A1" w:rsidRPr="007C324C" w:rsidRDefault="003B50A1" w:rsidP="006C2F05">
            <w:pPr>
              <w:spacing w:before="60" w:after="60"/>
              <w:rPr>
                <w:rFonts w:cs="Arial"/>
                <w:b/>
                <w:sz w:val="18"/>
                <w:szCs w:val="18"/>
              </w:rPr>
            </w:pPr>
            <w:r w:rsidRPr="007C324C">
              <w:rPr>
                <w:rFonts w:cs="Arial"/>
                <w:b/>
                <w:sz w:val="18"/>
                <w:szCs w:val="18"/>
              </w:rPr>
              <w:t>Recovery</w:t>
            </w:r>
          </w:p>
          <w:p w14:paraId="59A96485" w14:textId="77777777" w:rsidR="003B50A1" w:rsidRPr="007C324C" w:rsidRDefault="003B50A1" w:rsidP="00C44038">
            <w:pPr>
              <w:rPr>
                <w:rFonts w:cs="Arial"/>
                <w:sz w:val="18"/>
                <w:szCs w:val="18"/>
              </w:rPr>
            </w:pPr>
            <w:r w:rsidRPr="007C324C">
              <w:rPr>
                <w:rFonts w:cs="Arial"/>
                <w:sz w:val="18"/>
                <w:szCs w:val="18"/>
              </w:rPr>
              <w:t xml:space="preserve">Not the primary focus of </w:t>
            </w:r>
            <w:r w:rsidR="00522E5E">
              <w:rPr>
                <w:rFonts w:cs="Arial"/>
                <w:sz w:val="18"/>
                <w:szCs w:val="18"/>
              </w:rPr>
              <w:t>EHIMF</w:t>
            </w:r>
          </w:p>
        </w:tc>
        <w:tc>
          <w:tcPr>
            <w:tcW w:w="1958" w:type="dxa"/>
            <w:tcBorders>
              <w:top w:val="single" w:sz="24" w:space="0" w:color="auto"/>
              <w:bottom w:val="single" w:sz="24" w:space="0" w:color="auto"/>
            </w:tcBorders>
            <w:shd w:val="clear" w:color="auto" w:fill="D9D9D9" w:themeFill="background1" w:themeFillShade="D9"/>
          </w:tcPr>
          <w:p w14:paraId="5282261F" w14:textId="77777777" w:rsidR="003B50A1" w:rsidRPr="007C324C" w:rsidRDefault="003B50A1" w:rsidP="006C2F05">
            <w:pPr>
              <w:rPr>
                <w:rFonts w:cs="Arial"/>
                <w:sz w:val="18"/>
                <w:szCs w:val="18"/>
              </w:rPr>
            </w:pPr>
          </w:p>
        </w:tc>
        <w:tc>
          <w:tcPr>
            <w:tcW w:w="5811" w:type="dxa"/>
            <w:tcBorders>
              <w:top w:val="single" w:sz="24" w:space="0" w:color="auto"/>
              <w:bottom w:val="single" w:sz="24" w:space="0" w:color="auto"/>
            </w:tcBorders>
            <w:shd w:val="clear" w:color="auto" w:fill="D9D9D9" w:themeFill="background1" w:themeFillShade="D9"/>
          </w:tcPr>
          <w:p w14:paraId="65FD4B00" w14:textId="77777777" w:rsidR="003B50A1" w:rsidRPr="007C324C" w:rsidRDefault="003B50A1" w:rsidP="006C2F05">
            <w:pPr>
              <w:spacing w:before="60" w:after="60"/>
              <w:ind w:left="175" w:hanging="142"/>
              <w:rPr>
                <w:rFonts w:cs="Arial"/>
                <w:sz w:val="18"/>
                <w:szCs w:val="18"/>
              </w:rPr>
            </w:pPr>
            <w:r w:rsidRPr="007C324C">
              <w:rPr>
                <w:rFonts w:cs="Arial"/>
                <w:sz w:val="18"/>
                <w:szCs w:val="18"/>
              </w:rPr>
              <w:t xml:space="preserve">• Restore </w:t>
            </w:r>
            <w:r w:rsidR="00B51D0B">
              <w:rPr>
                <w:rFonts w:cs="Arial"/>
                <w:sz w:val="18"/>
                <w:szCs w:val="18"/>
              </w:rPr>
              <w:t xml:space="preserve">public and environmental </w:t>
            </w:r>
            <w:r w:rsidRPr="007C324C">
              <w:rPr>
                <w:rFonts w:cs="Arial"/>
                <w:sz w:val="18"/>
                <w:szCs w:val="18"/>
              </w:rPr>
              <w:t xml:space="preserve">health </w:t>
            </w:r>
            <w:r w:rsidR="00B51D0B">
              <w:rPr>
                <w:rFonts w:cs="Arial"/>
                <w:sz w:val="18"/>
                <w:szCs w:val="18"/>
              </w:rPr>
              <w:t xml:space="preserve">in response </w:t>
            </w:r>
            <w:r w:rsidRPr="007C324C">
              <w:rPr>
                <w:rFonts w:cs="Arial"/>
                <w:sz w:val="18"/>
                <w:szCs w:val="18"/>
              </w:rPr>
              <w:t>and activities to normal capacity</w:t>
            </w:r>
          </w:p>
          <w:p w14:paraId="413333BD" w14:textId="77777777" w:rsidR="003B50A1" w:rsidRPr="007C324C" w:rsidRDefault="003B50A1" w:rsidP="00B51D0B">
            <w:pPr>
              <w:spacing w:before="60" w:after="60"/>
              <w:ind w:left="176" w:hanging="142"/>
              <w:rPr>
                <w:rFonts w:cs="Arial"/>
                <w:sz w:val="18"/>
                <w:szCs w:val="18"/>
              </w:rPr>
            </w:pPr>
            <w:r w:rsidRPr="007C324C">
              <w:rPr>
                <w:rFonts w:cs="Arial"/>
                <w:sz w:val="18"/>
                <w:szCs w:val="18"/>
              </w:rPr>
              <w:lastRenderedPageBreak/>
              <w:t xml:space="preserve">• </w:t>
            </w:r>
            <w:r w:rsidRPr="007C324C">
              <w:rPr>
                <w:sz w:val="18"/>
                <w:szCs w:val="18"/>
              </w:rPr>
              <w:t xml:space="preserve">assist affected communities with the restoration of </w:t>
            </w:r>
            <w:r w:rsidR="00B51D0B">
              <w:rPr>
                <w:sz w:val="18"/>
                <w:szCs w:val="18"/>
              </w:rPr>
              <w:t xml:space="preserve">public and environmental health </w:t>
            </w:r>
            <w:r w:rsidRPr="007C324C">
              <w:rPr>
                <w:sz w:val="18"/>
                <w:szCs w:val="18"/>
              </w:rPr>
              <w:t xml:space="preserve">wellbeing. </w:t>
            </w:r>
          </w:p>
        </w:tc>
      </w:tr>
    </w:tbl>
    <w:p w14:paraId="7168F18C" w14:textId="77777777" w:rsidR="00E075AF" w:rsidRDefault="00E075AF" w:rsidP="00A84E2B">
      <w:pPr>
        <w:pStyle w:val="Heading2"/>
      </w:pPr>
      <w:bookmarkStart w:id="67" w:name="_Toc452364400"/>
    </w:p>
    <w:p w14:paraId="2071476F" w14:textId="245BD0E0" w:rsidR="00B7109E" w:rsidRPr="00A84E2B" w:rsidRDefault="003715FD" w:rsidP="00A84E2B">
      <w:pPr>
        <w:pStyle w:val="Heading2"/>
      </w:pPr>
      <w:bookmarkStart w:id="68" w:name="_Toc73625303"/>
      <w:r w:rsidRPr="00A84E2B">
        <w:t xml:space="preserve">5.1 </w:t>
      </w:r>
      <w:r w:rsidRPr="00A84E2B">
        <w:tab/>
      </w:r>
      <w:bookmarkEnd w:id="67"/>
      <w:r w:rsidR="0099654E">
        <w:t>Prevention and Preparedness</w:t>
      </w:r>
      <w:bookmarkEnd w:id="68"/>
    </w:p>
    <w:p w14:paraId="34CE2898" w14:textId="77777777" w:rsidR="00340B60" w:rsidRDefault="00340B60" w:rsidP="00B7109E">
      <w:r>
        <w:t>While the EHIMF is based on the emergency all hazards approach, it is mainly related to response mechanisms</w:t>
      </w:r>
      <w:r w:rsidR="002F1379">
        <w:t xml:space="preserve"> as most incidents of this nature are ‘acute’ and of short duration</w:t>
      </w:r>
      <w:r>
        <w:t>. It is considered however that development, amendment and evaluation of the EHIMF after each major incident response is required to ensure its value and contemporaneity.</w:t>
      </w:r>
    </w:p>
    <w:p w14:paraId="63F81CB1" w14:textId="77777777" w:rsidR="00B7109E" w:rsidRPr="00B7109E" w:rsidRDefault="00340B60" w:rsidP="00B7109E">
      <w:r>
        <w:t xml:space="preserve">These actions will therefore </w:t>
      </w:r>
      <w:r w:rsidR="00B7109E" w:rsidRPr="00B7109E">
        <w:t>involve:</w:t>
      </w:r>
    </w:p>
    <w:p w14:paraId="4071AB76" w14:textId="77777777" w:rsidR="00B51D0B" w:rsidRDefault="00340B60" w:rsidP="00B51D0B">
      <w:pPr>
        <w:pStyle w:val="ListParagraph"/>
      </w:pPr>
      <w:r>
        <w:t>Training of response personnel</w:t>
      </w:r>
    </w:p>
    <w:p w14:paraId="63CB9CB1" w14:textId="77777777" w:rsidR="00340B60" w:rsidRDefault="00340B60" w:rsidP="00B51D0B">
      <w:pPr>
        <w:pStyle w:val="ListParagraph"/>
      </w:pPr>
      <w:r>
        <w:t>Periodic updating and evaluation of EHIMF</w:t>
      </w:r>
    </w:p>
    <w:p w14:paraId="73E84FEB" w14:textId="77777777" w:rsidR="003D028C" w:rsidRPr="003D028C" w:rsidRDefault="00035148" w:rsidP="00B51D0B">
      <w:pPr>
        <w:pStyle w:val="ListParagraph"/>
      </w:pPr>
      <w:r>
        <w:t xml:space="preserve">Exercises and </w:t>
      </w:r>
      <w:r w:rsidR="00EE3547">
        <w:t>debriefs</w:t>
      </w:r>
      <w:r w:rsidR="00B51D0B">
        <w:br/>
      </w:r>
    </w:p>
    <w:p w14:paraId="62280D0F" w14:textId="77777777" w:rsidR="00771137" w:rsidRPr="00B8700F" w:rsidRDefault="00A95A88" w:rsidP="000E1CF4">
      <w:pPr>
        <w:pStyle w:val="Heading3"/>
      </w:pPr>
      <w:bookmarkStart w:id="69" w:name="_Toc439843723"/>
      <w:bookmarkStart w:id="70" w:name="_Toc439843889"/>
      <w:bookmarkStart w:id="71" w:name="_Toc73625304"/>
      <w:r>
        <w:t>5</w:t>
      </w:r>
      <w:r w:rsidR="00771137" w:rsidRPr="00B8700F">
        <w:t>.1.</w:t>
      </w:r>
      <w:r w:rsidR="004815B0">
        <w:t>1</w:t>
      </w:r>
      <w:r w:rsidR="00771137" w:rsidRPr="00B8700F">
        <w:t xml:space="preserve"> Single point of contact</w:t>
      </w:r>
      <w:bookmarkEnd w:id="69"/>
      <w:bookmarkEnd w:id="70"/>
      <w:bookmarkEnd w:id="71"/>
      <w:r w:rsidR="00771137" w:rsidRPr="00B8700F">
        <w:t xml:space="preserve"> </w:t>
      </w:r>
    </w:p>
    <w:p w14:paraId="3589DC54" w14:textId="6F43CDD3" w:rsidR="00771137" w:rsidRPr="00B8700F" w:rsidRDefault="00C8612E" w:rsidP="00771137">
      <w:r>
        <w:rPr>
          <w:bCs/>
          <w:noProof/>
          <w:lang w:eastAsia="en-AU"/>
        </w:rPr>
        <mc:AlternateContent>
          <mc:Choice Requires="wps">
            <w:drawing>
              <wp:anchor distT="0" distB="0" distL="114300" distR="114300" simplePos="0" relativeHeight="251659286" behindDoc="1" locked="0" layoutInCell="1" allowOverlap="1" wp14:anchorId="173C02A7" wp14:editId="124B5936">
                <wp:simplePos x="0" y="0"/>
                <wp:positionH relativeFrom="column">
                  <wp:posOffset>13335</wp:posOffset>
                </wp:positionH>
                <wp:positionV relativeFrom="paragraph">
                  <wp:posOffset>322580</wp:posOffset>
                </wp:positionV>
                <wp:extent cx="6048375" cy="428625"/>
                <wp:effectExtent l="0" t="0" r="28575" b="2857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48375" cy="428625"/>
                        </a:xfrm>
                        <a:prstGeom prst="rect">
                          <a:avLst/>
                        </a:prstGeom>
                        <a:ln w="158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3A2137" id="Rectangle 4" o:spid="_x0000_s1026" alt="&quot;&quot;" style="position:absolute;margin-left:1.05pt;margin-top:25.4pt;width:476.25pt;height:33.75pt;z-index:-25165719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" fillcolor="white [3201]" strokecolor="black [3213]" strokeweight="1.25pt"/>
            </w:pict>
          </mc:Fallback>
        </mc:AlternateContent>
      </w:r>
      <w:r w:rsidR="00771137" w:rsidRPr="00134559">
        <w:rPr>
          <w:bCs/>
        </w:rPr>
        <w:t xml:space="preserve">For state and territory health authorities, or government agencies to notify a potential </w:t>
      </w:r>
      <w:r w:rsidR="00771137">
        <w:t>major environmental health incident of national significance</w:t>
      </w:r>
      <w:r w:rsidR="00771137" w:rsidRPr="00134559">
        <w:rPr>
          <w:bCs/>
        </w:rPr>
        <w:t>, the single point of contact is as follows:</w:t>
      </w:r>
    </w:p>
    <w:p w14:paraId="04D6613B" w14:textId="77777777" w:rsidR="00771137" w:rsidRPr="00134559" w:rsidRDefault="00771137" w:rsidP="00A84E2B">
      <w:pPr>
        <w:pStyle w:val="ListParagraph"/>
        <w:numPr>
          <w:ilvl w:val="1"/>
          <w:numId w:val="12"/>
        </w:numPr>
        <w:spacing w:before="0" w:after="0"/>
        <w:contextualSpacing/>
        <w:rPr>
          <w:bCs/>
        </w:rPr>
      </w:pPr>
      <w:r w:rsidRPr="00134559">
        <w:t>National Incident Room</w:t>
      </w:r>
      <w:r w:rsidRPr="00134559">
        <w:tab/>
      </w:r>
      <w:r w:rsidRPr="00134559">
        <w:tab/>
        <w:t xml:space="preserve">t: (+61) 2 6289 3030 </w:t>
      </w:r>
    </w:p>
    <w:p w14:paraId="2F5CB853" w14:textId="77777777" w:rsidR="00771137" w:rsidRPr="00134559" w:rsidRDefault="00771137" w:rsidP="00A84E2B">
      <w:pPr>
        <w:pStyle w:val="ListParagraph"/>
        <w:numPr>
          <w:ilvl w:val="1"/>
          <w:numId w:val="12"/>
        </w:numPr>
        <w:spacing w:before="0" w:after="0"/>
        <w:contextualSpacing/>
      </w:pPr>
      <w:r w:rsidRPr="00134559">
        <w:t>Department of Health</w:t>
      </w:r>
      <w:r w:rsidRPr="00134559">
        <w:tab/>
      </w:r>
      <w:r w:rsidRPr="00134559">
        <w:tab/>
        <w:t>e: Health.Ops@Health.gov.au</w:t>
      </w:r>
    </w:p>
    <w:p w14:paraId="13182238" w14:textId="77777777" w:rsidR="00771137" w:rsidRPr="00134559" w:rsidRDefault="00771137" w:rsidP="00771137">
      <w:r w:rsidRPr="00134559">
        <w:t xml:space="preserve">In the event of a national emergency response to a </w:t>
      </w:r>
      <w:r>
        <w:t>major environmental health incident of national significance</w:t>
      </w:r>
      <w:r w:rsidRPr="00134559">
        <w:t>, additional national emergency control contact numbers will be advised.</w:t>
      </w:r>
    </w:p>
    <w:p w14:paraId="1FE57E8F" w14:textId="77777777" w:rsidR="00771137" w:rsidRPr="00B8700F" w:rsidRDefault="00A95A88" w:rsidP="000E1CF4">
      <w:pPr>
        <w:pStyle w:val="Heading3"/>
      </w:pPr>
      <w:bookmarkStart w:id="72" w:name="_Toc439843724"/>
      <w:bookmarkStart w:id="73" w:name="_Toc439843890"/>
      <w:bookmarkStart w:id="74" w:name="_Toc73625305"/>
      <w:r>
        <w:t>5</w:t>
      </w:r>
      <w:r w:rsidR="00771137" w:rsidRPr="00B8700F">
        <w:t>.1.</w:t>
      </w:r>
      <w:r w:rsidR="004815B0">
        <w:t>2</w:t>
      </w:r>
      <w:r w:rsidR="00771137" w:rsidRPr="00B8700F">
        <w:t xml:space="preserve"> </w:t>
      </w:r>
      <w:r w:rsidR="00771137" w:rsidRPr="006E0BA4">
        <w:t>Australian</w:t>
      </w:r>
      <w:r w:rsidR="00771137" w:rsidRPr="00B8700F">
        <w:t xml:space="preserve"> Government Health Incident Management Team (H-IMT)</w:t>
      </w:r>
      <w:bookmarkEnd w:id="72"/>
      <w:bookmarkEnd w:id="73"/>
      <w:bookmarkEnd w:id="74"/>
    </w:p>
    <w:p w14:paraId="423500FA" w14:textId="77777777" w:rsidR="00771137" w:rsidRPr="00134559" w:rsidRDefault="00771137" w:rsidP="00771137">
      <w:r w:rsidRPr="00134559">
        <w:t xml:space="preserve">During a </w:t>
      </w:r>
      <w:r>
        <w:t>major environmental health incident of national significance</w:t>
      </w:r>
      <w:r w:rsidRPr="00134559">
        <w:t>, the Australian Government Department of Health is responsible for:</w:t>
      </w:r>
    </w:p>
    <w:p w14:paraId="0673462C" w14:textId="77777777" w:rsidR="00771137" w:rsidRPr="00134559" w:rsidRDefault="00771137" w:rsidP="00A84E2B">
      <w:pPr>
        <w:pStyle w:val="ListParagraph"/>
        <w:numPr>
          <w:ilvl w:val="0"/>
          <w:numId w:val="13"/>
        </w:numPr>
        <w:spacing w:before="0" w:after="0"/>
        <w:contextualSpacing/>
      </w:pPr>
      <w:r w:rsidRPr="00134559">
        <w:t>national intelligence gathering and planning, including liaison with international bodies for high-level advice/recommendations to national authorities</w:t>
      </w:r>
    </w:p>
    <w:p w14:paraId="0F57C72D" w14:textId="77777777" w:rsidR="00771137" w:rsidRPr="00134559" w:rsidRDefault="00771137" w:rsidP="00A84E2B">
      <w:pPr>
        <w:pStyle w:val="ListParagraph"/>
        <w:numPr>
          <w:ilvl w:val="0"/>
          <w:numId w:val="13"/>
        </w:numPr>
        <w:spacing w:before="0" w:after="0"/>
        <w:contextualSpacing/>
      </w:pPr>
      <w:r w:rsidRPr="00134559">
        <w:t>national reporting and situational awareness</w:t>
      </w:r>
    </w:p>
    <w:p w14:paraId="3580BDE0" w14:textId="77777777" w:rsidR="00771137" w:rsidRPr="00134559" w:rsidRDefault="00771137" w:rsidP="00A84E2B">
      <w:pPr>
        <w:pStyle w:val="ListParagraph"/>
        <w:numPr>
          <w:ilvl w:val="0"/>
          <w:numId w:val="13"/>
        </w:numPr>
        <w:spacing w:before="0" w:after="0"/>
        <w:contextualSpacing/>
      </w:pPr>
      <w:r w:rsidRPr="00134559">
        <w:t>convening relevant technical advisory groups and other advisory groups to develop national public health advice</w:t>
      </w:r>
    </w:p>
    <w:p w14:paraId="2700FA84" w14:textId="77777777" w:rsidR="00771137" w:rsidRPr="00134559" w:rsidRDefault="00771137" w:rsidP="00A84E2B">
      <w:pPr>
        <w:pStyle w:val="ListParagraph"/>
        <w:numPr>
          <w:ilvl w:val="0"/>
          <w:numId w:val="13"/>
        </w:numPr>
        <w:spacing w:before="0" w:after="0"/>
        <w:contextualSpacing/>
      </w:pPr>
      <w:r w:rsidRPr="00134559">
        <w:t xml:space="preserve">disseminating national guidance for public health management and </w:t>
      </w:r>
      <w:r>
        <w:t xml:space="preserve">any related </w:t>
      </w:r>
      <w:r w:rsidRPr="00134559">
        <w:t>clinical response to the public health and healthcare sector</w:t>
      </w:r>
    </w:p>
    <w:p w14:paraId="6B976002" w14:textId="77777777" w:rsidR="00771137" w:rsidRPr="00134559" w:rsidRDefault="00771137" w:rsidP="00A84E2B">
      <w:pPr>
        <w:pStyle w:val="ListParagraph"/>
        <w:numPr>
          <w:ilvl w:val="0"/>
          <w:numId w:val="13"/>
        </w:numPr>
        <w:spacing w:before="0" w:after="0"/>
        <w:contextualSpacing/>
      </w:pPr>
      <w:r w:rsidRPr="00134559">
        <w:t xml:space="preserve">provision of nationally consistent public messaging, through 1800 numbers, website information and </w:t>
      </w:r>
      <w:r>
        <w:t xml:space="preserve">information to key national agencies </w:t>
      </w:r>
    </w:p>
    <w:p w14:paraId="294B2690" w14:textId="77777777" w:rsidR="00771137" w:rsidRPr="00134559" w:rsidRDefault="00771137" w:rsidP="00A84E2B">
      <w:pPr>
        <w:pStyle w:val="ListParagraph"/>
        <w:numPr>
          <w:ilvl w:val="0"/>
          <w:numId w:val="13"/>
        </w:numPr>
        <w:spacing w:before="0" w:after="0"/>
        <w:contextualSpacing/>
      </w:pPr>
      <w:r w:rsidRPr="00134559">
        <w:t>provision of information and advice to Ministers</w:t>
      </w:r>
    </w:p>
    <w:p w14:paraId="43132347" w14:textId="77777777" w:rsidR="00771137" w:rsidRPr="00134559" w:rsidRDefault="00771137" w:rsidP="00A84E2B">
      <w:pPr>
        <w:pStyle w:val="ListParagraph"/>
        <w:numPr>
          <w:ilvl w:val="0"/>
          <w:numId w:val="13"/>
        </w:numPr>
        <w:spacing w:before="0" w:after="0"/>
        <w:contextualSpacing/>
      </w:pPr>
      <w:r w:rsidRPr="00134559">
        <w:t xml:space="preserve">liaison with other Australian Government agencies </w:t>
      </w:r>
    </w:p>
    <w:p w14:paraId="503D20C6" w14:textId="77777777" w:rsidR="00771137" w:rsidRPr="00134559" w:rsidRDefault="00771137" w:rsidP="00A84E2B">
      <w:pPr>
        <w:pStyle w:val="ListParagraph"/>
        <w:numPr>
          <w:ilvl w:val="0"/>
          <w:numId w:val="13"/>
        </w:numPr>
        <w:spacing w:before="0" w:after="0"/>
        <w:contextualSpacing/>
      </w:pPr>
      <w:r w:rsidRPr="00134559">
        <w:t>provision of advice to instigat</w:t>
      </w:r>
      <w:r>
        <w:t>e</w:t>
      </w:r>
      <w:r w:rsidRPr="00134559">
        <w:t xml:space="preserve"> and stand-down border measures</w:t>
      </w:r>
    </w:p>
    <w:p w14:paraId="541F3ECB" w14:textId="77777777" w:rsidR="00771137" w:rsidRPr="00134559" w:rsidRDefault="00771137" w:rsidP="00A84E2B">
      <w:pPr>
        <w:pStyle w:val="ListParagraph"/>
        <w:numPr>
          <w:ilvl w:val="0"/>
          <w:numId w:val="13"/>
        </w:numPr>
        <w:spacing w:before="0" w:after="0"/>
        <w:contextualSpacing/>
      </w:pPr>
      <w:r w:rsidRPr="00134559">
        <w:t xml:space="preserve">coordinating the relevant public health measures employed to meet objectives of this </w:t>
      </w:r>
      <w:r w:rsidR="006D0433">
        <w:t>framework</w:t>
      </w:r>
      <w:r w:rsidRPr="00134559">
        <w:t xml:space="preserve"> </w:t>
      </w:r>
    </w:p>
    <w:p w14:paraId="4DB8DD0B" w14:textId="77777777" w:rsidR="00771137" w:rsidRPr="00134559" w:rsidRDefault="00771137" w:rsidP="00A84E2B">
      <w:pPr>
        <w:pStyle w:val="ListParagraph"/>
        <w:numPr>
          <w:ilvl w:val="0"/>
          <w:numId w:val="13"/>
        </w:numPr>
        <w:spacing w:before="0" w:after="0"/>
        <w:contextualSpacing/>
      </w:pPr>
      <w:r w:rsidRPr="00134559">
        <w:t>coordinating medical or epidemiological or public health response teams if required</w:t>
      </w:r>
      <w:r w:rsidR="009E107E">
        <w:t>.</w:t>
      </w:r>
    </w:p>
    <w:p w14:paraId="4804CD08" w14:textId="77777777" w:rsidR="00771137" w:rsidRPr="00134559" w:rsidRDefault="00771137" w:rsidP="00771137"/>
    <w:p w14:paraId="7B3A842B" w14:textId="77777777" w:rsidR="00771137" w:rsidRPr="00134559" w:rsidRDefault="00771137" w:rsidP="00771137">
      <w:r w:rsidRPr="00134559">
        <w:t xml:space="preserve">To meet these responsibilities in the event of a </w:t>
      </w:r>
      <w:r w:rsidR="00A425EC">
        <w:t>major environmental health incident of national significance,</w:t>
      </w:r>
      <w:r w:rsidRPr="00134559">
        <w:t xml:space="preserve"> the </w:t>
      </w:r>
      <w:r w:rsidR="00665A2A">
        <w:t xml:space="preserve">Australian Government </w:t>
      </w:r>
      <w:r w:rsidRPr="00134559">
        <w:t xml:space="preserve">Department of Health </w:t>
      </w:r>
      <w:r w:rsidR="00665A2A">
        <w:t xml:space="preserve">or enHealth </w:t>
      </w:r>
      <w:r w:rsidRPr="00134559">
        <w:t>can establish a H-IMT</w:t>
      </w:r>
      <w:r w:rsidR="00665A2A">
        <w:t xml:space="preserve"> </w:t>
      </w:r>
      <w:r w:rsidRPr="00134559">
        <w:t xml:space="preserve">under a modified Australian Inter-service Incident Management Structure (AIIMS). The H-IMT leads the national health sector response to a </w:t>
      </w:r>
      <w:r w:rsidR="00A425EC">
        <w:t>major environmental health incident of national significance</w:t>
      </w:r>
      <w:r w:rsidRPr="00134559">
        <w:t xml:space="preserve"> and comprises members from the Office of Health Protection, and other relevant divisions in the Department of Health.</w:t>
      </w:r>
    </w:p>
    <w:p w14:paraId="0EED64C7" w14:textId="77777777" w:rsidR="00B02E46" w:rsidRDefault="00B02E46" w:rsidP="00771137">
      <w:pPr>
        <w:rPr>
          <w:b/>
        </w:rPr>
      </w:pPr>
    </w:p>
    <w:p w14:paraId="443FE336" w14:textId="77777777" w:rsidR="00771137" w:rsidRPr="00134559" w:rsidRDefault="000E1CF4" w:rsidP="006E0BA4">
      <w:pPr>
        <w:pStyle w:val="Heading2"/>
      </w:pPr>
      <w:bookmarkStart w:id="75" w:name="_Toc73625306"/>
      <w:r>
        <w:lastRenderedPageBreak/>
        <w:t xml:space="preserve">5.2 </w:t>
      </w:r>
      <w:r w:rsidR="00771137" w:rsidRPr="00134559">
        <w:t>Liaison between the Australian Government H-IMT/National Incident Room and state and territory Emergency Operation Centres (EOCs) or incident management teams</w:t>
      </w:r>
      <w:bookmarkEnd w:id="75"/>
    </w:p>
    <w:p w14:paraId="61FC5BF1" w14:textId="77777777" w:rsidR="00771137" w:rsidRPr="00134559" w:rsidRDefault="00771137" w:rsidP="00771137">
      <w:pPr>
        <w:shd w:val="clear" w:color="auto" w:fill="FFFFFF" w:themeFill="background1"/>
      </w:pPr>
      <w:r w:rsidRPr="00134559">
        <w:t>If a response involves the Australian Government H-IMT in the NIR* and/or state/territory health emergency operation centres, liaison between the H-IMT (NIR) and state and territory health EOCs occurs in numerous ways:</w:t>
      </w:r>
    </w:p>
    <w:p w14:paraId="296017C6" w14:textId="77777777" w:rsidR="00771137" w:rsidRPr="00134559" w:rsidRDefault="00771137" w:rsidP="00A84E2B">
      <w:pPr>
        <w:pStyle w:val="ListParagraph"/>
        <w:numPr>
          <w:ilvl w:val="0"/>
          <w:numId w:val="14"/>
        </w:numPr>
        <w:shd w:val="clear" w:color="auto" w:fill="FFFFFF" w:themeFill="background1"/>
        <w:spacing w:before="0" w:after="0"/>
        <w:contextualSpacing/>
      </w:pPr>
      <w:r w:rsidRPr="00134559">
        <w:t>through AHPPC as the primary link between the Australian Government H- IMT and state and territory government health incident management teams and EOCs</w:t>
      </w:r>
    </w:p>
    <w:p w14:paraId="667CDDFF" w14:textId="77777777" w:rsidR="00771137" w:rsidRPr="00134559" w:rsidRDefault="00A425EC" w:rsidP="00A84E2B">
      <w:pPr>
        <w:pStyle w:val="ListParagraph"/>
        <w:numPr>
          <w:ilvl w:val="0"/>
          <w:numId w:val="14"/>
        </w:numPr>
        <w:shd w:val="clear" w:color="auto" w:fill="FFFFFF" w:themeFill="background1"/>
        <w:spacing w:before="0" w:after="0"/>
        <w:contextualSpacing/>
      </w:pPr>
      <w:r>
        <w:t>through enHealth</w:t>
      </w:r>
      <w:r w:rsidR="00771137" w:rsidRPr="00134559">
        <w:t xml:space="preserve"> as the link on intelligence including public health advice</w:t>
      </w:r>
      <w:r>
        <w:t xml:space="preserve"> </w:t>
      </w:r>
      <w:r w:rsidR="00771137" w:rsidRPr="00134559">
        <w:t xml:space="preserve">and </w:t>
      </w:r>
      <w:r>
        <w:t>c</w:t>
      </w:r>
      <w:r w:rsidR="00771137" w:rsidRPr="00134559">
        <w:t>ommunication</w:t>
      </w:r>
      <w:r>
        <w:t xml:space="preserve">s, </w:t>
      </w:r>
      <w:r w:rsidR="00771137" w:rsidRPr="00134559">
        <w:t>including public messaging</w:t>
      </w:r>
    </w:p>
    <w:p w14:paraId="5F5D5C06" w14:textId="77777777" w:rsidR="00771137" w:rsidRPr="00134559" w:rsidRDefault="00771137" w:rsidP="00A84E2B">
      <w:pPr>
        <w:pStyle w:val="ListParagraph"/>
        <w:numPr>
          <w:ilvl w:val="0"/>
          <w:numId w:val="14"/>
        </w:numPr>
        <w:shd w:val="clear" w:color="auto" w:fill="FFFFFF" w:themeFill="background1"/>
        <w:spacing w:before="0" w:after="0"/>
        <w:contextualSpacing/>
      </w:pPr>
      <w:r w:rsidRPr="00134559">
        <w:t>through the Incident Controller/Manager in the H-IMT with Incident Managers in state and territory EOCs</w:t>
      </w:r>
    </w:p>
    <w:p w14:paraId="1BA02A99" w14:textId="77777777" w:rsidR="00771137" w:rsidRPr="00134559" w:rsidRDefault="00771137" w:rsidP="00A84E2B">
      <w:pPr>
        <w:pStyle w:val="ListParagraph"/>
        <w:numPr>
          <w:ilvl w:val="0"/>
          <w:numId w:val="14"/>
        </w:numPr>
        <w:shd w:val="clear" w:color="auto" w:fill="FFFFFF" w:themeFill="background1"/>
        <w:spacing w:before="0" w:after="0"/>
        <w:contextualSpacing/>
      </w:pPr>
      <w:r w:rsidRPr="00134559">
        <w:t xml:space="preserve">through functions, for example, H-IMT planning function with state/territory health planning function, or H-IMT health communications function with state/territory communication function. </w:t>
      </w:r>
    </w:p>
    <w:p w14:paraId="6A8EEFF1" w14:textId="77777777" w:rsidR="00771137" w:rsidRPr="00134559" w:rsidRDefault="00771137" w:rsidP="00771137">
      <w:pPr>
        <w:shd w:val="clear" w:color="auto" w:fill="FFFFFF" w:themeFill="background1"/>
      </w:pPr>
      <w:r w:rsidRPr="00134559">
        <w:t>*The Australian Government Department of Health maintains a single point of contact through the National Incident Room at all times</w:t>
      </w:r>
      <w:r w:rsidR="002F1379">
        <w:t xml:space="preserve"> (24 hours, seven days/week, all year)</w:t>
      </w:r>
      <w:r w:rsidRPr="00134559">
        <w:t>.</w:t>
      </w:r>
    </w:p>
    <w:p w14:paraId="0897F1E1" w14:textId="77777777" w:rsidR="00643F4D" w:rsidRPr="00B7109E" w:rsidRDefault="00643F4D" w:rsidP="00B8700F"/>
    <w:p w14:paraId="48270BD8" w14:textId="77777777" w:rsidR="00A95A88" w:rsidRDefault="00A95A88">
      <w:pPr>
        <w:spacing w:before="0" w:after="0"/>
        <w:rPr>
          <w:b/>
          <w:color w:val="17365D" w:themeColor="text2" w:themeShade="BF"/>
          <w:sz w:val="24"/>
          <w:szCs w:val="18"/>
          <w:lang w:eastAsia="en-AU"/>
        </w:rPr>
      </w:pPr>
      <w:bookmarkStart w:id="76" w:name="_Toc452364409"/>
      <w:r>
        <w:rPr>
          <w:color w:val="17365D" w:themeColor="text2" w:themeShade="BF"/>
        </w:rPr>
        <w:br w:type="page"/>
      </w:r>
    </w:p>
    <w:p w14:paraId="1CFE45C5" w14:textId="77777777" w:rsidR="00B7109E" w:rsidRPr="00B8700F" w:rsidRDefault="00A95A88" w:rsidP="00A84E2B">
      <w:pPr>
        <w:pStyle w:val="Heading1"/>
        <w:rPr>
          <w:rFonts w:eastAsiaTheme="majorEastAsia"/>
        </w:rPr>
      </w:pPr>
      <w:bookmarkStart w:id="77" w:name="_Toc73625307"/>
      <w:r>
        <w:rPr>
          <w:rFonts w:eastAsiaTheme="majorEastAsia"/>
        </w:rPr>
        <w:lastRenderedPageBreak/>
        <w:t>6</w:t>
      </w:r>
      <w:r w:rsidR="003715FD" w:rsidRPr="00B8700F">
        <w:rPr>
          <w:rFonts w:eastAsiaTheme="majorEastAsia"/>
        </w:rPr>
        <w:t xml:space="preserve"> </w:t>
      </w:r>
      <w:r>
        <w:rPr>
          <w:rFonts w:eastAsiaTheme="majorEastAsia"/>
        </w:rPr>
        <w:t xml:space="preserve">  </w:t>
      </w:r>
      <w:r w:rsidR="003715FD" w:rsidRPr="00B8700F">
        <w:rPr>
          <w:rFonts w:eastAsiaTheme="majorEastAsia"/>
        </w:rPr>
        <w:t>RESPONSE</w:t>
      </w:r>
      <w:bookmarkEnd w:id="76"/>
      <w:bookmarkEnd w:id="77"/>
    </w:p>
    <w:p w14:paraId="61C76A69" w14:textId="77777777" w:rsidR="00A95A88" w:rsidRPr="00B7109E" w:rsidRDefault="00A95A88" w:rsidP="00A95A88">
      <w:bookmarkStart w:id="78" w:name="_Toc464723699"/>
      <w:r>
        <w:t xml:space="preserve">This is considered to be the major focus of the framework. </w:t>
      </w:r>
      <w:r w:rsidRPr="00B7109E">
        <w:t xml:space="preserve">A layered containment strategy consisting of public health measures will be implemented in </w:t>
      </w:r>
      <w:r w:rsidR="009E107E">
        <w:t xml:space="preserve">response to </w:t>
      </w:r>
      <w:r>
        <w:t>a</w:t>
      </w:r>
      <w:r w:rsidR="00243550">
        <w:t xml:space="preserve"> major</w:t>
      </w:r>
      <w:r>
        <w:t xml:space="preserve"> environmental health incident </w:t>
      </w:r>
      <w:r w:rsidR="009E107E">
        <w:t>of national significance</w:t>
      </w:r>
      <w:r w:rsidRPr="00B7109E">
        <w:t>. The response ph</w:t>
      </w:r>
      <w:r>
        <w:t>ase is divided into:</w:t>
      </w:r>
    </w:p>
    <w:p w14:paraId="3A4A21CD" w14:textId="77777777" w:rsidR="00A95A88" w:rsidRPr="00B7109E" w:rsidRDefault="00A95A88" w:rsidP="00A95A88">
      <w:pPr>
        <w:pStyle w:val="ListParagraph"/>
      </w:pPr>
      <w:r w:rsidRPr="00C4469E">
        <w:rPr>
          <w:b/>
        </w:rPr>
        <w:t>Standby.</w:t>
      </w:r>
      <w:r>
        <w:t xml:space="preserve"> Members of enHealth are alerted to an emerging issue or potential incident</w:t>
      </w:r>
    </w:p>
    <w:p w14:paraId="48FF7F47" w14:textId="77777777" w:rsidR="00B02E46" w:rsidRDefault="00ED0CC1" w:rsidP="00A95A88">
      <w:pPr>
        <w:pStyle w:val="ListParagraph"/>
      </w:pPr>
      <w:r>
        <w:rPr>
          <w:b/>
        </w:rPr>
        <w:t xml:space="preserve">Initial </w:t>
      </w:r>
      <w:r w:rsidR="00A95A88" w:rsidRPr="00C4469E">
        <w:rPr>
          <w:b/>
        </w:rPr>
        <w:t>Action.</w:t>
      </w:r>
      <w:r w:rsidR="00A95A88">
        <w:t xml:space="preserve"> </w:t>
      </w:r>
      <w:r w:rsidR="00B02E46">
        <w:t>enHealth stands up Rapid Assessment Team (RAT)</w:t>
      </w:r>
    </w:p>
    <w:p w14:paraId="0CC29D6A" w14:textId="77777777" w:rsidR="00B02E46" w:rsidRDefault="00B02E46" w:rsidP="00A95A88">
      <w:pPr>
        <w:pStyle w:val="ListParagraph"/>
      </w:pPr>
      <w:r>
        <w:t xml:space="preserve">RAT </w:t>
      </w:r>
      <w:r w:rsidR="009E107E">
        <w:t xml:space="preserve">(and other experts) undertake initial risk assessment and </w:t>
      </w:r>
      <w:r>
        <w:t>advise enHealth</w:t>
      </w:r>
      <w:r w:rsidR="009E107E">
        <w:t xml:space="preserve"> on the risks to public health</w:t>
      </w:r>
      <w:r>
        <w:t xml:space="preserve"> </w:t>
      </w:r>
    </w:p>
    <w:p w14:paraId="211D9E16" w14:textId="77777777" w:rsidR="00A95A88" w:rsidRDefault="00A95A88" w:rsidP="00A95A88">
      <w:pPr>
        <w:pStyle w:val="ListParagraph"/>
      </w:pPr>
      <w:r>
        <w:t xml:space="preserve">enHealth </w:t>
      </w:r>
      <w:r w:rsidR="00243550">
        <w:t xml:space="preserve">Chair </w:t>
      </w:r>
      <w:r>
        <w:t xml:space="preserve">convenes national teleconference through the enHealth Secretariat to exchange information and gauge </w:t>
      </w:r>
      <w:r w:rsidR="003F6ED3">
        <w:t>state and territory</w:t>
      </w:r>
      <w:r>
        <w:t xml:space="preserve"> views on </w:t>
      </w:r>
      <w:r w:rsidR="00B02E46">
        <w:t xml:space="preserve">the RAT’s </w:t>
      </w:r>
      <w:r>
        <w:t xml:space="preserve">initial risk assessment </w:t>
      </w:r>
    </w:p>
    <w:p w14:paraId="08467CC6" w14:textId="54FBCD06" w:rsidR="00A95A88" w:rsidRPr="00B7109E" w:rsidRDefault="00A95A88" w:rsidP="00A95A88">
      <w:pPr>
        <w:pStyle w:val="ListParagraph"/>
      </w:pPr>
      <w:r>
        <w:t>If the initial risk is assessed as major by enHealth members, then other expertise may be co-opted to help fully determine and classify the risk in order to provide an assessment for further enHealth consideration and for communication up to AHPPC</w:t>
      </w:r>
    </w:p>
    <w:p w14:paraId="132D760C" w14:textId="77777777" w:rsidR="00A95A88" w:rsidRDefault="00A95A88" w:rsidP="00A95A88">
      <w:pPr>
        <w:pStyle w:val="ListParagraph"/>
      </w:pPr>
      <w:r w:rsidRPr="00C4469E">
        <w:rPr>
          <w:b/>
        </w:rPr>
        <w:t>Targeted action.</w:t>
      </w:r>
      <w:r>
        <w:t xml:space="preserve"> </w:t>
      </w:r>
      <w:r w:rsidRPr="00B7109E">
        <w:t xml:space="preserve"> </w:t>
      </w:r>
      <w:r>
        <w:t>AHPPC endorsement of actions is obtained and specific actions are taken to mitigate the risk of the current or emerging incident</w:t>
      </w:r>
    </w:p>
    <w:p w14:paraId="52167417" w14:textId="77777777" w:rsidR="00A95A88" w:rsidRPr="00B7109E" w:rsidRDefault="00A95A88" w:rsidP="00A95A88">
      <w:pPr>
        <w:pStyle w:val="ListParagraph"/>
      </w:pPr>
      <w:r>
        <w:t xml:space="preserve">Communications are escalated, managed and centralised by enHealth members in consultation with </w:t>
      </w:r>
      <w:r w:rsidR="00665A2A">
        <w:t>CHOs</w:t>
      </w:r>
      <w:r>
        <w:t xml:space="preserve"> </w:t>
      </w:r>
    </w:p>
    <w:p w14:paraId="42706601" w14:textId="77777777" w:rsidR="00A95A88" w:rsidRDefault="00A95A88" w:rsidP="00A95A88">
      <w:pPr>
        <w:pStyle w:val="ListParagraph"/>
        <w:spacing w:after="240"/>
      </w:pPr>
      <w:r w:rsidRPr="00C4469E">
        <w:rPr>
          <w:b/>
        </w:rPr>
        <w:t>Stand</w:t>
      </w:r>
      <w:r w:rsidR="000F2C2C" w:rsidRPr="00C4469E">
        <w:rPr>
          <w:b/>
        </w:rPr>
        <w:t xml:space="preserve"> </w:t>
      </w:r>
      <w:r w:rsidRPr="00C4469E">
        <w:rPr>
          <w:b/>
        </w:rPr>
        <w:t>down.</w:t>
      </w:r>
      <w:r w:rsidRPr="00B7109E">
        <w:t xml:space="preserve"> </w:t>
      </w:r>
      <w:r>
        <w:t xml:space="preserve">Incident risk is </w:t>
      </w:r>
      <w:r w:rsidR="000C5C33">
        <w:t>mitigated;</w:t>
      </w:r>
      <w:r w:rsidR="00A95778">
        <w:t xml:space="preserve"> </w:t>
      </w:r>
      <w:r>
        <w:t>evaluation of response is undertaken and published.</w:t>
      </w:r>
    </w:p>
    <w:p w14:paraId="6D06116C" w14:textId="77777777" w:rsidR="00764E1A" w:rsidRPr="00A84E2B" w:rsidRDefault="00A95A88" w:rsidP="00A84E2B">
      <w:pPr>
        <w:pStyle w:val="Heading2"/>
      </w:pPr>
      <w:bookmarkStart w:id="79" w:name="_Toc73625308"/>
      <w:r w:rsidRPr="00A84E2B">
        <w:t>6</w:t>
      </w:r>
      <w:r w:rsidR="003715FD" w:rsidRPr="00A84E2B">
        <w:t>.1</w:t>
      </w:r>
      <w:r w:rsidR="003715FD" w:rsidRPr="00A84E2B">
        <w:tab/>
      </w:r>
      <w:r w:rsidR="00764E1A" w:rsidRPr="00A84E2B">
        <w:t>Response Coordination</w:t>
      </w:r>
      <w:bookmarkEnd w:id="78"/>
      <w:bookmarkEnd w:id="79"/>
    </w:p>
    <w:p w14:paraId="1CD74D01" w14:textId="337C1724" w:rsidR="00764E1A" w:rsidRPr="00B8700F" w:rsidRDefault="002E245B" w:rsidP="00764E1A">
      <w:r>
        <w:rPr>
          <w:iCs/>
        </w:rPr>
        <w:t>T</w:t>
      </w:r>
      <w:r w:rsidR="00764E1A" w:rsidRPr="00134559">
        <w:rPr>
          <w:iCs/>
        </w:rPr>
        <w:t>he strategic coordination of nationa</w:t>
      </w:r>
      <w:r w:rsidR="00771137">
        <w:rPr>
          <w:iCs/>
        </w:rPr>
        <w:t xml:space="preserve">l emergencies, including a </w:t>
      </w:r>
      <w:r w:rsidR="00771137">
        <w:t>major environmental health incident of national significance</w:t>
      </w:r>
      <w:r w:rsidR="00764E1A" w:rsidRPr="00134559">
        <w:rPr>
          <w:iCs/>
        </w:rPr>
        <w:t>, is reliant on cooperative and collaborative mechanisms with states and territories for the management of health emergencies of national consequence.</w:t>
      </w:r>
    </w:p>
    <w:p w14:paraId="0AB1E114" w14:textId="77777777" w:rsidR="00764E1A" w:rsidRPr="00134559" w:rsidRDefault="00764E1A" w:rsidP="00764E1A">
      <w:pPr>
        <w:rPr>
          <w:iCs/>
        </w:rPr>
      </w:pPr>
      <w:r w:rsidRPr="00134559">
        <w:rPr>
          <w:iCs/>
        </w:rPr>
        <w:t xml:space="preserve">Coordination is the act of managing interdependencies between activities and </w:t>
      </w:r>
      <w:r w:rsidRPr="00134559">
        <w:rPr>
          <w:bCs/>
          <w:iCs/>
        </w:rPr>
        <w:t>involves the bringing together of many organisations to pursue a common goal and to share resources, information, expertise and decision making</w:t>
      </w:r>
      <w:r w:rsidRPr="00C4469E">
        <w:rPr>
          <w:bCs/>
          <w:iCs/>
        </w:rPr>
        <w:t>.</w:t>
      </w:r>
      <w:r w:rsidRPr="00134559">
        <w:rPr>
          <w:b/>
          <w:bCs/>
          <w:iCs/>
        </w:rPr>
        <w:t xml:space="preserve"> </w:t>
      </w:r>
      <w:r w:rsidRPr="00134559">
        <w:rPr>
          <w:iCs/>
        </w:rPr>
        <w:t>AHPPC</w:t>
      </w:r>
      <w:r w:rsidR="00A425EC">
        <w:rPr>
          <w:iCs/>
        </w:rPr>
        <w:t xml:space="preserve">, enHealth and other </w:t>
      </w:r>
      <w:r w:rsidRPr="00134559">
        <w:rPr>
          <w:iCs/>
        </w:rPr>
        <w:t xml:space="preserve">standing committees are the primary forums in which the Australian Government and state and territory governments share resources, information, expertise and decision making. AHPPC and its standing committees meet throughout the year to prevent, plan for, respond to, and recover from health protection incidents. </w:t>
      </w:r>
    </w:p>
    <w:p w14:paraId="65147B34" w14:textId="77777777" w:rsidR="00764E1A" w:rsidRPr="00134559" w:rsidRDefault="007C644A" w:rsidP="00764E1A">
      <w:pPr>
        <w:shd w:val="clear" w:color="auto" w:fill="FFFFFF" w:themeFill="background1"/>
      </w:pPr>
      <w:r>
        <w:t>The EHIMF</w:t>
      </w:r>
      <w:r w:rsidRPr="00134559">
        <w:t xml:space="preserve"> </w:t>
      </w:r>
      <w:r w:rsidR="00764E1A" w:rsidRPr="00134559">
        <w:t xml:space="preserve">considers </w:t>
      </w:r>
      <w:r w:rsidR="00665A2A" w:rsidRPr="00134559">
        <w:t>t</w:t>
      </w:r>
      <w:r w:rsidR="00665A2A">
        <w:t>wo</w:t>
      </w:r>
      <w:r w:rsidR="00665A2A" w:rsidRPr="00134559">
        <w:t xml:space="preserve"> </w:t>
      </w:r>
      <w:r w:rsidR="00764E1A" w:rsidRPr="00134559">
        <w:t xml:space="preserve">main types of events – </w:t>
      </w:r>
      <w:r w:rsidR="009E107E">
        <w:t xml:space="preserve">(1) </w:t>
      </w:r>
      <w:r w:rsidR="00764E1A" w:rsidRPr="00134559">
        <w:t xml:space="preserve">a significant international </w:t>
      </w:r>
      <w:r w:rsidR="00771137">
        <w:t>environmental health incident of national significance</w:t>
      </w:r>
      <w:r w:rsidR="00764E1A" w:rsidRPr="00134559">
        <w:t>, or</w:t>
      </w:r>
      <w:r w:rsidR="00771137">
        <w:t xml:space="preserve"> </w:t>
      </w:r>
      <w:r w:rsidR="009E107E">
        <w:t xml:space="preserve">(2) </w:t>
      </w:r>
      <w:r w:rsidR="00771137">
        <w:t>a domestic multi</w:t>
      </w:r>
      <w:r w:rsidR="009E107E">
        <w:t>-</w:t>
      </w:r>
      <w:r w:rsidR="00771137">
        <w:t xml:space="preserve">jurisdictional </w:t>
      </w:r>
      <w:r w:rsidR="009E107E">
        <w:t xml:space="preserve">major </w:t>
      </w:r>
      <w:r w:rsidR="00771137">
        <w:t>environmental health incident of national significance</w:t>
      </w:r>
      <w:r w:rsidR="00764E1A" w:rsidRPr="00134559">
        <w:t xml:space="preserve">. </w:t>
      </w:r>
      <w:r w:rsidR="00B02E46">
        <w:t xml:space="preserve">These </w:t>
      </w:r>
      <w:r w:rsidR="00764E1A" w:rsidRPr="00134559">
        <w:t>types of events could transition into other</w:t>
      </w:r>
      <w:r w:rsidR="00B02E46">
        <w:t>s</w:t>
      </w:r>
      <w:r w:rsidR="00764E1A" w:rsidRPr="00134559">
        <w:t xml:space="preserve"> (</w:t>
      </w:r>
      <w:r w:rsidR="007C41C2">
        <w:t xml:space="preserve">single jurisdiction response requiring national input; </w:t>
      </w:r>
      <w:r w:rsidR="00764E1A" w:rsidRPr="00134559">
        <w:t>international to domestic</w:t>
      </w:r>
      <w:r w:rsidR="00B02E46">
        <w:t>;</w:t>
      </w:r>
      <w:r w:rsidR="00764E1A" w:rsidRPr="00134559">
        <w:t xml:space="preserve"> </w:t>
      </w:r>
      <w:r w:rsidR="007C41C2">
        <w:t xml:space="preserve">or </w:t>
      </w:r>
      <w:r w:rsidR="00764E1A" w:rsidRPr="00134559">
        <w:t>domestic to international) and response coordination arrangements must be flexible.</w:t>
      </w:r>
    </w:p>
    <w:p w14:paraId="5DC769E8" w14:textId="77777777" w:rsidR="00A95778" w:rsidRPr="00134559" w:rsidRDefault="00A95778" w:rsidP="00A95778">
      <w:r w:rsidRPr="00134559">
        <w:t>In summary, w</w:t>
      </w:r>
      <w:r>
        <w:t>hen EHIMF</w:t>
      </w:r>
      <w:r w:rsidRPr="00134559">
        <w:t xml:space="preserve"> is in Response stage: </w:t>
      </w:r>
    </w:p>
    <w:p w14:paraId="4636D853" w14:textId="77777777" w:rsidR="00B02E46" w:rsidRDefault="00B02E46" w:rsidP="00B8700F">
      <w:pPr>
        <w:pStyle w:val="ListParagraph"/>
      </w:pPr>
      <w:r>
        <w:t xml:space="preserve">enHealth stands up a Rapid Assessment Team </w:t>
      </w:r>
      <w:r w:rsidR="009E107E">
        <w:t xml:space="preserve">(RAT) </w:t>
      </w:r>
      <w:r>
        <w:t>to provide an initial assessment</w:t>
      </w:r>
      <w:r w:rsidR="009E107E">
        <w:t xml:space="preserve"> of risks to public health</w:t>
      </w:r>
    </w:p>
    <w:p w14:paraId="4115C956" w14:textId="77777777" w:rsidR="00B02E46" w:rsidRDefault="00B02E46" w:rsidP="00B8700F">
      <w:pPr>
        <w:pStyle w:val="ListParagraph"/>
      </w:pPr>
      <w:r>
        <w:t xml:space="preserve">RAT advises enHealth which then apprises the relevant </w:t>
      </w:r>
      <w:r w:rsidR="00665A2A">
        <w:t>CHO</w:t>
      </w:r>
      <w:r>
        <w:t>(s)</w:t>
      </w:r>
    </w:p>
    <w:p w14:paraId="7BD9B245" w14:textId="77777777" w:rsidR="00A95778" w:rsidRPr="00134559" w:rsidRDefault="00A95778" w:rsidP="00B8700F">
      <w:pPr>
        <w:pStyle w:val="ListParagraph"/>
      </w:pPr>
      <w:r w:rsidRPr="00134559">
        <w:t>The Australian Government Department of Health</w:t>
      </w:r>
      <w:r w:rsidR="009E107E">
        <w:t>,</w:t>
      </w:r>
      <w:r w:rsidRPr="00134559">
        <w:t xml:space="preserve"> </w:t>
      </w:r>
      <w:r>
        <w:t>after consultation with enHealth</w:t>
      </w:r>
      <w:r w:rsidR="009E107E">
        <w:t>,</w:t>
      </w:r>
      <w:r>
        <w:t xml:space="preserve"> </w:t>
      </w:r>
      <w:r w:rsidRPr="00134559">
        <w:t xml:space="preserve">convenes AHPPC and its standing committees as required, coordinates liaison with other Australian Government agencies and advises the Minister for Health of progress and actions under </w:t>
      </w:r>
      <w:r>
        <w:t>EHIMF</w:t>
      </w:r>
    </w:p>
    <w:p w14:paraId="6998EC96" w14:textId="77777777" w:rsidR="00A95778" w:rsidRPr="00134559" w:rsidRDefault="00A95778" w:rsidP="00B8700F">
      <w:pPr>
        <w:pStyle w:val="ListParagraph"/>
      </w:pPr>
      <w:r w:rsidRPr="00134559">
        <w:t>State and territory departments of health will liaise with their government, the health sector and response stakeholders in their jurisdictions</w:t>
      </w:r>
    </w:p>
    <w:p w14:paraId="2AB92982" w14:textId="77777777" w:rsidR="00A95778" w:rsidRPr="00134559" w:rsidRDefault="00A95778" w:rsidP="00B8700F">
      <w:pPr>
        <w:pStyle w:val="ListParagraph"/>
      </w:pPr>
      <w:r w:rsidRPr="00134559">
        <w:t xml:space="preserve">The primary links between the Australian Government and state and territory government health authorities during a response are through AHPPC and </w:t>
      </w:r>
      <w:r>
        <w:t>enHealth</w:t>
      </w:r>
    </w:p>
    <w:p w14:paraId="1C7A331A" w14:textId="77777777" w:rsidR="00A95778" w:rsidRPr="00134559" w:rsidRDefault="00A95778" w:rsidP="00B8700F">
      <w:pPr>
        <w:pStyle w:val="ListParagraph"/>
      </w:pPr>
      <w:r w:rsidRPr="00134559">
        <w:t>AHPPC will coordinate national policy positions for response, aiming for national consistency where feasible</w:t>
      </w:r>
    </w:p>
    <w:p w14:paraId="17071BE1" w14:textId="77777777" w:rsidR="00A95778" w:rsidRPr="00134559" w:rsidRDefault="00A95778" w:rsidP="00B8700F">
      <w:pPr>
        <w:pStyle w:val="ListParagraph"/>
      </w:pPr>
      <w:r>
        <w:t>enHealth</w:t>
      </w:r>
      <w:r w:rsidRPr="00134559">
        <w:t xml:space="preserve"> will coordinate national technical</w:t>
      </w:r>
      <w:r>
        <w:t xml:space="preserve"> and</w:t>
      </w:r>
      <w:r w:rsidRPr="00134559">
        <w:t xml:space="preserve"> public health advice in response, aiming for national consistency where feasible </w:t>
      </w:r>
    </w:p>
    <w:p w14:paraId="06C53965" w14:textId="77777777" w:rsidR="007C41C2" w:rsidRPr="006E0BA4" w:rsidRDefault="00A95778" w:rsidP="006E0BA4">
      <w:pPr>
        <w:pStyle w:val="ListParagraph"/>
        <w:rPr>
          <w:i/>
          <w:color w:val="17365D" w:themeColor="text2" w:themeShade="BF"/>
        </w:rPr>
      </w:pPr>
      <w:r w:rsidRPr="00134559">
        <w:lastRenderedPageBreak/>
        <w:t>All jurisdictions, including the Australian Government, will decide on appropriate public health measures to implement a response in their jurisdiction, in accordance with nationally agreed arrangements. Mechanisms to promote nationally consi</w:t>
      </w:r>
      <w:r>
        <w:t>stent responses include AHPPC, enHealth</w:t>
      </w:r>
      <w:r w:rsidRPr="00134559">
        <w:t xml:space="preserve"> and other relevant standing committees. Jurisdictions</w:t>
      </w:r>
      <w:r>
        <w:t xml:space="preserve"> </w:t>
      </w:r>
      <w:r w:rsidRPr="00134559">
        <w:t xml:space="preserve">will implement appropriate system response measures. </w:t>
      </w:r>
    </w:p>
    <w:p w14:paraId="57378313" w14:textId="77777777" w:rsidR="00764E1A" w:rsidRDefault="004815B0" w:rsidP="006E0BA4">
      <w:pPr>
        <w:pStyle w:val="Heading3"/>
      </w:pPr>
      <w:bookmarkStart w:id="80" w:name="_Toc73625309"/>
      <w:r>
        <w:t xml:space="preserve">6.1.1 </w:t>
      </w:r>
      <w:r w:rsidR="007C41C2">
        <w:t>S</w:t>
      </w:r>
      <w:r w:rsidR="007C41C2" w:rsidRPr="009C5149">
        <w:t>ingle jurisdiction response requiring national input</w:t>
      </w:r>
      <w:bookmarkEnd w:id="80"/>
    </w:p>
    <w:p w14:paraId="07AC5044" w14:textId="77777777" w:rsidR="00171E06" w:rsidRDefault="007C41C2" w:rsidP="009C5149">
      <w:pPr>
        <w:rPr>
          <w:lang w:eastAsia="en-AU"/>
        </w:rPr>
      </w:pPr>
      <w:r>
        <w:rPr>
          <w:lang w:eastAsia="en-AU"/>
        </w:rPr>
        <w:t xml:space="preserve">On occasions, </w:t>
      </w:r>
      <w:r w:rsidR="00171E06">
        <w:rPr>
          <w:lang w:eastAsia="en-AU"/>
        </w:rPr>
        <w:t>a major</w:t>
      </w:r>
      <w:r w:rsidR="00950F90">
        <w:rPr>
          <w:lang w:eastAsia="en-AU"/>
        </w:rPr>
        <w:t xml:space="preserve"> </w:t>
      </w:r>
      <w:r w:rsidR="009E107E">
        <w:rPr>
          <w:lang w:eastAsia="en-AU"/>
        </w:rPr>
        <w:t xml:space="preserve">environmental health </w:t>
      </w:r>
      <w:r w:rsidR="00950F90">
        <w:rPr>
          <w:lang w:eastAsia="en-AU"/>
        </w:rPr>
        <w:t xml:space="preserve">incident in one </w:t>
      </w:r>
      <w:r w:rsidR="00171E06">
        <w:rPr>
          <w:lang w:eastAsia="en-AU"/>
        </w:rPr>
        <w:t>jurisdiction</w:t>
      </w:r>
      <w:r w:rsidR="00950F90">
        <w:rPr>
          <w:lang w:eastAsia="en-AU"/>
        </w:rPr>
        <w:t xml:space="preserve"> may have implications for other jurisdictions.  At this juncture</w:t>
      </w:r>
      <w:r w:rsidR="00171E06">
        <w:rPr>
          <w:lang w:eastAsia="en-AU"/>
        </w:rPr>
        <w:t xml:space="preserve">, </w:t>
      </w:r>
      <w:r>
        <w:rPr>
          <w:lang w:eastAsia="en-AU"/>
        </w:rPr>
        <w:t xml:space="preserve">the enHealth member and </w:t>
      </w:r>
      <w:r w:rsidR="00665A2A">
        <w:rPr>
          <w:lang w:eastAsia="en-AU"/>
        </w:rPr>
        <w:t>CHO</w:t>
      </w:r>
      <w:r>
        <w:rPr>
          <w:lang w:eastAsia="en-AU"/>
        </w:rPr>
        <w:t xml:space="preserve"> will discuss the </w:t>
      </w:r>
      <w:r w:rsidR="00171E06">
        <w:rPr>
          <w:lang w:eastAsia="en-AU"/>
        </w:rPr>
        <w:t>gravity</w:t>
      </w:r>
      <w:r>
        <w:rPr>
          <w:lang w:eastAsia="en-AU"/>
        </w:rPr>
        <w:t xml:space="preserve"> of </w:t>
      </w:r>
      <w:r w:rsidR="00171E06">
        <w:rPr>
          <w:lang w:eastAsia="en-AU"/>
        </w:rPr>
        <w:t>the</w:t>
      </w:r>
      <w:r>
        <w:rPr>
          <w:lang w:eastAsia="en-AU"/>
        </w:rPr>
        <w:t xml:space="preserve"> local </w:t>
      </w:r>
      <w:r w:rsidR="0051040D">
        <w:rPr>
          <w:lang w:eastAsia="en-AU"/>
        </w:rPr>
        <w:t xml:space="preserve">environmental health </w:t>
      </w:r>
      <w:r w:rsidR="00171E06">
        <w:rPr>
          <w:lang w:eastAsia="en-AU"/>
        </w:rPr>
        <w:t>incident</w:t>
      </w:r>
      <w:r>
        <w:rPr>
          <w:lang w:eastAsia="en-AU"/>
        </w:rPr>
        <w:t xml:space="preserve"> </w:t>
      </w:r>
      <w:r w:rsidR="00171E06">
        <w:rPr>
          <w:lang w:eastAsia="en-AU"/>
        </w:rPr>
        <w:t>and any potential flow on effects to states and territories.</w:t>
      </w:r>
    </w:p>
    <w:p w14:paraId="788FE471" w14:textId="77777777" w:rsidR="00171E06" w:rsidRDefault="00171E06" w:rsidP="009C5149">
      <w:pPr>
        <w:rPr>
          <w:lang w:eastAsia="en-AU"/>
        </w:rPr>
      </w:pPr>
      <w:r>
        <w:rPr>
          <w:lang w:eastAsia="en-AU"/>
        </w:rPr>
        <w:t xml:space="preserve">In these circumstances and consistent with the EHIMF, the </w:t>
      </w:r>
      <w:r w:rsidR="00665A2A">
        <w:rPr>
          <w:lang w:eastAsia="en-AU"/>
        </w:rPr>
        <w:t>RAT</w:t>
      </w:r>
      <w:r>
        <w:rPr>
          <w:lang w:eastAsia="en-AU"/>
        </w:rPr>
        <w:t xml:space="preserve"> may be stood up by the enHealth member whose jurisdiction is affected, in consultation with the enHealth Chair and enHealth Secretariat.</w:t>
      </w:r>
    </w:p>
    <w:p w14:paraId="433BB58B" w14:textId="77777777" w:rsidR="007C41C2" w:rsidRPr="009C5149" w:rsidRDefault="007C41C2" w:rsidP="009C5149">
      <w:pPr>
        <w:rPr>
          <w:lang w:eastAsia="en-AU"/>
        </w:rPr>
      </w:pPr>
    </w:p>
    <w:p w14:paraId="64B05DF3" w14:textId="77777777" w:rsidR="00764E1A" w:rsidRPr="00B8700F" w:rsidRDefault="004815B0" w:rsidP="006E0BA4">
      <w:pPr>
        <w:pStyle w:val="Heading3"/>
      </w:pPr>
      <w:bookmarkStart w:id="81" w:name="_Toc73625310"/>
      <w:r>
        <w:t xml:space="preserve">6.1.2 </w:t>
      </w:r>
      <w:r w:rsidR="00764E1A" w:rsidRPr="00B8700F">
        <w:t xml:space="preserve">Significant domestic events such as multi-jurisdictional </w:t>
      </w:r>
      <w:r w:rsidR="003715FD" w:rsidRPr="00B8700F">
        <w:t>events</w:t>
      </w:r>
      <w:bookmarkEnd w:id="81"/>
    </w:p>
    <w:p w14:paraId="5D1125EB" w14:textId="77777777" w:rsidR="00764E1A" w:rsidRPr="00134559" w:rsidRDefault="00764E1A" w:rsidP="00764E1A">
      <w:pPr>
        <w:shd w:val="clear" w:color="auto" w:fill="FFFFFF" w:themeFill="background1"/>
      </w:pPr>
      <w:r w:rsidRPr="00134559">
        <w:t>The CHO of each state and/or territory or their delegate or equivalent is permanently represented on the AHPPC. At the AHPPC the CHO reports on state and territory activities and represents the interests of their respective jurisdiction. The CHO has the authority to make requests for assistance to the AHPPC and to offer physical assistance on behalf of their respective state and/or territory.</w:t>
      </w:r>
    </w:p>
    <w:p w14:paraId="75E87EC3" w14:textId="3A90A229" w:rsidR="00764E1A" w:rsidRPr="00134559" w:rsidRDefault="00764E1A" w:rsidP="00764E1A">
      <w:pPr>
        <w:shd w:val="clear" w:color="auto" w:fill="FFFFFF" w:themeFill="background1"/>
      </w:pPr>
      <w:r w:rsidRPr="00134559">
        <w:t xml:space="preserve">As AHPPC’s principal technical advisory committee for </w:t>
      </w:r>
      <w:r w:rsidR="00C3512A">
        <w:t>environmental health</w:t>
      </w:r>
      <w:r w:rsidRPr="00134559">
        <w:t xml:space="preserve">, </w:t>
      </w:r>
      <w:r w:rsidR="00C3512A">
        <w:t>enHealth</w:t>
      </w:r>
      <w:r w:rsidRPr="00134559">
        <w:t xml:space="preserve"> can recommend priorities for public health management of </w:t>
      </w:r>
      <w:r w:rsidR="0051040D">
        <w:t xml:space="preserve">environmental health </w:t>
      </w:r>
      <w:r w:rsidR="00C3512A">
        <w:t xml:space="preserve">incidents and coordinated </w:t>
      </w:r>
      <w:r w:rsidRPr="00134559">
        <w:t xml:space="preserve">investigation, and provision of scientific and technical advice. </w:t>
      </w:r>
      <w:r w:rsidR="00C3512A">
        <w:t>While t</w:t>
      </w:r>
      <w:r w:rsidRPr="00134559">
        <w:t xml:space="preserve">hese recommendations can be agreed at AHPPC, implementation of specific measures in each jurisdiction will be directed by the respective CHO. </w:t>
      </w:r>
    </w:p>
    <w:p w14:paraId="7353E93C" w14:textId="77777777" w:rsidR="00764E1A" w:rsidRPr="00134559" w:rsidRDefault="00764E1A" w:rsidP="00764E1A">
      <w:pPr>
        <w:shd w:val="clear" w:color="auto" w:fill="FFFFFF" w:themeFill="background1"/>
      </w:pPr>
      <w:r w:rsidRPr="00134559">
        <w:t xml:space="preserve">Decisions concerning Australian Government actions are informed by Australian Government agencies/departments and may be informed by input from AHPPC and its standing committees as required. </w:t>
      </w:r>
    </w:p>
    <w:p w14:paraId="7527A04D" w14:textId="77777777" w:rsidR="00764E1A" w:rsidRPr="00134559" w:rsidRDefault="00764E1A" w:rsidP="00764E1A">
      <w:pPr>
        <w:shd w:val="clear" w:color="auto" w:fill="FFFFFF" w:themeFill="background1"/>
      </w:pPr>
      <w:r w:rsidRPr="00134559">
        <w:t xml:space="preserve">Specific considerations within each jurisdiction, including the Australian Government, will determine whether their own emergency plans, internal incident management structures and teams are engaged during a </w:t>
      </w:r>
      <w:r w:rsidR="00C3512A">
        <w:t>major environmental health incident.</w:t>
      </w:r>
    </w:p>
    <w:p w14:paraId="0C3D8D68" w14:textId="77777777" w:rsidR="00764E1A" w:rsidRPr="00134559" w:rsidRDefault="00764E1A" w:rsidP="00764E1A">
      <w:pPr>
        <w:shd w:val="clear" w:color="auto" w:fill="FFFFFF" w:themeFill="background1"/>
      </w:pPr>
    </w:p>
    <w:p w14:paraId="306683C2" w14:textId="77777777" w:rsidR="00764E1A" w:rsidRPr="00B8700F" w:rsidRDefault="004815B0" w:rsidP="006E0BA4">
      <w:pPr>
        <w:pStyle w:val="Heading3"/>
      </w:pPr>
      <w:bookmarkStart w:id="82" w:name="_Toc73625311"/>
      <w:r>
        <w:t xml:space="preserve">6.1.3 </w:t>
      </w:r>
      <w:r w:rsidR="00764E1A" w:rsidRPr="00B8700F">
        <w:t>Significant international events</w:t>
      </w:r>
      <w:bookmarkEnd w:id="82"/>
    </w:p>
    <w:p w14:paraId="67D96D0F" w14:textId="2AEDC746" w:rsidR="00764E1A" w:rsidRPr="00134559" w:rsidRDefault="00764E1A" w:rsidP="00764E1A">
      <w:pPr>
        <w:shd w:val="clear" w:color="auto" w:fill="FFFFFF" w:themeFill="background1"/>
      </w:pPr>
      <w:r w:rsidRPr="00134559">
        <w:t xml:space="preserve">There may be circumstances where an international event </w:t>
      </w:r>
      <w:r w:rsidR="00DB73B7">
        <w:t xml:space="preserve">may cause a </w:t>
      </w:r>
      <w:r w:rsidRPr="00134559">
        <w:t>new or perceived risk to public health in Australia</w:t>
      </w:r>
      <w:r w:rsidR="00C321C2">
        <w:t>, causing it to be</w:t>
      </w:r>
      <w:r w:rsidRPr="00134559">
        <w:t xml:space="preserve"> considered a potential </w:t>
      </w:r>
      <w:r w:rsidR="003715FD">
        <w:t>major environmental health incident</w:t>
      </w:r>
      <w:r w:rsidRPr="00134559">
        <w:t xml:space="preserve"> </w:t>
      </w:r>
      <w:r w:rsidR="0051040D">
        <w:t>of national significance</w:t>
      </w:r>
      <w:r w:rsidR="00C321C2">
        <w:t>. This would cause it to require</w:t>
      </w:r>
      <w:r w:rsidR="0051040D">
        <w:t xml:space="preserve"> </w:t>
      </w:r>
      <w:r w:rsidRPr="00134559">
        <w:t xml:space="preserve">ongoing assessment, monitoring and preparation to escalate response measures under this </w:t>
      </w:r>
      <w:r w:rsidR="003715FD">
        <w:t>framework</w:t>
      </w:r>
      <w:r w:rsidRPr="00134559">
        <w:t xml:space="preserve">. </w:t>
      </w:r>
    </w:p>
    <w:p w14:paraId="1B39D283" w14:textId="2088A03A" w:rsidR="00764E1A" w:rsidRPr="00134559" w:rsidRDefault="00764E1A" w:rsidP="00764E1A">
      <w:pPr>
        <w:shd w:val="clear" w:color="auto" w:fill="FFFFFF" w:themeFill="background1"/>
      </w:pPr>
      <w:r w:rsidRPr="00134559">
        <w:rPr>
          <w:shd w:val="clear" w:color="auto" w:fill="FFFFFF" w:themeFill="background1"/>
        </w:rPr>
        <w:t>The Australian Government Department of Health, through the CMO, will take the lead in coordinating Australia’s health sector response to an international incident that is a potential</w:t>
      </w:r>
      <w:r w:rsidR="00A425EC" w:rsidRPr="00A425EC">
        <w:t xml:space="preserve"> </w:t>
      </w:r>
      <w:r w:rsidR="00A425EC">
        <w:t>major environmental health incident of national significance</w:t>
      </w:r>
      <w:r w:rsidRPr="00134559">
        <w:rPr>
          <w:shd w:val="clear" w:color="auto" w:fill="FFFFFF" w:themeFill="background1"/>
        </w:rPr>
        <w:t>. The Department’s role during an international event is to assess the risk to Australia, assess</w:t>
      </w:r>
      <w:r w:rsidRPr="00134559">
        <w:t xml:space="preserve"> state of readiness to respond and</w:t>
      </w:r>
      <w:r w:rsidR="002E245B">
        <w:t xml:space="preserve"> </w:t>
      </w:r>
      <w:r w:rsidRPr="00134559">
        <w:t>identify response measures requiring national policy coordination</w:t>
      </w:r>
      <w:r w:rsidR="00004BDE">
        <w:t>, in consultation with AHPPC and its standing committees.</w:t>
      </w:r>
    </w:p>
    <w:p w14:paraId="144D9AF3" w14:textId="77777777" w:rsidR="00764E1A" w:rsidRPr="00134559" w:rsidRDefault="00764E1A" w:rsidP="00764E1A">
      <w:pPr>
        <w:shd w:val="clear" w:color="auto" w:fill="FFFFFF" w:themeFill="background1"/>
      </w:pPr>
      <w:r w:rsidRPr="00134559">
        <w:t xml:space="preserve">Specific considerations within each jurisdiction, including the Australian Government, will determine whether their own emergency plans, internal incident management structures and teams are engaged during an international incident that is </w:t>
      </w:r>
      <w:r w:rsidR="00A425EC">
        <w:t xml:space="preserve">considered </w:t>
      </w:r>
      <w:r w:rsidRPr="00134559">
        <w:t>a</w:t>
      </w:r>
      <w:r w:rsidR="00771137">
        <w:t xml:space="preserve"> major environmental health incident</w:t>
      </w:r>
      <w:r w:rsidR="00A425EC">
        <w:t xml:space="preserve">. </w:t>
      </w:r>
      <w:r w:rsidRPr="00134559">
        <w:t>The implementation of the response in each jurisdiction may also be influenced by local circumstances and expectations of state or territory health ministers.</w:t>
      </w:r>
    </w:p>
    <w:p w14:paraId="003E07F7" w14:textId="77777777" w:rsidR="00764E1A" w:rsidRDefault="00764E1A" w:rsidP="00B7109E"/>
    <w:p w14:paraId="66C43E3C" w14:textId="77777777" w:rsidR="00764E1A" w:rsidRPr="00A84E2B" w:rsidRDefault="00A95778" w:rsidP="00A84E2B">
      <w:pPr>
        <w:pStyle w:val="Heading2"/>
      </w:pPr>
      <w:bookmarkStart w:id="83" w:name="_Toc73625312"/>
      <w:r w:rsidRPr="00A84E2B">
        <w:t>6.2</w:t>
      </w:r>
      <w:r w:rsidRPr="00A84E2B">
        <w:tab/>
      </w:r>
      <w:r w:rsidR="00764E1A" w:rsidRPr="00A84E2B">
        <w:t>Communication with the public</w:t>
      </w:r>
      <w:bookmarkEnd w:id="83"/>
    </w:p>
    <w:p w14:paraId="119463C9" w14:textId="0A9AA345" w:rsidR="00764E1A" w:rsidRPr="00134559" w:rsidRDefault="00764E1A" w:rsidP="00764E1A">
      <w:r w:rsidRPr="00134559">
        <w:t xml:space="preserve">The Australian Government Department of Health is responsible for health-specific communications with the public at a national level. </w:t>
      </w:r>
      <w:r w:rsidRPr="00134559">
        <w:rPr>
          <w:bCs/>
        </w:rPr>
        <w:t>AHPPC</w:t>
      </w:r>
      <w:r w:rsidR="00243550">
        <w:rPr>
          <w:bCs/>
        </w:rPr>
        <w:t xml:space="preserve">, enHealth and other </w:t>
      </w:r>
      <w:r w:rsidRPr="00134559">
        <w:rPr>
          <w:bCs/>
        </w:rPr>
        <w:t xml:space="preserve">standing committees can advise on key health messages for the public at different stages of the incident. These can then be adapted by </w:t>
      </w:r>
      <w:r w:rsidRPr="00134559">
        <w:rPr>
          <w:bCs/>
        </w:rPr>
        <w:lastRenderedPageBreak/>
        <w:t>stakeholders to meet the needs of their target audience</w:t>
      </w:r>
      <w:r w:rsidR="0051040D">
        <w:rPr>
          <w:bCs/>
        </w:rPr>
        <w:t xml:space="preserve">, </w:t>
      </w:r>
      <w:r w:rsidRPr="00134559">
        <w:rPr>
          <w:bCs/>
        </w:rPr>
        <w:t xml:space="preserve">the purpose of communications and distributed. </w:t>
      </w:r>
      <w:r w:rsidR="00CF16DE">
        <w:rPr>
          <w:bCs/>
        </w:rPr>
        <w:t xml:space="preserve">Department of Health’s media team </w:t>
      </w:r>
      <w:r w:rsidRPr="00134559">
        <w:rPr>
          <w:bCs/>
        </w:rPr>
        <w:t xml:space="preserve">will support the distribution of messages to the public. </w:t>
      </w:r>
    </w:p>
    <w:p w14:paraId="04C4CBAC" w14:textId="77777777" w:rsidR="00764E1A" w:rsidRPr="00134559" w:rsidRDefault="00764E1A" w:rsidP="00764E1A">
      <w:pPr>
        <w:rPr>
          <w:bCs/>
        </w:rPr>
      </w:pPr>
    </w:p>
    <w:p w14:paraId="0CC63B10" w14:textId="77777777" w:rsidR="00764E1A" w:rsidRPr="00A84E2B" w:rsidRDefault="00A95778" w:rsidP="00A84E2B">
      <w:pPr>
        <w:pStyle w:val="Heading2"/>
      </w:pPr>
      <w:bookmarkStart w:id="84" w:name="_Toc73625313"/>
      <w:r w:rsidRPr="00A84E2B">
        <w:t>6.3</w:t>
      </w:r>
      <w:r w:rsidRPr="00A84E2B">
        <w:tab/>
      </w:r>
      <w:r w:rsidR="00764E1A" w:rsidRPr="00A84E2B">
        <w:t>Media coordination</w:t>
      </w:r>
      <w:bookmarkEnd w:id="84"/>
      <w:r w:rsidR="00764E1A" w:rsidRPr="00A84E2B">
        <w:t xml:space="preserve"> </w:t>
      </w:r>
    </w:p>
    <w:p w14:paraId="7F9A32C2" w14:textId="66DC32D9" w:rsidR="00C321C2" w:rsidRDefault="00C321C2" w:rsidP="00C321C2">
      <w:r w:rsidRPr="00134559">
        <w:t xml:space="preserve">In the event that a National Terrorist Situation is declared, the media management arrangements that apply to National Terrorist Situations override the media management arrangements outlined in this </w:t>
      </w:r>
      <w:r w:rsidR="003E6A2E">
        <w:t>framework</w:t>
      </w:r>
      <w:r w:rsidRPr="00134559">
        <w:t xml:space="preserve"> (refer to the </w:t>
      </w:r>
      <w:r w:rsidRPr="00134559">
        <w:rPr>
          <w:i/>
        </w:rPr>
        <w:t xml:space="preserve">National Counter-Terrorism Plan </w:t>
      </w:r>
      <w:r>
        <w:rPr>
          <w:i/>
        </w:rPr>
        <w:t>2012)</w:t>
      </w:r>
      <w:r w:rsidRPr="00134559">
        <w:t>.</w:t>
      </w:r>
    </w:p>
    <w:p w14:paraId="599A4140" w14:textId="77777777" w:rsidR="00C321C2" w:rsidRPr="00DB1070" w:rsidRDefault="00C321C2" w:rsidP="00C321C2">
      <w:r>
        <w:rPr>
          <w:sz w:val="23"/>
          <w:szCs w:val="23"/>
        </w:rPr>
        <w:t xml:space="preserve">The Health Chemical, Biological, Radiological or Nuclear Incidents of National Significance Plan (Health CBRN Plan) outlines the arrangements for </w:t>
      </w:r>
      <w:r>
        <w:rPr>
          <w:lang w:eastAsia="en-AU"/>
        </w:rPr>
        <w:t xml:space="preserve">responding to </w:t>
      </w:r>
      <w:r>
        <w:t>deliberate events such as those involving t</w:t>
      </w:r>
      <w:r w:rsidRPr="00DB1070">
        <w:t>he threatened or deliberate release of a chemical, biological or radiological agent or activation of a nuclear device, which is intended to cause harm to people, animals/plants, property or the environment.</w:t>
      </w:r>
      <w:r>
        <w:t xml:space="preserve"> These types of incidents are therefore outside of the scope of this framework.</w:t>
      </w:r>
    </w:p>
    <w:p w14:paraId="2BD4836B" w14:textId="690B2076" w:rsidR="00764E1A" w:rsidRPr="00134559" w:rsidRDefault="00764E1A" w:rsidP="000C54DA">
      <w:r w:rsidRPr="00134559">
        <w:t>The Australian Government Department of Health</w:t>
      </w:r>
      <w:r w:rsidR="00CF16DE">
        <w:t>’s media team</w:t>
      </w:r>
      <w:r w:rsidRPr="00134559">
        <w:t xml:space="preserve"> coordinates </w:t>
      </w:r>
      <w:r w:rsidR="00CF16DE">
        <w:t xml:space="preserve">media </w:t>
      </w:r>
      <w:r w:rsidRPr="00134559">
        <w:t xml:space="preserve">liaison </w:t>
      </w:r>
      <w:r w:rsidR="003D0CA9">
        <w:t xml:space="preserve">with media/communications </w:t>
      </w:r>
      <w:r w:rsidRPr="00134559">
        <w:t xml:space="preserve">managers in the Australian Government, state and territory agencies, medical colleges and professional associations. </w:t>
      </w:r>
    </w:p>
    <w:p w14:paraId="12C278F7" w14:textId="3F4CE965" w:rsidR="00764E1A" w:rsidRPr="00134559" w:rsidRDefault="00764E1A" w:rsidP="000C54DA">
      <w:r w:rsidRPr="00134559">
        <w:t xml:space="preserve">The role of </w:t>
      </w:r>
      <w:r w:rsidR="00CF16DE">
        <w:t>the Department of Health’s media team</w:t>
      </w:r>
      <w:r w:rsidR="00CF16DE" w:rsidRPr="00134559">
        <w:t xml:space="preserve"> </w:t>
      </w:r>
      <w:r w:rsidRPr="00134559">
        <w:t xml:space="preserve">is to keep the public and the media informed during national health emergencies by providing consistent and coordinated media and public responses. </w:t>
      </w:r>
    </w:p>
    <w:p w14:paraId="49A74E15" w14:textId="34779721" w:rsidR="00764E1A" w:rsidRPr="00134559" w:rsidRDefault="00CF16DE" w:rsidP="000C54DA">
      <w:r>
        <w:t xml:space="preserve">The media team will draw on expertise and support from </w:t>
      </w:r>
      <w:r w:rsidR="00764E1A" w:rsidRPr="00B8700F">
        <w:t>Media Unit representatives from the state and territory health departments; relevant Australian Government agencies, national medical colleges and associations, National Aboriginal Community Controlled Health Organisation and select parts of the private sector directly involved in emergency health management</w:t>
      </w:r>
      <w:r w:rsidR="00004BDE">
        <w:t>, where relevant and appropriate.</w:t>
      </w:r>
    </w:p>
    <w:p w14:paraId="326B57DE" w14:textId="58118029" w:rsidR="00764E1A" w:rsidRPr="00134559" w:rsidRDefault="00764E1A" w:rsidP="000C54DA">
      <w:r w:rsidRPr="00134559">
        <w:t>Health</w:t>
      </w:r>
      <w:r w:rsidR="00CF16DE">
        <w:t>’s media team</w:t>
      </w:r>
      <w:r w:rsidRPr="00134559">
        <w:t xml:space="preserve">, in consultation with the AHPPC and </w:t>
      </w:r>
      <w:r w:rsidR="0051040D">
        <w:t>Emergency Management Australia (</w:t>
      </w:r>
      <w:r w:rsidRPr="00134559">
        <w:t>EMA</w:t>
      </w:r>
      <w:r w:rsidR="0051040D">
        <w:t>)</w:t>
      </w:r>
      <w:r w:rsidRPr="00134559">
        <w:t xml:space="preserve">, will be responsible for coordinating national media statements on the health aspects of the response to a </w:t>
      </w:r>
      <w:r w:rsidR="00A425EC">
        <w:t>major environmental health incident of national significance</w:t>
      </w:r>
      <w:r w:rsidRPr="00134559">
        <w:t>.</w:t>
      </w:r>
    </w:p>
    <w:p w14:paraId="5B16AA20" w14:textId="25F453DB" w:rsidR="00764E1A" w:rsidRPr="00134559" w:rsidRDefault="00CF16DE" w:rsidP="000C54DA">
      <w:r>
        <w:t>Health’s media team</w:t>
      </w:r>
      <w:r w:rsidRPr="00B8700F">
        <w:t xml:space="preserve"> </w:t>
      </w:r>
      <w:r w:rsidR="00764E1A" w:rsidRPr="00B8700F">
        <w:t xml:space="preserve">will coordinate dissemination of these messages and adaptation for specific audiences. </w:t>
      </w:r>
    </w:p>
    <w:p w14:paraId="0F897C99" w14:textId="7CCD7B96" w:rsidR="00764E1A" w:rsidRPr="00134559" w:rsidRDefault="00764E1A" w:rsidP="00764E1A">
      <w:pPr>
        <w:rPr>
          <w:bCs/>
        </w:rPr>
      </w:pPr>
      <w:r w:rsidRPr="00134559">
        <w:rPr>
          <w:bCs/>
        </w:rPr>
        <w:t xml:space="preserve">Messaging and strategies agreed at </w:t>
      </w:r>
      <w:r w:rsidR="00CF16DE">
        <w:rPr>
          <w:bCs/>
        </w:rPr>
        <w:t xml:space="preserve">media team </w:t>
      </w:r>
      <w:r w:rsidRPr="00134559">
        <w:rPr>
          <w:bCs/>
        </w:rPr>
        <w:t>teleconferences will feed into the communications that occur at state and territory level. Coordination of public communications within jurisdictions will be in accordance with jurisdictional arrangements.</w:t>
      </w:r>
    </w:p>
    <w:p w14:paraId="79D6921A" w14:textId="77777777" w:rsidR="00A04F14" w:rsidRPr="005E4B54" w:rsidRDefault="00A04F14" w:rsidP="006E0BA4">
      <w:pPr>
        <w:rPr>
          <w:b/>
        </w:rPr>
      </w:pPr>
    </w:p>
    <w:p w14:paraId="37AFE60F" w14:textId="77777777" w:rsidR="00C651F9" w:rsidRPr="00A84E2B" w:rsidRDefault="00A95778" w:rsidP="00A84E2B">
      <w:pPr>
        <w:pStyle w:val="Heading2"/>
      </w:pPr>
      <w:bookmarkStart w:id="85" w:name="_Toc439843719"/>
      <w:bookmarkStart w:id="86" w:name="_Toc439843885"/>
      <w:bookmarkStart w:id="87" w:name="_Toc464723700"/>
      <w:bookmarkStart w:id="88" w:name="_Toc73625314"/>
      <w:r w:rsidRPr="00A84E2B">
        <w:t>6.4</w:t>
      </w:r>
      <w:r w:rsidRPr="00A84E2B">
        <w:tab/>
      </w:r>
      <w:r w:rsidR="00C651F9" w:rsidRPr="00A84E2B">
        <w:t xml:space="preserve"> Stand</w:t>
      </w:r>
      <w:r w:rsidR="000F2C2C" w:rsidRPr="00A84E2B">
        <w:t xml:space="preserve"> d</w:t>
      </w:r>
      <w:r w:rsidR="00C651F9" w:rsidRPr="00A84E2B">
        <w:t>own</w:t>
      </w:r>
      <w:bookmarkEnd w:id="85"/>
      <w:bookmarkEnd w:id="86"/>
      <w:bookmarkEnd w:id="87"/>
      <w:bookmarkEnd w:id="88"/>
    </w:p>
    <w:p w14:paraId="7219959A" w14:textId="0F53F7BA" w:rsidR="000C199B" w:rsidRDefault="000C199B" w:rsidP="00C651F9">
      <w:pPr>
        <w:shd w:val="clear" w:color="auto" w:fill="FFFFFF" w:themeFill="background1"/>
      </w:pPr>
      <w:r>
        <w:t>enHealth or the host jurisdiction will stand</w:t>
      </w:r>
      <w:r w:rsidR="000F2C2C">
        <w:t xml:space="preserve"> </w:t>
      </w:r>
      <w:r>
        <w:t>down the incident if satisfied that the matter can be further managed as part of recovery</w:t>
      </w:r>
      <w:r w:rsidR="0051040D">
        <w:t>,</w:t>
      </w:r>
      <w:r>
        <w:t xml:space="preserve"> or that sufficient information has been obtained to satisfy that jurisdiction </w:t>
      </w:r>
      <w:r w:rsidR="003D0CA9">
        <w:t xml:space="preserve">is </w:t>
      </w:r>
      <w:r>
        <w:t>transitioning to normal business</w:t>
      </w:r>
      <w:r w:rsidR="003D0CA9">
        <w:t xml:space="preserve"> as usual</w:t>
      </w:r>
      <w:r>
        <w:t>.</w:t>
      </w:r>
    </w:p>
    <w:p w14:paraId="5A8D3213" w14:textId="77777777" w:rsidR="00C651F9" w:rsidRDefault="00C651F9" w:rsidP="00C651F9">
      <w:pPr>
        <w:shd w:val="clear" w:color="auto" w:fill="FFFFFF" w:themeFill="background1"/>
        <w:rPr>
          <w:bCs/>
        </w:rPr>
      </w:pPr>
      <w:r w:rsidRPr="00134559">
        <w:t xml:space="preserve">The CMO, through AHPPC, will </w:t>
      </w:r>
      <w:r w:rsidRPr="00134559">
        <w:rPr>
          <w:bCs/>
        </w:rPr>
        <w:t>authorise the stand</w:t>
      </w:r>
      <w:r w:rsidR="000F2C2C">
        <w:rPr>
          <w:bCs/>
        </w:rPr>
        <w:t xml:space="preserve"> </w:t>
      </w:r>
      <w:r w:rsidRPr="00134559">
        <w:rPr>
          <w:bCs/>
        </w:rPr>
        <w:t>down when all actions requiring national coordination have been completed (acknowledging recovery efforts will be occurring and potentially ongoing) and there is no likelihood of any additional immediate tasking. The health response will be debriefed</w:t>
      </w:r>
      <w:r w:rsidR="00011ADF">
        <w:rPr>
          <w:bCs/>
        </w:rPr>
        <w:t xml:space="preserve">, </w:t>
      </w:r>
      <w:r w:rsidRPr="00134559">
        <w:rPr>
          <w:bCs/>
        </w:rPr>
        <w:t>and an evaluation report will be made available following stand</w:t>
      </w:r>
      <w:r w:rsidR="000F2C2C">
        <w:rPr>
          <w:bCs/>
        </w:rPr>
        <w:t xml:space="preserve"> </w:t>
      </w:r>
      <w:r w:rsidRPr="00134559">
        <w:rPr>
          <w:bCs/>
        </w:rPr>
        <w:t xml:space="preserve">down. </w:t>
      </w:r>
    </w:p>
    <w:p w14:paraId="6B091FEE" w14:textId="5C3652D4" w:rsidR="00A95778" w:rsidRDefault="00060BEA" w:rsidP="00022EF3">
      <w:pPr>
        <w:shd w:val="clear" w:color="auto" w:fill="FFFFFF" w:themeFill="background1"/>
        <w:rPr>
          <w:rFonts w:eastAsiaTheme="majorEastAsia" w:cs="Arial"/>
          <w:b/>
          <w:color w:val="17365D" w:themeColor="text2" w:themeShade="BF"/>
          <w:spacing w:val="5"/>
          <w:kern w:val="28"/>
          <w:sz w:val="40"/>
          <w:szCs w:val="40"/>
        </w:rPr>
      </w:pPr>
      <w:r>
        <w:rPr>
          <w:bCs/>
        </w:rPr>
        <w:t xml:space="preserve">After stand down from any emergency response, the Department of Health will initiate a review of actions taken during the response and outcomes of the response. The purpose of the review will be to constructively assess the actions </w:t>
      </w:r>
      <w:r w:rsidR="00011ADF">
        <w:rPr>
          <w:bCs/>
        </w:rPr>
        <w:t xml:space="preserve">in </w:t>
      </w:r>
      <w:r>
        <w:rPr>
          <w:bCs/>
        </w:rPr>
        <w:t>response and</w:t>
      </w:r>
      <w:r w:rsidR="00011ADF">
        <w:rPr>
          <w:bCs/>
        </w:rPr>
        <w:t xml:space="preserve"> to</w:t>
      </w:r>
      <w:r>
        <w:rPr>
          <w:bCs/>
        </w:rPr>
        <w:t xml:space="preserve"> identify areas for improvement. Following the outcomes of this review, this </w:t>
      </w:r>
      <w:r w:rsidR="00665A2A">
        <w:rPr>
          <w:bCs/>
        </w:rPr>
        <w:t>Framework will be revised, taking</w:t>
      </w:r>
      <w:r>
        <w:rPr>
          <w:bCs/>
        </w:rPr>
        <w:t xml:space="preserve"> the review findings into account.</w:t>
      </w:r>
      <w:bookmarkStart w:id="89" w:name="_Toc452364414"/>
      <w:r w:rsidR="00A95778">
        <w:rPr>
          <w:rFonts w:eastAsiaTheme="majorEastAsia" w:cs="Arial"/>
          <w:b/>
          <w:color w:val="17365D" w:themeColor="text2" w:themeShade="BF"/>
          <w:spacing w:val="5"/>
          <w:kern w:val="28"/>
          <w:sz w:val="40"/>
          <w:szCs w:val="40"/>
        </w:rPr>
        <w:br w:type="page"/>
      </w:r>
    </w:p>
    <w:p w14:paraId="581AF0F5" w14:textId="77777777" w:rsidR="00B7109E" w:rsidRPr="00B8700F" w:rsidRDefault="00576D4B" w:rsidP="00A84E2B">
      <w:pPr>
        <w:pStyle w:val="Heading1"/>
        <w:rPr>
          <w:rFonts w:eastAsiaTheme="majorEastAsia"/>
        </w:rPr>
      </w:pPr>
      <w:bookmarkStart w:id="90" w:name="_Toc73625315"/>
      <w:r>
        <w:rPr>
          <w:rFonts w:eastAsiaTheme="majorEastAsia"/>
        </w:rPr>
        <w:lastRenderedPageBreak/>
        <w:t>7</w:t>
      </w:r>
      <w:r w:rsidR="004815B0">
        <w:rPr>
          <w:rFonts w:eastAsiaTheme="majorEastAsia"/>
        </w:rPr>
        <w:t>.</w:t>
      </w:r>
      <w:r w:rsidRPr="00B8700F">
        <w:rPr>
          <w:rFonts w:eastAsiaTheme="majorEastAsia"/>
        </w:rPr>
        <w:t xml:space="preserve"> RECOVERY</w:t>
      </w:r>
      <w:bookmarkEnd w:id="89"/>
      <w:bookmarkEnd w:id="90"/>
      <w:r w:rsidRPr="00B8700F">
        <w:rPr>
          <w:rFonts w:eastAsiaTheme="majorEastAsia"/>
        </w:rPr>
        <w:t xml:space="preserve"> </w:t>
      </w:r>
    </w:p>
    <w:p w14:paraId="1C9ADED1" w14:textId="77777777" w:rsidR="00B51D0B" w:rsidRPr="00AB23CB" w:rsidRDefault="00B7109E" w:rsidP="00B51D0B">
      <w:r w:rsidRPr="00B7109E">
        <w:t xml:space="preserve">The aim of recovery is to assist affected communities with the restoration of </w:t>
      </w:r>
      <w:r w:rsidR="00B51D0B">
        <w:t xml:space="preserve">public and environmental health </w:t>
      </w:r>
      <w:r w:rsidRPr="00B7109E">
        <w:t>wellbeing and to improve future resilience.</w:t>
      </w:r>
      <w:r w:rsidR="00643F4D">
        <w:t xml:space="preserve"> This will be handled by individual jurisdictions</w:t>
      </w:r>
      <w:r w:rsidR="0048746D">
        <w:t>, with continuing assistance provided where required</w:t>
      </w:r>
      <w:r w:rsidR="006767E2">
        <w:t xml:space="preserve"> by enHealth members</w:t>
      </w:r>
      <w:r w:rsidR="00643F4D">
        <w:t>.</w:t>
      </w:r>
    </w:p>
    <w:p w14:paraId="7C62BC68" w14:textId="77777777" w:rsidR="00576D4B" w:rsidRDefault="00171E06" w:rsidP="00171E06">
      <w:r w:rsidRPr="00134559">
        <w:t xml:space="preserve">Recovery following </w:t>
      </w:r>
      <w:r>
        <w:t xml:space="preserve">a major environmental health incident </w:t>
      </w:r>
      <w:r w:rsidRPr="00134559">
        <w:t xml:space="preserve">is a shared national and jurisdictional responsibility, with the bulk of activities being delivered by jurisdictions. </w:t>
      </w:r>
    </w:p>
    <w:p w14:paraId="72E2E2BB" w14:textId="77777777" w:rsidR="00171E06" w:rsidRPr="00134559" w:rsidRDefault="00171E06" w:rsidP="00171E06">
      <w:r w:rsidRPr="00134559">
        <w:t xml:space="preserve">Recovery in terms of this </w:t>
      </w:r>
      <w:r w:rsidR="006D0433">
        <w:t>framework</w:t>
      </w:r>
      <w:r w:rsidRPr="00134559">
        <w:t xml:space="preserve"> includes: </w:t>
      </w:r>
    </w:p>
    <w:p w14:paraId="05211101" w14:textId="77777777" w:rsidR="00171E06" w:rsidRPr="00134559" w:rsidRDefault="00171E06" w:rsidP="00171E06">
      <w:pPr>
        <w:pStyle w:val="ListParagraph"/>
      </w:pPr>
      <w:r w:rsidRPr="00134559">
        <w:t>identification of resources deploy</w:t>
      </w:r>
      <w:r>
        <w:t>ed or consumed in the response</w:t>
      </w:r>
    </w:p>
    <w:p w14:paraId="60960A95" w14:textId="77777777" w:rsidR="00171E06" w:rsidRPr="00134559" w:rsidRDefault="00171E06" w:rsidP="00171E06">
      <w:pPr>
        <w:pStyle w:val="ListParagraph"/>
      </w:pPr>
      <w:r w:rsidRPr="00134559">
        <w:t>recovery and repatriation of deployed public health teams and their equipment</w:t>
      </w:r>
    </w:p>
    <w:p w14:paraId="7720F14F" w14:textId="77777777" w:rsidR="00171E06" w:rsidRPr="00134559" w:rsidRDefault="00171E06" w:rsidP="00171E06">
      <w:pPr>
        <w:pStyle w:val="ListParagraph"/>
      </w:pPr>
      <w:r w:rsidRPr="00134559">
        <w:t>national and jurisdictional operational debriefing and development of post activa</w:t>
      </w:r>
      <w:r>
        <w:t>tion report and recommendations</w:t>
      </w:r>
    </w:p>
    <w:p w14:paraId="45D65537" w14:textId="77777777" w:rsidR="00DB1070" w:rsidRDefault="00171E06" w:rsidP="00DB1070">
      <w:pPr>
        <w:pStyle w:val="ListParagraph"/>
      </w:pPr>
      <w:r w:rsidRPr="00134559">
        <w:t xml:space="preserve">delivery of </w:t>
      </w:r>
      <w:r>
        <w:t xml:space="preserve">appropriate counselling or </w:t>
      </w:r>
      <w:r w:rsidRPr="00134559">
        <w:t>mental health services.</w:t>
      </w:r>
    </w:p>
    <w:p w14:paraId="7DF29666" w14:textId="483A62CC" w:rsidR="00F47336" w:rsidRDefault="00F47336" w:rsidP="00DB1070"/>
    <w:p w14:paraId="4A900003" w14:textId="6B4A65F6" w:rsidR="00DB1070" w:rsidRDefault="00F47336" w:rsidP="00DB1070">
      <w:r>
        <w:t xml:space="preserve">The </w:t>
      </w:r>
      <w:hyperlink r:id="rId21" w:history="1">
        <w:r w:rsidRPr="00F47336">
          <w:rPr>
            <w:rStyle w:val="Hyperlink"/>
          </w:rPr>
          <w:t>Australian Disaster Preparedness Framework</w:t>
        </w:r>
      </w:hyperlink>
      <w:r>
        <w:t xml:space="preserve"> outlines and provides advice on National Capabilities including National Principals for Disaster Recovery. </w:t>
      </w:r>
      <w:r w:rsidR="00DB1070">
        <w:t xml:space="preserve">States and territories can </w:t>
      </w:r>
      <w:r w:rsidR="00295BD7">
        <w:t xml:space="preserve">also make use of Australia’s disaster recovery mechanisms such as Disaster Relief Australia and Disaster Assist.  </w:t>
      </w:r>
    </w:p>
    <w:p w14:paraId="115D558C" w14:textId="238D3F45" w:rsidR="00576D4B" w:rsidRDefault="00576D4B" w:rsidP="00CA7E76">
      <w:pPr>
        <w:pStyle w:val="Normal2"/>
      </w:pPr>
    </w:p>
    <w:p w14:paraId="44A7A943" w14:textId="77777777" w:rsidR="00764E1A" w:rsidRPr="00B8700F" w:rsidRDefault="00576D4B" w:rsidP="00A84E2B">
      <w:pPr>
        <w:pStyle w:val="Heading1"/>
        <w:rPr>
          <w:rFonts w:eastAsiaTheme="majorEastAsia"/>
        </w:rPr>
      </w:pPr>
      <w:bookmarkStart w:id="91" w:name="_Toc439843752"/>
      <w:bookmarkStart w:id="92" w:name="_Toc439843918"/>
      <w:bookmarkStart w:id="93" w:name="_Toc464723714"/>
      <w:bookmarkStart w:id="94" w:name="_Toc73625316"/>
      <w:bookmarkStart w:id="95" w:name="_Toc423508024"/>
      <w:bookmarkStart w:id="96" w:name="_Toc423524400"/>
      <w:bookmarkStart w:id="97" w:name="_Toc416435982"/>
      <w:bookmarkStart w:id="98" w:name="_Toc452364460"/>
      <w:bookmarkEnd w:id="9"/>
      <w:r>
        <w:rPr>
          <w:rFonts w:eastAsiaTheme="majorEastAsia"/>
        </w:rPr>
        <w:t>8</w:t>
      </w:r>
      <w:r w:rsidRPr="00B8700F">
        <w:rPr>
          <w:rFonts w:eastAsiaTheme="majorEastAsia"/>
        </w:rPr>
        <w:t>. FINANCIAL CONSIDERATIONS</w:t>
      </w:r>
      <w:bookmarkEnd w:id="91"/>
      <w:bookmarkEnd w:id="92"/>
      <w:bookmarkEnd w:id="93"/>
      <w:bookmarkEnd w:id="94"/>
      <w:r w:rsidRPr="00B8700F">
        <w:rPr>
          <w:rFonts w:eastAsiaTheme="majorEastAsia"/>
        </w:rPr>
        <w:t xml:space="preserve"> </w:t>
      </w:r>
      <w:bookmarkEnd w:id="95"/>
      <w:bookmarkEnd w:id="96"/>
    </w:p>
    <w:p w14:paraId="6F153B2A" w14:textId="77777777" w:rsidR="00764E1A" w:rsidRDefault="00764E1A" w:rsidP="00764E1A">
      <w:r w:rsidRPr="00134559">
        <w:t xml:space="preserve">All agencies in all jurisdictions involved in operations under this </w:t>
      </w:r>
      <w:r w:rsidR="006D0433">
        <w:t>framework</w:t>
      </w:r>
      <w:r w:rsidRPr="00134559">
        <w:t xml:space="preserve"> are expected, in the first instance, to absorb any costs incurred within their jurisdiction to fund delivery of response obligations under this </w:t>
      </w:r>
      <w:r w:rsidR="006D0433">
        <w:t>framework</w:t>
      </w:r>
      <w:r w:rsidRPr="00134559">
        <w:t>. Details of expenditure should be recorded at all stages of operations by all agencies in each jurisdiction.</w:t>
      </w:r>
    </w:p>
    <w:p w14:paraId="1C8BB392" w14:textId="77777777" w:rsidR="00A95778" w:rsidRDefault="00A95778" w:rsidP="00764E1A"/>
    <w:p w14:paraId="36749E83" w14:textId="77777777" w:rsidR="00576D4B" w:rsidRPr="00134559" w:rsidRDefault="00060BEA" w:rsidP="00712758">
      <w:pPr>
        <w:spacing w:before="0" w:after="0"/>
      </w:pPr>
      <w:r>
        <w:br w:type="page"/>
      </w:r>
    </w:p>
    <w:p w14:paraId="32F1E374" w14:textId="77777777" w:rsidR="00B7109E" w:rsidRPr="00B8700F" w:rsidRDefault="00A95778" w:rsidP="00A84E2B">
      <w:pPr>
        <w:pStyle w:val="Heading1"/>
        <w:rPr>
          <w:rFonts w:eastAsiaTheme="majorEastAsia"/>
        </w:rPr>
      </w:pPr>
      <w:bookmarkStart w:id="99" w:name="_Toc423508026"/>
      <w:bookmarkStart w:id="100" w:name="_Toc423524403"/>
      <w:bookmarkStart w:id="101" w:name="_Toc439843753"/>
      <w:bookmarkStart w:id="102" w:name="_Toc439843919"/>
      <w:bookmarkStart w:id="103" w:name="_Toc464723715"/>
      <w:bookmarkStart w:id="104" w:name="_Toc73625317"/>
      <w:r>
        <w:rPr>
          <w:rFonts w:eastAsiaTheme="majorEastAsia"/>
        </w:rPr>
        <w:lastRenderedPageBreak/>
        <w:t>9</w:t>
      </w:r>
      <w:r w:rsidR="00764E1A" w:rsidRPr="00B8700F">
        <w:rPr>
          <w:rFonts w:eastAsiaTheme="majorEastAsia"/>
        </w:rPr>
        <w:t xml:space="preserve">. </w:t>
      </w:r>
      <w:bookmarkStart w:id="105" w:name="_Toc264565958"/>
      <w:bookmarkEnd w:id="99"/>
      <w:bookmarkEnd w:id="100"/>
      <w:bookmarkEnd w:id="101"/>
      <w:bookmarkEnd w:id="102"/>
      <w:bookmarkEnd w:id="103"/>
      <w:bookmarkEnd w:id="105"/>
      <w:r w:rsidR="00B7109E" w:rsidRPr="00B8700F">
        <w:rPr>
          <w:rFonts w:eastAsiaTheme="majorEastAsia"/>
        </w:rPr>
        <w:t>APPENDICES</w:t>
      </w:r>
      <w:bookmarkEnd w:id="97"/>
      <w:bookmarkEnd w:id="98"/>
      <w:bookmarkEnd w:id="104"/>
    </w:p>
    <w:p w14:paraId="04AFA725" w14:textId="77777777" w:rsidR="00B7109E" w:rsidRPr="00B7109E" w:rsidRDefault="00B7109E" w:rsidP="00B7109E">
      <w:pPr>
        <w:rPr>
          <w:b/>
          <w:u w:val="single"/>
        </w:rPr>
      </w:pPr>
      <w:bookmarkStart w:id="106" w:name="_Toc416435983"/>
      <w:r w:rsidRPr="0011642C">
        <w:rPr>
          <w:b/>
          <w:u w:val="single"/>
        </w:rPr>
        <w:t>Abbreviations and acronyms</w:t>
      </w:r>
      <w:bookmarkEnd w:id="106"/>
    </w:p>
    <w:tbl>
      <w:tblPr>
        <w:tblStyle w:val="TableGrid"/>
        <w:tblW w:w="0" w:type="auto"/>
        <w:tblLook w:val="04A0" w:firstRow="1" w:lastRow="0" w:firstColumn="1" w:lastColumn="0" w:noHBand="0" w:noVBand="1"/>
        <w:tblCaption w:val="Table of Acronyms"/>
        <w:tblDescription w:val="The table lists all acronyms used in the document"/>
      </w:tblPr>
      <w:tblGrid>
        <w:gridCol w:w="2376"/>
        <w:gridCol w:w="6146"/>
      </w:tblGrid>
      <w:tr w:rsidR="00376280" w14:paraId="71375276" w14:textId="77777777" w:rsidTr="007915DC">
        <w:tc>
          <w:tcPr>
            <w:tcW w:w="2376" w:type="dxa"/>
          </w:tcPr>
          <w:p w14:paraId="61ABED4A" w14:textId="77777777" w:rsidR="00376280" w:rsidRDefault="00376280" w:rsidP="007915DC">
            <w:r>
              <w:t>AGCC</w:t>
            </w:r>
          </w:p>
        </w:tc>
        <w:tc>
          <w:tcPr>
            <w:tcW w:w="6146" w:type="dxa"/>
          </w:tcPr>
          <w:p w14:paraId="1BBB083A" w14:textId="77777777" w:rsidR="00376280" w:rsidRDefault="00376280" w:rsidP="007915DC">
            <w:r>
              <w:t>Australian Government Crisis Committee</w:t>
            </w:r>
          </w:p>
        </w:tc>
      </w:tr>
      <w:tr w:rsidR="00376280" w14:paraId="6C02BA4C" w14:textId="77777777" w:rsidTr="007915DC">
        <w:tc>
          <w:tcPr>
            <w:tcW w:w="2376" w:type="dxa"/>
          </w:tcPr>
          <w:p w14:paraId="72637E50" w14:textId="77777777" w:rsidR="00376280" w:rsidRDefault="00376280" w:rsidP="007915DC">
            <w:r>
              <w:t>AGCMF</w:t>
            </w:r>
          </w:p>
        </w:tc>
        <w:tc>
          <w:tcPr>
            <w:tcW w:w="6146" w:type="dxa"/>
          </w:tcPr>
          <w:p w14:paraId="6DF1B03B" w14:textId="77777777" w:rsidR="00376280" w:rsidRDefault="00376280" w:rsidP="007915DC">
            <w:r>
              <w:t>Australian Government Crisis Management Framework</w:t>
            </w:r>
          </w:p>
        </w:tc>
      </w:tr>
      <w:tr w:rsidR="00376280" w14:paraId="70C4FF73" w14:textId="77777777" w:rsidTr="007915DC">
        <w:tc>
          <w:tcPr>
            <w:tcW w:w="2376" w:type="dxa"/>
          </w:tcPr>
          <w:p w14:paraId="3FB1E0FB" w14:textId="77777777" w:rsidR="00376280" w:rsidRDefault="00376280" w:rsidP="007915DC">
            <w:r>
              <w:t>AHPPC</w:t>
            </w:r>
          </w:p>
        </w:tc>
        <w:tc>
          <w:tcPr>
            <w:tcW w:w="6146" w:type="dxa"/>
          </w:tcPr>
          <w:p w14:paraId="2610E244" w14:textId="77777777" w:rsidR="00376280" w:rsidRDefault="00376280" w:rsidP="007915DC">
            <w:r w:rsidRPr="00B7109E">
              <w:t>Australian Health Protection Principal Committee</w:t>
            </w:r>
          </w:p>
        </w:tc>
      </w:tr>
      <w:tr w:rsidR="00376280" w14:paraId="509855D1" w14:textId="77777777" w:rsidTr="007915DC">
        <w:tc>
          <w:tcPr>
            <w:tcW w:w="2376" w:type="dxa"/>
          </w:tcPr>
          <w:p w14:paraId="5088DA2F" w14:textId="77777777" w:rsidR="00376280" w:rsidRDefault="00376280" w:rsidP="007915DC">
            <w:r>
              <w:t>AIIMS</w:t>
            </w:r>
          </w:p>
        </w:tc>
        <w:tc>
          <w:tcPr>
            <w:tcW w:w="6146" w:type="dxa"/>
          </w:tcPr>
          <w:p w14:paraId="2D271D35" w14:textId="77777777" w:rsidR="00376280" w:rsidRDefault="00376280" w:rsidP="007915DC">
            <w:r w:rsidRPr="00134559">
              <w:t>Australian Inter-service Incident Management Structure</w:t>
            </w:r>
          </w:p>
        </w:tc>
      </w:tr>
      <w:tr w:rsidR="00376280" w14:paraId="267CD4BC" w14:textId="77777777" w:rsidTr="007915DC">
        <w:tc>
          <w:tcPr>
            <w:tcW w:w="2376" w:type="dxa"/>
          </w:tcPr>
          <w:p w14:paraId="7F210B6A" w14:textId="77777777" w:rsidR="00376280" w:rsidRDefault="00376280" w:rsidP="007915DC">
            <w:r>
              <w:t>AUSMAT</w:t>
            </w:r>
          </w:p>
        </w:tc>
        <w:tc>
          <w:tcPr>
            <w:tcW w:w="6146" w:type="dxa"/>
          </w:tcPr>
          <w:p w14:paraId="31BFCF34" w14:textId="77777777" w:rsidR="00376280" w:rsidRDefault="00376280" w:rsidP="007915DC">
            <w:r>
              <w:t>Australian Medical Assistance Team</w:t>
            </w:r>
          </w:p>
        </w:tc>
      </w:tr>
      <w:tr w:rsidR="00376280" w14:paraId="2E5C0225" w14:textId="77777777" w:rsidTr="007915DC">
        <w:tc>
          <w:tcPr>
            <w:tcW w:w="2376" w:type="dxa"/>
          </w:tcPr>
          <w:p w14:paraId="1DF9F7C8" w14:textId="77777777" w:rsidR="00376280" w:rsidRDefault="00376280" w:rsidP="007915DC">
            <w:r>
              <w:t>BBVSS</w:t>
            </w:r>
          </w:p>
        </w:tc>
        <w:tc>
          <w:tcPr>
            <w:tcW w:w="6146" w:type="dxa"/>
          </w:tcPr>
          <w:p w14:paraId="19A37213" w14:textId="77777777" w:rsidR="00376280" w:rsidRDefault="00376280" w:rsidP="007915DC">
            <w:r>
              <w:t>Blood Borne Viruses and Sexually Transmitted Infections Standing Committee</w:t>
            </w:r>
          </w:p>
        </w:tc>
      </w:tr>
      <w:tr w:rsidR="0011642C" w14:paraId="47175D8B" w14:textId="77777777" w:rsidTr="007915DC">
        <w:tc>
          <w:tcPr>
            <w:tcW w:w="2376" w:type="dxa"/>
          </w:tcPr>
          <w:p w14:paraId="3F7ADF86" w14:textId="21712679" w:rsidR="0011642C" w:rsidRDefault="0011642C" w:rsidP="007915DC">
            <w:r>
              <w:t>CALD</w:t>
            </w:r>
          </w:p>
        </w:tc>
        <w:tc>
          <w:tcPr>
            <w:tcW w:w="6146" w:type="dxa"/>
          </w:tcPr>
          <w:p w14:paraId="67DDE7ED" w14:textId="13A2B75E" w:rsidR="0011642C" w:rsidRDefault="0011642C" w:rsidP="007915DC">
            <w:r>
              <w:t>Culturally and Linguistically Diverse</w:t>
            </w:r>
          </w:p>
        </w:tc>
      </w:tr>
      <w:tr w:rsidR="00376280" w14:paraId="3A350354" w14:textId="77777777" w:rsidTr="007915DC">
        <w:tc>
          <w:tcPr>
            <w:tcW w:w="2376" w:type="dxa"/>
          </w:tcPr>
          <w:p w14:paraId="1ACB049C" w14:textId="77777777" w:rsidR="00376280" w:rsidRDefault="00376280" w:rsidP="007915DC">
            <w:r>
              <w:t>CBRN</w:t>
            </w:r>
          </w:p>
        </w:tc>
        <w:tc>
          <w:tcPr>
            <w:tcW w:w="6146" w:type="dxa"/>
          </w:tcPr>
          <w:p w14:paraId="797C8CDD" w14:textId="77777777" w:rsidR="00376280" w:rsidRDefault="00376280" w:rsidP="007915DC">
            <w:r>
              <w:t>Chemical-Biological-Radiological-Nuclear</w:t>
            </w:r>
          </w:p>
        </w:tc>
      </w:tr>
      <w:tr w:rsidR="00376280" w14:paraId="216229DC" w14:textId="77777777" w:rsidTr="007915DC">
        <w:tc>
          <w:tcPr>
            <w:tcW w:w="2376" w:type="dxa"/>
          </w:tcPr>
          <w:p w14:paraId="1ECD8FE6" w14:textId="77777777" w:rsidR="00376280" w:rsidRDefault="00376280" w:rsidP="007915DC">
            <w:r>
              <w:t>CDNA</w:t>
            </w:r>
          </w:p>
        </w:tc>
        <w:tc>
          <w:tcPr>
            <w:tcW w:w="6146" w:type="dxa"/>
          </w:tcPr>
          <w:p w14:paraId="4F1630FD" w14:textId="77777777" w:rsidR="00376280" w:rsidRDefault="00376280" w:rsidP="007915DC">
            <w:r>
              <w:t>Communicable Disease Network Australia</w:t>
            </w:r>
          </w:p>
        </w:tc>
      </w:tr>
      <w:tr w:rsidR="00C116AE" w14:paraId="22A3AE06" w14:textId="77777777" w:rsidTr="007915DC">
        <w:tc>
          <w:tcPr>
            <w:tcW w:w="2376" w:type="dxa"/>
          </w:tcPr>
          <w:p w14:paraId="31C48128" w14:textId="1DC7B2FB" w:rsidR="00C116AE" w:rsidRDefault="00C116AE" w:rsidP="00C116AE">
            <w:r w:rsidRPr="0011642C">
              <w:t>CDPLAN</w:t>
            </w:r>
          </w:p>
        </w:tc>
        <w:tc>
          <w:tcPr>
            <w:tcW w:w="6146" w:type="dxa"/>
          </w:tcPr>
          <w:p w14:paraId="5A9BB60B" w14:textId="112A047A" w:rsidR="00C116AE" w:rsidRDefault="00C116AE" w:rsidP="00C116AE">
            <w:r w:rsidRPr="003B70B5">
              <w:t xml:space="preserve">Emergency Response Plan for Communicable Disease Incidents of National Significance, AHPPC, </w:t>
            </w:r>
            <w:r>
              <w:t>September 2016</w:t>
            </w:r>
          </w:p>
        </w:tc>
      </w:tr>
      <w:tr w:rsidR="00C116AE" w14:paraId="296CE396" w14:textId="77777777" w:rsidTr="007915DC">
        <w:tc>
          <w:tcPr>
            <w:tcW w:w="2376" w:type="dxa"/>
          </w:tcPr>
          <w:p w14:paraId="4DECAF7E" w14:textId="77777777" w:rsidR="00C116AE" w:rsidRDefault="00C116AE" w:rsidP="00C116AE">
            <w:r w:rsidRPr="00B7109E">
              <w:t>CHO</w:t>
            </w:r>
          </w:p>
        </w:tc>
        <w:tc>
          <w:tcPr>
            <w:tcW w:w="6146" w:type="dxa"/>
          </w:tcPr>
          <w:p w14:paraId="0C15550F" w14:textId="77777777" w:rsidR="00C116AE" w:rsidRDefault="00C116AE" w:rsidP="00C116AE">
            <w:r w:rsidRPr="00B7109E">
              <w:t>Chief Health Officer</w:t>
            </w:r>
          </w:p>
        </w:tc>
      </w:tr>
      <w:tr w:rsidR="00C116AE" w14:paraId="2483019C" w14:textId="77777777" w:rsidTr="007915DC">
        <w:tc>
          <w:tcPr>
            <w:tcW w:w="2376" w:type="dxa"/>
          </w:tcPr>
          <w:p w14:paraId="5163C1BD" w14:textId="77777777" w:rsidR="00C116AE" w:rsidRDefault="00C116AE" w:rsidP="00C116AE">
            <w:r w:rsidRPr="00B7109E">
              <w:t>CMO</w:t>
            </w:r>
          </w:p>
        </w:tc>
        <w:tc>
          <w:tcPr>
            <w:tcW w:w="6146" w:type="dxa"/>
          </w:tcPr>
          <w:p w14:paraId="7B0C5E1A" w14:textId="77777777" w:rsidR="00C116AE" w:rsidRDefault="00C116AE" w:rsidP="00C116AE">
            <w:r w:rsidRPr="00B7109E">
              <w:t>Chief Medical Officer of Australia</w:t>
            </w:r>
          </w:p>
        </w:tc>
      </w:tr>
      <w:tr w:rsidR="00C116AE" w14:paraId="5524238E" w14:textId="77777777" w:rsidTr="007915DC">
        <w:tc>
          <w:tcPr>
            <w:tcW w:w="2376" w:type="dxa"/>
          </w:tcPr>
          <w:p w14:paraId="0BDC300F" w14:textId="77777777" w:rsidR="00C116AE" w:rsidRDefault="00C116AE" w:rsidP="00C116AE">
            <w:r>
              <w:t>DOH</w:t>
            </w:r>
          </w:p>
        </w:tc>
        <w:tc>
          <w:tcPr>
            <w:tcW w:w="6146" w:type="dxa"/>
          </w:tcPr>
          <w:p w14:paraId="192C5777" w14:textId="77777777" w:rsidR="00C116AE" w:rsidRDefault="00C116AE" w:rsidP="00C116AE">
            <w:r>
              <w:t>Australian Government Department of Health</w:t>
            </w:r>
          </w:p>
        </w:tc>
      </w:tr>
      <w:tr w:rsidR="00C116AE" w14:paraId="1F5DB5BB" w14:textId="77777777" w:rsidTr="007915DC">
        <w:tc>
          <w:tcPr>
            <w:tcW w:w="2376" w:type="dxa"/>
          </w:tcPr>
          <w:p w14:paraId="6674E8AF" w14:textId="77777777" w:rsidR="00C116AE" w:rsidRDefault="00C116AE" w:rsidP="00C116AE">
            <w:r>
              <w:t>EHIMF</w:t>
            </w:r>
          </w:p>
        </w:tc>
        <w:tc>
          <w:tcPr>
            <w:tcW w:w="6146" w:type="dxa"/>
          </w:tcPr>
          <w:p w14:paraId="2E0F6335" w14:textId="77777777" w:rsidR="00C116AE" w:rsidRDefault="00C116AE" w:rsidP="00C116AE">
            <w:r>
              <w:t>Environmental Health Incident Management Framework</w:t>
            </w:r>
          </w:p>
        </w:tc>
      </w:tr>
      <w:tr w:rsidR="00C116AE" w14:paraId="2C3D149D" w14:textId="77777777" w:rsidTr="007915DC">
        <w:tc>
          <w:tcPr>
            <w:tcW w:w="2376" w:type="dxa"/>
          </w:tcPr>
          <w:p w14:paraId="691199BA" w14:textId="77777777" w:rsidR="00C116AE" w:rsidRDefault="00C116AE" w:rsidP="00C116AE">
            <w:r>
              <w:t>EMA</w:t>
            </w:r>
          </w:p>
        </w:tc>
        <w:tc>
          <w:tcPr>
            <w:tcW w:w="6146" w:type="dxa"/>
          </w:tcPr>
          <w:p w14:paraId="634369C2" w14:textId="77777777" w:rsidR="00C116AE" w:rsidRDefault="00C116AE" w:rsidP="00C116AE">
            <w:r>
              <w:t>Emergency Management Australia</w:t>
            </w:r>
          </w:p>
        </w:tc>
      </w:tr>
      <w:tr w:rsidR="00C116AE" w14:paraId="0BC6A31B" w14:textId="77777777" w:rsidTr="007915DC">
        <w:tc>
          <w:tcPr>
            <w:tcW w:w="2376" w:type="dxa"/>
          </w:tcPr>
          <w:p w14:paraId="3E4C9C68" w14:textId="77777777" w:rsidR="00C116AE" w:rsidRDefault="00C116AE" w:rsidP="00C116AE">
            <w:r>
              <w:t>enHealth</w:t>
            </w:r>
          </w:p>
        </w:tc>
        <w:tc>
          <w:tcPr>
            <w:tcW w:w="6146" w:type="dxa"/>
          </w:tcPr>
          <w:p w14:paraId="1C1925AA" w14:textId="77777777" w:rsidR="00C116AE" w:rsidRDefault="00C116AE" w:rsidP="00C116AE">
            <w:r>
              <w:t>Environmental Health Standing Committee of the Australian Health Protection Principal Committee</w:t>
            </w:r>
          </w:p>
        </w:tc>
      </w:tr>
      <w:tr w:rsidR="00C116AE" w14:paraId="4E818FF4" w14:textId="77777777" w:rsidTr="007915DC">
        <w:tc>
          <w:tcPr>
            <w:tcW w:w="2376" w:type="dxa"/>
          </w:tcPr>
          <w:p w14:paraId="5E6C0D10" w14:textId="77777777" w:rsidR="00C116AE" w:rsidRDefault="00C116AE" w:rsidP="00C116AE">
            <w:r>
              <w:t>EOC</w:t>
            </w:r>
          </w:p>
        </w:tc>
        <w:tc>
          <w:tcPr>
            <w:tcW w:w="6146" w:type="dxa"/>
          </w:tcPr>
          <w:p w14:paraId="723DF8E0" w14:textId="77777777" w:rsidR="00C116AE" w:rsidRDefault="00C116AE" w:rsidP="00C116AE">
            <w:r>
              <w:t>Emergency Operating Centre</w:t>
            </w:r>
          </w:p>
        </w:tc>
      </w:tr>
      <w:tr w:rsidR="00C116AE" w14:paraId="66807009" w14:textId="77777777" w:rsidTr="007915DC">
        <w:tc>
          <w:tcPr>
            <w:tcW w:w="2376" w:type="dxa"/>
          </w:tcPr>
          <w:p w14:paraId="5B7C50BE" w14:textId="77777777" w:rsidR="00C116AE" w:rsidRDefault="00C116AE" w:rsidP="00C116AE">
            <w:r>
              <w:t>FSANZ</w:t>
            </w:r>
          </w:p>
        </w:tc>
        <w:tc>
          <w:tcPr>
            <w:tcW w:w="6146" w:type="dxa"/>
          </w:tcPr>
          <w:p w14:paraId="4B325F57" w14:textId="77777777" w:rsidR="00C116AE" w:rsidRDefault="00C116AE" w:rsidP="00C116AE">
            <w:r>
              <w:t>Food Standards Australia New Zealand</w:t>
            </w:r>
          </w:p>
        </w:tc>
      </w:tr>
      <w:tr w:rsidR="00C116AE" w14:paraId="14D665C9" w14:textId="77777777" w:rsidTr="007915DC">
        <w:tc>
          <w:tcPr>
            <w:tcW w:w="2376" w:type="dxa"/>
          </w:tcPr>
          <w:p w14:paraId="6856E488" w14:textId="77777777" w:rsidR="00C116AE" w:rsidRDefault="00C116AE" w:rsidP="00C116AE">
            <w:r>
              <w:t>H-IMT</w:t>
            </w:r>
          </w:p>
        </w:tc>
        <w:tc>
          <w:tcPr>
            <w:tcW w:w="6146" w:type="dxa"/>
          </w:tcPr>
          <w:p w14:paraId="688A1862" w14:textId="77777777" w:rsidR="00C116AE" w:rsidRDefault="00C116AE" w:rsidP="00C116AE">
            <w:r>
              <w:t>Health-Incident Management Team</w:t>
            </w:r>
          </w:p>
        </w:tc>
      </w:tr>
      <w:tr w:rsidR="00C116AE" w14:paraId="1D33BD27" w14:textId="77777777" w:rsidTr="007915DC">
        <w:tc>
          <w:tcPr>
            <w:tcW w:w="2376" w:type="dxa"/>
          </w:tcPr>
          <w:p w14:paraId="000B7F01" w14:textId="77777777" w:rsidR="00C116AE" w:rsidRDefault="00C116AE" w:rsidP="00C116AE">
            <w:r>
              <w:t>HIV</w:t>
            </w:r>
          </w:p>
        </w:tc>
        <w:tc>
          <w:tcPr>
            <w:tcW w:w="6146" w:type="dxa"/>
          </w:tcPr>
          <w:p w14:paraId="5413F891" w14:textId="77777777" w:rsidR="00C116AE" w:rsidRDefault="00C116AE" w:rsidP="00C116AE">
            <w:r>
              <w:t>Human Immunodeficiency Virus</w:t>
            </w:r>
          </w:p>
        </w:tc>
      </w:tr>
      <w:tr w:rsidR="00C116AE" w14:paraId="69FF8F4A" w14:textId="77777777" w:rsidTr="007915DC">
        <w:tc>
          <w:tcPr>
            <w:tcW w:w="2376" w:type="dxa"/>
          </w:tcPr>
          <w:p w14:paraId="64EC468D" w14:textId="77777777" w:rsidR="00C116AE" w:rsidRDefault="00C116AE" w:rsidP="00C116AE">
            <w:r>
              <w:t>IHRs</w:t>
            </w:r>
          </w:p>
        </w:tc>
        <w:tc>
          <w:tcPr>
            <w:tcW w:w="6146" w:type="dxa"/>
          </w:tcPr>
          <w:p w14:paraId="575B70B4" w14:textId="77777777" w:rsidR="00C116AE" w:rsidRDefault="00C116AE" w:rsidP="00C116AE">
            <w:r>
              <w:t>International Health Regulations</w:t>
            </w:r>
          </w:p>
        </w:tc>
      </w:tr>
      <w:tr w:rsidR="00C116AE" w14:paraId="07505467" w14:textId="77777777" w:rsidTr="007915DC">
        <w:tc>
          <w:tcPr>
            <w:tcW w:w="2376" w:type="dxa"/>
          </w:tcPr>
          <w:p w14:paraId="0C290B4A" w14:textId="77777777" w:rsidR="00C116AE" w:rsidRDefault="00C116AE" w:rsidP="00C116AE">
            <w:proofErr w:type="spellStart"/>
            <w:r>
              <w:t>NatHealth</w:t>
            </w:r>
            <w:proofErr w:type="spellEnd"/>
            <w:r>
              <w:t xml:space="preserve"> Arrangements</w:t>
            </w:r>
          </w:p>
        </w:tc>
        <w:tc>
          <w:tcPr>
            <w:tcW w:w="6146" w:type="dxa"/>
          </w:tcPr>
          <w:p w14:paraId="1DA2BD99" w14:textId="77777777" w:rsidR="00C116AE" w:rsidRDefault="00C116AE" w:rsidP="00C116AE">
            <w:r>
              <w:t>National Health Emergency Response Arrangements</w:t>
            </w:r>
          </w:p>
        </w:tc>
      </w:tr>
      <w:tr w:rsidR="00C116AE" w14:paraId="3A1AA1E0" w14:textId="77777777" w:rsidTr="007915DC">
        <w:tc>
          <w:tcPr>
            <w:tcW w:w="2376" w:type="dxa"/>
          </w:tcPr>
          <w:p w14:paraId="2FC2A147" w14:textId="77777777" w:rsidR="00C116AE" w:rsidRDefault="00C116AE" w:rsidP="00C116AE">
            <w:r>
              <w:t>NCC</w:t>
            </w:r>
          </w:p>
        </w:tc>
        <w:tc>
          <w:tcPr>
            <w:tcW w:w="6146" w:type="dxa"/>
          </w:tcPr>
          <w:p w14:paraId="58B1DA90" w14:textId="77777777" w:rsidR="00C116AE" w:rsidRDefault="00C116AE" w:rsidP="00C116AE">
            <w:r>
              <w:t>National Crisis Committee</w:t>
            </w:r>
          </w:p>
        </w:tc>
      </w:tr>
      <w:tr w:rsidR="00C116AE" w14:paraId="65D10906" w14:textId="77777777" w:rsidTr="007915DC">
        <w:tc>
          <w:tcPr>
            <w:tcW w:w="2376" w:type="dxa"/>
          </w:tcPr>
          <w:p w14:paraId="2AC0E6DE" w14:textId="77777777" w:rsidR="00C116AE" w:rsidRDefault="00C116AE" w:rsidP="00C116AE">
            <w:r>
              <w:t>NGOs</w:t>
            </w:r>
          </w:p>
        </w:tc>
        <w:tc>
          <w:tcPr>
            <w:tcW w:w="6146" w:type="dxa"/>
          </w:tcPr>
          <w:p w14:paraId="456599FB" w14:textId="77777777" w:rsidR="00C116AE" w:rsidRDefault="00C116AE" w:rsidP="00C116AE">
            <w:r>
              <w:t>Non-Government Organisations</w:t>
            </w:r>
          </w:p>
        </w:tc>
      </w:tr>
      <w:tr w:rsidR="00C116AE" w14:paraId="51AC9F9B" w14:textId="77777777" w:rsidTr="007915DC">
        <w:tc>
          <w:tcPr>
            <w:tcW w:w="2376" w:type="dxa"/>
          </w:tcPr>
          <w:p w14:paraId="1F541907" w14:textId="77777777" w:rsidR="00C116AE" w:rsidRDefault="00C116AE" w:rsidP="00C116AE">
            <w:r>
              <w:t>NHEMRN</w:t>
            </w:r>
          </w:p>
        </w:tc>
        <w:tc>
          <w:tcPr>
            <w:tcW w:w="6146" w:type="dxa"/>
          </w:tcPr>
          <w:p w14:paraId="7850DFF5" w14:textId="77777777" w:rsidR="00C116AE" w:rsidRDefault="00C116AE" w:rsidP="00C116AE">
            <w:r>
              <w:t>National Health Emergency Media Response Network</w:t>
            </w:r>
          </w:p>
        </w:tc>
      </w:tr>
      <w:tr w:rsidR="00C116AE" w14:paraId="42E20EA7" w14:textId="77777777" w:rsidTr="007915DC">
        <w:tc>
          <w:tcPr>
            <w:tcW w:w="2376" w:type="dxa"/>
          </w:tcPr>
          <w:p w14:paraId="6673E2D6" w14:textId="77777777" w:rsidR="00C116AE" w:rsidRDefault="00C116AE" w:rsidP="00C116AE">
            <w:r>
              <w:lastRenderedPageBreak/>
              <w:t>NHEMS</w:t>
            </w:r>
          </w:p>
        </w:tc>
        <w:tc>
          <w:tcPr>
            <w:tcW w:w="6146" w:type="dxa"/>
          </w:tcPr>
          <w:p w14:paraId="06D20A4E" w14:textId="77777777" w:rsidR="00C116AE" w:rsidRDefault="00C116AE" w:rsidP="00C116AE">
            <w:r>
              <w:t>National Health Emergency Standing Committee</w:t>
            </w:r>
          </w:p>
        </w:tc>
      </w:tr>
      <w:tr w:rsidR="00C116AE" w14:paraId="48BED0AA" w14:textId="77777777" w:rsidTr="007915DC">
        <w:tc>
          <w:tcPr>
            <w:tcW w:w="2376" w:type="dxa"/>
          </w:tcPr>
          <w:p w14:paraId="7558FEF9" w14:textId="77777777" w:rsidR="00C116AE" w:rsidRDefault="00C116AE" w:rsidP="00C116AE">
            <w:r>
              <w:t>NHS Act</w:t>
            </w:r>
          </w:p>
        </w:tc>
        <w:tc>
          <w:tcPr>
            <w:tcW w:w="6146" w:type="dxa"/>
          </w:tcPr>
          <w:p w14:paraId="723A7C48" w14:textId="77777777" w:rsidR="00C116AE" w:rsidRDefault="00C116AE" w:rsidP="00C116AE">
            <w:r>
              <w:t>National Health Security Act</w:t>
            </w:r>
          </w:p>
        </w:tc>
      </w:tr>
      <w:tr w:rsidR="00C116AE" w14:paraId="4AD1E5E1" w14:textId="77777777" w:rsidTr="007915DC">
        <w:tc>
          <w:tcPr>
            <w:tcW w:w="2376" w:type="dxa"/>
          </w:tcPr>
          <w:p w14:paraId="5B57E2FF" w14:textId="77777777" w:rsidR="00C116AE" w:rsidRDefault="00C116AE" w:rsidP="00C116AE">
            <w:r w:rsidRPr="00B7109E">
              <w:t>NIR</w:t>
            </w:r>
          </w:p>
        </w:tc>
        <w:tc>
          <w:tcPr>
            <w:tcW w:w="6146" w:type="dxa"/>
          </w:tcPr>
          <w:p w14:paraId="55AC374A" w14:textId="77777777" w:rsidR="00C116AE" w:rsidRDefault="00C116AE" w:rsidP="00C116AE">
            <w:r w:rsidRPr="00B7109E">
              <w:t>National Incident Room</w:t>
            </w:r>
          </w:p>
        </w:tc>
      </w:tr>
      <w:tr w:rsidR="00C116AE" w14:paraId="40A9EE79" w14:textId="77777777" w:rsidTr="007915DC">
        <w:tc>
          <w:tcPr>
            <w:tcW w:w="2376" w:type="dxa"/>
          </w:tcPr>
          <w:p w14:paraId="716CB3F7" w14:textId="77777777" w:rsidR="00C116AE" w:rsidRDefault="00C116AE" w:rsidP="00C116AE">
            <w:r>
              <w:t>PFAS</w:t>
            </w:r>
          </w:p>
        </w:tc>
        <w:tc>
          <w:tcPr>
            <w:tcW w:w="6146" w:type="dxa"/>
          </w:tcPr>
          <w:p w14:paraId="7240F2A7" w14:textId="77777777" w:rsidR="00C116AE" w:rsidRDefault="00C116AE" w:rsidP="00C116AE">
            <w:r>
              <w:t>Per- and poly-fluoroalkyl substances</w:t>
            </w:r>
          </w:p>
        </w:tc>
      </w:tr>
      <w:tr w:rsidR="00C116AE" w14:paraId="5E368B5B" w14:textId="77777777" w:rsidTr="007915DC">
        <w:tc>
          <w:tcPr>
            <w:tcW w:w="2376" w:type="dxa"/>
          </w:tcPr>
          <w:p w14:paraId="522E70E5" w14:textId="77777777" w:rsidR="00C116AE" w:rsidRDefault="00C116AE" w:rsidP="00C116AE">
            <w:r>
              <w:t>PHLN</w:t>
            </w:r>
          </w:p>
        </w:tc>
        <w:tc>
          <w:tcPr>
            <w:tcW w:w="6146" w:type="dxa"/>
          </w:tcPr>
          <w:p w14:paraId="5AADF255" w14:textId="77777777" w:rsidR="00C116AE" w:rsidRDefault="00C116AE" w:rsidP="00C116AE">
            <w:r>
              <w:t>Public Health Laboratories Network</w:t>
            </w:r>
          </w:p>
        </w:tc>
      </w:tr>
      <w:tr w:rsidR="00C116AE" w14:paraId="4DC9FC10" w14:textId="77777777" w:rsidTr="007915DC">
        <w:tc>
          <w:tcPr>
            <w:tcW w:w="2376" w:type="dxa"/>
          </w:tcPr>
          <w:p w14:paraId="6D8D1226" w14:textId="77777777" w:rsidR="00C116AE" w:rsidRDefault="00C116AE" w:rsidP="00C116AE">
            <w:r w:rsidRPr="00124731">
              <w:t>RAT</w:t>
            </w:r>
          </w:p>
        </w:tc>
        <w:tc>
          <w:tcPr>
            <w:tcW w:w="6146" w:type="dxa"/>
          </w:tcPr>
          <w:p w14:paraId="57FE31D1" w14:textId="77777777" w:rsidR="00C116AE" w:rsidRDefault="00C116AE" w:rsidP="00C116AE">
            <w:r w:rsidRPr="00124731">
              <w:t>Rapid Assessment Team</w:t>
            </w:r>
          </w:p>
        </w:tc>
      </w:tr>
      <w:tr w:rsidR="00C116AE" w14:paraId="70220059" w14:textId="77777777" w:rsidTr="007915DC">
        <w:tc>
          <w:tcPr>
            <w:tcW w:w="2376" w:type="dxa"/>
          </w:tcPr>
          <w:p w14:paraId="58D7C32F" w14:textId="77777777" w:rsidR="00C116AE" w:rsidRDefault="00C116AE" w:rsidP="00C116AE">
            <w:r>
              <w:t>STIs</w:t>
            </w:r>
          </w:p>
        </w:tc>
        <w:tc>
          <w:tcPr>
            <w:tcW w:w="6146" w:type="dxa"/>
          </w:tcPr>
          <w:p w14:paraId="6867C5F4" w14:textId="77777777" w:rsidR="00C116AE" w:rsidRDefault="00C116AE" w:rsidP="00C116AE">
            <w:r>
              <w:t>Sexually Transmitted Infections</w:t>
            </w:r>
          </w:p>
        </w:tc>
      </w:tr>
      <w:tr w:rsidR="00C116AE" w14:paraId="74137A0D" w14:textId="77777777" w:rsidTr="007915DC">
        <w:tc>
          <w:tcPr>
            <w:tcW w:w="2376" w:type="dxa"/>
          </w:tcPr>
          <w:p w14:paraId="637446F3" w14:textId="77777777" w:rsidR="00C116AE" w:rsidRDefault="00C116AE" w:rsidP="00C116AE">
            <w:r w:rsidRPr="00124731">
              <w:t>WHO</w:t>
            </w:r>
          </w:p>
        </w:tc>
        <w:tc>
          <w:tcPr>
            <w:tcW w:w="6146" w:type="dxa"/>
          </w:tcPr>
          <w:p w14:paraId="7ED2B26A" w14:textId="77777777" w:rsidR="00C116AE" w:rsidRDefault="00C116AE" w:rsidP="00C116AE">
            <w:r>
              <w:t>World Health Organization</w:t>
            </w:r>
          </w:p>
        </w:tc>
      </w:tr>
    </w:tbl>
    <w:p w14:paraId="2A3E3425" w14:textId="77777777" w:rsidR="00D85605" w:rsidRPr="00665A2A" w:rsidRDefault="00D85605">
      <w:pPr>
        <w:spacing w:before="0" w:after="0"/>
        <w:rPr>
          <w:b/>
        </w:rPr>
      </w:pPr>
      <w:r w:rsidRPr="00665A2A">
        <w:rPr>
          <w:b/>
        </w:rPr>
        <w:br w:type="page"/>
      </w:r>
    </w:p>
    <w:p w14:paraId="2F6326D1" w14:textId="77777777" w:rsidR="001664A4" w:rsidRDefault="001664A4">
      <w:pPr>
        <w:spacing w:before="0" w:after="0"/>
        <w:rPr>
          <w:u w:val="single"/>
        </w:rPr>
      </w:pPr>
      <w:r>
        <w:rPr>
          <w:b/>
        </w:rPr>
        <w:lastRenderedPageBreak/>
        <w:t>Decision Instrument to support Rapid Assessment Tool</w:t>
      </w:r>
    </w:p>
    <w:p w14:paraId="09D4DC52" w14:textId="77777777" w:rsidR="00D85605" w:rsidRDefault="00D85605" w:rsidP="00D85605">
      <w:r>
        <w:rPr>
          <w:noProof/>
          <w:lang w:eastAsia="en-AU"/>
        </w:rPr>
        <mc:AlternateContent>
          <mc:Choice Requires="wps">
            <w:drawing>
              <wp:anchor distT="0" distB="0" distL="114300" distR="114300" simplePos="0" relativeHeight="251658262" behindDoc="0" locked="0" layoutInCell="1" allowOverlap="1" wp14:anchorId="7C649403" wp14:editId="1550CB37">
                <wp:simplePos x="0" y="0"/>
                <wp:positionH relativeFrom="column">
                  <wp:posOffset>-19050</wp:posOffset>
                </wp:positionH>
                <wp:positionV relativeFrom="paragraph">
                  <wp:posOffset>152400</wp:posOffset>
                </wp:positionV>
                <wp:extent cx="5991225" cy="426720"/>
                <wp:effectExtent l="0" t="0" r="28575" b="11430"/>
                <wp:wrapNone/>
                <wp:docPr id="27" name="Text Box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91225" cy="426720"/>
                        </a:xfrm>
                        <a:prstGeom prst="roundRect">
                          <a:avLst/>
                        </a:prstGeom>
                        <a:solidFill>
                          <a:schemeClr val="accent6">
                            <a:lumMod val="20000"/>
                            <a:lumOff val="80000"/>
                          </a:schemeClr>
                        </a:solidFill>
                        <a:ln/>
                      </wps:spPr>
                      <wps:style>
                        <a:lnRef idx="2">
                          <a:schemeClr val="dk1"/>
                        </a:lnRef>
                        <a:fillRef idx="1">
                          <a:schemeClr val="lt1"/>
                        </a:fillRef>
                        <a:effectRef idx="0">
                          <a:schemeClr val="dk1"/>
                        </a:effectRef>
                        <a:fontRef idx="minor">
                          <a:schemeClr val="dk1"/>
                        </a:fontRef>
                      </wps:style>
                      <wps:txbx>
                        <w:txbxContent>
                          <w:p w14:paraId="6E155249" w14:textId="77777777" w:rsidR="00BC0A12" w:rsidRPr="004044D5" w:rsidRDefault="00BC0A12" w:rsidP="00D85605">
                            <w:pPr>
                              <w:jc w:val="center"/>
                              <w:rPr>
                                <w:rFonts w:cs="Arial"/>
                                <w:b/>
                                <w:sz w:val="20"/>
                              </w:rPr>
                            </w:pPr>
                            <w:r w:rsidRPr="004044D5">
                              <w:rPr>
                                <w:rFonts w:cs="Arial"/>
                                <w:b/>
                                <w:sz w:val="20"/>
                              </w:rPr>
                              <w:t>Rapid assessment of a potential major environmental health incident of national sign</w:t>
                            </w:r>
                            <w:r>
                              <w:rPr>
                                <w:rFonts w:cs="Arial"/>
                                <w:b/>
                                <w:sz w:val="20"/>
                              </w:rPr>
                              <w:t>i</w:t>
                            </w:r>
                            <w:r w:rsidRPr="004044D5">
                              <w:rPr>
                                <w:rFonts w:cs="Arial"/>
                                <w:b/>
                                <w:sz w:val="20"/>
                              </w:rPr>
                              <w:t>ficance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7C649403" id="Text Box 27" o:spid="_x0000_s1026" alt="&quot;&quot;" style="position:absolute;margin-left:-1.5pt;margin-top:12pt;width:471.75pt;height:33.6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" fillcolor="#fde9d9 [665]" strokecolor="black [3200]" strokeweight="2pt">
                <v:textbox>
                  <w:txbxContent>
                    <w:p w14:paraId="6E155249" w14:textId="77777777" w:rsidR="00BC0A12" w:rsidRPr="004044D5" w:rsidRDefault="00BC0A12" w:rsidP="00D85605">
                      <w:pPr>
                        <w:jc w:val="center"/>
                        <w:rPr>
                          <w:rFonts w:cs="Arial"/>
                          <w:b/>
                          <w:sz w:val="20"/>
                        </w:rPr>
                      </w:pPr>
                      <w:r w:rsidRPr="004044D5">
                        <w:rPr>
                          <w:rFonts w:cs="Arial"/>
                          <w:b/>
                          <w:sz w:val="20"/>
                        </w:rPr>
                        <w:t>Rapid assessment of a potential major environmental health incident of national sign</w:t>
                      </w:r>
                      <w:r>
                        <w:rPr>
                          <w:rFonts w:cs="Arial"/>
                          <w:b/>
                          <w:sz w:val="20"/>
                        </w:rPr>
                        <w:t>i</w:t>
                      </w:r>
                      <w:r w:rsidRPr="004044D5">
                        <w:rPr>
                          <w:rFonts w:cs="Arial"/>
                          <w:b/>
                          <w:sz w:val="20"/>
                        </w:rPr>
                        <w:t>ficance</w:t>
                      </w:r>
                    </w:p>
                  </w:txbxContent>
                </v:textbox>
              </v:roundrect>
            </w:pict>
          </mc:Fallback>
        </mc:AlternateContent>
      </w:r>
    </w:p>
    <w:p w14:paraId="4614F8B3" w14:textId="77777777" w:rsidR="00D85605" w:rsidRDefault="00D85605" w:rsidP="00D85605"/>
    <w:p w14:paraId="2D95CCBC" w14:textId="77777777" w:rsidR="00D85605" w:rsidRDefault="00D85605" w:rsidP="00D85605">
      <w:r>
        <w:rPr>
          <w:noProof/>
          <w:lang w:eastAsia="en-AU"/>
        </w:rPr>
        <mc:AlternateContent>
          <mc:Choice Requires="wps">
            <w:drawing>
              <wp:anchor distT="0" distB="0" distL="114300" distR="114300" simplePos="0" relativeHeight="251658240" behindDoc="0" locked="0" layoutInCell="1" allowOverlap="1" wp14:anchorId="440A23DC" wp14:editId="5790ADE8">
                <wp:simplePos x="0" y="0"/>
                <wp:positionH relativeFrom="column">
                  <wp:posOffset>-81915</wp:posOffset>
                </wp:positionH>
                <wp:positionV relativeFrom="paragraph">
                  <wp:posOffset>139699</wp:posOffset>
                </wp:positionV>
                <wp:extent cx="2962275" cy="561975"/>
                <wp:effectExtent l="0" t="0" r="28575" b="28575"/>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962275" cy="561975"/>
                        </a:xfrm>
                        <a:prstGeom prst="roundRect">
                          <a:avLst/>
                        </a:prstGeom>
                        <a:solidFill>
                          <a:schemeClr val="bg1">
                            <a:lumMod val="95000"/>
                          </a:schemeClr>
                        </a:solidFill>
                        <a:ln/>
                      </wps:spPr>
                      <wps:style>
                        <a:lnRef idx="2">
                          <a:schemeClr val="dk1"/>
                        </a:lnRef>
                        <a:fillRef idx="1">
                          <a:schemeClr val="lt1"/>
                        </a:fillRef>
                        <a:effectRef idx="0">
                          <a:schemeClr val="dk1"/>
                        </a:effectRef>
                        <a:fontRef idx="minor">
                          <a:schemeClr val="dk1"/>
                        </a:fontRef>
                      </wps:style>
                      <wps:txbx>
                        <w:txbxContent>
                          <w:p w14:paraId="568F0D52" w14:textId="77777777" w:rsidR="00BC0A12" w:rsidRPr="00B7518C" w:rsidRDefault="00BC0A12" w:rsidP="00D85605">
                            <w:pPr>
                              <w:rPr>
                                <w:rFonts w:cs="Arial"/>
                                <w:b/>
                                <w:sz w:val="20"/>
                                <w:szCs w:val="22"/>
                              </w:rPr>
                            </w:pPr>
                            <w:r w:rsidRPr="00B7518C">
                              <w:rPr>
                                <w:rFonts w:cs="Arial"/>
                                <w:b/>
                                <w:sz w:val="20"/>
                                <w:szCs w:val="22"/>
                              </w:rPr>
                              <w:t>A. Has there been a request for assistance from the affected jurisdiction?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40A23DC" id="Text Box 1" o:spid="_x0000_s1027" alt="&quot;&quot;" style="position:absolute;margin-left:-6.45pt;margin-top:11pt;width:233.25pt;height:44.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" fillcolor="#f2f2f2 [3052]" strokecolor="black [3200]" strokeweight="2pt">
                <v:textbox>
                  <w:txbxContent>
                    <w:p w14:paraId="568F0D52" w14:textId="77777777" w:rsidR="00BC0A12" w:rsidRPr="00B7518C" w:rsidRDefault="00BC0A12" w:rsidP="00D85605">
                      <w:pPr>
                        <w:rPr>
                          <w:rFonts w:cs="Arial"/>
                          <w:b/>
                          <w:sz w:val="20"/>
                          <w:szCs w:val="22"/>
                        </w:rPr>
                      </w:pPr>
                      <w:r w:rsidRPr="00B7518C">
                        <w:rPr>
                          <w:rFonts w:cs="Arial"/>
                          <w:b/>
                          <w:sz w:val="20"/>
                          <w:szCs w:val="22"/>
                        </w:rPr>
                        <w:t>A. Has there been a request for assistance from the affected jurisdiction?</w:t>
                      </w:r>
                    </w:p>
                  </w:txbxContent>
                </v:textbox>
              </v:roundrect>
            </w:pict>
          </mc:Fallback>
        </mc:AlternateContent>
      </w:r>
    </w:p>
    <w:p w14:paraId="66DC1CBD" w14:textId="77777777" w:rsidR="00D85605" w:rsidRPr="002F3AE3" w:rsidRDefault="00B43DF2" w:rsidP="00D85605">
      <w:r>
        <w:rPr>
          <w:noProof/>
          <w:lang w:eastAsia="en-AU"/>
        </w:rPr>
        <mc:AlternateContent>
          <mc:Choice Requires="wps">
            <w:drawing>
              <wp:anchor distT="0" distB="0" distL="114300" distR="114300" simplePos="0" relativeHeight="251658244" behindDoc="0" locked="0" layoutInCell="1" allowOverlap="1" wp14:anchorId="4AA4A967" wp14:editId="646C8E92">
                <wp:simplePos x="0" y="0"/>
                <wp:positionH relativeFrom="column">
                  <wp:posOffset>4232910</wp:posOffset>
                </wp:positionH>
                <wp:positionV relativeFrom="paragraph">
                  <wp:posOffset>74295</wp:posOffset>
                </wp:positionV>
                <wp:extent cx="1809750" cy="1356360"/>
                <wp:effectExtent l="0" t="0" r="19050" b="1524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09750" cy="1356360"/>
                        </a:xfrm>
                        <a:prstGeom prst="roundRect">
                          <a:avLst/>
                        </a:prstGeom>
                        <a:solidFill>
                          <a:srgbClr val="FF0000"/>
                        </a:solidFill>
                        <a:ln/>
                      </wps:spPr>
                      <wps:style>
                        <a:lnRef idx="2">
                          <a:schemeClr val="dk1"/>
                        </a:lnRef>
                        <a:fillRef idx="1">
                          <a:schemeClr val="lt1"/>
                        </a:fillRef>
                        <a:effectRef idx="0">
                          <a:schemeClr val="dk1"/>
                        </a:effectRef>
                        <a:fontRef idx="minor">
                          <a:schemeClr val="dk1"/>
                        </a:fontRef>
                      </wps:style>
                      <wps:txbx>
                        <w:txbxContent>
                          <w:p w14:paraId="765FA744" w14:textId="77777777" w:rsidR="00BC0A12" w:rsidRPr="00E07735" w:rsidRDefault="00BC0A12" w:rsidP="00D85605">
                            <w:pPr>
                              <w:rPr>
                                <w:rFonts w:cs="Arial"/>
                                <w:b/>
                              </w:rPr>
                            </w:pPr>
                            <w:r w:rsidRPr="00B43DF2">
                              <w:rPr>
                                <w:rFonts w:cs="Arial"/>
                                <w:b/>
                              </w:rPr>
                              <w:t xml:space="preserve">Trigger a rapid assessment for </w:t>
                            </w:r>
                            <w:r>
                              <w:rPr>
                                <w:rFonts w:cs="Arial"/>
                                <w:b/>
                              </w:rPr>
                              <w:t xml:space="preserve">the potential major </w:t>
                            </w:r>
                            <w:r w:rsidRPr="00B43DF2">
                              <w:rPr>
                                <w:rFonts w:cs="Arial"/>
                                <w:b/>
                              </w:rPr>
                              <w:t>environmental health incident</w:t>
                            </w:r>
                            <w:r>
                              <w:rPr>
                                <w:rFonts w:cs="Arial"/>
                                <w:b/>
                              </w:rPr>
                              <w:t xml:space="preserve"> of national significance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AA4A967" id="Text Box 6" o:spid="_x0000_s1028" alt="&quot;&quot;" style="position:absolute;margin-left:333.3pt;margin-top:5.85pt;width:142.5pt;height:106.8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" fillcolor="red" strokecolor="black [3200]" strokeweight="2pt">
                <v:textbox>
                  <w:txbxContent>
                    <w:p w14:paraId="765FA744" w14:textId="77777777" w:rsidR="00BC0A12" w:rsidRPr="00E07735" w:rsidRDefault="00BC0A12" w:rsidP="00D85605">
                      <w:pPr>
                        <w:rPr>
                          <w:rFonts w:cs="Arial"/>
                          <w:b/>
                        </w:rPr>
                      </w:pPr>
                      <w:r w:rsidRPr="00B43DF2">
                        <w:rPr>
                          <w:rFonts w:cs="Arial"/>
                          <w:b/>
                        </w:rPr>
                        <w:t xml:space="preserve">Trigger a rapid assessment for </w:t>
                      </w:r>
                      <w:r>
                        <w:rPr>
                          <w:rFonts w:cs="Arial"/>
                          <w:b/>
                        </w:rPr>
                        <w:t xml:space="preserve">the potential major </w:t>
                      </w:r>
                      <w:r w:rsidRPr="00B43DF2">
                        <w:rPr>
                          <w:rFonts w:cs="Arial"/>
                          <w:b/>
                        </w:rPr>
                        <w:t>environmental health incident</w:t>
                      </w:r>
                      <w:r>
                        <w:rPr>
                          <w:rFonts w:cs="Arial"/>
                          <w:b/>
                        </w:rPr>
                        <w:t xml:space="preserve"> of national significance</w:t>
                      </w:r>
                    </w:p>
                  </w:txbxContent>
                </v:textbox>
              </v:roundrect>
            </w:pict>
          </mc:Fallback>
        </mc:AlternateContent>
      </w:r>
      <w:r w:rsidR="00D85605">
        <w:rPr>
          <w:noProof/>
          <w:lang w:eastAsia="en-AU"/>
        </w:rPr>
        <mc:AlternateContent>
          <mc:Choice Requires="wps">
            <w:drawing>
              <wp:anchor distT="0" distB="0" distL="114300" distR="114300" simplePos="0" relativeHeight="251658242" behindDoc="0" locked="0" layoutInCell="1" allowOverlap="1" wp14:anchorId="6A43CB84" wp14:editId="33A66975">
                <wp:simplePos x="0" y="0"/>
                <wp:positionH relativeFrom="column">
                  <wp:posOffset>3204210</wp:posOffset>
                </wp:positionH>
                <wp:positionV relativeFrom="paragraph">
                  <wp:posOffset>74295</wp:posOffset>
                </wp:positionV>
                <wp:extent cx="657225" cy="390525"/>
                <wp:effectExtent l="0" t="0" r="28575" b="2857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57225" cy="390525"/>
                        </a:xfrm>
                        <a:prstGeom prst="roundRect">
                          <a:avLst/>
                        </a:prstGeom>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0BFBC6CA" w14:textId="77777777" w:rsidR="00BC0A12" w:rsidRPr="00B7518C" w:rsidRDefault="00BC0A12" w:rsidP="00D85605">
                            <w:pPr>
                              <w:rPr>
                                <w:rFonts w:cs="Arial"/>
                                <w:b/>
                              </w:rPr>
                            </w:pPr>
                            <w:r w:rsidRPr="00B7518C">
                              <w:rPr>
                                <w:rFonts w:cs="Arial"/>
                                <w:b/>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A43CB84" id="Text Box 3" o:spid="_x0000_s1029" alt="&quot;&quot;" style="position:absolute;margin-left:252.3pt;margin-top:5.85pt;width:51.75pt;height:30.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" fillcolor="#b8cce4 [1300]" strokecolor="#4f81bd [3204]" strokeweight="2pt">
                <v:textbox>
                  <w:txbxContent>
                    <w:p w14:paraId="0BFBC6CA" w14:textId="77777777" w:rsidR="00BC0A12" w:rsidRPr="00B7518C" w:rsidRDefault="00BC0A12" w:rsidP="00D85605">
                      <w:pPr>
                        <w:rPr>
                          <w:rFonts w:cs="Arial"/>
                          <w:b/>
                        </w:rPr>
                      </w:pPr>
                      <w:r w:rsidRPr="00B7518C">
                        <w:rPr>
                          <w:rFonts w:cs="Arial"/>
                          <w:b/>
                        </w:rPr>
                        <w:t>Yes</w:t>
                      </w:r>
                    </w:p>
                  </w:txbxContent>
                </v:textbox>
              </v:roundrect>
            </w:pict>
          </mc:Fallback>
        </mc:AlternateContent>
      </w:r>
      <w:r w:rsidR="00D85605">
        <w:rPr>
          <w:noProof/>
          <w:lang w:eastAsia="en-AU"/>
        </w:rPr>
        <mc:AlternateContent>
          <mc:Choice Requires="wps">
            <w:drawing>
              <wp:anchor distT="0" distB="0" distL="114300" distR="114300" simplePos="0" relativeHeight="251658257" behindDoc="0" locked="0" layoutInCell="1" allowOverlap="1" wp14:anchorId="44158318" wp14:editId="6FAA20FD">
                <wp:simplePos x="0" y="0"/>
                <wp:positionH relativeFrom="column">
                  <wp:posOffset>4048125</wp:posOffset>
                </wp:positionH>
                <wp:positionV relativeFrom="paragraph">
                  <wp:posOffset>6369050</wp:posOffset>
                </wp:positionV>
                <wp:extent cx="428625" cy="0"/>
                <wp:effectExtent l="0" t="76200" r="28575" b="114300"/>
                <wp:wrapNone/>
                <wp:docPr id="19" name="Straight Arrow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286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15FBD1B" id="_x0000_t32" coordsize="21600,21600" o:spt="32" o:oned="t" path="m,l21600,21600e" filled="f">
                <v:path arrowok="t" fillok="f" o:connecttype="none"/>
                <o:lock v:ext="edit" shapetype="t"/>
              </v:shapetype>
              <v:shape id="Straight Arrow Connector 19" o:spid="_x0000_s1026" type="#_x0000_t32" alt="&quot;&quot;" style="position:absolute;margin-left:318.75pt;margin-top:501.5pt;width:33.75pt;height:0;z-index:25165825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" strokecolor="#4579b8 [3044]">
                <v:stroke endarrow="open"/>
              </v:shape>
            </w:pict>
          </mc:Fallback>
        </mc:AlternateContent>
      </w:r>
      <w:r w:rsidR="00D85605">
        <w:rPr>
          <w:noProof/>
          <w:lang w:eastAsia="en-AU"/>
        </w:rPr>
        <mc:AlternateContent>
          <mc:Choice Requires="wps">
            <w:drawing>
              <wp:anchor distT="0" distB="0" distL="114300" distR="114300" simplePos="0" relativeHeight="251658256" behindDoc="0" locked="0" layoutInCell="1" allowOverlap="1" wp14:anchorId="71FF0303" wp14:editId="6CC088D6">
                <wp:simplePos x="0" y="0"/>
                <wp:positionH relativeFrom="column">
                  <wp:posOffset>3343275</wp:posOffset>
                </wp:positionH>
                <wp:positionV relativeFrom="paragraph">
                  <wp:posOffset>6226175</wp:posOffset>
                </wp:positionV>
                <wp:extent cx="704850" cy="361950"/>
                <wp:effectExtent l="0" t="0" r="19050" b="19050"/>
                <wp:wrapNone/>
                <wp:docPr id="18" name="Text Box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04850" cy="361950"/>
                        </a:xfrm>
                        <a:prstGeom prst="roundRect">
                          <a:avLst/>
                        </a:prstGeom>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5D038846" w14:textId="77777777" w:rsidR="00BC0A12" w:rsidRPr="003B0B0D" w:rsidRDefault="00BC0A12" w:rsidP="00D85605">
                            <w:pPr>
                              <w:rPr>
                                <w:rFonts w:cs="Arial"/>
                                <w:b/>
                              </w:rPr>
                            </w:pPr>
                            <w:r w:rsidRPr="003B0B0D">
                              <w:rPr>
                                <w:rFonts w:cs="Arial"/>
                                <w:b/>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71FF0303" id="Text Box 18" o:spid="_x0000_s1030" alt="&quot;&quot;" style="position:absolute;margin-left:263.25pt;margin-top:490.25pt;width:55.5pt;height:28.5pt;z-index:2516582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" fillcolor="#b8cce4 [1300]" strokecolor="#4f81bd [3204]" strokeweight="2pt">
                <v:textbox>
                  <w:txbxContent>
                    <w:p w14:paraId="5D038846" w14:textId="77777777" w:rsidR="00BC0A12" w:rsidRPr="003B0B0D" w:rsidRDefault="00BC0A12" w:rsidP="00D85605">
                      <w:pPr>
                        <w:rPr>
                          <w:rFonts w:cs="Arial"/>
                          <w:b/>
                        </w:rPr>
                      </w:pPr>
                      <w:r w:rsidRPr="003B0B0D">
                        <w:rPr>
                          <w:rFonts w:cs="Arial"/>
                          <w:b/>
                        </w:rPr>
                        <w:t>Yes</w:t>
                      </w:r>
                    </w:p>
                  </w:txbxContent>
                </v:textbox>
              </v:roundrect>
            </w:pict>
          </mc:Fallback>
        </mc:AlternateContent>
      </w:r>
      <w:r w:rsidR="00D85605">
        <w:rPr>
          <w:noProof/>
          <w:lang w:eastAsia="en-AU"/>
        </w:rPr>
        <mc:AlternateContent>
          <mc:Choice Requires="wps">
            <w:drawing>
              <wp:anchor distT="0" distB="0" distL="114300" distR="114300" simplePos="0" relativeHeight="251658255" behindDoc="0" locked="0" layoutInCell="1" allowOverlap="1" wp14:anchorId="6D1383E4" wp14:editId="314E6E8E">
                <wp:simplePos x="0" y="0"/>
                <wp:positionH relativeFrom="column">
                  <wp:posOffset>2924175</wp:posOffset>
                </wp:positionH>
                <wp:positionV relativeFrom="paragraph">
                  <wp:posOffset>6369050</wp:posOffset>
                </wp:positionV>
                <wp:extent cx="419100" cy="0"/>
                <wp:effectExtent l="0" t="0" r="19050" b="1905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19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DF8C2C" id="Straight Connector 17" o:spid="_x0000_s1026" alt="&quot;&quot;" style="position:absolute;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0.25pt,501.5pt" to="263.2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" strokecolor="#4579b8 [3044]"/>
            </w:pict>
          </mc:Fallback>
        </mc:AlternateContent>
      </w:r>
      <w:r w:rsidR="00D85605">
        <w:rPr>
          <w:noProof/>
          <w:lang w:eastAsia="en-AU"/>
        </w:rPr>
        <mc:AlternateContent>
          <mc:Choice Requires="wps">
            <w:drawing>
              <wp:anchor distT="0" distB="0" distL="114300" distR="114300" simplePos="0" relativeHeight="251658250" behindDoc="0" locked="0" layoutInCell="1" allowOverlap="1" wp14:anchorId="42203B4F" wp14:editId="28F41E52">
                <wp:simplePos x="0" y="0"/>
                <wp:positionH relativeFrom="column">
                  <wp:posOffset>3876675</wp:posOffset>
                </wp:positionH>
                <wp:positionV relativeFrom="paragraph">
                  <wp:posOffset>2406650</wp:posOffset>
                </wp:positionV>
                <wp:extent cx="352425" cy="0"/>
                <wp:effectExtent l="0" t="76200" r="28575" b="114300"/>
                <wp:wrapNone/>
                <wp:docPr id="11" name="Straight Arrow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24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46C9E8" id="Straight Arrow Connector 11" o:spid="_x0000_s1026" type="#_x0000_t32" alt="&quot;&quot;" style="position:absolute;margin-left:305.25pt;margin-top:189.5pt;width:27.75pt;height:0;z-index:2516582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" strokecolor="#4579b8 [3044]">
                <v:stroke endarrow="open"/>
              </v:shape>
            </w:pict>
          </mc:Fallback>
        </mc:AlternateContent>
      </w:r>
      <w:r w:rsidR="00D85605">
        <w:rPr>
          <w:noProof/>
          <w:lang w:eastAsia="en-AU"/>
        </w:rPr>
        <mc:AlternateContent>
          <mc:Choice Requires="wps">
            <w:drawing>
              <wp:anchor distT="0" distB="0" distL="114300" distR="114300" simplePos="0" relativeHeight="251658248" behindDoc="0" locked="0" layoutInCell="1" allowOverlap="1" wp14:anchorId="599DDCBA" wp14:editId="383BF65F">
                <wp:simplePos x="0" y="0"/>
                <wp:positionH relativeFrom="column">
                  <wp:posOffset>2876550</wp:posOffset>
                </wp:positionH>
                <wp:positionV relativeFrom="paragraph">
                  <wp:posOffset>2406650</wp:posOffset>
                </wp:positionV>
                <wp:extent cx="323850" cy="0"/>
                <wp:effectExtent l="0" t="0" r="19050" b="1905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F256CE" id="Straight Connector 9" o:spid="_x0000_s1026" alt="&quot;&quot;"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6.5pt,189.5pt" to="252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" strokecolor="#4579b8 [3044]"/>
            </w:pict>
          </mc:Fallback>
        </mc:AlternateContent>
      </w:r>
      <w:r w:rsidR="00D85605">
        <w:rPr>
          <w:noProof/>
          <w:lang w:eastAsia="en-AU"/>
        </w:rPr>
        <mc:AlternateContent>
          <mc:Choice Requires="wps">
            <w:drawing>
              <wp:anchor distT="0" distB="0" distL="114300" distR="114300" simplePos="0" relativeHeight="251658246" behindDoc="0" locked="0" layoutInCell="1" allowOverlap="1" wp14:anchorId="106262D4" wp14:editId="6F677865">
                <wp:simplePos x="0" y="0"/>
                <wp:positionH relativeFrom="column">
                  <wp:posOffset>1047750</wp:posOffset>
                </wp:positionH>
                <wp:positionV relativeFrom="paragraph">
                  <wp:posOffset>806450</wp:posOffset>
                </wp:positionV>
                <wp:extent cx="0" cy="304800"/>
                <wp:effectExtent l="95250" t="0" r="57150" b="57150"/>
                <wp:wrapNone/>
                <wp:docPr id="7" name="Straight Arrow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B4B076" id="Straight Arrow Connector 7" o:spid="_x0000_s1026" type="#_x0000_t32" alt="&quot;&quot;" style="position:absolute;margin-left:82.5pt;margin-top:63.5pt;width:0;height:24pt;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" strokecolor="#4579b8 [3044]">
                <v:stroke endarrow="open"/>
              </v:shape>
            </w:pict>
          </mc:Fallback>
        </mc:AlternateContent>
      </w:r>
      <w:r w:rsidR="00D85605">
        <w:rPr>
          <w:noProof/>
          <w:lang w:eastAsia="en-AU"/>
        </w:rPr>
        <mc:AlternateContent>
          <mc:Choice Requires="wps">
            <w:drawing>
              <wp:anchor distT="0" distB="0" distL="114300" distR="114300" simplePos="0" relativeHeight="251658243" behindDoc="0" locked="0" layoutInCell="1" allowOverlap="1" wp14:anchorId="3384C85E" wp14:editId="6F82AB62">
                <wp:simplePos x="0" y="0"/>
                <wp:positionH relativeFrom="column">
                  <wp:posOffset>3857625</wp:posOffset>
                </wp:positionH>
                <wp:positionV relativeFrom="paragraph">
                  <wp:posOffset>206375</wp:posOffset>
                </wp:positionV>
                <wp:extent cx="371475" cy="0"/>
                <wp:effectExtent l="0" t="76200" r="28575" b="114300"/>
                <wp:wrapNone/>
                <wp:docPr id="24" name="Straight Arrow Connector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714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27C24A" id="Straight Arrow Connector 24" o:spid="_x0000_s1026" type="#_x0000_t32" alt="&quot;&quot;" style="position:absolute;margin-left:303.75pt;margin-top:16.25pt;width:29.25pt;height:0;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" strokecolor="#4579b8 [3044]">
                <v:stroke endarrow="open"/>
              </v:shape>
            </w:pict>
          </mc:Fallback>
        </mc:AlternateContent>
      </w:r>
      <w:r w:rsidR="00D85605">
        <w:rPr>
          <w:noProof/>
          <w:lang w:eastAsia="en-AU"/>
        </w:rPr>
        <mc:AlternateContent>
          <mc:Choice Requires="wps">
            <w:drawing>
              <wp:anchor distT="0" distB="0" distL="114300" distR="114300" simplePos="0" relativeHeight="251658241" behindDoc="0" locked="0" layoutInCell="1" allowOverlap="1" wp14:anchorId="235F191D" wp14:editId="265FBC62">
                <wp:simplePos x="0" y="0"/>
                <wp:positionH relativeFrom="column">
                  <wp:posOffset>2876550</wp:posOffset>
                </wp:positionH>
                <wp:positionV relativeFrom="paragraph">
                  <wp:posOffset>206375</wp:posOffset>
                </wp:positionV>
                <wp:extent cx="323850" cy="0"/>
                <wp:effectExtent l="0" t="0" r="19050" b="19050"/>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973AFA" id="Straight Connector 25"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6.5pt,16.25pt" to="252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" strokecolor="#4579b8 [3044]"/>
            </w:pict>
          </mc:Fallback>
        </mc:AlternateContent>
      </w:r>
    </w:p>
    <w:p w14:paraId="254773B3" w14:textId="77777777" w:rsidR="001664A4" w:rsidRPr="00376280" w:rsidRDefault="001664A4">
      <w:pPr>
        <w:spacing w:before="0" w:after="0"/>
        <w:rPr>
          <w:u w:val="single"/>
        </w:rPr>
      </w:pPr>
    </w:p>
    <w:p w14:paraId="412E693A" w14:textId="77777777" w:rsidR="009716FE" w:rsidRDefault="009C4692">
      <w:pPr>
        <w:spacing w:before="0" w:after="0"/>
        <w:rPr>
          <w:b/>
        </w:rPr>
      </w:pPr>
      <w:r>
        <w:rPr>
          <w:noProof/>
          <w:lang w:eastAsia="en-AU"/>
        </w:rPr>
        <mc:AlternateContent>
          <mc:Choice Requires="wps">
            <w:drawing>
              <wp:anchor distT="0" distB="0" distL="114300" distR="114300" simplePos="0" relativeHeight="251658245" behindDoc="0" locked="0" layoutInCell="1" allowOverlap="1" wp14:anchorId="1E003568" wp14:editId="02F5AFA3">
                <wp:simplePos x="0" y="0"/>
                <wp:positionH relativeFrom="column">
                  <wp:posOffset>789623</wp:posOffset>
                </wp:positionH>
                <wp:positionV relativeFrom="paragraph">
                  <wp:posOffset>19367</wp:posOffset>
                </wp:positionV>
                <wp:extent cx="547688" cy="371475"/>
                <wp:effectExtent l="0" t="0" r="24130" b="28575"/>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47688" cy="371475"/>
                        </a:xfrm>
                        <a:prstGeom prst="roundRect">
                          <a:avLst/>
                        </a:prstGeom>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098633BE" w14:textId="77777777" w:rsidR="00BC0A12" w:rsidRPr="00B7518C" w:rsidRDefault="00BC0A12" w:rsidP="00D85605">
                            <w:pPr>
                              <w:rPr>
                                <w:rFonts w:cs="Arial"/>
                                <w:b/>
                              </w:rPr>
                            </w:pPr>
                            <w:r>
                              <w:rPr>
                                <w:rFonts w:cs="Arial"/>
                                <w: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003568" id="Text Box 12" o:spid="_x0000_s1031" alt="&quot;&quot;" style="position:absolute;margin-left:62.2pt;margin-top:1.5pt;width:43.15pt;height:29.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" fillcolor="#b8cce4 [1300]" strokecolor="#4f81bd [3204]" strokeweight="2pt">
                <v:textbox>
                  <w:txbxContent>
                    <w:p w14:paraId="098633BE" w14:textId="77777777" w:rsidR="00BC0A12" w:rsidRPr="00B7518C" w:rsidRDefault="00BC0A12" w:rsidP="00D85605">
                      <w:pPr>
                        <w:rPr>
                          <w:rFonts w:cs="Arial"/>
                          <w:b/>
                        </w:rPr>
                      </w:pPr>
                      <w:r>
                        <w:rPr>
                          <w:rFonts w:cs="Arial"/>
                          <w:b/>
                        </w:rPr>
                        <w:t>No</w:t>
                      </w:r>
                    </w:p>
                  </w:txbxContent>
                </v:textbox>
              </v:roundrect>
            </w:pict>
          </mc:Fallback>
        </mc:AlternateContent>
      </w:r>
    </w:p>
    <w:p w14:paraId="2C87AFB0" w14:textId="7C75F08A" w:rsidR="00A95778" w:rsidRDefault="00E532A6">
      <w:pPr>
        <w:spacing w:before="0" w:after="0"/>
        <w:rPr>
          <w:b/>
        </w:rPr>
      </w:pPr>
      <w:r>
        <w:rPr>
          <w:noProof/>
          <w:lang w:eastAsia="en-AU"/>
        </w:rPr>
        <mc:AlternateContent>
          <mc:Choice Requires="wps">
            <w:drawing>
              <wp:anchor distT="0" distB="0" distL="114300" distR="114300" simplePos="0" relativeHeight="251658251" behindDoc="0" locked="0" layoutInCell="1" allowOverlap="1" wp14:anchorId="684FAE35" wp14:editId="41CACFF9">
                <wp:simplePos x="0" y="0"/>
                <wp:positionH relativeFrom="column">
                  <wp:posOffset>4233573</wp:posOffset>
                </wp:positionH>
                <wp:positionV relativeFrom="paragraph">
                  <wp:posOffset>1699094</wp:posOffset>
                </wp:positionV>
                <wp:extent cx="1876425" cy="1280160"/>
                <wp:effectExtent l="0" t="0" r="28575" b="15240"/>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76425" cy="1280160"/>
                        </a:xfrm>
                        <a:prstGeom prst="roundRect">
                          <a:avLst/>
                        </a:prstGeom>
                        <a:solidFill>
                          <a:srgbClr val="FF0000"/>
                        </a:solidFill>
                        <a:ln/>
                      </wps:spPr>
                      <wps:style>
                        <a:lnRef idx="2">
                          <a:schemeClr val="dk1"/>
                        </a:lnRef>
                        <a:fillRef idx="1">
                          <a:schemeClr val="lt1"/>
                        </a:fillRef>
                        <a:effectRef idx="0">
                          <a:schemeClr val="dk1"/>
                        </a:effectRef>
                        <a:fontRef idx="minor">
                          <a:schemeClr val="dk1"/>
                        </a:fontRef>
                      </wps:style>
                      <wps:txbx>
                        <w:txbxContent>
                          <w:p w14:paraId="335F679E" w14:textId="77777777" w:rsidR="00BC0A12" w:rsidRPr="003B0B0D" w:rsidRDefault="00BC0A12" w:rsidP="00D85605">
                            <w:pPr>
                              <w:rPr>
                                <w:rFonts w:cs="Arial"/>
                                <w:b/>
                              </w:rPr>
                            </w:pPr>
                            <w:r w:rsidRPr="003B0B0D">
                              <w:rPr>
                                <w:rFonts w:cs="Arial"/>
                                <w:b/>
                              </w:rPr>
                              <w:t>Recommend</w:t>
                            </w:r>
                            <w:r>
                              <w:rPr>
                                <w:rFonts w:cs="Arial"/>
                                <w:b/>
                              </w:rPr>
                              <w:t>ation of major e</w:t>
                            </w:r>
                            <w:r w:rsidRPr="003B0B0D">
                              <w:rPr>
                                <w:rFonts w:cs="Arial"/>
                                <w:b/>
                              </w:rPr>
                              <w:t xml:space="preserve">nvironmental </w:t>
                            </w:r>
                            <w:r>
                              <w:rPr>
                                <w:rFonts w:cs="Arial"/>
                                <w:b/>
                              </w:rPr>
                              <w:t>h</w:t>
                            </w:r>
                            <w:r w:rsidRPr="003B0B0D">
                              <w:rPr>
                                <w:rFonts w:cs="Arial"/>
                                <w:b/>
                              </w:rPr>
                              <w:t xml:space="preserve">ealth </w:t>
                            </w:r>
                            <w:r>
                              <w:rPr>
                                <w:rFonts w:cs="Arial"/>
                                <w:b/>
                              </w:rPr>
                              <w:t>i</w:t>
                            </w:r>
                            <w:r w:rsidRPr="003B0B0D">
                              <w:rPr>
                                <w:rFonts w:cs="Arial"/>
                                <w:b/>
                              </w:rPr>
                              <w:t>ncident</w:t>
                            </w:r>
                            <w:r>
                              <w:rPr>
                                <w:rFonts w:cs="Arial"/>
                                <w:b/>
                              </w:rPr>
                              <w:t xml:space="preserve"> of national significance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84FAE35" id="Text Box 13" o:spid="_x0000_s1032" alt="&quot;&quot;" style="position:absolute;margin-left:333.35pt;margin-top:133.8pt;width:147.75pt;height:100.8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" fillcolor="red" strokecolor="black [3200]" strokeweight="2pt">
                <v:textbox>
                  <w:txbxContent>
                    <w:p w14:paraId="335F679E" w14:textId="77777777" w:rsidR="00BC0A12" w:rsidRPr="003B0B0D" w:rsidRDefault="00BC0A12" w:rsidP="00D85605">
                      <w:pPr>
                        <w:rPr>
                          <w:rFonts w:cs="Arial"/>
                          <w:b/>
                        </w:rPr>
                      </w:pPr>
                      <w:r w:rsidRPr="003B0B0D">
                        <w:rPr>
                          <w:rFonts w:cs="Arial"/>
                          <w:b/>
                        </w:rPr>
                        <w:t>Recommend</w:t>
                      </w:r>
                      <w:r>
                        <w:rPr>
                          <w:rFonts w:cs="Arial"/>
                          <w:b/>
                        </w:rPr>
                        <w:t>ation of major e</w:t>
                      </w:r>
                      <w:r w:rsidRPr="003B0B0D">
                        <w:rPr>
                          <w:rFonts w:cs="Arial"/>
                          <w:b/>
                        </w:rPr>
                        <w:t xml:space="preserve">nvironmental </w:t>
                      </w:r>
                      <w:r>
                        <w:rPr>
                          <w:rFonts w:cs="Arial"/>
                          <w:b/>
                        </w:rPr>
                        <w:t>h</w:t>
                      </w:r>
                      <w:r w:rsidRPr="003B0B0D">
                        <w:rPr>
                          <w:rFonts w:cs="Arial"/>
                          <w:b/>
                        </w:rPr>
                        <w:t xml:space="preserve">ealth </w:t>
                      </w:r>
                      <w:r>
                        <w:rPr>
                          <w:rFonts w:cs="Arial"/>
                          <w:b/>
                        </w:rPr>
                        <w:t>i</w:t>
                      </w:r>
                      <w:r w:rsidRPr="003B0B0D">
                        <w:rPr>
                          <w:rFonts w:cs="Arial"/>
                          <w:b/>
                        </w:rPr>
                        <w:t>ncident</w:t>
                      </w:r>
                      <w:r>
                        <w:rPr>
                          <w:rFonts w:cs="Arial"/>
                          <w:b/>
                        </w:rPr>
                        <w:t xml:space="preserve"> of national significance</w:t>
                      </w:r>
                    </w:p>
                  </w:txbxContent>
                </v:textbox>
              </v:roundrect>
            </w:pict>
          </mc:Fallback>
        </mc:AlternateContent>
      </w:r>
      <w:r>
        <w:rPr>
          <w:noProof/>
          <w:lang w:eastAsia="en-AU"/>
        </w:rPr>
        <mc:AlternateContent>
          <mc:Choice Requires="wps">
            <w:drawing>
              <wp:anchor distT="0" distB="0" distL="114300" distR="114300" simplePos="0" relativeHeight="251658261" behindDoc="0" locked="0" layoutInCell="1" allowOverlap="1" wp14:anchorId="149D5DB2" wp14:editId="1C99622B">
                <wp:simplePos x="0" y="0"/>
                <wp:positionH relativeFrom="column">
                  <wp:posOffset>4424404</wp:posOffset>
                </wp:positionH>
                <wp:positionV relativeFrom="paragraph">
                  <wp:posOffset>6867442</wp:posOffset>
                </wp:positionV>
                <wp:extent cx="1819275" cy="1213237"/>
                <wp:effectExtent l="0" t="0" r="28575" b="25400"/>
                <wp:wrapNone/>
                <wp:docPr id="23" name="Text Box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19275" cy="1213237"/>
                        </a:xfrm>
                        <a:prstGeom prst="roundRect">
                          <a:avLst/>
                        </a:prstGeom>
                        <a:solidFill>
                          <a:schemeClr val="accent3">
                            <a:lumMod val="20000"/>
                            <a:lumOff val="80000"/>
                          </a:schemeClr>
                        </a:solidFill>
                        <a:ln/>
                      </wps:spPr>
                      <wps:style>
                        <a:lnRef idx="2">
                          <a:schemeClr val="dk1"/>
                        </a:lnRef>
                        <a:fillRef idx="1">
                          <a:schemeClr val="lt1"/>
                        </a:fillRef>
                        <a:effectRef idx="0">
                          <a:schemeClr val="dk1"/>
                        </a:effectRef>
                        <a:fontRef idx="minor">
                          <a:schemeClr val="dk1"/>
                        </a:fontRef>
                      </wps:style>
                      <wps:txbx>
                        <w:txbxContent>
                          <w:p w14:paraId="0015EE52" w14:textId="77777777" w:rsidR="00BC0A12" w:rsidRPr="003B0B0D" w:rsidRDefault="00BC0A12" w:rsidP="00D85605">
                            <w:pPr>
                              <w:rPr>
                                <w:rFonts w:cs="Arial"/>
                                <w:b/>
                              </w:rPr>
                            </w:pPr>
                            <w:r w:rsidRPr="003B0B0D">
                              <w:rPr>
                                <w:rFonts w:cs="Arial"/>
                                <w:b/>
                              </w:rPr>
                              <w:t>Recommend not a</w:t>
                            </w:r>
                            <w:r>
                              <w:rPr>
                                <w:rFonts w:cs="Arial"/>
                                <w:b/>
                              </w:rPr>
                              <w:t xml:space="preserve"> major</w:t>
                            </w:r>
                            <w:r w:rsidRPr="003B0B0D">
                              <w:rPr>
                                <w:rFonts w:cs="Arial"/>
                                <w:b/>
                              </w:rPr>
                              <w:t xml:space="preserve"> </w:t>
                            </w:r>
                            <w:r>
                              <w:rPr>
                                <w:rFonts w:cs="Arial"/>
                                <w:b/>
                              </w:rPr>
                              <w:t>e</w:t>
                            </w:r>
                            <w:r w:rsidRPr="003B0B0D">
                              <w:rPr>
                                <w:rFonts w:cs="Arial"/>
                                <w:b/>
                              </w:rPr>
                              <w:t xml:space="preserve">nvironmental </w:t>
                            </w:r>
                            <w:r>
                              <w:rPr>
                                <w:rFonts w:cs="Arial"/>
                                <w:b/>
                              </w:rPr>
                              <w:t>h</w:t>
                            </w:r>
                            <w:r w:rsidRPr="003B0B0D">
                              <w:rPr>
                                <w:rFonts w:cs="Arial"/>
                                <w:b/>
                              </w:rPr>
                              <w:t xml:space="preserve">ealth </w:t>
                            </w:r>
                            <w:r>
                              <w:rPr>
                                <w:rFonts w:cs="Arial"/>
                                <w:b/>
                              </w:rPr>
                              <w:t>i</w:t>
                            </w:r>
                            <w:r w:rsidRPr="003B0B0D">
                              <w:rPr>
                                <w:rFonts w:cs="Arial"/>
                                <w:b/>
                              </w:rPr>
                              <w:t>ncident</w:t>
                            </w:r>
                            <w:r>
                              <w:rPr>
                                <w:rFonts w:cs="Arial"/>
                                <w:b/>
                              </w:rPr>
                              <w:t xml:space="preserve"> of national significance </w:t>
                            </w:r>
                          </w:p>
                          <w:p w14:paraId="64647429" w14:textId="77777777" w:rsidR="00BC0A12" w:rsidRPr="003B0B0D" w:rsidRDefault="00BC0A12" w:rsidP="00D85605">
                            <w:pPr>
                              <w:rPr>
                                <w:rFonts w:cs="Arial"/>
                              </w:rPr>
                            </w:pPr>
                            <w:r w:rsidRPr="003B0B0D">
                              <w:rPr>
                                <w:rFonts w:cs="Arial"/>
                                <w:sz w:val="18"/>
                              </w:rPr>
                              <w:t>Reassess when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149D5DB2" id="Text Box 23" o:spid="_x0000_s1033" alt="&quot;&quot;" style="position:absolute;margin-left:348.4pt;margin-top:540.75pt;width:143.25pt;height:95.55pt;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" fillcolor="#eaf1dd [662]" strokecolor="black [3200]" strokeweight="2pt">
                <v:textbox>
                  <w:txbxContent>
                    <w:p w14:paraId="0015EE52" w14:textId="77777777" w:rsidR="00BC0A12" w:rsidRPr="003B0B0D" w:rsidRDefault="00BC0A12" w:rsidP="00D85605">
                      <w:pPr>
                        <w:rPr>
                          <w:rFonts w:cs="Arial"/>
                          <w:b/>
                        </w:rPr>
                      </w:pPr>
                      <w:r w:rsidRPr="003B0B0D">
                        <w:rPr>
                          <w:rFonts w:cs="Arial"/>
                          <w:b/>
                        </w:rPr>
                        <w:t>Recommend not a</w:t>
                      </w:r>
                      <w:r>
                        <w:rPr>
                          <w:rFonts w:cs="Arial"/>
                          <w:b/>
                        </w:rPr>
                        <w:t xml:space="preserve"> major</w:t>
                      </w:r>
                      <w:r w:rsidRPr="003B0B0D">
                        <w:rPr>
                          <w:rFonts w:cs="Arial"/>
                          <w:b/>
                        </w:rPr>
                        <w:t xml:space="preserve"> </w:t>
                      </w:r>
                      <w:r>
                        <w:rPr>
                          <w:rFonts w:cs="Arial"/>
                          <w:b/>
                        </w:rPr>
                        <w:t>e</w:t>
                      </w:r>
                      <w:r w:rsidRPr="003B0B0D">
                        <w:rPr>
                          <w:rFonts w:cs="Arial"/>
                          <w:b/>
                        </w:rPr>
                        <w:t xml:space="preserve">nvironmental </w:t>
                      </w:r>
                      <w:r>
                        <w:rPr>
                          <w:rFonts w:cs="Arial"/>
                          <w:b/>
                        </w:rPr>
                        <w:t>h</w:t>
                      </w:r>
                      <w:r w:rsidRPr="003B0B0D">
                        <w:rPr>
                          <w:rFonts w:cs="Arial"/>
                          <w:b/>
                        </w:rPr>
                        <w:t xml:space="preserve">ealth </w:t>
                      </w:r>
                      <w:r>
                        <w:rPr>
                          <w:rFonts w:cs="Arial"/>
                          <w:b/>
                        </w:rPr>
                        <w:t>i</w:t>
                      </w:r>
                      <w:r w:rsidRPr="003B0B0D">
                        <w:rPr>
                          <w:rFonts w:cs="Arial"/>
                          <w:b/>
                        </w:rPr>
                        <w:t>ncident</w:t>
                      </w:r>
                      <w:r>
                        <w:rPr>
                          <w:rFonts w:cs="Arial"/>
                          <w:b/>
                        </w:rPr>
                        <w:t xml:space="preserve"> of national significance </w:t>
                      </w:r>
                    </w:p>
                    <w:p w14:paraId="64647429" w14:textId="77777777" w:rsidR="00BC0A12" w:rsidRPr="003B0B0D" w:rsidRDefault="00BC0A12" w:rsidP="00D85605">
                      <w:pPr>
                        <w:rPr>
                          <w:rFonts w:cs="Arial"/>
                        </w:rPr>
                      </w:pPr>
                      <w:r w:rsidRPr="003B0B0D">
                        <w:rPr>
                          <w:rFonts w:cs="Arial"/>
                          <w:sz w:val="18"/>
                        </w:rPr>
                        <w:t>Reassess when required</w:t>
                      </w:r>
                    </w:p>
                  </w:txbxContent>
                </v:textbox>
              </v:roundrect>
            </w:pict>
          </mc:Fallback>
        </mc:AlternateContent>
      </w:r>
      <w:r w:rsidR="00011ADF">
        <w:rPr>
          <w:noProof/>
          <w:lang w:eastAsia="en-AU"/>
        </w:rPr>
        <mc:AlternateContent>
          <mc:Choice Requires="wps">
            <w:drawing>
              <wp:anchor distT="0" distB="0" distL="114300" distR="114300" simplePos="0" relativeHeight="251658258" behindDoc="0" locked="0" layoutInCell="1" allowOverlap="1" wp14:anchorId="10728048" wp14:editId="4357D5E0">
                <wp:simplePos x="0" y="0"/>
                <wp:positionH relativeFrom="column">
                  <wp:posOffset>4491990</wp:posOffset>
                </wp:positionH>
                <wp:positionV relativeFrom="paragraph">
                  <wp:posOffset>5505450</wp:posOffset>
                </wp:positionV>
                <wp:extent cx="1795145" cy="1127760"/>
                <wp:effectExtent l="0" t="0" r="14605" b="1524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95145" cy="1127760"/>
                        </a:xfrm>
                        <a:prstGeom prst="roundRect">
                          <a:avLst/>
                        </a:prstGeom>
                        <a:solidFill>
                          <a:srgbClr val="FFFF00"/>
                        </a:solidFill>
                        <a:ln/>
                      </wps:spPr>
                      <wps:style>
                        <a:lnRef idx="2">
                          <a:schemeClr val="dk1"/>
                        </a:lnRef>
                        <a:fillRef idx="1">
                          <a:schemeClr val="lt1"/>
                        </a:fillRef>
                        <a:effectRef idx="0">
                          <a:schemeClr val="dk1"/>
                        </a:effectRef>
                        <a:fontRef idx="minor">
                          <a:schemeClr val="dk1"/>
                        </a:fontRef>
                      </wps:style>
                      <wps:txbx>
                        <w:txbxContent>
                          <w:p w14:paraId="50D54597" w14:textId="77777777" w:rsidR="00BC0A12" w:rsidRPr="003B0B0D" w:rsidRDefault="00BC0A12" w:rsidP="00D85605">
                            <w:pPr>
                              <w:rPr>
                                <w:rFonts w:cs="Arial"/>
                                <w:b/>
                              </w:rPr>
                            </w:pPr>
                            <w:r w:rsidRPr="003B0B0D">
                              <w:rPr>
                                <w:rFonts w:cs="Arial"/>
                                <w:b/>
                              </w:rPr>
                              <w:t>Recommend</w:t>
                            </w:r>
                            <w:r>
                              <w:rPr>
                                <w:rFonts w:cs="Arial"/>
                                <w:b/>
                              </w:rPr>
                              <w:t>ation of major e</w:t>
                            </w:r>
                            <w:r w:rsidRPr="003B0B0D">
                              <w:rPr>
                                <w:rFonts w:cs="Arial"/>
                                <w:b/>
                              </w:rPr>
                              <w:t xml:space="preserve">nvironmental </w:t>
                            </w:r>
                            <w:r>
                              <w:rPr>
                                <w:rFonts w:cs="Arial"/>
                                <w:b/>
                              </w:rPr>
                              <w:t>h</w:t>
                            </w:r>
                            <w:r w:rsidRPr="003B0B0D">
                              <w:rPr>
                                <w:rFonts w:cs="Arial"/>
                                <w:b/>
                              </w:rPr>
                              <w:t xml:space="preserve">ealth </w:t>
                            </w:r>
                            <w:r>
                              <w:rPr>
                                <w:rFonts w:cs="Arial"/>
                                <w:b/>
                              </w:rPr>
                              <w:t>i</w:t>
                            </w:r>
                            <w:r w:rsidRPr="003B0B0D">
                              <w:rPr>
                                <w:rFonts w:cs="Arial"/>
                                <w:b/>
                              </w:rPr>
                              <w:t>ncident</w:t>
                            </w:r>
                            <w:r>
                              <w:rPr>
                                <w:rFonts w:cs="Arial"/>
                                <w:b/>
                              </w:rPr>
                              <w:t xml:space="preserve"> of national significance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728048" id="Text Box 20" o:spid="_x0000_s1034" alt="&quot;&quot;" style="position:absolute;margin-left:353.7pt;margin-top:433.5pt;width:141.35pt;height:88.8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" fillcolor="yellow" strokecolor="black [3200]" strokeweight="2pt">
                <v:textbox>
                  <w:txbxContent>
                    <w:p w14:paraId="50D54597" w14:textId="77777777" w:rsidR="00BC0A12" w:rsidRPr="003B0B0D" w:rsidRDefault="00BC0A12" w:rsidP="00D85605">
                      <w:pPr>
                        <w:rPr>
                          <w:rFonts w:cs="Arial"/>
                          <w:b/>
                        </w:rPr>
                      </w:pPr>
                      <w:r w:rsidRPr="003B0B0D">
                        <w:rPr>
                          <w:rFonts w:cs="Arial"/>
                          <w:b/>
                        </w:rPr>
                        <w:t>Recommend</w:t>
                      </w:r>
                      <w:r>
                        <w:rPr>
                          <w:rFonts w:cs="Arial"/>
                          <w:b/>
                        </w:rPr>
                        <w:t>ation of major e</w:t>
                      </w:r>
                      <w:r w:rsidRPr="003B0B0D">
                        <w:rPr>
                          <w:rFonts w:cs="Arial"/>
                          <w:b/>
                        </w:rPr>
                        <w:t xml:space="preserve">nvironmental </w:t>
                      </w:r>
                      <w:r>
                        <w:rPr>
                          <w:rFonts w:cs="Arial"/>
                          <w:b/>
                        </w:rPr>
                        <w:t>h</w:t>
                      </w:r>
                      <w:r w:rsidRPr="003B0B0D">
                        <w:rPr>
                          <w:rFonts w:cs="Arial"/>
                          <w:b/>
                        </w:rPr>
                        <w:t xml:space="preserve">ealth </w:t>
                      </w:r>
                      <w:r>
                        <w:rPr>
                          <w:rFonts w:cs="Arial"/>
                          <w:b/>
                        </w:rPr>
                        <w:t>i</w:t>
                      </w:r>
                      <w:r w:rsidRPr="003B0B0D">
                        <w:rPr>
                          <w:rFonts w:cs="Arial"/>
                          <w:b/>
                        </w:rPr>
                        <w:t>ncident</w:t>
                      </w:r>
                      <w:r>
                        <w:rPr>
                          <w:rFonts w:cs="Arial"/>
                          <w:b/>
                        </w:rPr>
                        <w:t xml:space="preserve"> of national significance</w:t>
                      </w:r>
                    </w:p>
                  </w:txbxContent>
                </v:textbox>
              </v:roundrect>
            </w:pict>
          </mc:Fallback>
        </mc:AlternateContent>
      </w:r>
      <w:r w:rsidR="0044125A">
        <w:rPr>
          <w:noProof/>
          <w:lang w:eastAsia="en-AU"/>
        </w:rPr>
        <mc:AlternateContent>
          <mc:Choice Requires="wps">
            <w:drawing>
              <wp:anchor distT="0" distB="0" distL="114300" distR="114300" simplePos="0" relativeHeight="251658259" behindDoc="0" locked="0" layoutInCell="1" allowOverlap="1" wp14:anchorId="60321213" wp14:editId="1BB4CC71">
                <wp:simplePos x="0" y="0"/>
                <wp:positionH relativeFrom="column">
                  <wp:posOffset>722948</wp:posOffset>
                </wp:positionH>
                <wp:positionV relativeFrom="paragraph">
                  <wp:posOffset>7564755</wp:posOffset>
                </wp:positionV>
                <wp:extent cx="623887" cy="428625"/>
                <wp:effectExtent l="0" t="0" r="24130" b="28575"/>
                <wp:wrapNone/>
                <wp:docPr id="21" name="Text Box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23887" cy="428625"/>
                        </a:xfrm>
                        <a:prstGeom prst="roundRect">
                          <a:avLst/>
                        </a:prstGeom>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20D3059D" w14:textId="77777777" w:rsidR="00BC0A12" w:rsidRPr="003B0B0D" w:rsidRDefault="00BC0A12" w:rsidP="00D85605">
                            <w:pPr>
                              <w:rPr>
                                <w:rFonts w:cs="Arial"/>
                                <w:b/>
                              </w:rPr>
                            </w:pPr>
                            <w:r w:rsidRPr="003B0B0D">
                              <w:rPr>
                                <w:rFonts w:cs="Arial"/>
                                <w: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321213" id="Text Box 21" o:spid="_x0000_s1035" alt="&quot;&quot;" style="position:absolute;margin-left:56.95pt;margin-top:595.65pt;width:49.1pt;height:33.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" fillcolor="#b8cce4 [1300]" strokecolor="#4f81bd [3204]" strokeweight="2pt">
                <v:textbox>
                  <w:txbxContent>
                    <w:p w14:paraId="20D3059D" w14:textId="77777777" w:rsidR="00BC0A12" w:rsidRPr="003B0B0D" w:rsidRDefault="00BC0A12" w:rsidP="00D85605">
                      <w:pPr>
                        <w:rPr>
                          <w:rFonts w:cs="Arial"/>
                          <w:b/>
                        </w:rPr>
                      </w:pPr>
                      <w:r w:rsidRPr="003B0B0D">
                        <w:rPr>
                          <w:rFonts w:cs="Arial"/>
                          <w:b/>
                        </w:rPr>
                        <w:t>No</w:t>
                      </w:r>
                    </w:p>
                  </w:txbxContent>
                </v:textbox>
              </v:roundrect>
            </w:pict>
          </mc:Fallback>
        </mc:AlternateContent>
      </w:r>
      <w:r w:rsidR="00D85605">
        <w:rPr>
          <w:noProof/>
          <w:lang w:eastAsia="en-AU"/>
        </w:rPr>
        <mc:AlternateContent>
          <mc:Choice Requires="wps">
            <w:drawing>
              <wp:anchor distT="0" distB="0" distL="114300" distR="114300" simplePos="0" relativeHeight="251658249" behindDoc="0" locked="0" layoutInCell="1" allowOverlap="1" wp14:anchorId="3521A5D0" wp14:editId="0213CB45">
                <wp:simplePos x="0" y="0"/>
                <wp:positionH relativeFrom="column">
                  <wp:posOffset>3204210</wp:posOffset>
                </wp:positionH>
                <wp:positionV relativeFrom="paragraph">
                  <wp:posOffset>1696720</wp:posOffset>
                </wp:positionV>
                <wp:extent cx="676275" cy="409575"/>
                <wp:effectExtent l="0" t="0" r="28575" b="28575"/>
                <wp:wrapNone/>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76275" cy="409575"/>
                        </a:xfrm>
                        <a:prstGeom prst="roundRect">
                          <a:avLst/>
                        </a:prstGeom>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283BF91A" w14:textId="77777777" w:rsidR="00BC0A12" w:rsidRPr="003B0B0D" w:rsidRDefault="00BC0A12" w:rsidP="00D85605">
                            <w:pPr>
                              <w:rPr>
                                <w:rFonts w:cs="Arial"/>
                                <w:b/>
                              </w:rPr>
                            </w:pPr>
                            <w:r w:rsidRPr="003B0B0D">
                              <w:rPr>
                                <w:rFonts w:cs="Arial"/>
                                <w:b/>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521A5D0" id="Text Box 10" o:spid="_x0000_s1036" alt="&quot;&quot;" style="position:absolute;margin-left:252.3pt;margin-top:133.6pt;width:53.25pt;height:32.2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" fillcolor="#b8cce4 [1300]" strokecolor="#4f81bd [3204]" strokeweight="2pt">
                <v:textbox>
                  <w:txbxContent>
                    <w:p w14:paraId="283BF91A" w14:textId="77777777" w:rsidR="00BC0A12" w:rsidRPr="003B0B0D" w:rsidRDefault="00BC0A12" w:rsidP="00D85605">
                      <w:pPr>
                        <w:rPr>
                          <w:rFonts w:cs="Arial"/>
                          <w:b/>
                        </w:rPr>
                      </w:pPr>
                      <w:r w:rsidRPr="003B0B0D">
                        <w:rPr>
                          <w:rFonts w:cs="Arial"/>
                          <w:b/>
                        </w:rPr>
                        <w:t>Yes</w:t>
                      </w:r>
                    </w:p>
                  </w:txbxContent>
                </v:textbox>
              </v:roundrect>
            </w:pict>
          </mc:Fallback>
        </mc:AlternateContent>
      </w:r>
      <w:r w:rsidR="0044125A">
        <w:rPr>
          <w:noProof/>
          <w:lang w:eastAsia="en-AU"/>
        </w:rPr>
        <mc:AlternateContent>
          <mc:Choice Requires="wps">
            <w:drawing>
              <wp:anchor distT="0" distB="0" distL="114300" distR="114300" simplePos="0" relativeHeight="251658260" behindDoc="0" locked="0" layoutInCell="1" allowOverlap="1" wp14:anchorId="288747F5" wp14:editId="4C69BCBB">
                <wp:simplePos x="0" y="0"/>
                <wp:positionH relativeFrom="column">
                  <wp:posOffset>1314450</wp:posOffset>
                </wp:positionH>
                <wp:positionV relativeFrom="paragraph">
                  <wp:posOffset>7706360</wp:posOffset>
                </wp:positionV>
                <wp:extent cx="3105150" cy="19050"/>
                <wp:effectExtent l="0" t="76200" r="38100" b="114300"/>
                <wp:wrapNone/>
                <wp:docPr id="22" name="Straight Arrow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05150" cy="19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0383AB" id="Straight Arrow Connector 22" o:spid="_x0000_s1026" type="#_x0000_t32" alt="&quot;&quot;" style="position:absolute;margin-left:103.5pt;margin-top:606.8pt;width:244.5pt;height: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" strokecolor="#4579b8 [3044]">
                <v:stroke endarrow="open"/>
              </v:shape>
            </w:pict>
          </mc:Fallback>
        </mc:AlternateContent>
      </w:r>
      <w:r w:rsidR="00D85605">
        <w:rPr>
          <w:noProof/>
          <w:lang w:eastAsia="en-AU"/>
        </w:rPr>
        <mc:AlternateContent>
          <mc:Choice Requires="wps">
            <w:drawing>
              <wp:anchor distT="0" distB="0" distL="114300" distR="114300" simplePos="0" relativeHeight="251658253" behindDoc="0" locked="0" layoutInCell="1" allowOverlap="1" wp14:anchorId="01CE838B" wp14:editId="0F7A214A">
                <wp:simplePos x="0" y="0"/>
                <wp:positionH relativeFrom="column">
                  <wp:posOffset>1051560</wp:posOffset>
                </wp:positionH>
                <wp:positionV relativeFrom="paragraph">
                  <wp:posOffset>3945255</wp:posOffset>
                </wp:positionV>
                <wp:extent cx="0" cy="228600"/>
                <wp:effectExtent l="95250" t="0" r="57150" b="57150"/>
                <wp:wrapNone/>
                <wp:docPr id="15" name="Straight Arrow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145A722" id="Straight Arrow Connector 15" o:spid="_x0000_s1026" type="#_x0000_t32" alt="&quot;&quot;" style="position:absolute;margin-left:82.8pt;margin-top:310.65pt;width:0;height:18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" strokecolor="#4579b8 [3044]">
                <v:stroke endarrow="open"/>
              </v:shape>
            </w:pict>
          </mc:Fallback>
        </mc:AlternateContent>
      </w:r>
      <w:r w:rsidR="00D85605">
        <w:rPr>
          <w:noProof/>
          <w:lang w:eastAsia="en-AU"/>
        </w:rPr>
        <mc:AlternateContent>
          <mc:Choice Requires="wps">
            <w:drawing>
              <wp:anchor distT="0" distB="0" distL="114300" distR="114300" simplePos="0" relativeHeight="251658254" behindDoc="0" locked="0" layoutInCell="1" allowOverlap="1" wp14:anchorId="0D351FEE" wp14:editId="5B5BC5B5">
                <wp:simplePos x="0" y="0"/>
                <wp:positionH relativeFrom="column">
                  <wp:posOffset>-85725</wp:posOffset>
                </wp:positionH>
                <wp:positionV relativeFrom="paragraph">
                  <wp:posOffset>4172585</wp:posOffset>
                </wp:positionV>
                <wp:extent cx="3009900" cy="3390900"/>
                <wp:effectExtent l="0" t="0" r="19050" b="19050"/>
                <wp:wrapNone/>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009900" cy="3390900"/>
                        </a:xfrm>
                        <a:prstGeom prst="roundRect">
                          <a:avLst/>
                        </a:prstGeom>
                        <a:solidFill>
                          <a:schemeClr val="bg1">
                            <a:lumMod val="95000"/>
                          </a:schemeClr>
                        </a:solidFill>
                        <a:ln/>
                      </wps:spPr>
                      <wps:style>
                        <a:lnRef idx="2">
                          <a:schemeClr val="dk1"/>
                        </a:lnRef>
                        <a:fillRef idx="1">
                          <a:schemeClr val="lt1"/>
                        </a:fillRef>
                        <a:effectRef idx="0">
                          <a:schemeClr val="dk1"/>
                        </a:effectRef>
                        <a:fontRef idx="minor">
                          <a:schemeClr val="dk1"/>
                        </a:fontRef>
                      </wps:style>
                      <wps:txbx>
                        <w:txbxContent>
                          <w:p w14:paraId="0E9E46C9" w14:textId="77777777" w:rsidR="00BC0A12" w:rsidRPr="00B7518C" w:rsidRDefault="00BC0A12" w:rsidP="00D85605">
                            <w:pPr>
                              <w:rPr>
                                <w:rFonts w:cs="Arial"/>
                                <w:b/>
                                <w:sz w:val="20"/>
                              </w:rPr>
                            </w:pPr>
                            <w:r w:rsidRPr="00B7518C">
                              <w:rPr>
                                <w:rFonts w:cs="Arial"/>
                                <w:b/>
                                <w:sz w:val="20"/>
                              </w:rPr>
                              <w:t>C. Does the incident require ongoing national investigation, monitoring and/or preparation to enable the response?</w:t>
                            </w:r>
                          </w:p>
                          <w:p w14:paraId="690E42BE" w14:textId="77777777" w:rsidR="00BC0A12" w:rsidRPr="00B7518C" w:rsidRDefault="00BC0A12" w:rsidP="00D85605">
                            <w:pPr>
                              <w:pStyle w:val="ListParagraph"/>
                              <w:numPr>
                                <w:ilvl w:val="0"/>
                                <w:numId w:val="22"/>
                              </w:numPr>
                              <w:spacing w:before="0" w:after="0"/>
                              <w:contextualSpacing/>
                              <w:rPr>
                                <w:rFonts w:cs="Arial"/>
                                <w:b/>
                                <w:sz w:val="20"/>
                              </w:rPr>
                            </w:pPr>
                            <w:r w:rsidRPr="00B7518C">
                              <w:rPr>
                                <w:rFonts w:cs="Arial"/>
                                <w:b/>
                                <w:sz w:val="20"/>
                              </w:rPr>
                              <w:t>The severity of the incident could overwhelm capacity of the affected health system, and/or</w:t>
                            </w:r>
                          </w:p>
                          <w:p w14:paraId="632355ED" w14:textId="77777777" w:rsidR="00BC0A12" w:rsidRPr="00B7518C" w:rsidRDefault="00BC0A12" w:rsidP="00D85605">
                            <w:pPr>
                              <w:pStyle w:val="ListParagraph"/>
                              <w:numPr>
                                <w:ilvl w:val="0"/>
                                <w:numId w:val="22"/>
                              </w:numPr>
                              <w:spacing w:before="0" w:after="0"/>
                              <w:contextualSpacing/>
                              <w:rPr>
                                <w:rFonts w:cs="Arial"/>
                                <w:b/>
                                <w:sz w:val="20"/>
                              </w:rPr>
                            </w:pPr>
                            <w:r w:rsidRPr="00B7518C">
                              <w:rPr>
                                <w:rFonts w:cs="Arial"/>
                                <w:b/>
                                <w:sz w:val="20"/>
                              </w:rPr>
                              <w:t>Public messaging about the incident and/or the response could require national coordination, and/or</w:t>
                            </w:r>
                          </w:p>
                          <w:p w14:paraId="5DA45C4F" w14:textId="77777777" w:rsidR="00BC0A12" w:rsidRPr="00B7518C" w:rsidRDefault="00BC0A12" w:rsidP="00D85605">
                            <w:pPr>
                              <w:pStyle w:val="ListParagraph"/>
                              <w:numPr>
                                <w:ilvl w:val="0"/>
                                <w:numId w:val="22"/>
                              </w:numPr>
                              <w:spacing w:before="0" w:after="0"/>
                              <w:contextualSpacing/>
                              <w:rPr>
                                <w:rFonts w:cs="Arial"/>
                                <w:b/>
                                <w:sz w:val="20"/>
                              </w:rPr>
                            </w:pPr>
                            <w:r w:rsidRPr="00B7518C">
                              <w:rPr>
                                <w:rFonts w:cs="Arial"/>
                                <w:b/>
                                <w:sz w:val="20"/>
                              </w:rPr>
                              <w:t>There is a need to prepare national public health measures (surveillance, testing, guidelines, management advice) or incident investigation requires national coordination, and/or</w:t>
                            </w:r>
                          </w:p>
                          <w:p w14:paraId="05761C2B" w14:textId="77777777" w:rsidR="00BC0A12" w:rsidRPr="00B7518C" w:rsidRDefault="00BC0A12" w:rsidP="00D85605">
                            <w:pPr>
                              <w:pStyle w:val="ListParagraph"/>
                              <w:numPr>
                                <w:ilvl w:val="0"/>
                                <w:numId w:val="22"/>
                              </w:numPr>
                              <w:spacing w:before="0" w:after="0"/>
                              <w:contextualSpacing/>
                              <w:rPr>
                                <w:rFonts w:cs="Arial"/>
                                <w:b/>
                                <w:sz w:val="20"/>
                              </w:rPr>
                            </w:pPr>
                            <w:r w:rsidRPr="00B7518C">
                              <w:rPr>
                                <w:rFonts w:cs="Arial"/>
                                <w:b/>
                                <w:sz w:val="20"/>
                              </w:rPr>
                              <w:t>There is an international environmental health issue with potential implications for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D351FEE" id="Text Box 16" o:spid="_x0000_s1037" alt="&quot;&quot;" style="position:absolute;margin-left:-6.75pt;margin-top:328.55pt;width:237pt;height:267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" fillcolor="#f2f2f2 [3052]" strokecolor="black [3200]" strokeweight="2pt">
                <v:textbox>
                  <w:txbxContent>
                    <w:p w14:paraId="0E9E46C9" w14:textId="77777777" w:rsidR="00BC0A12" w:rsidRPr="00B7518C" w:rsidRDefault="00BC0A12" w:rsidP="00D85605">
                      <w:pPr>
                        <w:rPr>
                          <w:rFonts w:cs="Arial"/>
                          <w:b/>
                          <w:sz w:val="20"/>
                        </w:rPr>
                      </w:pPr>
                      <w:r w:rsidRPr="00B7518C">
                        <w:rPr>
                          <w:rFonts w:cs="Arial"/>
                          <w:b/>
                          <w:sz w:val="20"/>
                        </w:rPr>
                        <w:t>C. Does the incident require ongoing national investigation, monitoring and/or preparation to enable the response?</w:t>
                      </w:r>
                    </w:p>
                    <w:p w14:paraId="690E42BE" w14:textId="77777777" w:rsidR="00BC0A12" w:rsidRPr="00B7518C" w:rsidRDefault="00BC0A12" w:rsidP="00D85605">
                      <w:pPr>
                        <w:pStyle w:val="ListParagraph"/>
                        <w:numPr>
                          <w:ilvl w:val="0"/>
                          <w:numId w:val="22"/>
                        </w:numPr>
                        <w:spacing w:before="0" w:after="0"/>
                        <w:contextualSpacing/>
                        <w:rPr>
                          <w:rFonts w:cs="Arial"/>
                          <w:b/>
                          <w:sz w:val="20"/>
                        </w:rPr>
                      </w:pPr>
                      <w:r w:rsidRPr="00B7518C">
                        <w:rPr>
                          <w:rFonts w:cs="Arial"/>
                          <w:b/>
                          <w:sz w:val="20"/>
                        </w:rPr>
                        <w:t>The severity of the incident could overwhelm capacity of the affected health system, and/or</w:t>
                      </w:r>
                    </w:p>
                    <w:p w14:paraId="632355ED" w14:textId="77777777" w:rsidR="00BC0A12" w:rsidRPr="00B7518C" w:rsidRDefault="00BC0A12" w:rsidP="00D85605">
                      <w:pPr>
                        <w:pStyle w:val="ListParagraph"/>
                        <w:numPr>
                          <w:ilvl w:val="0"/>
                          <w:numId w:val="22"/>
                        </w:numPr>
                        <w:spacing w:before="0" w:after="0"/>
                        <w:contextualSpacing/>
                        <w:rPr>
                          <w:rFonts w:cs="Arial"/>
                          <w:b/>
                          <w:sz w:val="20"/>
                        </w:rPr>
                      </w:pPr>
                      <w:r w:rsidRPr="00B7518C">
                        <w:rPr>
                          <w:rFonts w:cs="Arial"/>
                          <w:b/>
                          <w:sz w:val="20"/>
                        </w:rPr>
                        <w:t>Public messaging about the incident and/or the response could require national coordination, and/or</w:t>
                      </w:r>
                    </w:p>
                    <w:p w14:paraId="5DA45C4F" w14:textId="77777777" w:rsidR="00BC0A12" w:rsidRPr="00B7518C" w:rsidRDefault="00BC0A12" w:rsidP="00D85605">
                      <w:pPr>
                        <w:pStyle w:val="ListParagraph"/>
                        <w:numPr>
                          <w:ilvl w:val="0"/>
                          <w:numId w:val="22"/>
                        </w:numPr>
                        <w:spacing w:before="0" w:after="0"/>
                        <w:contextualSpacing/>
                        <w:rPr>
                          <w:rFonts w:cs="Arial"/>
                          <w:b/>
                          <w:sz w:val="20"/>
                        </w:rPr>
                      </w:pPr>
                      <w:r w:rsidRPr="00B7518C">
                        <w:rPr>
                          <w:rFonts w:cs="Arial"/>
                          <w:b/>
                          <w:sz w:val="20"/>
                        </w:rPr>
                        <w:t>There is a need to prepare national public health measures (surveillance, testing, guidelines, management advice) or incident investigation requires national coordination, and/or</w:t>
                      </w:r>
                    </w:p>
                    <w:p w14:paraId="05761C2B" w14:textId="77777777" w:rsidR="00BC0A12" w:rsidRPr="00B7518C" w:rsidRDefault="00BC0A12" w:rsidP="00D85605">
                      <w:pPr>
                        <w:pStyle w:val="ListParagraph"/>
                        <w:numPr>
                          <w:ilvl w:val="0"/>
                          <w:numId w:val="22"/>
                        </w:numPr>
                        <w:spacing w:before="0" w:after="0"/>
                        <w:contextualSpacing/>
                        <w:rPr>
                          <w:rFonts w:cs="Arial"/>
                          <w:b/>
                          <w:sz w:val="20"/>
                        </w:rPr>
                      </w:pPr>
                      <w:r w:rsidRPr="00B7518C">
                        <w:rPr>
                          <w:rFonts w:cs="Arial"/>
                          <w:b/>
                          <w:sz w:val="20"/>
                        </w:rPr>
                        <w:t>There is an international environmental health issue with potential implications for Australia.</w:t>
                      </w:r>
                    </w:p>
                  </w:txbxContent>
                </v:textbox>
              </v:roundrect>
            </w:pict>
          </mc:Fallback>
        </mc:AlternateContent>
      </w:r>
      <w:r w:rsidR="00D85605">
        <w:rPr>
          <w:noProof/>
          <w:lang w:eastAsia="en-AU"/>
        </w:rPr>
        <mc:AlternateContent>
          <mc:Choice Requires="wps">
            <w:drawing>
              <wp:anchor distT="0" distB="0" distL="114300" distR="114300" simplePos="0" relativeHeight="251658252" behindDoc="0" locked="0" layoutInCell="1" allowOverlap="1" wp14:anchorId="63313173" wp14:editId="6ABCA8F0">
                <wp:simplePos x="0" y="0"/>
                <wp:positionH relativeFrom="column">
                  <wp:posOffset>790575</wp:posOffset>
                </wp:positionH>
                <wp:positionV relativeFrom="paragraph">
                  <wp:posOffset>3562985</wp:posOffset>
                </wp:positionV>
                <wp:extent cx="523875" cy="381000"/>
                <wp:effectExtent l="0" t="0" r="28575" b="19050"/>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23875" cy="381000"/>
                        </a:xfrm>
                        <a:prstGeom prst="roundRect">
                          <a:avLst/>
                        </a:prstGeom>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2838C5C6" w14:textId="77777777" w:rsidR="00BC0A12" w:rsidRPr="00B7518C" w:rsidRDefault="00BC0A12" w:rsidP="00D85605">
                            <w:pPr>
                              <w:rPr>
                                <w:rFonts w:cs="Arial"/>
                                <w:b/>
                              </w:rPr>
                            </w:pPr>
                            <w:r w:rsidRPr="00B7518C">
                              <w:rPr>
                                <w:rFonts w:cs="Arial"/>
                                <w: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63313173" id="Text Box 14" o:spid="_x0000_s1038" alt="&quot;&quot;" style="position:absolute;margin-left:62.25pt;margin-top:280.55pt;width:41.25pt;height:30pt;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" fillcolor="#b8cce4 [1300]" strokecolor="#4f81bd [3204]" strokeweight="2pt">
                <v:textbox>
                  <w:txbxContent>
                    <w:p w14:paraId="2838C5C6" w14:textId="77777777" w:rsidR="00BC0A12" w:rsidRPr="00B7518C" w:rsidRDefault="00BC0A12" w:rsidP="00D85605">
                      <w:pPr>
                        <w:rPr>
                          <w:rFonts w:cs="Arial"/>
                          <w:b/>
                        </w:rPr>
                      </w:pPr>
                      <w:r w:rsidRPr="00B7518C">
                        <w:rPr>
                          <w:rFonts w:cs="Arial"/>
                          <w:b/>
                        </w:rPr>
                        <w:t>No</w:t>
                      </w:r>
                    </w:p>
                  </w:txbxContent>
                </v:textbox>
              </v:roundrect>
            </w:pict>
          </mc:Fallback>
        </mc:AlternateContent>
      </w:r>
      <w:r w:rsidR="00D85605">
        <w:rPr>
          <w:noProof/>
          <w:lang w:eastAsia="en-AU"/>
        </w:rPr>
        <mc:AlternateContent>
          <mc:Choice Requires="wps">
            <w:drawing>
              <wp:anchor distT="0" distB="0" distL="114300" distR="114300" simplePos="0" relativeHeight="251658247" behindDoc="0" locked="0" layoutInCell="1" allowOverlap="1" wp14:anchorId="311E94FD" wp14:editId="62A9E683">
                <wp:simplePos x="0" y="0"/>
                <wp:positionH relativeFrom="column">
                  <wp:posOffset>-81915</wp:posOffset>
                </wp:positionH>
                <wp:positionV relativeFrom="paragraph">
                  <wp:posOffset>554355</wp:posOffset>
                </wp:positionV>
                <wp:extent cx="2962275" cy="3019425"/>
                <wp:effectExtent l="0" t="0" r="28575" b="28575"/>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962275" cy="3019425"/>
                        </a:xfrm>
                        <a:prstGeom prst="roundRect">
                          <a:avLst/>
                        </a:prstGeom>
                        <a:solidFill>
                          <a:schemeClr val="bg1">
                            <a:lumMod val="95000"/>
                          </a:schemeClr>
                        </a:solidFill>
                        <a:ln/>
                      </wps:spPr>
                      <wps:style>
                        <a:lnRef idx="2">
                          <a:schemeClr val="dk1"/>
                        </a:lnRef>
                        <a:fillRef idx="1">
                          <a:schemeClr val="lt1"/>
                        </a:fillRef>
                        <a:effectRef idx="0">
                          <a:schemeClr val="dk1"/>
                        </a:effectRef>
                        <a:fontRef idx="minor">
                          <a:schemeClr val="dk1"/>
                        </a:fontRef>
                      </wps:style>
                      <wps:txbx>
                        <w:txbxContent>
                          <w:p w14:paraId="4058EC84" w14:textId="77777777" w:rsidR="00BC0A12" w:rsidRPr="00B7518C" w:rsidRDefault="00BC0A12" w:rsidP="00D85605">
                            <w:pPr>
                              <w:rPr>
                                <w:rFonts w:cs="Arial"/>
                                <w:b/>
                                <w:sz w:val="20"/>
                              </w:rPr>
                            </w:pPr>
                            <w:r w:rsidRPr="00B7518C">
                              <w:rPr>
                                <w:rFonts w:cs="Arial"/>
                                <w:b/>
                                <w:sz w:val="20"/>
                              </w:rPr>
                              <w:t>B. Does the response require enhanced arrangements or additional resources to ensure nationally</w:t>
                            </w:r>
                            <w:r>
                              <w:rPr>
                                <w:rFonts w:cs="Arial"/>
                                <w:b/>
                                <w:sz w:val="20"/>
                              </w:rPr>
                              <w:t>-</w:t>
                            </w:r>
                            <w:r w:rsidRPr="00B7518C">
                              <w:rPr>
                                <w:rFonts w:cs="Arial"/>
                                <w:b/>
                                <w:sz w:val="20"/>
                              </w:rPr>
                              <w:t>consistent policy, interventions and/or communications?</w:t>
                            </w:r>
                          </w:p>
                          <w:p w14:paraId="2E766A3B" w14:textId="77777777" w:rsidR="00BC0A12" w:rsidRPr="00B7518C" w:rsidRDefault="00BC0A12" w:rsidP="00D85605">
                            <w:pPr>
                              <w:rPr>
                                <w:rFonts w:cs="Arial"/>
                                <w:b/>
                                <w:sz w:val="20"/>
                              </w:rPr>
                            </w:pPr>
                            <w:r w:rsidRPr="00B7518C">
                              <w:rPr>
                                <w:rFonts w:cs="Arial"/>
                                <w:b/>
                                <w:sz w:val="20"/>
                              </w:rPr>
                              <w:t>For example,</w:t>
                            </w:r>
                          </w:p>
                          <w:p w14:paraId="0FD630F4" w14:textId="77777777" w:rsidR="00BC0A12" w:rsidRPr="00B7518C" w:rsidRDefault="00BC0A12" w:rsidP="00D85605">
                            <w:pPr>
                              <w:pStyle w:val="ListParagraph"/>
                              <w:numPr>
                                <w:ilvl w:val="0"/>
                                <w:numId w:val="21"/>
                              </w:numPr>
                              <w:spacing w:before="0" w:after="0"/>
                              <w:contextualSpacing/>
                              <w:rPr>
                                <w:rFonts w:cs="Arial"/>
                                <w:b/>
                                <w:sz w:val="20"/>
                              </w:rPr>
                            </w:pPr>
                            <w:r w:rsidRPr="00B7518C">
                              <w:rPr>
                                <w:rFonts w:cs="Arial"/>
                                <w:b/>
                                <w:sz w:val="20"/>
                              </w:rPr>
                              <w:t>The severity of the incident is overwhelming the capacity of the affected health system, and or</w:t>
                            </w:r>
                          </w:p>
                          <w:p w14:paraId="2720BA1D" w14:textId="77777777" w:rsidR="00BC0A12" w:rsidRPr="00B7518C" w:rsidRDefault="00BC0A12" w:rsidP="00D85605">
                            <w:pPr>
                              <w:pStyle w:val="ListParagraph"/>
                              <w:numPr>
                                <w:ilvl w:val="0"/>
                                <w:numId w:val="21"/>
                              </w:numPr>
                              <w:spacing w:before="0" w:after="0"/>
                              <w:contextualSpacing/>
                              <w:rPr>
                                <w:rFonts w:cs="Arial"/>
                                <w:b/>
                                <w:sz w:val="20"/>
                              </w:rPr>
                            </w:pPr>
                            <w:r w:rsidRPr="00B7518C">
                              <w:rPr>
                                <w:rFonts w:cs="Arial"/>
                                <w:b/>
                                <w:sz w:val="20"/>
                              </w:rPr>
                              <w:t>There is a need for consistent public messaging about the incident, and/or</w:t>
                            </w:r>
                          </w:p>
                          <w:p w14:paraId="2D90AA3A" w14:textId="77777777" w:rsidR="00BC0A12" w:rsidRPr="00B7518C" w:rsidRDefault="00BC0A12" w:rsidP="00D85605">
                            <w:pPr>
                              <w:pStyle w:val="ListParagraph"/>
                              <w:numPr>
                                <w:ilvl w:val="0"/>
                                <w:numId w:val="21"/>
                              </w:numPr>
                              <w:spacing w:before="0" w:after="0"/>
                              <w:contextualSpacing/>
                              <w:rPr>
                                <w:rFonts w:cs="Arial"/>
                                <w:b/>
                                <w:sz w:val="20"/>
                              </w:rPr>
                            </w:pPr>
                            <w:r w:rsidRPr="00B7518C">
                              <w:rPr>
                                <w:rFonts w:cs="Arial"/>
                                <w:b/>
                                <w:sz w:val="20"/>
                              </w:rPr>
                              <w:t>There is a need for national leadership and coordination, and</w:t>
                            </w:r>
                            <w:r>
                              <w:rPr>
                                <w:rFonts w:cs="Arial"/>
                                <w:b/>
                                <w:sz w:val="20"/>
                              </w:rPr>
                              <w:t>/</w:t>
                            </w:r>
                            <w:r w:rsidRPr="00B7518C">
                              <w:rPr>
                                <w:rFonts w:cs="Arial"/>
                                <w:b/>
                                <w:sz w:val="20"/>
                              </w:rPr>
                              <w:t>or</w:t>
                            </w:r>
                          </w:p>
                          <w:p w14:paraId="21DF35AF" w14:textId="77777777" w:rsidR="00BC0A12" w:rsidRPr="00B7518C" w:rsidRDefault="00BC0A12" w:rsidP="00D85605">
                            <w:pPr>
                              <w:pStyle w:val="ListParagraph"/>
                              <w:numPr>
                                <w:ilvl w:val="0"/>
                                <w:numId w:val="21"/>
                              </w:numPr>
                              <w:spacing w:before="0" w:after="0"/>
                              <w:contextualSpacing/>
                              <w:rPr>
                                <w:rFonts w:cs="Arial"/>
                                <w:b/>
                                <w:sz w:val="20"/>
                              </w:rPr>
                            </w:pPr>
                            <w:r w:rsidRPr="00B7518C">
                              <w:rPr>
                                <w:rFonts w:cs="Arial"/>
                                <w:b/>
                                <w:sz w:val="20"/>
                              </w:rPr>
                              <w:t>There is an international incident with implications for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11E94FD" id="Text Box 8" o:spid="_x0000_s1039" alt="&quot;&quot;" style="position:absolute;margin-left:-6.45pt;margin-top:43.65pt;width:233.25pt;height:237.7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" fillcolor="#f2f2f2 [3052]" strokecolor="black [3200]" strokeweight="2pt">
                <v:textbox>
                  <w:txbxContent>
                    <w:p w14:paraId="4058EC84" w14:textId="77777777" w:rsidR="00BC0A12" w:rsidRPr="00B7518C" w:rsidRDefault="00BC0A12" w:rsidP="00D85605">
                      <w:pPr>
                        <w:rPr>
                          <w:rFonts w:cs="Arial"/>
                          <w:b/>
                          <w:sz w:val="20"/>
                        </w:rPr>
                      </w:pPr>
                      <w:r w:rsidRPr="00B7518C">
                        <w:rPr>
                          <w:rFonts w:cs="Arial"/>
                          <w:b/>
                          <w:sz w:val="20"/>
                        </w:rPr>
                        <w:t>B. Does the response require enhanced arrangements or additional resources to ensure nationally</w:t>
                      </w:r>
                      <w:r>
                        <w:rPr>
                          <w:rFonts w:cs="Arial"/>
                          <w:b/>
                          <w:sz w:val="20"/>
                        </w:rPr>
                        <w:t>-</w:t>
                      </w:r>
                      <w:r w:rsidRPr="00B7518C">
                        <w:rPr>
                          <w:rFonts w:cs="Arial"/>
                          <w:b/>
                          <w:sz w:val="20"/>
                        </w:rPr>
                        <w:t>consistent policy, interventions and/or communications?</w:t>
                      </w:r>
                    </w:p>
                    <w:p w14:paraId="2E766A3B" w14:textId="77777777" w:rsidR="00BC0A12" w:rsidRPr="00B7518C" w:rsidRDefault="00BC0A12" w:rsidP="00D85605">
                      <w:pPr>
                        <w:rPr>
                          <w:rFonts w:cs="Arial"/>
                          <w:b/>
                          <w:sz w:val="20"/>
                        </w:rPr>
                      </w:pPr>
                      <w:r w:rsidRPr="00B7518C">
                        <w:rPr>
                          <w:rFonts w:cs="Arial"/>
                          <w:b/>
                          <w:sz w:val="20"/>
                        </w:rPr>
                        <w:t>For example,</w:t>
                      </w:r>
                    </w:p>
                    <w:p w14:paraId="0FD630F4" w14:textId="77777777" w:rsidR="00BC0A12" w:rsidRPr="00B7518C" w:rsidRDefault="00BC0A12" w:rsidP="00D85605">
                      <w:pPr>
                        <w:pStyle w:val="ListParagraph"/>
                        <w:numPr>
                          <w:ilvl w:val="0"/>
                          <w:numId w:val="21"/>
                        </w:numPr>
                        <w:spacing w:before="0" w:after="0"/>
                        <w:contextualSpacing/>
                        <w:rPr>
                          <w:rFonts w:cs="Arial"/>
                          <w:b/>
                          <w:sz w:val="20"/>
                        </w:rPr>
                      </w:pPr>
                      <w:r w:rsidRPr="00B7518C">
                        <w:rPr>
                          <w:rFonts w:cs="Arial"/>
                          <w:b/>
                          <w:sz w:val="20"/>
                        </w:rPr>
                        <w:t>The severity of the incident is overwhelming the capacity of the affected health system, and or</w:t>
                      </w:r>
                    </w:p>
                    <w:p w14:paraId="2720BA1D" w14:textId="77777777" w:rsidR="00BC0A12" w:rsidRPr="00B7518C" w:rsidRDefault="00BC0A12" w:rsidP="00D85605">
                      <w:pPr>
                        <w:pStyle w:val="ListParagraph"/>
                        <w:numPr>
                          <w:ilvl w:val="0"/>
                          <w:numId w:val="21"/>
                        </w:numPr>
                        <w:spacing w:before="0" w:after="0"/>
                        <w:contextualSpacing/>
                        <w:rPr>
                          <w:rFonts w:cs="Arial"/>
                          <w:b/>
                          <w:sz w:val="20"/>
                        </w:rPr>
                      </w:pPr>
                      <w:r w:rsidRPr="00B7518C">
                        <w:rPr>
                          <w:rFonts w:cs="Arial"/>
                          <w:b/>
                          <w:sz w:val="20"/>
                        </w:rPr>
                        <w:t>There is a need for consistent public messaging about the incident, and/or</w:t>
                      </w:r>
                    </w:p>
                    <w:p w14:paraId="2D90AA3A" w14:textId="77777777" w:rsidR="00BC0A12" w:rsidRPr="00B7518C" w:rsidRDefault="00BC0A12" w:rsidP="00D85605">
                      <w:pPr>
                        <w:pStyle w:val="ListParagraph"/>
                        <w:numPr>
                          <w:ilvl w:val="0"/>
                          <w:numId w:val="21"/>
                        </w:numPr>
                        <w:spacing w:before="0" w:after="0"/>
                        <w:contextualSpacing/>
                        <w:rPr>
                          <w:rFonts w:cs="Arial"/>
                          <w:b/>
                          <w:sz w:val="20"/>
                        </w:rPr>
                      </w:pPr>
                      <w:r w:rsidRPr="00B7518C">
                        <w:rPr>
                          <w:rFonts w:cs="Arial"/>
                          <w:b/>
                          <w:sz w:val="20"/>
                        </w:rPr>
                        <w:t>There is a need for national leadership and coordination, and</w:t>
                      </w:r>
                      <w:r>
                        <w:rPr>
                          <w:rFonts w:cs="Arial"/>
                          <w:b/>
                          <w:sz w:val="20"/>
                        </w:rPr>
                        <w:t>/</w:t>
                      </w:r>
                      <w:r w:rsidRPr="00B7518C">
                        <w:rPr>
                          <w:rFonts w:cs="Arial"/>
                          <w:b/>
                          <w:sz w:val="20"/>
                        </w:rPr>
                        <w:t>or</w:t>
                      </w:r>
                    </w:p>
                    <w:p w14:paraId="21DF35AF" w14:textId="77777777" w:rsidR="00BC0A12" w:rsidRPr="00B7518C" w:rsidRDefault="00BC0A12" w:rsidP="00D85605">
                      <w:pPr>
                        <w:pStyle w:val="ListParagraph"/>
                        <w:numPr>
                          <w:ilvl w:val="0"/>
                          <w:numId w:val="21"/>
                        </w:numPr>
                        <w:spacing w:before="0" w:after="0"/>
                        <w:contextualSpacing/>
                        <w:rPr>
                          <w:rFonts w:cs="Arial"/>
                          <w:b/>
                          <w:sz w:val="20"/>
                        </w:rPr>
                      </w:pPr>
                      <w:r w:rsidRPr="00B7518C">
                        <w:rPr>
                          <w:rFonts w:cs="Arial"/>
                          <w:b/>
                          <w:sz w:val="20"/>
                        </w:rPr>
                        <w:t>There is an international incident with implications for Australia.</w:t>
                      </w:r>
                    </w:p>
                  </w:txbxContent>
                </v:textbox>
              </v:roundrect>
            </w:pict>
          </mc:Fallback>
        </mc:AlternateContent>
      </w:r>
      <w:r w:rsidR="00A95778">
        <w:rPr>
          <w:b/>
        </w:rPr>
        <w:br w:type="page"/>
      </w:r>
    </w:p>
    <w:p w14:paraId="6C6BAFB4" w14:textId="77777777" w:rsidR="009716FE" w:rsidRPr="00B8700F" w:rsidRDefault="00A95778" w:rsidP="00A84E2B">
      <w:pPr>
        <w:pStyle w:val="Heading1"/>
        <w:rPr>
          <w:rFonts w:eastAsiaTheme="majorEastAsia"/>
        </w:rPr>
      </w:pPr>
      <w:bookmarkStart w:id="107" w:name="_Toc73625318"/>
      <w:r>
        <w:rPr>
          <w:rFonts w:eastAsiaTheme="majorEastAsia"/>
        </w:rPr>
        <w:lastRenderedPageBreak/>
        <w:t>1</w:t>
      </w:r>
      <w:r w:rsidR="00576D4B">
        <w:rPr>
          <w:rFonts w:eastAsiaTheme="majorEastAsia"/>
        </w:rPr>
        <w:t>0</w:t>
      </w:r>
      <w:r w:rsidR="009716FE" w:rsidRPr="00B8700F">
        <w:rPr>
          <w:rFonts w:eastAsiaTheme="majorEastAsia"/>
        </w:rPr>
        <w:t>. REFERENCES</w:t>
      </w:r>
      <w:bookmarkEnd w:id="107"/>
    </w:p>
    <w:p w14:paraId="7A407224" w14:textId="77777777" w:rsidR="00A95778" w:rsidRDefault="00A95778" w:rsidP="009716FE">
      <w:pPr>
        <w:rPr>
          <w:lang w:eastAsia="en-AU"/>
        </w:rPr>
      </w:pPr>
    </w:p>
    <w:p w14:paraId="1567C2B2" w14:textId="77777777" w:rsidR="00A95778" w:rsidRDefault="00A95778" w:rsidP="009716FE">
      <w:r w:rsidRPr="003B70B5">
        <w:t xml:space="preserve">CDPLAN Emergency Response Plan for Communicable Disease Incidents of National Significance, AHPPC, </w:t>
      </w:r>
      <w:r>
        <w:t>September 2016.</w:t>
      </w:r>
    </w:p>
    <w:p w14:paraId="48A4E4A1" w14:textId="77777777" w:rsidR="00576D4B" w:rsidRDefault="00576D4B" w:rsidP="009716FE">
      <w:pPr>
        <w:rPr>
          <w:i/>
          <w:lang w:eastAsia="en-AU"/>
        </w:rPr>
      </w:pPr>
    </w:p>
    <w:p w14:paraId="78E3D6A4" w14:textId="77777777" w:rsidR="00243550" w:rsidRPr="009C5149" w:rsidRDefault="00576D4B" w:rsidP="009716FE">
      <w:r w:rsidRPr="009C5149">
        <w:rPr>
          <w:i/>
          <w:lang w:eastAsia="en-AU"/>
        </w:rPr>
        <w:t>Environmental Health Risk Assessment Guidelines for assessing human health risks from environmental hazards</w:t>
      </w:r>
      <w:r w:rsidRPr="009C5149">
        <w:rPr>
          <w:lang w:eastAsia="en-AU"/>
        </w:rPr>
        <w:t>, enHealth</w:t>
      </w:r>
      <w:r w:rsidR="00822FE0">
        <w:rPr>
          <w:lang w:eastAsia="en-AU"/>
        </w:rPr>
        <w:t>,</w:t>
      </w:r>
      <w:r w:rsidRPr="009C5149">
        <w:rPr>
          <w:lang w:eastAsia="en-AU"/>
        </w:rPr>
        <w:t xml:space="preserve"> 2012</w:t>
      </w:r>
      <w:r w:rsidR="00822FE0">
        <w:rPr>
          <w:lang w:eastAsia="en-AU"/>
        </w:rPr>
        <w:t>.</w:t>
      </w:r>
    </w:p>
    <w:p w14:paraId="57AE4FD5" w14:textId="77777777" w:rsidR="00576D4B" w:rsidRDefault="00576D4B" w:rsidP="009716FE"/>
    <w:p w14:paraId="55397AC4" w14:textId="77777777" w:rsidR="00B21901" w:rsidRDefault="00B21901" w:rsidP="009716FE">
      <w:r w:rsidRPr="00134559">
        <w:t>International Health Regulations</w:t>
      </w:r>
      <w:r w:rsidR="00822FE0">
        <w:t>, World Health Organisation,</w:t>
      </w:r>
      <w:r w:rsidRPr="00134559">
        <w:t xml:space="preserve"> </w:t>
      </w:r>
      <w:r>
        <w:t>2005</w:t>
      </w:r>
      <w:r w:rsidR="00822FE0">
        <w:t>.</w:t>
      </w:r>
    </w:p>
    <w:p w14:paraId="1927899F" w14:textId="77777777" w:rsidR="00B21901" w:rsidRDefault="00B21901" w:rsidP="009716FE"/>
    <w:p w14:paraId="1CD75921" w14:textId="77777777" w:rsidR="00243550" w:rsidRPr="00B8700F" w:rsidRDefault="00243550" w:rsidP="009716FE">
      <w:r w:rsidRPr="00B8700F">
        <w:t>National Counter-Terrorism Plan</w:t>
      </w:r>
      <w:r w:rsidR="00B21901" w:rsidRPr="00B8700F">
        <w:t>, Australian Government</w:t>
      </w:r>
      <w:r w:rsidR="00B21901">
        <w:t xml:space="preserve">, </w:t>
      </w:r>
      <w:r w:rsidR="00B21901" w:rsidRPr="003B70B5">
        <w:t>2012</w:t>
      </w:r>
      <w:r w:rsidR="00B21901">
        <w:t>.</w:t>
      </w:r>
    </w:p>
    <w:p w14:paraId="0C82FB97" w14:textId="77777777" w:rsidR="00A95778" w:rsidRDefault="00A95778" w:rsidP="009716FE"/>
    <w:p w14:paraId="17FA96F7" w14:textId="77777777" w:rsidR="001664A4" w:rsidRDefault="009716FE" w:rsidP="009716FE">
      <w:pPr>
        <w:rPr>
          <w:lang w:eastAsia="en-AU"/>
        </w:rPr>
      </w:pPr>
      <w:r>
        <w:rPr>
          <w:lang w:eastAsia="en-AU"/>
        </w:rPr>
        <w:t xml:space="preserve">Wisner B Adams, (eds) </w:t>
      </w:r>
      <w:r w:rsidRPr="009716FE">
        <w:rPr>
          <w:i/>
          <w:lang w:eastAsia="en-AU"/>
        </w:rPr>
        <w:t>Environmental health in emergencies and disasters, a practical guide</w:t>
      </w:r>
      <w:r>
        <w:rPr>
          <w:lang w:eastAsia="en-AU"/>
        </w:rPr>
        <w:t>, Geneva, World Health Organisation, 2002</w:t>
      </w:r>
      <w:r w:rsidR="00822FE0">
        <w:rPr>
          <w:lang w:eastAsia="en-AU"/>
        </w:rPr>
        <w:t>.</w:t>
      </w:r>
    </w:p>
    <w:p w14:paraId="037E43AC" w14:textId="77777777" w:rsidR="005E5A41" w:rsidRPr="005E5A41" w:rsidRDefault="005E5A41" w:rsidP="00C96612">
      <w:pPr>
        <w:spacing w:before="0" w:after="0"/>
        <w:rPr>
          <w:i/>
          <w:lang w:eastAsia="en-AU"/>
        </w:rPr>
      </w:pPr>
    </w:p>
    <w:sectPr w:rsidR="005E5A41" w:rsidRPr="005E5A41" w:rsidSect="005B6A7F">
      <w:footerReference w:type="default" r:id="rId22"/>
      <w:headerReference w:type="first" r:id="rId23"/>
      <w:pgSz w:w="11906" w:h="16838" w:code="9"/>
      <w:pgMar w:top="851" w:right="991" w:bottom="709" w:left="1134" w:header="142" w:footer="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AF015" w14:textId="77777777" w:rsidR="009F447A" w:rsidRDefault="009F447A">
      <w:r>
        <w:separator/>
      </w:r>
    </w:p>
    <w:p w14:paraId="54F9389C" w14:textId="77777777" w:rsidR="009F447A" w:rsidRDefault="009F447A"/>
  </w:endnote>
  <w:endnote w:type="continuationSeparator" w:id="0">
    <w:p w14:paraId="559CE0C1" w14:textId="77777777" w:rsidR="009F447A" w:rsidRDefault="009F447A">
      <w:r>
        <w:continuationSeparator/>
      </w:r>
    </w:p>
    <w:p w14:paraId="7E6721C1" w14:textId="77777777" w:rsidR="009F447A" w:rsidRDefault="009F447A"/>
  </w:endnote>
  <w:endnote w:type="continuationNotice" w:id="1">
    <w:p w14:paraId="317B53BA" w14:textId="77777777" w:rsidR="009F447A" w:rsidRDefault="009F447A">
      <w:pPr>
        <w:spacing w:before="0" w:after="0"/>
      </w:pPr>
    </w:p>
    <w:p w14:paraId="6347CDC0" w14:textId="77777777" w:rsidR="009F447A" w:rsidRDefault="009F4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671575"/>
      <w:docPartObj>
        <w:docPartGallery w:val="Page Numbers (Bottom of Page)"/>
        <w:docPartUnique/>
      </w:docPartObj>
    </w:sdtPr>
    <w:sdtEndPr>
      <w:rPr>
        <w:noProof/>
      </w:rPr>
    </w:sdtEndPr>
    <w:sdtContent>
      <w:p w14:paraId="7E1723D6" w14:textId="62093333" w:rsidR="00BC0A12" w:rsidRDefault="00BC0A12">
        <w:pPr>
          <w:pStyle w:val="Footer"/>
          <w:jc w:val="right"/>
        </w:pPr>
        <w:r>
          <w:fldChar w:fldCharType="begin"/>
        </w:r>
        <w:r>
          <w:instrText xml:space="preserve"> PAGE   \* MERGEFORMAT </w:instrText>
        </w:r>
        <w:r>
          <w:fldChar w:fldCharType="separate"/>
        </w:r>
        <w:r w:rsidR="0076702D">
          <w:rPr>
            <w:noProof/>
          </w:rPr>
          <w:t>22</w:t>
        </w:r>
        <w:r>
          <w:rPr>
            <w:noProof/>
          </w:rPr>
          <w:fldChar w:fldCharType="end"/>
        </w:r>
      </w:p>
    </w:sdtContent>
  </w:sdt>
  <w:p w14:paraId="58C6C772" w14:textId="77777777" w:rsidR="00BC0A12" w:rsidRDefault="00BC0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82E12" w14:textId="77777777" w:rsidR="009F447A" w:rsidRDefault="009F447A">
      <w:r>
        <w:separator/>
      </w:r>
    </w:p>
    <w:p w14:paraId="103C42E8" w14:textId="77777777" w:rsidR="009F447A" w:rsidRDefault="009F447A"/>
  </w:footnote>
  <w:footnote w:type="continuationSeparator" w:id="0">
    <w:p w14:paraId="01722D46" w14:textId="77777777" w:rsidR="009F447A" w:rsidRDefault="009F447A">
      <w:r>
        <w:continuationSeparator/>
      </w:r>
    </w:p>
    <w:p w14:paraId="143F80EB" w14:textId="77777777" w:rsidR="009F447A" w:rsidRDefault="009F447A"/>
  </w:footnote>
  <w:footnote w:type="continuationNotice" w:id="1">
    <w:p w14:paraId="5F9E84A7" w14:textId="77777777" w:rsidR="009F447A" w:rsidRDefault="009F447A">
      <w:pPr>
        <w:spacing w:before="0" w:after="0"/>
      </w:pPr>
    </w:p>
    <w:p w14:paraId="5F53D0FC" w14:textId="77777777" w:rsidR="009F447A" w:rsidRDefault="009F44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396F0" w14:textId="77777777" w:rsidR="00BC0A12" w:rsidRPr="00717B5A" w:rsidRDefault="00BC0A12" w:rsidP="00717B5A">
    <w:pPr>
      <w:pStyle w:val="Header"/>
      <w:tabs>
        <w:tab w:val="clear" w:pos="4153"/>
        <w:tab w:val="clear" w:pos="8306"/>
        <w:tab w:val="left" w:pos="4335"/>
      </w:tabs>
      <w:spacing w:before="0" w:after="0"/>
      <w:jc w:val="right"/>
      <w:rPr>
        <w:b/>
        <w:noProof/>
        <w:color w:val="FFFFFF"/>
        <w:sz w:val="16"/>
        <w:szCs w:val="16"/>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D00FD"/>
    <w:multiLevelType w:val="hybridMultilevel"/>
    <w:tmpl w:val="66542434"/>
    <w:lvl w:ilvl="0" w:tplc="333AB918">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BB11FA"/>
    <w:multiLevelType w:val="hybridMultilevel"/>
    <w:tmpl w:val="8D2E85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C649A8"/>
    <w:multiLevelType w:val="hybridMultilevel"/>
    <w:tmpl w:val="F6641F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B95CF8"/>
    <w:multiLevelType w:val="hybridMultilevel"/>
    <w:tmpl w:val="DAB019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C55486"/>
    <w:multiLevelType w:val="hybridMultilevel"/>
    <w:tmpl w:val="D452F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6E7EB3"/>
    <w:multiLevelType w:val="hybridMultilevel"/>
    <w:tmpl w:val="D924FAEE"/>
    <w:lvl w:ilvl="0" w:tplc="3D72A3F8">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576867"/>
    <w:multiLevelType w:val="hybridMultilevel"/>
    <w:tmpl w:val="9E2EC8B2"/>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5C40B8"/>
    <w:multiLevelType w:val="hybridMultilevel"/>
    <w:tmpl w:val="2E689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AB66D2"/>
    <w:multiLevelType w:val="hybridMultilevel"/>
    <w:tmpl w:val="A8BE2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C25A26"/>
    <w:multiLevelType w:val="hybridMultilevel"/>
    <w:tmpl w:val="49DA8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3927F5"/>
    <w:multiLevelType w:val="hybridMultilevel"/>
    <w:tmpl w:val="5A2261E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8F73366"/>
    <w:multiLevelType w:val="hybridMultilevel"/>
    <w:tmpl w:val="1C90FF9C"/>
    <w:lvl w:ilvl="0" w:tplc="C3566CB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54250"/>
    <w:multiLevelType w:val="hybridMultilevel"/>
    <w:tmpl w:val="6F1CF45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3" w15:restartNumberingAfterBreak="0">
    <w:nsid w:val="32064501"/>
    <w:multiLevelType w:val="hybridMultilevel"/>
    <w:tmpl w:val="05DAD3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3D118B7"/>
    <w:multiLevelType w:val="hybridMultilevel"/>
    <w:tmpl w:val="E108B2AC"/>
    <w:lvl w:ilvl="0" w:tplc="DC8C97FA">
      <w:start w:val="1"/>
      <w:numFmt w:val="bullet"/>
      <w:pStyle w:val="NTHMPBullet"/>
      <w:lvlText w:val=""/>
      <w:lvlJc w:val="left"/>
      <w:pPr>
        <w:ind w:left="5070" w:hanging="360"/>
      </w:pPr>
      <w:rPr>
        <w:rFonts w:ascii="Symbol" w:hAnsi="Symbol" w:hint="default"/>
      </w:rPr>
    </w:lvl>
    <w:lvl w:ilvl="1" w:tplc="0C090003">
      <w:start w:val="1"/>
      <w:numFmt w:val="bullet"/>
      <w:lvlText w:val="o"/>
      <w:lvlJc w:val="left"/>
      <w:pPr>
        <w:ind w:left="5790" w:hanging="360"/>
      </w:pPr>
      <w:rPr>
        <w:rFonts w:ascii="Courier New" w:hAnsi="Courier New" w:cs="Courier New" w:hint="default"/>
      </w:rPr>
    </w:lvl>
    <w:lvl w:ilvl="2" w:tplc="0C090005">
      <w:start w:val="1"/>
      <w:numFmt w:val="bullet"/>
      <w:lvlText w:val=""/>
      <w:lvlJc w:val="left"/>
      <w:pPr>
        <w:ind w:left="6510" w:hanging="360"/>
      </w:pPr>
      <w:rPr>
        <w:rFonts w:ascii="Wingdings" w:hAnsi="Wingdings" w:hint="default"/>
      </w:rPr>
    </w:lvl>
    <w:lvl w:ilvl="3" w:tplc="0C090001" w:tentative="1">
      <w:start w:val="1"/>
      <w:numFmt w:val="bullet"/>
      <w:lvlText w:val=""/>
      <w:lvlJc w:val="left"/>
      <w:pPr>
        <w:ind w:left="7230" w:hanging="360"/>
      </w:pPr>
      <w:rPr>
        <w:rFonts w:ascii="Symbol" w:hAnsi="Symbol" w:hint="default"/>
      </w:rPr>
    </w:lvl>
    <w:lvl w:ilvl="4" w:tplc="0C090003" w:tentative="1">
      <w:start w:val="1"/>
      <w:numFmt w:val="bullet"/>
      <w:lvlText w:val="o"/>
      <w:lvlJc w:val="left"/>
      <w:pPr>
        <w:ind w:left="7950" w:hanging="360"/>
      </w:pPr>
      <w:rPr>
        <w:rFonts w:ascii="Courier New" w:hAnsi="Courier New" w:cs="Courier New" w:hint="default"/>
      </w:rPr>
    </w:lvl>
    <w:lvl w:ilvl="5" w:tplc="0C090005" w:tentative="1">
      <w:start w:val="1"/>
      <w:numFmt w:val="bullet"/>
      <w:lvlText w:val=""/>
      <w:lvlJc w:val="left"/>
      <w:pPr>
        <w:ind w:left="8670" w:hanging="360"/>
      </w:pPr>
      <w:rPr>
        <w:rFonts w:ascii="Wingdings" w:hAnsi="Wingdings" w:hint="default"/>
      </w:rPr>
    </w:lvl>
    <w:lvl w:ilvl="6" w:tplc="0C090001" w:tentative="1">
      <w:start w:val="1"/>
      <w:numFmt w:val="bullet"/>
      <w:lvlText w:val=""/>
      <w:lvlJc w:val="left"/>
      <w:pPr>
        <w:ind w:left="9390" w:hanging="360"/>
      </w:pPr>
      <w:rPr>
        <w:rFonts w:ascii="Symbol" w:hAnsi="Symbol" w:hint="default"/>
      </w:rPr>
    </w:lvl>
    <w:lvl w:ilvl="7" w:tplc="0C090003" w:tentative="1">
      <w:start w:val="1"/>
      <w:numFmt w:val="bullet"/>
      <w:lvlText w:val="o"/>
      <w:lvlJc w:val="left"/>
      <w:pPr>
        <w:ind w:left="10110" w:hanging="360"/>
      </w:pPr>
      <w:rPr>
        <w:rFonts w:ascii="Courier New" w:hAnsi="Courier New" w:cs="Courier New" w:hint="default"/>
      </w:rPr>
    </w:lvl>
    <w:lvl w:ilvl="8" w:tplc="0C090005" w:tentative="1">
      <w:start w:val="1"/>
      <w:numFmt w:val="bullet"/>
      <w:lvlText w:val=""/>
      <w:lvlJc w:val="left"/>
      <w:pPr>
        <w:ind w:left="10830" w:hanging="360"/>
      </w:pPr>
      <w:rPr>
        <w:rFonts w:ascii="Wingdings" w:hAnsi="Wingdings" w:hint="default"/>
      </w:rPr>
    </w:lvl>
  </w:abstractNum>
  <w:abstractNum w:abstractNumId="15" w15:restartNumberingAfterBreak="0">
    <w:nsid w:val="3F281F12"/>
    <w:multiLevelType w:val="hybridMultilevel"/>
    <w:tmpl w:val="9F867F22"/>
    <w:lvl w:ilvl="0" w:tplc="1CCABDFE">
      <w:start w:val="1"/>
      <w:numFmt w:val="bullet"/>
      <w:pStyle w:val="ListParagraph"/>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B9206E"/>
    <w:multiLevelType w:val="hybridMultilevel"/>
    <w:tmpl w:val="8C08993E"/>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C04C0A"/>
    <w:multiLevelType w:val="hybridMultilevel"/>
    <w:tmpl w:val="C02CF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8D4D6E"/>
    <w:multiLevelType w:val="hybridMultilevel"/>
    <w:tmpl w:val="11043F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2D322AB"/>
    <w:multiLevelType w:val="hybridMultilevel"/>
    <w:tmpl w:val="615A22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3D02515"/>
    <w:multiLevelType w:val="hybridMultilevel"/>
    <w:tmpl w:val="7CFE9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6C6272"/>
    <w:multiLevelType w:val="hybridMultilevel"/>
    <w:tmpl w:val="1FF2E698"/>
    <w:lvl w:ilvl="0" w:tplc="EABCE296">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B74DC1"/>
    <w:multiLevelType w:val="hybridMultilevel"/>
    <w:tmpl w:val="326A55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F1F74C4"/>
    <w:multiLevelType w:val="hybridMultilevel"/>
    <w:tmpl w:val="C79AF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A055C3"/>
    <w:multiLevelType w:val="hybridMultilevel"/>
    <w:tmpl w:val="E09EA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367E35"/>
    <w:multiLevelType w:val="hybridMultilevel"/>
    <w:tmpl w:val="23467A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5C1046"/>
    <w:multiLevelType w:val="hybridMultilevel"/>
    <w:tmpl w:val="E54662E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4DA2E29"/>
    <w:multiLevelType w:val="hybridMultilevel"/>
    <w:tmpl w:val="40486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252D0C"/>
    <w:multiLevelType w:val="hybridMultilevel"/>
    <w:tmpl w:val="A2C86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C860CF"/>
    <w:multiLevelType w:val="hybridMultilevel"/>
    <w:tmpl w:val="8208F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8"/>
  </w:num>
  <w:num w:numId="4">
    <w:abstractNumId w:val="2"/>
  </w:num>
  <w:num w:numId="5">
    <w:abstractNumId w:val="25"/>
  </w:num>
  <w:num w:numId="6">
    <w:abstractNumId w:val="27"/>
  </w:num>
  <w:num w:numId="7">
    <w:abstractNumId w:val="7"/>
  </w:num>
  <w:num w:numId="8">
    <w:abstractNumId w:val="4"/>
  </w:num>
  <w:num w:numId="9">
    <w:abstractNumId w:val="8"/>
  </w:num>
  <w:num w:numId="10">
    <w:abstractNumId w:val="3"/>
  </w:num>
  <w:num w:numId="11">
    <w:abstractNumId w:val="19"/>
  </w:num>
  <w:num w:numId="12">
    <w:abstractNumId w:val="13"/>
  </w:num>
  <w:num w:numId="13">
    <w:abstractNumId w:val="11"/>
  </w:num>
  <w:num w:numId="14">
    <w:abstractNumId w:val="17"/>
  </w:num>
  <w:num w:numId="15">
    <w:abstractNumId w:val="28"/>
  </w:num>
  <w:num w:numId="16">
    <w:abstractNumId w:val="24"/>
  </w:num>
  <w:num w:numId="17">
    <w:abstractNumId w:val="29"/>
  </w:num>
  <w:num w:numId="18">
    <w:abstractNumId w:val="9"/>
  </w:num>
  <w:num w:numId="19">
    <w:abstractNumId w:val="23"/>
  </w:num>
  <w:num w:numId="20">
    <w:abstractNumId w:val="0"/>
  </w:num>
  <w:num w:numId="21">
    <w:abstractNumId w:val="6"/>
  </w:num>
  <w:num w:numId="22">
    <w:abstractNumId w:val="20"/>
  </w:num>
  <w:num w:numId="23">
    <w:abstractNumId w:val="16"/>
  </w:num>
  <w:num w:numId="24">
    <w:abstractNumId w:val="10"/>
  </w:num>
  <w:num w:numId="25">
    <w:abstractNumId w:val="12"/>
  </w:num>
  <w:num w:numId="26">
    <w:abstractNumId w:val="22"/>
  </w:num>
  <w:num w:numId="27">
    <w:abstractNumId w:val="26"/>
  </w:num>
  <w:num w:numId="28">
    <w:abstractNumId w:val="21"/>
  </w:num>
  <w:num w:numId="29">
    <w:abstractNumId w:val="5"/>
  </w:num>
  <w:num w:numId="30">
    <w:abstractNumId w:val="15"/>
  </w:num>
  <w:num w:numId="31">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DDA"/>
    <w:rsid w:val="00000D01"/>
    <w:rsid w:val="0000282E"/>
    <w:rsid w:val="00002C62"/>
    <w:rsid w:val="000048D5"/>
    <w:rsid w:val="00004BDE"/>
    <w:rsid w:val="00004D4A"/>
    <w:rsid w:val="00004EF1"/>
    <w:rsid w:val="00005746"/>
    <w:rsid w:val="000063B8"/>
    <w:rsid w:val="00007366"/>
    <w:rsid w:val="00007ACB"/>
    <w:rsid w:val="00010166"/>
    <w:rsid w:val="00010CAB"/>
    <w:rsid w:val="00010D64"/>
    <w:rsid w:val="00011ADF"/>
    <w:rsid w:val="00012080"/>
    <w:rsid w:val="00012605"/>
    <w:rsid w:val="00014BDE"/>
    <w:rsid w:val="000162CE"/>
    <w:rsid w:val="00016F5B"/>
    <w:rsid w:val="00016F5E"/>
    <w:rsid w:val="0001706F"/>
    <w:rsid w:val="00020129"/>
    <w:rsid w:val="00020516"/>
    <w:rsid w:val="00020DAD"/>
    <w:rsid w:val="00022EF3"/>
    <w:rsid w:val="00026767"/>
    <w:rsid w:val="00027806"/>
    <w:rsid w:val="00027913"/>
    <w:rsid w:val="00027DCE"/>
    <w:rsid w:val="0003023B"/>
    <w:rsid w:val="000303B5"/>
    <w:rsid w:val="00030AAF"/>
    <w:rsid w:val="000319D7"/>
    <w:rsid w:val="00032F2F"/>
    <w:rsid w:val="0003459D"/>
    <w:rsid w:val="00034FE7"/>
    <w:rsid w:val="00035148"/>
    <w:rsid w:val="000356A4"/>
    <w:rsid w:val="00035AD1"/>
    <w:rsid w:val="000376A1"/>
    <w:rsid w:val="00041083"/>
    <w:rsid w:val="00041994"/>
    <w:rsid w:val="00042940"/>
    <w:rsid w:val="00043139"/>
    <w:rsid w:val="000442B9"/>
    <w:rsid w:val="0004510A"/>
    <w:rsid w:val="00045D3F"/>
    <w:rsid w:val="000467BE"/>
    <w:rsid w:val="00047B06"/>
    <w:rsid w:val="00050359"/>
    <w:rsid w:val="00050C15"/>
    <w:rsid w:val="000540E3"/>
    <w:rsid w:val="000574B1"/>
    <w:rsid w:val="00057784"/>
    <w:rsid w:val="000578A9"/>
    <w:rsid w:val="000601A4"/>
    <w:rsid w:val="00060259"/>
    <w:rsid w:val="00060BEA"/>
    <w:rsid w:val="000610E8"/>
    <w:rsid w:val="00061701"/>
    <w:rsid w:val="00061C59"/>
    <w:rsid w:val="00063813"/>
    <w:rsid w:val="000638E3"/>
    <w:rsid w:val="000646A7"/>
    <w:rsid w:val="0006481D"/>
    <w:rsid w:val="00065926"/>
    <w:rsid w:val="00066241"/>
    <w:rsid w:val="00066C95"/>
    <w:rsid w:val="00067834"/>
    <w:rsid w:val="00074122"/>
    <w:rsid w:val="00074838"/>
    <w:rsid w:val="0007667D"/>
    <w:rsid w:val="0008128A"/>
    <w:rsid w:val="00081A8E"/>
    <w:rsid w:val="000820FE"/>
    <w:rsid w:val="000830F9"/>
    <w:rsid w:val="00083FFC"/>
    <w:rsid w:val="00084149"/>
    <w:rsid w:val="00084494"/>
    <w:rsid w:val="00084880"/>
    <w:rsid w:val="000852D4"/>
    <w:rsid w:val="0008575C"/>
    <w:rsid w:val="00085A76"/>
    <w:rsid w:val="00087561"/>
    <w:rsid w:val="00090FC2"/>
    <w:rsid w:val="00091C8B"/>
    <w:rsid w:val="0009394D"/>
    <w:rsid w:val="00094416"/>
    <w:rsid w:val="000976CC"/>
    <w:rsid w:val="000A0902"/>
    <w:rsid w:val="000A15D1"/>
    <w:rsid w:val="000A1D8B"/>
    <w:rsid w:val="000A4507"/>
    <w:rsid w:val="000A48F2"/>
    <w:rsid w:val="000A6E0E"/>
    <w:rsid w:val="000A7996"/>
    <w:rsid w:val="000A7B63"/>
    <w:rsid w:val="000B0852"/>
    <w:rsid w:val="000B09D2"/>
    <w:rsid w:val="000B2173"/>
    <w:rsid w:val="000B3EEF"/>
    <w:rsid w:val="000B408A"/>
    <w:rsid w:val="000B4132"/>
    <w:rsid w:val="000B4295"/>
    <w:rsid w:val="000B5AB4"/>
    <w:rsid w:val="000B657A"/>
    <w:rsid w:val="000C0486"/>
    <w:rsid w:val="000C199B"/>
    <w:rsid w:val="000C2B53"/>
    <w:rsid w:val="000C43AA"/>
    <w:rsid w:val="000C50F1"/>
    <w:rsid w:val="000C54DA"/>
    <w:rsid w:val="000C59E9"/>
    <w:rsid w:val="000C5C33"/>
    <w:rsid w:val="000C7FE6"/>
    <w:rsid w:val="000D0B6E"/>
    <w:rsid w:val="000D29F8"/>
    <w:rsid w:val="000D388F"/>
    <w:rsid w:val="000D40AC"/>
    <w:rsid w:val="000D5DF9"/>
    <w:rsid w:val="000D7593"/>
    <w:rsid w:val="000E1CF4"/>
    <w:rsid w:val="000E2C98"/>
    <w:rsid w:val="000E3393"/>
    <w:rsid w:val="000E3987"/>
    <w:rsid w:val="000E427F"/>
    <w:rsid w:val="000E431C"/>
    <w:rsid w:val="000E4597"/>
    <w:rsid w:val="000E5040"/>
    <w:rsid w:val="000E5250"/>
    <w:rsid w:val="000F13AD"/>
    <w:rsid w:val="000F2C2C"/>
    <w:rsid w:val="000F2FFB"/>
    <w:rsid w:val="000F3183"/>
    <w:rsid w:val="000F3C2F"/>
    <w:rsid w:val="000F3D95"/>
    <w:rsid w:val="000F3F30"/>
    <w:rsid w:val="000F47E0"/>
    <w:rsid w:val="000F641C"/>
    <w:rsid w:val="00100F58"/>
    <w:rsid w:val="00102237"/>
    <w:rsid w:val="0010265C"/>
    <w:rsid w:val="00103522"/>
    <w:rsid w:val="00104F71"/>
    <w:rsid w:val="001060C5"/>
    <w:rsid w:val="0010731E"/>
    <w:rsid w:val="0010743C"/>
    <w:rsid w:val="001102B0"/>
    <w:rsid w:val="00111087"/>
    <w:rsid w:val="00112E5F"/>
    <w:rsid w:val="00114652"/>
    <w:rsid w:val="0011642C"/>
    <w:rsid w:val="001203E5"/>
    <w:rsid w:val="00120DEA"/>
    <w:rsid w:val="00122B77"/>
    <w:rsid w:val="0012541F"/>
    <w:rsid w:val="00125659"/>
    <w:rsid w:val="00125BD8"/>
    <w:rsid w:val="00132250"/>
    <w:rsid w:val="001339C1"/>
    <w:rsid w:val="00134317"/>
    <w:rsid w:val="00134AE1"/>
    <w:rsid w:val="00134FAD"/>
    <w:rsid w:val="0013616E"/>
    <w:rsid w:val="00136246"/>
    <w:rsid w:val="00137586"/>
    <w:rsid w:val="001400E2"/>
    <w:rsid w:val="0014145C"/>
    <w:rsid w:val="00141ED6"/>
    <w:rsid w:val="0014219C"/>
    <w:rsid w:val="00143288"/>
    <w:rsid w:val="00144096"/>
    <w:rsid w:val="00144B11"/>
    <w:rsid w:val="00144EE2"/>
    <w:rsid w:val="0014518A"/>
    <w:rsid w:val="001452FB"/>
    <w:rsid w:val="001508B4"/>
    <w:rsid w:val="00151EC5"/>
    <w:rsid w:val="00153245"/>
    <w:rsid w:val="00154675"/>
    <w:rsid w:val="00155928"/>
    <w:rsid w:val="00156C3F"/>
    <w:rsid w:val="0015743E"/>
    <w:rsid w:val="00160670"/>
    <w:rsid w:val="00161ED0"/>
    <w:rsid w:val="001629EE"/>
    <w:rsid w:val="00162A04"/>
    <w:rsid w:val="00163D54"/>
    <w:rsid w:val="00164121"/>
    <w:rsid w:val="001664A4"/>
    <w:rsid w:val="00166D44"/>
    <w:rsid w:val="00167B5C"/>
    <w:rsid w:val="00167FCE"/>
    <w:rsid w:val="001705F1"/>
    <w:rsid w:val="00171E06"/>
    <w:rsid w:val="00171FFB"/>
    <w:rsid w:val="00172568"/>
    <w:rsid w:val="00172B39"/>
    <w:rsid w:val="00174C3E"/>
    <w:rsid w:val="00175039"/>
    <w:rsid w:val="00176E69"/>
    <w:rsid w:val="00177369"/>
    <w:rsid w:val="00177D6B"/>
    <w:rsid w:val="00180BB7"/>
    <w:rsid w:val="00181786"/>
    <w:rsid w:val="00184881"/>
    <w:rsid w:val="0019015D"/>
    <w:rsid w:val="00190A52"/>
    <w:rsid w:val="00191112"/>
    <w:rsid w:val="00193716"/>
    <w:rsid w:val="0019487F"/>
    <w:rsid w:val="00196FFC"/>
    <w:rsid w:val="001975D1"/>
    <w:rsid w:val="00197AE3"/>
    <w:rsid w:val="001A1451"/>
    <w:rsid w:val="001A3F2D"/>
    <w:rsid w:val="001A45B9"/>
    <w:rsid w:val="001A69B1"/>
    <w:rsid w:val="001B0CFD"/>
    <w:rsid w:val="001B19B5"/>
    <w:rsid w:val="001B2178"/>
    <w:rsid w:val="001B44CB"/>
    <w:rsid w:val="001B4B50"/>
    <w:rsid w:val="001B619C"/>
    <w:rsid w:val="001B705D"/>
    <w:rsid w:val="001B7912"/>
    <w:rsid w:val="001C06A3"/>
    <w:rsid w:val="001C0904"/>
    <w:rsid w:val="001C0AFA"/>
    <w:rsid w:val="001C0E6C"/>
    <w:rsid w:val="001C0F54"/>
    <w:rsid w:val="001C157A"/>
    <w:rsid w:val="001C438E"/>
    <w:rsid w:val="001C4B38"/>
    <w:rsid w:val="001C56CC"/>
    <w:rsid w:val="001C75F5"/>
    <w:rsid w:val="001C76BA"/>
    <w:rsid w:val="001D0D8C"/>
    <w:rsid w:val="001D1FE7"/>
    <w:rsid w:val="001D2C96"/>
    <w:rsid w:val="001D4120"/>
    <w:rsid w:val="001D46CB"/>
    <w:rsid w:val="001D64AF"/>
    <w:rsid w:val="001E08FD"/>
    <w:rsid w:val="001E09C7"/>
    <w:rsid w:val="001E17D4"/>
    <w:rsid w:val="001E214E"/>
    <w:rsid w:val="001E2E8E"/>
    <w:rsid w:val="001E37BA"/>
    <w:rsid w:val="001E3917"/>
    <w:rsid w:val="001E5860"/>
    <w:rsid w:val="001E6822"/>
    <w:rsid w:val="001E6FB5"/>
    <w:rsid w:val="001E7254"/>
    <w:rsid w:val="001F026B"/>
    <w:rsid w:val="001F47C0"/>
    <w:rsid w:val="001F61E4"/>
    <w:rsid w:val="002001C5"/>
    <w:rsid w:val="002004BE"/>
    <w:rsid w:val="002018FA"/>
    <w:rsid w:val="00201BAD"/>
    <w:rsid w:val="00202647"/>
    <w:rsid w:val="002031BF"/>
    <w:rsid w:val="00203750"/>
    <w:rsid w:val="002072DE"/>
    <w:rsid w:val="00207AB0"/>
    <w:rsid w:val="002106C6"/>
    <w:rsid w:val="00211C14"/>
    <w:rsid w:val="00211CA7"/>
    <w:rsid w:val="0021332F"/>
    <w:rsid w:val="00213916"/>
    <w:rsid w:val="002154BB"/>
    <w:rsid w:val="00217E22"/>
    <w:rsid w:val="00221056"/>
    <w:rsid w:val="0022207F"/>
    <w:rsid w:val="00230FF9"/>
    <w:rsid w:val="00231323"/>
    <w:rsid w:val="00232E1F"/>
    <w:rsid w:val="00233906"/>
    <w:rsid w:val="002355E8"/>
    <w:rsid w:val="002356AB"/>
    <w:rsid w:val="002361B3"/>
    <w:rsid w:val="00237786"/>
    <w:rsid w:val="00240552"/>
    <w:rsid w:val="0024123C"/>
    <w:rsid w:val="0024306B"/>
    <w:rsid w:val="002434A1"/>
    <w:rsid w:val="00243550"/>
    <w:rsid w:val="00246261"/>
    <w:rsid w:val="00251D20"/>
    <w:rsid w:val="00252297"/>
    <w:rsid w:val="00253A51"/>
    <w:rsid w:val="00254BBC"/>
    <w:rsid w:val="0025571B"/>
    <w:rsid w:val="00255DAA"/>
    <w:rsid w:val="002606FE"/>
    <w:rsid w:val="002608B8"/>
    <w:rsid w:val="00260B48"/>
    <w:rsid w:val="00260E1F"/>
    <w:rsid w:val="0026262C"/>
    <w:rsid w:val="00262D3A"/>
    <w:rsid w:val="0026372B"/>
    <w:rsid w:val="00266376"/>
    <w:rsid w:val="00266F54"/>
    <w:rsid w:val="00271A42"/>
    <w:rsid w:val="00271CBB"/>
    <w:rsid w:val="0027201E"/>
    <w:rsid w:val="00273A41"/>
    <w:rsid w:val="00275048"/>
    <w:rsid w:val="00275FE6"/>
    <w:rsid w:val="002762A5"/>
    <w:rsid w:val="00276EF2"/>
    <w:rsid w:val="00280201"/>
    <w:rsid w:val="00281315"/>
    <w:rsid w:val="00282963"/>
    <w:rsid w:val="002837B9"/>
    <w:rsid w:val="00283E7E"/>
    <w:rsid w:val="00284363"/>
    <w:rsid w:val="002846ED"/>
    <w:rsid w:val="0028589A"/>
    <w:rsid w:val="00285D94"/>
    <w:rsid w:val="00286D62"/>
    <w:rsid w:val="0028766A"/>
    <w:rsid w:val="00287A8B"/>
    <w:rsid w:val="002903E9"/>
    <w:rsid w:val="00290D2D"/>
    <w:rsid w:val="00292303"/>
    <w:rsid w:val="00293411"/>
    <w:rsid w:val="00293E5E"/>
    <w:rsid w:val="00295475"/>
    <w:rsid w:val="00295539"/>
    <w:rsid w:val="0029583E"/>
    <w:rsid w:val="00295BD7"/>
    <w:rsid w:val="00296203"/>
    <w:rsid w:val="00296CB3"/>
    <w:rsid w:val="00297035"/>
    <w:rsid w:val="00297438"/>
    <w:rsid w:val="00297617"/>
    <w:rsid w:val="002979C9"/>
    <w:rsid w:val="00297E30"/>
    <w:rsid w:val="002A153C"/>
    <w:rsid w:val="002A4C02"/>
    <w:rsid w:val="002A655F"/>
    <w:rsid w:val="002A7BA8"/>
    <w:rsid w:val="002B0827"/>
    <w:rsid w:val="002B08EE"/>
    <w:rsid w:val="002B4564"/>
    <w:rsid w:val="002B5E07"/>
    <w:rsid w:val="002B5FE0"/>
    <w:rsid w:val="002B7148"/>
    <w:rsid w:val="002C0442"/>
    <w:rsid w:val="002C0856"/>
    <w:rsid w:val="002C1121"/>
    <w:rsid w:val="002C17AF"/>
    <w:rsid w:val="002C1A73"/>
    <w:rsid w:val="002C1BF1"/>
    <w:rsid w:val="002C462B"/>
    <w:rsid w:val="002C4B85"/>
    <w:rsid w:val="002C5510"/>
    <w:rsid w:val="002C62DD"/>
    <w:rsid w:val="002C6723"/>
    <w:rsid w:val="002C7094"/>
    <w:rsid w:val="002D32FC"/>
    <w:rsid w:val="002D3B81"/>
    <w:rsid w:val="002D4769"/>
    <w:rsid w:val="002D4967"/>
    <w:rsid w:val="002D7789"/>
    <w:rsid w:val="002E198B"/>
    <w:rsid w:val="002E245B"/>
    <w:rsid w:val="002E245C"/>
    <w:rsid w:val="002E30B3"/>
    <w:rsid w:val="002E6130"/>
    <w:rsid w:val="002E66BD"/>
    <w:rsid w:val="002E7AA0"/>
    <w:rsid w:val="002F1379"/>
    <w:rsid w:val="002F486C"/>
    <w:rsid w:val="002F5454"/>
    <w:rsid w:val="002F671C"/>
    <w:rsid w:val="002F73E4"/>
    <w:rsid w:val="002F7ADF"/>
    <w:rsid w:val="00300238"/>
    <w:rsid w:val="0030055F"/>
    <w:rsid w:val="00302562"/>
    <w:rsid w:val="003038A0"/>
    <w:rsid w:val="003039B7"/>
    <w:rsid w:val="00304E1C"/>
    <w:rsid w:val="00305105"/>
    <w:rsid w:val="003053DC"/>
    <w:rsid w:val="003064E3"/>
    <w:rsid w:val="00307180"/>
    <w:rsid w:val="0031110F"/>
    <w:rsid w:val="00311994"/>
    <w:rsid w:val="00311ED7"/>
    <w:rsid w:val="00312F72"/>
    <w:rsid w:val="00313485"/>
    <w:rsid w:val="003146F3"/>
    <w:rsid w:val="0031759C"/>
    <w:rsid w:val="00317661"/>
    <w:rsid w:val="00317DC0"/>
    <w:rsid w:val="0032090C"/>
    <w:rsid w:val="003214BC"/>
    <w:rsid w:val="003216F5"/>
    <w:rsid w:val="0032467D"/>
    <w:rsid w:val="0032605D"/>
    <w:rsid w:val="00326B7C"/>
    <w:rsid w:val="00330135"/>
    <w:rsid w:val="00330153"/>
    <w:rsid w:val="00330D45"/>
    <w:rsid w:val="00332131"/>
    <w:rsid w:val="00333998"/>
    <w:rsid w:val="00335D30"/>
    <w:rsid w:val="00336071"/>
    <w:rsid w:val="00340363"/>
    <w:rsid w:val="00340B60"/>
    <w:rsid w:val="00340B8A"/>
    <w:rsid w:val="0034294D"/>
    <w:rsid w:val="00346C9D"/>
    <w:rsid w:val="00346CF7"/>
    <w:rsid w:val="003470F7"/>
    <w:rsid w:val="00350BE2"/>
    <w:rsid w:val="0035134D"/>
    <w:rsid w:val="00353C10"/>
    <w:rsid w:val="003544C4"/>
    <w:rsid w:val="00355095"/>
    <w:rsid w:val="00355B3C"/>
    <w:rsid w:val="00356EAA"/>
    <w:rsid w:val="0036165B"/>
    <w:rsid w:val="00361E82"/>
    <w:rsid w:val="00364471"/>
    <w:rsid w:val="00370724"/>
    <w:rsid w:val="00370D90"/>
    <w:rsid w:val="00370DD2"/>
    <w:rsid w:val="003714E0"/>
    <w:rsid w:val="003715FD"/>
    <w:rsid w:val="00371A5B"/>
    <w:rsid w:val="00372078"/>
    <w:rsid w:val="00372D4F"/>
    <w:rsid w:val="00373D1C"/>
    <w:rsid w:val="00375126"/>
    <w:rsid w:val="00376280"/>
    <w:rsid w:val="003764A4"/>
    <w:rsid w:val="00377E0B"/>
    <w:rsid w:val="0038306F"/>
    <w:rsid w:val="00384238"/>
    <w:rsid w:val="003844DF"/>
    <w:rsid w:val="00384CA0"/>
    <w:rsid w:val="00385121"/>
    <w:rsid w:val="003863ED"/>
    <w:rsid w:val="003865A5"/>
    <w:rsid w:val="00386826"/>
    <w:rsid w:val="00386B97"/>
    <w:rsid w:val="003909AC"/>
    <w:rsid w:val="003911BD"/>
    <w:rsid w:val="00391C94"/>
    <w:rsid w:val="00395550"/>
    <w:rsid w:val="003A0E39"/>
    <w:rsid w:val="003A1021"/>
    <w:rsid w:val="003A146D"/>
    <w:rsid w:val="003A2DBF"/>
    <w:rsid w:val="003A2FC5"/>
    <w:rsid w:val="003A3F55"/>
    <w:rsid w:val="003A4D92"/>
    <w:rsid w:val="003A5E92"/>
    <w:rsid w:val="003A625C"/>
    <w:rsid w:val="003A692A"/>
    <w:rsid w:val="003A6956"/>
    <w:rsid w:val="003B05DE"/>
    <w:rsid w:val="003B16CE"/>
    <w:rsid w:val="003B1934"/>
    <w:rsid w:val="003B1BCB"/>
    <w:rsid w:val="003B2FF0"/>
    <w:rsid w:val="003B468B"/>
    <w:rsid w:val="003B4FF0"/>
    <w:rsid w:val="003B50A1"/>
    <w:rsid w:val="003B5223"/>
    <w:rsid w:val="003B768E"/>
    <w:rsid w:val="003C0166"/>
    <w:rsid w:val="003C1584"/>
    <w:rsid w:val="003C1E99"/>
    <w:rsid w:val="003C24B6"/>
    <w:rsid w:val="003C354A"/>
    <w:rsid w:val="003C3FF3"/>
    <w:rsid w:val="003C4293"/>
    <w:rsid w:val="003C4927"/>
    <w:rsid w:val="003C4938"/>
    <w:rsid w:val="003C4E99"/>
    <w:rsid w:val="003C7093"/>
    <w:rsid w:val="003D0230"/>
    <w:rsid w:val="003D028C"/>
    <w:rsid w:val="003D032F"/>
    <w:rsid w:val="003D0435"/>
    <w:rsid w:val="003D0CA9"/>
    <w:rsid w:val="003D169C"/>
    <w:rsid w:val="003D1722"/>
    <w:rsid w:val="003D197C"/>
    <w:rsid w:val="003D2C14"/>
    <w:rsid w:val="003D4D82"/>
    <w:rsid w:val="003D4EAC"/>
    <w:rsid w:val="003D51B5"/>
    <w:rsid w:val="003D7530"/>
    <w:rsid w:val="003D79FB"/>
    <w:rsid w:val="003D7A3D"/>
    <w:rsid w:val="003D7FCD"/>
    <w:rsid w:val="003E09C9"/>
    <w:rsid w:val="003E0FB3"/>
    <w:rsid w:val="003E117D"/>
    <w:rsid w:val="003E1EF2"/>
    <w:rsid w:val="003E320F"/>
    <w:rsid w:val="003E565C"/>
    <w:rsid w:val="003E6A2E"/>
    <w:rsid w:val="003E721F"/>
    <w:rsid w:val="003F05A9"/>
    <w:rsid w:val="003F0E04"/>
    <w:rsid w:val="003F2C0D"/>
    <w:rsid w:val="003F6534"/>
    <w:rsid w:val="003F6ED3"/>
    <w:rsid w:val="0040045F"/>
    <w:rsid w:val="00403FAF"/>
    <w:rsid w:val="004044D5"/>
    <w:rsid w:val="00405834"/>
    <w:rsid w:val="00406A45"/>
    <w:rsid w:val="00406E75"/>
    <w:rsid w:val="00411462"/>
    <w:rsid w:val="00411D85"/>
    <w:rsid w:val="0041220D"/>
    <w:rsid w:val="00412FDA"/>
    <w:rsid w:val="00414E0B"/>
    <w:rsid w:val="0041569C"/>
    <w:rsid w:val="0041601D"/>
    <w:rsid w:val="00416B62"/>
    <w:rsid w:val="00416BC9"/>
    <w:rsid w:val="004170B9"/>
    <w:rsid w:val="00417443"/>
    <w:rsid w:val="004204D7"/>
    <w:rsid w:val="00420F1F"/>
    <w:rsid w:val="00423E5E"/>
    <w:rsid w:val="00424151"/>
    <w:rsid w:val="00424584"/>
    <w:rsid w:val="0042592A"/>
    <w:rsid w:val="00427166"/>
    <w:rsid w:val="004322A1"/>
    <w:rsid w:val="0043311E"/>
    <w:rsid w:val="004335B7"/>
    <w:rsid w:val="00433E7E"/>
    <w:rsid w:val="004351C8"/>
    <w:rsid w:val="00436318"/>
    <w:rsid w:val="004366EF"/>
    <w:rsid w:val="00437846"/>
    <w:rsid w:val="00437B3F"/>
    <w:rsid w:val="00440293"/>
    <w:rsid w:val="004402F2"/>
    <w:rsid w:val="004403DD"/>
    <w:rsid w:val="0044050E"/>
    <w:rsid w:val="00440514"/>
    <w:rsid w:val="0044125A"/>
    <w:rsid w:val="004413D0"/>
    <w:rsid w:val="00441A43"/>
    <w:rsid w:val="00441AB6"/>
    <w:rsid w:val="00442190"/>
    <w:rsid w:val="004453BC"/>
    <w:rsid w:val="00446E45"/>
    <w:rsid w:val="00447A91"/>
    <w:rsid w:val="00451932"/>
    <w:rsid w:val="00451A41"/>
    <w:rsid w:val="00451DCD"/>
    <w:rsid w:val="00456110"/>
    <w:rsid w:val="004563B1"/>
    <w:rsid w:val="004567E7"/>
    <w:rsid w:val="00456F95"/>
    <w:rsid w:val="00457B0C"/>
    <w:rsid w:val="004616F0"/>
    <w:rsid w:val="00462AC6"/>
    <w:rsid w:val="00462BEB"/>
    <w:rsid w:val="00463CE3"/>
    <w:rsid w:val="004644C8"/>
    <w:rsid w:val="004646DF"/>
    <w:rsid w:val="00464B04"/>
    <w:rsid w:val="004677DD"/>
    <w:rsid w:val="00467A9F"/>
    <w:rsid w:val="00470025"/>
    <w:rsid w:val="00471407"/>
    <w:rsid w:val="00472B4D"/>
    <w:rsid w:val="004748AA"/>
    <w:rsid w:val="00474D90"/>
    <w:rsid w:val="00476258"/>
    <w:rsid w:val="00477125"/>
    <w:rsid w:val="00477241"/>
    <w:rsid w:val="0048059E"/>
    <w:rsid w:val="004815B0"/>
    <w:rsid w:val="004820A4"/>
    <w:rsid w:val="004820D4"/>
    <w:rsid w:val="0048298D"/>
    <w:rsid w:val="00483B8E"/>
    <w:rsid w:val="004842F1"/>
    <w:rsid w:val="0048503E"/>
    <w:rsid w:val="00485EF8"/>
    <w:rsid w:val="0048746D"/>
    <w:rsid w:val="00490409"/>
    <w:rsid w:val="004929C4"/>
    <w:rsid w:val="00493F5C"/>
    <w:rsid w:val="00494335"/>
    <w:rsid w:val="00494E10"/>
    <w:rsid w:val="00496370"/>
    <w:rsid w:val="00496FE2"/>
    <w:rsid w:val="0049722E"/>
    <w:rsid w:val="0049759F"/>
    <w:rsid w:val="004A0C1E"/>
    <w:rsid w:val="004A106C"/>
    <w:rsid w:val="004A1EA8"/>
    <w:rsid w:val="004A230A"/>
    <w:rsid w:val="004A2A21"/>
    <w:rsid w:val="004A308C"/>
    <w:rsid w:val="004A597B"/>
    <w:rsid w:val="004B0E30"/>
    <w:rsid w:val="004B1530"/>
    <w:rsid w:val="004B3499"/>
    <w:rsid w:val="004B5180"/>
    <w:rsid w:val="004B7E24"/>
    <w:rsid w:val="004C093B"/>
    <w:rsid w:val="004C3586"/>
    <w:rsid w:val="004C4BFC"/>
    <w:rsid w:val="004C69B5"/>
    <w:rsid w:val="004C6AE0"/>
    <w:rsid w:val="004D04F7"/>
    <w:rsid w:val="004D2784"/>
    <w:rsid w:val="004D3469"/>
    <w:rsid w:val="004D4FF9"/>
    <w:rsid w:val="004D5054"/>
    <w:rsid w:val="004D5307"/>
    <w:rsid w:val="004D5951"/>
    <w:rsid w:val="004D70B3"/>
    <w:rsid w:val="004D728A"/>
    <w:rsid w:val="004D7554"/>
    <w:rsid w:val="004E2CBA"/>
    <w:rsid w:val="004E2E80"/>
    <w:rsid w:val="004E2FD4"/>
    <w:rsid w:val="004E3C28"/>
    <w:rsid w:val="004E5D8B"/>
    <w:rsid w:val="004E6A41"/>
    <w:rsid w:val="004E6CA8"/>
    <w:rsid w:val="004E76FD"/>
    <w:rsid w:val="004F183C"/>
    <w:rsid w:val="004F1B90"/>
    <w:rsid w:val="004F279D"/>
    <w:rsid w:val="004F2DFD"/>
    <w:rsid w:val="004F306D"/>
    <w:rsid w:val="004F4065"/>
    <w:rsid w:val="004F4DEA"/>
    <w:rsid w:val="004F51AF"/>
    <w:rsid w:val="004F657A"/>
    <w:rsid w:val="004F6D22"/>
    <w:rsid w:val="004F79AC"/>
    <w:rsid w:val="0050163C"/>
    <w:rsid w:val="00502927"/>
    <w:rsid w:val="0050435E"/>
    <w:rsid w:val="00504958"/>
    <w:rsid w:val="00504E53"/>
    <w:rsid w:val="00507FBD"/>
    <w:rsid w:val="0051040D"/>
    <w:rsid w:val="00510876"/>
    <w:rsid w:val="00511D7D"/>
    <w:rsid w:val="0051326D"/>
    <w:rsid w:val="00514FE7"/>
    <w:rsid w:val="0051539C"/>
    <w:rsid w:val="00517B91"/>
    <w:rsid w:val="00520F2B"/>
    <w:rsid w:val="00522E5E"/>
    <w:rsid w:val="00523817"/>
    <w:rsid w:val="00524874"/>
    <w:rsid w:val="005252B4"/>
    <w:rsid w:val="0052641C"/>
    <w:rsid w:val="00530AD4"/>
    <w:rsid w:val="00530C8B"/>
    <w:rsid w:val="00532600"/>
    <w:rsid w:val="005326AF"/>
    <w:rsid w:val="00535646"/>
    <w:rsid w:val="00535F07"/>
    <w:rsid w:val="00536A2F"/>
    <w:rsid w:val="00541058"/>
    <w:rsid w:val="005411A3"/>
    <w:rsid w:val="005413B9"/>
    <w:rsid w:val="00542411"/>
    <w:rsid w:val="00542F74"/>
    <w:rsid w:val="005436A4"/>
    <w:rsid w:val="00544A58"/>
    <w:rsid w:val="00546015"/>
    <w:rsid w:val="00546F17"/>
    <w:rsid w:val="005474E5"/>
    <w:rsid w:val="00547762"/>
    <w:rsid w:val="00551249"/>
    <w:rsid w:val="00551545"/>
    <w:rsid w:val="00553E5F"/>
    <w:rsid w:val="00554297"/>
    <w:rsid w:val="00554DC9"/>
    <w:rsid w:val="005550E6"/>
    <w:rsid w:val="005554A2"/>
    <w:rsid w:val="0055701C"/>
    <w:rsid w:val="00557847"/>
    <w:rsid w:val="00557D20"/>
    <w:rsid w:val="005610EC"/>
    <w:rsid w:val="00564D26"/>
    <w:rsid w:val="00565183"/>
    <w:rsid w:val="00565656"/>
    <w:rsid w:val="00565970"/>
    <w:rsid w:val="00565D5A"/>
    <w:rsid w:val="00567A19"/>
    <w:rsid w:val="00567C1D"/>
    <w:rsid w:val="00571830"/>
    <w:rsid w:val="00572BA9"/>
    <w:rsid w:val="005751EA"/>
    <w:rsid w:val="00576D4B"/>
    <w:rsid w:val="00580C7D"/>
    <w:rsid w:val="00581311"/>
    <w:rsid w:val="00582905"/>
    <w:rsid w:val="00582B22"/>
    <w:rsid w:val="005914CD"/>
    <w:rsid w:val="0059207B"/>
    <w:rsid w:val="0059283B"/>
    <w:rsid w:val="0059525B"/>
    <w:rsid w:val="005952AF"/>
    <w:rsid w:val="00595A0A"/>
    <w:rsid w:val="00597FDA"/>
    <w:rsid w:val="005A03D0"/>
    <w:rsid w:val="005A2395"/>
    <w:rsid w:val="005A27B7"/>
    <w:rsid w:val="005A2AB7"/>
    <w:rsid w:val="005A3E53"/>
    <w:rsid w:val="005A448A"/>
    <w:rsid w:val="005A5A5A"/>
    <w:rsid w:val="005A66DD"/>
    <w:rsid w:val="005A6E6D"/>
    <w:rsid w:val="005A7551"/>
    <w:rsid w:val="005B1337"/>
    <w:rsid w:val="005B29E4"/>
    <w:rsid w:val="005B347A"/>
    <w:rsid w:val="005B364B"/>
    <w:rsid w:val="005B399A"/>
    <w:rsid w:val="005B3DEC"/>
    <w:rsid w:val="005B47E3"/>
    <w:rsid w:val="005B6A7F"/>
    <w:rsid w:val="005C026F"/>
    <w:rsid w:val="005C3026"/>
    <w:rsid w:val="005C4B00"/>
    <w:rsid w:val="005C53EC"/>
    <w:rsid w:val="005C58AF"/>
    <w:rsid w:val="005C59B0"/>
    <w:rsid w:val="005C6885"/>
    <w:rsid w:val="005D0A9B"/>
    <w:rsid w:val="005D1DF1"/>
    <w:rsid w:val="005D33BB"/>
    <w:rsid w:val="005D4230"/>
    <w:rsid w:val="005D44EE"/>
    <w:rsid w:val="005D535E"/>
    <w:rsid w:val="005D7526"/>
    <w:rsid w:val="005D7883"/>
    <w:rsid w:val="005E0856"/>
    <w:rsid w:val="005E1A86"/>
    <w:rsid w:val="005E1C81"/>
    <w:rsid w:val="005E2B50"/>
    <w:rsid w:val="005E3AAD"/>
    <w:rsid w:val="005E3D54"/>
    <w:rsid w:val="005E4B54"/>
    <w:rsid w:val="005E5525"/>
    <w:rsid w:val="005E5A41"/>
    <w:rsid w:val="005E62AE"/>
    <w:rsid w:val="005F088C"/>
    <w:rsid w:val="005F0E20"/>
    <w:rsid w:val="005F1661"/>
    <w:rsid w:val="005F25F6"/>
    <w:rsid w:val="005F48F4"/>
    <w:rsid w:val="005F5FF6"/>
    <w:rsid w:val="005F78CD"/>
    <w:rsid w:val="005F7AF5"/>
    <w:rsid w:val="006002B7"/>
    <w:rsid w:val="006009E4"/>
    <w:rsid w:val="00601ABC"/>
    <w:rsid w:val="00603218"/>
    <w:rsid w:val="00603AFE"/>
    <w:rsid w:val="00603CED"/>
    <w:rsid w:val="006050FD"/>
    <w:rsid w:val="006051A7"/>
    <w:rsid w:val="00605FD3"/>
    <w:rsid w:val="00610980"/>
    <w:rsid w:val="006118C6"/>
    <w:rsid w:val="00611AE5"/>
    <w:rsid w:val="00611C49"/>
    <w:rsid w:val="006135D3"/>
    <w:rsid w:val="00614483"/>
    <w:rsid w:val="0061557F"/>
    <w:rsid w:val="0061598A"/>
    <w:rsid w:val="00615D7F"/>
    <w:rsid w:val="00616F2D"/>
    <w:rsid w:val="00617622"/>
    <w:rsid w:val="006177BD"/>
    <w:rsid w:val="0062360C"/>
    <w:rsid w:val="006237EC"/>
    <w:rsid w:val="006238CC"/>
    <w:rsid w:val="0062580E"/>
    <w:rsid w:val="006278AA"/>
    <w:rsid w:val="006345E0"/>
    <w:rsid w:val="00634DE3"/>
    <w:rsid w:val="00635553"/>
    <w:rsid w:val="006360C3"/>
    <w:rsid w:val="00636AF0"/>
    <w:rsid w:val="00637382"/>
    <w:rsid w:val="00637FAC"/>
    <w:rsid w:val="006407B8"/>
    <w:rsid w:val="00640AFD"/>
    <w:rsid w:val="00640E46"/>
    <w:rsid w:val="00641946"/>
    <w:rsid w:val="00643F4D"/>
    <w:rsid w:val="006446F7"/>
    <w:rsid w:val="00644D72"/>
    <w:rsid w:val="00644F9C"/>
    <w:rsid w:val="00645227"/>
    <w:rsid w:val="00645CE1"/>
    <w:rsid w:val="00646A2C"/>
    <w:rsid w:val="00646BF4"/>
    <w:rsid w:val="00647ED6"/>
    <w:rsid w:val="0065172A"/>
    <w:rsid w:val="00652583"/>
    <w:rsid w:val="00654576"/>
    <w:rsid w:val="006550F1"/>
    <w:rsid w:val="00655119"/>
    <w:rsid w:val="00656296"/>
    <w:rsid w:val="006567CC"/>
    <w:rsid w:val="00656C79"/>
    <w:rsid w:val="00656E35"/>
    <w:rsid w:val="0065728A"/>
    <w:rsid w:val="00660765"/>
    <w:rsid w:val="00661638"/>
    <w:rsid w:val="00661E70"/>
    <w:rsid w:val="00662510"/>
    <w:rsid w:val="00662D7E"/>
    <w:rsid w:val="006647A4"/>
    <w:rsid w:val="00665A2A"/>
    <w:rsid w:val="0066698E"/>
    <w:rsid w:val="00667641"/>
    <w:rsid w:val="00671A12"/>
    <w:rsid w:val="00671DA3"/>
    <w:rsid w:val="00672BBD"/>
    <w:rsid w:val="00675302"/>
    <w:rsid w:val="006753B6"/>
    <w:rsid w:val="0067570F"/>
    <w:rsid w:val="006767E0"/>
    <w:rsid w:val="006767E2"/>
    <w:rsid w:val="00680F48"/>
    <w:rsid w:val="0068135A"/>
    <w:rsid w:val="0068354E"/>
    <w:rsid w:val="006842BB"/>
    <w:rsid w:val="00687AFE"/>
    <w:rsid w:val="00687DB4"/>
    <w:rsid w:val="00690C79"/>
    <w:rsid w:val="00690E5E"/>
    <w:rsid w:val="00691199"/>
    <w:rsid w:val="00691EE8"/>
    <w:rsid w:val="00692696"/>
    <w:rsid w:val="00692CD2"/>
    <w:rsid w:val="00692DB9"/>
    <w:rsid w:val="006934E2"/>
    <w:rsid w:val="00695CAF"/>
    <w:rsid w:val="006963CB"/>
    <w:rsid w:val="0069649F"/>
    <w:rsid w:val="00696E2D"/>
    <w:rsid w:val="006A4BD3"/>
    <w:rsid w:val="006A53E1"/>
    <w:rsid w:val="006A6A29"/>
    <w:rsid w:val="006A7309"/>
    <w:rsid w:val="006B003C"/>
    <w:rsid w:val="006B0FD1"/>
    <w:rsid w:val="006B165B"/>
    <w:rsid w:val="006B722E"/>
    <w:rsid w:val="006B72D6"/>
    <w:rsid w:val="006B7676"/>
    <w:rsid w:val="006C1A50"/>
    <w:rsid w:val="006C2E5B"/>
    <w:rsid w:val="006C2F05"/>
    <w:rsid w:val="006C31AF"/>
    <w:rsid w:val="006C3659"/>
    <w:rsid w:val="006C41D2"/>
    <w:rsid w:val="006C47BB"/>
    <w:rsid w:val="006C4ECE"/>
    <w:rsid w:val="006C5F9E"/>
    <w:rsid w:val="006C67B3"/>
    <w:rsid w:val="006D004A"/>
    <w:rsid w:val="006D0433"/>
    <w:rsid w:val="006D1322"/>
    <w:rsid w:val="006D1AAB"/>
    <w:rsid w:val="006D394D"/>
    <w:rsid w:val="006D44A2"/>
    <w:rsid w:val="006D5A19"/>
    <w:rsid w:val="006D627F"/>
    <w:rsid w:val="006D6C40"/>
    <w:rsid w:val="006D76D5"/>
    <w:rsid w:val="006E09B2"/>
    <w:rsid w:val="006E0BA4"/>
    <w:rsid w:val="006E1B9A"/>
    <w:rsid w:val="006E1E72"/>
    <w:rsid w:val="006E29A5"/>
    <w:rsid w:val="006E3099"/>
    <w:rsid w:val="006E4FE1"/>
    <w:rsid w:val="006E5B7A"/>
    <w:rsid w:val="006F0252"/>
    <w:rsid w:val="006F04EE"/>
    <w:rsid w:val="006F2E67"/>
    <w:rsid w:val="006F2EF7"/>
    <w:rsid w:val="006F65CE"/>
    <w:rsid w:val="00702BDD"/>
    <w:rsid w:val="00703754"/>
    <w:rsid w:val="00706586"/>
    <w:rsid w:val="00707B65"/>
    <w:rsid w:val="0071061E"/>
    <w:rsid w:val="00712758"/>
    <w:rsid w:val="00715DB6"/>
    <w:rsid w:val="007166FF"/>
    <w:rsid w:val="00716ABE"/>
    <w:rsid w:val="00717B5A"/>
    <w:rsid w:val="0072028F"/>
    <w:rsid w:val="0072061F"/>
    <w:rsid w:val="00720834"/>
    <w:rsid w:val="00722F71"/>
    <w:rsid w:val="0072345E"/>
    <w:rsid w:val="00723996"/>
    <w:rsid w:val="00725068"/>
    <w:rsid w:val="00725092"/>
    <w:rsid w:val="00726CFC"/>
    <w:rsid w:val="007272EA"/>
    <w:rsid w:val="0072751F"/>
    <w:rsid w:val="00727FFE"/>
    <w:rsid w:val="00730A58"/>
    <w:rsid w:val="007376BB"/>
    <w:rsid w:val="00740021"/>
    <w:rsid w:val="007411C0"/>
    <w:rsid w:val="00742E57"/>
    <w:rsid w:val="00744958"/>
    <w:rsid w:val="00744CB7"/>
    <w:rsid w:val="00746C11"/>
    <w:rsid w:val="007476C5"/>
    <w:rsid w:val="0075153C"/>
    <w:rsid w:val="007517AC"/>
    <w:rsid w:val="007517B3"/>
    <w:rsid w:val="007531AE"/>
    <w:rsid w:val="007556FE"/>
    <w:rsid w:val="00755CC1"/>
    <w:rsid w:val="00756427"/>
    <w:rsid w:val="0075711D"/>
    <w:rsid w:val="00757197"/>
    <w:rsid w:val="00757469"/>
    <w:rsid w:val="00757F12"/>
    <w:rsid w:val="007609A5"/>
    <w:rsid w:val="00761E27"/>
    <w:rsid w:val="00761E32"/>
    <w:rsid w:val="00762603"/>
    <w:rsid w:val="00763623"/>
    <w:rsid w:val="00763BBC"/>
    <w:rsid w:val="00763DDD"/>
    <w:rsid w:val="00764E1A"/>
    <w:rsid w:val="0076702D"/>
    <w:rsid w:val="007672B5"/>
    <w:rsid w:val="0077061B"/>
    <w:rsid w:val="00771137"/>
    <w:rsid w:val="00772B8B"/>
    <w:rsid w:val="00773E6D"/>
    <w:rsid w:val="00773F3B"/>
    <w:rsid w:val="00775D7D"/>
    <w:rsid w:val="00776207"/>
    <w:rsid w:val="0077716B"/>
    <w:rsid w:val="00777A61"/>
    <w:rsid w:val="007816EE"/>
    <w:rsid w:val="00781C7B"/>
    <w:rsid w:val="00783BD6"/>
    <w:rsid w:val="00783CB6"/>
    <w:rsid w:val="00784D90"/>
    <w:rsid w:val="007850A9"/>
    <w:rsid w:val="00785BB8"/>
    <w:rsid w:val="00786A1E"/>
    <w:rsid w:val="00786A38"/>
    <w:rsid w:val="0078766A"/>
    <w:rsid w:val="007915DC"/>
    <w:rsid w:val="00792079"/>
    <w:rsid w:val="007930CD"/>
    <w:rsid w:val="007943EE"/>
    <w:rsid w:val="00794CB3"/>
    <w:rsid w:val="0079670B"/>
    <w:rsid w:val="00796A6D"/>
    <w:rsid w:val="007A0DF0"/>
    <w:rsid w:val="007A15F5"/>
    <w:rsid w:val="007A17E5"/>
    <w:rsid w:val="007A1D5A"/>
    <w:rsid w:val="007A2648"/>
    <w:rsid w:val="007A2E0F"/>
    <w:rsid w:val="007A3DDB"/>
    <w:rsid w:val="007A4821"/>
    <w:rsid w:val="007A51F9"/>
    <w:rsid w:val="007A6058"/>
    <w:rsid w:val="007A7BB9"/>
    <w:rsid w:val="007B0B91"/>
    <w:rsid w:val="007B0DDA"/>
    <w:rsid w:val="007B2D33"/>
    <w:rsid w:val="007B331E"/>
    <w:rsid w:val="007B3C73"/>
    <w:rsid w:val="007B3E48"/>
    <w:rsid w:val="007B40D4"/>
    <w:rsid w:val="007B5455"/>
    <w:rsid w:val="007C0ECB"/>
    <w:rsid w:val="007C1935"/>
    <w:rsid w:val="007C1EDB"/>
    <w:rsid w:val="007C24D5"/>
    <w:rsid w:val="007C324C"/>
    <w:rsid w:val="007C3B5E"/>
    <w:rsid w:val="007C41C2"/>
    <w:rsid w:val="007C582A"/>
    <w:rsid w:val="007C588B"/>
    <w:rsid w:val="007C6094"/>
    <w:rsid w:val="007C644A"/>
    <w:rsid w:val="007C74F9"/>
    <w:rsid w:val="007C7AF2"/>
    <w:rsid w:val="007D011B"/>
    <w:rsid w:val="007D0573"/>
    <w:rsid w:val="007D1A80"/>
    <w:rsid w:val="007D4360"/>
    <w:rsid w:val="007D4406"/>
    <w:rsid w:val="007D523E"/>
    <w:rsid w:val="007D5783"/>
    <w:rsid w:val="007D5A42"/>
    <w:rsid w:val="007D5E7D"/>
    <w:rsid w:val="007D678C"/>
    <w:rsid w:val="007D7162"/>
    <w:rsid w:val="007D7209"/>
    <w:rsid w:val="007E0AC4"/>
    <w:rsid w:val="007E4A6B"/>
    <w:rsid w:val="007E527F"/>
    <w:rsid w:val="007E5884"/>
    <w:rsid w:val="007E6633"/>
    <w:rsid w:val="007E7BE6"/>
    <w:rsid w:val="007F1B01"/>
    <w:rsid w:val="007F23AF"/>
    <w:rsid w:val="007F2758"/>
    <w:rsid w:val="007F3B87"/>
    <w:rsid w:val="007F6204"/>
    <w:rsid w:val="007F7ECA"/>
    <w:rsid w:val="008000B6"/>
    <w:rsid w:val="008008D0"/>
    <w:rsid w:val="00802071"/>
    <w:rsid w:val="0080209E"/>
    <w:rsid w:val="00802E4F"/>
    <w:rsid w:val="00802F90"/>
    <w:rsid w:val="008030D3"/>
    <w:rsid w:val="008033C5"/>
    <w:rsid w:val="00803CE3"/>
    <w:rsid w:val="00803E20"/>
    <w:rsid w:val="00804FB9"/>
    <w:rsid w:val="008054D3"/>
    <w:rsid w:val="00806417"/>
    <w:rsid w:val="00810041"/>
    <w:rsid w:val="00813B3D"/>
    <w:rsid w:val="00813DBA"/>
    <w:rsid w:val="00814E98"/>
    <w:rsid w:val="00816E57"/>
    <w:rsid w:val="00817E9C"/>
    <w:rsid w:val="0082078C"/>
    <w:rsid w:val="00821BD1"/>
    <w:rsid w:val="00821FFE"/>
    <w:rsid w:val="00822FE0"/>
    <w:rsid w:val="00823F34"/>
    <w:rsid w:val="00825210"/>
    <w:rsid w:val="0082651A"/>
    <w:rsid w:val="00826AB0"/>
    <w:rsid w:val="00830942"/>
    <w:rsid w:val="008348DD"/>
    <w:rsid w:val="00834E2E"/>
    <w:rsid w:val="00834EC7"/>
    <w:rsid w:val="00835D9D"/>
    <w:rsid w:val="00836335"/>
    <w:rsid w:val="0084075C"/>
    <w:rsid w:val="00840896"/>
    <w:rsid w:val="00844553"/>
    <w:rsid w:val="00844A36"/>
    <w:rsid w:val="008453F7"/>
    <w:rsid w:val="00845D02"/>
    <w:rsid w:val="0084642B"/>
    <w:rsid w:val="00846D00"/>
    <w:rsid w:val="00846EF3"/>
    <w:rsid w:val="0084776C"/>
    <w:rsid w:val="008478D5"/>
    <w:rsid w:val="00850095"/>
    <w:rsid w:val="008503EE"/>
    <w:rsid w:val="00851FEC"/>
    <w:rsid w:val="00852502"/>
    <w:rsid w:val="00852DE8"/>
    <w:rsid w:val="0085518F"/>
    <w:rsid w:val="00855745"/>
    <w:rsid w:val="00856471"/>
    <w:rsid w:val="008569A6"/>
    <w:rsid w:val="00857A04"/>
    <w:rsid w:val="008610F0"/>
    <w:rsid w:val="00861346"/>
    <w:rsid w:val="008620F2"/>
    <w:rsid w:val="00863707"/>
    <w:rsid w:val="00867EA0"/>
    <w:rsid w:val="00867F72"/>
    <w:rsid w:val="00870588"/>
    <w:rsid w:val="008713E0"/>
    <w:rsid w:val="00871CC1"/>
    <w:rsid w:val="008723B4"/>
    <w:rsid w:val="0087404D"/>
    <w:rsid w:val="0087543A"/>
    <w:rsid w:val="00876DE4"/>
    <w:rsid w:val="00877843"/>
    <w:rsid w:val="008801C6"/>
    <w:rsid w:val="00882FAA"/>
    <w:rsid w:val="00884B0D"/>
    <w:rsid w:val="0088550C"/>
    <w:rsid w:val="0088641C"/>
    <w:rsid w:val="00886616"/>
    <w:rsid w:val="008868AD"/>
    <w:rsid w:val="008877E8"/>
    <w:rsid w:val="008927A0"/>
    <w:rsid w:val="00892E4D"/>
    <w:rsid w:val="00893708"/>
    <w:rsid w:val="00893CCF"/>
    <w:rsid w:val="00894BAC"/>
    <w:rsid w:val="00895F03"/>
    <w:rsid w:val="00896FAC"/>
    <w:rsid w:val="008971E9"/>
    <w:rsid w:val="00897660"/>
    <w:rsid w:val="008A576D"/>
    <w:rsid w:val="008A57FA"/>
    <w:rsid w:val="008A5D0F"/>
    <w:rsid w:val="008A74D7"/>
    <w:rsid w:val="008B4170"/>
    <w:rsid w:val="008B7CE3"/>
    <w:rsid w:val="008C0482"/>
    <w:rsid w:val="008C0B49"/>
    <w:rsid w:val="008C3499"/>
    <w:rsid w:val="008C553A"/>
    <w:rsid w:val="008C7E00"/>
    <w:rsid w:val="008D083A"/>
    <w:rsid w:val="008D1D59"/>
    <w:rsid w:val="008D2489"/>
    <w:rsid w:val="008D381E"/>
    <w:rsid w:val="008D43D5"/>
    <w:rsid w:val="008D4475"/>
    <w:rsid w:val="008D60BF"/>
    <w:rsid w:val="008D7572"/>
    <w:rsid w:val="008E0575"/>
    <w:rsid w:val="008E07A3"/>
    <w:rsid w:val="008E112A"/>
    <w:rsid w:val="008E2A1A"/>
    <w:rsid w:val="008E2FCD"/>
    <w:rsid w:val="008E3163"/>
    <w:rsid w:val="008E34C4"/>
    <w:rsid w:val="008E38B8"/>
    <w:rsid w:val="008E3B79"/>
    <w:rsid w:val="008E4299"/>
    <w:rsid w:val="008E4860"/>
    <w:rsid w:val="008E5F04"/>
    <w:rsid w:val="008E667E"/>
    <w:rsid w:val="008E751B"/>
    <w:rsid w:val="008F0135"/>
    <w:rsid w:val="008F0A75"/>
    <w:rsid w:val="008F64D3"/>
    <w:rsid w:val="00900B8C"/>
    <w:rsid w:val="0090408E"/>
    <w:rsid w:val="00906D55"/>
    <w:rsid w:val="00906E3E"/>
    <w:rsid w:val="009075EA"/>
    <w:rsid w:val="00907864"/>
    <w:rsid w:val="00910E7A"/>
    <w:rsid w:val="0091113B"/>
    <w:rsid w:val="009130A1"/>
    <w:rsid w:val="009161D6"/>
    <w:rsid w:val="00921493"/>
    <w:rsid w:val="00921E1F"/>
    <w:rsid w:val="009226CF"/>
    <w:rsid w:val="00922A94"/>
    <w:rsid w:val="00924816"/>
    <w:rsid w:val="00925588"/>
    <w:rsid w:val="009278B1"/>
    <w:rsid w:val="00927B05"/>
    <w:rsid w:val="00927B56"/>
    <w:rsid w:val="009303A1"/>
    <w:rsid w:val="009325A7"/>
    <w:rsid w:val="0093491C"/>
    <w:rsid w:val="009355B6"/>
    <w:rsid w:val="00935C27"/>
    <w:rsid w:val="00936DD1"/>
    <w:rsid w:val="00936FE8"/>
    <w:rsid w:val="00937A06"/>
    <w:rsid w:val="00937ACB"/>
    <w:rsid w:val="00940770"/>
    <w:rsid w:val="009417F9"/>
    <w:rsid w:val="0094270C"/>
    <w:rsid w:val="00943B00"/>
    <w:rsid w:val="009444F2"/>
    <w:rsid w:val="0094469B"/>
    <w:rsid w:val="00944862"/>
    <w:rsid w:val="00944D20"/>
    <w:rsid w:val="009458C9"/>
    <w:rsid w:val="00946121"/>
    <w:rsid w:val="00950F90"/>
    <w:rsid w:val="009534A0"/>
    <w:rsid w:val="00953E9B"/>
    <w:rsid w:val="00956997"/>
    <w:rsid w:val="00957148"/>
    <w:rsid w:val="009575FF"/>
    <w:rsid w:val="0096779B"/>
    <w:rsid w:val="00967894"/>
    <w:rsid w:val="009678D2"/>
    <w:rsid w:val="00970213"/>
    <w:rsid w:val="009716FE"/>
    <w:rsid w:val="0097270B"/>
    <w:rsid w:val="00972818"/>
    <w:rsid w:val="00975E6E"/>
    <w:rsid w:val="009760ED"/>
    <w:rsid w:val="009767DF"/>
    <w:rsid w:val="00976F54"/>
    <w:rsid w:val="00977749"/>
    <w:rsid w:val="00980A5E"/>
    <w:rsid w:val="0098164A"/>
    <w:rsid w:val="00981696"/>
    <w:rsid w:val="00982671"/>
    <w:rsid w:val="00983B7F"/>
    <w:rsid w:val="00986766"/>
    <w:rsid w:val="00986791"/>
    <w:rsid w:val="00991889"/>
    <w:rsid w:val="00991AC5"/>
    <w:rsid w:val="00992E11"/>
    <w:rsid w:val="00993172"/>
    <w:rsid w:val="00994706"/>
    <w:rsid w:val="0099654E"/>
    <w:rsid w:val="00997198"/>
    <w:rsid w:val="0099782F"/>
    <w:rsid w:val="00997A98"/>
    <w:rsid w:val="009A1137"/>
    <w:rsid w:val="009A2EB3"/>
    <w:rsid w:val="009A31C5"/>
    <w:rsid w:val="009A5938"/>
    <w:rsid w:val="009A5B68"/>
    <w:rsid w:val="009A65B8"/>
    <w:rsid w:val="009A7901"/>
    <w:rsid w:val="009B09B8"/>
    <w:rsid w:val="009B15D6"/>
    <w:rsid w:val="009B16AE"/>
    <w:rsid w:val="009B2680"/>
    <w:rsid w:val="009B2A09"/>
    <w:rsid w:val="009B2B45"/>
    <w:rsid w:val="009B40A3"/>
    <w:rsid w:val="009B6BEC"/>
    <w:rsid w:val="009B7108"/>
    <w:rsid w:val="009B72DC"/>
    <w:rsid w:val="009B73A4"/>
    <w:rsid w:val="009B78F8"/>
    <w:rsid w:val="009B7F53"/>
    <w:rsid w:val="009C0F94"/>
    <w:rsid w:val="009C3232"/>
    <w:rsid w:val="009C41DC"/>
    <w:rsid w:val="009C4692"/>
    <w:rsid w:val="009C469B"/>
    <w:rsid w:val="009C5149"/>
    <w:rsid w:val="009C6167"/>
    <w:rsid w:val="009C76EB"/>
    <w:rsid w:val="009C771E"/>
    <w:rsid w:val="009D0288"/>
    <w:rsid w:val="009D134D"/>
    <w:rsid w:val="009D4653"/>
    <w:rsid w:val="009D4A26"/>
    <w:rsid w:val="009D5070"/>
    <w:rsid w:val="009D50B9"/>
    <w:rsid w:val="009D5559"/>
    <w:rsid w:val="009D581B"/>
    <w:rsid w:val="009D60D4"/>
    <w:rsid w:val="009D79B0"/>
    <w:rsid w:val="009D7B81"/>
    <w:rsid w:val="009D7BBF"/>
    <w:rsid w:val="009E0206"/>
    <w:rsid w:val="009E107E"/>
    <w:rsid w:val="009E1752"/>
    <w:rsid w:val="009E30C6"/>
    <w:rsid w:val="009E3DD6"/>
    <w:rsid w:val="009E4241"/>
    <w:rsid w:val="009E4F78"/>
    <w:rsid w:val="009E5DF5"/>
    <w:rsid w:val="009F1CC7"/>
    <w:rsid w:val="009F2227"/>
    <w:rsid w:val="009F445E"/>
    <w:rsid w:val="009F447A"/>
    <w:rsid w:val="009F4796"/>
    <w:rsid w:val="009F62C8"/>
    <w:rsid w:val="009F7E46"/>
    <w:rsid w:val="00A00067"/>
    <w:rsid w:val="00A0021B"/>
    <w:rsid w:val="00A00737"/>
    <w:rsid w:val="00A00D79"/>
    <w:rsid w:val="00A02A08"/>
    <w:rsid w:val="00A03C07"/>
    <w:rsid w:val="00A04F14"/>
    <w:rsid w:val="00A07982"/>
    <w:rsid w:val="00A10A6B"/>
    <w:rsid w:val="00A1198D"/>
    <w:rsid w:val="00A1217B"/>
    <w:rsid w:val="00A153DD"/>
    <w:rsid w:val="00A15464"/>
    <w:rsid w:val="00A15AE2"/>
    <w:rsid w:val="00A171E3"/>
    <w:rsid w:val="00A2005D"/>
    <w:rsid w:val="00A206FD"/>
    <w:rsid w:val="00A212C3"/>
    <w:rsid w:val="00A237E3"/>
    <w:rsid w:val="00A25262"/>
    <w:rsid w:val="00A303EF"/>
    <w:rsid w:val="00A30743"/>
    <w:rsid w:val="00A31F1D"/>
    <w:rsid w:val="00A32F43"/>
    <w:rsid w:val="00A34C98"/>
    <w:rsid w:val="00A35060"/>
    <w:rsid w:val="00A35292"/>
    <w:rsid w:val="00A35848"/>
    <w:rsid w:val="00A35B32"/>
    <w:rsid w:val="00A35B84"/>
    <w:rsid w:val="00A365D9"/>
    <w:rsid w:val="00A3764D"/>
    <w:rsid w:val="00A37C27"/>
    <w:rsid w:val="00A42172"/>
    <w:rsid w:val="00A425EC"/>
    <w:rsid w:val="00A44ADC"/>
    <w:rsid w:val="00A515D8"/>
    <w:rsid w:val="00A5230C"/>
    <w:rsid w:val="00A53D6D"/>
    <w:rsid w:val="00A54034"/>
    <w:rsid w:val="00A54178"/>
    <w:rsid w:val="00A56512"/>
    <w:rsid w:val="00A56745"/>
    <w:rsid w:val="00A57049"/>
    <w:rsid w:val="00A63A9C"/>
    <w:rsid w:val="00A65202"/>
    <w:rsid w:val="00A7386C"/>
    <w:rsid w:val="00A75096"/>
    <w:rsid w:val="00A75873"/>
    <w:rsid w:val="00A75914"/>
    <w:rsid w:val="00A75AF9"/>
    <w:rsid w:val="00A76D5B"/>
    <w:rsid w:val="00A77036"/>
    <w:rsid w:val="00A8184B"/>
    <w:rsid w:val="00A825A6"/>
    <w:rsid w:val="00A82720"/>
    <w:rsid w:val="00A84E2B"/>
    <w:rsid w:val="00A851B1"/>
    <w:rsid w:val="00A85450"/>
    <w:rsid w:val="00A85596"/>
    <w:rsid w:val="00A85657"/>
    <w:rsid w:val="00A867E5"/>
    <w:rsid w:val="00A86D7E"/>
    <w:rsid w:val="00A93374"/>
    <w:rsid w:val="00A949C4"/>
    <w:rsid w:val="00A95778"/>
    <w:rsid w:val="00A95A88"/>
    <w:rsid w:val="00A95B52"/>
    <w:rsid w:val="00A9655E"/>
    <w:rsid w:val="00A97316"/>
    <w:rsid w:val="00AA025E"/>
    <w:rsid w:val="00AA2548"/>
    <w:rsid w:val="00AA5198"/>
    <w:rsid w:val="00AA5738"/>
    <w:rsid w:val="00AA579F"/>
    <w:rsid w:val="00AA5DA8"/>
    <w:rsid w:val="00AA6481"/>
    <w:rsid w:val="00AA659A"/>
    <w:rsid w:val="00AA67A2"/>
    <w:rsid w:val="00AA6FBF"/>
    <w:rsid w:val="00AA77AF"/>
    <w:rsid w:val="00AB0443"/>
    <w:rsid w:val="00AB1CC2"/>
    <w:rsid w:val="00AB23CB"/>
    <w:rsid w:val="00AB3540"/>
    <w:rsid w:val="00AB3AB3"/>
    <w:rsid w:val="00AB5B99"/>
    <w:rsid w:val="00AB7083"/>
    <w:rsid w:val="00AB7235"/>
    <w:rsid w:val="00AB7797"/>
    <w:rsid w:val="00AB7D1D"/>
    <w:rsid w:val="00AC0231"/>
    <w:rsid w:val="00AC1FBA"/>
    <w:rsid w:val="00AC310D"/>
    <w:rsid w:val="00AC3743"/>
    <w:rsid w:val="00AC4433"/>
    <w:rsid w:val="00AC4DC0"/>
    <w:rsid w:val="00AC666E"/>
    <w:rsid w:val="00AC706E"/>
    <w:rsid w:val="00AC722B"/>
    <w:rsid w:val="00AD1322"/>
    <w:rsid w:val="00AD1BA6"/>
    <w:rsid w:val="00AD428A"/>
    <w:rsid w:val="00AE0B48"/>
    <w:rsid w:val="00AE0FD6"/>
    <w:rsid w:val="00AE11C5"/>
    <w:rsid w:val="00AE2362"/>
    <w:rsid w:val="00AE25DB"/>
    <w:rsid w:val="00AE2D58"/>
    <w:rsid w:val="00AE59D8"/>
    <w:rsid w:val="00AE5FA4"/>
    <w:rsid w:val="00AE6D94"/>
    <w:rsid w:val="00AE6E70"/>
    <w:rsid w:val="00AE7E09"/>
    <w:rsid w:val="00AF00D2"/>
    <w:rsid w:val="00AF2919"/>
    <w:rsid w:val="00AF3073"/>
    <w:rsid w:val="00AF4409"/>
    <w:rsid w:val="00AF79C5"/>
    <w:rsid w:val="00B024F2"/>
    <w:rsid w:val="00B02E46"/>
    <w:rsid w:val="00B0378A"/>
    <w:rsid w:val="00B0452E"/>
    <w:rsid w:val="00B07A79"/>
    <w:rsid w:val="00B07CF1"/>
    <w:rsid w:val="00B1754D"/>
    <w:rsid w:val="00B1787E"/>
    <w:rsid w:val="00B17D5A"/>
    <w:rsid w:val="00B205C4"/>
    <w:rsid w:val="00B21901"/>
    <w:rsid w:val="00B21D3D"/>
    <w:rsid w:val="00B22540"/>
    <w:rsid w:val="00B23F03"/>
    <w:rsid w:val="00B25916"/>
    <w:rsid w:val="00B25996"/>
    <w:rsid w:val="00B27CD8"/>
    <w:rsid w:val="00B315F5"/>
    <w:rsid w:val="00B33645"/>
    <w:rsid w:val="00B34D16"/>
    <w:rsid w:val="00B37D03"/>
    <w:rsid w:val="00B4210D"/>
    <w:rsid w:val="00B42393"/>
    <w:rsid w:val="00B428B6"/>
    <w:rsid w:val="00B42FD8"/>
    <w:rsid w:val="00B43491"/>
    <w:rsid w:val="00B43DF2"/>
    <w:rsid w:val="00B449B4"/>
    <w:rsid w:val="00B45678"/>
    <w:rsid w:val="00B45D7A"/>
    <w:rsid w:val="00B470C4"/>
    <w:rsid w:val="00B50356"/>
    <w:rsid w:val="00B50794"/>
    <w:rsid w:val="00B50CB7"/>
    <w:rsid w:val="00B51087"/>
    <w:rsid w:val="00B51359"/>
    <w:rsid w:val="00B515C2"/>
    <w:rsid w:val="00B51D0B"/>
    <w:rsid w:val="00B52932"/>
    <w:rsid w:val="00B529E2"/>
    <w:rsid w:val="00B53354"/>
    <w:rsid w:val="00B5343E"/>
    <w:rsid w:val="00B54112"/>
    <w:rsid w:val="00B54F8B"/>
    <w:rsid w:val="00B57C98"/>
    <w:rsid w:val="00B617ED"/>
    <w:rsid w:val="00B62413"/>
    <w:rsid w:val="00B65349"/>
    <w:rsid w:val="00B6557E"/>
    <w:rsid w:val="00B678DF"/>
    <w:rsid w:val="00B7109E"/>
    <w:rsid w:val="00B723AF"/>
    <w:rsid w:val="00B747A2"/>
    <w:rsid w:val="00B80BDA"/>
    <w:rsid w:val="00B8148E"/>
    <w:rsid w:val="00B834EE"/>
    <w:rsid w:val="00B84000"/>
    <w:rsid w:val="00B85615"/>
    <w:rsid w:val="00B85BDF"/>
    <w:rsid w:val="00B86E01"/>
    <w:rsid w:val="00B86F46"/>
    <w:rsid w:val="00B8700F"/>
    <w:rsid w:val="00B876F7"/>
    <w:rsid w:val="00B9082C"/>
    <w:rsid w:val="00B95AD1"/>
    <w:rsid w:val="00B96E04"/>
    <w:rsid w:val="00BA00FB"/>
    <w:rsid w:val="00BA10B3"/>
    <w:rsid w:val="00BA257F"/>
    <w:rsid w:val="00BA2E39"/>
    <w:rsid w:val="00BA336A"/>
    <w:rsid w:val="00BA337B"/>
    <w:rsid w:val="00BA50DD"/>
    <w:rsid w:val="00BA5A4B"/>
    <w:rsid w:val="00BA5EFC"/>
    <w:rsid w:val="00BA6C93"/>
    <w:rsid w:val="00BA74AB"/>
    <w:rsid w:val="00BA7560"/>
    <w:rsid w:val="00BB2CE2"/>
    <w:rsid w:val="00BB2DDA"/>
    <w:rsid w:val="00BB5441"/>
    <w:rsid w:val="00BB6AF6"/>
    <w:rsid w:val="00BC0A12"/>
    <w:rsid w:val="00BC22CC"/>
    <w:rsid w:val="00BC5BFF"/>
    <w:rsid w:val="00BC5C27"/>
    <w:rsid w:val="00BD0871"/>
    <w:rsid w:val="00BD08A2"/>
    <w:rsid w:val="00BD13EF"/>
    <w:rsid w:val="00BD1D7D"/>
    <w:rsid w:val="00BD2017"/>
    <w:rsid w:val="00BD2AE0"/>
    <w:rsid w:val="00BD2DF7"/>
    <w:rsid w:val="00BD2E59"/>
    <w:rsid w:val="00BD3411"/>
    <w:rsid w:val="00BD3604"/>
    <w:rsid w:val="00BD3DB7"/>
    <w:rsid w:val="00BE09F6"/>
    <w:rsid w:val="00BE0CC5"/>
    <w:rsid w:val="00BE119E"/>
    <w:rsid w:val="00BE18EC"/>
    <w:rsid w:val="00BE2B54"/>
    <w:rsid w:val="00BE2F8C"/>
    <w:rsid w:val="00BE3C93"/>
    <w:rsid w:val="00BE4CB9"/>
    <w:rsid w:val="00BE5A24"/>
    <w:rsid w:val="00BE6E2A"/>
    <w:rsid w:val="00BE6E5E"/>
    <w:rsid w:val="00BF3582"/>
    <w:rsid w:val="00BF532B"/>
    <w:rsid w:val="00BF5C43"/>
    <w:rsid w:val="00BF5D95"/>
    <w:rsid w:val="00BF6A91"/>
    <w:rsid w:val="00C01709"/>
    <w:rsid w:val="00C037BA"/>
    <w:rsid w:val="00C04368"/>
    <w:rsid w:val="00C05261"/>
    <w:rsid w:val="00C05800"/>
    <w:rsid w:val="00C05B32"/>
    <w:rsid w:val="00C05DDA"/>
    <w:rsid w:val="00C06076"/>
    <w:rsid w:val="00C07970"/>
    <w:rsid w:val="00C10A0D"/>
    <w:rsid w:val="00C116AE"/>
    <w:rsid w:val="00C1193B"/>
    <w:rsid w:val="00C11E2D"/>
    <w:rsid w:val="00C128F7"/>
    <w:rsid w:val="00C12E0A"/>
    <w:rsid w:val="00C141F9"/>
    <w:rsid w:val="00C2218F"/>
    <w:rsid w:val="00C22B2E"/>
    <w:rsid w:val="00C24325"/>
    <w:rsid w:val="00C24588"/>
    <w:rsid w:val="00C2541B"/>
    <w:rsid w:val="00C25B8E"/>
    <w:rsid w:val="00C26B2F"/>
    <w:rsid w:val="00C26B98"/>
    <w:rsid w:val="00C305D9"/>
    <w:rsid w:val="00C31913"/>
    <w:rsid w:val="00C31B19"/>
    <w:rsid w:val="00C321C2"/>
    <w:rsid w:val="00C34073"/>
    <w:rsid w:val="00C34C20"/>
    <w:rsid w:val="00C3512A"/>
    <w:rsid w:val="00C37230"/>
    <w:rsid w:val="00C4091F"/>
    <w:rsid w:val="00C40BBD"/>
    <w:rsid w:val="00C40C07"/>
    <w:rsid w:val="00C41358"/>
    <w:rsid w:val="00C43124"/>
    <w:rsid w:val="00C43799"/>
    <w:rsid w:val="00C44038"/>
    <w:rsid w:val="00C441E2"/>
    <w:rsid w:val="00C4469E"/>
    <w:rsid w:val="00C44F4F"/>
    <w:rsid w:val="00C46A30"/>
    <w:rsid w:val="00C46B67"/>
    <w:rsid w:val="00C473B0"/>
    <w:rsid w:val="00C47657"/>
    <w:rsid w:val="00C47C3D"/>
    <w:rsid w:val="00C50674"/>
    <w:rsid w:val="00C50E9D"/>
    <w:rsid w:val="00C514D9"/>
    <w:rsid w:val="00C516C2"/>
    <w:rsid w:val="00C51FC3"/>
    <w:rsid w:val="00C5203D"/>
    <w:rsid w:val="00C5294D"/>
    <w:rsid w:val="00C52DC7"/>
    <w:rsid w:val="00C52E44"/>
    <w:rsid w:val="00C534D6"/>
    <w:rsid w:val="00C5667C"/>
    <w:rsid w:val="00C60B16"/>
    <w:rsid w:val="00C633A5"/>
    <w:rsid w:val="00C648F7"/>
    <w:rsid w:val="00C64CC4"/>
    <w:rsid w:val="00C651A9"/>
    <w:rsid w:val="00C651F9"/>
    <w:rsid w:val="00C663B8"/>
    <w:rsid w:val="00C6797C"/>
    <w:rsid w:val="00C70070"/>
    <w:rsid w:val="00C7034C"/>
    <w:rsid w:val="00C7482A"/>
    <w:rsid w:val="00C75CA1"/>
    <w:rsid w:val="00C75CB9"/>
    <w:rsid w:val="00C77859"/>
    <w:rsid w:val="00C77F4B"/>
    <w:rsid w:val="00C81312"/>
    <w:rsid w:val="00C81984"/>
    <w:rsid w:val="00C821B3"/>
    <w:rsid w:val="00C82288"/>
    <w:rsid w:val="00C83FBC"/>
    <w:rsid w:val="00C84A7F"/>
    <w:rsid w:val="00C855EA"/>
    <w:rsid w:val="00C8612E"/>
    <w:rsid w:val="00C86F25"/>
    <w:rsid w:val="00C8743B"/>
    <w:rsid w:val="00C87F97"/>
    <w:rsid w:val="00C917EF"/>
    <w:rsid w:val="00C92C10"/>
    <w:rsid w:val="00C9414C"/>
    <w:rsid w:val="00C955E1"/>
    <w:rsid w:val="00C96612"/>
    <w:rsid w:val="00C97B34"/>
    <w:rsid w:val="00C97E19"/>
    <w:rsid w:val="00CA23F2"/>
    <w:rsid w:val="00CA24F6"/>
    <w:rsid w:val="00CA7E76"/>
    <w:rsid w:val="00CB00EB"/>
    <w:rsid w:val="00CB0721"/>
    <w:rsid w:val="00CB14E7"/>
    <w:rsid w:val="00CB2ABD"/>
    <w:rsid w:val="00CB3E49"/>
    <w:rsid w:val="00CB40B1"/>
    <w:rsid w:val="00CB45E5"/>
    <w:rsid w:val="00CB6263"/>
    <w:rsid w:val="00CC01BE"/>
    <w:rsid w:val="00CC03B2"/>
    <w:rsid w:val="00CC0814"/>
    <w:rsid w:val="00CC0E70"/>
    <w:rsid w:val="00CC13C8"/>
    <w:rsid w:val="00CC1727"/>
    <w:rsid w:val="00CC1BE6"/>
    <w:rsid w:val="00CC2158"/>
    <w:rsid w:val="00CC2427"/>
    <w:rsid w:val="00CC6774"/>
    <w:rsid w:val="00CC70E1"/>
    <w:rsid w:val="00CC7829"/>
    <w:rsid w:val="00CC7E32"/>
    <w:rsid w:val="00CD0CC8"/>
    <w:rsid w:val="00CD0F23"/>
    <w:rsid w:val="00CD34DD"/>
    <w:rsid w:val="00CD36F6"/>
    <w:rsid w:val="00CD49BE"/>
    <w:rsid w:val="00CD70D0"/>
    <w:rsid w:val="00CE0699"/>
    <w:rsid w:val="00CE1D80"/>
    <w:rsid w:val="00CE37B1"/>
    <w:rsid w:val="00CE3FE8"/>
    <w:rsid w:val="00CE41B6"/>
    <w:rsid w:val="00CE4A59"/>
    <w:rsid w:val="00CE4B71"/>
    <w:rsid w:val="00CF0768"/>
    <w:rsid w:val="00CF0C09"/>
    <w:rsid w:val="00CF0FA9"/>
    <w:rsid w:val="00CF16DE"/>
    <w:rsid w:val="00CF277A"/>
    <w:rsid w:val="00CF3B9C"/>
    <w:rsid w:val="00D003E8"/>
    <w:rsid w:val="00D00530"/>
    <w:rsid w:val="00D0140B"/>
    <w:rsid w:val="00D01DE4"/>
    <w:rsid w:val="00D0381B"/>
    <w:rsid w:val="00D03C16"/>
    <w:rsid w:val="00D0430C"/>
    <w:rsid w:val="00D05E55"/>
    <w:rsid w:val="00D06F57"/>
    <w:rsid w:val="00D07479"/>
    <w:rsid w:val="00D11339"/>
    <w:rsid w:val="00D12AEF"/>
    <w:rsid w:val="00D149A3"/>
    <w:rsid w:val="00D1563F"/>
    <w:rsid w:val="00D159EF"/>
    <w:rsid w:val="00D15F11"/>
    <w:rsid w:val="00D16E3C"/>
    <w:rsid w:val="00D17D63"/>
    <w:rsid w:val="00D201A2"/>
    <w:rsid w:val="00D205C5"/>
    <w:rsid w:val="00D2223B"/>
    <w:rsid w:val="00D22370"/>
    <w:rsid w:val="00D225B5"/>
    <w:rsid w:val="00D22D18"/>
    <w:rsid w:val="00D327E2"/>
    <w:rsid w:val="00D338FF"/>
    <w:rsid w:val="00D36E01"/>
    <w:rsid w:val="00D36F49"/>
    <w:rsid w:val="00D3734E"/>
    <w:rsid w:val="00D45325"/>
    <w:rsid w:val="00D50448"/>
    <w:rsid w:val="00D516E6"/>
    <w:rsid w:val="00D524FA"/>
    <w:rsid w:val="00D524FB"/>
    <w:rsid w:val="00D5334E"/>
    <w:rsid w:val="00D5409B"/>
    <w:rsid w:val="00D5516D"/>
    <w:rsid w:val="00D551F8"/>
    <w:rsid w:val="00D55315"/>
    <w:rsid w:val="00D555AC"/>
    <w:rsid w:val="00D55BE5"/>
    <w:rsid w:val="00D60A6D"/>
    <w:rsid w:val="00D61836"/>
    <w:rsid w:val="00D619E2"/>
    <w:rsid w:val="00D6224F"/>
    <w:rsid w:val="00D63439"/>
    <w:rsid w:val="00D63EA6"/>
    <w:rsid w:val="00D6477C"/>
    <w:rsid w:val="00D67063"/>
    <w:rsid w:val="00D67A96"/>
    <w:rsid w:val="00D713B1"/>
    <w:rsid w:val="00D72726"/>
    <w:rsid w:val="00D72BBD"/>
    <w:rsid w:val="00D72C98"/>
    <w:rsid w:val="00D73B27"/>
    <w:rsid w:val="00D74129"/>
    <w:rsid w:val="00D742C8"/>
    <w:rsid w:val="00D7543F"/>
    <w:rsid w:val="00D80C0B"/>
    <w:rsid w:val="00D82CC5"/>
    <w:rsid w:val="00D82E79"/>
    <w:rsid w:val="00D837CB"/>
    <w:rsid w:val="00D85219"/>
    <w:rsid w:val="00D8534C"/>
    <w:rsid w:val="00D85605"/>
    <w:rsid w:val="00D86B91"/>
    <w:rsid w:val="00D90C5C"/>
    <w:rsid w:val="00D92572"/>
    <w:rsid w:val="00D926DF"/>
    <w:rsid w:val="00D92F76"/>
    <w:rsid w:val="00D9705C"/>
    <w:rsid w:val="00DA07D2"/>
    <w:rsid w:val="00DA19EC"/>
    <w:rsid w:val="00DA1D65"/>
    <w:rsid w:val="00DA4B6B"/>
    <w:rsid w:val="00DA4D95"/>
    <w:rsid w:val="00DA6838"/>
    <w:rsid w:val="00DA707C"/>
    <w:rsid w:val="00DB02C9"/>
    <w:rsid w:val="00DB1070"/>
    <w:rsid w:val="00DB2692"/>
    <w:rsid w:val="00DB27AA"/>
    <w:rsid w:val="00DB2B25"/>
    <w:rsid w:val="00DB5A4C"/>
    <w:rsid w:val="00DB5E6C"/>
    <w:rsid w:val="00DB6E94"/>
    <w:rsid w:val="00DB73B7"/>
    <w:rsid w:val="00DB757E"/>
    <w:rsid w:val="00DB7DCC"/>
    <w:rsid w:val="00DC00E0"/>
    <w:rsid w:val="00DC13A5"/>
    <w:rsid w:val="00DC155D"/>
    <w:rsid w:val="00DC1D83"/>
    <w:rsid w:val="00DC1FBC"/>
    <w:rsid w:val="00DC2479"/>
    <w:rsid w:val="00DC2E34"/>
    <w:rsid w:val="00DC4561"/>
    <w:rsid w:val="00DC46E8"/>
    <w:rsid w:val="00DC534A"/>
    <w:rsid w:val="00DC5B0C"/>
    <w:rsid w:val="00DC605E"/>
    <w:rsid w:val="00DD00BE"/>
    <w:rsid w:val="00DD137A"/>
    <w:rsid w:val="00DD1716"/>
    <w:rsid w:val="00DD18D5"/>
    <w:rsid w:val="00DD1B59"/>
    <w:rsid w:val="00DD3157"/>
    <w:rsid w:val="00DD5020"/>
    <w:rsid w:val="00DD735A"/>
    <w:rsid w:val="00DD75FB"/>
    <w:rsid w:val="00DE0DE7"/>
    <w:rsid w:val="00DE2295"/>
    <w:rsid w:val="00DE45C4"/>
    <w:rsid w:val="00DE6A47"/>
    <w:rsid w:val="00DE6C37"/>
    <w:rsid w:val="00DE75B9"/>
    <w:rsid w:val="00DF0073"/>
    <w:rsid w:val="00DF1E6A"/>
    <w:rsid w:val="00DF2DAF"/>
    <w:rsid w:val="00DF43E1"/>
    <w:rsid w:val="00DF4A9C"/>
    <w:rsid w:val="00DF4AC0"/>
    <w:rsid w:val="00DF51C0"/>
    <w:rsid w:val="00DF6B1E"/>
    <w:rsid w:val="00DF70D2"/>
    <w:rsid w:val="00E004DB"/>
    <w:rsid w:val="00E00533"/>
    <w:rsid w:val="00E03207"/>
    <w:rsid w:val="00E0345E"/>
    <w:rsid w:val="00E0406E"/>
    <w:rsid w:val="00E04240"/>
    <w:rsid w:val="00E05FFE"/>
    <w:rsid w:val="00E066A7"/>
    <w:rsid w:val="00E075AF"/>
    <w:rsid w:val="00E102FA"/>
    <w:rsid w:val="00E10DE8"/>
    <w:rsid w:val="00E11A0D"/>
    <w:rsid w:val="00E14BE3"/>
    <w:rsid w:val="00E14C4A"/>
    <w:rsid w:val="00E16F86"/>
    <w:rsid w:val="00E171BC"/>
    <w:rsid w:val="00E20E45"/>
    <w:rsid w:val="00E21E4D"/>
    <w:rsid w:val="00E2378B"/>
    <w:rsid w:val="00E24975"/>
    <w:rsid w:val="00E24E92"/>
    <w:rsid w:val="00E250D2"/>
    <w:rsid w:val="00E2533B"/>
    <w:rsid w:val="00E30112"/>
    <w:rsid w:val="00E30CEA"/>
    <w:rsid w:val="00E30FBB"/>
    <w:rsid w:val="00E3215C"/>
    <w:rsid w:val="00E321C0"/>
    <w:rsid w:val="00E326FB"/>
    <w:rsid w:val="00E34F40"/>
    <w:rsid w:val="00E3620D"/>
    <w:rsid w:val="00E36380"/>
    <w:rsid w:val="00E4030B"/>
    <w:rsid w:val="00E40675"/>
    <w:rsid w:val="00E406A3"/>
    <w:rsid w:val="00E416DF"/>
    <w:rsid w:val="00E420FE"/>
    <w:rsid w:val="00E42EF7"/>
    <w:rsid w:val="00E4459C"/>
    <w:rsid w:val="00E44BA3"/>
    <w:rsid w:val="00E44C16"/>
    <w:rsid w:val="00E44E0C"/>
    <w:rsid w:val="00E46728"/>
    <w:rsid w:val="00E4708D"/>
    <w:rsid w:val="00E510D0"/>
    <w:rsid w:val="00E532A6"/>
    <w:rsid w:val="00E53670"/>
    <w:rsid w:val="00E544DA"/>
    <w:rsid w:val="00E549D9"/>
    <w:rsid w:val="00E54F68"/>
    <w:rsid w:val="00E557BE"/>
    <w:rsid w:val="00E61263"/>
    <w:rsid w:val="00E6185E"/>
    <w:rsid w:val="00E61B00"/>
    <w:rsid w:val="00E62C43"/>
    <w:rsid w:val="00E62C44"/>
    <w:rsid w:val="00E633E2"/>
    <w:rsid w:val="00E66BED"/>
    <w:rsid w:val="00E72C4A"/>
    <w:rsid w:val="00E72F5E"/>
    <w:rsid w:val="00E7314B"/>
    <w:rsid w:val="00E7327F"/>
    <w:rsid w:val="00E7388E"/>
    <w:rsid w:val="00E74B29"/>
    <w:rsid w:val="00E75D96"/>
    <w:rsid w:val="00E76876"/>
    <w:rsid w:val="00E768DD"/>
    <w:rsid w:val="00E778FE"/>
    <w:rsid w:val="00E802F3"/>
    <w:rsid w:val="00E8058F"/>
    <w:rsid w:val="00E807F4"/>
    <w:rsid w:val="00E80F3A"/>
    <w:rsid w:val="00E81062"/>
    <w:rsid w:val="00E82793"/>
    <w:rsid w:val="00E8299B"/>
    <w:rsid w:val="00E832B3"/>
    <w:rsid w:val="00E83741"/>
    <w:rsid w:val="00E83F7B"/>
    <w:rsid w:val="00E84110"/>
    <w:rsid w:val="00E84BBF"/>
    <w:rsid w:val="00E85C22"/>
    <w:rsid w:val="00E86445"/>
    <w:rsid w:val="00E90B2E"/>
    <w:rsid w:val="00E93571"/>
    <w:rsid w:val="00E93F8A"/>
    <w:rsid w:val="00E9445F"/>
    <w:rsid w:val="00E96158"/>
    <w:rsid w:val="00E963B4"/>
    <w:rsid w:val="00EA286D"/>
    <w:rsid w:val="00EA291E"/>
    <w:rsid w:val="00EA3042"/>
    <w:rsid w:val="00EA3255"/>
    <w:rsid w:val="00EA4464"/>
    <w:rsid w:val="00EA654E"/>
    <w:rsid w:val="00EB01AB"/>
    <w:rsid w:val="00EB0773"/>
    <w:rsid w:val="00EB1504"/>
    <w:rsid w:val="00EB209C"/>
    <w:rsid w:val="00EB6129"/>
    <w:rsid w:val="00EB794D"/>
    <w:rsid w:val="00EC0133"/>
    <w:rsid w:val="00EC11DC"/>
    <w:rsid w:val="00EC1260"/>
    <w:rsid w:val="00EC1827"/>
    <w:rsid w:val="00EC4ED2"/>
    <w:rsid w:val="00EC708E"/>
    <w:rsid w:val="00EC7CEF"/>
    <w:rsid w:val="00ED0CC1"/>
    <w:rsid w:val="00ED20D4"/>
    <w:rsid w:val="00ED2C04"/>
    <w:rsid w:val="00ED2D97"/>
    <w:rsid w:val="00ED35C8"/>
    <w:rsid w:val="00ED44D4"/>
    <w:rsid w:val="00ED55A5"/>
    <w:rsid w:val="00ED5F32"/>
    <w:rsid w:val="00ED6334"/>
    <w:rsid w:val="00ED6506"/>
    <w:rsid w:val="00EE0032"/>
    <w:rsid w:val="00EE0155"/>
    <w:rsid w:val="00EE0355"/>
    <w:rsid w:val="00EE03D7"/>
    <w:rsid w:val="00EE0B9E"/>
    <w:rsid w:val="00EE1043"/>
    <w:rsid w:val="00EE13E3"/>
    <w:rsid w:val="00EE229F"/>
    <w:rsid w:val="00EE31B5"/>
    <w:rsid w:val="00EE3547"/>
    <w:rsid w:val="00EE44DB"/>
    <w:rsid w:val="00EE4858"/>
    <w:rsid w:val="00EF0A56"/>
    <w:rsid w:val="00EF128A"/>
    <w:rsid w:val="00EF274A"/>
    <w:rsid w:val="00EF2DE0"/>
    <w:rsid w:val="00EF5B91"/>
    <w:rsid w:val="00EF7955"/>
    <w:rsid w:val="00F01EA7"/>
    <w:rsid w:val="00F02C19"/>
    <w:rsid w:val="00F02F79"/>
    <w:rsid w:val="00F10D8B"/>
    <w:rsid w:val="00F10F81"/>
    <w:rsid w:val="00F11B0E"/>
    <w:rsid w:val="00F11DFF"/>
    <w:rsid w:val="00F12D5C"/>
    <w:rsid w:val="00F1445B"/>
    <w:rsid w:val="00F16DC2"/>
    <w:rsid w:val="00F209AB"/>
    <w:rsid w:val="00F24E75"/>
    <w:rsid w:val="00F27674"/>
    <w:rsid w:val="00F277D0"/>
    <w:rsid w:val="00F3159F"/>
    <w:rsid w:val="00F33B01"/>
    <w:rsid w:val="00F33F4B"/>
    <w:rsid w:val="00F352F8"/>
    <w:rsid w:val="00F3680C"/>
    <w:rsid w:val="00F373FE"/>
    <w:rsid w:val="00F37BE5"/>
    <w:rsid w:val="00F41ED5"/>
    <w:rsid w:val="00F435CA"/>
    <w:rsid w:val="00F43F80"/>
    <w:rsid w:val="00F4649F"/>
    <w:rsid w:val="00F46617"/>
    <w:rsid w:val="00F47336"/>
    <w:rsid w:val="00F50DEE"/>
    <w:rsid w:val="00F50E0C"/>
    <w:rsid w:val="00F51D45"/>
    <w:rsid w:val="00F5285D"/>
    <w:rsid w:val="00F52BB9"/>
    <w:rsid w:val="00F558A7"/>
    <w:rsid w:val="00F55CE2"/>
    <w:rsid w:val="00F55F17"/>
    <w:rsid w:val="00F633EC"/>
    <w:rsid w:val="00F634B0"/>
    <w:rsid w:val="00F641E9"/>
    <w:rsid w:val="00F65089"/>
    <w:rsid w:val="00F660F8"/>
    <w:rsid w:val="00F66680"/>
    <w:rsid w:val="00F66AE0"/>
    <w:rsid w:val="00F66B35"/>
    <w:rsid w:val="00F72342"/>
    <w:rsid w:val="00F7285E"/>
    <w:rsid w:val="00F73DC6"/>
    <w:rsid w:val="00F74DA7"/>
    <w:rsid w:val="00F80442"/>
    <w:rsid w:val="00F8096E"/>
    <w:rsid w:val="00F835AD"/>
    <w:rsid w:val="00F835E4"/>
    <w:rsid w:val="00F8641F"/>
    <w:rsid w:val="00F8791B"/>
    <w:rsid w:val="00F91BAB"/>
    <w:rsid w:val="00F91EBA"/>
    <w:rsid w:val="00F92C7C"/>
    <w:rsid w:val="00F9368F"/>
    <w:rsid w:val="00F964B2"/>
    <w:rsid w:val="00FA0C9C"/>
    <w:rsid w:val="00FA32FF"/>
    <w:rsid w:val="00FA4769"/>
    <w:rsid w:val="00FA4FE3"/>
    <w:rsid w:val="00FB20E9"/>
    <w:rsid w:val="00FB48A5"/>
    <w:rsid w:val="00FB7F58"/>
    <w:rsid w:val="00FC0F32"/>
    <w:rsid w:val="00FC113D"/>
    <w:rsid w:val="00FC16BB"/>
    <w:rsid w:val="00FC18EA"/>
    <w:rsid w:val="00FC25C3"/>
    <w:rsid w:val="00FC2BDB"/>
    <w:rsid w:val="00FC3268"/>
    <w:rsid w:val="00FC6F5D"/>
    <w:rsid w:val="00FC72CB"/>
    <w:rsid w:val="00FC72F2"/>
    <w:rsid w:val="00FD0624"/>
    <w:rsid w:val="00FD1682"/>
    <w:rsid w:val="00FD3CCA"/>
    <w:rsid w:val="00FD4165"/>
    <w:rsid w:val="00FD4C74"/>
    <w:rsid w:val="00FD5D2F"/>
    <w:rsid w:val="00FD65D2"/>
    <w:rsid w:val="00FE389C"/>
    <w:rsid w:val="00FF05B3"/>
    <w:rsid w:val="00FF3247"/>
    <w:rsid w:val="00FF39C2"/>
    <w:rsid w:val="00FF5413"/>
    <w:rsid w:val="00FF696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F2C962D"/>
  <w15:docId w15:val="{9D40B005-C55B-4AF3-BA91-360F1B799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0A1"/>
    <w:pPr>
      <w:spacing w:before="120" w:after="120"/>
    </w:pPr>
    <w:rPr>
      <w:rFonts w:ascii="Arial" w:hAnsi="Arial"/>
      <w:sz w:val="22"/>
      <w:lang w:eastAsia="en-US"/>
    </w:rPr>
  </w:style>
  <w:style w:type="paragraph" w:styleId="Heading1">
    <w:name w:val="heading 1"/>
    <w:basedOn w:val="Normal"/>
    <w:next w:val="Normal"/>
    <w:link w:val="Heading1Char"/>
    <w:qFormat/>
    <w:locked/>
    <w:rsid w:val="00716ABE"/>
    <w:pPr>
      <w:keepNext/>
      <w:numPr>
        <w:ilvl w:val="12"/>
      </w:numPr>
      <w:spacing w:before="240" w:after="240"/>
      <w:outlineLvl w:val="0"/>
    </w:pPr>
    <w:rPr>
      <w:b/>
      <w:sz w:val="32"/>
      <w:lang w:eastAsia="en-AU"/>
    </w:rPr>
  </w:style>
  <w:style w:type="paragraph" w:styleId="Heading2">
    <w:name w:val="heading 2"/>
    <w:basedOn w:val="Normal"/>
    <w:next w:val="Normal"/>
    <w:link w:val="Heading2Char"/>
    <w:qFormat/>
    <w:locked/>
    <w:rsid w:val="00716ABE"/>
    <w:pPr>
      <w:keepNext/>
      <w:outlineLvl w:val="1"/>
    </w:pPr>
    <w:rPr>
      <w:b/>
      <w:sz w:val="24"/>
      <w:szCs w:val="18"/>
      <w:lang w:eastAsia="en-AU"/>
    </w:rPr>
  </w:style>
  <w:style w:type="paragraph" w:styleId="Heading3">
    <w:name w:val="heading 3"/>
    <w:basedOn w:val="Normal"/>
    <w:next w:val="Normal"/>
    <w:link w:val="Heading3Char"/>
    <w:unhideWhenUsed/>
    <w:qFormat/>
    <w:locked/>
    <w:rsid w:val="00716ABE"/>
    <w:pPr>
      <w:keepNext/>
      <w:outlineLvl w:val="2"/>
    </w:pPr>
    <w:rPr>
      <w:i/>
      <w:szCs w:val="24"/>
      <w:u w:val="single"/>
      <w:lang w:eastAsia="en-AU"/>
    </w:rPr>
  </w:style>
  <w:style w:type="paragraph" w:styleId="Heading4">
    <w:name w:val="heading 4"/>
    <w:basedOn w:val="Heading3"/>
    <w:next w:val="Normal"/>
    <w:link w:val="Heading4Char"/>
    <w:unhideWhenUsed/>
    <w:qFormat/>
    <w:locked/>
    <w:rsid w:val="00AB7D1D"/>
    <w:pPr>
      <w:outlineLvl w:val="3"/>
    </w:pPr>
    <w:rPr>
      <w:szCs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F1445B"/>
    <w:pPr>
      <w:tabs>
        <w:tab w:val="center" w:pos="4153"/>
        <w:tab w:val="right" w:pos="8306"/>
      </w:tabs>
    </w:pPr>
  </w:style>
  <w:style w:type="paragraph" w:styleId="Footer">
    <w:name w:val="footer"/>
    <w:basedOn w:val="Normal"/>
    <w:link w:val="FooterChar"/>
    <w:uiPriority w:val="99"/>
    <w:locked/>
    <w:rsid w:val="00F1445B"/>
    <w:pPr>
      <w:tabs>
        <w:tab w:val="center" w:pos="4153"/>
        <w:tab w:val="right" w:pos="8306"/>
      </w:tabs>
    </w:pPr>
  </w:style>
  <w:style w:type="paragraph" w:styleId="BalloonText">
    <w:name w:val="Balloon Text"/>
    <w:basedOn w:val="Normal"/>
    <w:semiHidden/>
    <w:locked/>
    <w:rsid w:val="00F1445B"/>
    <w:rPr>
      <w:rFonts w:ascii="Tahoma" w:hAnsi="Tahoma" w:cs="Tahoma"/>
      <w:sz w:val="16"/>
      <w:szCs w:val="16"/>
    </w:rPr>
  </w:style>
  <w:style w:type="character" w:styleId="PageNumber">
    <w:name w:val="page number"/>
    <w:basedOn w:val="DefaultParagraphFont"/>
    <w:locked/>
    <w:rsid w:val="004B3499"/>
  </w:style>
  <w:style w:type="table" w:styleId="TableGrid">
    <w:name w:val="Table Grid"/>
    <w:basedOn w:val="TableNormal"/>
    <w:locked/>
    <w:rsid w:val="009F4796"/>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locked/>
    <w:rsid w:val="00DB5E6C"/>
    <w:rPr>
      <w:color w:val="0000FF"/>
      <w:u w:val="single"/>
    </w:rPr>
  </w:style>
  <w:style w:type="character" w:customStyle="1" w:styleId="Heading1Char">
    <w:name w:val="Heading 1 Char"/>
    <w:basedOn w:val="DefaultParagraphFont"/>
    <w:link w:val="Heading1"/>
    <w:rsid w:val="00716ABE"/>
    <w:rPr>
      <w:rFonts w:ascii="Arial" w:hAnsi="Arial"/>
      <w:b/>
      <w:sz w:val="32"/>
    </w:rPr>
  </w:style>
  <w:style w:type="character" w:customStyle="1" w:styleId="Heading2Char">
    <w:name w:val="Heading 2 Char"/>
    <w:link w:val="Heading2"/>
    <w:rsid w:val="00716ABE"/>
    <w:rPr>
      <w:rFonts w:ascii="Arial" w:hAnsi="Arial"/>
      <w:b/>
      <w:sz w:val="24"/>
      <w:szCs w:val="18"/>
    </w:rPr>
  </w:style>
  <w:style w:type="paragraph" w:styleId="ListParagraph">
    <w:name w:val="List Paragraph"/>
    <w:basedOn w:val="Normal"/>
    <w:link w:val="ListParagraphChar"/>
    <w:uiPriority w:val="34"/>
    <w:qFormat/>
    <w:rsid w:val="00027806"/>
    <w:pPr>
      <w:numPr>
        <w:numId w:val="1"/>
      </w:numPr>
      <w:spacing w:before="60" w:after="60"/>
      <w:ind w:left="720"/>
    </w:pPr>
  </w:style>
  <w:style w:type="table" w:customStyle="1" w:styleId="TableGrid1">
    <w:name w:val="Table Grid1"/>
    <w:basedOn w:val="TableNormal"/>
    <w:next w:val="TableGrid"/>
    <w:rsid w:val="007B0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816EE"/>
    <w:rPr>
      <w:color w:val="808080"/>
    </w:rPr>
  </w:style>
  <w:style w:type="paragraph" w:customStyle="1" w:styleId="Footer2">
    <w:name w:val="Footer 2"/>
    <w:basedOn w:val="Footer"/>
    <w:rsid w:val="00F835AD"/>
    <w:pPr>
      <w:tabs>
        <w:tab w:val="clear" w:pos="4153"/>
        <w:tab w:val="clear" w:pos="8306"/>
      </w:tabs>
      <w:spacing w:before="40" w:after="40"/>
      <w:jc w:val="center"/>
    </w:pPr>
    <w:rPr>
      <w:iCs/>
      <w:color w:val="999999"/>
      <w:sz w:val="16"/>
    </w:rPr>
  </w:style>
  <w:style w:type="character" w:customStyle="1" w:styleId="FooterChar">
    <w:name w:val="Footer Char"/>
    <w:basedOn w:val="DefaultParagraphFont"/>
    <w:link w:val="Footer"/>
    <w:uiPriority w:val="99"/>
    <w:rsid w:val="00F835AD"/>
    <w:rPr>
      <w:rFonts w:ascii="Arial" w:hAnsi="Arial"/>
      <w:sz w:val="22"/>
      <w:lang w:eastAsia="en-US"/>
    </w:rPr>
  </w:style>
  <w:style w:type="paragraph" w:styleId="Subtitle">
    <w:name w:val="Subtitle"/>
    <w:basedOn w:val="Normal"/>
    <w:next w:val="Normal"/>
    <w:link w:val="SubtitleChar"/>
    <w:locked/>
    <w:rsid w:val="00190A52"/>
    <w:pPr>
      <w:numPr>
        <w:ilvl w:val="1"/>
      </w:numPr>
      <w:ind w:left="284"/>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90A52"/>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locked/>
    <w:rsid w:val="00A303EF"/>
    <w:pPr>
      <w:pBdr>
        <w:bottom w:val="single" w:sz="8" w:space="4" w:color="4F81BD" w:themeColor="accent1"/>
      </w:pBdr>
      <w:spacing w:after="240"/>
      <w:jc w:val="center"/>
    </w:pPr>
    <w:rPr>
      <w:rFonts w:eastAsiaTheme="majorEastAsia" w:cs="Arial"/>
      <w:b/>
      <w:color w:val="17365D" w:themeColor="text2" w:themeShade="BF"/>
      <w:spacing w:val="5"/>
      <w:kern w:val="28"/>
      <w:sz w:val="40"/>
      <w:szCs w:val="40"/>
    </w:rPr>
  </w:style>
  <w:style w:type="character" w:customStyle="1" w:styleId="TitleChar">
    <w:name w:val="Title Char"/>
    <w:basedOn w:val="DefaultParagraphFont"/>
    <w:link w:val="Title"/>
    <w:rsid w:val="00A303EF"/>
    <w:rPr>
      <w:rFonts w:ascii="Arial" w:eastAsiaTheme="majorEastAsia" w:hAnsi="Arial" w:cs="Arial"/>
      <w:b/>
      <w:color w:val="17365D" w:themeColor="text2" w:themeShade="BF"/>
      <w:spacing w:val="5"/>
      <w:kern w:val="28"/>
      <w:sz w:val="40"/>
      <w:szCs w:val="40"/>
      <w:lang w:eastAsia="en-US"/>
    </w:rPr>
  </w:style>
  <w:style w:type="character" w:customStyle="1" w:styleId="Heading3Char">
    <w:name w:val="Heading 3 Char"/>
    <w:basedOn w:val="DefaultParagraphFont"/>
    <w:link w:val="Heading3"/>
    <w:rsid w:val="00716ABE"/>
    <w:rPr>
      <w:rFonts w:ascii="Arial" w:hAnsi="Arial"/>
      <w:i/>
      <w:sz w:val="22"/>
      <w:szCs w:val="24"/>
      <w:u w:val="single"/>
    </w:rPr>
  </w:style>
  <w:style w:type="character" w:customStyle="1" w:styleId="Heading4Char">
    <w:name w:val="Heading 4 Char"/>
    <w:basedOn w:val="DefaultParagraphFont"/>
    <w:link w:val="Heading4"/>
    <w:rsid w:val="00AB7D1D"/>
    <w:rPr>
      <w:rFonts w:ascii="Arial" w:hAnsi="Arial"/>
      <w:i/>
      <w:sz w:val="22"/>
      <w:szCs w:val="22"/>
    </w:rPr>
  </w:style>
  <w:style w:type="character" w:customStyle="1" w:styleId="HeaderChar">
    <w:name w:val="Header Char"/>
    <w:link w:val="Header"/>
    <w:rsid w:val="0025571B"/>
    <w:rPr>
      <w:rFonts w:ascii="Arial" w:hAnsi="Arial"/>
      <w:sz w:val="22"/>
      <w:lang w:eastAsia="en-US"/>
    </w:rPr>
  </w:style>
  <w:style w:type="paragraph" w:styleId="Quote">
    <w:name w:val="Quote"/>
    <w:basedOn w:val="Normal"/>
    <w:next w:val="Normal"/>
    <w:link w:val="QuoteChar"/>
    <w:uiPriority w:val="29"/>
    <w:qFormat/>
    <w:rsid w:val="00177369"/>
    <w:rPr>
      <w:i/>
      <w:iCs/>
      <w:color w:val="000000" w:themeColor="text1"/>
    </w:rPr>
  </w:style>
  <w:style w:type="character" w:customStyle="1" w:styleId="QuoteChar">
    <w:name w:val="Quote Char"/>
    <w:basedOn w:val="DefaultParagraphFont"/>
    <w:link w:val="Quote"/>
    <w:uiPriority w:val="29"/>
    <w:rsid w:val="00177369"/>
    <w:rPr>
      <w:rFonts w:ascii="Arial" w:hAnsi="Arial"/>
      <w:i/>
      <w:iCs/>
      <w:color w:val="000000" w:themeColor="text1"/>
      <w:sz w:val="22"/>
      <w:lang w:eastAsia="en-US"/>
    </w:rPr>
  </w:style>
  <w:style w:type="paragraph" w:styleId="TOC2">
    <w:name w:val="toc 2"/>
    <w:basedOn w:val="Normal"/>
    <w:next w:val="Normal"/>
    <w:autoRedefine/>
    <w:uiPriority w:val="39"/>
    <w:qFormat/>
    <w:locked/>
    <w:rsid w:val="00B85615"/>
    <w:pPr>
      <w:keepNext/>
      <w:tabs>
        <w:tab w:val="left" w:pos="426"/>
        <w:tab w:val="left" w:pos="851"/>
        <w:tab w:val="right" w:leader="dot" w:pos="9781"/>
      </w:tabs>
      <w:spacing w:after="100"/>
    </w:pPr>
    <w:rPr>
      <w:noProof/>
      <w:sz w:val="24"/>
    </w:rPr>
  </w:style>
  <w:style w:type="paragraph" w:styleId="TOC1">
    <w:name w:val="toc 1"/>
    <w:basedOn w:val="Normal"/>
    <w:next w:val="Normal"/>
    <w:autoRedefine/>
    <w:uiPriority w:val="39"/>
    <w:qFormat/>
    <w:locked/>
    <w:rsid w:val="009716FE"/>
    <w:pPr>
      <w:tabs>
        <w:tab w:val="left" w:pos="851"/>
        <w:tab w:val="right" w:leader="dot" w:pos="9771"/>
      </w:tabs>
      <w:spacing w:before="240" w:after="240"/>
    </w:pPr>
    <w:rPr>
      <w:b/>
      <w:noProof/>
      <w:sz w:val="24"/>
      <w:lang w:eastAsia="en-AU"/>
    </w:rPr>
  </w:style>
  <w:style w:type="paragraph" w:styleId="TOC3">
    <w:name w:val="toc 3"/>
    <w:basedOn w:val="Normal"/>
    <w:next w:val="Normal"/>
    <w:autoRedefine/>
    <w:uiPriority w:val="39"/>
    <w:qFormat/>
    <w:locked/>
    <w:rsid w:val="00470025"/>
    <w:pPr>
      <w:tabs>
        <w:tab w:val="left" w:pos="1320"/>
        <w:tab w:val="right" w:leader="dot" w:pos="9781"/>
      </w:tabs>
      <w:spacing w:after="100"/>
      <w:ind w:left="426"/>
    </w:pPr>
  </w:style>
  <w:style w:type="paragraph" w:customStyle="1" w:styleId="10ptBoldBlack">
    <w:name w:val="10 pt Bold Black"/>
    <w:basedOn w:val="Normal"/>
    <w:next w:val="Normal"/>
    <w:rsid w:val="005D1DF1"/>
    <w:rPr>
      <w:b/>
      <w:bCs/>
      <w:color w:val="000000"/>
      <w:sz w:val="20"/>
    </w:rPr>
  </w:style>
  <w:style w:type="paragraph" w:customStyle="1" w:styleId="Normal9pt">
    <w:name w:val="Normal 9 pt"/>
    <w:basedOn w:val="Normal"/>
    <w:next w:val="Normal"/>
    <w:rsid w:val="00893CCF"/>
    <w:pPr>
      <w:spacing w:after="80"/>
    </w:pPr>
    <w:rPr>
      <w:rFonts w:cs="Arial"/>
      <w:sz w:val="18"/>
      <w:szCs w:val="18"/>
      <w:lang w:eastAsia="en-AU"/>
    </w:rPr>
  </w:style>
  <w:style w:type="character" w:styleId="CommentReference">
    <w:name w:val="annotation reference"/>
    <w:basedOn w:val="DefaultParagraphFont"/>
    <w:locked/>
    <w:rsid w:val="007B3C73"/>
    <w:rPr>
      <w:sz w:val="16"/>
      <w:szCs w:val="16"/>
    </w:rPr>
  </w:style>
  <w:style w:type="paragraph" w:styleId="CommentText">
    <w:name w:val="annotation text"/>
    <w:basedOn w:val="Normal"/>
    <w:link w:val="CommentTextChar"/>
    <w:locked/>
    <w:rsid w:val="007B3C73"/>
    <w:rPr>
      <w:sz w:val="20"/>
    </w:rPr>
  </w:style>
  <w:style w:type="character" w:customStyle="1" w:styleId="CommentTextChar">
    <w:name w:val="Comment Text Char"/>
    <w:basedOn w:val="DefaultParagraphFont"/>
    <w:link w:val="CommentText"/>
    <w:rsid w:val="007B3C73"/>
    <w:rPr>
      <w:rFonts w:ascii="Arial" w:hAnsi="Arial"/>
      <w:lang w:eastAsia="en-US"/>
    </w:rPr>
  </w:style>
  <w:style w:type="paragraph" w:styleId="CommentSubject">
    <w:name w:val="annotation subject"/>
    <w:basedOn w:val="CommentText"/>
    <w:next w:val="CommentText"/>
    <w:link w:val="CommentSubjectChar"/>
    <w:locked/>
    <w:rsid w:val="007B3C73"/>
    <w:rPr>
      <w:b/>
      <w:bCs/>
    </w:rPr>
  </w:style>
  <w:style w:type="character" w:customStyle="1" w:styleId="CommentSubjectChar">
    <w:name w:val="Comment Subject Char"/>
    <w:basedOn w:val="CommentTextChar"/>
    <w:link w:val="CommentSubject"/>
    <w:rsid w:val="007B3C73"/>
    <w:rPr>
      <w:rFonts w:ascii="Arial" w:hAnsi="Arial"/>
      <w:b/>
      <w:bCs/>
      <w:lang w:eastAsia="en-US"/>
    </w:rPr>
  </w:style>
  <w:style w:type="paragraph" w:styleId="TOCHeading">
    <w:name w:val="TOC Heading"/>
    <w:basedOn w:val="Heading1"/>
    <w:next w:val="Normal"/>
    <w:uiPriority w:val="39"/>
    <w:semiHidden/>
    <w:unhideWhenUsed/>
    <w:qFormat/>
    <w:rsid w:val="00661E70"/>
    <w:pPr>
      <w:keepLines/>
      <w:numPr>
        <w:ilvl w:val="0"/>
      </w:numPr>
      <w:spacing w:before="480" w:after="0" w:line="276" w:lineRule="auto"/>
      <w:ind w:left="284"/>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4">
    <w:name w:val="toc 4"/>
    <w:basedOn w:val="Normal"/>
    <w:next w:val="Normal"/>
    <w:autoRedefine/>
    <w:uiPriority w:val="39"/>
    <w:locked/>
    <w:rsid w:val="005A03D0"/>
    <w:pPr>
      <w:tabs>
        <w:tab w:val="right" w:leader="dot" w:pos="9781"/>
      </w:tabs>
      <w:spacing w:after="100"/>
      <w:ind w:left="1276"/>
    </w:pPr>
  </w:style>
  <w:style w:type="character" w:styleId="FollowedHyperlink">
    <w:name w:val="FollowedHyperlink"/>
    <w:basedOn w:val="DefaultParagraphFont"/>
    <w:locked/>
    <w:rsid w:val="00B07A79"/>
    <w:rPr>
      <w:color w:val="800080" w:themeColor="followedHyperlink"/>
      <w:u w:val="single"/>
    </w:rPr>
  </w:style>
  <w:style w:type="paragraph" w:customStyle="1" w:styleId="Default">
    <w:name w:val="Default"/>
    <w:rsid w:val="00336071"/>
    <w:pPr>
      <w:autoSpaceDE w:val="0"/>
      <w:autoSpaceDN w:val="0"/>
      <w:adjustRightInd w:val="0"/>
    </w:pPr>
    <w:rPr>
      <w:rFonts w:ascii="Arial" w:eastAsiaTheme="minorHAnsi" w:hAnsi="Arial" w:cs="Arial"/>
      <w:color w:val="000000"/>
      <w:sz w:val="24"/>
      <w:szCs w:val="24"/>
      <w:lang w:eastAsia="en-US"/>
    </w:rPr>
  </w:style>
  <w:style w:type="paragraph" w:customStyle="1" w:styleId="NTHMPBullet">
    <w:name w:val="NT HMP Bullet"/>
    <w:basedOn w:val="ListParagraph"/>
    <w:link w:val="NTHMPBulletChar"/>
    <w:qFormat/>
    <w:rsid w:val="00336071"/>
    <w:pPr>
      <w:numPr>
        <w:numId w:val="2"/>
      </w:numPr>
      <w:tabs>
        <w:tab w:val="left" w:pos="1470"/>
      </w:tabs>
      <w:spacing w:before="0" w:after="200" w:line="276" w:lineRule="auto"/>
      <w:ind w:left="924" w:hanging="357"/>
      <w:contextualSpacing/>
    </w:pPr>
    <w:rPr>
      <w:rFonts w:eastAsiaTheme="minorHAnsi" w:cs="Arial"/>
      <w:szCs w:val="22"/>
    </w:rPr>
  </w:style>
  <w:style w:type="character" w:customStyle="1" w:styleId="NTHMPBulletChar">
    <w:name w:val="NT HMP Bullet Char"/>
    <w:basedOn w:val="DefaultParagraphFont"/>
    <w:link w:val="NTHMPBullet"/>
    <w:rsid w:val="00336071"/>
    <w:rPr>
      <w:rFonts w:ascii="Arial" w:eastAsiaTheme="minorHAnsi" w:hAnsi="Arial" w:cs="Arial"/>
      <w:sz w:val="22"/>
      <w:szCs w:val="22"/>
      <w:lang w:eastAsia="en-US"/>
    </w:rPr>
  </w:style>
  <w:style w:type="character" w:customStyle="1" w:styleId="ListParagraphChar">
    <w:name w:val="List Paragraph Char"/>
    <w:basedOn w:val="DefaultParagraphFont"/>
    <w:link w:val="ListParagraph"/>
    <w:uiPriority w:val="34"/>
    <w:rsid w:val="006E4FE1"/>
    <w:rPr>
      <w:rFonts w:ascii="Arial" w:hAnsi="Arial"/>
      <w:sz w:val="22"/>
      <w:lang w:eastAsia="en-US"/>
    </w:rPr>
  </w:style>
  <w:style w:type="paragraph" w:customStyle="1" w:styleId="Normal2">
    <w:name w:val="Normal 2"/>
    <w:basedOn w:val="Normal"/>
    <w:link w:val="Normal2Char"/>
    <w:qFormat/>
    <w:rsid w:val="00532600"/>
    <w:pPr>
      <w:spacing w:before="0" w:after="240"/>
    </w:pPr>
  </w:style>
  <w:style w:type="character" w:customStyle="1" w:styleId="Normal2Char">
    <w:name w:val="Normal 2 Char"/>
    <w:basedOn w:val="DefaultParagraphFont"/>
    <w:link w:val="Normal2"/>
    <w:rsid w:val="00532600"/>
    <w:rPr>
      <w:rFonts w:ascii="Arial" w:hAnsi="Arial"/>
      <w:sz w:val="22"/>
      <w:lang w:eastAsia="en-US"/>
    </w:rPr>
  </w:style>
  <w:style w:type="paragraph" w:styleId="Revision">
    <w:name w:val="Revision"/>
    <w:hidden/>
    <w:uiPriority w:val="99"/>
    <w:semiHidden/>
    <w:rsid w:val="001D1FE7"/>
    <w:rPr>
      <w:rFonts w:ascii="Arial" w:hAnsi="Arial"/>
      <w:sz w:val="22"/>
      <w:lang w:eastAsia="en-US"/>
    </w:rPr>
  </w:style>
  <w:style w:type="character" w:customStyle="1" w:styleId="st1">
    <w:name w:val="st1"/>
    <w:basedOn w:val="DefaultParagraphFont"/>
    <w:rsid w:val="00826AB0"/>
  </w:style>
  <w:style w:type="paragraph" w:styleId="BodyText">
    <w:name w:val="Body Text"/>
    <w:basedOn w:val="Normal"/>
    <w:link w:val="BodyTextChar"/>
    <w:locked/>
    <w:rsid w:val="00C651F9"/>
    <w:pPr>
      <w:spacing w:before="0" w:after="0"/>
      <w:jc w:val="both"/>
    </w:pPr>
    <w:rPr>
      <w:rFonts w:cs="Arial"/>
      <w:bCs/>
      <w:sz w:val="24"/>
      <w:szCs w:val="24"/>
    </w:rPr>
  </w:style>
  <w:style w:type="character" w:customStyle="1" w:styleId="BodyTextChar">
    <w:name w:val="Body Text Char"/>
    <w:basedOn w:val="DefaultParagraphFont"/>
    <w:link w:val="BodyText"/>
    <w:rsid w:val="00C651F9"/>
    <w:rPr>
      <w:rFonts w:ascii="Arial" w:hAnsi="Arial" w:cs="Arial"/>
      <w:bCs/>
      <w:sz w:val="24"/>
      <w:szCs w:val="24"/>
      <w:lang w:eastAsia="en-US"/>
    </w:rPr>
  </w:style>
  <w:style w:type="paragraph" w:styleId="NormalWeb">
    <w:name w:val="Normal (Web)"/>
    <w:basedOn w:val="Normal"/>
    <w:uiPriority w:val="99"/>
    <w:locked/>
    <w:rsid w:val="00C651F9"/>
    <w:pPr>
      <w:spacing w:before="100" w:beforeAutospacing="1" w:after="100" w:afterAutospacing="1"/>
    </w:pPr>
    <w:rPr>
      <w:rFonts w:ascii="Times New Roman" w:hAnsi="Times New Roman"/>
      <w:sz w:val="24"/>
      <w:szCs w:val="24"/>
      <w:lang w:eastAsia="en-AU"/>
    </w:rPr>
  </w:style>
  <w:style w:type="paragraph" w:styleId="FootnoteText">
    <w:name w:val="footnote text"/>
    <w:basedOn w:val="Normal"/>
    <w:link w:val="FootnoteTextChar"/>
    <w:uiPriority w:val="99"/>
    <w:locked/>
    <w:rsid w:val="00764E1A"/>
    <w:pPr>
      <w:spacing w:before="0" w:after="0"/>
    </w:pPr>
    <w:rPr>
      <w:rFonts w:ascii="Times New Roman" w:hAnsi="Times New Roman"/>
      <w:sz w:val="20"/>
      <w:lang w:val="en-US"/>
    </w:rPr>
  </w:style>
  <w:style w:type="character" w:customStyle="1" w:styleId="FootnoteTextChar">
    <w:name w:val="Footnote Text Char"/>
    <w:basedOn w:val="DefaultParagraphFont"/>
    <w:link w:val="FootnoteText"/>
    <w:uiPriority w:val="99"/>
    <w:rsid w:val="00764E1A"/>
    <w:rPr>
      <w:lang w:val="en-US" w:eastAsia="en-US"/>
    </w:rPr>
  </w:style>
  <w:style w:type="character" w:styleId="FootnoteReference">
    <w:name w:val="footnote reference"/>
    <w:basedOn w:val="DefaultParagraphFont"/>
    <w:locked/>
    <w:rsid w:val="00764E1A"/>
    <w:rPr>
      <w:vertAlign w:val="superscript"/>
    </w:rPr>
  </w:style>
  <w:style w:type="character" w:styleId="Emphasis">
    <w:name w:val="Emphasis"/>
    <w:basedOn w:val="DefaultParagraphFont"/>
    <w:uiPriority w:val="20"/>
    <w:qFormat/>
    <w:locked/>
    <w:rsid w:val="00E36380"/>
    <w:rPr>
      <w:i/>
      <w:iCs/>
    </w:rPr>
  </w:style>
  <w:style w:type="character" w:styleId="IntenseEmphasis">
    <w:name w:val="Intense Emphasis"/>
    <w:basedOn w:val="DefaultParagraphFont"/>
    <w:uiPriority w:val="21"/>
    <w:qFormat/>
    <w:rsid w:val="00A212C3"/>
    <w:rPr>
      <w:b/>
      <w:bCs/>
      <w:i/>
      <w:iCs/>
      <w:color w:val="4F81BD" w:themeColor="accent1"/>
    </w:rPr>
  </w:style>
  <w:style w:type="character" w:customStyle="1" w:styleId="UnresolvedMention1">
    <w:name w:val="Unresolved Mention1"/>
    <w:basedOn w:val="DefaultParagraphFont"/>
    <w:uiPriority w:val="99"/>
    <w:semiHidden/>
    <w:unhideWhenUsed/>
    <w:rsid w:val="00661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90749">
      <w:bodyDiv w:val="1"/>
      <w:marLeft w:val="0"/>
      <w:marRight w:val="0"/>
      <w:marTop w:val="0"/>
      <w:marBottom w:val="0"/>
      <w:divBdr>
        <w:top w:val="none" w:sz="0" w:space="0" w:color="auto"/>
        <w:left w:val="none" w:sz="0" w:space="0" w:color="auto"/>
        <w:bottom w:val="none" w:sz="0" w:space="0" w:color="auto"/>
        <w:right w:val="none" w:sz="0" w:space="0" w:color="auto"/>
      </w:divBdr>
    </w:div>
    <w:div w:id="119734818">
      <w:bodyDiv w:val="1"/>
      <w:marLeft w:val="0"/>
      <w:marRight w:val="0"/>
      <w:marTop w:val="0"/>
      <w:marBottom w:val="0"/>
      <w:divBdr>
        <w:top w:val="none" w:sz="0" w:space="0" w:color="auto"/>
        <w:left w:val="none" w:sz="0" w:space="0" w:color="auto"/>
        <w:bottom w:val="none" w:sz="0" w:space="0" w:color="auto"/>
        <w:right w:val="none" w:sz="0" w:space="0" w:color="auto"/>
      </w:divBdr>
    </w:div>
    <w:div w:id="365373376">
      <w:bodyDiv w:val="1"/>
      <w:marLeft w:val="0"/>
      <w:marRight w:val="0"/>
      <w:marTop w:val="0"/>
      <w:marBottom w:val="0"/>
      <w:divBdr>
        <w:top w:val="none" w:sz="0" w:space="0" w:color="auto"/>
        <w:left w:val="none" w:sz="0" w:space="0" w:color="auto"/>
        <w:bottom w:val="none" w:sz="0" w:space="0" w:color="auto"/>
        <w:right w:val="none" w:sz="0" w:space="0" w:color="auto"/>
      </w:divBdr>
      <w:divsChild>
        <w:div w:id="291642804">
          <w:marLeft w:val="0"/>
          <w:marRight w:val="0"/>
          <w:marTop w:val="0"/>
          <w:marBottom w:val="0"/>
          <w:divBdr>
            <w:top w:val="none" w:sz="0" w:space="0" w:color="auto"/>
            <w:left w:val="none" w:sz="0" w:space="0" w:color="auto"/>
            <w:bottom w:val="none" w:sz="0" w:space="0" w:color="auto"/>
            <w:right w:val="none" w:sz="0" w:space="0" w:color="auto"/>
          </w:divBdr>
          <w:divsChild>
            <w:div w:id="531115495">
              <w:marLeft w:val="0"/>
              <w:marRight w:val="0"/>
              <w:marTop w:val="0"/>
              <w:marBottom w:val="0"/>
              <w:divBdr>
                <w:top w:val="none" w:sz="0" w:space="0" w:color="auto"/>
                <w:left w:val="none" w:sz="0" w:space="0" w:color="auto"/>
                <w:bottom w:val="none" w:sz="0" w:space="0" w:color="auto"/>
                <w:right w:val="none" w:sz="0" w:space="0" w:color="auto"/>
              </w:divBdr>
              <w:divsChild>
                <w:div w:id="202597504">
                  <w:marLeft w:val="0"/>
                  <w:marRight w:val="0"/>
                  <w:marTop w:val="0"/>
                  <w:marBottom w:val="0"/>
                  <w:divBdr>
                    <w:top w:val="none" w:sz="0" w:space="0" w:color="auto"/>
                    <w:left w:val="none" w:sz="0" w:space="0" w:color="auto"/>
                    <w:bottom w:val="none" w:sz="0" w:space="0" w:color="auto"/>
                    <w:right w:val="none" w:sz="0" w:space="0" w:color="auto"/>
                  </w:divBdr>
                  <w:divsChild>
                    <w:div w:id="1603880635">
                      <w:marLeft w:val="0"/>
                      <w:marRight w:val="0"/>
                      <w:marTop w:val="0"/>
                      <w:marBottom w:val="0"/>
                      <w:divBdr>
                        <w:top w:val="none" w:sz="0" w:space="0" w:color="auto"/>
                        <w:left w:val="none" w:sz="0" w:space="0" w:color="auto"/>
                        <w:bottom w:val="none" w:sz="0" w:space="0" w:color="auto"/>
                        <w:right w:val="none" w:sz="0" w:space="0" w:color="auto"/>
                      </w:divBdr>
                      <w:divsChild>
                        <w:div w:id="256526016">
                          <w:marLeft w:val="0"/>
                          <w:marRight w:val="0"/>
                          <w:marTop w:val="0"/>
                          <w:marBottom w:val="0"/>
                          <w:divBdr>
                            <w:top w:val="none" w:sz="0" w:space="0" w:color="auto"/>
                            <w:left w:val="none" w:sz="0" w:space="0" w:color="auto"/>
                            <w:bottom w:val="none" w:sz="0" w:space="0" w:color="auto"/>
                            <w:right w:val="none" w:sz="0" w:space="0" w:color="auto"/>
                          </w:divBdr>
                          <w:divsChild>
                            <w:div w:id="2055811152">
                              <w:marLeft w:val="0"/>
                              <w:marRight w:val="0"/>
                              <w:marTop w:val="0"/>
                              <w:marBottom w:val="0"/>
                              <w:divBdr>
                                <w:top w:val="none" w:sz="0" w:space="0" w:color="auto"/>
                                <w:left w:val="none" w:sz="0" w:space="0" w:color="auto"/>
                                <w:bottom w:val="none" w:sz="0" w:space="0" w:color="auto"/>
                                <w:right w:val="none" w:sz="0" w:space="0" w:color="auto"/>
                              </w:divBdr>
                              <w:divsChild>
                                <w:div w:id="10829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382297">
      <w:bodyDiv w:val="1"/>
      <w:marLeft w:val="0"/>
      <w:marRight w:val="0"/>
      <w:marTop w:val="0"/>
      <w:marBottom w:val="0"/>
      <w:divBdr>
        <w:top w:val="none" w:sz="0" w:space="0" w:color="auto"/>
        <w:left w:val="none" w:sz="0" w:space="0" w:color="auto"/>
        <w:bottom w:val="none" w:sz="0" w:space="0" w:color="auto"/>
        <w:right w:val="none" w:sz="0" w:space="0" w:color="auto"/>
      </w:divBdr>
    </w:div>
    <w:div w:id="488599164">
      <w:bodyDiv w:val="1"/>
      <w:marLeft w:val="0"/>
      <w:marRight w:val="0"/>
      <w:marTop w:val="0"/>
      <w:marBottom w:val="0"/>
      <w:divBdr>
        <w:top w:val="none" w:sz="0" w:space="0" w:color="auto"/>
        <w:left w:val="none" w:sz="0" w:space="0" w:color="auto"/>
        <w:bottom w:val="none" w:sz="0" w:space="0" w:color="auto"/>
        <w:right w:val="none" w:sz="0" w:space="0" w:color="auto"/>
      </w:divBdr>
    </w:div>
    <w:div w:id="489833544">
      <w:bodyDiv w:val="1"/>
      <w:marLeft w:val="0"/>
      <w:marRight w:val="0"/>
      <w:marTop w:val="0"/>
      <w:marBottom w:val="0"/>
      <w:divBdr>
        <w:top w:val="none" w:sz="0" w:space="0" w:color="auto"/>
        <w:left w:val="none" w:sz="0" w:space="0" w:color="auto"/>
        <w:bottom w:val="none" w:sz="0" w:space="0" w:color="auto"/>
        <w:right w:val="none" w:sz="0" w:space="0" w:color="auto"/>
      </w:divBdr>
    </w:div>
    <w:div w:id="592324964">
      <w:bodyDiv w:val="1"/>
      <w:marLeft w:val="0"/>
      <w:marRight w:val="0"/>
      <w:marTop w:val="0"/>
      <w:marBottom w:val="0"/>
      <w:divBdr>
        <w:top w:val="none" w:sz="0" w:space="0" w:color="auto"/>
        <w:left w:val="none" w:sz="0" w:space="0" w:color="auto"/>
        <w:bottom w:val="none" w:sz="0" w:space="0" w:color="auto"/>
        <w:right w:val="none" w:sz="0" w:space="0" w:color="auto"/>
      </w:divBdr>
    </w:div>
    <w:div w:id="632642556">
      <w:bodyDiv w:val="1"/>
      <w:marLeft w:val="0"/>
      <w:marRight w:val="0"/>
      <w:marTop w:val="0"/>
      <w:marBottom w:val="0"/>
      <w:divBdr>
        <w:top w:val="none" w:sz="0" w:space="0" w:color="auto"/>
        <w:left w:val="none" w:sz="0" w:space="0" w:color="auto"/>
        <w:bottom w:val="none" w:sz="0" w:space="0" w:color="auto"/>
        <w:right w:val="none" w:sz="0" w:space="0" w:color="auto"/>
      </w:divBdr>
    </w:div>
    <w:div w:id="1137331447">
      <w:bodyDiv w:val="1"/>
      <w:marLeft w:val="0"/>
      <w:marRight w:val="0"/>
      <w:marTop w:val="0"/>
      <w:marBottom w:val="0"/>
      <w:divBdr>
        <w:top w:val="none" w:sz="0" w:space="0" w:color="auto"/>
        <w:left w:val="none" w:sz="0" w:space="0" w:color="auto"/>
        <w:bottom w:val="none" w:sz="0" w:space="0" w:color="auto"/>
        <w:right w:val="none" w:sz="0" w:space="0" w:color="auto"/>
      </w:divBdr>
      <w:divsChild>
        <w:div w:id="528221109">
          <w:marLeft w:val="0"/>
          <w:marRight w:val="0"/>
          <w:marTop w:val="0"/>
          <w:marBottom w:val="0"/>
          <w:divBdr>
            <w:top w:val="none" w:sz="0" w:space="0" w:color="auto"/>
            <w:left w:val="none" w:sz="0" w:space="0" w:color="auto"/>
            <w:bottom w:val="none" w:sz="0" w:space="0" w:color="auto"/>
            <w:right w:val="none" w:sz="0" w:space="0" w:color="auto"/>
          </w:divBdr>
          <w:divsChild>
            <w:div w:id="943685582">
              <w:marLeft w:val="0"/>
              <w:marRight w:val="0"/>
              <w:marTop w:val="0"/>
              <w:marBottom w:val="0"/>
              <w:divBdr>
                <w:top w:val="none" w:sz="0" w:space="0" w:color="auto"/>
                <w:left w:val="none" w:sz="0" w:space="0" w:color="auto"/>
                <w:bottom w:val="none" w:sz="0" w:space="0" w:color="auto"/>
                <w:right w:val="none" w:sz="0" w:space="0" w:color="auto"/>
              </w:divBdr>
              <w:divsChild>
                <w:div w:id="1042897519">
                  <w:marLeft w:val="0"/>
                  <w:marRight w:val="0"/>
                  <w:marTop w:val="0"/>
                  <w:marBottom w:val="0"/>
                  <w:divBdr>
                    <w:top w:val="none" w:sz="0" w:space="0" w:color="auto"/>
                    <w:left w:val="none" w:sz="0" w:space="0" w:color="auto"/>
                    <w:bottom w:val="none" w:sz="0" w:space="0" w:color="auto"/>
                    <w:right w:val="none" w:sz="0" w:space="0" w:color="auto"/>
                  </w:divBdr>
                </w:div>
                <w:div w:id="1847745577">
                  <w:marLeft w:val="0"/>
                  <w:marRight w:val="0"/>
                  <w:marTop w:val="0"/>
                  <w:marBottom w:val="0"/>
                  <w:divBdr>
                    <w:top w:val="none" w:sz="0" w:space="0" w:color="auto"/>
                    <w:left w:val="none" w:sz="0" w:space="0" w:color="auto"/>
                    <w:bottom w:val="none" w:sz="0" w:space="0" w:color="auto"/>
                    <w:right w:val="none" w:sz="0" w:space="0" w:color="auto"/>
                  </w:divBdr>
                </w:div>
              </w:divsChild>
            </w:div>
            <w:div w:id="1316684914">
              <w:marLeft w:val="0"/>
              <w:marRight w:val="0"/>
              <w:marTop w:val="0"/>
              <w:marBottom w:val="0"/>
              <w:divBdr>
                <w:top w:val="none" w:sz="0" w:space="0" w:color="auto"/>
                <w:left w:val="none" w:sz="0" w:space="0" w:color="auto"/>
                <w:bottom w:val="none" w:sz="0" w:space="0" w:color="auto"/>
                <w:right w:val="none" w:sz="0" w:space="0" w:color="auto"/>
              </w:divBdr>
              <w:divsChild>
                <w:div w:id="376779658">
                  <w:marLeft w:val="0"/>
                  <w:marRight w:val="0"/>
                  <w:marTop w:val="0"/>
                  <w:marBottom w:val="0"/>
                  <w:divBdr>
                    <w:top w:val="none" w:sz="0" w:space="0" w:color="auto"/>
                    <w:left w:val="none" w:sz="0" w:space="0" w:color="auto"/>
                    <w:bottom w:val="none" w:sz="0" w:space="0" w:color="auto"/>
                    <w:right w:val="none" w:sz="0" w:space="0" w:color="auto"/>
                  </w:divBdr>
                </w:div>
                <w:div w:id="10958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001263">
      <w:bodyDiv w:val="1"/>
      <w:marLeft w:val="0"/>
      <w:marRight w:val="0"/>
      <w:marTop w:val="0"/>
      <w:marBottom w:val="0"/>
      <w:divBdr>
        <w:top w:val="none" w:sz="0" w:space="0" w:color="auto"/>
        <w:left w:val="none" w:sz="0" w:space="0" w:color="auto"/>
        <w:bottom w:val="none" w:sz="0" w:space="0" w:color="auto"/>
        <w:right w:val="none" w:sz="0" w:space="0" w:color="auto"/>
      </w:divBdr>
    </w:div>
    <w:div w:id="1583445781">
      <w:bodyDiv w:val="1"/>
      <w:marLeft w:val="0"/>
      <w:marRight w:val="0"/>
      <w:marTop w:val="0"/>
      <w:marBottom w:val="0"/>
      <w:divBdr>
        <w:top w:val="none" w:sz="0" w:space="0" w:color="auto"/>
        <w:left w:val="none" w:sz="0" w:space="0" w:color="auto"/>
        <w:bottom w:val="none" w:sz="0" w:space="0" w:color="auto"/>
        <w:right w:val="none" w:sz="0" w:space="0" w:color="auto"/>
      </w:divBdr>
    </w:div>
    <w:div w:id="1703287287">
      <w:bodyDiv w:val="1"/>
      <w:marLeft w:val="0"/>
      <w:marRight w:val="0"/>
      <w:marTop w:val="0"/>
      <w:marBottom w:val="0"/>
      <w:divBdr>
        <w:top w:val="none" w:sz="0" w:space="0" w:color="auto"/>
        <w:left w:val="none" w:sz="0" w:space="0" w:color="auto"/>
        <w:bottom w:val="none" w:sz="0" w:space="0" w:color="auto"/>
        <w:right w:val="none" w:sz="0" w:space="0" w:color="auto"/>
      </w:divBdr>
    </w:div>
    <w:div w:id="1791194843">
      <w:bodyDiv w:val="1"/>
      <w:marLeft w:val="0"/>
      <w:marRight w:val="0"/>
      <w:marTop w:val="0"/>
      <w:marBottom w:val="0"/>
      <w:divBdr>
        <w:top w:val="none" w:sz="0" w:space="0" w:color="auto"/>
        <w:left w:val="none" w:sz="0" w:space="0" w:color="auto"/>
        <w:bottom w:val="none" w:sz="0" w:space="0" w:color="auto"/>
        <w:right w:val="none" w:sz="0" w:space="0" w:color="auto"/>
      </w:divBdr>
    </w:div>
    <w:div w:id="1795557653">
      <w:bodyDiv w:val="1"/>
      <w:marLeft w:val="0"/>
      <w:marRight w:val="0"/>
      <w:marTop w:val="0"/>
      <w:marBottom w:val="0"/>
      <w:divBdr>
        <w:top w:val="none" w:sz="0" w:space="0" w:color="auto"/>
        <w:left w:val="none" w:sz="0" w:space="0" w:color="auto"/>
        <w:bottom w:val="none" w:sz="0" w:space="0" w:color="auto"/>
        <w:right w:val="none" w:sz="0" w:space="0" w:color="auto"/>
      </w:divBdr>
      <w:divsChild>
        <w:div w:id="164588404">
          <w:marLeft w:val="0"/>
          <w:marRight w:val="0"/>
          <w:marTop w:val="0"/>
          <w:marBottom w:val="0"/>
          <w:divBdr>
            <w:top w:val="none" w:sz="0" w:space="0" w:color="auto"/>
            <w:left w:val="none" w:sz="0" w:space="0" w:color="auto"/>
            <w:bottom w:val="none" w:sz="0" w:space="0" w:color="auto"/>
            <w:right w:val="none" w:sz="0" w:space="0" w:color="auto"/>
          </w:divBdr>
          <w:divsChild>
            <w:div w:id="1182861416">
              <w:marLeft w:val="0"/>
              <w:marRight w:val="0"/>
              <w:marTop w:val="0"/>
              <w:marBottom w:val="0"/>
              <w:divBdr>
                <w:top w:val="none" w:sz="0" w:space="0" w:color="auto"/>
                <w:left w:val="none" w:sz="0" w:space="0" w:color="auto"/>
                <w:bottom w:val="none" w:sz="0" w:space="0" w:color="auto"/>
                <w:right w:val="none" w:sz="0" w:space="0" w:color="auto"/>
              </w:divBdr>
              <w:divsChild>
                <w:div w:id="504637828">
                  <w:marLeft w:val="0"/>
                  <w:marRight w:val="0"/>
                  <w:marTop w:val="0"/>
                  <w:marBottom w:val="0"/>
                  <w:divBdr>
                    <w:top w:val="none" w:sz="0" w:space="0" w:color="auto"/>
                    <w:left w:val="none" w:sz="0" w:space="0" w:color="auto"/>
                    <w:bottom w:val="none" w:sz="0" w:space="0" w:color="auto"/>
                    <w:right w:val="none" w:sz="0" w:space="0" w:color="auto"/>
                  </w:divBdr>
                  <w:divsChild>
                    <w:div w:id="790905190">
                      <w:marLeft w:val="0"/>
                      <w:marRight w:val="0"/>
                      <w:marTop w:val="0"/>
                      <w:marBottom w:val="0"/>
                      <w:divBdr>
                        <w:top w:val="none" w:sz="0" w:space="0" w:color="auto"/>
                        <w:left w:val="none" w:sz="0" w:space="0" w:color="auto"/>
                        <w:bottom w:val="none" w:sz="0" w:space="0" w:color="auto"/>
                        <w:right w:val="none" w:sz="0" w:space="0" w:color="auto"/>
                      </w:divBdr>
                      <w:divsChild>
                        <w:div w:id="1642034592">
                          <w:marLeft w:val="0"/>
                          <w:marRight w:val="0"/>
                          <w:marTop w:val="0"/>
                          <w:marBottom w:val="0"/>
                          <w:divBdr>
                            <w:top w:val="none" w:sz="0" w:space="0" w:color="auto"/>
                            <w:left w:val="none" w:sz="0" w:space="0" w:color="auto"/>
                            <w:bottom w:val="none" w:sz="0" w:space="0" w:color="auto"/>
                            <w:right w:val="single" w:sz="12" w:space="0" w:color="F8F8F8"/>
                          </w:divBdr>
                        </w:div>
                      </w:divsChild>
                    </w:div>
                  </w:divsChild>
                </w:div>
              </w:divsChild>
            </w:div>
          </w:divsChild>
        </w:div>
      </w:divsChild>
    </w:div>
    <w:div w:id="1889024073">
      <w:bodyDiv w:val="1"/>
      <w:marLeft w:val="0"/>
      <w:marRight w:val="0"/>
      <w:marTop w:val="0"/>
      <w:marBottom w:val="0"/>
      <w:divBdr>
        <w:top w:val="none" w:sz="0" w:space="0" w:color="auto"/>
        <w:left w:val="none" w:sz="0" w:space="0" w:color="auto"/>
        <w:bottom w:val="none" w:sz="0" w:space="0" w:color="auto"/>
        <w:right w:val="none" w:sz="0" w:space="0" w:color="auto"/>
      </w:divBdr>
    </w:div>
    <w:div w:id="2059082999">
      <w:bodyDiv w:val="1"/>
      <w:marLeft w:val="0"/>
      <w:marRight w:val="0"/>
      <w:marTop w:val="0"/>
      <w:marBottom w:val="0"/>
      <w:divBdr>
        <w:top w:val="none" w:sz="0" w:space="0" w:color="auto"/>
        <w:left w:val="none" w:sz="0" w:space="0" w:color="auto"/>
        <w:bottom w:val="none" w:sz="0" w:space="0" w:color="auto"/>
        <w:right w:val="none" w:sz="0" w:space="0" w:color="auto"/>
      </w:divBdr>
      <w:divsChild>
        <w:div w:id="293875995">
          <w:marLeft w:val="0"/>
          <w:marRight w:val="0"/>
          <w:marTop w:val="240"/>
          <w:marBottom w:val="480"/>
          <w:divBdr>
            <w:top w:val="none" w:sz="0" w:space="0" w:color="auto"/>
            <w:left w:val="none" w:sz="0" w:space="0" w:color="auto"/>
            <w:bottom w:val="none" w:sz="0" w:space="0" w:color="auto"/>
            <w:right w:val="none" w:sz="0" w:space="0" w:color="auto"/>
          </w:divBdr>
          <w:divsChild>
            <w:div w:id="377361056">
              <w:marLeft w:val="0"/>
              <w:marRight w:val="0"/>
              <w:marTop w:val="0"/>
              <w:marBottom w:val="0"/>
              <w:divBdr>
                <w:top w:val="none" w:sz="0" w:space="0" w:color="auto"/>
                <w:left w:val="none" w:sz="0" w:space="0" w:color="auto"/>
                <w:bottom w:val="none" w:sz="0" w:space="0" w:color="auto"/>
                <w:right w:val="none" w:sz="0" w:space="0" w:color="auto"/>
              </w:divBdr>
              <w:divsChild>
                <w:div w:id="299305034">
                  <w:marLeft w:val="0"/>
                  <w:marRight w:val="0"/>
                  <w:marTop w:val="0"/>
                  <w:marBottom w:val="0"/>
                  <w:divBdr>
                    <w:top w:val="none" w:sz="0" w:space="0" w:color="auto"/>
                    <w:left w:val="none" w:sz="0" w:space="0" w:color="auto"/>
                    <w:bottom w:val="none" w:sz="0" w:space="0" w:color="auto"/>
                    <w:right w:val="none" w:sz="0" w:space="0" w:color="auto"/>
                  </w:divBdr>
                  <w:divsChild>
                    <w:div w:id="212545837">
                      <w:marLeft w:val="0"/>
                      <w:marRight w:val="0"/>
                      <w:marTop w:val="0"/>
                      <w:marBottom w:val="0"/>
                      <w:divBdr>
                        <w:top w:val="none" w:sz="0" w:space="0" w:color="auto"/>
                        <w:left w:val="none" w:sz="0" w:space="0" w:color="auto"/>
                        <w:bottom w:val="none" w:sz="0" w:space="0" w:color="auto"/>
                        <w:right w:val="none" w:sz="0" w:space="0" w:color="auto"/>
                      </w:divBdr>
                      <w:divsChild>
                        <w:div w:id="207638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9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nHealth.Secretariat@health.gov.au" TargetMode="External"/><Relationship Id="rId18" Type="http://schemas.openxmlformats.org/officeDocument/2006/relationships/hyperlink" Target="https://www1.health.gov.au/internet/main/publishing.nsf/Content/7A38C92C483C8B77CA25805E001A402D/$File/CDPLAN.pdf" TargetMode="External"/><Relationship Id="rId3" Type="http://schemas.openxmlformats.org/officeDocument/2006/relationships/customXml" Target="../customXml/item3.xml"/><Relationship Id="rId21" Type="http://schemas.openxmlformats.org/officeDocument/2006/relationships/hyperlink" Target="https://www.homeaffairs.gov.au/emergency/files/australian-disaster-preparedness-framework.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pmc.gov.au/sites/default/files/publications/aus-govt-crisis-mgmt-framework.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health.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1.health.gov.au/internet/main/publishing.nsf/Content/7A38C92C483C8B77CA25805E001A402D/$File/CDPLAN.pdf"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health.gov.au/health-topics/emergency-health-manag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omeaffairs.gov.au/emergency/files/plan-disaster-response.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C21FFB8AD293484BA846C7C48297039A" version="1.0.0">
  <systemFields>
    <field name="Objective-Id">
      <value order="0">A862157</value>
    </field>
    <field name="Objective-Title">
      <value order="0">18057_Att A_enHealth Environmental Health Incident Management Framework</value>
    </field>
    <field name="Objective-Description">
      <value order="0"/>
    </field>
    <field name="Objective-CreationStamp">
      <value order="0">2018-06-07T04:54:59Z</value>
    </field>
    <field name="Objective-IsApproved">
      <value order="0">false</value>
    </field>
    <field name="Objective-IsPublished">
      <value order="0">true</value>
    </field>
    <field name="Objective-DatePublished">
      <value order="0">2018-06-14T05:02:32Z</value>
    </field>
    <field name="Objective-ModificationStamp">
      <value order="0">2018-06-14T05:02:32Z</value>
    </field>
    <field name="Objective-Owner">
      <value order="0">Thorpe, Kelly (CO)</value>
    </field>
    <field name="Objective-Path">
      <value order="0">Objective Global Folder:.Department for Health and Wellbeing:Public Health:Communicable Disease Control:Communicable Disease Control Branch [CDCB] - Communicable Diseases Network Australia [CDNA] - Out of Session Items 2018 18030 -:18057 JEG Environmental Health Incident Management Framework</value>
    </field>
    <field name="Objective-Parent">
      <value order="0">18057 JEG Environmental Health Incident Management Framework</value>
    </field>
    <field name="Objective-State">
      <value order="0">Published</value>
    </field>
    <field name="Objective-VersionId">
      <value order="0">vA1231964</value>
    </field>
    <field name="Objective-Version">
      <value order="0">2.0</value>
    </field>
    <field name="Objective-VersionNumber">
      <value order="0">2</value>
    </field>
    <field name="Objective-VersionComment">
      <value order="0"/>
    </field>
    <field name="Objective-FileNumber">
      <value order="0">qA462636</value>
    </field>
    <field name="Objective-Classification">
      <value order="0"/>
    </field>
    <field name="Objective-Caveats">
      <value order="0"/>
    </field>
  </systemFields>
  <catalogues>
    <catalogue name="EDoc.Standard Type Catalogue" type="type" ori="id:cA94">
      <field name="Objective-Workgroup">
        <value order="0">gA66</value>
      </field>
      <field name="Objective-Confidentiality">
        <value order="0">eobjA4894</value>
      </field>
      <field name="Objective-Access Use Permission">
        <value order="0"/>
      </field>
      <field name="Objective-Notes">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BA75BDF50FC414AAE1B5CEBBDB7D40A" ma:contentTypeVersion="11" ma:contentTypeDescription="Create a new document." ma:contentTypeScope="" ma:versionID="ced8201ac6440e3f09c5156c96db507e">
  <xsd:schema xmlns:xsd="http://www.w3.org/2001/XMLSchema" xmlns:xs="http://www.w3.org/2001/XMLSchema" xmlns:p="http://schemas.microsoft.com/office/2006/metadata/properties" xmlns:ns2="5c692562-3ebd-4ff1-b4e1-758f34df3547" xmlns:ns3="01c47418-d336-4c59-909e-8a00677ea528" targetNamespace="http://schemas.microsoft.com/office/2006/metadata/properties" ma:root="true" ma:fieldsID="ea540ab4730aeed0b9c2bcc5ad4ec252" ns2:_="" ns3:_="">
    <xsd:import namespace="5c692562-3ebd-4ff1-b4e1-758f34df3547"/>
    <xsd:import namespace="01c47418-d336-4c59-909e-8a00677ea5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92562-3ebd-4ff1-b4e1-758f34df3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c47418-d336-4c59-909e-8a00677ea5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C21FFB8AD293484BA846C7C48297039A"/>
  </ds:schemaRefs>
</ds:datastoreItem>
</file>

<file path=customXml/itemProps2.xml><?xml version="1.0" encoding="utf-8"?>
<ds:datastoreItem xmlns:ds="http://schemas.openxmlformats.org/officeDocument/2006/customXml" ds:itemID="{34FB201A-FCE2-475F-A2A4-3AD5AA7AC4A3}">
  <ds:schemaRefs>
    <ds:schemaRef ds:uri="http://schemas.openxmlformats.org/officeDocument/2006/bibliography"/>
  </ds:schemaRefs>
</ds:datastoreItem>
</file>

<file path=customXml/itemProps3.xml><?xml version="1.0" encoding="utf-8"?>
<ds:datastoreItem xmlns:ds="http://schemas.openxmlformats.org/officeDocument/2006/customXml" ds:itemID="{9CEF0A53-95E2-4612-A533-A5A482340960}">
  <ds:schemaRefs>
    <ds:schemaRef ds:uri="http://schemas.microsoft.com/sharepoint/v3/contenttype/forms"/>
  </ds:schemaRefs>
</ds:datastoreItem>
</file>

<file path=customXml/itemProps4.xml><?xml version="1.0" encoding="utf-8"?>
<ds:datastoreItem xmlns:ds="http://schemas.openxmlformats.org/officeDocument/2006/customXml" ds:itemID="{EC90084D-56C3-4F4C-AD72-EF67F7474565}">
  <ds:schemaRefs>
    <ds:schemaRef ds:uri="http://purl.org/dc/dcmitype/"/>
    <ds:schemaRef ds:uri="5c692562-3ebd-4ff1-b4e1-758f34df3547"/>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01c47418-d336-4c59-909e-8a00677ea528"/>
    <ds:schemaRef ds:uri="http://www.w3.org/XML/1998/namespace"/>
  </ds:schemaRefs>
</ds:datastoreItem>
</file>

<file path=customXml/itemProps5.xml><?xml version="1.0" encoding="utf-8"?>
<ds:datastoreItem xmlns:ds="http://schemas.openxmlformats.org/officeDocument/2006/customXml" ds:itemID="{FA56E5C0-D3B9-430C-82CE-0772E71CF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92562-3ebd-4ff1-b4e1-758f34df3547"/>
    <ds:schemaRef ds:uri="01c47418-d336-4c59-909e-8a00677ea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9745</Words>
  <Characters>55548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enHealth guidance – Environmental health incident management framework</vt:lpstr>
    </vt:vector>
  </TitlesOfParts>
  <Company/>
  <LinksUpToDate>false</LinksUpToDate>
  <CharactersWithSpaces>65163</CharactersWithSpaces>
  <SharedDoc>false</SharedDoc>
  <HLinks>
    <vt:vector size="294" baseType="variant">
      <vt:variant>
        <vt:i4>1769549</vt:i4>
      </vt:variant>
      <vt:variant>
        <vt:i4>276</vt:i4>
      </vt:variant>
      <vt:variant>
        <vt:i4>0</vt:i4>
      </vt:variant>
      <vt:variant>
        <vt:i4>5</vt:i4>
      </vt:variant>
      <vt:variant>
        <vt:lpwstr>https://www.homeaffairs.gov.au/emergency/files/australian-disaster-preparedness-framework.pdf</vt:lpwstr>
      </vt:variant>
      <vt:variant>
        <vt:lpwstr/>
      </vt:variant>
      <vt:variant>
        <vt:i4>4980801</vt:i4>
      </vt:variant>
      <vt:variant>
        <vt:i4>273</vt:i4>
      </vt:variant>
      <vt:variant>
        <vt:i4>0</vt:i4>
      </vt:variant>
      <vt:variant>
        <vt:i4>5</vt:i4>
      </vt:variant>
      <vt:variant>
        <vt:lpwstr>http://www.health.gov.au/</vt:lpwstr>
      </vt:variant>
      <vt:variant>
        <vt:lpwstr/>
      </vt:variant>
      <vt:variant>
        <vt:i4>7143458</vt:i4>
      </vt:variant>
      <vt:variant>
        <vt:i4>270</vt:i4>
      </vt:variant>
      <vt:variant>
        <vt:i4>0</vt:i4>
      </vt:variant>
      <vt:variant>
        <vt:i4>5</vt:i4>
      </vt:variant>
      <vt:variant>
        <vt:lpwstr>https://www.health.gov.au/health-topics/emergency-health-management</vt:lpwstr>
      </vt:variant>
      <vt:variant>
        <vt:lpwstr/>
      </vt:variant>
      <vt:variant>
        <vt:i4>5636096</vt:i4>
      </vt:variant>
      <vt:variant>
        <vt:i4>267</vt:i4>
      </vt:variant>
      <vt:variant>
        <vt:i4>0</vt:i4>
      </vt:variant>
      <vt:variant>
        <vt:i4>5</vt:i4>
      </vt:variant>
      <vt:variant>
        <vt:lpwstr>https://www1.health.gov.au/internet/main/publishing.nsf/Content/7A38C92C483C8B77CA25805E001A402D/$File/CDPLAN.pdf</vt:lpwstr>
      </vt:variant>
      <vt:variant>
        <vt:lpwstr/>
      </vt:variant>
      <vt:variant>
        <vt:i4>7143458</vt:i4>
      </vt:variant>
      <vt:variant>
        <vt:i4>264</vt:i4>
      </vt:variant>
      <vt:variant>
        <vt:i4>0</vt:i4>
      </vt:variant>
      <vt:variant>
        <vt:i4>5</vt:i4>
      </vt:variant>
      <vt:variant>
        <vt:lpwstr>https://www.health.gov.au/health-topics/emergency-health-management</vt:lpwstr>
      </vt:variant>
      <vt:variant>
        <vt:lpwstr/>
      </vt:variant>
      <vt:variant>
        <vt:i4>1507378</vt:i4>
      </vt:variant>
      <vt:variant>
        <vt:i4>257</vt:i4>
      </vt:variant>
      <vt:variant>
        <vt:i4>0</vt:i4>
      </vt:variant>
      <vt:variant>
        <vt:i4>5</vt:i4>
      </vt:variant>
      <vt:variant>
        <vt:lpwstr/>
      </vt:variant>
      <vt:variant>
        <vt:lpwstr>_Toc66357407</vt:lpwstr>
      </vt:variant>
      <vt:variant>
        <vt:i4>1441842</vt:i4>
      </vt:variant>
      <vt:variant>
        <vt:i4>251</vt:i4>
      </vt:variant>
      <vt:variant>
        <vt:i4>0</vt:i4>
      </vt:variant>
      <vt:variant>
        <vt:i4>5</vt:i4>
      </vt:variant>
      <vt:variant>
        <vt:lpwstr/>
      </vt:variant>
      <vt:variant>
        <vt:lpwstr>_Toc66357406</vt:lpwstr>
      </vt:variant>
      <vt:variant>
        <vt:i4>1376306</vt:i4>
      </vt:variant>
      <vt:variant>
        <vt:i4>245</vt:i4>
      </vt:variant>
      <vt:variant>
        <vt:i4>0</vt:i4>
      </vt:variant>
      <vt:variant>
        <vt:i4>5</vt:i4>
      </vt:variant>
      <vt:variant>
        <vt:lpwstr/>
      </vt:variant>
      <vt:variant>
        <vt:lpwstr>_Toc66357405</vt:lpwstr>
      </vt:variant>
      <vt:variant>
        <vt:i4>1310770</vt:i4>
      </vt:variant>
      <vt:variant>
        <vt:i4>239</vt:i4>
      </vt:variant>
      <vt:variant>
        <vt:i4>0</vt:i4>
      </vt:variant>
      <vt:variant>
        <vt:i4>5</vt:i4>
      </vt:variant>
      <vt:variant>
        <vt:lpwstr/>
      </vt:variant>
      <vt:variant>
        <vt:lpwstr>_Toc66357404</vt:lpwstr>
      </vt:variant>
      <vt:variant>
        <vt:i4>1245234</vt:i4>
      </vt:variant>
      <vt:variant>
        <vt:i4>233</vt:i4>
      </vt:variant>
      <vt:variant>
        <vt:i4>0</vt:i4>
      </vt:variant>
      <vt:variant>
        <vt:i4>5</vt:i4>
      </vt:variant>
      <vt:variant>
        <vt:lpwstr/>
      </vt:variant>
      <vt:variant>
        <vt:lpwstr>_Toc66357403</vt:lpwstr>
      </vt:variant>
      <vt:variant>
        <vt:i4>1179698</vt:i4>
      </vt:variant>
      <vt:variant>
        <vt:i4>227</vt:i4>
      </vt:variant>
      <vt:variant>
        <vt:i4>0</vt:i4>
      </vt:variant>
      <vt:variant>
        <vt:i4>5</vt:i4>
      </vt:variant>
      <vt:variant>
        <vt:lpwstr/>
      </vt:variant>
      <vt:variant>
        <vt:lpwstr>_Toc66357402</vt:lpwstr>
      </vt:variant>
      <vt:variant>
        <vt:i4>1114162</vt:i4>
      </vt:variant>
      <vt:variant>
        <vt:i4>221</vt:i4>
      </vt:variant>
      <vt:variant>
        <vt:i4>0</vt:i4>
      </vt:variant>
      <vt:variant>
        <vt:i4>5</vt:i4>
      </vt:variant>
      <vt:variant>
        <vt:lpwstr/>
      </vt:variant>
      <vt:variant>
        <vt:lpwstr>_Toc66357401</vt:lpwstr>
      </vt:variant>
      <vt:variant>
        <vt:i4>1048626</vt:i4>
      </vt:variant>
      <vt:variant>
        <vt:i4>215</vt:i4>
      </vt:variant>
      <vt:variant>
        <vt:i4>0</vt:i4>
      </vt:variant>
      <vt:variant>
        <vt:i4>5</vt:i4>
      </vt:variant>
      <vt:variant>
        <vt:lpwstr/>
      </vt:variant>
      <vt:variant>
        <vt:lpwstr>_Toc66357400</vt:lpwstr>
      </vt:variant>
      <vt:variant>
        <vt:i4>1966139</vt:i4>
      </vt:variant>
      <vt:variant>
        <vt:i4>209</vt:i4>
      </vt:variant>
      <vt:variant>
        <vt:i4>0</vt:i4>
      </vt:variant>
      <vt:variant>
        <vt:i4>5</vt:i4>
      </vt:variant>
      <vt:variant>
        <vt:lpwstr/>
      </vt:variant>
      <vt:variant>
        <vt:lpwstr>_Toc66357399</vt:lpwstr>
      </vt:variant>
      <vt:variant>
        <vt:i4>2031675</vt:i4>
      </vt:variant>
      <vt:variant>
        <vt:i4>203</vt:i4>
      </vt:variant>
      <vt:variant>
        <vt:i4>0</vt:i4>
      </vt:variant>
      <vt:variant>
        <vt:i4>5</vt:i4>
      </vt:variant>
      <vt:variant>
        <vt:lpwstr/>
      </vt:variant>
      <vt:variant>
        <vt:lpwstr>_Toc66357398</vt:lpwstr>
      </vt:variant>
      <vt:variant>
        <vt:i4>1048635</vt:i4>
      </vt:variant>
      <vt:variant>
        <vt:i4>197</vt:i4>
      </vt:variant>
      <vt:variant>
        <vt:i4>0</vt:i4>
      </vt:variant>
      <vt:variant>
        <vt:i4>5</vt:i4>
      </vt:variant>
      <vt:variant>
        <vt:lpwstr/>
      </vt:variant>
      <vt:variant>
        <vt:lpwstr>_Toc66357397</vt:lpwstr>
      </vt:variant>
      <vt:variant>
        <vt:i4>1114171</vt:i4>
      </vt:variant>
      <vt:variant>
        <vt:i4>191</vt:i4>
      </vt:variant>
      <vt:variant>
        <vt:i4>0</vt:i4>
      </vt:variant>
      <vt:variant>
        <vt:i4>5</vt:i4>
      </vt:variant>
      <vt:variant>
        <vt:lpwstr/>
      </vt:variant>
      <vt:variant>
        <vt:lpwstr>_Toc66357396</vt:lpwstr>
      </vt:variant>
      <vt:variant>
        <vt:i4>1179707</vt:i4>
      </vt:variant>
      <vt:variant>
        <vt:i4>185</vt:i4>
      </vt:variant>
      <vt:variant>
        <vt:i4>0</vt:i4>
      </vt:variant>
      <vt:variant>
        <vt:i4>5</vt:i4>
      </vt:variant>
      <vt:variant>
        <vt:lpwstr/>
      </vt:variant>
      <vt:variant>
        <vt:lpwstr>_Toc66357395</vt:lpwstr>
      </vt:variant>
      <vt:variant>
        <vt:i4>1245243</vt:i4>
      </vt:variant>
      <vt:variant>
        <vt:i4>179</vt:i4>
      </vt:variant>
      <vt:variant>
        <vt:i4>0</vt:i4>
      </vt:variant>
      <vt:variant>
        <vt:i4>5</vt:i4>
      </vt:variant>
      <vt:variant>
        <vt:lpwstr/>
      </vt:variant>
      <vt:variant>
        <vt:lpwstr>_Toc66357394</vt:lpwstr>
      </vt:variant>
      <vt:variant>
        <vt:i4>1310779</vt:i4>
      </vt:variant>
      <vt:variant>
        <vt:i4>173</vt:i4>
      </vt:variant>
      <vt:variant>
        <vt:i4>0</vt:i4>
      </vt:variant>
      <vt:variant>
        <vt:i4>5</vt:i4>
      </vt:variant>
      <vt:variant>
        <vt:lpwstr/>
      </vt:variant>
      <vt:variant>
        <vt:lpwstr>_Toc66357393</vt:lpwstr>
      </vt:variant>
      <vt:variant>
        <vt:i4>1376315</vt:i4>
      </vt:variant>
      <vt:variant>
        <vt:i4>167</vt:i4>
      </vt:variant>
      <vt:variant>
        <vt:i4>0</vt:i4>
      </vt:variant>
      <vt:variant>
        <vt:i4>5</vt:i4>
      </vt:variant>
      <vt:variant>
        <vt:lpwstr/>
      </vt:variant>
      <vt:variant>
        <vt:lpwstr>_Toc66357392</vt:lpwstr>
      </vt:variant>
      <vt:variant>
        <vt:i4>1441851</vt:i4>
      </vt:variant>
      <vt:variant>
        <vt:i4>161</vt:i4>
      </vt:variant>
      <vt:variant>
        <vt:i4>0</vt:i4>
      </vt:variant>
      <vt:variant>
        <vt:i4>5</vt:i4>
      </vt:variant>
      <vt:variant>
        <vt:lpwstr/>
      </vt:variant>
      <vt:variant>
        <vt:lpwstr>_Toc66357391</vt:lpwstr>
      </vt:variant>
      <vt:variant>
        <vt:i4>1507387</vt:i4>
      </vt:variant>
      <vt:variant>
        <vt:i4>155</vt:i4>
      </vt:variant>
      <vt:variant>
        <vt:i4>0</vt:i4>
      </vt:variant>
      <vt:variant>
        <vt:i4>5</vt:i4>
      </vt:variant>
      <vt:variant>
        <vt:lpwstr/>
      </vt:variant>
      <vt:variant>
        <vt:lpwstr>_Toc66357390</vt:lpwstr>
      </vt:variant>
      <vt:variant>
        <vt:i4>1966138</vt:i4>
      </vt:variant>
      <vt:variant>
        <vt:i4>149</vt:i4>
      </vt:variant>
      <vt:variant>
        <vt:i4>0</vt:i4>
      </vt:variant>
      <vt:variant>
        <vt:i4>5</vt:i4>
      </vt:variant>
      <vt:variant>
        <vt:lpwstr/>
      </vt:variant>
      <vt:variant>
        <vt:lpwstr>_Toc66357389</vt:lpwstr>
      </vt:variant>
      <vt:variant>
        <vt:i4>2031674</vt:i4>
      </vt:variant>
      <vt:variant>
        <vt:i4>143</vt:i4>
      </vt:variant>
      <vt:variant>
        <vt:i4>0</vt:i4>
      </vt:variant>
      <vt:variant>
        <vt:i4>5</vt:i4>
      </vt:variant>
      <vt:variant>
        <vt:lpwstr/>
      </vt:variant>
      <vt:variant>
        <vt:lpwstr>_Toc66357388</vt:lpwstr>
      </vt:variant>
      <vt:variant>
        <vt:i4>1048634</vt:i4>
      </vt:variant>
      <vt:variant>
        <vt:i4>137</vt:i4>
      </vt:variant>
      <vt:variant>
        <vt:i4>0</vt:i4>
      </vt:variant>
      <vt:variant>
        <vt:i4>5</vt:i4>
      </vt:variant>
      <vt:variant>
        <vt:lpwstr/>
      </vt:variant>
      <vt:variant>
        <vt:lpwstr>_Toc66357387</vt:lpwstr>
      </vt:variant>
      <vt:variant>
        <vt:i4>1114170</vt:i4>
      </vt:variant>
      <vt:variant>
        <vt:i4>131</vt:i4>
      </vt:variant>
      <vt:variant>
        <vt:i4>0</vt:i4>
      </vt:variant>
      <vt:variant>
        <vt:i4>5</vt:i4>
      </vt:variant>
      <vt:variant>
        <vt:lpwstr/>
      </vt:variant>
      <vt:variant>
        <vt:lpwstr>_Toc66357386</vt:lpwstr>
      </vt:variant>
      <vt:variant>
        <vt:i4>1179706</vt:i4>
      </vt:variant>
      <vt:variant>
        <vt:i4>125</vt:i4>
      </vt:variant>
      <vt:variant>
        <vt:i4>0</vt:i4>
      </vt:variant>
      <vt:variant>
        <vt:i4>5</vt:i4>
      </vt:variant>
      <vt:variant>
        <vt:lpwstr/>
      </vt:variant>
      <vt:variant>
        <vt:lpwstr>_Toc66357385</vt:lpwstr>
      </vt:variant>
      <vt:variant>
        <vt:i4>1245242</vt:i4>
      </vt:variant>
      <vt:variant>
        <vt:i4>119</vt:i4>
      </vt:variant>
      <vt:variant>
        <vt:i4>0</vt:i4>
      </vt:variant>
      <vt:variant>
        <vt:i4>5</vt:i4>
      </vt:variant>
      <vt:variant>
        <vt:lpwstr/>
      </vt:variant>
      <vt:variant>
        <vt:lpwstr>_Toc66357384</vt:lpwstr>
      </vt:variant>
      <vt:variant>
        <vt:i4>1310778</vt:i4>
      </vt:variant>
      <vt:variant>
        <vt:i4>113</vt:i4>
      </vt:variant>
      <vt:variant>
        <vt:i4>0</vt:i4>
      </vt:variant>
      <vt:variant>
        <vt:i4>5</vt:i4>
      </vt:variant>
      <vt:variant>
        <vt:lpwstr/>
      </vt:variant>
      <vt:variant>
        <vt:lpwstr>_Toc66357383</vt:lpwstr>
      </vt:variant>
      <vt:variant>
        <vt:i4>1376314</vt:i4>
      </vt:variant>
      <vt:variant>
        <vt:i4>107</vt:i4>
      </vt:variant>
      <vt:variant>
        <vt:i4>0</vt:i4>
      </vt:variant>
      <vt:variant>
        <vt:i4>5</vt:i4>
      </vt:variant>
      <vt:variant>
        <vt:lpwstr/>
      </vt:variant>
      <vt:variant>
        <vt:lpwstr>_Toc66357382</vt:lpwstr>
      </vt:variant>
      <vt:variant>
        <vt:i4>1441850</vt:i4>
      </vt:variant>
      <vt:variant>
        <vt:i4>101</vt:i4>
      </vt:variant>
      <vt:variant>
        <vt:i4>0</vt:i4>
      </vt:variant>
      <vt:variant>
        <vt:i4>5</vt:i4>
      </vt:variant>
      <vt:variant>
        <vt:lpwstr/>
      </vt:variant>
      <vt:variant>
        <vt:lpwstr>_Toc66357381</vt:lpwstr>
      </vt:variant>
      <vt:variant>
        <vt:i4>1507386</vt:i4>
      </vt:variant>
      <vt:variant>
        <vt:i4>95</vt:i4>
      </vt:variant>
      <vt:variant>
        <vt:i4>0</vt:i4>
      </vt:variant>
      <vt:variant>
        <vt:i4>5</vt:i4>
      </vt:variant>
      <vt:variant>
        <vt:lpwstr/>
      </vt:variant>
      <vt:variant>
        <vt:lpwstr>_Toc66357380</vt:lpwstr>
      </vt:variant>
      <vt:variant>
        <vt:i4>1966133</vt:i4>
      </vt:variant>
      <vt:variant>
        <vt:i4>89</vt:i4>
      </vt:variant>
      <vt:variant>
        <vt:i4>0</vt:i4>
      </vt:variant>
      <vt:variant>
        <vt:i4>5</vt:i4>
      </vt:variant>
      <vt:variant>
        <vt:lpwstr/>
      </vt:variant>
      <vt:variant>
        <vt:lpwstr>_Toc66357379</vt:lpwstr>
      </vt:variant>
      <vt:variant>
        <vt:i4>2031669</vt:i4>
      </vt:variant>
      <vt:variant>
        <vt:i4>83</vt:i4>
      </vt:variant>
      <vt:variant>
        <vt:i4>0</vt:i4>
      </vt:variant>
      <vt:variant>
        <vt:i4>5</vt:i4>
      </vt:variant>
      <vt:variant>
        <vt:lpwstr/>
      </vt:variant>
      <vt:variant>
        <vt:lpwstr>_Toc66357378</vt:lpwstr>
      </vt:variant>
      <vt:variant>
        <vt:i4>1048629</vt:i4>
      </vt:variant>
      <vt:variant>
        <vt:i4>77</vt:i4>
      </vt:variant>
      <vt:variant>
        <vt:i4>0</vt:i4>
      </vt:variant>
      <vt:variant>
        <vt:i4>5</vt:i4>
      </vt:variant>
      <vt:variant>
        <vt:lpwstr/>
      </vt:variant>
      <vt:variant>
        <vt:lpwstr>_Toc66357377</vt:lpwstr>
      </vt:variant>
      <vt:variant>
        <vt:i4>1114165</vt:i4>
      </vt:variant>
      <vt:variant>
        <vt:i4>71</vt:i4>
      </vt:variant>
      <vt:variant>
        <vt:i4>0</vt:i4>
      </vt:variant>
      <vt:variant>
        <vt:i4>5</vt:i4>
      </vt:variant>
      <vt:variant>
        <vt:lpwstr/>
      </vt:variant>
      <vt:variant>
        <vt:lpwstr>_Toc66357376</vt:lpwstr>
      </vt:variant>
      <vt:variant>
        <vt:i4>1179701</vt:i4>
      </vt:variant>
      <vt:variant>
        <vt:i4>65</vt:i4>
      </vt:variant>
      <vt:variant>
        <vt:i4>0</vt:i4>
      </vt:variant>
      <vt:variant>
        <vt:i4>5</vt:i4>
      </vt:variant>
      <vt:variant>
        <vt:lpwstr/>
      </vt:variant>
      <vt:variant>
        <vt:lpwstr>_Toc66357375</vt:lpwstr>
      </vt:variant>
      <vt:variant>
        <vt:i4>1245237</vt:i4>
      </vt:variant>
      <vt:variant>
        <vt:i4>59</vt:i4>
      </vt:variant>
      <vt:variant>
        <vt:i4>0</vt:i4>
      </vt:variant>
      <vt:variant>
        <vt:i4>5</vt:i4>
      </vt:variant>
      <vt:variant>
        <vt:lpwstr/>
      </vt:variant>
      <vt:variant>
        <vt:lpwstr>_Toc66357374</vt:lpwstr>
      </vt:variant>
      <vt:variant>
        <vt:i4>1310773</vt:i4>
      </vt:variant>
      <vt:variant>
        <vt:i4>53</vt:i4>
      </vt:variant>
      <vt:variant>
        <vt:i4>0</vt:i4>
      </vt:variant>
      <vt:variant>
        <vt:i4>5</vt:i4>
      </vt:variant>
      <vt:variant>
        <vt:lpwstr/>
      </vt:variant>
      <vt:variant>
        <vt:lpwstr>_Toc66357373</vt:lpwstr>
      </vt:variant>
      <vt:variant>
        <vt:i4>1376309</vt:i4>
      </vt:variant>
      <vt:variant>
        <vt:i4>47</vt:i4>
      </vt:variant>
      <vt:variant>
        <vt:i4>0</vt:i4>
      </vt:variant>
      <vt:variant>
        <vt:i4>5</vt:i4>
      </vt:variant>
      <vt:variant>
        <vt:lpwstr/>
      </vt:variant>
      <vt:variant>
        <vt:lpwstr>_Toc66357372</vt:lpwstr>
      </vt:variant>
      <vt:variant>
        <vt:i4>1441845</vt:i4>
      </vt:variant>
      <vt:variant>
        <vt:i4>41</vt:i4>
      </vt:variant>
      <vt:variant>
        <vt:i4>0</vt:i4>
      </vt:variant>
      <vt:variant>
        <vt:i4>5</vt:i4>
      </vt:variant>
      <vt:variant>
        <vt:lpwstr/>
      </vt:variant>
      <vt:variant>
        <vt:lpwstr>_Toc66357371</vt:lpwstr>
      </vt:variant>
      <vt:variant>
        <vt:i4>1507381</vt:i4>
      </vt:variant>
      <vt:variant>
        <vt:i4>35</vt:i4>
      </vt:variant>
      <vt:variant>
        <vt:i4>0</vt:i4>
      </vt:variant>
      <vt:variant>
        <vt:i4>5</vt:i4>
      </vt:variant>
      <vt:variant>
        <vt:lpwstr/>
      </vt:variant>
      <vt:variant>
        <vt:lpwstr>_Toc66357370</vt:lpwstr>
      </vt:variant>
      <vt:variant>
        <vt:i4>1966132</vt:i4>
      </vt:variant>
      <vt:variant>
        <vt:i4>29</vt:i4>
      </vt:variant>
      <vt:variant>
        <vt:i4>0</vt:i4>
      </vt:variant>
      <vt:variant>
        <vt:i4>5</vt:i4>
      </vt:variant>
      <vt:variant>
        <vt:lpwstr/>
      </vt:variant>
      <vt:variant>
        <vt:lpwstr>_Toc66357369</vt:lpwstr>
      </vt:variant>
      <vt:variant>
        <vt:i4>2031668</vt:i4>
      </vt:variant>
      <vt:variant>
        <vt:i4>23</vt:i4>
      </vt:variant>
      <vt:variant>
        <vt:i4>0</vt:i4>
      </vt:variant>
      <vt:variant>
        <vt:i4>5</vt:i4>
      </vt:variant>
      <vt:variant>
        <vt:lpwstr/>
      </vt:variant>
      <vt:variant>
        <vt:lpwstr>_Toc66357368</vt:lpwstr>
      </vt:variant>
      <vt:variant>
        <vt:i4>1048628</vt:i4>
      </vt:variant>
      <vt:variant>
        <vt:i4>17</vt:i4>
      </vt:variant>
      <vt:variant>
        <vt:i4>0</vt:i4>
      </vt:variant>
      <vt:variant>
        <vt:i4>5</vt:i4>
      </vt:variant>
      <vt:variant>
        <vt:lpwstr/>
      </vt:variant>
      <vt:variant>
        <vt:lpwstr>_Toc66357367</vt:lpwstr>
      </vt:variant>
      <vt:variant>
        <vt:i4>1114164</vt:i4>
      </vt:variant>
      <vt:variant>
        <vt:i4>11</vt:i4>
      </vt:variant>
      <vt:variant>
        <vt:i4>0</vt:i4>
      </vt:variant>
      <vt:variant>
        <vt:i4>5</vt:i4>
      </vt:variant>
      <vt:variant>
        <vt:lpwstr/>
      </vt:variant>
      <vt:variant>
        <vt:lpwstr>_Toc66357366</vt:lpwstr>
      </vt:variant>
      <vt:variant>
        <vt:i4>1179700</vt:i4>
      </vt:variant>
      <vt:variant>
        <vt:i4>5</vt:i4>
      </vt:variant>
      <vt:variant>
        <vt:i4>0</vt:i4>
      </vt:variant>
      <vt:variant>
        <vt:i4>5</vt:i4>
      </vt:variant>
      <vt:variant>
        <vt:lpwstr/>
      </vt:variant>
      <vt:variant>
        <vt:lpwstr>_Toc66357365</vt:lpwstr>
      </vt:variant>
      <vt:variant>
        <vt:i4>7667806</vt:i4>
      </vt:variant>
      <vt:variant>
        <vt:i4>0</vt:i4>
      </vt:variant>
      <vt:variant>
        <vt:i4>0</vt:i4>
      </vt:variant>
      <vt:variant>
        <vt:i4>5</vt:i4>
      </vt:variant>
      <vt:variant>
        <vt:lpwstr>mailto:enHealth.Secretariat@health.gov.au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enHealth guidance – Environmental health incident management framework</dc:title>
  <dc:subject>Environmental health</dc:subject>
  <dc:creator>enHealth</dc:creator>
  <cp:keywords>environmental health</cp:keywords>
  <cp:lastPrinted>2021-03-17T12:39:00Z</cp:lastPrinted>
  <dcterms:created xsi:type="dcterms:W3CDTF">2021-09-27T23:19:00Z</dcterms:created>
  <dcterms:modified xsi:type="dcterms:W3CDTF">2022-07-25T06:57:00Z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0x0101004BA75BDF50FC414AAE1B5CEBBDB7D40A</vt:lpwstr>
  </property>
  <property fmtid="{D5CDD505-2E9C-101B-9397-08002B2CF9AE}" pid="3" name="External_x0020_Target_x0020_Audience">
    <vt:lpwstr/>
  </property>
  <property fmtid="{D5CDD505-2E9C-101B-9397-08002B2CF9AE}" pid="4" name="Document_x0020_Type">
    <vt:lpwstr>46;#Plan|8c1db7b1-1ac3-44b2-bdb8-7a6cac7c9d65</vt:lpwstr>
  </property>
  <property fmtid="{D5CDD505-2E9C-101B-9397-08002B2CF9AE}" pid="5" name="Jurisdiction">
    <vt:lpwstr>1217;#Northern Territory|736d77f0-bb80-4ab7-ac58-c24c201fccef</vt:lpwstr>
  </property>
  <property fmtid="{D5CDD505-2E9C-101B-9397-08002B2CF9AE}" pid="6" name="Internal_x0020_Target_x0020_Audience">
    <vt:lpwstr>250;#All Employees|02f6c488-74a6-413b-96f9-2df5a40afa0e</vt:lpwstr>
  </property>
  <property fmtid="{D5CDD505-2E9C-101B-9397-08002B2CF9AE}" pid="7" name="Collection_x0020_Name">
    <vt:lpwstr>697;#Disaster Management DoH|5d7c2ede-2825-4c9b-a0a3-b0546175161b;#1277;#Chief Health Officer|3dbb68e1-a815-4bcd-a9ec-b669394f53e5</vt:lpwstr>
  </property>
  <property fmtid="{D5CDD505-2E9C-101B-9397-08002B2CF9AE}" pid="8" name="Organisational_x002F_Business_x0020_Unit">
    <vt:lpwstr>1276;#Office of the Chief Health Officer|4609b1e3-0248-48a2-84c6-023ff287b167</vt:lpwstr>
  </property>
  <property fmtid="{D5CDD505-2E9C-101B-9397-08002B2CF9AE}" pid="9" name="Administrative_x0020_Topic">
    <vt:lpwstr>139;#Emergency and Disaster Management|ed6a9b6d-6137-4993-92ba-1dbc9ea72a64</vt:lpwstr>
  </property>
  <property fmtid="{D5CDD505-2E9C-101B-9397-08002B2CF9AE}" pid="10" name="Organisational/Business Unit">
    <vt:lpwstr>1276;#Office of the Chief Health Officer|4609b1e3-0248-48a2-84c6-023ff287b167</vt:lpwstr>
  </property>
  <property fmtid="{D5CDD505-2E9C-101B-9397-08002B2CF9AE}" pid="11" name="External Target Audience">
    <vt:lpwstr/>
  </property>
  <property fmtid="{D5CDD505-2E9C-101B-9397-08002B2CF9AE}" pid="12" name="Document Type">
    <vt:lpwstr>46;#Plan|8c1db7b1-1ac3-44b2-bdb8-7a6cac7c9d65</vt:lpwstr>
  </property>
  <property fmtid="{D5CDD505-2E9C-101B-9397-08002B2CF9AE}" pid="13" name="Administrative Topic">
    <vt:lpwstr>139;#Emergency and Disaster Management|ed6a9b6d-6137-4993-92ba-1dbc9ea72a64</vt:lpwstr>
  </property>
  <property fmtid="{D5CDD505-2E9C-101B-9397-08002B2CF9AE}" pid="14" name="Collection Name">
    <vt:lpwstr>697;#Disaster Management DoH|5d7c2ede-2825-4c9b-a0a3-b0546175161b;#1277;#Chief Health Officer|3dbb68e1-a815-4bcd-a9ec-b669394f53e5</vt:lpwstr>
  </property>
  <property fmtid="{D5CDD505-2E9C-101B-9397-08002B2CF9AE}" pid="15" name="Internal Target Audience">
    <vt:lpwstr>250;#All Employees|02f6c488-74a6-413b-96f9-2df5a40afa0e</vt:lpwstr>
  </property>
  <property fmtid="{D5CDD505-2E9C-101B-9397-08002B2CF9AE}" pid="16" name="_dlc_DocIdItemGuid">
    <vt:lpwstr>091ef343-d6bb-4f81-b35b-78e640ae5b90</vt:lpwstr>
  </property>
  <property fmtid="{D5CDD505-2E9C-101B-9397-08002B2CF9AE}" pid="17" name="Approval Authority Person">
    <vt:lpwstr/>
  </property>
  <property fmtid="{D5CDD505-2E9C-101B-9397-08002B2CF9AE}" pid="18" name="WorkflowCreationPath">
    <vt:lpwstr>e25f6f3e-a34b-4831-a948-7cb1d1fd5c26,90;</vt:lpwstr>
  </property>
  <property fmtid="{D5CDD505-2E9C-101B-9397-08002B2CF9AE}" pid="19" name="Approval Authority Title">
    <vt:lpwstr>645;#Chief Health Officer|2b150004-fa60-4881-b83d-4613cc273126</vt:lpwstr>
  </property>
  <property fmtid="{D5CDD505-2E9C-101B-9397-08002B2CF9AE}" pid="20" name="Clinical Topics">
    <vt:lpwstr>211;#Infection Prevention and Control|ca1f8465-f342-45eb-9702-65b69e15935e</vt:lpwstr>
  </property>
  <property fmtid="{D5CDD505-2E9C-101B-9397-08002B2CF9AE}" pid="21" name="Accreditation_x0020_Framework">
    <vt:lpwstr/>
  </property>
  <property fmtid="{D5CDD505-2E9C-101B-9397-08002B2CF9AE}" pid="22" name="Controlled Doc ID">
    <vt:lpwstr>HEALTHINTRA-1703-184</vt:lpwstr>
  </property>
  <property fmtid="{D5CDD505-2E9C-101B-9397-08002B2CF9AE}" pid="23" name="Accreditation Framework">
    <vt:lpwstr/>
  </property>
  <property fmtid="{D5CDD505-2E9C-101B-9397-08002B2CF9AE}" pid="24" name="Consulted for Approval">
    <vt:lpwstr/>
  </property>
  <property fmtid="{D5CDD505-2E9C-101B-9397-08002B2CF9AE}" pid="25" name="Jurisdiction_x0020_Exclusion">
    <vt:lpwstr>942;#N/A|99ff0359-15e2-4211-8211-ee91e64e473f</vt:lpwstr>
  </property>
  <property fmtid="{D5CDD505-2E9C-101B-9397-08002B2CF9AE}" pid="26" name="Jurisdiction Exclusion">
    <vt:lpwstr>942;#N/A|99ff0359-15e2-4211-8211-ee91e64e473f</vt:lpwstr>
  </property>
  <property fmtid="{D5CDD505-2E9C-101B-9397-08002B2CF9AE}" pid="27" name="Approval_x0020_Authority_x0020_Title">
    <vt:lpwstr>645;#Chief Health Officer|2b150004-fa60-4881-b83d-4613cc273126</vt:lpwstr>
  </property>
  <property fmtid="{D5CDD505-2E9C-101B-9397-08002B2CF9AE}" pid="28" name="xd_ProgID">
    <vt:lpwstr/>
  </property>
  <property fmtid="{D5CDD505-2E9C-101B-9397-08002B2CF9AE}" pid="29" name="Published folder - Intranet">
    <vt:lpwstr/>
  </property>
  <property fmtid="{D5CDD505-2E9C-101B-9397-08002B2CF9AE}" pid="30" name="TemplateUrl">
    <vt:lpwstr/>
  </property>
  <property fmtid="{D5CDD505-2E9C-101B-9397-08002B2CF9AE}" pid="31" name="Consultation Workspace">
    <vt:lpwstr/>
  </property>
  <property fmtid="{D5CDD505-2E9C-101B-9397-08002B2CF9AE}" pid="32" name="Published folder - Teamsite">
    <vt:lpwstr/>
  </property>
  <property fmtid="{D5CDD505-2E9C-101B-9397-08002B2CF9AE}" pid="33" name="URL">
    <vt:lpwstr/>
  </property>
  <property fmtid="{D5CDD505-2E9C-101B-9397-08002B2CF9AE}" pid="34" name="xd_Signature">
    <vt:bool>false</vt:bool>
  </property>
  <property fmtid="{D5CDD505-2E9C-101B-9397-08002B2CF9AE}" pid="35" name="PGC Status">
    <vt:lpwstr>Working Document</vt:lpwstr>
  </property>
  <property fmtid="{D5CDD505-2E9C-101B-9397-08002B2CF9AE}" pid="36" name="Objective-Id">
    <vt:lpwstr>A862157</vt:lpwstr>
  </property>
  <property fmtid="{D5CDD505-2E9C-101B-9397-08002B2CF9AE}" pid="37" name="Objective-Title">
    <vt:lpwstr>18057_Att A_enHealth Environmental Health Incident Management Framework</vt:lpwstr>
  </property>
  <property fmtid="{D5CDD505-2E9C-101B-9397-08002B2CF9AE}" pid="38" name="Objective-Description">
    <vt:lpwstr/>
  </property>
  <property fmtid="{D5CDD505-2E9C-101B-9397-08002B2CF9AE}" pid="39" name="Objective-CreationStamp">
    <vt:filetime>2018-06-07T04:55:08Z</vt:filetime>
  </property>
  <property fmtid="{D5CDD505-2E9C-101B-9397-08002B2CF9AE}" pid="40" name="Objective-IsApproved">
    <vt:bool>false</vt:bool>
  </property>
  <property fmtid="{D5CDD505-2E9C-101B-9397-08002B2CF9AE}" pid="41" name="Objective-IsPublished">
    <vt:bool>true</vt:bool>
  </property>
  <property fmtid="{D5CDD505-2E9C-101B-9397-08002B2CF9AE}" pid="42" name="Objective-DatePublished">
    <vt:filetime>2018-06-14T05:02:32Z</vt:filetime>
  </property>
  <property fmtid="{D5CDD505-2E9C-101B-9397-08002B2CF9AE}" pid="43" name="Objective-ModificationStamp">
    <vt:filetime>2018-06-14T05:02:32Z</vt:filetime>
  </property>
  <property fmtid="{D5CDD505-2E9C-101B-9397-08002B2CF9AE}" pid="44" name="Objective-Owner">
    <vt:lpwstr>Thorpe, Kelly (CO)</vt:lpwstr>
  </property>
  <property fmtid="{D5CDD505-2E9C-101B-9397-08002B2CF9AE}" pid="45" name="Objective-Path">
    <vt:lpwstr>Objective Global Folder:.Department for Health and Wellbeing:Public Health:Communicable Disease Control:Communicable Disease Control Branch [CDCB] - Communicable Diseases Network Australia [CDNA] - Out of Session Items 2018 18030 -:18057 JEG Environmental</vt:lpwstr>
  </property>
  <property fmtid="{D5CDD505-2E9C-101B-9397-08002B2CF9AE}" pid="46" name="Objective-Parent">
    <vt:lpwstr>18057 JEG Environmental Health Incident Management Framework</vt:lpwstr>
  </property>
  <property fmtid="{D5CDD505-2E9C-101B-9397-08002B2CF9AE}" pid="47" name="Objective-State">
    <vt:lpwstr>Published</vt:lpwstr>
  </property>
  <property fmtid="{D5CDD505-2E9C-101B-9397-08002B2CF9AE}" pid="48" name="Objective-VersionId">
    <vt:lpwstr>vA1231964</vt:lpwstr>
  </property>
  <property fmtid="{D5CDD505-2E9C-101B-9397-08002B2CF9AE}" pid="49" name="Objective-Version">
    <vt:lpwstr>2.0</vt:lpwstr>
  </property>
  <property fmtid="{D5CDD505-2E9C-101B-9397-08002B2CF9AE}" pid="50" name="Objective-VersionNumber">
    <vt:r8>2</vt:r8>
  </property>
  <property fmtid="{D5CDD505-2E9C-101B-9397-08002B2CF9AE}" pid="51" name="Objective-VersionComment">
    <vt:lpwstr/>
  </property>
  <property fmtid="{D5CDD505-2E9C-101B-9397-08002B2CF9AE}" pid="52" name="Objective-FileNumber">
    <vt:lpwstr>2018-04105</vt:lpwstr>
  </property>
  <property fmtid="{D5CDD505-2E9C-101B-9397-08002B2CF9AE}" pid="53" name="Objective-Classification">
    <vt:lpwstr>[Inherited - none]</vt:lpwstr>
  </property>
  <property fmtid="{D5CDD505-2E9C-101B-9397-08002B2CF9AE}" pid="54" name="Objective-Caveats">
    <vt:lpwstr/>
  </property>
  <property fmtid="{D5CDD505-2E9C-101B-9397-08002B2CF9AE}" pid="55" name="Objective-Workgroup">
    <vt:lpwstr>gA66</vt:lpwstr>
  </property>
  <property fmtid="{D5CDD505-2E9C-101B-9397-08002B2CF9AE}" pid="56" name="Objective-Confidentiality">
    <vt:lpwstr>eobjA4894</vt:lpwstr>
  </property>
  <property fmtid="{D5CDD505-2E9C-101B-9397-08002B2CF9AE}" pid="57" name="Objective-Access Use Permission">
    <vt:lpwstr/>
  </property>
  <property fmtid="{D5CDD505-2E9C-101B-9397-08002B2CF9AE}" pid="58" name="Objective-Notes">
    <vt:lpwstr/>
  </property>
  <property fmtid="{D5CDD505-2E9C-101B-9397-08002B2CF9AE}" pid="59" name="Objective-Comment">
    <vt:lpwstr/>
  </property>
  <property fmtid="{D5CDD505-2E9C-101B-9397-08002B2CF9AE}" pid="60" name="Objective-Workgroup [system]">
    <vt:lpwstr>Communicable Diseases Control - CDC - CMO/CPHO - SP&amp;SD [DHW]</vt:lpwstr>
  </property>
  <property fmtid="{D5CDD505-2E9C-101B-9397-08002B2CF9AE}" pid="61" name="Objective-Confidentiality [system]">
    <vt:lpwstr>02 For Official Use Only [FOUO]</vt:lpwstr>
  </property>
  <property fmtid="{D5CDD505-2E9C-101B-9397-08002B2CF9AE}" pid="62" name="Objective-Access Use Permission [system]">
    <vt:lpwstr/>
  </property>
  <property fmtid="{D5CDD505-2E9C-101B-9397-08002B2CF9AE}" pid="63" name="Objective-Notes [system]">
    <vt:lpwstr/>
  </property>
  <property fmtid="{D5CDD505-2E9C-101B-9397-08002B2CF9AE}" pid="64" name="MSIP_Label_efdf5488-3066-4b6c-8fea-9472b8a1f34c_Enabled">
    <vt:lpwstr>true</vt:lpwstr>
  </property>
  <property fmtid="{D5CDD505-2E9C-101B-9397-08002B2CF9AE}" pid="65" name="MSIP_Label_efdf5488-3066-4b6c-8fea-9472b8a1f34c_SetDate">
    <vt:lpwstr>2021-03-16T08:42:26Z</vt:lpwstr>
  </property>
  <property fmtid="{D5CDD505-2E9C-101B-9397-08002B2CF9AE}" pid="66" name="MSIP_Label_efdf5488-3066-4b6c-8fea-9472b8a1f34c_Method">
    <vt:lpwstr>Privileged</vt:lpwstr>
  </property>
  <property fmtid="{D5CDD505-2E9C-101B-9397-08002B2CF9AE}" pid="67" name="MSIP_Label_efdf5488-3066-4b6c-8fea-9472b8a1f34c_Name">
    <vt:lpwstr>efdf5488-3066-4b6c-8fea-9472b8a1f34c</vt:lpwstr>
  </property>
  <property fmtid="{D5CDD505-2E9C-101B-9397-08002B2CF9AE}" pid="68" name="MSIP_Label_efdf5488-3066-4b6c-8fea-9472b8a1f34c_SiteId">
    <vt:lpwstr>c0e0601f-0fac-449c-9c88-a104c4eb9f28</vt:lpwstr>
  </property>
  <property fmtid="{D5CDD505-2E9C-101B-9397-08002B2CF9AE}" pid="69" name="MSIP_Label_efdf5488-3066-4b6c-8fea-9472b8a1f34c_ActionId">
    <vt:lpwstr>ab930e03-393d-4bde-92e9-6e1501eb331b</vt:lpwstr>
  </property>
  <property fmtid="{D5CDD505-2E9C-101B-9397-08002B2CF9AE}" pid="70" name="MSIP_Label_efdf5488-3066-4b6c-8fea-9472b8a1f34c_ContentBits">
    <vt:lpwstr>0</vt:lpwstr>
  </property>
</Properties>
</file>